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57361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805BF" w:rsidP="006805BF">
            <w:pPr>
              <w:pStyle w:val="MemoHeading"/>
            </w:pPr>
            <w:bookmarkStart w:id="0" w:name="FilingDate"/>
            <w:r>
              <w:t>July 26, 2018</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805BF" w:rsidRDefault="006805BF">
            <w:pPr>
              <w:pStyle w:val="MemoHeading"/>
            </w:pPr>
            <w:bookmarkStart w:id="1" w:name="From"/>
            <w:r>
              <w:t>Division of Engineering (Knoblauch, Graves)</w:t>
            </w:r>
          </w:p>
          <w:p w:rsidR="006805BF" w:rsidRDefault="006805BF">
            <w:pPr>
              <w:pStyle w:val="MemoHeading"/>
            </w:pPr>
            <w:r>
              <w:t>Division of Accounting and Finance (Frank, Johnson, Norris)</w:t>
            </w:r>
          </w:p>
          <w:p w:rsidR="006805BF" w:rsidRDefault="006805BF">
            <w:pPr>
              <w:pStyle w:val="MemoHeading"/>
            </w:pPr>
            <w:r>
              <w:t>Division of Economics (</w:t>
            </w:r>
            <w:bookmarkStart w:id="2" w:name="_GoBack"/>
            <w:bookmarkEnd w:id="2"/>
            <w:r>
              <w:t>Bruce, Hudson)</w:t>
            </w:r>
          </w:p>
          <w:p w:rsidR="007C0528" w:rsidRDefault="006805BF">
            <w:pPr>
              <w:pStyle w:val="MemoHeading"/>
            </w:pPr>
            <w:r>
              <w:t>Office of the General Counsel (DuVal)</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805BF">
            <w:pPr>
              <w:pStyle w:val="MemoHeadingRe"/>
            </w:pPr>
            <w:bookmarkStart w:id="3" w:name="Re"/>
            <w:r>
              <w:t>Docket No. 20170230-WU – Application for staff-assisted rate case in Pasco County by Orange Land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805BF" w:rsidP="006805BF">
            <w:pPr>
              <w:pStyle w:val="MemoHeading"/>
            </w:pPr>
            <w:bookmarkStart w:id="4" w:name="AgendaDate"/>
            <w:r>
              <w:t>08/07/18</w:t>
            </w:r>
            <w:bookmarkEnd w:id="4"/>
            <w:r w:rsidR="007C0528">
              <w:t xml:space="preserve"> – </w:t>
            </w:r>
            <w:bookmarkStart w:id="5" w:name="PermittedStatus"/>
            <w:r>
              <w:t xml:space="preserve">Regular Agenda – </w:t>
            </w:r>
            <w:r w:rsidR="00AF3188">
              <w:t xml:space="preserve">Proposed Agency Action – Except for Issue Nos. 10, 11, and 12 -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805B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805BF">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F3188">
            <w:pPr>
              <w:pStyle w:val="MemoHeading"/>
            </w:pPr>
            <w:r>
              <w:t>03/15/19 (15 Month Effective Date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805BF">
            <w:pPr>
              <w:pStyle w:val="MemoHeading"/>
            </w:pPr>
            <w:bookmarkStart w:id="9" w:name="SpecialInstructions"/>
            <w:r>
              <w:t>None</w:t>
            </w:r>
            <w:bookmarkEnd w:id="9"/>
          </w:p>
        </w:tc>
      </w:tr>
    </w:tbl>
    <w:p w:rsidR="007C0528" w:rsidRDefault="007C0528">
      <w:pPr>
        <w:pStyle w:val="BodyText"/>
      </w:pPr>
    </w:p>
    <w:p w:rsidR="00AF3188" w:rsidRDefault="00AF3188" w:rsidP="00720B8A">
      <w:pPr>
        <w:pStyle w:val="RecommendationMajorSectionHeading"/>
        <w:numPr>
          <w:ilvl w:val="0"/>
          <w:numId w:val="0"/>
        </w:numPr>
        <w:sectPr w:rsidR="00AF3188">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bookmarkStart w:id="12" w:name="RecToC"/>
      <w:bookmarkStart w:id="13" w:name="CaseBackground"/>
      <w:bookmarkEnd w:id="12"/>
    </w:p>
    <w:p w:rsidR="00AF3188" w:rsidRPr="00AF3188" w:rsidRDefault="00AF3188" w:rsidP="00AF3188">
      <w:pPr>
        <w:pStyle w:val="TOC1"/>
        <w:jc w:val="center"/>
        <w:rPr>
          <w:b/>
          <w:sz w:val="28"/>
          <w:szCs w:val="28"/>
        </w:rPr>
      </w:pPr>
      <w:r w:rsidRPr="00AF3188">
        <w:rPr>
          <w:b/>
          <w:sz w:val="28"/>
          <w:szCs w:val="28"/>
        </w:rPr>
        <w:lastRenderedPageBreak/>
        <w:t>Table of Contents</w:t>
      </w:r>
    </w:p>
    <w:p w:rsidR="008F6CE4" w:rsidRDefault="00AF3188">
      <w:pPr>
        <w:pStyle w:val="TOC1"/>
        <w:rPr>
          <w:rFonts w:asciiTheme="minorHAnsi" w:eastAsiaTheme="minorEastAsia" w:hAnsiTheme="minorHAnsi" w:cstheme="minorBidi"/>
          <w:noProof/>
          <w:sz w:val="22"/>
          <w:szCs w:val="22"/>
        </w:rPr>
      </w:pPr>
      <w:r>
        <w:rPr>
          <w:b/>
          <w:bCs/>
        </w:rPr>
        <w:fldChar w:fldCharType="begin"/>
      </w:r>
      <w:r>
        <w:rPr>
          <w:b/>
          <w:bCs/>
        </w:rPr>
        <w:instrText xml:space="preserve"> TOC \f \h \z </w:instrText>
      </w:r>
      <w:r>
        <w:rPr>
          <w:b/>
          <w:bCs/>
        </w:rPr>
        <w:fldChar w:fldCharType="separate"/>
      </w:r>
      <w:hyperlink w:anchor="_Toc520351970" w:history="1">
        <w:r w:rsidR="008F6CE4" w:rsidRPr="00626FE8">
          <w:rPr>
            <w:rStyle w:val="Hyperlink"/>
            <w:noProof/>
          </w:rPr>
          <w:t>Case Background</w:t>
        </w:r>
        <w:r w:rsidR="008F6CE4">
          <w:rPr>
            <w:noProof/>
            <w:webHidden/>
          </w:rPr>
          <w:tab/>
        </w:r>
        <w:r w:rsidR="008F6CE4">
          <w:rPr>
            <w:noProof/>
            <w:webHidden/>
          </w:rPr>
          <w:fldChar w:fldCharType="begin"/>
        </w:r>
        <w:r w:rsidR="008F6CE4">
          <w:rPr>
            <w:noProof/>
            <w:webHidden/>
          </w:rPr>
          <w:instrText xml:space="preserve"> PAGEREF _Toc520351970 \h </w:instrText>
        </w:r>
        <w:r w:rsidR="008F6CE4">
          <w:rPr>
            <w:noProof/>
            <w:webHidden/>
          </w:rPr>
        </w:r>
        <w:r w:rsidR="008F6CE4">
          <w:rPr>
            <w:noProof/>
            <w:webHidden/>
          </w:rPr>
          <w:fldChar w:fldCharType="separate"/>
        </w:r>
        <w:r w:rsidR="0003650E">
          <w:rPr>
            <w:noProof/>
            <w:webHidden/>
          </w:rPr>
          <w:t>1</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71" w:history="1">
        <w:r w:rsidR="008F6CE4" w:rsidRPr="00626FE8">
          <w:rPr>
            <w:rStyle w:val="Hyperlink"/>
            <w:noProof/>
          </w:rPr>
          <w:t>Issue 1 Quality of Service</w:t>
        </w:r>
        <w:r w:rsidR="008F6CE4">
          <w:rPr>
            <w:noProof/>
            <w:webHidden/>
          </w:rPr>
          <w:tab/>
        </w:r>
        <w:r w:rsidR="008F6CE4">
          <w:rPr>
            <w:noProof/>
            <w:webHidden/>
          </w:rPr>
          <w:fldChar w:fldCharType="begin"/>
        </w:r>
        <w:r w:rsidR="008F6CE4">
          <w:rPr>
            <w:noProof/>
            <w:webHidden/>
          </w:rPr>
          <w:instrText xml:space="preserve"> PAGEREF _Toc520351971 \h </w:instrText>
        </w:r>
        <w:r w:rsidR="008F6CE4">
          <w:rPr>
            <w:noProof/>
            <w:webHidden/>
          </w:rPr>
        </w:r>
        <w:r w:rsidR="008F6CE4">
          <w:rPr>
            <w:noProof/>
            <w:webHidden/>
          </w:rPr>
          <w:fldChar w:fldCharType="separate"/>
        </w:r>
        <w:r w:rsidR="0003650E">
          <w:rPr>
            <w:noProof/>
            <w:webHidden/>
          </w:rPr>
          <w:t>2</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72" w:history="1">
        <w:r w:rsidR="008F6CE4" w:rsidRPr="00626FE8">
          <w:rPr>
            <w:rStyle w:val="Hyperlink"/>
            <w:noProof/>
          </w:rPr>
          <w:t>Issue 2 Used and Useful</w:t>
        </w:r>
        <w:r w:rsidR="008F6CE4">
          <w:rPr>
            <w:noProof/>
            <w:webHidden/>
          </w:rPr>
          <w:tab/>
        </w:r>
        <w:r w:rsidR="008F6CE4">
          <w:rPr>
            <w:noProof/>
            <w:webHidden/>
          </w:rPr>
          <w:fldChar w:fldCharType="begin"/>
        </w:r>
        <w:r w:rsidR="008F6CE4">
          <w:rPr>
            <w:noProof/>
            <w:webHidden/>
          </w:rPr>
          <w:instrText xml:space="preserve"> PAGEREF _Toc520351972 \h </w:instrText>
        </w:r>
        <w:r w:rsidR="008F6CE4">
          <w:rPr>
            <w:noProof/>
            <w:webHidden/>
          </w:rPr>
        </w:r>
        <w:r w:rsidR="008F6CE4">
          <w:rPr>
            <w:noProof/>
            <w:webHidden/>
          </w:rPr>
          <w:fldChar w:fldCharType="separate"/>
        </w:r>
        <w:r w:rsidR="0003650E">
          <w:rPr>
            <w:noProof/>
            <w:webHidden/>
          </w:rPr>
          <w:t>5</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73" w:history="1">
        <w:r w:rsidR="008F6CE4" w:rsidRPr="00626FE8">
          <w:rPr>
            <w:rStyle w:val="Hyperlink"/>
            <w:noProof/>
          </w:rPr>
          <w:t>Issue 3 Average Test Year Rate Base</w:t>
        </w:r>
        <w:r w:rsidR="008F6CE4">
          <w:rPr>
            <w:noProof/>
            <w:webHidden/>
          </w:rPr>
          <w:tab/>
        </w:r>
        <w:r w:rsidR="008F6CE4">
          <w:rPr>
            <w:noProof/>
            <w:webHidden/>
          </w:rPr>
          <w:fldChar w:fldCharType="begin"/>
        </w:r>
        <w:r w:rsidR="008F6CE4">
          <w:rPr>
            <w:noProof/>
            <w:webHidden/>
          </w:rPr>
          <w:instrText xml:space="preserve"> PAGEREF _Toc520351973 \h </w:instrText>
        </w:r>
        <w:r w:rsidR="008F6CE4">
          <w:rPr>
            <w:noProof/>
            <w:webHidden/>
          </w:rPr>
        </w:r>
        <w:r w:rsidR="008F6CE4">
          <w:rPr>
            <w:noProof/>
            <w:webHidden/>
          </w:rPr>
          <w:fldChar w:fldCharType="separate"/>
        </w:r>
        <w:r w:rsidR="0003650E">
          <w:rPr>
            <w:noProof/>
            <w:webHidden/>
          </w:rPr>
          <w:t>7</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74" w:history="1">
        <w:r w:rsidR="008F6CE4" w:rsidRPr="00626FE8">
          <w:rPr>
            <w:rStyle w:val="Hyperlink"/>
            <w:noProof/>
          </w:rPr>
          <w:t>Issue 4 Rate of Return</w:t>
        </w:r>
        <w:r w:rsidR="008F6CE4">
          <w:rPr>
            <w:noProof/>
            <w:webHidden/>
          </w:rPr>
          <w:tab/>
        </w:r>
        <w:r w:rsidR="008F6CE4">
          <w:rPr>
            <w:noProof/>
            <w:webHidden/>
          </w:rPr>
          <w:fldChar w:fldCharType="begin"/>
        </w:r>
        <w:r w:rsidR="008F6CE4">
          <w:rPr>
            <w:noProof/>
            <w:webHidden/>
          </w:rPr>
          <w:instrText xml:space="preserve"> PAGEREF _Toc520351974 \h </w:instrText>
        </w:r>
        <w:r w:rsidR="008F6CE4">
          <w:rPr>
            <w:noProof/>
            <w:webHidden/>
          </w:rPr>
        </w:r>
        <w:r w:rsidR="008F6CE4">
          <w:rPr>
            <w:noProof/>
            <w:webHidden/>
          </w:rPr>
          <w:fldChar w:fldCharType="separate"/>
        </w:r>
        <w:r w:rsidR="0003650E">
          <w:rPr>
            <w:noProof/>
            <w:webHidden/>
          </w:rPr>
          <w:t>9</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75" w:history="1">
        <w:r w:rsidR="008F6CE4" w:rsidRPr="00626FE8">
          <w:rPr>
            <w:rStyle w:val="Hyperlink"/>
            <w:noProof/>
          </w:rPr>
          <w:t>Issue 5 Test Year Revenues</w:t>
        </w:r>
        <w:r w:rsidR="008F6CE4">
          <w:rPr>
            <w:noProof/>
            <w:webHidden/>
          </w:rPr>
          <w:tab/>
        </w:r>
        <w:r w:rsidR="008F6CE4">
          <w:rPr>
            <w:noProof/>
            <w:webHidden/>
          </w:rPr>
          <w:fldChar w:fldCharType="begin"/>
        </w:r>
        <w:r w:rsidR="008F6CE4">
          <w:rPr>
            <w:noProof/>
            <w:webHidden/>
          </w:rPr>
          <w:instrText xml:space="preserve"> PAGEREF _Toc520351975 \h </w:instrText>
        </w:r>
        <w:r w:rsidR="008F6CE4">
          <w:rPr>
            <w:noProof/>
            <w:webHidden/>
          </w:rPr>
        </w:r>
        <w:r w:rsidR="008F6CE4">
          <w:rPr>
            <w:noProof/>
            <w:webHidden/>
          </w:rPr>
          <w:fldChar w:fldCharType="separate"/>
        </w:r>
        <w:r w:rsidR="0003650E">
          <w:rPr>
            <w:noProof/>
            <w:webHidden/>
          </w:rPr>
          <w:t>10</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76" w:history="1">
        <w:r w:rsidR="008F6CE4" w:rsidRPr="00626FE8">
          <w:rPr>
            <w:rStyle w:val="Hyperlink"/>
            <w:noProof/>
          </w:rPr>
          <w:t>Issue 6 Operating Expenses</w:t>
        </w:r>
        <w:r w:rsidR="008F6CE4">
          <w:rPr>
            <w:noProof/>
            <w:webHidden/>
          </w:rPr>
          <w:tab/>
        </w:r>
        <w:r w:rsidR="008F6CE4">
          <w:rPr>
            <w:noProof/>
            <w:webHidden/>
          </w:rPr>
          <w:fldChar w:fldCharType="begin"/>
        </w:r>
        <w:r w:rsidR="008F6CE4">
          <w:rPr>
            <w:noProof/>
            <w:webHidden/>
          </w:rPr>
          <w:instrText xml:space="preserve"> PAGEREF _Toc520351976 \h </w:instrText>
        </w:r>
        <w:r w:rsidR="008F6CE4">
          <w:rPr>
            <w:noProof/>
            <w:webHidden/>
          </w:rPr>
        </w:r>
        <w:r w:rsidR="008F6CE4">
          <w:rPr>
            <w:noProof/>
            <w:webHidden/>
          </w:rPr>
          <w:fldChar w:fldCharType="separate"/>
        </w:r>
        <w:r w:rsidR="0003650E">
          <w:rPr>
            <w:noProof/>
            <w:webHidden/>
          </w:rPr>
          <w:t>11</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77" w:history="1">
        <w:r w:rsidR="008F6CE4" w:rsidRPr="00626FE8">
          <w:rPr>
            <w:rStyle w:val="Hyperlink"/>
            <w:noProof/>
          </w:rPr>
          <w:t>Issue 7 Revenue Requirement</w:t>
        </w:r>
        <w:r w:rsidR="008F6CE4">
          <w:rPr>
            <w:noProof/>
            <w:webHidden/>
          </w:rPr>
          <w:tab/>
        </w:r>
        <w:r w:rsidR="008F6CE4">
          <w:rPr>
            <w:noProof/>
            <w:webHidden/>
          </w:rPr>
          <w:fldChar w:fldCharType="begin"/>
        </w:r>
        <w:r w:rsidR="008F6CE4">
          <w:rPr>
            <w:noProof/>
            <w:webHidden/>
          </w:rPr>
          <w:instrText xml:space="preserve"> PAGEREF _Toc520351977 \h </w:instrText>
        </w:r>
        <w:r w:rsidR="008F6CE4">
          <w:rPr>
            <w:noProof/>
            <w:webHidden/>
          </w:rPr>
        </w:r>
        <w:r w:rsidR="008F6CE4">
          <w:rPr>
            <w:noProof/>
            <w:webHidden/>
          </w:rPr>
          <w:fldChar w:fldCharType="separate"/>
        </w:r>
        <w:r w:rsidR="0003650E">
          <w:rPr>
            <w:noProof/>
            <w:webHidden/>
          </w:rPr>
          <w:t>15</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78" w:history="1">
        <w:r w:rsidR="008F6CE4" w:rsidRPr="00626FE8">
          <w:rPr>
            <w:rStyle w:val="Hyperlink"/>
            <w:noProof/>
          </w:rPr>
          <w:t>Issue 8 Appropriate Rate Structure</w:t>
        </w:r>
        <w:r w:rsidR="008F6CE4">
          <w:rPr>
            <w:noProof/>
            <w:webHidden/>
          </w:rPr>
          <w:tab/>
        </w:r>
        <w:r w:rsidR="008F6CE4">
          <w:rPr>
            <w:noProof/>
            <w:webHidden/>
          </w:rPr>
          <w:fldChar w:fldCharType="begin"/>
        </w:r>
        <w:r w:rsidR="008F6CE4">
          <w:rPr>
            <w:noProof/>
            <w:webHidden/>
          </w:rPr>
          <w:instrText xml:space="preserve"> PAGEREF _Toc520351978 \h </w:instrText>
        </w:r>
        <w:r w:rsidR="008F6CE4">
          <w:rPr>
            <w:noProof/>
            <w:webHidden/>
          </w:rPr>
        </w:r>
        <w:r w:rsidR="008F6CE4">
          <w:rPr>
            <w:noProof/>
            <w:webHidden/>
          </w:rPr>
          <w:fldChar w:fldCharType="separate"/>
        </w:r>
        <w:r w:rsidR="0003650E">
          <w:rPr>
            <w:noProof/>
            <w:webHidden/>
          </w:rPr>
          <w:t>16</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79" w:history="1">
        <w:r w:rsidR="008F6CE4" w:rsidRPr="00626FE8">
          <w:rPr>
            <w:rStyle w:val="Hyperlink"/>
            <w:noProof/>
          </w:rPr>
          <w:t>Issue 9 Customer Deposits</w:t>
        </w:r>
        <w:r w:rsidR="008F6CE4">
          <w:rPr>
            <w:noProof/>
            <w:webHidden/>
          </w:rPr>
          <w:tab/>
        </w:r>
        <w:r w:rsidR="008F6CE4">
          <w:rPr>
            <w:noProof/>
            <w:webHidden/>
          </w:rPr>
          <w:fldChar w:fldCharType="begin"/>
        </w:r>
        <w:r w:rsidR="008F6CE4">
          <w:rPr>
            <w:noProof/>
            <w:webHidden/>
          </w:rPr>
          <w:instrText xml:space="preserve"> PAGEREF _Toc520351979 \h </w:instrText>
        </w:r>
        <w:r w:rsidR="008F6CE4">
          <w:rPr>
            <w:noProof/>
            <w:webHidden/>
          </w:rPr>
        </w:r>
        <w:r w:rsidR="008F6CE4">
          <w:rPr>
            <w:noProof/>
            <w:webHidden/>
          </w:rPr>
          <w:fldChar w:fldCharType="separate"/>
        </w:r>
        <w:r w:rsidR="0003650E">
          <w:rPr>
            <w:noProof/>
            <w:webHidden/>
          </w:rPr>
          <w:t>18</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0" w:history="1">
        <w:r w:rsidR="008F6CE4" w:rsidRPr="00626FE8">
          <w:rPr>
            <w:rStyle w:val="Hyperlink"/>
            <w:noProof/>
          </w:rPr>
          <w:t>Issue 10 Four Year Rate Reduction</w:t>
        </w:r>
        <w:r w:rsidR="008F6CE4">
          <w:rPr>
            <w:noProof/>
            <w:webHidden/>
          </w:rPr>
          <w:tab/>
        </w:r>
        <w:r w:rsidR="008F6CE4">
          <w:rPr>
            <w:noProof/>
            <w:webHidden/>
          </w:rPr>
          <w:fldChar w:fldCharType="begin"/>
        </w:r>
        <w:r w:rsidR="008F6CE4">
          <w:rPr>
            <w:noProof/>
            <w:webHidden/>
          </w:rPr>
          <w:instrText xml:space="preserve"> PAGEREF _Toc520351980 \h </w:instrText>
        </w:r>
        <w:r w:rsidR="008F6CE4">
          <w:rPr>
            <w:noProof/>
            <w:webHidden/>
          </w:rPr>
        </w:r>
        <w:r w:rsidR="008F6CE4">
          <w:rPr>
            <w:noProof/>
            <w:webHidden/>
          </w:rPr>
          <w:fldChar w:fldCharType="separate"/>
        </w:r>
        <w:r w:rsidR="0003650E">
          <w:rPr>
            <w:noProof/>
            <w:webHidden/>
          </w:rPr>
          <w:t>19</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1" w:history="1">
        <w:r w:rsidR="008F6CE4" w:rsidRPr="00626FE8">
          <w:rPr>
            <w:rStyle w:val="Hyperlink"/>
            <w:noProof/>
          </w:rPr>
          <w:t>Issue 11 Recommended Rates</w:t>
        </w:r>
        <w:r w:rsidR="008F6CE4">
          <w:rPr>
            <w:noProof/>
            <w:webHidden/>
          </w:rPr>
          <w:tab/>
        </w:r>
        <w:r w:rsidR="008F6CE4">
          <w:rPr>
            <w:noProof/>
            <w:webHidden/>
          </w:rPr>
          <w:fldChar w:fldCharType="begin"/>
        </w:r>
        <w:r w:rsidR="008F6CE4">
          <w:rPr>
            <w:noProof/>
            <w:webHidden/>
          </w:rPr>
          <w:instrText xml:space="preserve"> PAGEREF _Toc520351981 \h </w:instrText>
        </w:r>
        <w:r w:rsidR="008F6CE4">
          <w:rPr>
            <w:noProof/>
            <w:webHidden/>
          </w:rPr>
        </w:r>
        <w:r w:rsidR="008F6CE4">
          <w:rPr>
            <w:noProof/>
            <w:webHidden/>
          </w:rPr>
          <w:fldChar w:fldCharType="separate"/>
        </w:r>
        <w:r w:rsidR="0003650E">
          <w:rPr>
            <w:noProof/>
            <w:webHidden/>
          </w:rPr>
          <w:t>20</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2" w:history="1">
        <w:r w:rsidR="008F6CE4" w:rsidRPr="00626FE8">
          <w:rPr>
            <w:rStyle w:val="Hyperlink"/>
            <w:noProof/>
          </w:rPr>
          <w:t>Issue 12 Book Adjustments</w:t>
        </w:r>
        <w:r w:rsidR="008F6CE4">
          <w:rPr>
            <w:noProof/>
            <w:webHidden/>
          </w:rPr>
          <w:tab/>
        </w:r>
        <w:r w:rsidR="008F6CE4">
          <w:rPr>
            <w:noProof/>
            <w:webHidden/>
          </w:rPr>
          <w:fldChar w:fldCharType="begin"/>
        </w:r>
        <w:r w:rsidR="008F6CE4">
          <w:rPr>
            <w:noProof/>
            <w:webHidden/>
          </w:rPr>
          <w:instrText xml:space="preserve"> PAGEREF _Toc520351982 \h </w:instrText>
        </w:r>
        <w:r w:rsidR="008F6CE4">
          <w:rPr>
            <w:noProof/>
            <w:webHidden/>
          </w:rPr>
        </w:r>
        <w:r w:rsidR="008F6CE4">
          <w:rPr>
            <w:noProof/>
            <w:webHidden/>
          </w:rPr>
          <w:fldChar w:fldCharType="separate"/>
        </w:r>
        <w:r w:rsidR="0003650E">
          <w:rPr>
            <w:noProof/>
            <w:webHidden/>
          </w:rPr>
          <w:t>22</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3" w:history="1">
        <w:r w:rsidR="008F6CE4" w:rsidRPr="00626FE8">
          <w:rPr>
            <w:rStyle w:val="Hyperlink"/>
            <w:noProof/>
          </w:rPr>
          <w:t>Issue 13 Docket Closure</w:t>
        </w:r>
        <w:r w:rsidR="008F6CE4">
          <w:rPr>
            <w:noProof/>
            <w:webHidden/>
          </w:rPr>
          <w:tab/>
        </w:r>
        <w:r w:rsidR="008F6CE4">
          <w:rPr>
            <w:noProof/>
            <w:webHidden/>
          </w:rPr>
          <w:fldChar w:fldCharType="begin"/>
        </w:r>
        <w:r w:rsidR="008F6CE4">
          <w:rPr>
            <w:noProof/>
            <w:webHidden/>
          </w:rPr>
          <w:instrText xml:space="preserve"> PAGEREF _Toc520351983 \h </w:instrText>
        </w:r>
        <w:r w:rsidR="008F6CE4">
          <w:rPr>
            <w:noProof/>
            <w:webHidden/>
          </w:rPr>
        </w:r>
        <w:r w:rsidR="008F6CE4">
          <w:rPr>
            <w:noProof/>
            <w:webHidden/>
          </w:rPr>
          <w:fldChar w:fldCharType="separate"/>
        </w:r>
        <w:r w:rsidR="0003650E">
          <w:rPr>
            <w:noProof/>
            <w:webHidden/>
          </w:rPr>
          <w:t>23</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4" w:history="1">
        <w:r w:rsidR="008F6CE4" w:rsidRPr="00626FE8">
          <w:rPr>
            <w:rStyle w:val="Hyperlink"/>
            <w:noProof/>
          </w:rPr>
          <w:t>Schedule No. 1-A – Water Rate Base</w:t>
        </w:r>
        <w:r w:rsidR="008F6CE4">
          <w:rPr>
            <w:noProof/>
            <w:webHidden/>
          </w:rPr>
          <w:tab/>
        </w:r>
        <w:r w:rsidR="008F6CE4">
          <w:rPr>
            <w:noProof/>
            <w:webHidden/>
          </w:rPr>
          <w:fldChar w:fldCharType="begin"/>
        </w:r>
        <w:r w:rsidR="008F6CE4">
          <w:rPr>
            <w:noProof/>
            <w:webHidden/>
          </w:rPr>
          <w:instrText xml:space="preserve"> PAGEREF _Toc520351984 \h </w:instrText>
        </w:r>
        <w:r w:rsidR="008F6CE4">
          <w:rPr>
            <w:noProof/>
            <w:webHidden/>
          </w:rPr>
        </w:r>
        <w:r w:rsidR="008F6CE4">
          <w:rPr>
            <w:noProof/>
            <w:webHidden/>
          </w:rPr>
          <w:fldChar w:fldCharType="separate"/>
        </w:r>
        <w:r w:rsidR="0003650E">
          <w:rPr>
            <w:noProof/>
            <w:webHidden/>
          </w:rPr>
          <w:t>24</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5" w:history="1">
        <w:r w:rsidR="008F6CE4" w:rsidRPr="00626FE8">
          <w:rPr>
            <w:rStyle w:val="Hyperlink"/>
            <w:noProof/>
          </w:rPr>
          <w:t>Schedule No. 1-B - Adjustments to Rate Base</w:t>
        </w:r>
        <w:r w:rsidR="008F6CE4">
          <w:rPr>
            <w:noProof/>
            <w:webHidden/>
          </w:rPr>
          <w:tab/>
        </w:r>
        <w:r w:rsidR="008F6CE4">
          <w:rPr>
            <w:noProof/>
            <w:webHidden/>
          </w:rPr>
          <w:fldChar w:fldCharType="begin"/>
        </w:r>
        <w:r w:rsidR="008F6CE4">
          <w:rPr>
            <w:noProof/>
            <w:webHidden/>
          </w:rPr>
          <w:instrText xml:space="preserve"> PAGEREF _Toc520351985 \h </w:instrText>
        </w:r>
        <w:r w:rsidR="008F6CE4">
          <w:rPr>
            <w:noProof/>
            <w:webHidden/>
          </w:rPr>
        </w:r>
        <w:r w:rsidR="008F6CE4">
          <w:rPr>
            <w:noProof/>
            <w:webHidden/>
          </w:rPr>
          <w:fldChar w:fldCharType="separate"/>
        </w:r>
        <w:r w:rsidR="0003650E">
          <w:rPr>
            <w:noProof/>
            <w:webHidden/>
          </w:rPr>
          <w:t>25</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6" w:history="1">
        <w:r w:rsidR="008F6CE4" w:rsidRPr="00626FE8">
          <w:rPr>
            <w:rStyle w:val="Hyperlink"/>
            <w:noProof/>
          </w:rPr>
          <w:t>Schedule No. 2 – Capital Structure</w:t>
        </w:r>
        <w:r w:rsidR="008F6CE4">
          <w:rPr>
            <w:noProof/>
            <w:webHidden/>
          </w:rPr>
          <w:tab/>
        </w:r>
        <w:r w:rsidR="008F6CE4">
          <w:rPr>
            <w:noProof/>
            <w:webHidden/>
          </w:rPr>
          <w:fldChar w:fldCharType="begin"/>
        </w:r>
        <w:r w:rsidR="008F6CE4">
          <w:rPr>
            <w:noProof/>
            <w:webHidden/>
          </w:rPr>
          <w:instrText xml:space="preserve"> PAGEREF _Toc520351986 \h </w:instrText>
        </w:r>
        <w:r w:rsidR="008F6CE4">
          <w:rPr>
            <w:noProof/>
            <w:webHidden/>
          </w:rPr>
        </w:r>
        <w:r w:rsidR="008F6CE4">
          <w:rPr>
            <w:noProof/>
            <w:webHidden/>
          </w:rPr>
          <w:fldChar w:fldCharType="separate"/>
        </w:r>
        <w:r w:rsidR="0003650E">
          <w:rPr>
            <w:noProof/>
            <w:webHidden/>
          </w:rPr>
          <w:t>26</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7" w:history="1">
        <w:r w:rsidR="008F6CE4" w:rsidRPr="00626FE8">
          <w:rPr>
            <w:rStyle w:val="Hyperlink"/>
            <w:noProof/>
          </w:rPr>
          <w:t>Schedule No. 3-A - Water Operating Income</w:t>
        </w:r>
        <w:r w:rsidR="008F6CE4">
          <w:rPr>
            <w:noProof/>
            <w:webHidden/>
          </w:rPr>
          <w:tab/>
        </w:r>
        <w:r w:rsidR="008F6CE4">
          <w:rPr>
            <w:noProof/>
            <w:webHidden/>
          </w:rPr>
          <w:fldChar w:fldCharType="begin"/>
        </w:r>
        <w:r w:rsidR="008F6CE4">
          <w:rPr>
            <w:noProof/>
            <w:webHidden/>
          </w:rPr>
          <w:instrText xml:space="preserve"> PAGEREF _Toc520351987 \h </w:instrText>
        </w:r>
        <w:r w:rsidR="008F6CE4">
          <w:rPr>
            <w:noProof/>
            <w:webHidden/>
          </w:rPr>
        </w:r>
        <w:r w:rsidR="008F6CE4">
          <w:rPr>
            <w:noProof/>
            <w:webHidden/>
          </w:rPr>
          <w:fldChar w:fldCharType="separate"/>
        </w:r>
        <w:r w:rsidR="0003650E">
          <w:rPr>
            <w:noProof/>
            <w:webHidden/>
          </w:rPr>
          <w:t>27</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8" w:history="1">
        <w:r w:rsidR="008F6CE4" w:rsidRPr="00626FE8">
          <w:rPr>
            <w:rStyle w:val="Hyperlink"/>
            <w:noProof/>
          </w:rPr>
          <w:t>Schedule No. 3-B – Adjustments to Operating Income</w:t>
        </w:r>
        <w:r w:rsidR="008F6CE4">
          <w:rPr>
            <w:noProof/>
            <w:webHidden/>
          </w:rPr>
          <w:tab/>
        </w:r>
        <w:r w:rsidR="008F6CE4">
          <w:rPr>
            <w:noProof/>
            <w:webHidden/>
          </w:rPr>
          <w:fldChar w:fldCharType="begin"/>
        </w:r>
        <w:r w:rsidR="008F6CE4">
          <w:rPr>
            <w:noProof/>
            <w:webHidden/>
          </w:rPr>
          <w:instrText xml:space="preserve"> PAGEREF _Toc520351988 \h </w:instrText>
        </w:r>
        <w:r w:rsidR="008F6CE4">
          <w:rPr>
            <w:noProof/>
            <w:webHidden/>
          </w:rPr>
        </w:r>
        <w:r w:rsidR="008F6CE4">
          <w:rPr>
            <w:noProof/>
            <w:webHidden/>
          </w:rPr>
          <w:fldChar w:fldCharType="separate"/>
        </w:r>
        <w:r w:rsidR="0003650E">
          <w:rPr>
            <w:noProof/>
            <w:webHidden/>
          </w:rPr>
          <w:t>28</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89" w:history="1">
        <w:r w:rsidR="008F6CE4" w:rsidRPr="00626FE8">
          <w:rPr>
            <w:rStyle w:val="Hyperlink"/>
            <w:noProof/>
          </w:rPr>
          <w:t>Schedule No. 3-C - Water Operation and Maintenance Expense</w:t>
        </w:r>
        <w:r w:rsidR="008F6CE4">
          <w:rPr>
            <w:noProof/>
            <w:webHidden/>
          </w:rPr>
          <w:tab/>
        </w:r>
        <w:r w:rsidR="008F6CE4">
          <w:rPr>
            <w:noProof/>
            <w:webHidden/>
          </w:rPr>
          <w:fldChar w:fldCharType="begin"/>
        </w:r>
        <w:r w:rsidR="008F6CE4">
          <w:rPr>
            <w:noProof/>
            <w:webHidden/>
          </w:rPr>
          <w:instrText xml:space="preserve"> PAGEREF _Toc520351989 \h </w:instrText>
        </w:r>
        <w:r w:rsidR="008F6CE4">
          <w:rPr>
            <w:noProof/>
            <w:webHidden/>
          </w:rPr>
        </w:r>
        <w:r w:rsidR="008F6CE4">
          <w:rPr>
            <w:noProof/>
            <w:webHidden/>
          </w:rPr>
          <w:fldChar w:fldCharType="separate"/>
        </w:r>
        <w:r w:rsidR="0003650E">
          <w:rPr>
            <w:noProof/>
            <w:webHidden/>
          </w:rPr>
          <w:t>29</w:t>
        </w:r>
        <w:r w:rsidR="008F6CE4">
          <w:rPr>
            <w:noProof/>
            <w:webHidden/>
          </w:rPr>
          <w:fldChar w:fldCharType="end"/>
        </w:r>
      </w:hyperlink>
    </w:p>
    <w:p w:rsidR="008F6CE4" w:rsidRDefault="00F473A4">
      <w:pPr>
        <w:pStyle w:val="TOC1"/>
        <w:rPr>
          <w:rFonts w:asciiTheme="minorHAnsi" w:eastAsiaTheme="minorEastAsia" w:hAnsiTheme="minorHAnsi" w:cstheme="minorBidi"/>
          <w:noProof/>
          <w:sz w:val="22"/>
          <w:szCs w:val="22"/>
        </w:rPr>
      </w:pPr>
      <w:hyperlink w:anchor="_Toc520351990" w:history="1">
        <w:r w:rsidR="008F6CE4" w:rsidRPr="00626FE8">
          <w:rPr>
            <w:rStyle w:val="Hyperlink"/>
            <w:noProof/>
          </w:rPr>
          <w:t>Schedule No. 4 – Monthly Water Rates</w:t>
        </w:r>
        <w:r w:rsidR="008F6CE4">
          <w:rPr>
            <w:noProof/>
            <w:webHidden/>
          </w:rPr>
          <w:tab/>
        </w:r>
        <w:r w:rsidR="008F6CE4">
          <w:rPr>
            <w:noProof/>
            <w:webHidden/>
          </w:rPr>
          <w:fldChar w:fldCharType="begin"/>
        </w:r>
        <w:r w:rsidR="008F6CE4">
          <w:rPr>
            <w:noProof/>
            <w:webHidden/>
          </w:rPr>
          <w:instrText xml:space="preserve"> PAGEREF _Toc520351990 \h </w:instrText>
        </w:r>
        <w:r w:rsidR="008F6CE4">
          <w:rPr>
            <w:noProof/>
            <w:webHidden/>
          </w:rPr>
        </w:r>
        <w:r w:rsidR="008F6CE4">
          <w:rPr>
            <w:noProof/>
            <w:webHidden/>
          </w:rPr>
          <w:fldChar w:fldCharType="separate"/>
        </w:r>
        <w:r w:rsidR="0003650E">
          <w:rPr>
            <w:noProof/>
            <w:webHidden/>
          </w:rPr>
          <w:t>30</w:t>
        </w:r>
        <w:r w:rsidR="008F6CE4">
          <w:rPr>
            <w:noProof/>
            <w:webHidden/>
          </w:rPr>
          <w:fldChar w:fldCharType="end"/>
        </w:r>
      </w:hyperlink>
    </w:p>
    <w:p w:rsidR="00AF3188" w:rsidRDefault="00AF3188" w:rsidP="00720B8A">
      <w:pPr>
        <w:pStyle w:val="RecommendationMajorSectionHeading"/>
        <w:numPr>
          <w:ilvl w:val="0"/>
          <w:numId w:val="0"/>
        </w:numPr>
        <w:sectPr w:rsidR="00AF3188" w:rsidSect="00AF3188">
          <w:footerReference w:type="first" r:id="rId12"/>
          <w:pgSz w:w="12240" w:h="15840" w:code="1"/>
          <w:pgMar w:top="1584" w:right="1440" w:bottom="1440" w:left="1440" w:header="720" w:footer="720" w:gutter="0"/>
          <w:pgNumType w:fmt="lowerRoman" w:start="1"/>
          <w:cols w:space="720"/>
          <w:formProt w:val="0"/>
          <w:titlePg/>
          <w:docGrid w:linePitch="360"/>
        </w:sectPr>
      </w:pPr>
      <w:r>
        <w:rPr>
          <w:rFonts w:ascii="Times New Roman" w:hAnsi="Times New Roman" w:cs="Times New Roman"/>
          <w:b w:val="0"/>
          <w:bCs w:val="0"/>
          <w:kern w:val="0"/>
          <w:szCs w:val="24"/>
        </w:rPr>
        <w:fldChar w:fldCharType="end"/>
      </w:r>
    </w:p>
    <w:p w:rsidR="007C0528" w:rsidRDefault="007C0528" w:rsidP="00720B8A">
      <w:pPr>
        <w:pStyle w:val="RecommendationMajorSectionHeading"/>
        <w:numPr>
          <w:ilvl w:val="0"/>
          <w:numId w:val="0"/>
        </w:numPr>
      </w:pPr>
      <w:r>
        <w:lastRenderedPageBreak/>
        <w:t>Case Background</w:t>
      </w:r>
      <w:r>
        <w:fldChar w:fldCharType="begin"/>
      </w:r>
      <w:r>
        <w:instrText xml:space="preserve"> TC  "</w:instrText>
      </w:r>
      <w:r>
        <w:tab/>
      </w:r>
      <w:bookmarkStart w:id="14" w:name="_Toc94516455"/>
      <w:bookmarkStart w:id="15" w:name="_Toc520351970"/>
      <w:r>
        <w:instrText>Case Background</w:instrText>
      </w:r>
      <w:bookmarkEnd w:id="14"/>
      <w:bookmarkEnd w:id="15"/>
      <w:r>
        <w:instrText xml:space="preserve">" \l 1 </w:instrText>
      </w:r>
      <w:r>
        <w:fldChar w:fldCharType="end"/>
      </w:r>
    </w:p>
    <w:p w:rsidR="00094313" w:rsidRDefault="00094313" w:rsidP="00094313">
      <w:pPr>
        <w:jc w:val="both"/>
      </w:pPr>
      <w:r w:rsidRPr="00982B87">
        <w:t xml:space="preserve">Orange Land Utilities, LLC (Orange Land or Utility) is a Class C water </w:t>
      </w:r>
      <w:r>
        <w:t>utility serving approximately 74</w:t>
      </w:r>
      <w:r w:rsidRPr="00982B87">
        <w:t xml:space="preserve"> residential</w:t>
      </w:r>
      <w:r>
        <w:t xml:space="preserve"> and 2</w:t>
      </w:r>
      <w:r w:rsidRPr="00A16006">
        <w:t xml:space="preserve"> general service </w:t>
      </w:r>
      <w:r w:rsidRPr="00982B87">
        <w:t xml:space="preserve">customers in Pasco County. Orange Land’s service territory is located in the Southwest Florida Water Management District (SWFWMD). The </w:t>
      </w:r>
      <w:r>
        <w:t>Florida Public Service Commission (</w:t>
      </w:r>
      <w:r w:rsidRPr="00982B87">
        <w:t>Commission</w:t>
      </w:r>
      <w:r>
        <w:t>)</w:t>
      </w:r>
      <w:r w:rsidRPr="00982B87">
        <w:t xml:space="preserve"> granted the transfer of Certificate No. 288-W from </w:t>
      </w:r>
      <w:proofErr w:type="spellStart"/>
      <w:r w:rsidRPr="00982B87">
        <w:t>Orangeland</w:t>
      </w:r>
      <w:proofErr w:type="spellEnd"/>
      <w:r w:rsidRPr="00982B87">
        <w:t xml:space="preserve"> Water Supply to Orange Land</w:t>
      </w:r>
      <w:r w:rsidR="00735411" w:rsidRPr="00735411">
        <w:t xml:space="preserve"> </w:t>
      </w:r>
      <w:r w:rsidRPr="00982B87">
        <w:t xml:space="preserve">effective the date of the Commission vote on </w:t>
      </w:r>
      <w:r>
        <w:t>February 7</w:t>
      </w:r>
      <w:r w:rsidRPr="00982B87">
        <w:t>, 2017.</w:t>
      </w:r>
      <w:r w:rsidRPr="00982B87">
        <w:rPr>
          <w:rStyle w:val="FootnoteReference"/>
        </w:rPr>
        <w:footnoteReference w:id="1"/>
      </w:r>
      <w:r>
        <w:t xml:space="preserve"> The Utility’</w:t>
      </w:r>
      <w:r w:rsidRPr="00982B87">
        <w:t>s rates w</w:t>
      </w:r>
      <w:r>
        <w:t>ere last established in its 2008</w:t>
      </w:r>
      <w:r w:rsidRPr="00982B87">
        <w:t xml:space="preserve"> staff-assisted rate case (SARC) settlem</w:t>
      </w:r>
      <w:r>
        <w:t xml:space="preserve">ent with the Office of Public Counsel (OPC) by Order No. </w:t>
      </w:r>
      <w:proofErr w:type="gramStart"/>
      <w:r>
        <w:t>PSC-</w:t>
      </w:r>
      <w:r w:rsidRPr="00982B87">
        <w:t>08-0640-AS-WU.</w:t>
      </w:r>
      <w:proofErr w:type="gramEnd"/>
      <w:r w:rsidRPr="00982B87">
        <w:rPr>
          <w:rStyle w:val="FootnoteReference"/>
        </w:rPr>
        <w:footnoteReference w:id="2"/>
      </w:r>
      <w:r w:rsidR="00AF3188">
        <w:t xml:space="preserve"> Orange Land is currently owned by Michael Smallridge and operated under Florida Utility Service</w:t>
      </w:r>
      <w:r w:rsidR="00184EBD">
        <w:t>s</w:t>
      </w:r>
      <w:r w:rsidR="00AF3188">
        <w:t xml:space="preserve"> </w:t>
      </w:r>
      <w:r w:rsidR="007A769A">
        <w:t>1</w:t>
      </w:r>
      <w:r w:rsidR="00AF3188">
        <w:t>, LLC (FUS1).</w:t>
      </w:r>
    </w:p>
    <w:p w:rsidR="00094313" w:rsidRPr="00982B87" w:rsidRDefault="00094313" w:rsidP="00094313">
      <w:pPr>
        <w:jc w:val="both"/>
      </w:pPr>
    </w:p>
    <w:p w:rsidR="0068481F" w:rsidRDefault="00094313" w:rsidP="00094313">
      <w:pPr>
        <w:pStyle w:val="BodyText"/>
      </w:pPr>
      <w:r w:rsidRPr="00982B87">
        <w:t xml:space="preserve">On October 26, 2017, </w:t>
      </w:r>
      <w:r w:rsidR="00D5100A">
        <w:t>Orange Land</w:t>
      </w:r>
      <w:r w:rsidRPr="00094313">
        <w:t xml:space="preserve"> </w:t>
      </w:r>
      <w:r w:rsidRPr="00982B87">
        <w:t xml:space="preserve">filed an application for a SARC. </w:t>
      </w:r>
      <w:r>
        <w:t>Pursuant to Section</w:t>
      </w:r>
      <w:r w:rsidRPr="004D4D57">
        <w:t xml:space="preserve"> </w:t>
      </w:r>
      <w:r>
        <w:t>367.0814(2),</w:t>
      </w:r>
      <w:r w:rsidRPr="004D4D57">
        <w:t xml:space="preserve"> Fl</w:t>
      </w:r>
      <w:r>
        <w:t>orida Statute</w:t>
      </w:r>
      <w:r w:rsidR="00100F58">
        <w:t>s</w:t>
      </w:r>
      <w:r w:rsidRPr="004D4D57">
        <w:t>,</w:t>
      </w:r>
      <w:r>
        <w:t xml:space="preserve"> </w:t>
      </w:r>
      <w:r w:rsidRPr="004D4D57">
        <w:t>(F.S.)</w:t>
      </w:r>
      <w:r>
        <w:t>, t</w:t>
      </w:r>
      <w:r w:rsidRPr="00982B87">
        <w:t xml:space="preserve">he official filing date of the SARC has been determined to be </w:t>
      </w:r>
      <w:r>
        <w:t>December 15</w:t>
      </w:r>
      <w:r w:rsidRPr="00982B87">
        <w:t xml:space="preserve">, 2017. </w:t>
      </w:r>
      <w:r w:rsidR="00776D14">
        <w:t>Staff selected the test year ended</w:t>
      </w:r>
      <w:r w:rsidRPr="00982B87">
        <w:t xml:space="preserve"> September 30, 2017, </w:t>
      </w:r>
      <w:r w:rsidR="00776D14">
        <w:t>f</w:t>
      </w:r>
      <w:r w:rsidRPr="00982B87">
        <w:t xml:space="preserve">or the instant case. </w:t>
      </w:r>
      <w:r w:rsidR="00D5100A">
        <w:t>Orange Land</w:t>
      </w:r>
      <w:r w:rsidR="00735411" w:rsidRPr="00982B87">
        <w:t xml:space="preserve"> </w:t>
      </w:r>
      <w:r w:rsidRPr="00982B87">
        <w:t>is requesting recovery of plant additions, including the replacement</w:t>
      </w:r>
      <w:r w:rsidR="00E144E9">
        <w:t xml:space="preserve"> of a </w:t>
      </w:r>
      <w:proofErr w:type="spellStart"/>
      <w:r w:rsidR="00E144E9">
        <w:t>hydropneumatic</w:t>
      </w:r>
      <w:proofErr w:type="spellEnd"/>
      <w:r w:rsidR="00E144E9">
        <w:t xml:space="preserve"> tank, well-</w:t>
      </w:r>
      <w:r w:rsidRPr="00982B87">
        <w:t xml:space="preserve">house roof, electric panel, flow meter, and customer water meters. According to </w:t>
      </w:r>
      <w:r w:rsidR="00D5100A">
        <w:t>Orange Land</w:t>
      </w:r>
      <w:r w:rsidR="00735411">
        <w:t>’s</w:t>
      </w:r>
      <w:r w:rsidR="00ED4924">
        <w:t xml:space="preserve"> 2017</w:t>
      </w:r>
      <w:r w:rsidRPr="00982B87">
        <w:t xml:space="preserve"> Annual </w:t>
      </w:r>
      <w:r w:rsidR="007C6BB4">
        <w:t xml:space="preserve">Report, it reported </w:t>
      </w:r>
      <w:r w:rsidRPr="00982B87">
        <w:t xml:space="preserve">total operating revenue </w:t>
      </w:r>
      <w:r w:rsidR="00960E68">
        <w:t>of</w:t>
      </w:r>
      <w:r>
        <w:t xml:space="preserve"> $</w:t>
      </w:r>
      <w:r w:rsidR="00ED4924">
        <w:t>22,561</w:t>
      </w:r>
      <w:r w:rsidRPr="00982B87">
        <w:t xml:space="preserve"> and </w:t>
      </w:r>
      <w:r w:rsidR="00960E68">
        <w:t>a</w:t>
      </w:r>
      <w:r w:rsidRPr="00982B87">
        <w:t xml:space="preserve"> net operating </w:t>
      </w:r>
      <w:r w:rsidR="00960E68">
        <w:t>loss of</w:t>
      </w:r>
      <w:r w:rsidRPr="00982B87">
        <w:t xml:space="preserve"> ($</w:t>
      </w:r>
      <w:r w:rsidR="00ED4924">
        <w:t>3,886</w:t>
      </w:r>
      <w:r w:rsidRPr="00982B87">
        <w:t>).</w:t>
      </w:r>
      <w:r>
        <w:t xml:space="preserve"> </w:t>
      </w:r>
      <w:r w:rsidRPr="00982B87">
        <w:t xml:space="preserve">The Commission has jurisdiction in this case pursuant to Sections </w:t>
      </w:r>
      <w:r>
        <w:t xml:space="preserve">367.011, 367.081, </w:t>
      </w:r>
      <w:r w:rsidRPr="00982B87">
        <w:t>367.0812, 367.0814, and 367.091</w:t>
      </w:r>
      <w:r w:rsidR="00364EBB">
        <w:t>,</w:t>
      </w:r>
      <w:r w:rsidRPr="00982B87">
        <w:t xml:space="preserve"> </w:t>
      </w:r>
      <w:r>
        <w:t xml:space="preserve">F.S. </w:t>
      </w:r>
    </w:p>
    <w:p w:rsidR="007C0528" w:rsidRDefault="007C0528" w:rsidP="0068481F"/>
    <w:bookmarkEnd w:id="13"/>
    <w:p w:rsidR="00EA2273" w:rsidRDefault="00EA2273">
      <w:pPr>
        <w:pStyle w:val="RecommendationMajorSectionHeading"/>
        <w:sectPr w:rsidR="00EA2273" w:rsidSect="00AF3188">
          <w:footerReference w:type="first" r:id="rId13"/>
          <w:pgSz w:w="12240" w:h="15840" w:code="1"/>
          <w:pgMar w:top="1584" w:right="1440" w:bottom="1440" w:left="1440" w:header="720" w:footer="720" w:gutter="0"/>
          <w:pgNumType w:start="1"/>
          <w:cols w:space="720"/>
          <w:formProt w:val="0"/>
          <w:titlePg/>
          <w:docGrid w:linePitch="360"/>
        </w:sectPr>
      </w:pPr>
    </w:p>
    <w:p w:rsidR="007C0528" w:rsidRDefault="007C0528" w:rsidP="00720B8A">
      <w:pPr>
        <w:pStyle w:val="RecommendationMajorSectionHeading"/>
        <w:numPr>
          <w:ilvl w:val="0"/>
          <w:numId w:val="0"/>
        </w:numPr>
        <w:ind w:left="3510"/>
        <w:jc w:val="left"/>
      </w:pPr>
      <w:bookmarkStart w:id="16" w:name="DiscussionOfIssues"/>
      <w:r>
        <w:lastRenderedPageBreak/>
        <w:t>Discussion of Issues</w:t>
      </w:r>
    </w:p>
    <w:bookmarkEnd w:id="16"/>
    <w:p w:rsidR="006805BF" w:rsidRDefault="006805BF" w:rsidP="00720B8A">
      <w:pPr>
        <w:pStyle w:val="IssueHeading"/>
        <w:numPr>
          <w:ilvl w:val="0"/>
          <w:numId w:val="0"/>
        </w:numPr>
        <w:rPr>
          <w:vanish/>
          <w:specVanish/>
        </w:rPr>
      </w:pPr>
      <w:r w:rsidRPr="004C3641">
        <w:t xml:space="preserve">Issue </w:t>
      </w:r>
      <w:r w:rsidR="00F473A4">
        <w:fldChar w:fldCharType="begin"/>
      </w:r>
      <w:r w:rsidR="00F473A4">
        <w:instrText xml:space="preserve"> SEQ Issue \* MERGEFORMAT </w:instrText>
      </w:r>
      <w:r w:rsidR="00F473A4">
        <w:fldChar w:fldCharType="separate"/>
      </w:r>
      <w:r w:rsidR="0003650E">
        <w:rPr>
          <w:noProof/>
        </w:rPr>
        <w:t>1</w:t>
      </w:r>
      <w:r w:rsidR="00F473A4">
        <w:rPr>
          <w:noProof/>
        </w:rPr>
        <w:fldChar w:fldCharType="end"/>
      </w:r>
      <w:r w:rsidRPr="004C3641">
        <w:t>:</w:t>
      </w:r>
      <w:r>
        <w:fldChar w:fldCharType="begin"/>
      </w:r>
      <w:r>
        <w:instrText xml:space="preserve"> TC "</w:instrText>
      </w:r>
      <w:bookmarkStart w:id="17" w:name="_Toc520351971"/>
      <w:r w:rsidR="00673EEF">
        <w:instrText xml:space="preserve">Issue </w:instrText>
      </w:r>
      <w:r>
        <w:fldChar w:fldCharType="begin"/>
      </w:r>
      <w:r>
        <w:instrText xml:space="preserve"> SEQ issue \c </w:instrText>
      </w:r>
      <w:r>
        <w:fldChar w:fldCharType="separate"/>
      </w:r>
      <w:r w:rsidR="0003650E">
        <w:rPr>
          <w:noProof/>
        </w:rPr>
        <w:instrText>1</w:instrText>
      </w:r>
      <w:r>
        <w:fldChar w:fldCharType="end"/>
      </w:r>
      <w:r w:rsidR="00673EEF">
        <w:instrText xml:space="preserve"> Quality of Service</w:instrText>
      </w:r>
      <w:bookmarkEnd w:id="17"/>
      <w:r>
        <w:instrText xml:space="preserve">" \l 1 </w:instrText>
      </w:r>
      <w:r>
        <w:fldChar w:fldCharType="end"/>
      </w:r>
      <w:r>
        <w:t> </w:t>
      </w:r>
    </w:p>
    <w:p w:rsidR="006805BF" w:rsidRDefault="006805BF">
      <w:pPr>
        <w:pStyle w:val="BodyText"/>
      </w:pPr>
      <w:r>
        <w:t> </w:t>
      </w:r>
      <w:r w:rsidR="006774D9" w:rsidRPr="00D82C72">
        <w:rPr>
          <w:szCs w:val="23"/>
        </w:rPr>
        <w:t>Is the quality of service provided by Orange Land Utilities, LLC satisfactory?</w:t>
      </w:r>
    </w:p>
    <w:p w:rsidR="006805BF" w:rsidRPr="004C3641" w:rsidRDefault="00720B8A" w:rsidP="00720B8A">
      <w:pPr>
        <w:pStyle w:val="IssueSubsectionHeading"/>
        <w:numPr>
          <w:ilvl w:val="0"/>
          <w:numId w:val="0"/>
        </w:numPr>
        <w:rPr>
          <w:vanish/>
          <w:specVanish/>
        </w:rPr>
      </w:pPr>
      <w:r>
        <w:t>R</w:t>
      </w:r>
      <w:r w:rsidR="006805BF" w:rsidRPr="004C3641">
        <w:t>ecommendation: </w:t>
      </w:r>
    </w:p>
    <w:p w:rsidR="006805BF" w:rsidRDefault="006805BF">
      <w:pPr>
        <w:pStyle w:val="BodyText"/>
      </w:pPr>
      <w:r>
        <w:t> </w:t>
      </w:r>
      <w:r w:rsidR="00191229">
        <w:t>Staff</w:t>
      </w:r>
      <w:r w:rsidR="00263205" w:rsidRPr="00782871">
        <w:t xml:space="preserve"> recommend</w:t>
      </w:r>
      <w:r w:rsidR="00191229">
        <w:t>s</w:t>
      </w:r>
      <w:r w:rsidR="00364EBB">
        <w:t xml:space="preserve"> that </w:t>
      </w:r>
      <w:r w:rsidR="00191229">
        <w:t>the overall quality of service provided by Orange Land is satisfactory</w:t>
      </w:r>
      <w:r w:rsidR="00263205" w:rsidRPr="00782871">
        <w:t>. (Knoblauch)</w:t>
      </w:r>
      <w:r>
        <w:t xml:space="preserve"> </w:t>
      </w:r>
    </w:p>
    <w:p w:rsidR="006805BF" w:rsidRPr="004C3641" w:rsidRDefault="006805BF" w:rsidP="00720B8A">
      <w:pPr>
        <w:pStyle w:val="IssueSubsectionHeading"/>
        <w:numPr>
          <w:ilvl w:val="0"/>
          <w:numId w:val="0"/>
        </w:numPr>
        <w:rPr>
          <w:vanish/>
          <w:specVanish/>
        </w:rPr>
      </w:pPr>
      <w:r w:rsidRPr="004C3641">
        <w:t>Staff Analysis: </w:t>
      </w:r>
    </w:p>
    <w:p w:rsidR="00720B8A" w:rsidRDefault="006805BF" w:rsidP="00720B8A">
      <w:pPr>
        <w:jc w:val="both"/>
      </w:pPr>
      <w:r>
        <w:t> </w:t>
      </w:r>
      <w:r w:rsidR="00720B8A" w:rsidRPr="00782871">
        <w:t>Pursuant to Section 367.081(2</w:t>
      </w:r>
      <w:proofErr w:type="gramStart"/>
      <w:r w:rsidR="00720B8A" w:rsidRPr="00782871">
        <w:t>)(</w:t>
      </w:r>
      <w:proofErr w:type="gramEnd"/>
      <w:r w:rsidR="00720B8A" w:rsidRPr="00782871">
        <w:t>a)1</w:t>
      </w:r>
      <w:r w:rsidR="00364EBB">
        <w:t>,</w:t>
      </w:r>
      <w:r w:rsidR="00720B8A" w:rsidRPr="00782871">
        <w:t xml:space="preserve"> F.S., in water and wastewater rate cases, the Commission shall consider the overall quality of service provided by a utility. Rule 25-30.433(1), Florida Administrative Code (F.A.C.), provides for the consideration of three separate components of the </w:t>
      </w:r>
      <w:r w:rsidR="005A6527">
        <w:t>u</w:t>
      </w:r>
      <w:r w:rsidR="00720B8A" w:rsidRPr="00782871">
        <w:t>tility’s operations.</w:t>
      </w:r>
      <w:r w:rsidR="00BC5A32">
        <w:rPr>
          <w:rStyle w:val="FootnoteReference"/>
        </w:rPr>
        <w:footnoteReference w:id="3"/>
      </w:r>
      <w:r w:rsidR="00720B8A" w:rsidRPr="00782871">
        <w:t xml:space="preserve"> The components are: (1) the quality of the </w:t>
      </w:r>
      <w:r w:rsidR="005A6527">
        <w:t>u</w:t>
      </w:r>
      <w:r w:rsidR="00720B8A" w:rsidRPr="00782871">
        <w:t xml:space="preserve">tility’s product; </w:t>
      </w:r>
      <w:r w:rsidR="00B828FA">
        <w:t>(2</w:t>
      </w:r>
      <w:r w:rsidR="00720B8A" w:rsidRPr="00782871">
        <w:t xml:space="preserve">) the </w:t>
      </w:r>
      <w:r w:rsidR="005A6527">
        <w:t>u</w:t>
      </w:r>
      <w:r w:rsidR="00720B8A" w:rsidRPr="00782871">
        <w:t>tility’s attempt to address customer satisfaction</w:t>
      </w:r>
      <w:r w:rsidR="00B828FA">
        <w:t>; and (3</w:t>
      </w:r>
      <w:r w:rsidR="00B828FA" w:rsidRPr="00782871">
        <w:t xml:space="preserve">) the operating conditions of the </w:t>
      </w:r>
      <w:r w:rsidR="005A6527">
        <w:t>u</w:t>
      </w:r>
      <w:r w:rsidR="00B828FA" w:rsidRPr="00782871">
        <w:t>tility’s plant and facilities</w:t>
      </w:r>
      <w:r w:rsidR="00364EBB">
        <w:t>.</w:t>
      </w:r>
      <w:r w:rsidR="00720B8A" w:rsidRPr="00782871">
        <w:t xml:space="preserve"> The Rule further states that sanitary surveys, outstanding citations, violations, and consent orders on file with the Department of Environmental Protection (DEP) and the county health department over the preceding three-year period shall be considered. Additionally, Section 367.0812(1), F.S., requires the Commission to consider the extent to which the </w:t>
      </w:r>
      <w:r w:rsidR="005A6527">
        <w:t>u</w:t>
      </w:r>
      <w:r w:rsidR="00720B8A" w:rsidRPr="00782871">
        <w:t>tility provides water service that meets secondary water quality standards as established by the DEP.</w:t>
      </w:r>
    </w:p>
    <w:p w:rsidR="00720B8A" w:rsidRPr="00782871" w:rsidRDefault="00720B8A" w:rsidP="00720B8A">
      <w:pPr>
        <w:jc w:val="both"/>
      </w:pPr>
    </w:p>
    <w:p w:rsidR="00720B8A" w:rsidRPr="00782871" w:rsidRDefault="00720B8A" w:rsidP="00720B8A">
      <w:pPr>
        <w:jc w:val="both"/>
        <w:rPr>
          <w:rFonts w:ascii="Arial" w:hAnsi="Arial" w:cs="Arial"/>
          <w:b/>
        </w:rPr>
      </w:pPr>
      <w:r w:rsidRPr="00782871">
        <w:rPr>
          <w:rFonts w:ascii="Arial" w:hAnsi="Arial" w:cs="Arial"/>
          <w:b/>
        </w:rPr>
        <w:t xml:space="preserve">Quality of </w:t>
      </w:r>
      <w:r>
        <w:rPr>
          <w:rFonts w:ascii="Arial" w:hAnsi="Arial" w:cs="Arial"/>
          <w:b/>
        </w:rPr>
        <w:t xml:space="preserve">the </w:t>
      </w:r>
      <w:r w:rsidRPr="00782871">
        <w:rPr>
          <w:rFonts w:ascii="Arial" w:hAnsi="Arial" w:cs="Arial"/>
          <w:b/>
        </w:rPr>
        <w:t>Utility’s Product</w:t>
      </w:r>
      <w:r w:rsidRPr="00782871">
        <w:rPr>
          <w:rFonts w:ascii="Arial" w:hAnsi="Arial" w:cs="Arial"/>
          <w:b/>
        </w:rPr>
        <w:tab/>
      </w:r>
    </w:p>
    <w:p w:rsidR="00720B8A" w:rsidRDefault="00720B8A" w:rsidP="00191229">
      <w:pPr>
        <w:spacing w:after="240"/>
        <w:jc w:val="both"/>
      </w:pPr>
      <w:r w:rsidRPr="00782871">
        <w:t xml:space="preserve">In evaluation of </w:t>
      </w:r>
      <w:r w:rsidR="00D5100A">
        <w:t>Orange Land</w:t>
      </w:r>
      <w:r w:rsidR="00B828FA">
        <w:t>’s</w:t>
      </w:r>
      <w:r w:rsidRPr="00782871">
        <w:t xml:space="preserve"> product quality, staff reviewed the Utility’s compliance with the DEP primary and secondary drinking water standards. Primary standards protect public health, while secondary standards regulate contaminants that may impact the taste, odor, and color of </w:t>
      </w:r>
      <w:r>
        <w:t>drinking water. A review of</w:t>
      </w:r>
      <w:r w:rsidR="00447F95">
        <w:t xml:space="preserve"> </w:t>
      </w:r>
      <w:r w:rsidRPr="00782871">
        <w:t xml:space="preserve">DEP compliance records from October 1, 2014, through September 30, 2017, indicates </w:t>
      </w:r>
      <w:r w:rsidR="006D6E28">
        <w:t>Orange Land</w:t>
      </w:r>
      <w:r w:rsidR="00447F95">
        <w:rPr>
          <w:szCs w:val="23"/>
        </w:rPr>
        <w:t>’s</w:t>
      </w:r>
      <w:r w:rsidRPr="00782871">
        <w:t xml:space="preserve"> finished product met all primary and secondary water quality standards. The most recent chemical analyses were performed on December 1, 2015, and the results were in-compliance with the DEP’s standards. These chemical analyses are performed every three years; therefore, the next scheduled analysis should be completed in 2018.</w:t>
      </w:r>
    </w:p>
    <w:p w:rsidR="00191229" w:rsidRDefault="00191229" w:rsidP="00191229">
      <w:pPr>
        <w:spacing w:after="240"/>
        <w:jc w:val="both"/>
      </w:pPr>
      <w:r>
        <w:t>At the customer meeting held on April 30, 2018, two customers voiced concerns related to the quality of Orange Land’s water. The first customer stated that the quality of the water had deteriorated since the prior owner. The customer further asserted that multiple repairs to their filtration system had been required, and brought to the customer meeting a sink faucet which the customer described as “corroded” and show</w:t>
      </w:r>
      <w:r w:rsidR="00B828FA">
        <w:t>ing</w:t>
      </w:r>
      <w:r>
        <w:t xml:space="preserve"> signs of excess chlorine.</w:t>
      </w:r>
    </w:p>
    <w:p w:rsidR="00191229" w:rsidRDefault="00191229" w:rsidP="00191229">
      <w:pPr>
        <w:spacing w:after="240"/>
        <w:jc w:val="both"/>
      </w:pPr>
      <w:r>
        <w:t>The second customer expressed concerns regarding a notice on their water bills instructing customer</w:t>
      </w:r>
      <w:r w:rsidR="00184DB1">
        <w:t>s</w:t>
      </w:r>
      <w:r>
        <w:t xml:space="preserve"> to boil their water. The customer stated that the boil water notice referenced the last hurricane in 2017, and the notice had remained on customer’s bills up to the customer meeting. Both customers that spoke affirmed that they utilized a filtration system and used bottled water for consumption.</w:t>
      </w:r>
    </w:p>
    <w:p w:rsidR="00191229" w:rsidRDefault="00191229" w:rsidP="00191229">
      <w:pPr>
        <w:spacing w:after="240"/>
        <w:jc w:val="both"/>
      </w:pPr>
      <w:r>
        <w:t>Eight customer comments were filed in the docket from four customers, including the two customers who spoke at the customer meeting.</w:t>
      </w:r>
      <w:r w:rsidR="00C7733A">
        <w:t xml:space="preserve"> </w:t>
      </w:r>
      <w:r>
        <w:t xml:space="preserve">One customer filed a total of five comments, which included pictures of the customer’s water filter, as well as concerns about low pressure, </w:t>
      </w:r>
      <w:r>
        <w:lastRenderedPageBreak/>
        <w:t>DEP testing, boil water notices, and additional water testing that was completed by the prior Utility owner. The second customer filed comments in the docket that reiterated their concerns from the customer meeting, including apprehensions about the rate increase considering the quality of the water service. The customer also referenced low pressure, brown water, and a boil water</w:t>
      </w:r>
      <w:r w:rsidR="00684CB1">
        <w:t xml:space="preserve"> notice due to a broken pipe. Comments were also received from two other customers, both of which reference</w:t>
      </w:r>
      <w:r w:rsidR="000A49DD">
        <w:t>d</w:t>
      </w:r>
      <w:r w:rsidR="00684CB1">
        <w:t xml:space="preserve"> poor water quality.</w:t>
      </w:r>
    </w:p>
    <w:p w:rsidR="00720B8A" w:rsidRDefault="00684CB1" w:rsidP="00191229">
      <w:pPr>
        <w:spacing w:after="240"/>
        <w:jc w:val="both"/>
      </w:pPr>
      <w:r>
        <w:t xml:space="preserve">While the Commission </w:t>
      </w:r>
      <w:r w:rsidR="00B828FA">
        <w:t xml:space="preserve">has </w:t>
      </w:r>
      <w:r>
        <w:t xml:space="preserve">received some </w:t>
      </w:r>
      <w:r w:rsidR="00E144E9">
        <w:t>comments</w:t>
      </w:r>
      <w:r>
        <w:t xml:space="preserve"> regarding the quality of Orange Land’s water, the water issues do not appear to be systemic considering the number of complaints that were received. The </w:t>
      </w:r>
      <w:r w:rsidR="00EF1628">
        <w:t xml:space="preserve">majority of </w:t>
      </w:r>
      <w:r>
        <w:t>complaints appear to be related to the aesthetics of the water. However, the Utility’s product is in compliance with DEP primary and secondary standards</w:t>
      </w:r>
      <w:r w:rsidR="00450D0A">
        <w:t xml:space="preserve"> as indicated by Orange Land’s most recent tests performed on </w:t>
      </w:r>
      <w:r w:rsidR="00450D0A" w:rsidRPr="00450D0A">
        <w:t>December 1, 2015</w:t>
      </w:r>
      <w:r>
        <w:t>. Therefore, staff recommends that the quality of Orange Land’s product is satisfactory.</w:t>
      </w:r>
    </w:p>
    <w:p w:rsidR="00720B8A" w:rsidRPr="00782871" w:rsidRDefault="00720B8A" w:rsidP="00720B8A">
      <w:pPr>
        <w:jc w:val="both"/>
        <w:rPr>
          <w:rFonts w:ascii="Arial" w:hAnsi="Arial" w:cs="Arial"/>
          <w:b/>
        </w:rPr>
      </w:pPr>
      <w:r w:rsidRPr="00782871">
        <w:rPr>
          <w:rFonts w:ascii="Arial" w:hAnsi="Arial" w:cs="Arial"/>
          <w:b/>
        </w:rPr>
        <w:t>The Utility’s Attempt to Address Customer Satisfaction</w:t>
      </w:r>
    </w:p>
    <w:p w:rsidR="00720B8A" w:rsidRDefault="000A49DD" w:rsidP="000A49DD">
      <w:pPr>
        <w:spacing w:after="240"/>
        <w:jc w:val="both"/>
      </w:pPr>
      <w:r>
        <w:t>Staff held</w:t>
      </w:r>
      <w:r w:rsidR="00720B8A">
        <w:t xml:space="preserve"> a customer meeting on Apri</w:t>
      </w:r>
      <w:r>
        <w:t>l 3</w:t>
      </w:r>
      <w:r w:rsidR="00720B8A">
        <w:t>0, 2018, to receive customer comments reg</w:t>
      </w:r>
      <w:r>
        <w:t xml:space="preserve">arding the quality of service. </w:t>
      </w:r>
      <w:r w:rsidR="00720B8A">
        <w:t xml:space="preserve">Two customers spoke at the customer meeting and, as previously discussed, both customers described water quality issues. In addition to water quality, the second customer also expressed concerns regarding the size of the rate increase and its impact on customers. </w:t>
      </w:r>
    </w:p>
    <w:p w:rsidR="00720B8A" w:rsidRDefault="00720B8A" w:rsidP="00191229">
      <w:pPr>
        <w:spacing w:after="240"/>
        <w:jc w:val="both"/>
      </w:pPr>
      <w:r>
        <w:t xml:space="preserve">The Utility filed </w:t>
      </w:r>
      <w:r w:rsidR="000A49DD">
        <w:t xml:space="preserve">a letter </w:t>
      </w:r>
      <w:r>
        <w:t>in the docket</w:t>
      </w:r>
      <w:r w:rsidR="000A49DD">
        <w:t xml:space="preserve"> outlining</w:t>
      </w:r>
      <w:r>
        <w:t xml:space="preserve"> its follow-up action addressing the concerns raised at the customer meeting. </w:t>
      </w:r>
      <w:r w:rsidR="00D5100A">
        <w:t>Orange Land</w:t>
      </w:r>
      <w:r w:rsidR="007702D9">
        <w:rPr>
          <w:szCs w:val="23"/>
        </w:rPr>
        <w:t xml:space="preserve"> </w:t>
      </w:r>
      <w:r>
        <w:t>stated that it spoke with the first customer and informed them that the water was in</w:t>
      </w:r>
      <w:r w:rsidR="005D67F6">
        <w:t xml:space="preserve"> </w:t>
      </w:r>
      <w:r>
        <w:t>compliance with</w:t>
      </w:r>
      <w:r w:rsidR="00447F95">
        <w:t xml:space="preserve"> the</w:t>
      </w:r>
      <w:r>
        <w:t xml:space="preserve"> DEP and was safe to drink. Additionally, the customer was advised to maintain </w:t>
      </w:r>
      <w:r w:rsidR="00364EBB">
        <w:t xml:space="preserve">any </w:t>
      </w:r>
      <w:r>
        <w:t xml:space="preserve">customer installed filters and to flush their hot water heater biannually. The Utility also </w:t>
      </w:r>
      <w:r w:rsidR="004332D1">
        <w:t>stated</w:t>
      </w:r>
      <w:r>
        <w:t xml:space="preserve"> that the second customer was contacted and their questions and concerns were discussed.</w:t>
      </w:r>
    </w:p>
    <w:p w:rsidR="00720B8A" w:rsidRDefault="00720B8A" w:rsidP="00191229">
      <w:pPr>
        <w:spacing w:after="240"/>
        <w:jc w:val="both"/>
      </w:pPr>
      <w:r>
        <w:t xml:space="preserve">In response to the comments filed in the docket, </w:t>
      </w:r>
      <w:r w:rsidR="00D5100A">
        <w:t>Orange Land</w:t>
      </w:r>
      <w:r w:rsidR="007702D9">
        <w:rPr>
          <w:szCs w:val="23"/>
        </w:rPr>
        <w:t xml:space="preserve"> </w:t>
      </w:r>
      <w:r>
        <w:t>responded that it had been in contact with the first customer that spoke at the customer meeting</w:t>
      </w:r>
      <w:r w:rsidR="00E144E9">
        <w:t>, who is the same customer that filed comments in the docket</w:t>
      </w:r>
      <w:r>
        <w:t xml:space="preserve">. The Utility indicated that the low water pressure had been due to an </w:t>
      </w:r>
      <w:r w:rsidRPr="006F7636">
        <w:t>eme</w:t>
      </w:r>
      <w:r>
        <w:t xml:space="preserve">rgency repair at the </w:t>
      </w:r>
      <w:r w:rsidR="000A49DD">
        <w:t>water treatment plant (</w:t>
      </w:r>
      <w:r>
        <w:t>WTP</w:t>
      </w:r>
      <w:r w:rsidR="000A49DD">
        <w:t>)</w:t>
      </w:r>
      <w:r>
        <w:t>, and the boil water notices had been removed from customer bills.</w:t>
      </w:r>
    </w:p>
    <w:p w:rsidR="00720B8A" w:rsidRDefault="00720B8A" w:rsidP="00720B8A">
      <w:pPr>
        <w:jc w:val="both"/>
      </w:pPr>
      <w:r w:rsidRPr="00782871">
        <w:t xml:space="preserve">Staff reviewed the Commission’s complaint records from October 1, 2012, through </w:t>
      </w:r>
      <w:r w:rsidR="006745D3">
        <w:t>the end of the test year</w:t>
      </w:r>
      <w:r w:rsidRPr="00782871">
        <w:t xml:space="preserve">, and found one complaint received on February 10, 2017. The complaint involved the Utility’s limited access to a customer’s water meter, which was located inside of a fenced yard with a </w:t>
      </w:r>
      <w:r w:rsidR="00EF1628">
        <w:t>canine</w:t>
      </w:r>
      <w:r w:rsidRPr="00782871">
        <w:t>. A resolution letter was sent to</w:t>
      </w:r>
      <w:r w:rsidR="004332D1">
        <w:t xml:space="preserve"> the customer on August 22, 2017</w:t>
      </w:r>
      <w:r w:rsidRPr="00782871">
        <w:t>, following several failed attempts by staff to contact the customer and the complaint was subsequently closed.</w:t>
      </w:r>
      <w:r w:rsidR="006745D3" w:rsidRPr="006745D3">
        <w:t xml:space="preserve"> </w:t>
      </w:r>
      <w:r w:rsidR="00762552">
        <w:t>Staff also</w:t>
      </w:r>
      <w:r w:rsidR="006745D3">
        <w:t xml:space="preserve"> reviewed the </w:t>
      </w:r>
      <w:r w:rsidR="006745D3" w:rsidRPr="00782871">
        <w:t>complaint records</w:t>
      </w:r>
      <w:r w:rsidR="006745D3">
        <w:t xml:space="preserve"> through July 24, 2018, and </w:t>
      </w:r>
      <w:r w:rsidR="00035B44">
        <w:t>no additional complaints were received by the Commission</w:t>
      </w:r>
      <w:r w:rsidR="006745D3">
        <w:t>.</w:t>
      </w:r>
    </w:p>
    <w:p w:rsidR="00720B8A" w:rsidRPr="00782871" w:rsidRDefault="00720B8A" w:rsidP="00720B8A">
      <w:pPr>
        <w:jc w:val="both"/>
      </w:pPr>
    </w:p>
    <w:p w:rsidR="000A49DD" w:rsidRDefault="00720B8A" w:rsidP="00191229">
      <w:pPr>
        <w:spacing w:after="240"/>
        <w:jc w:val="both"/>
      </w:pPr>
      <w:r w:rsidRPr="00782871">
        <w:t>Staff requested all complaints received by the Utility during the test year and four years prior. The Utility provided one complaint which was received on May 8, 2017. The complaint stated that the bathroom sink faucet was dripping and dirty water was backing up into the customer’s bathtub. To address the water dripping from the sink,</w:t>
      </w:r>
      <w:r w:rsidR="004332D1">
        <w:t xml:space="preserve"> the Utility cleaned the faucet</w:t>
      </w:r>
      <w:r w:rsidRPr="00782871">
        <w:t xml:space="preserve">, which contained sand. The issue of backup in the bathtub would </w:t>
      </w:r>
      <w:r w:rsidR="004B17F4">
        <w:t>not be an issue addressed by the water Utility.</w:t>
      </w:r>
      <w:r w:rsidRPr="00782871">
        <w:t xml:space="preserve"> </w:t>
      </w:r>
    </w:p>
    <w:p w:rsidR="000A49DD" w:rsidRDefault="00720B8A" w:rsidP="00191229">
      <w:pPr>
        <w:spacing w:after="240"/>
        <w:jc w:val="both"/>
      </w:pPr>
      <w:r w:rsidRPr="00782871">
        <w:lastRenderedPageBreak/>
        <w:t>Additionally, staff did not identify any DEP complaints made during the test year or four years prior.</w:t>
      </w:r>
      <w:r w:rsidR="000A49DD">
        <w:t xml:space="preserve"> However, staff contacted the DEP regarding complaints that were received after the test year and the DEP indicated that two complaints had made. One of the complaints was from the first customer that spoke at the customer meeting. The customer raised similar concerns to those at the customer meeting on boil water notices, mold growing in filter system, colored rings forming in toilet, and high chlorine. The DEP specified that the complainant’s filter system was outside and it notified the customer that sun exposure could cause the growth of mold. Additionally, </w:t>
      </w:r>
      <w:r w:rsidR="00272AE5">
        <w:t xml:space="preserve">the </w:t>
      </w:r>
      <w:r w:rsidR="000A49DD">
        <w:t xml:space="preserve">DEP conducted a site visit in response to the customer’s concerns, and the chlorine residual was found to be </w:t>
      </w:r>
      <w:r w:rsidR="002E3115">
        <w:t>below acceptable levels</w:t>
      </w:r>
      <w:r w:rsidR="000A49DD">
        <w:t xml:space="preserve">. </w:t>
      </w:r>
      <w:r w:rsidR="00272AE5">
        <w:t xml:space="preserve">The </w:t>
      </w:r>
      <w:r w:rsidR="000A49DD">
        <w:t xml:space="preserve">DEP contacted the system operator, who stated that chlorine was subsequently added and the chlorine residual was testing </w:t>
      </w:r>
      <w:r w:rsidR="002E3115">
        <w:t>within acceptable levels</w:t>
      </w:r>
      <w:r w:rsidR="000A49DD">
        <w:t xml:space="preserve">. The DEP </w:t>
      </w:r>
      <w:r w:rsidR="00272AE5">
        <w:t>conducted a second site visit and the chlorine residual at the plant and at the</w:t>
      </w:r>
      <w:r w:rsidR="00272AE5" w:rsidRPr="00272AE5">
        <w:t xml:space="preserve"> complainant</w:t>
      </w:r>
      <w:r w:rsidR="00272AE5">
        <w:t>’</w:t>
      </w:r>
      <w:r w:rsidR="00272AE5" w:rsidRPr="00272AE5">
        <w:t>s home</w:t>
      </w:r>
      <w:r w:rsidR="00272AE5">
        <w:t xml:space="preserve"> </w:t>
      </w:r>
      <w:r w:rsidR="005D67F6">
        <w:t>were</w:t>
      </w:r>
      <w:r w:rsidR="00272AE5">
        <w:t xml:space="preserve"> </w:t>
      </w:r>
      <w:r w:rsidR="002E3115">
        <w:t>again within acceptable levels</w:t>
      </w:r>
      <w:r w:rsidR="00272AE5">
        <w:t xml:space="preserve">. </w:t>
      </w:r>
    </w:p>
    <w:p w:rsidR="00720B8A" w:rsidRDefault="000A49DD" w:rsidP="00191229">
      <w:pPr>
        <w:spacing w:after="240"/>
        <w:jc w:val="both"/>
      </w:pPr>
      <w:r>
        <w:t>The second DEP complaint was regarding color and odor, as well as residue in the water. Orange Land responded that the water had to be shut off</w:t>
      </w:r>
      <w:r w:rsidR="00B828FA">
        <w:t xml:space="preserve"> because of a lightning strike at the well, </w:t>
      </w:r>
      <w:r>
        <w:t>and customers were notified of th</w:t>
      </w:r>
      <w:r w:rsidR="004332D1">
        <w:t xml:space="preserve">e service interruption. </w:t>
      </w:r>
      <w:r w:rsidR="00B828FA">
        <w:t>As a result of the</w:t>
      </w:r>
      <w:r>
        <w:t xml:space="preserve"> power failure at the well, dirt had </w:t>
      </w:r>
      <w:r w:rsidR="00B828FA">
        <w:t>collected</w:t>
      </w:r>
      <w:r>
        <w:t xml:space="preserve"> in the water. Additionally, the Utility indicated that the residue was calcium scale build-up, and advised the customer that a water softener and regular flushing of their hot water heater </w:t>
      </w:r>
      <w:r w:rsidR="005D67F6">
        <w:t>could</w:t>
      </w:r>
      <w:r>
        <w:t xml:space="preserve"> </w:t>
      </w:r>
      <w:r w:rsidR="000A4155">
        <w:t>be beneficial</w:t>
      </w:r>
      <w:r>
        <w:t>.</w:t>
      </w:r>
    </w:p>
    <w:p w:rsidR="000A49DD" w:rsidRPr="00782871" w:rsidRDefault="00D5100A" w:rsidP="00191229">
      <w:pPr>
        <w:spacing w:after="240"/>
        <w:jc w:val="both"/>
      </w:pPr>
      <w:r>
        <w:t>Orange Land</w:t>
      </w:r>
      <w:r w:rsidR="000A49DD">
        <w:t xml:space="preserve"> appears to be responsive to customers based on the Utility’</w:t>
      </w:r>
      <w:r w:rsidR="004332D1">
        <w:t>s follow-up action</w:t>
      </w:r>
      <w:r w:rsidR="000A49DD">
        <w:t xml:space="preserve"> after the customer meeting and in response to customer complaints. Therefore, based on staff’s review of customer complaints, staff believes that Orange Land has satisfactori</w:t>
      </w:r>
      <w:r w:rsidR="004332D1">
        <w:t>ly attempted to address customer satisfaction.</w:t>
      </w:r>
    </w:p>
    <w:p w:rsidR="00720B8A" w:rsidRPr="00782871" w:rsidRDefault="00720B8A" w:rsidP="00720B8A">
      <w:pPr>
        <w:jc w:val="both"/>
        <w:rPr>
          <w:rFonts w:ascii="Arial" w:hAnsi="Arial" w:cs="Arial"/>
          <w:b/>
        </w:rPr>
      </w:pPr>
      <w:r w:rsidRPr="00782871">
        <w:rPr>
          <w:rFonts w:ascii="Arial" w:hAnsi="Arial" w:cs="Arial"/>
          <w:b/>
        </w:rPr>
        <w:t>Operating Condition of the Utility’s Plant and Facilities</w:t>
      </w:r>
    </w:p>
    <w:p w:rsidR="00720B8A" w:rsidRPr="004F4332" w:rsidRDefault="006D6E28" w:rsidP="00191229">
      <w:pPr>
        <w:spacing w:after="240"/>
        <w:jc w:val="both"/>
      </w:pPr>
      <w:r>
        <w:t>Orange Land</w:t>
      </w:r>
      <w:r w:rsidR="007702D9">
        <w:rPr>
          <w:szCs w:val="23"/>
        </w:rPr>
        <w:t>’s</w:t>
      </w:r>
      <w:r w:rsidR="00720B8A" w:rsidRPr="004F4332">
        <w:t xml:space="preserve"> </w:t>
      </w:r>
      <w:r w:rsidR="00A45711">
        <w:t>WTP</w:t>
      </w:r>
      <w:r w:rsidR="00720B8A" w:rsidRPr="004F4332">
        <w:t xml:space="preserve"> has two wells and a </w:t>
      </w:r>
      <w:proofErr w:type="spellStart"/>
      <w:r w:rsidR="00720B8A" w:rsidRPr="004F4332">
        <w:t>hydropneumatic</w:t>
      </w:r>
      <w:proofErr w:type="spellEnd"/>
      <w:r w:rsidR="00720B8A" w:rsidRPr="004F4332">
        <w:t xml:space="preserve"> tank. The raw water obtained from the two wells is treated with chlorine bleach. Staff reviewed the Utility’s last DEP Sanitary Survey, dated April 24, 2017, which identified six deficiencies at </w:t>
      </w:r>
      <w:r w:rsidR="00D5100A">
        <w:t>Orange Land</w:t>
      </w:r>
      <w:r w:rsidR="00C7733A">
        <w:t xml:space="preserve">’s </w:t>
      </w:r>
      <w:r w:rsidR="00A45711">
        <w:t>WTP</w:t>
      </w:r>
      <w:r w:rsidR="00720B8A" w:rsidRPr="004F4332">
        <w:t xml:space="preserve">. The deficiencies found were bio-growth on the </w:t>
      </w:r>
      <w:proofErr w:type="spellStart"/>
      <w:r w:rsidR="00720B8A" w:rsidRPr="004F4332">
        <w:t>hydropneumatic</w:t>
      </w:r>
      <w:proofErr w:type="spellEnd"/>
      <w:r w:rsidR="00720B8A" w:rsidRPr="004F4332">
        <w:t xml:space="preserve"> tank and piping, lack of sampling and monitoring plans, low chlorine residual levels in the distribution system, and absence of meter accuracy checks. In a letter dated October 26, 2017, the DEP stated that all deficiencies that </w:t>
      </w:r>
      <w:r w:rsidR="000A4155">
        <w:t>were</w:t>
      </w:r>
      <w:r w:rsidR="00720B8A" w:rsidRPr="004F4332">
        <w:t xml:space="preserve"> identified had been corrected and the system was determined to be in-compliance with </w:t>
      </w:r>
      <w:r w:rsidR="00720B8A">
        <w:t>the DEP’s rules and regulations.</w:t>
      </w:r>
      <w:r w:rsidR="00A45711">
        <w:t xml:space="preserve"> Based on the Utility’s compliance with the DEP, staff recommends the operating condition of </w:t>
      </w:r>
      <w:r w:rsidR="00D5100A">
        <w:t>Orange Land</w:t>
      </w:r>
      <w:r w:rsidR="00C7733A">
        <w:t>’s</w:t>
      </w:r>
      <w:r w:rsidR="00A45711">
        <w:t xml:space="preserve"> plant and facilities is satisfactory.</w:t>
      </w:r>
    </w:p>
    <w:p w:rsidR="00720B8A" w:rsidRPr="00782871" w:rsidRDefault="00720B8A" w:rsidP="00720B8A">
      <w:pPr>
        <w:jc w:val="both"/>
        <w:rPr>
          <w:rFonts w:ascii="Arial" w:hAnsi="Arial" w:cs="Arial"/>
          <w:b/>
        </w:rPr>
      </w:pPr>
      <w:r w:rsidRPr="00782871">
        <w:rPr>
          <w:rFonts w:ascii="Arial" w:hAnsi="Arial" w:cs="Arial"/>
          <w:b/>
        </w:rPr>
        <w:t>Conclusion</w:t>
      </w:r>
    </w:p>
    <w:p w:rsidR="006805BF" w:rsidRDefault="00A45711" w:rsidP="00720B8A">
      <w:pPr>
        <w:pStyle w:val="BodyText"/>
      </w:pPr>
      <w:r>
        <w:t xml:space="preserve">Staff recommends the overall quality of service provided by </w:t>
      </w:r>
      <w:r w:rsidR="00D5100A">
        <w:t>Orange Land</w:t>
      </w:r>
      <w:r w:rsidR="00C7733A">
        <w:t xml:space="preserve"> </w:t>
      </w:r>
      <w:r>
        <w:t>is satisfactory.</w:t>
      </w:r>
    </w:p>
    <w:p w:rsidR="006805BF" w:rsidRDefault="006805BF" w:rsidP="007610EA">
      <w:pPr>
        <w:pStyle w:val="IssueHeading"/>
        <w:numPr>
          <w:ilvl w:val="0"/>
          <w:numId w:val="0"/>
        </w:numPr>
        <w:rPr>
          <w:vanish/>
          <w:specVanish/>
        </w:rPr>
      </w:pPr>
      <w:r w:rsidRPr="004C3641">
        <w:rPr>
          <w:b w:val="0"/>
          <w:i w:val="0"/>
        </w:rPr>
        <w:br w:type="page"/>
      </w:r>
      <w:r w:rsidRPr="004C3641">
        <w:lastRenderedPageBreak/>
        <w:t xml:space="preserve">Issue </w:t>
      </w:r>
      <w:r w:rsidR="00F473A4">
        <w:fldChar w:fldCharType="begin"/>
      </w:r>
      <w:r w:rsidR="00F473A4">
        <w:instrText xml:space="preserve"> SEQ Issue \* MERGEFORMAT </w:instrText>
      </w:r>
      <w:r w:rsidR="00F473A4">
        <w:fldChar w:fldCharType="separate"/>
      </w:r>
      <w:r w:rsidR="0003650E">
        <w:rPr>
          <w:noProof/>
        </w:rPr>
        <w:t>2</w:t>
      </w:r>
      <w:r w:rsidR="00F473A4">
        <w:rPr>
          <w:noProof/>
        </w:rPr>
        <w:fldChar w:fldCharType="end"/>
      </w:r>
      <w:r w:rsidRPr="004C3641">
        <w:t>:</w:t>
      </w:r>
      <w:r>
        <w:fldChar w:fldCharType="begin"/>
      </w:r>
      <w:r>
        <w:instrText xml:space="preserve"> TC "</w:instrText>
      </w:r>
      <w:bookmarkStart w:id="18" w:name="_Toc520351972"/>
      <w:r w:rsidR="0053280C">
        <w:instrText xml:space="preserve">Issue </w:instrText>
      </w:r>
      <w:r>
        <w:fldChar w:fldCharType="begin"/>
      </w:r>
      <w:r>
        <w:instrText xml:space="preserve"> SEQ issue \c </w:instrText>
      </w:r>
      <w:r>
        <w:fldChar w:fldCharType="separate"/>
      </w:r>
      <w:r w:rsidR="0003650E">
        <w:rPr>
          <w:noProof/>
        </w:rPr>
        <w:instrText>2</w:instrText>
      </w:r>
      <w:r>
        <w:fldChar w:fldCharType="end"/>
      </w:r>
      <w:r w:rsidR="0053280C">
        <w:instrText xml:space="preserve"> Used and Useful</w:instrText>
      </w:r>
      <w:bookmarkEnd w:id="18"/>
      <w:r>
        <w:tab/>
        <w:instrText xml:space="preserve">" \l 1 </w:instrText>
      </w:r>
      <w:r>
        <w:fldChar w:fldCharType="end"/>
      </w:r>
      <w:r>
        <w:t> </w:t>
      </w:r>
    </w:p>
    <w:p w:rsidR="006805BF" w:rsidRDefault="006805BF">
      <w:pPr>
        <w:pStyle w:val="BodyText"/>
      </w:pPr>
      <w:r>
        <w:t> </w:t>
      </w:r>
      <w:r w:rsidR="006774D9" w:rsidRPr="00D82C72">
        <w:rPr>
          <w:szCs w:val="23"/>
        </w:rPr>
        <w:t>What are the used and useful (U&amp;U) percentages of Orange Land Utilities, LLC</w:t>
      </w:r>
      <w:r w:rsidR="005D67F6">
        <w:rPr>
          <w:szCs w:val="23"/>
        </w:rPr>
        <w:t>’</w:t>
      </w:r>
      <w:r w:rsidR="006774D9" w:rsidRPr="00D82C72">
        <w:rPr>
          <w:szCs w:val="23"/>
        </w:rPr>
        <w:t xml:space="preserve">s </w:t>
      </w:r>
      <w:r w:rsidR="00A45711">
        <w:rPr>
          <w:szCs w:val="23"/>
        </w:rPr>
        <w:t>WTP</w:t>
      </w:r>
      <w:r w:rsidR="006774D9" w:rsidRPr="00D82C72">
        <w:rPr>
          <w:szCs w:val="23"/>
        </w:rPr>
        <w:t xml:space="preserve"> and distribution system?</w:t>
      </w:r>
    </w:p>
    <w:p w:rsidR="006805BF" w:rsidRPr="004C3641" w:rsidRDefault="006805BF" w:rsidP="007610EA">
      <w:pPr>
        <w:pStyle w:val="IssueSubsectionHeading"/>
        <w:numPr>
          <w:ilvl w:val="0"/>
          <w:numId w:val="0"/>
        </w:numPr>
        <w:rPr>
          <w:vanish/>
          <w:specVanish/>
        </w:rPr>
      </w:pPr>
      <w:r w:rsidRPr="004C3641">
        <w:t>Recommendation: </w:t>
      </w:r>
    </w:p>
    <w:p w:rsidR="006805BF" w:rsidRDefault="006805BF">
      <w:pPr>
        <w:pStyle w:val="BodyText"/>
      </w:pPr>
      <w:r>
        <w:t> </w:t>
      </w:r>
      <w:r w:rsidR="00D5100A">
        <w:t>Orange Land</w:t>
      </w:r>
      <w:r w:rsidR="001B418F">
        <w:rPr>
          <w:szCs w:val="23"/>
        </w:rPr>
        <w:t>’s</w:t>
      </w:r>
      <w:r w:rsidR="004D16E6">
        <w:rPr>
          <w:szCs w:val="23"/>
        </w:rPr>
        <w:t xml:space="preserve"> </w:t>
      </w:r>
      <w:r w:rsidR="00A45711">
        <w:t>WTP</w:t>
      </w:r>
      <w:r w:rsidR="00F713E7" w:rsidRPr="00C625E5">
        <w:t xml:space="preserve"> and distribution system should continue to be considered 100 percent U&amp;U. There appears to be no excessive unaccounted for water (EUW); therefore, staff </w:t>
      </w:r>
      <w:r w:rsidR="00364EBB">
        <w:t>recommends that no</w:t>
      </w:r>
      <w:r w:rsidR="00F713E7" w:rsidRPr="00C625E5">
        <w:t xml:space="preserve"> adjustment be made to operating expenses for chemicals and purchased power. (Knoblauch</w:t>
      </w:r>
      <w:r w:rsidR="00F713E7">
        <w:t>)</w:t>
      </w:r>
      <w:r>
        <w:t xml:space="preserve"> </w:t>
      </w:r>
    </w:p>
    <w:p w:rsidR="006805BF" w:rsidRPr="004C3641" w:rsidRDefault="006805BF" w:rsidP="007610EA">
      <w:pPr>
        <w:pStyle w:val="IssueSubsectionHeading"/>
        <w:numPr>
          <w:ilvl w:val="0"/>
          <w:numId w:val="0"/>
        </w:numPr>
        <w:rPr>
          <w:vanish/>
          <w:specVanish/>
        </w:rPr>
      </w:pPr>
      <w:r w:rsidRPr="004C3641">
        <w:t>Staff Analysis: </w:t>
      </w:r>
    </w:p>
    <w:p w:rsidR="009121E0" w:rsidRDefault="006805BF" w:rsidP="009121E0">
      <w:pPr>
        <w:spacing w:after="240"/>
        <w:jc w:val="both"/>
      </w:pPr>
      <w:r>
        <w:t> </w:t>
      </w:r>
      <w:r w:rsidR="00D5100A">
        <w:t>Orange Land</w:t>
      </w:r>
      <w:r w:rsidR="001B418F">
        <w:rPr>
          <w:szCs w:val="23"/>
        </w:rPr>
        <w:t>’s</w:t>
      </w:r>
      <w:r w:rsidR="009121E0">
        <w:t xml:space="preserve"> WTP has two wells rated at 110 gallons per minute (</w:t>
      </w:r>
      <w:proofErr w:type="spellStart"/>
      <w:r w:rsidR="009121E0">
        <w:t>gpm</w:t>
      </w:r>
      <w:proofErr w:type="spellEnd"/>
      <w:r w:rsidR="009121E0">
        <w:t xml:space="preserve">) and 100 </w:t>
      </w:r>
      <w:proofErr w:type="spellStart"/>
      <w:r w:rsidR="009121E0">
        <w:t>gpm</w:t>
      </w:r>
      <w:proofErr w:type="spellEnd"/>
      <w:r w:rsidR="009121E0">
        <w:t xml:space="preserve">. The Utility’s water system does not have a storage tank, but has one </w:t>
      </w:r>
      <w:proofErr w:type="spellStart"/>
      <w:r w:rsidR="009121E0">
        <w:t>hydropneumatic</w:t>
      </w:r>
      <w:proofErr w:type="spellEnd"/>
      <w:r w:rsidR="009121E0">
        <w:t xml:space="preserve"> tank totaling 1,000 gallons in capacity. The distribution system is composed of 960 linear feet of 4 inch polyvinyl chloride (PVC), 570 linear feet of 4 inch asbestos cement (AC), and 2,250 linear feet of 2 inch PVC pipes. </w:t>
      </w:r>
    </w:p>
    <w:p w:rsidR="00F713E7" w:rsidRPr="00C625E5" w:rsidRDefault="009121E0" w:rsidP="009121E0">
      <w:pPr>
        <w:spacing w:after="240"/>
        <w:jc w:val="both"/>
      </w:pPr>
      <w:r>
        <w:t xml:space="preserve">Rule 25-30.4325, F.A.C., addresses the method by which the U&amp;U of a water system is determined. The U&amp;U for </w:t>
      </w:r>
      <w:r w:rsidR="00D5100A">
        <w:t>Orange Land</w:t>
      </w:r>
      <w:r w:rsidR="004D16E6">
        <w:t>’s</w:t>
      </w:r>
      <w:r>
        <w:t xml:space="preserve"> WTP and distribution system were last determined</w:t>
      </w:r>
      <w:r w:rsidR="00551437">
        <w:t xml:space="preserve"> by</w:t>
      </w:r>
      <w:r>
        <w:t xml:space="preserve"> Order No. </w:t>
      </w:r>
      <w:proofErr w:type="gramStart"/>
      <w:r>
        <w:t>PSC-08-0309-PAA-WU.</w:t>
      </w:r>
      <w:proofErr w:type="gramEnd"/>
      <w:r w:rsidR="00611A64">
        <w:rPr>
          <w:rStyle w:val="FootnoteReference"/>
        </w:rPr>
        <w:footnoteReference w:id="4"/>
      </w:r>
      <w:r>
        <w:t xml:space="preserve"> In that </w:t>
      </w:r>
      <w:r w:rsidR="00364EBB">
        <w:t>o</w:t>
      </w:r>
      <w:r>
        <w:t>rder, the Commission determined the Utility’s service territory was built-out and found the WTP and distribution system to be 100 percent U&amp;U</w:t>
      </w:r>
      <w:r w:rsidR="00F713E7" w:rsidRPr="00C625E5">
        <w:t>.</w:t>
      </w:r>
    </w:p>
    <w:p w:rsidR="00F713E7" w:rsidRDefault="00F713E7" w:rsidP="00F713E7">
      <w:pPr>
        <w:pStyle w:val="First-LevelSubheading"/>
        <w:numPr>
          <w:ilvl w:val="0"/>
          <w:numId w:val="0"/>
        </w:numPr>
      </w:pPr>
      <w:r w:rsidRPr="00E20532">
        <w:t>Used and Useful Percentages</w:t>
      </w:r>
    </w:p>
    <w:p w:rsidR="00F713E7" w:rsidRPr="00C625E5" w:rsidRDefault="00F713E7" w:rsidP="00BC5A32">
      <w:pPr>
        <w:spacing w:after="240"/>
        <w:jc w:val="both"/>
      </w:pPr>
      <w:r w:rsidRPr="00C625E5">
        <w:t xml:space="preserve">As noted above, the Commission found both the </w:t>
      </w:r>
      <w:r w:rsidR="00A45711">
        <w:t>WTP</w:t>
      </w:r>
      <w:r w:rsidRPr="00C625E5">
        <w:t xml:space="preserve"> and distribution system to be 100 percent U&amp;U in the prior rate case. The Utility has not increased the capacity of its water treatment facilities or distribution system since its last rate case. Therefore, consistent with the Commission’s previous decision, staff recommends the Utility’s </w:t>
      </w:r>
      <w:r w:rsidR="00A45711">
        <w:t>WTP</w:t>
      </w:r>
      <w:r w:rsidRPr="00C625E5">
        <w:t xml:space="preserve"> and water distribution system be considered 100 percent U&amp;U.</w:t>
      </w:r>
    </w:p>
    <w:p w:rsidR="00F713E7" w:rsidRDefault="00F713E7" w:rsidP="00F713E7">
      <w:pPr>
        <w:pStyle w:val="First-LevelSubheading"/>
        <w:numPr>
          <w:ilvl w:val="0"/>
          <w:numId w:val="0"/>
        </w:numPr>
      </w:pPr>
      <w:r w:rsidRPr="00C12FD3">
        <w:t>Excessive Unaccounted for Water</w:t>
      </w:r>
    </w:p>
    <w:p w:rsidR="00444AAE" w:rsidRPr="00C625E5" w:rsidRDefault="00F713E7" w:rsidP="00BC5A32">
      <w:pPr>
        <w:spacing w:after="240"/>
        <w:jc w:val="both"/>
      </w:pPr>
      <w:r w:rsidRPr="00C625E5">
        <w:t>Rule 25-30.4325, F.A.C., additionally provides factors to be considered in determining whether adjustments to operating expenses are necessary for EU</w:t>
      </w:r>
      <w:r w:rsidR="005A506F">
        <w:t xml:space="preserve">W. </w:t>
      </w:r>
      <w:r w:rsidRPr="00C625E5">
        <w:t>EUW is defined as “unaccounted for water in excess of 10 percent of the amount produced.” Unaccounted for water is all water produced that is not sold, metered, or accounted for in the records of the Utility.</w:t>
      </w:r>
    </w:p>
    <w:p w:rsidR="00F713E7" w:rsidRPr="00C625E5" w:rsidRDefault="009121E0" w:rsidP="00BC5A32">
      <w:pPr>
        <w:spacing w:after="240"/>
        <w:jc w:val="both"/>
      </w:pPr>
      <w:r w:rsidRPr="009121E0">
        <w:t xml:space="preserve">EUW is calculated by subtracting both the gallons sold to customers and the gallons used for other services, such as flushing, from the total gallons pumped for the test year. Based on monthly operating reports, </w:t>
      </w:r>
      <w:r w:rsidR="00D5100A">
        <w:t>Orange Land</w:t>
      </w:r>
      <w:r w:rsidR="00E2130B" w:rsidRPr="009121E0">
        <w:t xml:space="preserve"> </w:t>
      </w:r>
      <w:r w:rsidRPr="009121E0">
        <w:t xml:space="preserve">produced 4,107,000 gallons of water from October 1, 2016, to September 30, 2017. From the audit completed by staff, the </w:t>
      </w:r>
      <w:r w:rsidR="00D610D3">
        <w:t>U</w:t>
      </w:r>
      <w:r w:rsidRPr="009121E0">
        <w:t>tility sold 3,680,739 gallons of water to customers. The Utility documented 18,000 gallons of water usage for line flushing. The resulting calculation ([4,107,000 – 3,680,739 – 18,000] / 4,107,000) for unaccounted for water is 9.9 percent; therefore, there is no EUW. Staff recommends no adjustments should be made to purchased power and chemicals at this time</w:t>
      </w:r>
      <w:r w:rsidR="00F713E7" w:rsidRPr="00C625E5">
        <w:t xml:space="preserve">. </w:t>
      </w:r>
    </w:p>
    <w:p w:rsidR="00E2130B" w:rsidRDefault="00E2130B" w:rsidP="00F713E7">
      <w:pPr>
        <w:pStyle w:val="First-LevelSubheading"/>
        <w:numPr>
          <w:ilvl w:val="0"/>
          <w:numId w:val="0"/>
        </w:numPr>
      </w:pPr>
    </w:p>
    <w:p w:rsidR="00E2130B" w:rsidRDefault="00E2130B" w:rsidP="00F713E7">
      <w:pPr>
        <w:pStyle w:val="First-LevelSubheading"/>
        <w:numPr>
          <w:ilvl w:val="0"/>
          <w:numId w:val="0"/>
        </w:numPr>
      </w:pPr>
    </w:p>
    <w:p w:rsidR="00F713E7" w:rsidRDefault="00F713E7" w:rsidP="00F713E7">
      <w:pPr>
        <w:pStyle w:val="First-LevelSubheading"/>
        <w:numPr>
          <w:ilvl w:val="0"/>
          <w:numId w:val="0"/>
        </w:numPr>
      </w:pPr>
      <w:r>
        <w:lastRenderedPageBreak/>
        <w:t>Conclusion</w:t>
      </w:r>
    </w:p>
    <w:p w:rsidR="006805BF" w:rsidRDefault="00D5100A" w:rsidP="00F713E7">
      <w:pPr>
        <w:pStyle w:val="BodyText"/>
      </w:pPr>
      <w:r>
        <w:t>Orange Land</w:t>
      </w:r>
      <w:r w:rsidR="001B418F">
        <w:rPr>
          <w:szCs w:val="23"/>
        </w:rPr>
        <w:t>’s</w:t>
      </w:r>
      <w:r w:rsidR="00F713E7" w:rsidRPr="00C625E5">
        <w:t xml:space="preserve"> </w:t>
      </w:r>
      <w:r w:rsidR="00A45711">
        <w:t>WTP</w:t>
      </w:r>
      <w:r w:rsidR="00F713E7" w:rsidRPr="00C625E5">
        <w:t xml:space="preserve"> and distribution system should be considered 100 percent U&amp;U. Additionally, staff recommends no adjustment to purchased power and chemicals should be made for EUW</w:t>
      </w:r>
      <w:r w:rsidR="00F713E7">
        <w:t>.</w:t>
      </w:r>
    </w:p>
    <w:p w:rsidR="006805BF" w:rsidRDefault="006805BF" w:rsidP="00BC05C7">
      <w:pPr>
        <w:pStyle w:val="IssueHeading"/>
        <w:numPr>
          <w:ilvl w:val="0"/>
          <w:numId w:val="0"/>
        </w:numPr>
        <w:rPr>
          <w:vanish/>
          <w:specVanish/>
        </w:rPr>
      </w:pPr>
      <w:r w:rsidRPr="004C3641">
        <w:rPr>
          <w:b w:val="0"/>
          <w:i w:val="0"/>
        </w:rPr>
        <w:br w:type="page"/>
      </w:r>
      <w:r w:rsidRPr="004C3641">
        <w:lastRenderedPageBreak/>
        <w:t xml:space="preserve">Issue </w:t>
      </w:r>
      <w:r w:rsidR="00F473A4">
        <w:fldChar w:fldCharType="begin"/>
      </w:r>
      <w:r w:rsidR="00F473A4">
        <w:instrText xml:space="preserve"> SEQ Issue \* MERGEFORMAT </w:instrText>
      </w:r>
      <w:r w:rsidR="00F473A4">
        <w:fldChar w:fldCharType="separate"/>
      </w:r>
      <w:r w:rsidR="0003650E">
        <w:rPr>
          <w:noProof/>
        </w:rPr>
        <w:t>3</w:t>
      </w:r>
      <w:r w:rsidR="00F473A4">
        <w:rPr>
          <w:noProof/>
        </w:rPr>
        <w:fldChar w:fldCharType="end"/>
      </w:r>
      <w:r w:rsidRPr="004C3641">
        <w:t>:</w:t>
      </w:r>
      <w:r>
        <w:fldChar w:fldCharType="begin"/>
      </w:r>
      <w:r>
        <w:instrText xml:space="preserve"> TC "</w:instrText>
      </w:r>
      <w:bookmarkStart w:id="19" w:name="_Toc520351973"/>
      <w:r w:rsidR="0053280C">
        <w:instrText xml:space="preserve">Issue </w:instrText>
      </w:r>
      <w:r>
        <w:fldChar w:fldCharType="begin"/>
      </w:r>
      <w:r>
        <w:instrText xml:space="preserve"> SEQ issue \c </w:instrText>
      </w:r>
      <w:r>
        <w:fldChar w:fldCharType="separate"/>
      </w:r>
      <w:r w:rsidR="0003650E">
        <w:rPr>
          <w:noProof/>
        </w:rPr>
        <w:instrText>3</w:instrText>
      </w:r>
      <w:r>
        <w:fldChar w:fldCharType="end"/>
      </w:r>
      <w:r w:rsidR="0053280C">
        <w:instrText xml:space="preserve"> Average Test Year Rate Base</w:instrText>
      </w:r>
      <w:bookmarkEnd w:id="19"/>
      <w:r>
        <w:tab/>
        <w:instrText xml:space="preserve">" \l 1 </w:instrText>
      </w:r>
      <w:r>
        <w:fldChar w:fldCharType="end"/>
      </w:r>
      <w:r>
        <w:t> </w:t>
      </w:r>
    </w:p>
    <w:p w:rsidR="006805BF" w:rsidRDefault="006805BF">
      <w:pPr>
        <w:pStyle w:val="BodyText"/>
      </w:pPr>
      <w:r>
        <w:t> </w:t>
      </w:r>
      <w:r w:rsidR="006774D9" w:rsidRPr="00D82C72">
        <w:rPr>
          <w:szCs w:val="23"/>
        </w:rPr>
        <w:t>What is the appropriate average test year rate base for Orange Land Utilities, LLC</w:t>
      </w:r>
      <w:r w:rsidR="006774D9">
        <w:rPr>
          <w:szCs w:val="23"/>
        </w:rPr>
        <w:t>?</w:t>
      </w:r>
    </w:p>
    <w:p w:rsidR="006805BF" w:rsidRPr="004C3641" w:rsidRDefault="006805BF" w:rsidP="00BC05C7">
      <w:pPr>
        <w:pStyle w:val="IssueSubsectionHeading"/>
        <w:numPr>
          <w:ilvl w:val="0"/>
          <w:numId w:val="0"/>
        </w:numPr>
        <w:rPr>
          <w:vanish/>
          <w:specVanish/>
        </w:rPr>
      </w:pPr>
      <w:r w:rsidRPr="004C3641">
        <w:t>Recommendation: </w:t>
      </w:r>
    </w:p>
    <w:p w:rsidR="006805BF" w:rsidRDefault="006805BF">
      <w:pPr>
        <w:pStyle w:val="BodyText"/>
      </w:pPr>
      <w:r>
        <w:t> </w:t>
      </w:r>
      <w:r w:rsidR="00E2130B">
        <w:t xml:space="preserve">The appropriate average test year rate base for </w:t>
      </w:r>
      <w:r w:rsidR="00D5100A">
        <w:t>Orange Land</w:t>
      </w:r>
      <w:r w:rsidR="00E2130B">
        <w:t xml:space="preserve"> is $29,381. (Frank, </w:t>
      </w:r>
      <w:r w:rsidR="00E80D2F">
        <w:t>Knoblauch</w:t>
      </w:r>
      <w:r w:rsidR="00E2130B">
        <w:t>)</w:t>
      </w:r>
    </w:p>
    <w:p w:rsidR="006805BF" w:rsidRPr="004C3641" w:rsidRDefault="006805BF" w:rsidP="00BC05C7">
      <w:pPr>
        <w:pStyle w:val="IssueSubsectionHeading"/>
        <w:numPr>
          <w:ilvl w:val="0"/>
          <w:numId w:val="0"/>
        </w:numPr>
        <w:rPr>
          <w:vanish/>
          <w:specVanish/>
        </w:rPr>
      </w:pPr>
      <w:r w:rsidRPr="004C3641">
        <w:t>Staff Analysis: </w:t>
      </w:r>
    </w:p>
    <w:p w:rsidR="006805BF" w:rsidRDefault="006805BF">
      <w:pPr>
        <w:pStyle w:val="BodyText"/>
      </w:pPr>
      <w:r>
        <w:t> </w:t>
      </w:r>
      <w:r w:rsidR="00E2130B">
        <w:t>The appropriate components of the Utility’s rate base include utility plant in service, land, Contributions-In-Aid-of-Construction (CIAC),</w:t>
      </w:r>
      <w:r w:rsidR="004D16E6">
        <w:t xml:space="preserve"> </w:t>
      </w:r>
      <w:r w:rsidR="00E2130B">
        <w:t>accumulated depreciation, amortization of CIAC, and working capital. Rate base was last established as of May 1, 2016, in Docket No. 20160144-WU.</w:t>
      </w:r>
      <w:r w:rsidR="00E2130B">
        <w:rPr>
          <w:rStyle w:val="FootnoteReference"/>
        </w:rPr>
        <w:footnoteReference w:id="5"/>
      </w:r>
      <w:r w:rsidR="00E2130B">
        <w:t xml:space="preserve"> Staff selected the test year ended</w:t>
      </w:r>
      <w:r w:rsidR="00364EBB">
        <w:t xml:space="preserve"> September 30, 2017</w:t>
      </w:r>
      <w:r w:rsidR="00E2130B">
        <w:t xml:space="preserve">, for the instant case. A summary of each </w:t>
      </w:r>
      <w:r w:rsidR="00E2130B" w:rsidRPr="00B015D3">
        <w:t xml:space="preserve">rate base </w:t>
      </w:r>
      <w:r w:rsidR="00E2130B">
        <w:t>component</w:t>
      </w:r>
      <w:r w:rsidR="00E2130B" w:rsidRPr="00B015D3">
        <w:t xml:space="preserve"> and recommended adjustments are discussed below</w:t>
      </w:r>
      <w:r w:rsidR="00E2130B">
        <w:t>.</w:t>
      </w:r>
    </w:p>
    <w:p w:rsidR="00FE6020" w:rsidRDefault="00FE6020" w:rsidP="008E5D79">
      <w:pPr>
        <w:pStyle w:val="First-LevelSubheading"/>
        <w:numPr>
          <w:ilvl w:val="0"/>
          <w:numId w:val="0"/>
        </w:numPr>
      </w:pPr>
      <w:r>
        <w:t>Utility Plant in Service (UPIS)</w:t>
      </w:r>
    </w:p>
    <w:p w:rsidR="00FE6020" w:rsidRDefault="00FE6020" w:rsidP="00FE6020">
      <w:pPr>
        <w:pStyle w:val="BodyText"/>
      </w:pPr>
      <w:r w:rsidRPr="00AF47AF">
        <w:t xml:space="preserve">The </w:t>
      </w:r>
      <w:r>
        <w:t>U</w:t>
      </w:r>
      <w:r w:rsidRPr="00AF47AF">
        <w:t xml:space="preserve">tility recorded </w:t>
      </w:r>
      <w:r>
        <w:t xml:space="preserve">a test year </w:t>
      </w:r>
      <w:r w:rsidRPr="00AF47AF">
        <w:t>UPIS</w:t>
      </w:r>
      <w:r>
        <w:t xml:space="preserve"> balance</w:t>
      </w:r>
      <w:r w:rsidRPr="00AF47AF">
        <w:t xml:space="preserve"> of </w:t>
      </w:r>
      <w:r>
        <w:t xml:space="preserve">$52,241. Staff increased UPIS by $866 to include an averaging adjustment. </w:t>
      </w:r>
    </w:p>
    <w:p w:rsidR="00FE6020" w:rsidRDefault="006D6E28" w:rsidP="00BC05C7">
      <w:pPr>
        <w:pStyle w:val="IssueHeading"/>
        <w:numPr>
          <w:ilvl w:val="0"/>
          <w:numId w:val="0"/>
        </w:numPr>
        <w:rPr>
          <w:rFonts w:ascii="Times New Roman" w:hAnsi="Times New Roman" w:cs="Times New Roman"/>
          <w:b w:val="0"/>
          <w:bCs w:val="0"/>
          <w:i w:val="0"/>
          <w:kern w:val="0"/>
          <w:szCs w:val="24"/>
        </w:rPr>
      </w:pPr>
      <w:r>
        <w:rPr>
          <w:rFonts w:ascii="Times New Roman" w:hAnsi="Times New Roman" w:cs="Times New Roman"/>
          <w:b w:val="0"/>
          <w:bCs w:val="0"/>
          <w:i w:val="0"/>
          <w:kern w:val="0"/>
          <w:szCs w:val="24"/>
        </w:rPr>
        <w:t>Orange Land</w:t>
      </w:r>
      <w:r w:rsidR="00FE6020" w:rsidRPr="00FE6020">
        <w:rPr>
          <w:rFonts w:ascii="Times New Roman" w:hAnsi="Times New Roman" w:cs="Times New Roman"/>
          <w:b w:val="0"/>
          <w:bCs w:val="0"/>
          <w:i w:val="0"/>
          <w:kern w:val="0"/>
          <w:szCs w:val="24"/>
        </w:rPr>
        <w:t xml:space="preserve"> has requested several pro forma plant projects. </w:t>
      </w:r>
      <w:r w:rsidR="00EF0C7D">
        <w:rPr>
          <w:rFonts w:ascii="Times New Roman" w:hAnsi="Times New Roman" w:cs="Times New Roman"/>
          <w:b w:val="0"/>
          <w:bCs w:val="0"/>
          <w:i w:val="0"/>
          <w:kern w:val="0"/>
          <w:szCs w:val="24"/>
        </w:rPr>
        <w:t xml:space="preserve">The pro forma projects include replacement of a </w:t>
      </w:r>
      <w:proofErr w:type="spellStart"/>
      <w:r w:rsidR="00EF0C7D">
        <w:rPr>
          <w:rFonts w:ascii="Times New Roman" w:hAnsi="Times New Roman" w:cs="Times New Roman"/>
          <w:b w:val="0"/>
          <w:bCs w:val="0"/>
          <w:i w:val="0"/>
          <w:kern w:val="0"/>
          <w:szCs w:val="24"/>
        </w:rPr>
        <w:t>hydropneumatic</w:t>
      </w:r>
      <w:proofErr w:type="spellEnd"/>
      <w:r w:rsidR="00EF0C7D">
        <w:rPr>
          <w:rFonts w:ascii="Times New Roman" w:hAnsi="Times New Roman" w:cs="Times New Roman"/>
          <w:b w:val="0"/>
          <w:bCs w:val="0"/>
          <w:i w:val="0"/>
          <w:kern w:val="0"/>
          <w:szCs w:val="24"/>
        </w:rPr>
        <w:t xml:space="preserve"> tank, flow meter, well-house roof, and electrical panel, as well as a meter replacement program. The Utility obtained two bids for the </w:t>
      </w:r>
      <w:proofErr w:type="spellStart"/>
      <w:r w:rsidR="00EF0C7D">
        <w:rPr>
          <w:rFonts w:ascii="Times New Roman" w:hAnsi="Times New Roman" w:cs="Times New Roman"/>
          <w:b w:val="0"/>
          <w:bCs w:val="0"/>
          <w:i w:val="0"/>
          <w:kern w:val="0"/>
          <w:szCs w:val="24"/>
        </w:rPr>
        <w:t>hydropneumatic</w:t>
      </w:r>
      <w:proofErr w:type="spellEnd"/>
      <w:r w:rsidR="00EF0C7D">
        <w:rPr>
          <w:rFonts w:ascii="Times New Roman" w:hAnsi="Times New Roman" w:cs="Times New Roman"/>
          <w:b w:val="0"/>
          <w:bCs w:val="0"/>
          <w:i w:val="0"/>
          <w:kern w:val="0"/>
          <w:szCs w:val="24"/>
        </w:rPr>
        <w:t xml:space="preserve"> tank, well-house roof, and electrical panel projects and the lowest bids were selected for each respective project. The replacement of the flow meter was completed by Orange Land, and the Utility will also be completing the work for the meter replacement program</w:t>
      </w:r>
      <w:r w:rsidR="00FE6020" w:rsidRPr="00FE6020">
        <w:rPr>
          <w:rFonts w:ascii="Times New Roman" w:hAnsi="Times New Roman" w:cs="Times New Roman"/>
          <w:b w:val="0"/>
          <w:bCs w:val="0"/>
          <w:i w:val="0"/>
          <w:kern w:val="0"/>
          <w:szCs w:val="24"/>
        </w:rPr>
        <w:t>. As such, staff increased UPIS by $8,032</w:t>
      </w:r>
      <w:r w:rsidR="00FE6020">
        <w:rPr>
          <w:rFonts w:ascii="Times New Roman" w:hAnsi="Times New Roman" w:cs="Times New Roman"/>
          <w:b w:val="0"/>
          <w:bCs w:val="0"/>
          <w:i w:val="0"/>
          <w:kern w:val="0"/>
          <w:szCs w:val="24"/>
        </w:rPr>
        <w:t>.</w:t>
      </w:r>
    </w:p>
    <w:p w:rsidR="00FE6020" w:rsidRDefault="00FE6020" w:rsidP="00FE6020">
      <w:pPr>
        <w:pStyle w:val="TableNumber"/>
        <w:keepNext/>
      </w:pPr>
      <w:r>
        <w:t>Table 3-1</w:t>
      </w:r>
    </w:p>
    <w:p w:rsidR="00FE6020" w:rsidRDefault="00FE6020" w:rsidP="00FE6020">
      <w:pPr>
        <w:pStyle w:val="TableTitle"/>
        <w:keepNext/>
      </w:pPr>
      <w:r>
        <w:t>Pro Forma Projects</w:t>
      </w:r>
    </w:p>
    <w:tbl>
      <w:tblPr>
        <w:tblStyle w:val="TableGrid"/>
        <w:tblW w:w="0" w:type="auto"/>
        <w:tblLook w:val="04A0" w:firstRow="1" w:lastRow="0" w:firstColumn="1" w:lastColumn="0" w:noHBand="0" w:noVBand="1"/>
      </w:tblPr>
      <w:tblGrid>
        <w:gridCol w:w="1786"/>
        <w:gridCol w:w="1476"/>
        <w:gridCol w:w="1726"/>
        <w:gridCol w:w="1516"/>
        <w:gridCol w:w="1536"/>
        <w:gridCol w:w="1536"/>
      </w:tblGrid>
      <w:tr w:rsidR="00FE6020" w:rsidTr="003E12B5">
        <w:tc>
          <w:tcPr>
            <w:tcW w:w="1786" w:type="dxa"/>
          </w:tcPr>
          <w:p w:rsidR="00FE6020" w:rsidRPr="00D6581D" w:rsidRDefault="00FE6020" w:rsidP="003E12B5">
            <w:pPr>
              <w:jc w:val="center"/>
              <w:rPr>
                <w:b/>
              </w:rPr>
            </w:pPr>
            <w:r w:rsidRPr="00D6581D">
              <w:rPr>
                <w:b/>
              </w:rPr>
              <w:t>Description</w:t>
            </w:r>
          </w:p>
        </w:tc>
        <w:tc>
          <w:tcPr>
            <w:tcW w:w="1476" w:type="dxa"/>
          </w:tcPr>
          <w:p w:rsidR="00FE6020" w:rsidRPr="00D6581D" w:rsidRDefault="00FE6020" w:rsidP="003E12B5">
            <w:pPr>
              <w:jc w:val="center"/>
              <w:rPr>
                <w:b/>
              </w:rPr>
            </w:pPr>
            <w:r w:rsidRPr="00D6581D">
              <w:rPr>
                <w:b/>
              </w:rPr>
              <w:t>Pro Forma Cost</w:t>
            </w:r>
          </w:p>
        </w:tc>
        <w:tc>
          <w:tcPr>
            <w:tcW w:w="1726" w:type="dxa"/>
          </w:tcPr>
          <w:p w:rsidR="00FE6020" w:rsidRPr="00D6581D" w:rsidRDefault="00FE6020" w:rsidP="003E12B5">
            <w:pPr>
              <w:jc w:val="center"/>
              <w:rPr>
                <w:b/>
              </w:rPr>
            </w:pPr>
            <w:r w:rsidRPr="00D6581D">
              <w:rPr>
                <w:b/>
              </w:rPr>
              <w:t>Retirement</w:t>
            </w:r>
          </w:p>
        </w:tc>
        <w:tc>
          <w:tcPr>
            <w:tcW w:w="1516" w:type="dxa"/>
          </w:tcPr>
          <w:p w:rsidR="00FE6020" w:rsidRPr="00D6581D" w:rsidRDefault="00FE6020" w:rsidP="003E12B5">
            <w:pPr>
              <w:jc w:val="center"/>
              <w:rPr>
                <w:b/>
              </w:rPr>
            </w:pPr>
            <w:r w:rsidRPr="00D6581D">
              <w:rPr>
                <w:b/>
              </w:rPr>
              <w:t>Net Amount</w:t>
            </w:r>
          </w:p>
        </w:tc>
        <w:tc>
          <w:tcPr>
            <w:tcW w:w="1536" w:type="dxa"/>
          </w:tcPr>
          <w:p w:rsidR="00FE6020" w:rsidRDefault="00FE6020" w:rsidP="003E12B5">
            <w:pPr>
              <w:jc w:val="center"/>
              <w:rPr>
                <w:b/>
              </w:rPr>
            </w:pPr>
            <w:r>
              <w:rPr>
                <w:b/>
              </w:rPr>
              <w:t>Net Depreciation</w:t>
            </w:r>
          </w:p>
          <w:p w:rsidR="00FE6020" w:rsidRPr="00D6581D" w:rsidRDefault="00FE6020" w:rsidP="003E12B5">
            <w:pPr>
              <w:jc w:val="center"/>
              <w:rPr>
                <w:b/>
              </w:rPr>
            </w:pPr>
            <w:r>
              <w:rPr>
                <w:b/>
              </w:rPr>
              <w:t>Expense</w:t>
            </w:r>
          </w:p>
        </w:tc>
        <w:tc>
          <w:tcPr>
            <w:tcW w:w="1536" w:type="dxa"/>
          </w:tcPr>
          <w:p w:rsidR="00FE6020" w:rsidRDefault="00FE6020" w:rsidP="003E12B5">
            <w:pPr>
              <w:jc w:val="center"/>
              <w:rPr>
                <w:b/>
              </w:rPr>
            </w:pPr>
            <w:r>
              <w:rPr>
                <w:b/>
              </w:rPr>
              <w:t xml:space="preserve">Net Acc. </w:t>
            </w:r>
          </w:p>
          <w:p w:rsidR="00FE6020" w:rsidRPr="00D6581D" w:rsidRDefault="00FE6020" w:rsidP="003E12B5">
            <w:pPr>
              <w:jc w:val="center"/>
              <w:rPr>
                <w:b/>
              </w:rPr>
            </w:pPr>
            <w:r>
              <w:rPr>
                <w:b/>
              </w:rPr>
              <w:t>Depreciation</w:t>
            </w:r>
          </w:p>
        </w:tc>
      </w:tr>
      <w:tr w:rsidR="00FE6020" w:rsidTr="003E12B5">
        <w:tc>
          <w:tcPr>
            <w:tcW w:w="1786" w:type="dxa"/>
          </w:tcPr>
          <w:p w:rsidR="00FE6020" w:rsidRDefault="00FE6020" w:rsidP="003E12B5">
            <w:proofErr w:type="spellStart"/>
            <w:r>
              <w:t>Hyrdo</w:t>
            </w:r>
            <w:proofErr w:type="spellEnd"/>
            <w:r>
              <w:t xml:space="preserve"> Tank</w:t>
            </w:r>
          </w:p>
        </w:tc>
        <w:tc>
          <w:tcPr>
            <w:tcW w:w="1476" w:type="dxa"/>
          </w:tcPr>
          <w:p w:rsidR="00FE6020" w:rsidRDefault="00FE6020" w:rsidP="00B7356D">
            <w:pPr>
              <w:jc w:val="right"/>
            </w:pPr>
            <w:r>
              <w:t>$10,274</w:t>
            </w:r>
          </w:p>
        </w:tc>
        <w:tc>
          <w:tcPr>
            <w:tcW w:w="1726" w:type="dxa"/>
          </w:tcPr>
          <w:p w:rsidR="00FE6020" w:rsidRDefault="00FE6020" w:rsidP="00B7356D">
            <w:pPr>
              <w:jc w:val="right"/>
            </w:pPr>
            <w:r>
              <w:t>($9,205)</w:t>
            </w:r>
          </w:p>
        </w:tc>
        <w:tc>
          <w:tcPr>
            <w:tcW w:w="1516" w:type="dxa"/>
          </w:tcPr>
          <w:p w:rsidR="00FE6020" w:rsidRDefault="00FE6020" w:rsidP="00B7356D">
            <w:pPr>
              <w:jc w:val="right"/>
            </w:pPr>
            <w:r>
              <w:t>$1,069</w:t>
            </w:r>
          </w:p>
        </w:tc>
        <w:tc>
          <w:tcPr>
            <w:tcW w:w="1536" w:type="dxa"/>
          </w:tcPr>
          <w:p w:rsidR="00FE6020" w:rsidRDefault="00FE6020" w:rsidP="00B7356D">
            <w:pPr>
              <w:jc w:val="right"/>
            </w:pPr>
            <w:r>
              <w:t>$36</w:t>
            </w:r>
          </w:p>
        </w:tc>
        <w:tc>
          <w:tcPr>
            <w:tcW w:w="1536" w:type="dxa"/>
          </w:tcPr>
          <w:p w:rsidR="00FE6020" w:rsidRDefault="00FE6020" w:rsidP="00B7356D">
            <w:pPr>
              <w:jc w:val="right"/>
            </w:pPr>
            <w:r>
              <w:t>$8,863</w:t>
            </w:r>
          </w:p>
        </w:tc>
      </w:tr>
      <w:tr w:rsidR="00FE6020" w:rsidTr="003E12B5">
        <w:tc>
          <w:tcPr>
            <w:tcW w:w="1786" w:type="dxa"/>
          </w:tcPr>
          <w:p w:rsidR="00FE6020" w:rsidRDefault="00FE6020" w:rsidP="003E12B5">
            <w:r>
              <w:t>Meter Replacement</w:t>
            </w:r>
          </w:p>
        </w:tc>
        <w:tc>
          <w:tcPr>
            <w:tcW w:w="1476" w:type="dxa"/>
          </w:tcPr>
          <w:p w:rsidR="00FE6020" w:rsidRDefault="00FE6020" w:rsidP="00B7356D">
            <w:pPr>
              <w:jc w:val="right"/>
            </w:pPr>
            <w:r>
              <w:t>3,450</w:t>
            </w:r>
          </w:p>
        </w:tc>
        <w:tc>
          <w:tcPr>
            <w:tcW w:w="1726" w:type="dxa"/>
          </w:tcPr>
          <w:p w:rsidR="00FE6020" w:rsidRDefault="008F2135" w:rsidP="00B7356D">
            <w:pPr>
              <w:jc w:val="right"/>
            </w:pPr>
            <w:r>
              <w:t xml:space="preserve"> </w:t>
            </w:r>
            <w:r w:rsidR="00FE6020">
              <w:t>(2,587)</w:t>
            </w:r>
          </w:p>
        </w:tc>
        <w:tc>
          <w:tcPr>
            <w:tcW w:w="1516" w:type="dxa"/>
          </w:tcPr>
          <w:p w:rsidR="00FE6020" w:rsidRDefault="00FE6020" w:rsidP="00B7356D">
            <w:pPr>
              <w:jc w:val="right"/>
            </w:pPr>
            <w:r>
              <w:t>863</w:t>
            </w:r>
          </w:p>
        </w:tc>
        <w:tc>
          <w:tcPr>
            <w:tcW w:w="1536" w:type="dxa"/>
          </w:tcPr>
          <w:p w:rsidR="00FE6020" w:rsidRDefault="00FE6020" w:rsidP="00B7356D">
            <w:pPr>
              <w:jc w:val="right"/>
            </w:pPr>
            <w:r>
              <w:t>$51</w:t>
            </w:r>
          </w:p>
        </w:tc>
        <w:tc>
          <w:tcPr>
            <w:tcW w:w="1536" w:type="dxa"/>
          </w:tcPr>
          <w:p w:rsidR="00FE6020" w:rsidRDefault="00FE6020" w:rsidP="00B7356D">
            <w:pPr>
              <w:jc w:val="right"/>
            </w:pPr>
            <w:r>
              <w:t>$2,384</w:t>
            </w:r>
          </w:p>
        </w:tc>
      </w:tr>
      <w:tr w:rsidR="00FE6020" w:rsidTr="003E12B5">
        <w:tc>
          <w:tcPr>
            <w:tcW w:w="1786" w:type="dxa"/>
          </w:tcPr>
          <w:p w:rsidR="00FE6020" w:rsidRDefault="00E144E9" w:rsidP="003E12B5">
            <w:r>
              <w:t>Well-</w:t>
            </w:r>
            <w:r w:rsidR="00FE6020">
              <w:t>House Roof</w:t>
            </w:r>
          </w:p>
        </w:tc>
        <w:tc>
          <w:tcPr>
            <w:tcW w:w="1476" w:type="dxa"/>
          </w:tcPr>
          <w:p w:rsidR="00FE6020" w:rsidRDefault="00FE6020" w:rsidP="00B7356D">
            <w:pPr>
              <w:jc w:val="right"/>
            </w:pPr>
            <w:r>
              <w:t>700</w:t>
            </w:r>
          </w:p>
        </w:tc>
        <w:tc>
          <w:tcPr>
            <w:tcW w:w="1726" w:type="dxa"/>
          </w:tcPr>
          <w:p w:rsidR="00FE6020" w:rsidRDefault="00FE6020" w:rsidP="00B7356D">
            <w:pPr>
              <w:jc w:val="right"/>
            </w:pPr>
            <w:r>
              <w:t>0</w:t>
            </w:r>
          </w:p>
        </w:tc>
        <w:tc>
          <w:tcPr>
            <w:tcW w:w="1516" w:type="dxa"/>
          </w:tcPr>
          <w:p w:rsidR="00FE6020" w:rsidRDefault="00FE6020" w:rsidP="00B7356D">
            <w:pPr>
              <w:jc w:val="right"/>
            </w:pPr>
            <w:r>
              <w:t>700</w:t>
            </w:r>
          </w:p>
        </w:tc>
        <w:tc>
          <w:tcPr>
            <w:tcW w:w="1536" w:type="dxa"/>
          </w:tcPr>
          <w:p w:rsidR="00FE6020" w:rsidRDefault="00FE6020" w:rsidP="00B7356D">
            <w:pPr>
              <w:jc w:val="right"/>
            </w:pPr>
            <w:r>
              <w:t>$26</w:t>
            </w:r>
          </w:p>
        </w:tc>
        <w:tc>
          <w:tcPr>
            <w:tcW w:w="1536" w:type="dxa"/>
          </w:tcPr>
          <w:p w:rsidR="00FE6020" w:rsidRDefault="00FE6020" w:rsidP="00B7356D">
            <w:pPr>
              <w:jc w:val="right"/>
            </w:pPr>
            <w:r>
              <w:t>($26)</w:t>
            </w:r>
          </w:p>
        </w:tc>
      </w:tr>
      <w:tr w:rsidR="00FE6020" w:rsidTr="003E12B5">
        <w:tc>
          <w:tcPr>
            <w:tcW w:w="1786" w:type="dxa"/>
          </w:tcPr>
          <w:p w:rsidR="00FE6020" w:rsidRDefault="00FE6020" w:rsidP="003E12B5">
            <w:r>
              <w:t>Electrical Panel</w:t>
            </w:r>
          </w:p>
        </w:tc>
        <w:tc>
          <w:tcPr>
            <w:tcW w:w="1476" w:type="dxa"/>
          </w:tcPr>
          <w:p w:rsidR="00FE6020" w:rsidRDefault="00FE6020" w:rsidP="008F2135">
            <w:pPr>
              <w:jc w:val="right"/>
            </w:pPr>
            <w:r>
              <w:t>5</w:t>
            </w:r>
            <w:r w:rsidR="008F2135">
              <w:t>,</w:t>
            </w:r>
            <w:r>
              <w:t>122</w:t>
            </w:r>
          </w:p>
        </w:tc>
        <w:tc>
          <w:tcPr>
            <w:tcW w:w="1726" w:type="dxa"/>
          </w:tcPr>
          <w:p w:rsidR="00FE6020" w:rsidRDefault="00FE6020" w:rsidP="00B7356D">
            <w:pPr>
              <w:jc w:val="right"/>
            </w:pPr>
            <w:r>
              <w:t>0</w:t>
            </w:r>
          </w:p>
        </w:tc>
        <w:tc>
          <w:tcPr>
            <w:tcW w:w="1516" w:type="dxa"/>
          </w:tcPr>
          <w:p w:rsidR="00FE6020" w:rsidRDefault="00FE6020" w:rsidP="00B7356D">
            <w:pPr>
              <w:jc w:val="right"/>
            </w:pPr>
            <w:r>
              <w:t>5,122</w:t>
            </w:r>
          </w:p>
        </w:tc>
        <w:tc>
          <w:tcPr>
            <w:tcW w:w="1536" w:type="dxa"/>
          </w:tcPr>
          <w:p w:rsidR="00FE6020" w:rsidRDefault="00FE6020" w:rsidP="00B7356D">
            <w:pPr>
              <w:jc w:val="right"/>
            </w:pPr>
            <w:r>
              <w:t>$301</w:t>
            </w:r>
          </w:p>
        </w:tc>
        <w:tc>
          <w:tcPr>
            <w:tcW w:w="1536" w:type="dxa"/>
          </w:tcPr>
          <w:p w:rsidR="00FE6020" w:rsidRDefault="00FE6020" w:rsidP="00B7356D">
            <w:pPr>
              <w:jc w:val="right"/>
            </w:pPr>
            <w:r>
              <w:t>($301)</w:t>
            </w:r>
          </w:p>
        </w:tc>
      </w:tr>
      <w:tr w:rsidR="00FE6020" w:rsidTr="003E12B5">
        <w:tc>
          <w:tcPr>
            <w:tcW w:w="1786" w:type="dxa"/>
          </w:tcPr>
          <w:p w:rsidR="00FE6020" w:rsidRDefault="00FE6020" w:rsidP="003E12B5">
            <w:r>
              <w:t>Flow Meter</w:t>
            </w:r>
          </w:p>
        </w:tc>
        <w:tc>
          <w:tcPr>
            <w:tcW w:w="1476" w:type="dxa"/>
          </w:tcPr>
          <w:p w:rsidR="00FE6020" w:rsidRPr="006804B5" w:rsidRDefault="00FE6020" w:rsidP="00B7356D">
            <w:pPr>
              <w:jc w:val="right"/>
              <w:rPr>
                <w:u w:val="single"/>
              </w:rPr>
            </w:pPr>
            <w:r w:rsidRPr="006804B5">
              <w:rPr>
                <w:u w:val="single"/>
              </w:rPr>
              <w:t>278</w:t>
            </w:r>
          </w:p>
        </w:tc>
        <w:tc>
          <w:tcPr>
            <w:tcW w:w="1726" w:type="dxa"/>
          </w:tcPr>
          <w:p w:rsidR="00FE6020" w:rsidRPr="006804B5" w:rsidRDefault="00FE6020" w:rsidP="00B7356D">
            <w:pPr>
              <w:jc w:val="right"/>
              <w:rPr>
                <w:u w:val="single"/>
              </w:rPr>
            </w:pPr>
            <w:r w:rsidRPr="006804B5">
              <w:rPr>
                <w:u w:val="single"/>
              </w:rPr>
              <w:t>0</w:t>
            </w:r>
          </w:p>
        </w:tc>
        <w:tc>
          <w:tcPr>
            <w:tcW w:w="1516" w:type="dxa"/>
          </w:tcPr>
          <w:p w:rsidR="00FE6020" w:rsidRPr="006804B5" w:rsidRDefault="00FE6020" w:rsidP="00B7356D">
            <w:pPr>
              <w:jc w:val="right"/>
              <w:rPr>
                <w:u w:val="single"/>
              </w:rPr>
            </w:pPr>
            <w:r w:rsidRPr="006804B5">
              <w:rPr>
                <w:u w:val="single"/>
              </w:rPr>
              <w:t>278</w:t>
            </w:r>
          </w:p>
        </w:tc>
        <w:tc>
          <w:tcPr>
            <w:tcW w:w="1536" w:type="dxa"/>
          </w:tcPr>
          <w:p w:rsidR="00FE6020" w:rsidRPr="006804B5" w:rsidRDefault="00FE6020" w:rsidP="00B7356D">
            <w:pPr>
              <w:jc w:val="right"/>
              <w:rPr>
                <w:u w:val="single"/>
              </w:rPr>
            </w:pPr>
            <w:r>
              <w:rPr>
                <w:u w:val="single"/>
              </w:rPr>
              <w:t>$9</w:t>
            </w:r>
          </w:p>
        </w:tc>
        <w:tc>
          <w:tcPr>
            <w:tcW w:w="1536" w:type="dxa"/>
          </w:tcPr>
          <w:p w:rsidR="00FE6020" w:rsidRPr="006804B5" w:rsidRDefault="00FE6020" w:rsidP="00B7356D">
            <w:pPr>
              <w:jc w:val="right"/>
              <w:rPr>
                <w:u w:val="single"/>
              </w:rPr>
            </w:pPr>
            <w:r>
              <w:rPr>
                <w:u w:val="single"/>
              </w:rPr>
              <w:t>($9)</w:t>
            </w:r>
          </w:p>
        </w:tc>
      </w:tr>
      <w:tr w:rsidR="00FE6020" w:rsidTr="003E12B5">
        <w:tc>
          <w:tcPr>
            <w:tcW w:w="1786" w:type="dxa"/>
          </w:tcPr>
          <w:p w:rsidR="00FE6020" w:rsidRPr="00BB2DE9" w:rsidRDefault="00FE6020" w:rsidP="003E12B5">
            <w:pPr>
              <w:rPr>
                <w:b/>
              </w:rPr>
            </w:pPr>
            <w:r w:rsidRPr="00BB2DE9">
              <w:rPr>
                <w:b/>
              </w:rPr>
              <w:t>Total</w:t>
            </w:r>
          </w:p>
        </w:tc>
        <w:tc>
          <w:tcPr>
            <w:tcW w:w="1476" w:type="dxa"/>
          </w:tcPr>
          <w:p w:rsidR="00FE6020" w:rsidRPr="006804B5" w:rsidRDefault="00FE6020" w:rsidP="00B7356D">
            <w:pPr>
              <w:jc w:val="right"/>
              <w:rPr>
                <w:u w:val="double"/>
              </w:rPr>
            </w:pPr>
            <w:r w:rsidRPr="006804B5">
              <w:rPr>
                <w:u w:val="double"/>
              </w:rPr>
              <w:t>$19,824</w:t>
            </w:r>
          </w:p>
        </w:tc>
        <w:tc>
          <w:tcPr>
            <w:tcW w:w="1726" w:type="dxa"/>
          </w:tcPr>
          <w:p w:rsidR="00FE6020" w:rsidRPr="006804B5" w:rsidRDefault="00FE6020" w:rsidP="00B7356D">
            <w:pPr>
              <w:jc w:val="right"/>
              <w:rPr>
                <w:u w:val="double"/>
              </w:rPr>
            </w:pPr>
            <w:r w:rsidRPr="006804B5">
              <w:rPr>
                <w:u w:val="double"/>
              </w:rPr>
              <w:t>($11,792)</w:t>
            </w:r>
          </w:p>
        </w:tc>
        <w:tc>
          <w:tcPr>
            <w:tcW w:w="1516" w:type="dxa"/>
          </w:tcPr>
          <w:p w:rsidR="00FE6020" w:rsidRPr="006804B5" w:rsidRDefault="00FE6020" w:rsidP="00B7356D">
            <w:pPr>
              <w:jc w:val="right"/>
              <w:rPr>
                <w:u w:val="double"/>
              </w:rPr>
            </w:pPr>
            <w:r w:rsidRPr="006804B5">
              <w:rPr>
                <w:u w:val="double"/>
              </w:rPr>
              <w:t>$8,032</w:t>
            </w:r>
          </w:p>
        </w:tc>
        <w:tc>
          <w:tcPr>
            <w:tcW w:w="1536" w:type="dxa"/>
          </w:tcPr>
          <w:p w:rsidR="00FE6020" w:rsidRPr="006804B5" w:rsidRDefault="00FE6020" w:rsidP="00B7356D">
            <w:pPr>
              <w:jc w:val="right"/>
              <w:rPr>
                <w:u w:val="double"/>
              </w:rPr>
            </w:pPr>
            <w:r>
              <w:rPr>
                <w:u w:val="double"/>
              </w:rPr>
              <w:t>$422</w:t>
            </w:r>
          </w:p>
        </w:tc>
        <w:tc>
          <w:tcPr>
            <w:tcW w:w="1536" w:type="dxa"/>
          </w:tcPr>
          <w:p w:rsidR="00FE6020" w:rsidRPr="006804B5" w:rsidRDefault="00FE6020" w:rsidP="00B7356D">
            <w:pPr>
              <w:jc w:val="right"/>
              <w:rPr>
                <w:u w:val="double"/>
              </w:rPr>
            </w:pPr>
            <w:r>
              <w:rPr>
                <w:u w:val="double"/>
              </w:rPr>
              <w:t>$10,911</w:t>
            </w:r>
          </w:p>
        </w:tc>
      </w:tr>
    </w:tbl>
    <w:p w:rsidR="003E12B5" w:rsidRPr="00D610D3" w:rsidRDefault="003E12B5" w:rsidP="003E12B5">
      <w:pPr>
        <w:pStyle w:val="TableSource"/>
        <w:spacing w:after="0"/>
        <w:ind w:left="-90"/>
        <w:rPr>
          <w:sz w:val="20"/>
          <w:szCs w:val="20"/>
        </w:rPr>
      </w:pPr>
      <w:r w:rsidRPr="00D610D3">
        <w:rPr>
          <w:sz w:val="20"/>
          <w:szCs w:val="20"/>
        </w:rPr>
        <w:t xml:space="preserve">Source: </w:t>
      </w:r>
      <w:r w:rsidR="00B828FA" w:rsidRPr="00D610D3">
        <w:rPr>
          <w:sz w:val="20"/>
          <w:szCs w:val="20"/>
        </w:rPr>
        <w:t>Document</w:t>
      </w:r>
      <w:r w:rsidR="00591A09" w:rsidRPr="00D610D3">
        <w:rPr>
          <w:sz w:val="20"/>
          <w:szCs w:val="20"/>
        </w:rPr>
        <w:t xml:space="preserve"> Nos. 02337-2018, 02338-2018, and 04327-2018.</w:t>
      </w:r>
    </w:p>
    <w:p w:rsidR="00551437" w:rsidRDefault="00551437">
      <w:r>
        <w:br w:type="page"/>
      </w:r>
    </w:p>
    <w:p w:rsidR="003E12B5" w:rsidRDefault="003E12B5" w:rsidP="003E12B5">
      <w:pPr>
        <w:pStyle w:val="BodyText"/>
        <w:spacing w:after="0"/>
      </w:pPr>
      <w:r>
        <w:lastRenderedPageBreak/>
        <w:t>Staff’s net adjustment to UPIS</w:t>
      </w:r>
      <w:r w:rsidRPr="00552CBC">
        <w:t xml:space="preserve"> </w:t>
      </w:r>
      <w:r>
        <w:t xml:space="preserve">is an increase of </w:t>
      </w:r>
      <w:r w:rsidRPr="00552CBC">
        <w:t>$</w:t>
      </w:r>
      <w:r>
        <w:t>8,898 ($866 + $8,032). Therefore, s</w:t>
      </w:r>
      <w:r w:rsidRPr="00AF47AF">
        <w:t>taff recommends th</w:t>
      </w:r>
      <w:r>
        <w:t>at the appropriate UPIS balance is</w:t>
      </w:r>
      <w:r w:rsidRPr="00AF47AF">
        <w:t xml:space="preserve"> </w:t>
      </w:r>
      <w:r>
        <w:t>$61,139.</w:t>
      </w:r>
    </w:p>
    <w:p w:rsidR="00154860" w:rsidRDefault="00154860" w:rsidP="00BC05C7">
      <w:pPr>
        <w:pStyle w:val="First-LevelSubheading"/>
        <w:numPr>
          <w:ilvl w:val="0"/>
          <w:numId w:val="0"/>
        </w:numPr>
      </w:pPr>
    </w:p>
    <w:p w:rsidR="003E12B5" w:rsidRDefault="003E12B5" w:rsidP="00BC05C7">
      <w:pPr>
        <w:pStyle w:val="First-LevelSubheading"/>
        <w:numPr>
          <w:ilvl w:val="0"/>
          <w:numId w:val="0"/>
        </w:numPr>
      </w:pPr>
      <w:r>
        <w:t>Land &amp; Land Rights</w:t>
      </w:r>
    </w:p>
    <w:p w:rsidR="003E12B5" w:rsidRPr="003E12B5" w:rsidRDefault="003E12B5" w:rsidP="003E12B5">
      <w:pPr>
        <w:pStyle w:val="BodyText"/>
      </w:pPr>
      <w:r w:rsidRPr="00AF47AF">
        <w:t xml:space="preserve">The </w:t>
      </w:r>
      <w:r>
        <w:t>U</w:t>
      </w:r>
      <w:r w:rsidRPr="00AF47AF">
        <w:t>tility record</w:t>
      </w:r>
      <w:r>
        <w:t>ed a test year land balance of $1,000. Based on staff’s review, no adjustment is necessary.</w:t>
      </w:r>
      <w:r w:rsidRPr="00AF47AF">
        <w:t xml:space="preserve"> </w:t>
      </w:r>
      <w:r>
        <w:t>T</w:t>
      </w:r>
      <w:r w:rsidRPr="00AF47AF">
        <w:t>herefore, staff recommends that</w:t>
      </w:r>
      <w:r>
        <w:t xml:space="preserve"> the appropriate</w:t>
      </w:r>
      <w:r w:rsidRPr="00AF47AF">
        <w:t xml:space="preserve"> </w:t>
      </w:r>
      <w:r>
        <w:t>balance for land is $1,000</w:t>
      </w:r>
      <w:r w:rsidR="00EF0C7D">
        <w:t>.</w:t>
      </w:r>
    </w:p>
    <w:p w:rsidR="003E12B5" w:rsidRDefault="003E12B5" w:rsidP="00BC05C7">
      <w:pPr>
        <w:pStyle w:val="First-LevelSubheading"/>
        <w:numPr>
          <w:ilvl w:val="0"/>
          <w:numId w:val="0"/>
        </w:numPr>
      </w:pPr>
      <w:r>
        <w:t>Used &amp; Useful</w:t>
      </w:r>
    </w:p>
    <w:p w:rsidR="00FE6020" w:rsidRDefault="00EF0C7D" w:rsidP="003E12B5">
      <w:pPr>
        <w:pStyle w:val="BodyText"/>
      </w:pPr>
      <w:r w:rsidRPr="00EF0C7D">
        <w:t xml:space="preserve">As discussed in Issue 2, Orange Land's </w:t>
      </w:r>
      <w:r w:rsidR="00364EBB">
        <w:t>WTP</w:t>
      </w:r>
      <w:r w:rsidRPr="00EF0C7D">
        <w:t xml:space="preserve"> and distribution system are considered 100 percent U&amp;U. Therefore, no U&amp;U adjustments are necessary</w:t>
      </w:r>
      <w:r>
        <w:t>.</w:t>
      </w:r>
    </w:p>
    <w:p w:rsidR="003E12B5" w:rsidRDefault="003E12B5" w:rsidP="00BC05C7">
      <w:pPr>
        <w:pStyle w:val="First-LevelSubheading"/>
        <w:numPr>
          <w:ilvl w:val="0"/>
          <w:numId w:val="0"/>
        </w:numPr>
      </w:pPr>
      <w:r>
        <w:t>Accumulated Depreciation</w:t>
      </w:r>
    </w:p>
    <w:p w:rsidR="003E12B5" w:rsidRDefault="00D5100A" w:rsidP="003E12B5">
      <w:pPr>
        <w:pStyle w:val="BodyText"/>
      </w:pPr>
      <w:r>
        <w:t>Orange Land</w:t>
      </w:r>
      <w:r w:rsidR="003E12B5" w:rsidRPr="00AF47AF">
        <w:t xml:space="preserve"> recorded a test year accumulated depreciation balance of $</w:t>
      </w:r>
      <w:r w:rsidR="003E12B5">
        <w:t>44,378. Staff increased accumulated depreciation by $825 to include an averaging adjustment. Staff also decreased accumulated depreciation by $10,911 to reflect pro forma additions and corr</w:t>
      </w:r>
      <w:r w:rsidR="00960E68">
        <w:t xml:space="preserve">esponding retirements. Staff’s </w:t>
      </w:r>
      <w:r w:rsidR="003E12B5">
        <w:t>adjustment</w:t>
      </w:r>
      <w:r w:rsidR="00960E68">
        <w:t>s result in a net decrease to</w:t>
      </w:r>
      <w:r w:rsidR="003E12B5">
        <w:t xml:space="preserve"> accumulated depreciation </w:t>
      </w:r>
      <w:r w:rsidR="00960E68">
        <w:t>of</w:t>
      </w:r>
      <w:r w:rsidR="003E12B5">
        <w:t xml:space="preserve"> $10,086 ($10,911 - $825). Staff recommends an accumulated depreciation</w:t>
      </w:r>
      <w:r w:rsidR="003E12B5" w:rsidRPr="00AF47AF">
        <w:t xml:space="preserve"> </w:t>
      </w:r>
      <w:r w:rsidR="003E12B5">
        <w:t>balance of $34,292.</w:t>
      </w:r>
    </w:p>
    <w:p w:rsidR="003E12B5" w:rsidRDefault="003E12B5" w:rsidP="00BC05C7">
      <w:pPr>
        <w:pStyle w:val="First-LevelSubheading"/>
        <w:numPr>
          <w:ilvl w:val="0"/>
          <w:numId w:val="0"/>
        </w:numPr>
      </w:pPr>
      <w:r>
        <w:t xml:space="preserve">Contributions In Aid of Construction </w:t>
      </w:r>
    </w:p>
    <w:p w:rsidR="003E12B5" w:rsidRDefault="003E12B5" w:rsidP="003E12B5">
      <w:pPr>
        <w:pStyle w:val="BodyText"/>
      </w:pPr>
      <w:r w:rsidRPr="00AF47AF">
        <w:t xml:space="preserve">The </w:t>
      </w:r>
      <w:r>
        <w:t>U</w:t>
      </w:r>
      <w:r w:rsidRPr="00AF47AF">
        <w:t>tility re</w:t>
      </w:r>
      <w:r>
        <w:t>corded a CIAC balance of $7,350</w:t>
      </w:r>
      <w:r w:rsidRPr="00AF47AF">
        <w:t xml:space="preserve">. </w:t>
      </w:r>
      <w:r>
        <w:t>Based on staff’s review, no adjustment is necessary.</w:t>
      </w:r>
      <w:r w:rsidRPr="00AF47AF">
        <w:t xml:space="preserve"> </w:t>
      </w:r>
      <w:r>
        <w:t>T</w:t>
      </w:r>
      <w:r w:rsidRPr="00AF47AF">
        <w:t>herefore, staff recommends that</w:t>
      </w:r>
      <w:r>
        <w:t xml:space="preserve"> the appropriate</w:t>
      </w:r>
      <w:r w:rsidRPr="00AF47AF">
        <w:t xml:space="preserve"> </w:t>
      </w:r>
      <w:r>
        <w:t>balance is $7,350.</w:t>
      </w:r>
    </w:p>
    <w:p w:rsidR="003E12B5" w:rsidRDefault="003E12B5" w:rsidP="00BC05C7">
      <w:pPr>
        <w:pStyle w:val="First-LevelSubheading"/>
        <w:numPr>
          <w:ilvl w:val="0"/>
          <w:numId w:val="0"/>
        </w:numPr>
      </w:pPr>
      <w:r>
        <w:t>Accumulated Amortization of CIAC</w:t>
      </w:r>
    </w:p>
    <w:p w:rsidR="003E12B5" w:rsidRDefault="003E12B5" w:rsidP="003E12B5">
      <w:pPr>
        <w:pStyle w:val="BodyText"/>
      </w:pPr>
      <w:r w:rsidRPr="00AF47AF">
        <w:t xml:space="preserve">The </w:t>
      </w:r>
      <w:r>
        <w:t>Utility recorded a test year accumulated a</w:t>
      </w:r>
      <w:r w:rsidRPr="00AF47AF">
        <w:t xml:space="preserve">mortization of CIAC </w:t>
      </w:r>
      <w:r>
        <w:t xml:space="preserve">balance </w:t>
      </w:r>
      <w:r w:rsidRPr="00AF47AF">
        <w:t>of $</w:t>
      </w:r>
      <w:r>
        <w:t>6,222</w:t>
      </w:r>
      <w:r w:rsidRPr="00AF47AF">
        <w:t xml:space="preserve">. </w:t>
      </w:r>
      <w:r>
        <w:t>Staff reduced accumulated amortization of CIAC by $54 to include an averaging adjustment. As such, staff recommends an accumulated amortization of</w:t>
      </w:r>
      <w:r w:rsidRPr="00AF47AF">
        <w:t xml:space="preserve"> CIAC </w:t>
      </w:r>
      <w:r>
        <w:t>balance of $6,168.</w:t>
      </w:r>
    </w:p>
    <w:p w:rsidR="003E12B5" w:rsidRDefault="003E12B5" w:rsidP="00BC05C7">
      <w:pPr>
        <w:pStyle w:val="First-LevelSubheading"/>
        <w:numPr>
          <w:ilvl w:val="0"/>
          <w:numId w:val="0"/>
        </w:numPr>
      </w:pPr>
      <w:r>
        <w:t>Working Capital Allowance</w:t>
      </w:r>
    </w:p>
    <w:p w:rsidR="003E12B5" w:rsidRDefault="003E12B5" w:rsidP="003E12B5">
      <w:pPr>
        <w:pStyle w:val="BodyText"/>
      </w:pPr>
      <w:r w:rsidRPr="00AF47AF">
        <w:t xml:space="preserve">Working capital is defined as the </w:t>
      </w:r>
      <w:r>
        <w:t xml:space="preserve">short-term </w:t>
      </w:r>
      <w:r w:rsidRPr="00AF47AF">
        <w:t>investor-supplied funds that are necessary to meet o</w:t>
      </w:r>
      <w:r>
        <w:t xml:space="preserve">perating expenses. </w:t>
      </w:r>
      <w:r w:rsidRPr="00AF47AF">
        <w:t xml:space="preserve">Consistent with Rule 25-30.433(2), F.A.C., staff used the one-eighth of the operation and maintenance (O&amp;M) expense formula approach for calculating </w:t>
      </w:r>
      <w:r>
        <w:t xml:space="preserve">the working capital allowance. This formula does not include rate case expense. </w:t>
      </w:r>
      <w:r w:rsidRPr="00AF47AF">
        <w:t>Applying this formula, staff recommends a working capital allowance of $</w:t>
      </w:r>
      <w:r>
        <w:t xml:space="preserve">2,716 </w:t>
      </w:r>
      <w:r w:rsidRPr="00AF47AF">
        <w:t>(based on O&amp;M expense of $</w:t>
      </w:r>
      <w:r>
        <w:t>21,728/8</w:t>
      </w:r>
      <w:r w:rsidRPr="00AF47AF">
        <w:t>)</w:t>
      </w:r>
      <w:r>
        <w:t>.</w:t>
      </w:r>
    </w:p>
    <w:p w:rsidR="003E12B5" w:rsidRDefault="003E12B5" w:rsidP="00BC05C7">
      <w:pPr>
        <w:pStyle w:val="First-LevelSubheading"/>
        <w:numPr>
          <w:ilvl w:val="0"/>
          <w:numId w:val="0"/>
        </w:numPr>
      </w:pPr>
      <w:r>
        <w:t>Rate Base Summary</w:t>
      </w:r>
    </w:p>
    <w:p w:rsidR="00551437" w:rsidRDefault="003E12B5" w:rsidP="00FB20A3">
      <w:pPr>
        <w:pStyle w:val="BodyText"/>
      </w:pPr>
      <w:r w:rsidRPr="00AF47AF">
        <w:t xml:space="preserve">Based on the foregoing, staff recommends that the appropriate average test year rate base </w:t>
      </w:r>
      <w:r>
        <w:t xml:space="preserve">for </w:t>
      </w:r>
      <w:r w:rsidR="00D5100A">
        <w:t>Orange Land</w:t>
      </w:r>
      <w:r>
        <w:t xml:space="preserve"> </w:t>
      </w:r>
      <w:r w:rsidRPr="00AF47AF">
        <w:t xml:space="preserve">is </w:t>
      </w:r>
      <w:r w:rsidRPr="00643033">
        <w:t>$</w:t>
      </w:r>
      <w:r>
        <w:t xml:space="preserve">29,381. Rate base is </w:t>
      </w:r>
      <w:r w:rsidRPr="00AF47AF">
        <w:t xml:space="preserve">shown on Schedule </w:t>
      </w:r>
      <w:r>
        <w:t xml:space="preserve">No. 1-A. </w:t>
      </w:r>
      <w:r w:rsidR="00184A59">
        <w:t>T</w:t>
      </w:r>
      <w:r w:rsidRPr="00AF47AF">
        <w:t>he related adjustmen</w:t>
      </w:r>
      <w:r>
        <w:t>ts are shown on Schedule No. 1-B</w:t>
      </w:r>
      <w:r w:rsidR="00551437">
        <w:t>.</w:t>
      </w:r>
    </w:p>
    <w:p w:rsidR="006805BF" w:rsidRDefault="006805BF" w:rsidP="00FB20A3">
      <w:pPr>
        <w:pStyle w:val="BodyText"/>
        <w:rPr>
          <w:vanish/>
          <w:specVanish/>
        </w:rPr>
      </w:pPr>
      <w:r w:rsidRPr="00FE6020">
        <w:rPr>
          <w:b/>
          <w:bCs/>
          <w:i/>
        </w:rPr>
        <w:br w:type="page"/>
      </w:r>
      <w:r w:rsidRPr="00D5100A">
        <w:rPr>
          <w:rFonts w:ascii="Arial" w:hAnsi="Arial" w:cs="Arial"/>
          <w:b/>
          <w:i/>
        </w:rPr>
        <w:lastRenderedPageBreak/>
        <w:t xml:space="preserve">Issue </w:t>
      </w:r>
      <w:r w:rsidR="004638F6" w:rsidRPr="00D5100A">
        <w:rPr>
          <w:rFonts w:ascii="Arial" w:hAnsi="Arial" w:cs="Arial"/>
          <w:b/>
          <w:i/>
        </w:rPr>
        <w:fldChar w:fldCharType="begin"/>
      </w:r>
      <w:r w:rsidR="004638F6" w:rsidRPr="00D5100A">
        <w:rPr>
          <w:rFonts w:ascii="Arial" w:hAnsi="Arial" w:cs="Arial"/>
          <w:b/>
          <w:i/>
        </w:rPr>
        <w:instrText xml:space="preserve"> SEQ Issue \* MERGEFORMAT </w:instrText>
      </w:r>
      <w:r w:rsidR="004638F6" w:rsidRPr="00D5100A">
        <w:rPr>
          <w:rFonts w:ascii="Arial" w:hAnsi="Arial" w:cs="Arial"/>
          <w:b/>
          <w:i/>
        </w:rPr>
        <w:fldChar w:fldCharType="separate"/>
      </w:r>
      <w:r w:rsidR="0003650E">
        <w:rPr>
          <w:rFonts w:ascii="Arial" w:hAnsi="Arial" w:cs="Arial"/>
          <w:b/>
          <w:i/>
          <w:noProof/>
        </w:rPr>
        <w:t>4</w:t>
      </w:r>
      <w:r w:rsidR="004638F6" w:rsidRPr="00D5100A">
        <w:rPr>
          <w:rFonts w:ascii="Arial" w:hAnsi="Arial" w:cs="Arial"/>
          <w:b/>
          <w:i/>
          <w:noProof/>
        </w:rPr>
        <w:fldChar w:fldCharType="end"/>
      </w:r>
      <w:r w:rsidRPr="00D5100A">
        <w:rPr>
          <w:rFonts w:ascii="Arial" w:hAnsi="Arial" w:cs="Arial"/>
          <w:b/>
          <w:i/>
        </w:rPr>
        <w:t>:</w:t>
      </w:r>
      <w:r w:rsidRPr="00D5100A">
        <w:fldChar w:fldCharType="begin"/>
      </w:r>
      <w:r w:rsidRPr="00D5100A">
        <w:instrText xml:space="preserve"> TC "</w:instrText>
      </w:r>
      <w:bookmarkStart w:id="20" w:name="_Toc520351974"/>
      <w:r w:rsidR="0053280C">
        <w:instrText xml:space="preserve">Issue </w:instrText>
      </w:r>
      <w:r w:rsidRPr="00D5100A">
        <w:fldChar w:fldCharType="begin"/>
      </w:r>
      <w:r w:rsidRPr="00D5100A">
        <w:instrText xml:space="preserve"> SEQ issue \c </w:instrText>
      </w:r>
      <w:r w:rsidRPr="00D5100A">
        <w:fldChar w:fldCharType="separate"/>
      </w:r>
      <w:r w:rsidR="0003650E">
        <w:rPr>
          <w:noProof/>
        </w:rPr>
        <w:instrText>4</w:instrText>
      </w:r>
      <w:r w:rsidRPr="00D5100A">
        <w:fldChar w:fldCharType="end"/>
      </w:r>
      <w:r w:rsidR="0053280C">
        <w:instrText xml:space="preserve"> Rate of Return</w:instrText>
      </w:r>
      <w:bookmarkEnd w:id="20"/>
      <w:r w:rsidRPr="00D5100A">
        <w:instrText xml:space="preserve">" \l 1 </w:instrText>
      </w:r>
      <w:r w:rsidRPr="00D5100A">
        <w:fldChar w:fldCharType="end"/>
      </w:r>
      <w:r w:rsidRPr="00D5100A">
        <w:t> </w:t>
      </w:r>
    </w:p>
    <w:p w:rsidR="006805BF" w:rsidRDefault="006805BF">
      <w:pPr>
        <w:pStyle w:val="BodyText"/>
      </w:pPr>
      <w:r>
        <w:t> </w:t>
      </w:r>
      <w:r w:rsidR="006774D9" w:rsidRPr="00D82C72">
        <w:rPr>
          <w:szCs w:val="23"/>
        </w:rPr>
        <w:t>What is the a</w:t>
      </w:r>
      <w:r w:rsidR="001B418F">
        <w:rPr>
          <w:szCs w:val="23"/>
        </w:rPr>
        <w:t>ppropriate return on equity and</w:t>
      </w:r>
      <w:r w:rsidR="006774D9" w:rsidRPr="00D82C72">
        <w:rPr>
          <w:szCs w:val="23"/>
        </w:rPr>
        <w:t xml:space="preserve"> overall rate of return for Orange Land Utilities, LLC?</w:t>
      </w:r>
    </w:p>
    <w:p w:rsidR="006805BF" w:rsidRPr="004C3641" w:rsidRDefault="006805BF" w:rsidP="00BC05C7">
      <w:pPr>
        <w:pStyle w:val="First-LevelSubheading"/>
        <w:numPr>
          <w:ilvl w:val="0"/>
          <w:numId w:val="0"/>
        </w:numPr>
        <w:rPr>
          <w:vanish/>
          <w:specVanish/>
        </w:rPr>
      </w:pPr>
      <w:r w:rsidRPr="00584687">
        <w:rPr>
          <w:i/>
        </w:rPr>
        <w:t>Recommendation:</w:t>
      </w:r>
      <w:r w:rsidRPr="004C3641">
        <w:t> </w:t>
      </w:r>
    </w:p>
    <w:p w:rsidR="006805BF" w:rsidRDefault="006805BF">
      <w:pPr>
        <w:pStyle w:val="BodyText"/>
      </w:pPr>
      <w:r>
        <w:t> </w:t>
      </w:r>
      <w:r w:rsidR="00E2130B" w:rsidRPr="00B015D3">
        <w:t xml:space="preserve">The appropriate return on equity (ROE) is </w:t>
      </w:r>
      <w:r w:rsidR="00E2130B">
        <w:t>10.32</w:t>
      </w:r>
      <w:r w:rsidR="00E2130B" w:rsidRPr="00B015D3">
        <w:t xml:space="preserve"> percent with a range of</w:t>
      </w:r>
      <w:r w:rsidR="00E2130B">
        <w:t xml:space="preserve"> 9.32 percent to 11.32 percent. </w:t>
      </w:r>
      <w:r w:rsidR="00E2130B" w:rsidRPr="00B015D3">
        <w:t xml:space="preserve">The appropriate overall rate of return is </w:t>
      </w:r>
      <w:r w:rsidR="00E2130B">
        <w:t>8.46 percent. (Frank)</w:t>
      </w:r>
    </w:p>
    <w:p w:rsidR="006805BF" w:rsidRPr="00E2130B" w:rsidRDefault="006805BF" w:rsidP="00BC05C7">
      <w:pPr>
        <w:pStyle w:val="IssueSubsectionHeading"/>
        <w:numPr>
          <w:ilvl w:val="0"/>
          <w:numId w:val="0"/>
        </w:numPr>
        <w:rPr>
          <w:b w:val="0"/>
          <w:vanish/>
          <w:specVanish/>
        </w:rPr>
      </w:pPr>
      <w:r w:rsidRPr="004C3641">
        <w:t>Staff Analysis: </w:t>
      </w:r>
      <w:r w:rsidR="00E2130B" w:rsidRPr="00E2130B">
        <w:rPr>
          <w:rFonts w:ascii="Times New Roman" w:hAnsi="Times New Roman" w:cs="Times New Roman"/>
          <w:b w:val="0"/>
          <w:bCs w:val="0"/>
          <w:i w:val="0"/>
          <w:iCs w:val="0"/>
          <w:szCs w:val="24"/>
        </w:rPr>
        <w:t xml:space="preserve">According to staff’s audit, </w:t>
      </w:r>
      <w:r w:rsidR="00D5100A">
        <w:rPr>
          <w:rFonts w:ascii="Times New Roman" w:hAnsi="Times New Roman" w:cs="Times New Roman"/>
          <w:b w:val="0"/>
          <w:bCs w:val="0"/>
          <w:i w:val="0"/>
          <w:iCs w:val="0"/>
          <w:szCs w:val="24"/>
        </w:rPr>
        <w:t>Orange Land</w:t>
      </w:r>
      <w:r w:rsidR="00FB20A3">
        <w:rPr>
          <w:rFonts w:ascii="Times New Roman" w:hAnsi="Times New Roman" w:cs="Times New Roman"/>
          <w:b w:val="0"/>
          <w:bCs w:val="0"/>
          <w:i w:val="0"/>
          <w:iCs w:val="0"/>
          <w:szCs w:val="24"/>
        </w:rPr>
        <w:t xml:space="preserve">’s </w:t>
      </w:r>
      <w:r w:rsidR="00E2130B" w:rsidRPr="00E2130B">
        <w:rPr>
          <w:rFonts w:ascii="Times New Roman" w:hAnsi="Times New Roman" w:cs="Times New Roman"/>
          <w:b w:val="0"/>
          <w:bCs w:val="0"/>
          <w:i w:val="0"/>
          <w:iCs w:val="0"/>
          <w:szCs w:val="24"/>
        </w:rPr>
        <w:t>test year capital structure reflected common equity of $8,391 and long term debt of $9,801. The Utility’s capital structure has been reconciled with staff’s recommended rate base. The appropriate ROE for the Utility is 10.32 percent based upon the Commission-approved leverage formula currently in effect.</w:t>
      </w:r>
      <w:r w:rsidR="00E2130B" w:rsidRPr="00F852EC">
        <w:rPr>
          <w:rFonts w:ascii="Times New Roman" w:hAnsi="Times New Roman" w:cs="Times New Roman"/>
          <w:b w:val="0"/>
          <w:bCs w:val="0"/>
          <w:i w:val="0"/>
          <w:iCs w:val="0"/>
          <w:szCs w:val="24"/>
          <w:vertAlign w:val="superscript"/>
        </w:rPr>
        <w:footnoteReference w:id="6"/>
      </w:r>
      <w:r w:rsidR="004B54CD">
        <w:rPr>
          <w:rFonts w:ascii="Times New Roman" w:hAnsi="Times New Roman" w:cs="Times New Roman"/>
          <w:b w:val="0"/>
          <w:bCs w:val="0"/>
          <w:i w:val="0"/>
          <w:iCs w:val="0"/>
          <w:szCs w:val="24"/>
        </w:rPr>
        <w:t xml:space="preserve"> </w:t>
      </w:r>
      <w:r w:rsidR="00E2130B" w:rsidRPr="00E2130B">
        <w:rPr>
          <w:rFonts w:ascii="Times New Roman" w:hAnsi="Times New Roman" w:cs="Times New Roman"/>
          <w:b w:val="0"/>
          <w:bCs w:val="0"/>
          <w:i w:val="0"/>
          <w:iCs w:val="0"/>
          <w:szCs w:val="24"/>
        </w:rPr>
        <w:t xml:space="preserve">Staff recommends an ROE of 10.32 percent, with a range of 9.32 percent to 11.32 percent, and an overall rate of return of 8.46 percent. The ROE and overall rate of return are shown on Schedule No. </w:t>
      </w:r>
      <w:r w:rsidR="00E2130B">
        <w:rPr>
          <w:rFonts w:ascii="Times New Roman" w:hAnsi="Times New Roman" w:cs="Times New Roman"/>
          <w:b w:val="0"/>
          <w:bCs w:val="0"/>
          <w:i w:val="0"/>
          <w:iCs w:val="0"/>
          <w:szCs w:val="24"/>
        </w:rPr>
        <w:t>2</w:t>
      </w:r>
      <w:r w:rsidR="001E39C5">
        <w:rPr>
          <w:rFonts w:ascii="Times New Roman" w:hAnsi="Times New Roman" w:cs="Times New Roman"/>
          <w:b w:val="0"/>
          <w:bCs w:val="0"/>
          <w:i w:val="0"/>
          <w:iCs w:val="0"/>
          <w:szCs w:val="24"/>
        </w:rPr>
        <w:t>.</w:t>
      </w:r>
    </w:p>
    <w:p w:rsidR="006805BF" w:rsidRPr="00E2130B" w:rsidRDefault="001E39C5" w:rsidP="001E39C5">
      <w:pPr>
        <w:pStyle w:val="IssueSubsectionHeading"/>
        <w:numPr>
          <w:ilvl w:val="0"/>
          <w:numId w:val="0"/>
        </w:numPr>
      </w:pPr>
      <w:r>
        <w:rPr>
          <w:b w:val="0"/>
          <w:vanish/>
        </w:rPr>
        <w:t>..</w:t>
      </w:r>
    </w:p>
    <w:p w:rsidR="006805BF" w:rsidRDefault="006805BF" w:rsidP="00FB20A3">
      <w:pPr>
        <w:pStyle w:val="IssueSubsectionHeading"/>
        <w:numPr>
          <w:ilvl w:val="0"/>
          <w:numId w:val="0"/>
        </w:numPr>
        <w:rPr>
          <w:vanish/>
          <w:specVanish/>
        </w:rPr>
      </w:pPr>
      <w:r w:rsidRPr="004C3641">
        <w:rPr>
          <w:b w:val="0"/>
          <w:i w:val="0"/>
        </w:rPr>
        <w:br w:type="page"/>
      </w:r>
      <w:r w:rsidRPr="004C3641">
        <w:lastRenderedPageBreak/>
        <w:t xml:space="preserve">Issue </w:t>
      </w:r>
      <w:r w:rsidR="00F473A4">
        <w:fldChar w:fldCharType="begin"/>
      </w:r>
      <w:r w:rsidR="00F473A4">
        <w:instrText xml:space="preserve"> SEQ Issue \* MERGEFORMAT </w:instrText>
      </w:r>
      <w:r w:rsidR="00F473A4">
        <w:fldChar w:fldCharType="separate"/>
      </w:r>
      <w:r w:rsidR="0003650E">
        <w:rPr>
          <w:noProof/>
        </w:rPr>
        <w:t>5</w:t>
      </w:r>
      <w:r w:rsidR="00F473A4">
        <w:rPr>
          <w:noProof/>
        </w:rPr>
        <w:fldChar w:fldCharType="end"/>
      </w:r>
      <w:r w:rsidRPr="004C3641">
        <w:t>:</w:t>
      </w:r>
      <w:r>
        <w:fldChar w:fldCharType="begin"/>
      </w:r>
      <w:r>
        <w:instrText xml:space="preserve"> TC "</w:instrText>
      </w:r>
      <w:bookmarkStart w:id="21" w:name="_Toc520351975"/>
      <w:r w:rsidR="0053280C">
        <w:instrText xml:space="preserve">Issue </w:instrText>
      </w:r>
      <w:r>
        <w:fldChar w:fldCharType="begin"/>
      </w:r>
      <w:r>
        <w:instrText xml:space="preserve"> SEQ issue \c </w:instrText>
      </w:r>
      <w:r>
        <w:fldChar w:fldCharType="separate"/>
      </w:r>
      <w:r w:rsidR="0003650E">
        <w:rPr>
          <w:noProof/>
        </w:rPr>
        <w:instrText>5</w:instrText>
      </w:r>
      <w:r>
        <w:fldChar w:fldCharType="end"/>
      </w:r>
      <w:r w:rsidR="00AF3188">
        <w:instrText xml:space="preserve"> Test Year Revenues</w:instrText>
      </w:r>
      <w:bookmarkEnd w:id="21"/>
      <w:r>
        <w:instrText xml:space="preserve">" \l 1 </w:instrText>
      </w:r>
      <w:r>
        <w:fldChar w:fldCharType="end"/>
      </w:r>
      <w:r>
        <w:t> </w:t>
      </w:r>
    </w:p>
    <w:p w:rsidR="006805BF" w:rsidRDefault="006805BF">
      <w:pPr>
        <w:pStyle w:val="BodyText"/>
      </w:pPr>
      <w:r>
        <w:t> </w:t>
      </w:r>
      <w:r w:rsidR="006774D9" w:rsidRPr="00D82C72">
        <w:rPr>
          <w:szCs w:val="23"/>
        </w:rPr>
        <w:t>What are the appropriate test year revenues for Orange Land Utilities, LLC?</w:t>
      </w:r>
    </w:p>
    <w:p w:rsidR="006805BF" w:rsidRPr="004C3641" w:rsidRDefault="006805BF" w:rsidP="00BC05C7">
      <w:pPr>
        <w:pStyle w:val="IssueSubsectionHeading"/>
        <w:numPr>
          <w:ilvl w:val="0"/>
          <w:numId w:val="0"/>
        </w:numPr>
        <w:rPr>
          <w:vanish/>
          <w:specVanish/>
        </w:rPr>
      </w:pPr>
      <w:r w:rsidRPr="004C3641">
        <w:t>Recommendation: </w:t>
      </w:r>
    </w:p>
    <w:p w:rsidR="00B955D7" w:rsidRDefault="006805BF" w:rsidP="00B955D7">
      <w:pPr>
        <w:rPr>
          <w:rFonts w:eastAsiaTheme="minorHAnsi"/>
        </w:rPr>
      </w:pPr>
      <w:r>
        <w:t> </w:t>
      </w:r>
      <w:r w:rsidR="00B955D7" w:rsidRPr="00B955D7">
        <w:rPr>
          <w:rFonts w:eastAsiaTheme="minorHAnsi"/>
        </w:rPr>
        <w:t>The appropriate test year revenues for Orange Land’s water system are $22,617. (Bruce)</w:t>
      </w:r>
    </w:p>
    <w:p w:rsidR="00B955D7" w:rsidRPr="00B955D7" w:rsidRDefault="00B955D7" w:rsidP="00B955D7">
      <w:pPr>
        <w:rPr>
          <w:rFonts w:eastAsiaTheme="minorHAnsi"/>
        </w:rPr>
      </w:pPr>
    </w:p>
    <w:p w:rsidR="006805BF" w:rsidRDefault="00B955D7" w:rsidP="00B955D7">
      <w:pPr>
        <w:jc w:val="both"/>
        <w:rPr>
          <w:vanish/>
          <w:specVanish/>
        </w:rPr>
      </w:pPr>
      <w:r w:rsidRPr="00B955D7">
        <w:rPr>
          <w:rFonts w:ascii="Arial" w:eastAsiaTheme="minorHAnsi" w:hAnsi="Arial" w:cs="Arial"/>
          <w:b/>
          <w:i/>
        </w:rPr>
        <w:t>Staff Analysis</w:t>
      </w:r>
      <w:r w:rsidRPr="00B955D7">
        <w:rPr>
          <w:rFonts w:asciiTheme="minorHAnsi" w:eastAsiaTheme="minorHAnsi" w:hAnsiTheme="minorHAnsi" w:cstheme="minorBidi"/>
          <w:sz w:val="22"/>
          <w:szCs w:val="22"/>
        </w:rPr>
        <w:t xml:space="preserve">:  </w:t>
      </w:r>
      <w:r w:rsidRPr="00B955D7">
        <w:rPr>
          <w:rFonts w:eastAsiaTheme="minorHAnsi"/>
        </w:rPr>
        <w:t>Orange Land recorded total revenues of $22,351. The water revenues included $21,975 of service revenues and $376 of miscellaneous reven</w:t>
      </w:r>
      <w:r w:rsidR="00E144E9">
        <w:rPr>
          <w:rFonts w:eastAsiaTheme="minorHAnsi"/>
        </w:rPr>
        <w:t>ues. During the test year, the U</w:t>
      </w:r>
      <w:r w:rsidRPr="00B955D7">
        <w:rPr>
          <w:rFonts w:eastAsiaTheme="minorHAnsi"/>
        </w:rPr>
        <w:t>tility had a rate increase as a result of a price index. Therefore, staff annualized test year revenues by applying the rates in effect as of July 1, 2017, to the appropriate billing determinants. As a result, staff determined that service revenues should be $22,241, which is an increase of $266. There is no adjustment to miscellaneous revenues. The appropriate test year revenues for Orange Land water system, including miscellaneous revenues are $22,617 ($22,241</w:t>
      </w:r>
      <w:r>
        <w:rPr>
          <w:rFonts w:eastAsiaTheme="minorHAnsi"/>
        </w:rPr>
        <w:t xml:space="preserve"> </w:t>
      </w:r>
      <w:r w:rsidRPr="00B955D7">
        <w:rPr>
          <w:rFonts w:eastAsiaTheme="minorHAnsi"/>
        </w:rPr>
        <w:t>+ $376).</w:t>
      </w:r>
      <w:r w:rsidR="006805BF" w:rsidRPr="004C3641">
        <w:br w:type="page"/>
      </w:r>
      <w:r w:rsidR="006805BF" w:rsidRPr="00B955D7">
        <w:rPr>
          <w:rFonts w:ascii="Arial" w:hAnsi="Arial" w:cs="Arial"/>
          <w:b/>
          <w:i/>
        </w:rPr>
        <w:lastRenderedPageBreak/>
        <w:t xml:space="preserve">Issue </w:t>
      </w:r>
      <w:r w:rsidR="00762552" w:rsidRPr="00B955D7">
        <w:rPr>
          <w:rFonts w:ascii="Arial" w:hAnsi="Arial" w:cs="Arial"/>
          <w:b/>
          <w:i/>
        </w:rPr>
        <w:fldChar w:fldCharType="begin"/>
      </w:r>
      <w:r w:rsidR="00762552" w:rsidRPr="00B955D7">
        <w:rPr>
          <w:rFonts w:ascii="Arial" w:hAnsi="Arial" w:cs="Arial"/>
          <w:b/>
          <w:i/>
        </w:rPr>
        <w:instrText xml:space="preserve"> SEQ Issue \* MERGEFORMAT </w:instrText>
      </w:r>
      <w:r w:rsidR="00762552" w:rsidRPr="00B955D7">
        <w:rPr>
          <w:rFonts w:ascii="Arial" w:hAnsi="Arial" w:cs="Arial"/>
          <w:b/>
          <w:i/>
        </w:rPr>
        <w:fldChar w:fldCharType="separate"/>
      </w:r>
      <w:r w:rsidR="0003650E">
        <w:rPr>
          <w:rFonts w:ascii="Arial" w:hAnsi="Arial" w:cs="Arial"/>
          <w:b/>
          <w:i/>
          <w:noProof/>
        </w:rPr>
        <w:t>6</w:t>
      </w:r>
      <w:r w:rsidR="00762552" w:rsidRPr="00B955D7">
        <w:rPr>
          <w:rFonts w:ascii="Arial" w:hAnsi="Arial" w:cs="Arial"/>
          <w:b/>
          <w:i/>
          <w:noProof/>
        </w:rPr>
        <w:fldChar w:fldCharType="end"/>
      </w:r>
      <w:r w:rsidR="006805BF" w:rsidRPr="00B955D7">
        <w:rPr>
          <w:rFonts w:ascii="Arial" w:hAnsi="Arial" w:cs="Arial"/>
          <w:b/>
          <w:i/>
        </w:rPr>
        <w:t>:</w:t>
      </w:r>
      <w:r w:rsidR="006805BF">
        <w:fldChar w:fldCharType="begin"/>
      </w:r>
      <w:r w:rsidR="006805BF">
        <w:instrText xml:space="preserve"> TC "</w:instrText>
      </w:r>
      <w:bookmarkStart w:id="22" w:name="_Toc520351976"/>
      <w:r w:rsidR="00AF3188">
        <w:instrText xml:space="preserve">Issue </w:instrText>
      </w:r>
      <w:r w:rsidR="006805BF">
        <w:fldChar w:fldCharType="begin"/>
      </w:r>
      <w:r w:rsidR="006805BF">
        <w:instrText xml:space="preserve"> SEQ issue \c </w:instrText>
      </w:r>
      <w:r w:rsidR="006805BF">
        <w:fldChar w:fldCharType="separate"/>
      </w:r>
      <w:r w:rsidR="0003650E">
        <w:rPr>
          <w:noProof/>
        </w:rPr>
        <w:instrText>6</w:instrText>
      </w:r>
      <w:r w:rsidR="006805BF">
        <w:fldChar w:fldCharType="end"/>
      </w:r>
      <w:r w:rsidR="00AF3188">
        <w:instrText xml:space="preserve"> Operating Expenses</w:instrText>
      </w:r>
      <w:bookmarkEnd w:id="22"/>
      <w:r w:rsidR="006805BF">
        <w:instrText xml:space="preserve">" \l 1 </w:instrText>
      </w:r>
      <w:r w:rsidR="006805BF">
        <w:fldChar w:fldCharType="end"/>
      </w:r>
      <w:r w:rsidR="006805BF">
        <w:t> </w:t>
      </w:r>
    </w:p>
    <w:p w:rsidR="006805BF" w:rsidRDefault="006805BF">
      <w:pPr>
        <w:pStyle w:val="BodyText"/>
      </w:pPr>
      <w:r>
        <w:t> </w:t>
      </w:r>
      <w:r w:rsidR="006774D9" w:rsidRPr="00D82C72">
        <w:rPr>
          <w:szCs w:val="23"/>
        </w:rPr>
        <w:t>What is the appropriate amount of operating expense for Orange Land Utilities, LLC?</w:t>
      </w:r>
    </w:p>
    <w:p w:rsidR="005E2426" w:rsidRDefault="006805BF" w:rsidP="007A769A">
      <w:pPr>
        <w:pStyle w:val="IssueSubsectionHeading"/>
        <w:numPr>
          <w:ilvl w:val="0"/>
          <w:numId w:val="0"/>
        </w:numPr>
        <w:spacing w:after="0"/>
        <w:rPr>
          <w:rFonts w:ascii="Times New Roman" w:hAnsi="Times New Roman" w:cs="Times New Roman"/>
          <w:b w:val="0"/>
          <w:i w:val="0"/>
        </w:rPr>
      </w:pPr>
      <w:r w:rsidRPr="004C3641">
        <w:t>Recommendation: </w:t>
      </w:r>
      <w:r w:rsidR="00E2130B" w:rsidRPr="00D610D3">
        <w:rPr>
          <w:rFonts w:ascii="Times New Roman" w:hAnsi="Times New Roman" w:cs="Times New Roman"/>
          <w:b w:val="0"/>
          <w:i w:val="0"/>
        </w:rPr>
        <w:t xml:space="preserve">The appropriate amount of operating expense for Orange Land is </w:t>
      </w:r>
    </w:p>
    <w:p w:rsidR="00E2130B" w:rsidRDefault="00E2130B" w:rsidP="007A769A">
      <w:pPr>
        <w:pStyle w:val="IssueSubsectionHeading"/>
        <w:numPr>
          <w:ilvl w:val="0"/>
          <w:numId w:val="0"/>
        </w:numPr>
        <w:spacing w:after="0"/>
        <w:rPr>
          <w:rFonts w:ascii="Times New Roman" w:hAnsi="Times New Roman" w:cs="Times New Roman"/>
          <w:b w:val="0"/>
          <w:i w:val="0"/>
        </w:rPr>
      </w:pPr>
      <w:proofErr w:type="gramStart"/>
      <w:r w:rsidRPr="00D610D3">
        <w:rPr>
          <w:rFonts w:ascii="Times New Roman" w:hAnsi="Times New Roman" w:cs="Times New Roman"/>
          <w:b w:val="0"/>
          <w:i w:val="0"/>
        </w:rPr>
        <w:t>$25, 240.</w:t>
      </w:r>
      <w:proofErr w:type="gramEnd"/>
      <w:r w:rsidRPr="00D610D3">
        <w:rPr>
          <w:rFonts w:ascii="Times New Roman" w:hAnsi="Times New Roman" w:cs="Times New Roman"/>
          <w:b w:val="0"/>
          <w:i w:val="0"/>
        </w:rPr>
        <w:t xml:space="preserve"> (Frank, Johnson) </w:t>
      </w:r>
    </w:p>
    <w:p w:rsidR="007A769A" w:rsidRPr="007A769A" w:rsidRDefault="007A769A" w:rsidP="007A769A">
      <w:pPr>
        <w:pStyle w:val="BodyText"/>
        <w:spacing w:after="0"/>
      </w:pPr>
    </w:p>
    <w:p w:rsidR="006805BF" w:rsidRPr="004C3641" w:rsidRDefault="006805BF" w:rsidP="007A769A">
      <w:pPr>
        <w:pStyle w:val="IssueSubsectionHeading"/>
        <w:numPr>
          <w:ilvl w:val="0"/>
          <w:numId w:val="0"/>
        </w:numPr>
        <w:spacing w:after="0"/>
        <w:rPr>
          <w:vanish/>
          <w:specVanish/>
        </w:rPr>
      </w:pPr>
      <w:r w:rsidRPr="004C3641">
        <w:t>Staff Analysis: </w:t>
      </w:r>
      <w:r w:rsidR="00D5100A">
        <w:rPr>
          <w:rFonts w:ascii="Times New Roman" w:hAnsi="Times New Roman" w:cs="Times New Roman"/>
          <w:b w:val="0"/>
          <w:bCs w:val="0"/>
          <w:i w:val="0"/>
          <w:iCs w:val="0"/>
          <w:szCs w:val="24"/>
        </w:rPr>
        <w:t>Orange Land</w:t>
      </w:r>
      <w:r w:rsidR="00E2130B" w:rsidRPr="00E2130B">
        <w:rPr>
          <w:rFonts w:ascii="Times New Roman" w:hAnsi="Times New Roman" w:cs="Times New Roman"/>
          <w:b w:val="0"/>
          <w:bCs w:val="0"/>
          <w:i w:val="0"/>
          <w:iCs w:val="0"/>
          <w:szCs w:val="24"/>
        </w:rPr>
        <w:t xml:space="preserve"> recorded operating expense of $28,276 for the test year ended September 30, 2017. The test year O&amp;M expenses have been reviewed, including invoices, canceled checks, and other supporting documentation. An allocated portion of FUS1’s operating expenses were also included for the test year ended September 30, 2017. Allocations were based on the customer count of all utilities owned and managed by FUS1 </w:t>
      </w:r>
      <w:r w:rsidR="00AC2444">
        <w:rPr>
          <w:rFonts w:ascii="Times New Roman" w:hAnsi="Times New Roman" w:cs="Times New Roman"/>
          <w:b w:val="0"/>
          <w:bCs w:val="0"/>
          <w:i w:val="0"/>
          <w:iCs w:val="0"/>
          <w:szCs w:val="24"/>
        </w:rPr>
        <w:t>in the test year</w:t>
      </w:r>
      <w:r w:rsidR="00E2130B" w:rsidRPr="00E2130B">
        <w:rPr>
          <w:rFonts w:ascii="Times New Roman" w:hAnsi="Times New Roman" w:cs="Times New Roman"/>
          <w:b w:val="0"/>
          <w:bCs w:val="0"/>
          <w:i w:val="0"/>
          <w:iCs w:val="0"/>
          <w:szCs w:val="24"/>
        </w:rPr>
        <w:t>. Staff’s adjustments to the Utility</w:t>
      </w:r>
      <w:r w:rsidR="00F843FA">
        <w:rPr>
          <w:rFonts w:ascii="Times New Roman" w:hAnsi="Times New Roman" w:cs="Times New Roman"/>
          <w:b w:val="0"/>
          <w:bCs w:val="0"/>
          <w:i w:val="0"/>
          <w:iCs w:val="0"/>
          <w:szCs w:val="24"/>
        </w:rPr>
        <w:t>’s</w:t>
      </w:r>
      <w:r w:rsidR="00E2130B" w:rsidRPr="00E2130B">
        <w:rPr>
          <w:rFonts w:ascii="Times New Roman" w:hAnsi="Times New Roman" w:cs="Times New Roman"/>
          <w:b w:val="0"/>
          <w:bCs w:val="0"/>
          <w:i w:val="0"/>
          <w:iCs w:val="0"/>
          <w:szCs w:val="24"/>
        </w:rPr>
        <w:t xml:space="preserve"> operating expenses are summarized below</w:t>
      </w:r>
    </w:p>
    <w:p w:rsidR="006805BF" w:rsidRDefault="00CE65BB" w:rsidP="00E2130B">
      <w:pPr>
        <w:pStyle w:val="IssueSubsectionHeading"/>
        <w:numPr>
          <w:ilvl w:val="0"/>
          <w:numId w:val="0"/>
        </w:numPr>
      </w:pPr>
      <w:r>
        <w:t>.</w:t>
      </w:r>
    </w:p>
    <w:p w:rsidR="00CE65BB" w:rsidRDefault="00CE65BB" w:rsidP="00BC05C7">
      <w:pPr>
        <w:pStyle w:val="First-LevelSubheading"/>
        <w:numPr>
          <w:ilvl w:val="0"/>
          <w:numId w:val="0"/>
        </w:numPr>
      </w:pPr>
      <w:r>
        <w:t xml:space="preserve">Operation &amp; Maintenance Expense </w:t>
      </w:r>
    </w:p>
    <w:p w:rsidR="00CE65BB" w:rsidRDefault="00CE65BB" w:rsidP="00CE65BB">
      <w:pPr>
        <w:pStyle w:val="BodyText"/>
        <w:spacing w:after="0"/>
      </w:pPr>
    </w:p>
    <w:p w:rsidR="00CE65BB" w:rsidRDefault="00CE65BB" w:rsidP="00BC05C7">
      <w:pPr>
        <w:pStyle w:val="Second-LevelSubheading"/>
        <w:numPr>
          <w:ilvl w:val="0"/>
          <w:numId w:val="0"/>
        </w:numPr>
      </w:pPr>
      <w:r>
        <w:t>Salaries and Wages – Employees (601)</w:t>
      </w:r>
    </w:p>
    <w:p w:rsidR="00E2130B" w:rsidRPr="00F843FA" w:rsidRDefault="00E2130B" w:rsidP="00E2130B">
      <w:pPr>
        <w:pStyle w:val="BodyText"/>
      </w:pPr>
      <w:r w:rsidRPr="00754EA0">
        <w:t>The Utility requested an increase in salaries and wages expense based on the need for an additional 2.5 employees on FUS1’s</w:t>
      </w:r>
      <w:r>
        <w:t xml:space="preserve"> workforce</w:t>
      </w:r>
      <w:r w:rsidRPr="00754EA0">
        <w:t xml:space="preserve"> and the allocation of one FUS1 employee who was not previously allocated to Orange Land.</w:t>
      </w:r>
      <w:r w:rsidRPr="001B0624">
        <w:rPr>
          <w:color w:val="FF0000"/>
        </w:rPr>
        <w:t xml:space="preserve"> </w:t>
      </w:r>
      <w:r>
        <w:t xml:space="preserve">In total, the Utility requested additional costs for </w:t>
      </w:r>
      <w:r w:rsidR="00D5100A">
        <w:t>Orange Land</w:t>
      </w:r>
      <w:r w:rsidR="00364EBB">
        <w:t>’s</w:t>
      </w:r>
      <w:r w:rsidRPr="00E2130B">
        <w:rPr>
          <w:b/>
          <w:bCs/>
          <w:i/>
          <w:iCs/>
        </w:rPr>
        <w:t xml:space="preserve"> </w:t>
      </w:r>
      <w:r>
        <w:t xml:space="preserve">allocated portion of three new </w:t>
      </w:r>
      <w:r w:rsidR="00551437">
        <w:t>M</w:t>
      </w:r>
      <w:r>
        <w:t xml:space="preserve">aintenance </w:t>
      </w:r>
      <w:r w:rsidR="00551437">
        <w:t>T</w:t>
      </w:r>
      <w:r>
        <w:t>echnicians and for the increase in allocated costs related to expanding an existing part-time customer billing position to full-time.</w:t>
      </w:r>
    </w:p>
    <w:p w:rsidR="00E2130B" w:rsidRDefault="00E2130B" w:rsidP="00E2130B">
      <w:pPr>
        <w:pStyle w:val="BodyText"/>
      </w:pPr>
      <w:r w:rsidRPr="00DA6166">
        <w:t xml:space="preserve">The current staffing level and salaries for FUS1 employees were last evaluated by the Commission in Order No. </w:t>
      </w:r>
      <w:proofErr w:type="gramStart"/>
      <w:r w:rsidRPr="00DA6166">
        <w:t>PSC-17-0107-PAA-WS.</w:t>
      </w:r>
      <w:proofErr w:type="gramEnd"/>
      <w:r w:rsidRPr="00DA6166">
        <w:rPr>
          <w:rStyle w:val="FootnoteReference"/>
        </w:rPr>
        <w:footnoteReference w:id="7"/>
      </w:r>
      <w:r w:rsidR="00115C76">
        <w:rPr>
          <w:color w:val="FF0000"/>
        </w:rPr>
        <w:t xml:space="preserve"> </w:t>
      </w:r>
      <w:r w:rsidRPr="00DA6166">
        <w:t>At the time, FUS1 managed nine utilities with a total of 1,961 customers.</w:t>
      </w:r>
      <w:r w:rsidRPr="001B0624">
        <w:rPr>
          <w:color w:val="FF0000"/>
        </w:rPr>
        <w:t xml:space="preserve"> </w:t>
      </w:r>
      <w:r w:rsidRPr="00DA6166">
        <w:t>As of September 30, 2017, FUS1 now owns and operates 12 utilities with a total of 2,791 customers</w:t>
      </w:r>
      <w:r>
        <w:t>.</w:t>
      </w:r>
      <w:r w:rsidRPr="00DA6166">
        <w:rPr>
          <w:rStyle w:val="FootnoteReference"/>
        </w:rPr>
        <w:footnoteReference w:id="8"/>
      </w:r>
      <w:r>
        <w:t xml:space="preserve"> </w:t>
      </w:r>
      <w:r w:rsidRPr="00DA6166">
        <w:t>With the additional customers added to FUS1, staff believes it is a</w:t>
      </w:r>
      <w:r>
        <w:t>ppropriate to increase the part-</w:t>
      </w:r>
      <w:r w:rsidRPr="00DA6166">
        <w:t>time billing position to a full-time position.</w:t>
      </w:r>
    </w:p>
    <w:p w:rsidR="004638F6" w:rsidRDefault="004638F6" w:rsidP="004638F6">
      <w:pPr>
        <w:pStyle w:val="BodyText"/>
      </w:pPr>
      <w:r>
        <w:t xml:space="preserve">The Utility requested </w:t>
      </w:r>
      <w:r w:rsidR="00364EBB">
        <w:t xml:space="preserve">that </w:t>
      </w:r>
      <w:r>
        <w:t xml:space="preserve">the salary of an existing Maintenance Technician be allocated to the Orange Land system. The Utility made a similar request in Docket No. </w:t>
      </w:r>
      <w:r w:rsidR="00F843FA">
        <w:t>20</w:t>
      </w:r>
      <w:r>
        <w:t>150257-WS; however, the Commission determined that the Maintenance Technician should not be allocated to the East Marion system as the employee did not work on that particular system. In the present case, Orange Land indicated that the Maintenance Technician would be working on all of FUS1’s system</w:t>
      </w:r>
      <w:r w:rsidR="00E23BE6">
        <w:t>s</w:t>
      </w:r>
      <w:r>
        <w:t xml:space="preserve"> moving forward. The Utility also requested two additional Maintenance Technicians, </w:t>
      </w:r>
      <w:r w:rsidR="007906BA">
        <w:t>who</w:t>
      </w:r>
      <w:r>
        <w:t xml:space="preserve"> would similarly be employed for the maintenance of all systems. </w:t>
      </w:r>
    </w:p>
    <w:p w:rsidR="004638F6" w:rsidRDefault="004638F6" w:rsidP="004638F6">
      <w:pPr>
        <w:pStyle w:val="BodyText"/>
      </w:pPr>
      <w:r>
        <w:t xml:space="preserve">Staff believes that the existing Maintenance Technician should be allocated to Orange Land considering that the employee will now be maintaining the system. Staff also believes that the addition of the Maintenance Technician to the Orange Land system will provide backup support in the event that the President and/or Operations Supervisor are unavailable. Given the number and size of the systems currently owned by FUS1, staff considers three field employees to be adequate for providing service. </w:t>
      </w:r>
      <w:r w:rsidR="00D5100A">
        <w:t>S</w:t>
      </w:r>
      <w:r>
        <w:t xml:space="preserve">taff does not believe that the two additional Maintenance Technicians should be allocated </w:t>
      </w:r>
      <w:r w:rsidR="00D5100A">
        <w:t>to Orange Land as the Utility currently utilizes a contractor for the system’s operations.</w:t>
      </w:r>
    </w:p>
    <w:p w:rsidR="008F2135" w:rsidRDefault="00B209C0" w:rsidP="008F2135">
      <w:pPr>
        <w:pStyle w:val="BodyText"/>
      </w:pPr>
      <w:r w:rsidRPr="00B94BFE">
        <w:lastRenderedPageBreak/>
        <w:t>FUS1 is requesting</w:t>
      </w:r>
      <w:r>
        <w:t xml:space="preserve"> a salary of $37,900 for the</w:t>
      </w:r>
      <w:r w:rsidRPr="00B94BFE">
        <w:t xml:space="preserve"> </w:t>
      </w:r>
      <w:r w:rsidR="00F843FA">
        <w:t>M</w:t>
      </w:r>
      <w:r w:rsidRPr="00B94BFE">
        <w:t xml:space="preserve">aintenance </w:t>
      </w:r>
      <w:r w:rsidR="00F843FA">
        <w:t>T</w:t>
      </w:r>
      <w:r w:rsidRPr="00B94BFE">
        <w:t>echnician. Staff used the American Water</w:t>
      </w:r>
      <w:r>
        <w:t xml:space="preserve"> Works Associations’ (AWWA) 2016</w:t>
      </w:r>
      <w:r w:rsidRPr="00B94BFE">
        <w:t xml:space="preserve"> Compensation Survey in an effort to examine the reasonableness of the requested salary. The </w:t>
      </w:r>
      <w:r w:rsidR="00F843FA">
        <w:t>M</w:t>
      </w:r>
      <w:r w:rsidRPr="00B94BFE">
        <w:t xml:space="preserve">aintenance </w:t>
      </w:r>
      <w:r w:rsidR="00F843FA">
        <w:t>T</w:t>
      </w:r>
      <w:r w:rsidRPr="00B94BFE">
        <w:t xml:space="preserve">echnician is </w:t>
      </w:r>
      <w:r>
        <w:t xml:space="preserve">currently </w:t>
      </w:r>
      <w:r w:rsidRPr="00B94BFE">
        <w:t xml:space="preserve">being paid $33,488 by FUS1. As stated earlier, </w:t>
      </w:r>
      <w:r>
        <w:t>the duties of the</w:t>
      </w:r>
      <w:r w:rsidRPr="00B94BFE">
        <w:t xml:space="preserve"> </w:t>
      </w:r>
      <w:r w:rsidR="00F843FA">
        <w:t>M</w:t>
      </w:r>
      <w:r w:rsidRPr="00B94BFE">
        <w:t>aintenance</w:t>
      </w:r>
      <w:r w:rsidR="00F843FA">
        <w:t xml:space="preserve"> T</w:t>
      </w:r>
      <w:r w:rsidRPr="00B94BFE">
        <w:t>echnician have increased</w:t>
      </w:r>
      <w:r>
        <w:t xml:space="preserve"> as he now</w:t>
      </w:r>
      <w:r w:rsidRPr="00B94BFE">
        <w:t xml:space="preserve"> work</w:t>
      </w:r>
      <w:r>
        <w:t>s</w:t>
      </w:r>
      <w:r w:rsidRPr="00B94BFE">
        <w:t xml:space="preserve"> on all of FUS1’s systems. Furthermore, the requested $37,900 represents the minimum for rural system</w:t>
      </w:r>
      <w:r>
        <w:t xml:space="preserve"> </w:t>
      </w:r>
      <w:r w:rsidR="00F843FA">
        <w:t>M</w:t>
      </w:r>
      <w:r>
        <w:t xml:space="preserve">aintenance </w:t>
      </w:r>
      <w:r w:rsidR="00F843FA">
        <w:t>T</w:t>
      </w:r>
      <w:r>
        <w:t>echnicians found i</w:t>
      </w:r>
      <w:r w:rsidRPr="00B94BFE">
        <w:t>n the AWWA</w:t>
      </w:r>
      <w:r>
        <w:t xml:space="preserve"> 2016 Compensation Survey</w:t>
      </w:r>
      <w:r w:rsidRPr="00B94BFE">
        <w:t xml:space="preserve">. Therefore, staff believes the requested salary for the </w:t>
      </w:r>
      <w:r w:rsidR="00F843FA">
        <w:t>M</w:t>
      </w:r>
      <w:r w:rsidRPr="00B94BFE">
        <w:t xml:space="preserve">aintenance </w:t>
      </w:r>
      <w:r w:rsidR="00F843FA">
        <w:t>T</w:t>
      </w:r>
      <w:r w:rsidRPr="00B94BFE">
        <w:t>echnician is appropriate</w:t>
      </w:r>
      <w:r>
        <w:t>.</w:t>
      </w:r>
    </w:p>
    <w:p w:rsidR="00B7356D" w:rsidRDefault="00B209C0" w:rsidP="008F2135">
      <w:pPr>
        <w:pStyle w:val="BodyText"/>
      </w:pPr>
      <w:proofErr w:type="gramStart"/>
      <w:r w:rsidRPr="00B94BFE">
        <w:t>Table 6-1</w:t>
      </w:r>
      <w:r>
        <w:t xml:space="preserve"> below</w:t>
      </w:r>
      <w:r w:rsidRPr="00B94BFE">
        <w:t xml:space="preserve"> </w:t>
      </w:r>
      <w:r>
        <w:t>details</w:t>
      </w:r>
      <w:r w:rsidRPr="00B94BFE">
        <w:t xml:space="preserve"> the requested and recommended amounts for each of FUS1’s positions, as well as the allocations for each position to </w:t>
      </w:r>
      <w:r w:rsidR="00D5100A">
        <w:t>Orange Land</w:t>
      </w:r>
      <w:r>
        <w:t>.</w:t>
      </w:r>
      <w:proofErr w:type="gramEnd"/>
      <w:r>
        <w:t xml:space="preserve"> </w:t>
      </w:r>
    </w:p>
    <w:p w:rsidR="001E39C5" w:rsidRDefault="001E39C5" w:rsidP="001E39C5">
      <w:pPr>
        <w:pStyle w:val="BodyText"/>
        <w:spacing w:after="0"/>
        <w:rPr>
          <w:szCs w:val="23"/>
        </w:rPr>
      </w:pPr>
    </w:p>
    <w:p w:rsidR="00B7356D" w:rsidRPr="00C97B97" w:rsidRDefault="00B7356D" w:rsidP="001E39C5">
      <w:pPr>
        <w:jc w:val="center"/>
        <w:rPr>
          <w:rFonts w:ascii="Arial" w:hAnsi="Arial"/>
          <w:b/>
        </w:rPr>
      </w:pPr>
      <w:r w:rsidRPr="00C97B97">
        <w:rPr>
          <w:rFonts w:ascii="Arial" w:hAnsi="Arial"/>
          <w:b/>
        </w:rPr>
        <w:t>Table 6-1</w:t>
      </w:r>
    </w:p>
    <w:p w:rsidR="00B7356D" w:rsidRPr="00C97B97" w:rsidRDefault="00B7356D" w:rsidP="001E39C5">
      <w:pPr>
        <w:autoSpaceDE w:val="0"/>
        <w:autoSpaceDN w:val="0"/>
        <w:adjustRightInd w:val="0"/>
        <w:jc w:val="center"/>
        <w:rPr>
          <w:rFonts w:ascii="Arial" w:hAnsi="Arial"/>
          <w:b/>
        </w:rPr>
      </w:pPr>
      <w:r w:rsidRPr="00C97B97">
        <w:rPr>
          <w:rFonts w:ascii="Arial" w:hAnsi="Arial"/>
          <w:b/>
        </w:rPr>
        <w:t xml:space="preserve">Adjustments made to Salaries and Wages – Employees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45"/>
        <w:gridCol w:w="1845"/>
        <w:gridCol w:w="1845"/>
        <w:gridCol w:w="1845"/>
      </w:tblGrid>
      <w:tr w:rsidR="00B7356D" w:rsidRPr="00C97B97" w:rsidTr="00071679">
        <w:tc>
          <w:tcPr>
            <w:tcW w:w="2088" w:type="dxa"/>
            <w:shd w:val="clear" w:color="auto" w:fill="auto"/>
            <w:vAlign w:val="center"/>
          </w:tcPr>
          <w:p w:rsidR="00B7356D" w:rsidRPr="00071679" w:rsidRDefault="00B7356D" w:rsidP="00071679">
            <w:pPr>
              <w:autoSpaceDE w:val="0"/>
              <w:autoSpaceDN w:val="0"/>
              <w:adjustRightInd w:val="0"/>
              <w:jc w:val="center"/>
              <w:rPr>
                <w:b/>
              </w:rPr>
            </w:pPr>
            <w:r w:rsidRPr="00071679">
              <w:rPr>
                <w:b/>
              </w:rPr>
              <w:t>Title</w:t>
            </w:r>
          </w:p>
        </w:tc>
        <w:tc>
          <w:tcPr>
            <w:tcW w:w="1845" w:type="dxa"/>
            <w:shd w:val="clear" w:color="auto" w:fill="auto"/>
            <w:vAlign w:val="center"/>
          </w:tcPr>
          <w:p w:rsidR="00B7356D" w:rsidRPr="00071679" w:rsidRDefault="00B7356D" w:rsidP="00071679">
            <w:pPr>
              <w:autoSpaceDE w:val="0"/>
              <w:autoSpaceDN w:val="0"/>
              <w:adjustRightInd w:val="0"/>
              <w:jc w:val="center"/>
              <w:rPr>
                <w:b/>
              </w:rPr>
            </w:pPr>
            <w:r w:rsidRPr="00071679">
              <w:rPr>
                <w:b/>
              </w:rPr>
              <w:t>Requested</w:t>
            </w:r>
          </w:p>
        </w:tc>
        <w:tc>
          <w:tcPr>
            <w:tcW w:w="1845" w:type="dxa"/>
            <w:shd w:val="clear" w:color="auto" w:fill="auto"/>
            <w:vAlign w:val="center"/>
          </w:tcPr>
          <w:p w:rsidR="00B7356D" w:rsidRPr="00071679" w:rsidRDefault="00B7356D" w:rsidP="00071679">
            <w:pPr>
              <w:autoSpaceDE w:val="0"/>
              <w:autoSpaceDN w:val="0"/>
              <w:adjustRightInd w:val="0"/>
              <w:jc w:val="center"/>
              <w:rPr>
                <w:b/>
              </w:rPr>
            </w:pPr>
            <w:r w:rsidRPr="00071679">
              <w:rPr>
                <w:b/>
              </w:rPr>
              <w:t>Recommended</w:t>
            </w:r>
          </w:p>
        </w:tc>
        <w:tc>
          <w:tcPr>
            <w:tcW w:w="1845" w:type="dxa"/>
            <w:vAlign w:val="center"/>
          </w:tcPr>
          <w:p w:rsidR="00B7356D" w:rsidRPr="00071679" w:rsidRDefault="00B7356D" w:rsidP="00071679">
            <w:pPr>
              <w:jc w:val="center"/>
              <w:rPr>
                <w:b/>
              </w:rPr>
            </w:pPr>
            <w:r w:rsidRPr="00071679">
              <w:rPr>
                <w:b/>
              </w:rPr>
              <w:t>Allocation %</w:t>
            </w:r>
          </w:p>
        </w:tc>
        <w:tc>
          <w:tcPr>
            <w:tcW w:w="1845" w:type="dxa"/>
            <w:shd w:val="clear" w:color="auto" w:fill="auto"/>
            <w:vAlign w:val="center"/>
          </w:tcPr>
          <w:p w:rsidR="00B7356D" w:rsidRPr="00071679" w:rsidRDefault="00B7356D" w:rsidP="00071679">
            <w:pPr>
              <w:autoSpaceDE w:val="0"/>
              <w:autoSpaceDN w:val="0"/>
              <w:adjustRightInd w:val="0"/>
              <w:jc w:val="center"/>
              <w:rPr>
                <w:b/>
              </w:rPr>
            </w:pPr>
            <w:r w:rsidRPr="00071679">
              <w:rPr>
                <w:b/>
              </w:rPr>
              <w:t>Recommended Allocated</w:t>
            </w:r>
          </w:p>
        </w:tc>
      </w:tr>
      <w:tr w:rsidR="00B7356D" w:rsidRPr="003F700C" w:rsidTr="00447F95">
        <w:tc>
          <w:tcPr>
            <w:tcW w:w="2088" w:type="dxa"/>
            <w:shd w:val="clear" w:color="auto" w:fill="auto"/>
          </w:tcPr>
          <w:p w:rsidR="00B7356D" w:rsidRPr="00074C52" w:rsidRDefault="00B7356D" w:rsidP="00447F95">
            <w:pPr>
              <w:autoSpaceDE w:val="0"/>
              <w:autoSpaceDN w:val="0"/>
              <w:adjustRightInd w:val="0"/>
              <w:jc w:val="both"/>
              <w:rPr>
                <w:sz w:val="22"/>
                <w:szCs w:val="22"/>
              </w:rPr>
            </w:pPr>
            <w:r w:rsidRPr="00074C52">
              <w:rPr>
                <w:sz w:val="22"/>
                <w:szCs w:val="22"/>
              </w:rPr>
              <w:t>Chief Financial Off.</w:t>
            </w:r>
          </w:p>
        </w:tc>
        <w:tc>
          <w:tcPr>
            <w:tcW w:w="1845" w:type="dxa"/>
            <w:shd w:val="clear" w:color="auto" w:fill="auto"/>
          </w:tcPr>
          <w:p w:rsidR="00B7356D" w:rsidRPr="00F32AF0" w:rsidRDefault="00B7356D" w:rsidP="00B7356D">
            <w:pPr>
              <w:jc w:val="right"/>
            </w:pPr>
            <w:r w:rsidRPr="00F32AF0">
              <w:t>$54,366</w:t>
            </w:r>
          </w:p>
        </w:tc>
        <w:tc>
          <w:tcPr>
            <w:tcW w:w="1845" w:type="dxa"/>
            <w:shd w:val="clear" w:color="auto" w:fill="auto"/>
          </w:tcPr>
          <w:p w:rsidR="00B7356D" w:rsidRPr="00074C52" w:rsidRDefault="00B7356D" w:rsidP="00B7356D">
            <w:pPr>
              <w:autoSpaceDE w:val="0"/>
              <w:autoSpaceDN w:val="0"/>
              <w:adjustRightInd w:val="0"/>
              <w:jc w:val="right"/>
            </w:pPr>
            <w:r w:rsidRPr="00074C52">
              <w:t>$54,366</w:t>
            </w:r>
          </w:p>
        </w:tc>
        <w:tc>
          <w:tcPr>
            <w:tcW w:w="1845" w:type="dxa"/>
          </w:tcPr>
          <w:p w:rsidR="00B7356D" w:rsidRPr="003C7DF8" w:rsidRDefault="00B7356D" w:rsidP="00B7356D">
            <w:pPr>
              <w:jc w:val="right"/>
            </w:pPr>
            <w:r>
              <w:t>2.65</w:t>
            </w:r>
          </w:p>
        </w:tc>
        <w:tc>
          <w:tcPr>
            <w:tcW w:w="1845" w:type="dxa"/>
            <w:shd w:val="clear" w:color="auto" w:fill="auto"/>
          </w:tcPr>
          <w:p w:rsidR="00B7356D" w:rsidRPr="00074C52" w:rsidRDefault="00B7356D" w:rsidP="00447F95">
            <w:pPr>
              <w:autoSpaceDE w:val="0"/>
              <w:autoSpaceDN w:val="0"/>
              <w:adjustRightInd w:val="0"/>
              <w:jc w:val="right"/>
            </w:pPr>
            <w:r w:rsidRPr="00074C52">
              <w:t>$</w:t>
            </w:r>
            <w:r>
              <w:t>1,441</w:t>
            </w:r>
          </w:p>
        </w:tc>
      </w:tr>
      <w:tr w:rsidR="00B7356D" w:rsidRPr="003F700C" w:rsidTr="00447F95">
        <w:tc>
          <w:tcPr>
            <w:tcW w:w="2088" w:type="dxa"/>
            <w:shd w:val="clear" w:color="auto" w:fill="auto"/>
          </w:tcPr>
          <w:p w:rsidR="00B7356D" w:rsidRPr="00C97B97" w:rsidRDefault="00B7356D" w:rsidP="00447F95">
            <w:pPr>
              <w:autoSpaceDE w:val="0"/>
              <w:autoSpaceDN w:val="0"/>
              <w:adjustRightInd w:val="0"/>
              <w:jc w:val="both"/>
            </w:pPr>
            <w:r w:rsidRPr="00C97B97">
              <w:t>Office Manager</w:t>
            </w:r>
          </w:p>
        </w:tc>
        <w:tc>
          <w:tcPr>
            <w:tcW w:w="1845" w:type="dxa"/>
            <w:shd w:val="clear" w:color="auto" w:fill="auto"/>
          </w:tcPr>
          <w:p w:rsidR="00B7356D" w:rsidRPr="00F32AF0" w:rsidRDefault="00B7356D" w:rsidP="00B7356D">
            <w:pPr>
              <w:jc w:val="right"/>
            </w:pPr>
            <w:r w:rsidRPr="00F32AF0">
              <w:t>$39,500</w:t>
            </w:r>
          </w:p>
        </w:tc>
        <w:tc>
          <w:tcPr>
            <w:tcW w:w="1845" w:type="dxa"/>
            <w:shd w:val="clear" w:color="auto" w:fill="auto"/>
          </w:tcPr>
          <w:p w:rsidR="00B7356D" w:rsidRPr="00074C52" w:rsidRDefault="00B7356D" w:rsidP="00B7356D">
            <w:pPr>
              <w:autoSpaceDE w:val="0"/>
              <w:autoSpaceDN w:val="0"/>
              <w:adjustRightInd w:val="0"/>
              <w:jc w:val="right"/>
            </w:pPr>
            <w:r>
              <w:t>$</w:t>
            </w:r>
            <w:r w:rsidRPr="00074C52">
              <w:t>39,500</w:t>
            </w:r>
          </w:p>
        </w:tc>
        <w:tc>
          <w:tcPr>
            <w:tcW w:w="1845" w:type="dxa"/>
          </w:tcPr>
          <w:p w:rsidR="00B7356D" w:rsidRDefault="00B7356D" w:rsidP="00B7356D">
            <w:pPr>
              <w:jc w:val="right"/>
            </w:pPr>
            <w:r w:rsidRPr="001D477E">
              <w:t>2.65</w:t>
            </w:r>
          </w:p>
        </w:tc>
        <w:tc>
          <w:tcPr>
            <w:tcW w:w="1845" w:type="dxa"/>
            <w:shd w:val="clear" w:color="auto" w:fill="auto"/>
          </w:tcPr>
          <w:p w:rsidR="00B7356D" w:rsidRPr="00074C52" w:rsidRDefault="00B7356D" w:rsidP="00447F95">
            <w:pPr>
              <w:autoSpaceDE w:val="0"/>
              <w:autoSpaceDN w:val="0"/>
              <w:adjustRightInd w:val="0"/>
              <w:jc w:val="right"/>
            </w:pPr>
            <w:r>
              <w:t>1,047</w:t>
            </w:r>
          </w:p>
        </w:tc>
      </w:tr>
      <w:tr w:rsidR="00B7356D" w:rsidRPr="003F700C" w:rsidTr="00447F95">
        <w:tc>
          <w:tcPr>
            <w:tcW w:w="2088" w:type="dxa"/>
            <w:shd w:val="clear" w:color="auto" w:fill="auto"/>
          </w:tcPr>
          <w:p w:rsidR="00B7356D" w:rsidRPr="00C97B97" w:rsidRDefault="00B7356D" w:rsidP="00447F95">
            <w:pPr>
              <w:autoSpaceDE w:val="0"/>
              <w:autoSpaceDN w:val="0"/>
              <w:adjustRightInd w:val="0"/>
              <w:jc w:val="both"/>
            </w:pPr>
            <w:proofErr w:type="spellStart"/>
            <w:r w:rsidRPr="00C97B97">
              <w:t>Cust</w:t>
            </w:r>
            <w:proofErr w:type="spellEnd"/>
            <w:r w:rsidRPr="00C97B97">
              <w:t>. Serv. Rep.</w:t>
            </w:r>
          </w:p>
        </w:tc>
        <w:tc>
          <w:tcPr>
            <w:tcW w:w="1845" w:type="dxa"/>
            <w:shd w:val="clear" w:color="auto" w:fill="auto"/>
          </w:tcPr>
          <w:p w:rsidR="00B7356D" w:rsidRDefault="00B7356D" w:rsidP="00B7356D">
            <w:pPr>
              <w:jc w:val="right"/>
            </w:pPr>
            <w:r w:rsidRPr="00F32AF0">
              <w:t>$34,000</w:t>
            </w:r>
          </w:p>
        </w:tc>
        <w:tc>
          <w:tcPr>
            <w:tcW w:w="1845" w:type="dxa"/>
            <w:shd w:val="clear" w:color="auto" w:fill="auto"/>
          </w:tcPr>
          <w:p w:rsidR="00B7356D" w:rsidRPr="00074C52" w:rsidRDefault="00B7356D" w:rsidP="00B7356D">
            <w:pPr>
              <w:autoSpaceDE w:val="0"/>
              <w:autoSpaceDN w:val="0"/>
              <w:adjustRightInd w:val="0"/>
              <w:jc w:val="right"/>
            </w:pPr>
            <w:r>
              <w:t>$</w:t>
            </w:r>
            <w:r w:rsidRPr="00074C52">
              <w:t>34,000</w:t>
            </w:r>
          </w:p>
        </w:tc>
        <w:tc>
          <w:tcPr>
            <w:tcW w:w="1845" w:type="dxa"/>
          </w:tcPr>
          <w:p w:rsidR="00B7356D" w:rsidRDefault="00B7356D" w:rsidP="00B7356D">
            <w:pPr>
              <w:jc w:val="right"/>
            </w:pPr>
            <w:r w:rsidRPr="001D477E">
              <w:t>2.65</w:t>
            </w:r>
          </w:p>
        </w:tc>
        <w:tc>
          <w:tcPr>
            <w:tcW w:w="1845" w:type="dxa"/>
            <w:shd w:val="clear" w:color="auto" w:fill="auto"/>
          </w:tcPr>
          <w:p w:rsidR="00B7356D" w:rsidRPr="00074C52" w:rsidRDefault="00B7356D" w:rsidP="00447F95">
            <w:pPr>
              <w:autoSpaceDE w:val="0"/>
              <w:autoSpaceDN w:val="0"/>
              <w:adjustRightInd w:val="0"/>
              <w:jc w:val="right"/>
            </w:pPr>
            <w:r>
              <w:t>901</w:t>
            </w:r>
          </w:p>
        </w:tc>
      </w:tr>
      <w:tr w:rsidR="00B7356D" w:rsidRPr="003F700C" w:rsidTr="00447F95">
        <w:tc>
          <w:tcPr>
            <w:tcW w:w="2088" w:type="dxa"/>
            <w:shd w:val="clear" w:color="auto" w:fill="auto"/>
          </w:tcPr>
          <w:p w:rsidR="00B7356D" w:rsidRPr="00C97B97" w:rsidRDefault="00B7356D" w:rsidP="00447F95">
            <w:pPr>
              <w:autoSpaceDE w:val="0"/>
              <w:autoSpaceDN w:val="0"/>
              <w:adjustRightInd w:val="0"/>
              <w:jc w:val="both"/>
            </w:pPr>
            <w:r w:rsidRPr="00C97B97">
              <w:t>Billing</w:t>
            </w:r>
            <w:r>
              <w:t xml:space="preserve"> Position</w:t>
            </w:r>
          </w:p>
        </w:tc>
        <w:tc>
          <w:tcPr>
            <w:tcW w:w="1845" w:type="dxa"/>
            <w:shd w:val="clear" w:color="auto" w:fill="auto"/>
          </w:tcPr>
          <w:p w:rsidR="00B7356D" w:rsidRPr="00074C52" w:rsidRDefault="00B7356D" w:rsidP="00B7356D">
            <w:pPr>
              <w:autoSpaceDE w:val="0"/>
              <w:autoSpaceDN w:val="0"/>
              <w:adjustRightInd w:val="0"/>
              <w:jc w:val="right"/>
            </w:pPr>
            <w:r>
              <w:t>$20,800</w:t>
            </w:r>
          </w:p>
        </w:tc>
        <w:tc>
          <w:tcPr>
            <w:tcW w:w="1845" w:type="dxa"/>
            <w:shd w:val="clear" w:color="auto" w:fill="auto"/>
          </w:tcPr>
          <w:p w:rsidR="00B7356D" w:rsidRPr="00074C52" w:rsidRDefault="00B7356D" w:rsidP="00B7356D">
            <w:pPr>
              <w:autoSpaceDE w:val="0"/>
              <w:autoSpaceDN w:val="0"/>
              <w:adjustRightInd w:val="0"/>
              <w:jc w:val="right"/>
            </w:pPr>
            <w:r>
              <w:t>$20,800</w:t>
            </w:r>
          </w:p>
        </w:tc>
        <w:tc>
          <w:tcPr>
            <w:tcW w:w="1845" w:type="dxa"/>
          </w:tcPr>
          <w:p w:rsidR="00B7356D" w:rsidRDefault="00B7356D" w:rsidP="00B7356D">
            <w:pPr>
              <w:jc w:val="right"/>
            </w:pPr>
            <w:r w:rsidRPr="001D477E">
              <w:t>2.65</w:t>
            </w:r>
          </w:p>
        </w:tc>
        <w:tc>
          <w:tcPr>
            <w:tcW w:w="1845" w:type="dxa"/>
            <w:shd w:val="clear" w:color="auto" w:fill="auto"/>
          </w:tcPr>
          <w:p w:rsidR="00B7356D" w:rsidRPr="00074C52" w:rsidRDefault="00B7356D" w:rsidP="00447F95">
            <w:pPr>
              <w:autoSpaceDE w:val="0"/>
              <w:autoSpaceDN w:val="0"/>
              <w:adjustRightInd w:val="0"/>
              <w:jc w:val="right"/>
            </w:pPr>
            <w:r>
              <w:t>551</w:t>
            </w:r>
          </w:p>
        </w:tc>
      </w:tr>
      <w:tr w:rsidR="00B7356D" w:rsidRPr="003F700C" w:rsidTr="00447F95">
        <w:tc>
          <w:tcPr>
            <w:tcW w:w="2088" w:type="dxa"/>
            <w:shd w:val="clear" w:color="auto" w:fill="auto"/>
          </w:tcPr>
          <w:p w:rsidR="00B7356D" w:rsidRPr="00E8293B" w:rsidRDefault="00B7356D" w:rsidP="00447F95">
            <w:proofErr w:type="spellStart"/>
            <w:r w:rsidRPr="00E8293B">
              <w:t>Oper</w:t>
            </w:r>
            <w:proofErr w:type="spellEnd"/>
            <w:r w:rsidRPr="00E8293B">
              <w:t>. Supervisor</w:t>
            </w:r>
          </w:p>
        </w:tc>
        <w:tc>
          <w:tcPr>
            <w:tcW w:w="1845" w:type="dxa"/>
            <w:shd w:val="clear" w:color="auto" w:fill="auto"/>
          </w:tcPr>
          <w:p w:rsidR="00B7356D" w:rsidRPr="00E8293B" w:rsidRDefault="00B7356D" w:rsidP="00B7356D">
            <w:pPr>
              <w:jc w:val="right"/>
            </w:pPr>
            <w:r w:rsidRPr="00E8293B">
              <w:t>$39,000</w:t>
            </w:r>
          </w:p>
        </w:tc>
        <w:tc>
          <w:tcPr>
            <w:tcW w:w="1845" w:type="dxa"/>
            <w:shd w:val="clear" w:color="auto" w:fill="auto"/>
          </w:tcPr>
          <w:p w:rsidR="00B7356D" w:rsidRPr="00E8293B" w:rsidRDefault="00B7356D" w:rsidP="00B7356D">
            <w:pPr>
              <w:jc w:val="right"/>
            </w:pPr>
            <w:r w:rsidRPr="00E8293B">
              <w:t>$39,000</w:t>
            </w:r>
          </w:p>
        </w:tc>
        <w:tc>
          <w:tcPr>
            <w:tcW w:w="1845" w:type="dxa"/>
          </w:tcPr>
          <w:p w:rsidR="00B7356D" w:rsidRPr="00E8293B" w:rsidRDefault="00B7356D" w:rsidP="00B7356D">
            <w:pPr>
              <w:jc w:val="right"/>
            </w:pPr>
            <w:r w:rsidRPr="00E8293B">
              <w:t>2.65</w:t>
            </w:r>
          </w:p>
        </w:tc>
        <w:tc>
          <w:tcPr>
            <w:tcW w:w="1845" w:type="dxa"/>
            <w:shd w:val="clear" w:color="auto" w:fill="auto"/>
          </w:tcPr>
          <w:p w:rsidR="00B7356D" w:rsidRDefault="00B7356D" w:rsidP="00447F95">
            <w:pPr>
              <w:jc w:val="right"/>
            </w:pPr>
            <w:r>
              <w:t>1,034</w:t>
            </w:r>
          </w:p>
        </w:tc>
      </w:tr>
      <w:tr w:rsidR="00B7356D" w:rsidRPr="003F700C" w:rsidTr="00447F95">
        <w:tc>
          <w:tcPr>
            <w:tcW w:w="2088" w:type="dxa"/>
            <w:shd w:val="clear" w:color="auto" w:fill="auto"/>
          </w:tcPr>
          <w:p w:rsidR="00B7356D" w:rsidRPr="00723F05" w:rsidRDefault="00B7356D" w:rsidP="00447F95">
            <w:r w:rsidRPr="00723F05">
              <w:t>Maintenance Tech</w:t>
            </w:r>
            <w:r w:rsidR="00F843FA">
              <w:t>.</w:t>
            </w:r>
          </w:p>
        </w:tc>
        <w:tc>
          <w:tcPr>
            <w:tcW w:w="1845" w:type="dxa"/>
            <w:shd w:val="clear" w:color="auto" w:fill="auto"/>
          </w:tcPr>
          <w:p w:rsidR="00B7356D" w:rsidRPr="00723F05" w:rsidRDefault="00B7356D" w:rsidP="00B7356D">
            <w:pPr>
              <w:jc w:val="right"/>
            </w:pPr>
            <w:r>
              <w:t>$37,900</w:t>
            </w:r>
          </w:p>
        </w:tc>
        <w:tc>
          <w:tcPr>
            <w:tcW w:w="1845" w:type="dxa"/>
            <w:shd w:val="clear" w:color="auto" w:fill="auto"/>
          </w:tcPr>
          <w:p w:rsidR="00B7356D" w:rsidRPr="00723F05" w:rsidRDefault="00B7356D" w:rsidP="00B7356D">
            <w:pPr>
              <w:jc w:val="right"/>
            </w:pPr>
            <w:r>
              <w:t>$37,900</w:t>
            </w:r>
          </w:p>
        </w:tc>
        <w:tc>
          <w:tcPr>
            <w:tcW w:w="1845" w:type="dxa"/>
          </w:tcPr>
          <w:p w:rsidR="00B7356D" w:rsidRDefault="00B7356D" w:rsidP="00B7356D">
            <w:pPr>
              <w:jc w:val="right"/>
            </w:pPr>
            <w:r w:rsidRPr="001D477E">
              <w:t>2.65</w:t>
            </w:r>
          </w:p>
        </w:tc>
        <w:tc>
          <w:tcPr>
            <w:tcW w:w="1845" w:type="dxa"/>
            <w:shd w:val="clear" w:color="auto" w:fill="auto"/>
          </w:tcPr>
          <w:p w:rsidR="00B7356D" w:rsidRDefault="00B7356D" w:rsidP="00447F95">
            <w:pPr>
              <w:jc w:val="right"/>
            </w:pPr>
            <w:r>
              <w:t>1,004</w:t>
            </w:r>
          </w:p>
        </w:tc>
      </w:tr>
      <w:tr w:rsidR="00B7356D" w:rsidRPr="003F700C" w:rsidTr="00447F95">
        <w:tc>
          <w:tcPr>
            <w:tcW w:w="2088" w:type="dxa"/>
            <w:shd w:val="clear" w:color="auto" w:fill="auto"/>
          </w:tcPr>
          <w:p w:rsidR="00B7356D" w:rsidRPr="00723F05" w:rsidRDefault="00B7356D" w:rsidP="00447F95">
            <w:r>
              <w:t>Maintenance Tech</w:t>
            </w:r>
            <w:r w:rsidR="00F843FA">
              <w:t>.</w:t>
            </w:r>
          </w:p>
        </w:tc>
        <w:tc>
          <w:tcPr>
            <w:tcW w:w="1845" w:type="dxa"/>
            <w:shd w:val="clear" w:color="auto" w:fill="auto"/>
          </w:tcPr>
          <w:p w:rsidR="00B7356D" w:rsidRPr="00723F05" w:rsidRDefault="00B7356D" w:rsidP="00B7356D">
            <w:pPr>
              <w:jc w:val="right"/>
            </w:pPr>
            <w:r>
              <w:t>$37,900</w:t>
            </w:r>
          </w:p>
        </w:tc>
        <w:tc>
          <w:tcPr>
            <w:tcW w:w="1845" w:type="dxa"/>
            <w:shd w:val="clear" w:color="auto" w:fill="auto"/>
          </w:tcPr>
          <w:p w:rsidR="00B7356D" w:rsidRPr="00723F05" w:rsidRDefault="00B7356D" w:rsidP="00B7356D">
            <w:pPr>
              <w:jc w:val="right"/>
            </w:pPr>
            <w:r>
              <w:t>$0</w:t>
            </w:r>
          </w:p>
        </w:tc>
        <w:tc>
          <w:tcPr>
            <w:tcW w:w="1845" w:type="dxa"/>
          </w:tcPr>
          <w:p w:rsidR="00B7356D" w:rsidRDefault="00B7356D" w:rsidP="00B7356D">
            <w:pPr>
              <w:jc w:val="right"/>
            </w:pPr>
            <w:r w:rsidRPr="001D477E">
              <w:t>2.65</w:t>
            </w:r>
          </w:p>
        </w:tc>
        <w:tc>
          <w:tcPr>
            <w:tcW w:w="1845" w:type="dxa"/>
            <w:shd w:val="clear" w:color="auto" w:fill="auto"/>
          </w:tcPr>
          <w:p w:rsidR="00B7356D" w:rsidRDefault="00B7356D" w:rsidP="00447F95">
            <w:pPr>
              <w:jc w:val="right"/>
            </w:pPr>
            <w:r>
              <w:t>0</w:t>
            </w:r>
          </w:p>
        </w:tc>
      </w:tr>
      <w:tr w:rsidR="00B7356D" w:rsidRPr="003F700C" w:rsidTr="00447F95">
        <w:tc>
          <w:tcPr>
            <w:tcW w:w="2088" w:type="dxa"/>
            <w:shd w:val="clear" w:color="auto" w:fill="auto"/>
          </w:tcPr>
          <w:p w:rsidR="00B7356D" w:rsidRPr="00723F05" w:rsidRDefault="00B7356D" w:rsidP="00447F95">
            <w:r>
              <w:t>Maintenance Tech</w:t>
            </w:r>
            <w:r w:rsidR="00F843FA">
              <w:t>.</w:t>
            </w:r>
          </w:p>
        </w:tc>
        <w:tc>
          <w:tcPr>
            <w:tcW w:w="1845" w:type="dxa"/>
            <w:shd w:val="clear" w:color="auto" w:fill="auto"/>
          </w:tcPr>
          <w:p w:rsidR="00B7356D" w:rsidRPr="00723F05" w:rsidRDefault="00B7356D" w:rsidP="00B7356D">
            <w:pPr>
              <w:jc w:val="right"/>
            </w:pPr>
            <w:r>
              <w:t>$37,900</w:t>
            </w:r>
          </w:p>
        </w:tc>
        <w:tc>
          <w:tcPr>
            <w:tcW w:w="1845" w:type="dxa"/>
            <w:shd w:val="clear" w:color="auto" w:fill="auto"/>
          </w:tcPr>
          <w:p w:rsidR="00B7356D" w:rsidRPr="00723F05" w:rsidRDefault="00B7356D" w:rsidP="00B7356D">
            <w:pPr>
              <w:jc w:val="right"/>
            </w:pPr>
            <w:r>
              <w:t>$0</w:t>
            </w:r>
          </w:p>
        </w:tc>
        <w:tc>
          <w:tcPr>
            <w:tcW w:w="1845" w:type="dxa"/>
          </w:tcPr>
          <w:p w:rsidR="00B7356D" w:rsidRDefault="00B7356D" w:rsidP="00B7356D">
            <w:pPr>
              <w:jc w:val="right"/>
            </w:pPr>
            <w:r w:rsidRPr="001D477E">
              <w:t>2.65</w:t>
            </w:r>
          </w:p>
        </w:tc>
        <w:tc>
          <w:tcPr>
            <w:tcW w:w="1845" w:type="dxa"/>
            <w:shd w:val="clear" w:color="auto" w:fill="auto"/>
          </w:tcPr>
          <w:p w:rsidR="00B7356D" w:rsidRPr="007845BB" w:rsidRDefault="00B7356D" w:rsidP="008F2135">
            <w:pPr>
              <w:jc w:val="right"/>
              <w:rPr>
                <w:u w:val="double"/>
              </w:rPr>
            </w:pPr>
            <w:r w:rsidRPr="007845BB">
              <w:rPr>
                <w:u w:val="double"/>
              </w:rPr>
              <w:t>0</w:t>
            </w:r>
          </w:p>
        </w:tc>
      </w:tr>
      <w:tr w:rsidR="00B7356D" w:rsidRPr="003F700C" w:rsidTr="00447F95">
        <w:tc>
          <w:tcPr>
            <w:tcW w:w="7623" w:type="dxa"/>
            <w:gridSpan w:val="4"/>
            <w:shd w:val="clear" w:color="auto" w:fill="auto"/>
          </w:tcPr>
          <w:p w:rsidR="00B7356D" w:rsidRPr="00C50ABF" w:rsidRDefault="00B7356D" w:rsidP="00447F95">
            <w:r w:rsidRPr="00C50ABF">
              <w:t>Total</w:t>
            </w:r>
          </w:p>
        </w:tc>
        <w:tc>
          <w:tcPr>
            <w:tcW w:w="1845" w:type="dxa"/>
            <w:shd w:val="clear" w:color="auto" w:fill="auto"/>
          </w:tcPr>
          <w:p w:rsidR="00B7356D" w:rsidRPr="007845BB" w:rsidRDefault="00B7356D" w:rsidP="00447F95">
            <w:pPr>
              <w:jc w:val="right"/>
              <w:rPr>
                <w:u w:val="double"/>
              </w:rPr>
            </w:pPr>
            <w:r w:rsidRPr="007845BB">
              <w:rPr>
                <w:u w:val="double"/>
              </w:rPr>
              <w:t>$5,978</w:t>
            </w:r>
          </w:p>
        </w:tc>
      </w:tr>
    </w:tbl>
    <w:p w:rsidR="00B209C0" w:rsidRPr="00F843FA" w:rsidRDefault="00B209C0" w:rsidP="00CE65BB">
      <w:pPr>
        <w:pStyle w:val="BodyText"/>
      </w:pPr>
    </w:p>
    <w:p w:rsidR="00B7356D" w:rsidRDefault="00B209C0" w:rsidP="00CE65BB">
      <w:pPr>
        <w:pStyle w:val="BodyText"/>
      </w:pPr>
      <w:r w:rsidRPr="00E9513B">
        <w:t xml:space="preserve">Staff believes the salary levels </w:t>
      </w:r>
      <w:r>
        <w:t xml:space="preserve">and allocation percentage are </w:t>
      </w:r>
      <w:r w:rsidRPr="00E9513B">
        <w:t xml:space="preserve">appropriate and necessary for </w:t>
      </w:r>
      <w:r w:rsidR="00D5100A">
        <w:t>Orange Land</w:t>
      </w:r>
      <w:r w:rsidRPr="00E9513B">
        <w:t>.</w:t>
      </w:r>
      <w:r w:rsidRPr="004A296B">
        <w:rPr>
          <w:color w:val="FF0000"/>
        </w:rPr>
        <w:t xml:space="preserve"> </w:t>
      </w:r>
      <w:r w:rsidR="00324409">
        <w:t xml:space="preserve">Orange Land recorded salaries and wages – </w:t>
      </w:r>
      <w:proofErr w:type="gramStart"/>
      <w:r w:rsidR="00324409">
        <w:t>employees</w:t>
      </w:r>
      <w:proofErr w:type="gramEnd"/>
      <w:r w:rsidR="00324409">
        <w:t xml:space="preserve"> expense of $8,116. Based on the most recent allocation of 2.65 percent, as reflected at the end of the test year, staff has increased salaries and wages by $1,280 to account for the full-time billing position and Maintenance Technician. A corresponding adjustment should also be made to decrease the account by $3,418 to reflect the prospective allocation of test year salaries. Staff’s total adjustments result in a decrease to salaries and wages – employees expense of $2,138 (-$3,418 + $1,280). Therefore, staff recommends a salaries and wages – </w:t>
      </w:r>
      <w:proofErr w:type="gramStart"/>
      <w:r w:rsidR="00324409">
        <w:t>employees</w:t>
      </w:r>
      <w:proofErr w:type="gramEnd"/>
      <w:r w:rsidR="00324409">
        <w:t xml:space="preserve"> </w:t>
      </w:r>
      <w:r w:rsidR="00CF15E8">
        <w:t>expense of $5,978 for Orange Land.</w:t>
      </w:r>
    </w:p>
    <w:p w:rsidR="00B7356D" w:rsidRDefault="00B7356D" w:rsidP="00364EBB">
      <w:pPr>
        <w:pStyle w:val="Second-LevelSubheading"/>
        <w:numPr>
          <w:ilvl w:val="0"/>
          <w:numId w:val="0"/>
        </w:numPr>
        <w:ind w:firstLine="720"/>
      </w:pPr>
      <w:r>
        <w:t>Salaries and Wages – Officers (603)</w:t>
      </w:r>
    </w:p>
    <w:p w:rsidR="00B209C0" w:rsidRPr="00DF3DE4" w:rsidRDefault="00D5100A" w:rsidP="00B209C0">
      <w:pPr>
        <w:pStyle w:val="BodyText"/>
      </w:pPr>
      <w:r>
        <w:t>Orange Land</w:t>
      </w:r>
      <w:r w:rsidR="00B209C0">
        <w:t xml:space="preserve"> recorded salaries and wages – </w:t>
      </w:r>
      <w:r w:rsidR="00C30230">
        <w:t>officer’s</w:t>
      </w:r>
      <w:r w:rsidR="00B209C0">
        <w:t xml:space="preserve"> expense of </w:t>
      </w:r>
      <w:r w:rsidR="00B209C0" w:rsidRPr="004A296B">
        <w:t>$3,553</w:t>
      </w:r>
      <w:r w:rsidR="00B209C0">
        <w:t xml:space="preserve">. Staff reduced this account by $900 to remove salary and wages expense misallocated from outside the test year. </w:t>
      </w:r>
      <w:r w:rsidR="00CF15E8">
        <w:t xml:space="preserve">Additionally, Orange Land requested a pro forma increase to salaries and wages – </w:t>
      </w:r>
      <w:proofErr w:type="gramStart"/>
      <w:r w:rsidR="00CF15E8">
        <w:t>officers</w:t>
      </w:r>
      <w:proofErr w:type="gramEnd"/>
      <w:r w:rsidR="00CF15E8">
        <w:t xml:space="preserve"> expense to reflect the increase in salary for FUS1’s President. Orange Land requested an allocated portion of $80,000 for the President of FUS1. </w:t>
      </w:r>
    </w:p>
    <w:p w:rsidR="00CF15E8" w:rsidRDefault="00B209C0" w:rsidP="00B209C0">
      <w:pPr>
        <w:pStyle w:val="BodyText"/>
      </w:pPr>
      <w:r w:rsidRPr="00284082">
        <w:lastRenderedPageBreak/>
        <w:t xml:space="preserve">The current salary for the </w:t>
      </w:r>
      <w:r w:rsidR="00B24BB5">
        <w:t>P</w:t>
      </w:r>
      <w:r w:rsidRPr="00284082">
        <w:t>resident is $72,704, as approved in Order No. PSC-17-0107-PAA-</w:t>
      </w:r>
      <w:r w:rsidR="00DB4CF2">
        <w:t>WS</w:t>
      </w:r>
      <w:r w:rsidR="007906BA">
        <w:t>;</w:t>
      </w:r>
      <w:r w:rsidRPr="00284082">
        <w:rPr>
          <w:rStyle w:val="FootnoteReference"/>
        </w:rPr>
        <w:footnoteReference w:id="9"/>
      </w:r>
      <w:r w:rsidRPr="00284082">
        <w:t xml:space="preserve"> which ultimately fell between the minimum and mid</w:t>
      </w:r>
      <w:r w:rsidR="00D87286">
        <w:t>-</w:t>
      </w:r>
      <w:r w:rsidRPr="00284082">
        <w:t xml:space="preserve">average salary range found on the 2016 AWWA Compensation Survey. In the instant case, </w:t>
      </w:r>
      <w:r>
        <w:t>staff</w:t>
      </w:r>
      <w:r w:rsidRPr="00284082">
        <w:t xml:space="preserve"> considered the last approved salary, along with the </w:t>
      </w:r>
      <w:r w:rsidR="00B24BB5">
        <w:t>P</w:t>
      </w:r>
      <w:r w:rsidRPr="00284082">
        <w:t>resident’s increased responsibilities in managing and overseeing FUS1’s utilit</w:t>
      </w:r>
      <w:r>
        <w:t xml:space="preserve">ies. Since the </w:t>
      </w:r>
      <w:r w:rsidR="00B24BB5">
        <w:t>P</w:t>
      </w:r>
      <w:r>
        <w:t>resident’s last-</w:t>
      </w:r>
      <w:r w:rsidRPr="00284082">
        <w:t xml:space="preserve">approved salary, FUS1 has added three utilities and 830 customers, which represents a growth of 42 percent. In addition, the requested $80,000 represents the mid average salary </w:t>
      </w:r>
      <w:r>
        <w:t xml:space="preserve">range found </w:t>
      </w:r>
      <w:r w:rsidRPr="00284082">
        <w:t xml:space="preserve">in the 2016 AWWA Compensation Survey. Therefore, staff believes a </w:t>
      </w:r>
      <w:r w:rsidR="00B24BB5">
        <w:t>P</w:t>
      </w:r>
      <w:r w:rsidRPr="00284082">
        <w:t xml:space="preserve">resident’s salary for FUS1 of $80,000 is appropriate. </w:t>
      </w:r>
    </w:p>
    <w:p w:rsidR="00CF15E8" w:rsidRDefault="00CF15E8" w:rsidP="00B209C0">
      <w:pPr>
        <w:pStyle w:val="BodyText"/>
      </w:pPr>
      <w:r>
        <w:t xml:space="preserve">Based on the most recent allocation of 2.65 percent, as reflected at the end of the test year, staff has increased salaries and wages – </w:t>
      </w:r>
      <w:proofErr w:type="gramStart"/>
      <w:r>
        <w:t>officers</w:t>
      </w:r>
      <w:proofErr w:type="gramEnd"/>
      <w:r>
        <w:t xml:space="preserve"> expense by $193. This increase accounts for Orange Land’s allocated portion of the President’s pro forma salary increase. A corresponding adjustment should also be made to decrease the account by $726 to reflect the prospective allocation of test year salaries. </w:t>
      </w:r>
    </w:p>
    <w:p w:rsidR="00B7356D" w:rsidRPr="00284082" w:rsidRDefault="00B209C0" w:rsidP="00B209C0">
      <w:pPr>
        <w:pStyle w:val="BodyText"/>
      </w:pPr>
      <w:r w:rsidRPr="00284082">
        <w:t xml:space="preserve">Staff’s </w:t>
      </w:r>
      <w:r w:rsidR="0003650E">
        <w:t xml:space="preserve">total </w:t>
      </w:r>
      <w:r w:rsidRPr="00284082">
        <w:t>adjustments result in a</w:t>
      </w:r>
      <w:r w:rsidR="00960E68">
        <w:t xml:space="preserve"> </w:t>
      </w:r>
      <w:r w:rsidR="0003650E">
        <w:t>ne</w:t>
      </w:r>
      <w:r w:rsidR="00960E68">
        <w:t>t</w:t>
      </w:r>
      <w:r w:rsidRPr="00284082">
        <w:t xml:space="preserve"> decrease to salaries and wages – officers expense of $1,433</w:t>
      </w:r>
      <w:r>
        <w:t xml:space="preserve"> </w:t>
      </w:r>
      <w:r w:rsidRPr="00284082">
        <w:t xml:space="preserve">(-$900 </w:t>
      </w:r>
      <w:r>
        <w:t xml:space="preserve">- </w:t>
      </w:r>
      <w:r w:rsidRPr="00284082">
        <w:t>$726 + $193)</w:t>
      </w:r>
      <w:r w:rsidR="0003650E">
        <w:t>.</w:t>
      </w:r>
      <w:r w:rsidRPr="00284082">
        <w:t xml:space="preserve"> Therefore, staff recommends a salaries and wages– officers</w:t>
      </w:r>
      <w:r w:rsidR="00DB4CF2">
        <w:t xml:space="preserve"> expense</w:t>
      </w:r>
      <w:r w:rsidRPr="00284082">
        <w:t xml:space="preserve"> of $2,120</w:t>
      </w:r>
      <w:r>
        <w:t>.</w:t>
      </w:r>
    </w:p>
    <w:p w:rsidR="00B7356D" w:rsidRDefault="00B7356D" w:rsidP="00C34DB8">
      <w:pPr>
        <w:pStyle w:val="Second-LevelSubheading"/>
        <w:numPr>
          <w:ilvl w:val="0"/>
          <w:numId w:val="0"/>
        </w:numPr>
        <w:ind w:firstLine="720"/>
      </w:pPr>
      <w:r>
        <w:t>Pensions and Benefits (604)</w:t>
      </w:r>
    </w:p>
    <w:p w:rsidR="00B7356D" w:rsidRPr="00284082" w:rsidRDefault="00D5100A" w:rsidP="00B7356D">
      <w:pPr>
        <w:pStyle w:val="BodyText"/>
      </w:pPr>
      <w:r>
        <w:t>Orange Land</w:t>
      </w:r>
      <w:r w:rsidR="006E4AB6" w:rsidRPr="00A94A2B">
        <w:t xml:space="preserve"> </w:t>
      </w:r>
      <w:r w:rsidR="00B7356D" w:rsidRPr="00A94A2B">
        <w:t>recorded pensions and benefits expense of $958. Staff decreased this expense by $304 to make a corresponding test year adjustment for an over</w:t>
      </w:r>
      <w:r w:rsidR="00DB4CF2">
        <w:t>-</w:t>
      </w:r>
      <w:r w:rsidR="00B7356D" w:rsidRPr="00A94A2B">
        <w:t xml:space="preserve">allocation of salaries from FUS1. Staff has increased this expense by $128 to reflect Orange </w:t>
      </w:r>
      <w:r w:rsidR="00C735E6">
        <w:t>Land</w:t>
      </w:r>
      <w:r w:rsidR="00B7356D">
        <w:rPr>
          <w:szCs w:val="23"/>
        </w:rPr>
        <w:t>’s</w:t>
      </w:r>
      <w:r w:rsidR="00B7356D" w:rsidRPr="00A94A2B">
        <w:t xml:space="preserve"> allocation of the increase in pensions and benefits based on two new full-time employees for FUS1. Staff’s adjustments result in a</w:t>
      </w:r>
      <w:r w:rsidR="00960E68">
        <w:t xml:space="preserve"> net</w:t>
      </w:r>
      <w:r w:rsidR="00B7356D" w:rsidRPr="00A94A2B">
        <w:t xml:space="preserve"> decrease to pensions and benefits </w:t>
      </w:r>
      <w:r w:rsidR="00960E68">
        <w:t xml:space="preserve">expense </w:t>
      </w:r>
      <w:r w:rsidR="00B7356D" w:rsidRPr="00A94A2B">
        <w:t>of $176 (-$304 + $128). Therefore, staff recommends pensions and benefits expense of $782.</w:t>
      </w:r>
    </w:p>
    <w:p w:rsidR="00B7356D" w:rsidRDefault="00B7356D" w:rsidP="00C34DB8">
      <w:pPr>
        <w:pStyle w:val="Second-LevelSubheading"/>
        <w:numPr>
          <w:ilvl w:val="0"/>
          <w:numId w:val="0"/>
        </w:numPr>
        <w:ind w:firstLine="720"/>
      </w:pPr>
      <w:r>
        <w:t>Purchased Power (615)</w:t>
      </w:r>
    </w:p>
    <w:p w:rsidR="00B7356D" w:rsidRDefault="00B7356D" w:rsidP="00B7356D">
      <w:pPr>
        <w:pStyle w:val="BodyText"/>
      </w:pPr>
      <w:r>
        <w:t>The U</w:t>
      </w:r>
      <w:r w:rsidRPr="00F523F5">
        <w:t xml:space="preserve">tility recorded </w:t>
      </w:r>
      <w:r>
        <w:t xml:space="preserve">purchased power </w:t>
      </w:r>
      <w:r w:rsidRPr="00F523F5">
        <w:t>expense of $</w:t>
      </w:r>
      <w:r>
        <w:t>826. Staff decreased this account by $5 for the removal of late payment fees. As such</w:t>
      </w:r>
      <w:r w:rsidRPr="00F523F5">
        <w:t xml:space="preserve">, staff recommends </w:t>
      </w:r>
      <w:r>
        <w:t>purchased power</w:t>
      </w:r>
      <w:r w:rsidRPr="00F523F5">
        <w:t xml:space="preserve"> expense of $</w:t>
      </w:r>
      <w:r>
        <w:t>821.</w:t>
      </w:r>
    </w:p>
    <w:p w:rsidR="00B7356D" w:rsidRDefault="00B7356D" w:rsidP="00C34DB8">
      <w:pPr>
        <w:pStyle w:val="Second-LevelSubheading"/>
        <w:numPr>
          <w:ilvl w:val="0"/>
          <w:numId w:val="0"/>
        </w:numPr>
        <w:ind w:firstLine="720"/>
      </w:pPr>
      <w:r>
        <w:t>Insurance Expense (655)</w:t>
      </w:r>
    </w:p>
    <w:p w:rsidR="00B7356D" w:rsidRDefault="00D5100A" w:rsidP="00B7356D">
      <w:pPr>
        <w:pStyle w:val="BodyText"/>
      </w:pPr>
      <w:r>
        <w:t>Orange Land</w:t>
      </w:r>
      <w:r w:rsidR="00B7356D" w:rsidRPr="00B7356D">
        <w:rPr>
          <w:szCs w:val="23"/>
        </w:rPr>
        <w:t xml:space="preserve"> </w:t>
      </w:r>
      <w:r w:rsidR="00B7356D" w:rsidRPr="00F523F5">
        <w:t xml:space="preserve">recorded </w:t>
      </w:r>
      <w:r w:rsidR="00B7356D">
        <w:t>i</w:t>
      </w:r>
      <w:r w:rsidR="00B7356D" w:rsidRPr="00F523F5">
        <w:t xml:space="preserve">nsurance expense of </w:t>
      </w:r>
      <w:r w:rsidR="00B7356D">
        <w:t>$1,624 for the test year. Staff decreased this expense by $265 to reflect the amount associated with its insurance policy. Therefore, staff recommends i</w:t>
      </w:r>
      <w:r w:rsidR="00B7356D" w:rsidRPr="00F523F5">
        <w:t xml:space="preserve">nsurance expense of </w:t>
      </w:r>
      <w:r w:rsidR="00B7356D">
        <w:t>$1,359.</w:t>
      </w:r>
    </w:p>
    <w:p w:rsidR="00B7356D" w:rsidRDefault="00B7356D" w:rsidP="00932439">
      <w:pPr>
        <w:pStyle w:val="Second-LevelSubheading"/>
        <w:numPr>
          <w:ilvl w:val="0"/>
          <w:numId w:val="0"/>
        </w:numPr>
        <w:ind w:left="720"/>
      </w:pPr>
      <w:r>
        <w:t>Regulatory Commission Expense (665)</w:t>
      </w:r>
    </w:p>
    <w:p w:rsidR="005E2426" w:rsidRDefault="00D5100A" w:rsidP="00B7356D">
      <w:pPr>
        <w:pStyle w:val="BodyText"/>
        <w:sectPr w:rsidR="005E2426"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r>
        <w:t>Orange Land</w:t>
      </w:r>
      <w:r w:rsidR="00B7356D">
        <w:rPr>
          <w:color w:val="000000"/>
        </w:rPr>
        <w:t xml:space="preserve"> did not </w:t>
      </w:r>
      <w:r w:rsidR="00B7356D">
        <w:t>record</w:t>
      </w:r>
      <w:r w:rsidR="00B7356D" w:rsidRPr="00F523F5">
        <w:t xml:space="preserve"> </w:t>
      </w:r>
      <w:r w:rsidR="00B7356D">
        <w:t>regulatory commission expense</w:t>
      </w:r>
      <w:r w:rsidR="00B7356D" w:rsidRPr="00F523F5">
        <w:t xml:space="preserve"> </w:t>
      </w:r>
      <w:r w:rsidR="00B7356D">
        <w:t>for</w:t>
      </w:r>
      <w:r w:rsidR="00B7356D" w:rsidRPr="00F523F5">
        <w:t xml:space="preserve"> the test year.</w:t>
      </w:r>
      <w:r w:rsidR="00B7356D">
        <w:t xml:space="preserve"> Staff calculated a total of $1,137 in regulatory commission expense. This amount includes a $1,000 filing fee and $137 in noticing costs for the instant case. </w:t>
      </w:r>
      <w:r w:rsidR="00B7356D" w:rsidRPr="004C2E7F">
        <w:t>The recommended total rate case expense of $</w:t>
      </w:r>
      <w:r w:rsidR="00B7356D">
        <w:t>1,137</w:t>
      </w:r>
      <w:r w:rsidR="00B7356D" w:rsidRPr="004C2E7F">
        <w:t xml:space="preserve"> should be amortized over four years, pursuant to Section 367.081(6), F.S. This represents an annual expense of $</w:t>
      </w:r>
      <w:r w:rsidR="00B7356D">
        <w:t>284 ($1,137/4)</w:t>
      </w:r>
      <w:r w:rsidR="00B7356D" w:rsidRPr="004C2E7F">
        <w:t>.</w:t>
      </w:r>
      <w:r w:rsidR="00B7356D">
        <w:t xml:space="preserve"> As such, s</w:t>
      </w:r>
      <w:r w:rsidR="00B7356D" w:rsidRPr="00F523F5">
        <w:t xml:space="preserve">taff recommends </w:t>
      </w:r>
      <w:r w:rsidR="00B7356D">
        <w:t>regulatory commission</w:t>
      </w:r>
      <w:r w:rsidR="00B7356D" w:rsidRPr="00F523F5">
        <w:t xml:space="preserve"> expense of </w:t>
      </w:r>
      <w:r w:rsidR="00B7356D">
        <w:t>$284.</w:t>
      </w:r>
    </w:p>
    <w:p w:rsidR="00B7356D" w:rsidRDefault="00B7356D" w:rsidP="00932439">
      <w:pPr>
        <w:pStyle w:val="Second-LevelSubheading"/>
        <w:numPr>
          <w:ilvl w:val="0"/>
          <w:numId w:val="0"/>
        </w:numPr>
        <w:ind w:left="720"/>
      </w:pPr>
      <w:r>
        <w:lastRenderedPageBreak/>
        <w:t>Bad Debt Expense (670)</w:t>
      </w:r>
    </w:p>
    <w:p w:rsidR="00B7356D" w:rsidRDefault="00D5100A" w:rsidP="00B7356D">
      <w:pPr>
        <w:pStyle w:val="BodyText"/>
      </w:pPr>
      <w:r>
        <w:t>Orange Land</w:t>
      </w:r>
      <w:r w:rsidR="00B7356D">
        <w:t xml:space="preserve"> did not record bad debt expense for the test year. </w:t>
      </w:r>
      <w:r w:rsidR="007906BA">
        <w:t>S</w:t>
      </w:r>
      <w:r w:rsidR="00B7356D">
        <w:t>taff collected two years of bad debt expense data using the Utility’s 2016 and 2017 Annual Reports, totaling $327. Staff calculated a two-year average of bad debt expense of $164. Staff believes 24 months of data is a valid representation of bad debt expense for this Utility.</w:t>
      </w:r>
      <w:r w:rsidR="00B7356D">
        <w:rPr>
          <w:rStyle w:val="FootnoteReference"/>
        </w:rPr>
        <w:footnoteReference w:id="10"/>
      </w:r>
      <w:r w:rsidR="00B7356D">
        <w:t xml:space="preserve"> Therefore, staff recommends bad debt expense of $164.</w:t>
      </w:r>
    </w:p>
    <w:p w:rsidR="00B7356D" w:rsidRDefault="00B7356D" w:rsidP="00BC05C7">
      <w:pPr>
        <w:pStyle w:val="First-LevelSubheading"/>
        <w:numPr>
          <w:ilvl w:val="0"/>
          <w:numId w:val="0"/>
        </w:numPr>
      </w:pPr>
      <w:r>
        <w:t>Operation and Maintenance Expense Summary</w:t>
      </w:r>
    </w:p>
    <w:p w:rsidR="00B7356D" w:rsidRDefault="00B7356D" w:rsidP="00B7356D">
      <w:pPr>
        <w:pStyle w:val="BodyText"/>
      </w:pPr>
      <w:r w:rsidRPr="00F523F5">
        <w:t xml:space="preserve">Based on the above adjustments, </w:t>
      </w:r>
      <w:r>
        <w:t xml:space="preserve">staff recommends that </w:t>
      </w:r>
      <w:r w:rsidRPr="00F523F5">
        <w:t xml:space="preserve">O&amp;M expense </w:t>
      </w:r>
      <w:r w:rsidRPr="000B5363">
        <w:t xml:space="preserve">should be </w:t>
      </w:r>
      <w:r>
        <w:t xml:space="preserve">decreased </w:t>
      </w:r>
      <w:r w:rsidRPr="000B5363">
        <w:t>by $</w:t>
      </w:r>
      <w:r>
        <w:t>3,569,</w:t>
      </w:r>
      <w:r w:rsidRPr="000B5363">
        <w:t xml:space="preserve"> resulting in total O&amp;M expense of $</w:t>
      </w:r>
      <w:r>
        <w:t>22,013.</w:t>
      </w:r>
      <w:r w:rsidRPr="00F523F5">
        <w:t xml:space="preserve"> Staff’s recommended adjustments to O&amp;M expense are shown on Sche</w:t>
      </w:r>
      <w:r w:rsidRPr="00D82B34">
        <w:t>dule No</w:t>
      </w:r>
      <w:r>
        <w:t xml:space="preserve"> 3-C.</w:t>
      </w:r>
    </w:p>
    <w:p w:rsidR="00B7356D" w:rsidRDefault="00B7356D" w:rsidP="00BC05C7">
      <w:pPr>
        <w:pStyle w:val="First-LevelSubheading"/>
        <w:numPr>
          <w:ilvl w:val="0"/>
          <w:numId w:val="0"/>
        </w:numPr>
      </w:pPr>
      <w:r>
        <w:t>Depreciation Expense (Net of Amortization of CIAC)</w:t>
      </w:r>
    </w:p>
    <w:p w:rsidR="00B7356D" w:rsidRDefault="00D5100A" w:rsidP="00B7356D">
      <w:pPr>
        <w:pStyle w:val="BodyText"/>
        <w:rPr>
          <w:rFonts w:cs="Courier New"/>
        </w:rPr>
      </w:pPr>
      <w:r>
        <w:rPr>
          <w:rFonts w:cs="Courier New"/>
        </w:rPr>
        <w:t>Orange Land</w:t>
      </w:r>
      <w:r w:rsidR="00B05119" w:rsidRPr="00B05119">
        <w:rPr>
          <w:szCs w:val="23"/>
        </w:rPr>
        <w:t xml:space="preserve"> </w:t>
      </w:r>
      <w:r w:rsidR="00B7356D" w:rsidRPr="002E5ECB">
        <w:rPr>
          <w:rFonts w:cs="Courier New"/>
        </w:rPr>
        <w:t>recor</w:t>
      </w:r>
      <w:r w:rsidR="00B7356D">
        <w:rPr>
          <w:rFonts w:cs="Courier New"/>
        </w:rPr>
        <w:t>ded depreciation expense of $751</w:t>
      </w:r>
      <w:r w:rsidR="00B7356D" w:rsidRPr="002E5ECB">
        <w:rPr>
          <w:rFonts w:cs="Courier New"/>
        </w:rPr>
        <w:t xml:space="preserve"> during the test year. Staff calculated depreciation expense </w:t>
      </w:r>
      <w:r w:rsidR="00B7356D">
        <w:rPr>
          <w:rFonts w:cs="Courier New"/>
        </w:rPr>
        <w:t xml:space="preserve">associated with </w:t>
      </w:r>
      <w:r w:rsidR="00B7356D" w:rsidRPr="002E5ECB">
        <w:rPr>
          <w:rFonts w:cs="Courier New"/>
        </w:rPr>
        <w:t>the pro forma plant</w:t>
      </w:r>
      <w:r w:rsidR="00B7356D">
        <w:rPr>
          <w:rFonts w:cs="Courier New"/>
        </w:rPr>
        <w:t xml:space="preserve"> additions and retirements the U</w:t>
      </w:r>
      <w:r w:rsidR="00B7356D" w:rsidRPr="002E5ECB">
        <w:rPr>
          <w:rFonts w:cs="Courier New"/>
        </w:rPr>
        <w:t>tility requested. These additio</w:t>
      </w:r>
      <w:r w:rsidR="00B7356D">
        <w:rPr>
          <w:rFonts w:cs="Courier New"/>
        </w:rPr>
        <w:t>ns result in an increase of $422</w:t>
      </w:r>
      <w:r w:rsidR="00B7356D" w:rsidRPr="002E5ECB">
        <w:rPr>
          <w:rFonts w:cs="Courier New"/>
        </w:rPr>
        <w:t>.</w:t>
      </w:r>
      <w:r w:rsidR="00B05119">
        <w:rPr>
          <w:rFonts w:cs="Courier New"/>
        </w:rPr>
        <w:t xml:space="preserve"> </w:t>
      </w:r>
      <w:r w:rsidR="00B7356D">
        <w:rPr>
          <w:rFonts w:cs="Courier New"/>
        </w:rPr>
        <w:t>As such, staff recommends depreciation expense of $1,173.</w:t>
      </w:r>
    </w:p>
    <w:p w:rsidR="00B7356D" w:rsidRDefault="00B7356D" w:rsidP="00BC05C7">
      <w:pPr>
        <w:pStyle w:val="First-LevelSubheading"/>
        <w:numPr>
          <w:ilvl w:val="0"/>
          <w:numId w:val="0"/>
        </w:numPr>
      </w:pPr>
      <w:r>
        <w:t>Taxes Other Than Income (TOTI)</w:t>
      </w:r>
    </w:p>
    <w:p w:rsidR="006E4AB6" w:rsidRPr="006E4AB6" w:rsidRDefault="00D5100A" w:rsidP="006E4AB6">
      <w:pPr>
        <w:spacing w:after="240"/>
        <w:jc w:val="both"/>
      </w:pPr>
      <w:r>
        <w:t>Orange Land</w:t>
      </w:r>
      <w:r w:rsidR="006E4AB6" w:rsidRPr="006E4AB6">
        <w:t xml:space="preserve"> recorded a TOTI balance of $1,943 during the test year. Staff increased property tax expense by $121 as a corresponding adjustment to the pro forma plant additions. Staff also decreased TOTI by $53 to reflect the appropriate amount of a property tax bill received by the Utility in November of 2017. Additionally, staff decreased payroll taxes by $198 as a corresponding adjustment to staff’s recommended adjustment to salaries and wages expense. Staff increased the Regulatory Assessment Fees (RAFs) by $12 to reflect the adjusted test year revenues. This results in a net decrease of $118 (-$53 - $198 + $12 + $121).</w:t>
      </w:r>
    </w:p>
    <w:p w:rsidR="006E4AB6" w:rsidRDefault="006E4AB6" w:rsidP="006E4AB6">
      <w:pPr>
        <w:pStyle w:val="First-LevelSubheading"/>
        <w:numPr>
          <w:ilvl w:val="0"/>
          <w:numId w:val="0"/>
        </w:numPr>
        <w:rPr>
          <w:rFonts w:ascii="Times New Roman" w:hAnsi="Times New Roman" w:cs="Times New Roman"/>
          <w:b w:val="0"/>
          <w:bCs w:val="0"/>
          <w:iCs w:val="0"/>
          <w:szCs w:val="24"/>
        </w:rPr>
      </w:pPr>
      <w:r w:rsidRPr="006E4AB6">
        <w:rPr>
          <w:rFonts w:ascii="Times New Roman" w:hAnsi="Times New Roman" w:cs="Times New Roman"/>
          <w:b w:val="0"/>
          <w:bCs w:val="0"/>
          <w:iCs w:val="0"/>
          <w:szCs w:val="24"/>
        </w:rPr>
        <w:t xml:space="preserve">In addition, as discussed in Issue </w:t>
      </w:r>
      <w:r w:rsidR="00DB4CF2">
        <w:rPr>
          <w:rFonts w:ascii="Times New Roman" w:hAnsi="Times New Roman" w:cs="Times New Roman"/>
          <w:b w:val="0"/>
          <w:bCs w:val="0"/>
          <w:iCs w:val="0"/>
          <w:szCs w:val="24"/>
        </w:rPr>
        <w:t>7</w:t>
      </w:r>
      <w:r w:rsidRPr="006E4AB6">
        <w:rPr>
          <w:rFonts w:ascii="Times New Roman" w:hAnsi="Times New Roman" w:cs="Times New Roman"/>
          <w:b w:val="0"/>
          <w:bCs w:val="0"/>
          <w:iCs w:val="0"/>
          <w:szCs w:val="24"/>
        </w:rPr>
        <w:t xml:space="preserve">, revenues have been increased by $5,110 to reflect the change in revenue required to cover expenses and allow the recommended return on investment. As a result, TOTI should be increased by $230 to reflect RAFs of 4.5 percent on the change in revenues. Staff’s adjustments </w:t>
      </w:r>
      <w:r w:rsidR="00960E68">
        <w:rPr>
          <w:rFonts w:ascii="Times New Roman" w:hAnsi="Times New Roman" w:cs="Times New Roman"/>
          <w:b w:val="0"/>
          <w:bCs w:val="0"/>
          <w:iCs w:val="0"/>
          <w:szCs w:val="24"/>
        </w:rPr>
        <w:t>result in a net</w:t>
      </w:r>
      <w:r w:rsidRPr="006E4AB6">
        <w:rPr>
          <w:rFonts w:ascii="Times New Roman" w:hAnsi="Times New Roman" w:cs="Times New Roman"/>
          <w:b w:val="0"/>
          <w:bCs w:val="0"/>
          <w:iCs w:val="0"/>
          <w:szCs w:val="24"/>
        </w:rPr>
        <w:t xml:space="preserve"> increase of $112 (-$118 + $230). Therefore, staff recommends TOTI of $2,055</w:t>
      </w:r>
      <w:r>
        <w:rPr>
          <w:rFonts w:ascii="Times New Roman" w:hAnsi="Times New Roman" w:cs="Times New Roman"/>
          <w:b w:val="0"/>
          <w:bCs w:val="0"/>
          <w:iCs w:val="0"/>
          <w:szCs w:val="24"/>
        </w:rPr>
        <w:t>.</w:t>
      </w:r>
    </w:p>
    <w:p w:rsidR="006E4AB6" w:rsidRDefault="006E4AB6" w:rsidP="006E4AB6">
      <w:pPr>
        <w:pStyle w:val="First-LevelSubheading"/>
        <w:numPr>
          <w:ilvl w:val="0"/>
          <w:numId w:val="0"/>
        </w:numPr>
        <w:rPr>
          <w:rFonts w:ascii="Times New Roman" w:hAnsi="Times New Roman" w:cs="Times New Roman"/>
          <w:b w:val="0"/>
          <w:bCs w:val="0"/>
          <w:iCs w:val="0"/>
          <w:szCs w:val="24"/>
        </w:rPr>
      </w:pPr>
    </w:p>
    <w:p w:rsidR="00B7356D" w:rsidRPr="00B7356D" w:rsidRDefault="00B7356D" w:rsidP="006E4AB6">
      <w:pPr>
        <w:pStyle w:val="First-LevelSubheading"/>
        <w:numPr>
          <w:ilvl w:val="0"/>
          <w:numId w:val="0"/>
        </w:numPr>
      </w:pPr>
      <w:r w:rsidRPr="00B7356D">
        <w:t>Operating Expenses Summary</w:t>
      </w:r>
    </w:p>
    <w:p w:rsidR="00AE4454" w:rsidRDefault="006E4AB6" w:rsidP="00BC05C7">
      <w:pPr>
        <w:pStyle w:val="IssueHeading"/>
        <w:numPr>
          <w:ilvl w:val="0"/>
          <w:numId w:val="0"/>
        </w:numPr>
        <w:rPr>
          <w:b w:val="0"/>
          <w:i w:val="0"/>
        </w:rPr>
      </w:pPr>
      <w:r w:rsidRPr="006E4AB6">
        <w:rPr>
          <w:rFonts w:ascii="Times New Roman" w:hAnsi="Times New Roman" w:cs="Times New Roman"/>
          <w:b w:val="0"/>
          <w:bCs w:val="0"/>
          <w:i w:val="0"/>
          <w:kern w:val="0"/>
          <w:szCs w:val="24"/>
        </w:rPr>
        <w:t>The application of staff</w:t>
      </w:r>
      <w:r w:rsidRPr="006E4AB6">
        <w:rPr>
          <w:rFonts w:ascii="Times New Roman" w:hAnsi="Times New Roman" w:cs="Times New Roman"/>
          <w:b w:val="0"/>
          <w:bCs w:val="0"/>
          <w:i w:val="0"/>
          <w:kern w:val="0"/>
          <w:szCs w:val="24"/>
        </w:rPr>
        <w:sym w:font="WP TypographicSymbols" w:char="003D"/>
      </w:r>
      <w:r w:rsidRPr="006E4AB6">
        <w:rPr>
          <w:rFonts w:ascii="Times New Roman" w:hAnsi="Times New Roman" w:cs="Times New Roman"/>
          <w:b w:val="0"/>
          <w:bCs w:val="0"/>
          <w:i w:val="0"/>
          <w:kern w:val="0"/>
          <w:szCs w:val="24"/>
        </w:rPr>
        <w:t xml:space="preserve">s recommended adjustments to </w:t>
      </w:r>
      <w:r w:rsidR="00D5100A">
        <w:rPr>
          <w:rFonts w:ascii="Times New Roman" w:hAnsi="Times New Roman" w:cs="Times New Roman"/>
          <w:b w:val="0"/>
          <w:bCs w:val="0"/>
          <w:i w:val="0"/>
          <w:kern w:val="0"/>
          <w:szCs w:val="24"/>
        </w:rPr>
        <w:t>Orange Land</w:t>
      </w:r>
      <w:r w:rsidR="00054B38">
        <w:rPr>
          <w:rFonts w:ascii="Times New Roman" w:hAnsi="Times New Roman" w:cs="Times New Roman"/>
          <w:b w:val="0"/>
          <w:bCs w:val="0"/>
          <w:i w:val="0"/>
          <w:kern w:val="0"/>
          <w:szCs w:val="24"/>
        </w:rPr>
        <w:t>’s</w:t>
      </w:r>
      <w:r w:rsidRPr="006E4AB6">
        <w:rPr>
          <w:rFonts w:ascii="Times New Roman" w:hAnsi="Times New Roman" w:cs="Times New Roman"/>
          <w:b w:val="0"/>
          <w:bCs w:val="0"/>
          <w:i w:val="0"/>
          <w:kern w:val="0"/>
          <w:szCs w:val="24"/>
        </w:rPr>
        <w:t xml:space="preserve"> test year operating expenses results in operating expenses of $25,240. Operating expenses are shown on Schedule No. 3-A. The related adjustments are shown on Schedule Nos. 3-B and 3-C</w:t>
      </w:r>
      <w:r w:rsidRPr="00C30230">
        <w:rPr>
          <w:b w:val="0"/>
          <w:i w:val="0"/>
        </w:rPr>
        <w:t>.</w:t>
      </w:r>
    </w:p>
    <w:p w:rsidR="006805BF" w:rsidRDefault="006805BF" w:rsidP="00BC05C7">
      <w:pPr>
        <w:pStyle w:val="IssueHeading"/>
        <w:numPr>
          <w:ilvl w:val="0"/>
          <w:numId w:val="0"/>
        </w:numPr>
        <w:rPr>
          <w:vanish/>
          <w:specVanish/>
        </w:rPr>
      </w:pPr>
      <w:r w:rsidRPr="004C3641">
        <w:rPr>
          <w:b w:val="0"/>
          <w:i w:val="0"/>
        </w:rPr>
        <w:br w:type="page"/>
      </w:r>
      <w:r w:rsidRPr="004C3641">
        <w:lastRenderedPageBreak/>
        <w:t xml:space="preserve">Issue </w:t>
      </w:r>
      <w:r w:rsidR="00F473A4">
        <w:fldChar w:fldCharType="begin"/>
      </w:r>
      <w:r w:rsidR="00F473A4">
        <w:instrText xml:space="preserve"> SEQ Issue \* MERGEFORMAT </w:instrText>
      </w:r>
      <w:r w:rsidR="00F473A4">
        <w:fldChar w:fldCharType="separate"/>
      </w:r>
      <w:r w:rsidR="0003650E">
        <w:rPr>
          <w:noProof/>
        </w:rPr>
        <w:t>7</w:t>
      </w:r>
      <w:r w:rsidR="00F473A4">
        <w:rPr>
          <w:noProof/>
        </w:rPr>
        <w:fldChar w:fldCharType="end"/>
      </w:r>
      <w:r w:rsidRPr="004C3641">
        <w:t>:</w:t>
      </w:r>
      <w:r>
        <w:fldChar w:fldCharType="begin"/>
      </w:r>
      <w:r>
        <w:instrText xml:space="preserve"> TC "</w:instrText>
      </w:r>
      <w:bookmarkStart w:id="23" w:name="_Toc520351977"/>
      <w:r w:rsidR="00AF3188">
        <w:instrText xml:space="preserve">Issue </w:instrText>
      </w:r>
      <w:r>
        <w:fldChar w:fldCharType="begin"/>
      </w:r>
      <w:r>
        <w:instrText xml:space="preserve"> SEQ issue \c </w:instrText>
      </w:r>
      <w:r>
        <w:fldChar w:fldCharType="separate"/>
      </w:r>
      <w:r w:rsidR="0003650E">
        <w:rPr>
          <w:noProof/>
        </w:rPr>
        <w:instrText>7</w:instrText>
      </w:r>
      <w:r>
        <w:fldChar w:fldCharType="end"/>
      </w:r>
      <w:r w:rsidR="00AF3188">
        <w:instrText xml:space="preserve"> Revenue Requirement</w:instrText>
      </w:r>
      <w:bookmarkEnd w:id="23"/>
      <w:r>
        <w:instrText xml:space="preserve">" \l 1 </w:instrText>
      </w:r>
      <w:r>
        <w:fldChar w:fldCharType="end"/>
      </w:r>
      <w:r>
        <w:t> </w:t>
      </w:r>
    </w:p>
    <w:p w:rsidR="006805BF" w:rsidRDefault="006805BF">
      <w:pPr>
        <w:pStyle w:val="BodyText"/>
      </w:pPr>
      <w:r>
        <w:t> </w:t>
      </w:r>
      <w:r w:rsidR="006774D9" w:rsidRPr="00D82C72">
        <w:rPr>
          <w:szCs w:val="23"/>
        </w:rPr>
        <w:t>What is the appropriate revenue requirement for Orange Land Utilities, LLC</w:t>
      </w:r>
      <w:r w:rsidR="006774D9">
        <w:rPr>
          <w:szCs w:val="23"/>
        </w:rPr>
        <w:t>?</w:t>
      </w:r>
    </w:p>
    <w:p w:rsidR="006805BF" w:rsidRPr="004C3641" w:rsidRDefault="006805BF" w:rsidP="00BC05C7">
      <w:pPr>
        <w:pStyle w:val="IssueSubsectionHeading"/>
        <w:numPr>
          <w:ilvl w:val="0"/>
          <w:numId w:val="0"/>
        </w:numPr>
        <w:rPr>
          <w:vanish/>
          <w:specVanish/>
        </w:rPr>
      </w:pPr>
      <w:r w:rsidRPr="004C3641">
        <w:t>Recommendation: </w:t>
      </w:r>
    </w:p>
    <w:p w:rsidR="006805BF" w:rsidRDefault="006805BF">
      <w:pPr>
        <w:pStyle w:val="BodyText"/>
      </w:pPr>
      <w:r>
        <w:t> </w:t>
      </w:r>
      <w:r w:rsidR="006E4AB6" w:rsidRPr="00284082">
        <w:t>The appropriate revenue requirement is $</w:t>
      </w:r>
      <w:r w:rsidR="006E4AB6">
        <w:t>27,727</w:t>
      </w:r>
      <w:r w:rsidR="006E4AB6" w:rsidRPr="00284082">
        <w:t xml:space="preserve"> resulting in an annual increase of $</w:t>
      </w:r>
      <w:r w:rsidR="006E4AB6">
        <w:t>5,110</w:t>
      </w:r>
      <w:r w:rsidR="006E4AB6" w:rsidRPr="00284082">
        <w:t xml:space="preserve"> (</w:t>
      </w:r>
      <w:r w:rsidR="006E4AB6">
        <w:t>22.60</w:t>
      </w:r>
      <w:r w:rsidR="006E4AB6" w:rsidRPr="00284082">
        <w:t xml:space="preserve"> percent). (Frank)</w:t>
      </w:r>
      <w:r>
        <w:t xml:space="preserve"> </w:t>
      </w:r>
    </w:p>
    <w:p w:rsidR="006805BF" w:rsidRPr="004C3641" w:rsidRDefault="006805BF" w:rsidP="00BC05C7">
      <w:pPr>
        <w:pStyle w:val="IssueSubsectionHeading"/>
        <w:numPr>
          <w:ilvl w:val="0"/>
          <w:numId w:val="0"/>
        </w:numPr>
        <w:rPr>
          <w:vanish/>
          <w:specVanish/>
        </w:rPr>
      </w:pPr>
      <w:r w:rsidRPr="004C3641">
        <w:t>Staff Analysis: </w:t>
      </w:r>
    </w:p>
    <w:p w:rsidR="006805BF" w:rsidRDefault="006805BF">
      <w:pPr>
        <w:pStyle w:val="BodyText"/>
      </w:pPr>
      <w:r>
        <w:t> </w:t>
      </w:r>
      <w:r w:rsidR="00D5100A">
        <w:t>Orange Land</w:t>
      </w:r>
      <w:r w:rsidR="00054B38" w:rsidRPr="00284082">
        <w:t xml:space="preserve"> </w:t>
      </w:r>
      <w:r w:rsidR="006E4AB6" w:rsidRPr="00284082">
        <w:t>should be allowed an annual increase of $</w:t>
      </w:r>
      <w:r w:rsidR="006E4AB6">
        <w:t>5,110</w:t>
      </w:r>
      <w:r w:rsidR="006E4AB6" w:rsidRPr="00284082">
        <w:t xml:space="preserve"> (</w:t>
      </w:r>
      <w:r w:rsidR="006E4AB6">
        <w:t>22.60</w:t>
      </w:r>
      <w:r w:rsidR="006E4AB6" w:rsidRPr="00284082">
        <w:t xml:space="preserve"> percent). </w:t>
      </w:r>
      <w:r w:rsidR="006E4AB6" w:rsidRPr="00317250">
        <w:t xml:space="preserve">The </w:t>
      </w:r>
      <w:r w:rsidR="006E4AB6">
        <w:t>calculations are shown</w:t>
      </w:r>
      <w:r w:rsidR="00054B38">
        <w:t xml:space="preserve"> below</w:t>
      </w:r>
      <w:r w:rsidR="006E4AB6">
        <w:t xml:space="preserve"> in </w:t>
      </w:r>
      <w:r w:rsidR="00792ADD">
        <w:t>T</w:t>
      </w:r>
      <w:r w:rsidR="006E4AB6">
        <w:t>able</w:t>
      </w:r>
      <w:r w:rsidR="006E4AB6" w:rsidRPr="00317250">
        <w:t xml:space="preserve"> </w:t>
      </w:r>
      <w:r w:rsidR="006E4AB6">
        <w:t>7</w:t>
      </w:r>
      <w:r w:rsidR="006E4AB6" w:rsidRPr="00317250">
        <w:t>-</w:t>
      </w:r>
      <w:r w:rsidR="006E4AB6">
        <w:t>1</w:t>
      </w:r>
      <w:r w:rsidR="00054B38">
        <w:t>.</w:t>
      </w:r>
    </w:p>
    <w:p w:rsidR="00732899" w:rsidRDefault="00732899">
      <w:pPr>
        <w:pStyle w:val="BodyText"/>
      </w:pPr>
    </w:p>
    <w:p w:rsidR="00B05119" w:rsidRPr="00B703C7" w:rsidRDefault="00B05119" w:rsidP="00B05119">
      <w:pPr>
        <w:jc w:val="center"/>
        <w:rPr>
          <w:rFonts w:ascii="Arial" w:hAnsi="Arial" w:cs="Arial"/>
          <w:b/>
        </w:rPr>
      </w:pPr>
      <w:r w:rsidRPr="00B703C7">
        <w:rPr>
          <w:rFonts w:ascii="Arial" w:hAnsi="Arial" w:cs="Arial"/>
          <w:b/>
        </w:rPr>
        <w:t xml:space="preserve">Table </w:t>
      </w:r>
      <w:r>
        <w:rPr>
          <w:rFonts w:ascii="Arial" w:hAnsi="Arial" w:cs="Arial"/>
          <w:b/>
        </w:rPr>
        <w:t>7</w:t>
      </w:r>
      <w:r w:rsidRPr="00B703C7">
        <w:rPr>
          <w:rFonts w:ascii="Arial" w:hAnsi="Arial" w:cs="Arial"/>
          <w:b/>
        </w:rPr>
        <w:t>-1</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6E4AB6" w:rsidRPr="00B703C7" w:rsidTr="004638F6">
        <w:trPr>
          <w:cantSplit/>
          <w:jc w:val="center"/>
        </w:trPr>
        <w:tc>
          <w:tcPr>
            <w:tcW w:w="5703" w:type="dxa"/>
            <w:gridSpan w:val="3"/>
            <w:tcBorders>
              <w:top w:val="nil"/>
              <w:left w:val="nil"/>
              <w:bottom w:val="single" w:sz="4" w:space="0" w:color="auto"/>
              <w:right w:val="nil"/>
            </w:tcBorders>
          </w:tcPr>
          <w:p w:rsidR="006E4AB6" w:rsidRPr="00B703C7" w:rsidRDefault="006E4AB6" w:rsidP="004638F6">
            <w:pPr>
              <w:jc w:val="center"/>
              <w:rPr>
                <w:rFonts w:ascii="Arial" w:hAnsi="Arial" w:cs="Arial"/>
                <w:b/>
              </w:rPr>
            </w:pPr>
            <w:r w:rsidRPr="00B703C7">
              <w:rPr>
                <w:rFonts w:ascii="Arial" w:hAnsi="Arial" w:cs="Arial"/>
                <w:b/>
              </w:rPr>
              <w:t>Revenue Requirement</w:t>
            </w:r>
          </w:p>
        </w:tc>
      </w:tr>
      <w:tr w:rsidR="006E4AB6" w:rsidRPr="00284082" w:rsidTr="004638F6">
        <w:trPr>
          <w:cantSplit/>
          <w:jc w:val="center"/>
        </w:trPr>
        <w:tc>
          <w:tcPr>
            <w:tcW w:w="3681" w:type="dxa"/>
            <w:tcBorders>
              <w:top w:val="single" w:sz="4" w:space="0" w:color="auto"/>
            </w:tcBorders>
          </w:tcPr>
          <w:p w:rsidR="006E4AB6" w:rsidRPr="00284082" w:rsidRDefault="006E4AB6" w:rsidP="004638F6">
            <w:pPr>
              <w:spacing w:before="116" w:after="44"/>
            </w:pPr>
            <w:r w:rsidRPr="00284082">
              <w:t>Adjusted Rate Base</w:t>
            </w:r>
          </w:p>
        </w:tc>
        <w:tc>
          <w:tcPr>
            <w:tcW w:w="260" w:type="dxa"/>
            <w:tcBorders>
              <w:top w:val="single" w:sz="4" w:space="0" w:color="auto"/>
            </w:tcBorders>
          </w:tcPr>
          <w:p w:rsidR="006E4AB6" w:rsidRPr="00284082" w:rsidRDefault="006E4AB6" w:rsidP="004638F6">
            <w:pPr>
              <w:spacing w:before="116" w:after="44"/>
              <w:jc w:val="center"/>
            </w:pPr>
          </w:p>
        </w:tc>
        <w:tc>
          <w:tcPr>
            <w:tcW w:w="1762" w:type="dxa"/>
            <w:tcBorders>
              <w:top w:val="single" w:sz="4" w:space="0" w:color="auto"/>
              <w:bottom w:val="nil"/>
            </w:tcBorders>
          </w:tcPr>
          <w:p w:rsidR="006E4AB6" w:rsidRPr="00284082" w:rsidRDefault="006E4AB6" w:rsidP="004638F6">
            <w:pPr>
              <w:spacing w:before="116" w:after="44"/>
              <w:jc w:val="right"/>
            </w:pPr>
            <w:r w:rsidRPr="00284082">
              <w:t>$29,</w:t>
            </w:r>
            <w:r>
              <w:t>381</w:t>
            </w:r>
          </w:p>
        </w:tc>
      </w:tr>
      <w:tr w:rsidR="006E4AB6" w:rsidRPr="00284082" w:rsidTr="004638F6">
        <w:trPr>
          <w:cantSplit/>
          <w:jc w:val="center"/>
        </w:trPr>
        <w:tc>
          <w:tcPr>
            <w:tcW w:w="3681" w:type="dxa"/>
          </w:tcPr>
          <w:p w:rsidR="006E4AB6" w:rsidRPr="00284082" w:rsidRDefault="006E4AB6" w:rsidP="004638F6">
            <w:pPr>
              <w:spacing w:before="116" w:after="44"/>
            </w:pPr>
            <w:r w:rsidRPr="00284082">
              <w:t>Rate of Return</w:t>
            </w:r>
          </w:p>
        </w:tc>
        <w:tc>
          <w:tcPr>
            <w:tcW w:w="260" w:type="dxa"/>
          </w:tcPr>
          <w:p w:rsidR="006E4AB6" w:rsidRPr="00284082" w:rsidRDefault="006E4AB6" w:rsidP="004638F6">
            <w:pPr>
              <w:spacing w:before="116" w:after="44"/>
              <w:jc w:val="center"/>
            </w:pPr>
          </w:p>
        </w:tc>
        <w:tc>
          <w:tcPr>
            <w:tcW w:w="1762" w:type="dxa"/>
          </w:tcPr>
          <w:p w:rsidR="006E4AB6" w:rsidRPr="00284082" w:rsidRDefault="006E4AB6" w:rsidP="0024446B">
            <w:pPr>
              <w:spacing w:before="116" w:after="44"/>
              <w:jc w:val="right"/>
              <w:rPr>
                <w:u w:val="single"/>
              </w:rPr>
            </w:pPr>
            <w:r w:rsidRPr="00284082">
              <w:rPr>
                <w:u w:val="single"/>
              </w:rPr>
              <w:t>x 8.</w:t>
            </w:r>
            <w:r>
              <w:rPr>
                <w:u w:val="single"/>
              </w:rPr>
              <w:t>46</w:t>
            </w:r>
            <w:r w:rsidRPr="00284082">
              <w:rPr>
                <w:u w:val="single"/>
              </w:rPr>
              <w:t>%</w:t>
            </w:r>
          </w:p>
        </w:tc>
      </w:tr>
      <w:tr w:rsidR="006E4AB6" w:rsidRPr="00284082" w:rsidTr="004638F6">
        <w:trPr>
          <w:cantSplit/>
          <w:jc w:val="center"/>
        </w:trPr>
        <w:tc>
          <w:tcPr>
            <w:tcW w:w="3681" w:type="dxa"/>
          </w:tcPr>
          <w:p w:rsidR="006E4AB6" w:rsidRPr="00284082" w:rsidRDefault="006E4AB6" w:rsidP="004638F6">
            <w:pPr>
              <w:spacing w:before="116" w:after="44"/>
            </w:pPr>
            <w:r w:rsidRPr="00284082">
              <w:t>Return on Rate Base</w:t>
            </w:r>
          </w:p>
        </w:tc>
        <w:tc>
          <w:tcPr>
            <w:tcW w:w="260" w:type="dxa"/>
          </w:tcPr>
          <w:p w:rsidR="006E4AB6" w:rsidRPr="00284082" w:rsidRDefault="006E4AB6" w:rsidP="004638F6">
            <w:pPr>
              <w:spacing w:before="116" w:after="44"/>
              <w:jc w:val="center"/>
            </w:pPr>
          </w:p>
        </w:tc>
        <w:tc>
          <w:tcPr>
            <w:tcW w:w="1762" w:type="dxa"/>
          </w:tcPr>
          <w:p w:rsidR="006E4AB6" w:rsidRPr="00284082" w:rsidRDefault="006E4AB6" w:rsidP="004638F6">
            <w:pPr>
              <w:spacing w:before="116" w:after="44"/>
              <w:jc w:val="right"/>
            </w:pPr>
            <w:r>
              <w:t>2,528</w:t>
            </w:r>
          </w:p>
        </w:tc>
      </w:tr>
      <w:tr w:rsidR="006E4AB6" w:rsidRPr="00284082" w:rsidTr="004638F6">
        <w:trPr>
          <w:cantSplit/>
          <w:jc w:val="center"/>
        </w:trPr>
        <w:tc>
          <w:tcPr>
            <w:tcW w:w="3681" w:type="dxa"/>
          </w:tcPr>
          <w:p w:rsidR="006E4AB6" w:rsidRPr="00284082" w:rsidRDefault="006E4AB6" w:rsidP="004638F6">
            <w:pPr>
              <w:spacing w:before="116" w:after="44"/>
            </w:pPr>
            <w:r w:rsidRPr="00284082">
              <w:t>Adjusted O&amp;M Expense</w:t>
            </w:r>
          </w:p>
        </w:tc>
        <w:tc>
          <w:tcPr>
            <w:tcW w:w="260" w:type="dxa"/>
          </w:tcPr>
          <w:p w:rsidR="006E4AB6" w:rsidRPr="00284082" w:rsidRDefault="006E4AB6" w:rsidP="004638F6">
            <w:pPr>
              <w:spacing w:before="116" w:after="44"/>
              <w:jc w:val="center"/>
            </w:pPr>
          </w:p>
        </w:tc>
        <w:tc>
          <w:tcPr>
            <w:tcW w:w="1762" w:type="dxa"/>
          </w:tcPr>
          <w:p w:rsidR="006E4AB6" w:rsidRPr="00284082" w:rsidRDefault="006E4AB6" w:rsidP="0024446B">
            <w:pPr>
              <w:spacing w:before="116" w:after="44"/>
              <w:jc w:val="right"/>
            </w:pPr>
            <w:r>
              <w:t>22,013</w:t>
            </w:r>
          </w:p>
        </w:tc>
      </w:tr>
      <w:tr w:rsidR="006E4AB6" w:rsidRPr="00284082" w:rsidTr="004638F6">
        <w:trPr>
          <w:cantSplit/>
          <w:jc w:val="center"/>
        </w:trPr>
        <w:tc>
          <w:tcPr>
            <w:tcW w:w="3681" w:type="dxa"/>
          </w:tcPr>
          <w:p w:rsidR="006E4AB6" w:rsidRPr="00284082" w:rsidRDefault="006E4AB6" w:rsidP="004638F6">
            <w:pPr>
              <w:spacing w:before="116" w:after="44"/>
            </w:pPr>
            <w:r w:rsidRPr="00284082">
              <w:t xml:space="preserve">Depreciation Expense (Net) </w:t>
            </w:r>
          </w:p>
        </w:tc>
        <w:tc>
          <w:tcPr>
            <w:tcW w:w="260" w:type="dxa"/>
          </w:tcPr>
          <w:p w:rsidR="006E4AB6" w:rsidRPr="00284082" w:rsidRDefault="006E4AB6" w:rsidP="004638F6">
            <w:pPr>
              <w:spacing w:before="116" w:after="44"/>
              <w:jc w:val="center"/>
            </w:pPr>
          </w:p>
        </w:tc>
        <w:tc>
          <w:tcPr>
            <w:tcW w:w="1762" w:type="dxa"/>
          </w:tcPr>
          <w:p w:rsidR="006E4AB6" w:rsidRPr="00284082" w:rsidRDefault="006E4AB6" w:rsidP="0024446B">
            <w:pPr>
              <w:spacing w:before="116" w:after="44"/>
              <w:jc w:val="right"/>
            </w:pPr>
            <w:r w:rsidRPr="00284082">
              <w:t>1,173</w:t>
            </w:r>
          </w:p>
        </w:tc>
      </w:tr>
      <w:tr w:rsidR="006E4AB6" w:rsidRPr="00284082" w:rsidTr="004638F6">
        <w:trPr>
          <w:cantSplit/>
          <w:jc w:val="center"/>
        </w:trPr>
        <w:tc>
          <w:tcPr>
            <w:tcW w:w="3681" w:type="dxa"/>
          </w:tcPr>
          <w:p w:rsidR="006E4AB6" w:rsidRPr="00284082" w:rsidRDefault="006E4AB6" w:rsidP="004638F6">
            <w:pPr>
              <w:spacing w:before="116" w:after="44"/>
            </w:pPr>
            <w:r w:rsidRPr="00284082">
              <w:t>Taxes Other Than Income</w:t>
            </w:r>
          </w:p>
        </w:tc>
        <w:tc>
          <w:tcPr>
            <w:tcW w:w="260" w:type="dxa"/>
          </w:tcPr>
          <w:p w:rsidR="006E4AB6" w:rsidRPr="00284082" w:rsidRDefault="006E4AB6" w:rsidP="004638F6">
            <w:pPr>
              <w:spacing w:before="116" w:after="44"/>
              <w:jc w:val="center"/>
            </w:pPr>
          </w:p>
        </w:tc>
        <w:tc>
          <w:tcPr>
            <w:tcW w:w="1762" w:type="dxa"/>
            <w:tcBorders>
              <w:bottom w:val="nil"/>
            </w:tcBorders>
          </w:tcPr>
          <w:p w:rsidR="006E4AB6" w:rsidRPr="00284082" w:rsidRDefault="006E4AB6" w:rsidP="0024446B">
            <w:pPr>
              <w:spacing w:before="116" w:after="44"/>
              <w:jc w:val="right"/>
            </w:pPr>
            <w:r>
              <w:t>1,825</w:t>
            </w:r>
          </w:p>
        </w:tc>
      </w:tr>
      <w:tr w:rsidR="006E4AB6" w:rsidRPr="00284082" w:rsidTr="004638F6">
        <w:trPr>
          <w:cantSplit/>
          <w:jc w:val="center"/>
        </w:trPr>
        <w:tc>
          <w:tcPr>
            <w:tcW w:w="3681" w:type="dxa"/>
          </w:tcPr>
          <w:p w:rsidR="006E4AB6" w:rsidRPr="00284082" w:rsidRDefault="006E4AB6" w:rsidP="004638F6">
            <w:pPr>
              <w:spacing w:before="116" w:after="44"/>
            </w:pPr>
            <w:r w:rsidRPr="00284082">
              <w:t>Test Year RAFs</w:t>
            </w:r>
          </w:p>
        </w:tc>
        <w:tc>
          <w:tcPr>
            <w:tcW w:w="260" w:type="dxa"/>
          </w:tcPr>
          <w:p w:rsidR="006E4AB6" w:rsidRPr="00284082" w:rsidRDefault="006E4AB6" w:rsidP="004638F6">
            <w:pPr>
              <w:spacing w:before="116" w:after="44"/>
              <w:jc w:val="center"/>
            </w:pPr>
          </w:p>
        </w:tc>
        <w:tc>
          <w:tcPr>
            <w:tcW w:w="1762" w:type="dxa"/>
            <w:tcBorders>
              <w:top w:val="nil"/>
              <w:bottom w:val="nil"/>
            </w:tcBorders>
          </w:tcPr>
          <w:p w:rsidR="006E4AB6" w:rsidRPr="00284082" w:rsidRDefault="006E4AB6" w:rsidP="0024446B">
            <w:pPr>
              <w:spacing w:before="116" w:after="44"/>
              <w:jc w:val="right"/>
              <w:rPr>
                <w:u w:val="single"/>
              </w:rPr>
            </w:pPr>
            <w:r>
              <w:rPr>
                <w:u w:val="single"/>
              </w:rPr>
              <w:t>230</w:t>
            </w:r>
          </w:p>
        </w:tc>
      </w:tr>
      <w:tr w:rsidR="006E4AB6" w:rsidRPr="00284082" w:rsidTr="004638F6">
        <w:trPr>
          <w:cantSplit/>
          <w:jc w:val="center"/>
        </w:trPr>
        <w:tc>
          <w:tcPr>
            <w:tcW w:w="3681" w:type="dxa"/>
          </w:tcPr>
          <w:p w:rsidR="006E4AB6" w:rsidRPr="00284082" w:rsidRDefault="006E4AB6" w:rsidP="004638F6">
            <w:pPr>
              <w:spacing w:before="116" w:after="44"/>
            </w:pPr>
            <w:r w:rsidRPr="00284082">
              <w:t xml:space="preserve">Revenue Requirement </w:t>
            </w:r>
          </w:p>
        </w:tc>
        <w:tc>
          <w:tcPr>
            <w:tcW w:w="260" w:type="dxa"/>
          </w:tcPr>
          <w:p w:rsidR="006E4AB6" w:rsidRPr="00284082" w:rsidRDefault="006E4AB6" w:rsidP="004638F6">
            <w:pPr>
              <w:spacing w:before="116" w:after="44"/>
              <w:jc w:val="center"/>
            </w:pPr>
          </w:p>
        </w:tc>
        <w:tc>
          <w:tcPr>
            <w:tcW w:w="1762" w:type="dxa"/>
            <w:tcBorders>
              <w:top w:val="nil"/>
              <w:bottom w:val="nil"/>
            </w:tcBorders>
          </w:tcPr>
          <w:p w:rsidR="006E4AB6" w:rsidRPr="00284082" w:rsidRDefault="006E4AB6" w:rsidP="004638F6">
            <w:pPr>
              <w:spacing w:before="116" w:after="44"/>
              <w:jc w:val="right"/>
            </w:pPr>
            <w:r>
              <w:t>27,727</w:t>
            </w:r>
          </w:p>
        </w:tc>
      </w:tr>
      <w:tr w:rsidR="006E4AB6" w:rsidRPr="00284082" w:rsidTr="004638F6">
        <w:trPr>
          <w:cantSplit/>
          <w:jc w:val="center"/>
        </w:trPr>
        <w:tc>
          <w:tcPr>
            <w:tcW w:w="3681" w:type="dxa"/>
          </w:tcPr>
          <w:p w:rsidR="006E4AB6" w:rsidRPr="00284082" w:rsidRDefault="006E4AB6" w:rsidP="004638F6">
            <w:pPr>
              <w:spacing w:before="116" w:after="44"/>
            </w:pPr>
            <w:r w:rsidRPr="00284082">
              <w:t>Less Adjusted Test Year Revenues</w:t>
            </w:r>
          </w:p>
        </w:tc>
        <w:tc>
          <w:tcPr>
            <w:tcW w:w="260" w:type="dxa"/>
          </w:tcPr>
          <w:p w:rsidR="006E4AB6" w:rsidRPr="00284082" w:rsidRDefault="006E4AB6" w:rsidP="004638F6">
            <w:pPr>
              <w:spacing w:before="116" w:after="44"/>
              <w:jc w:val="center"/>
            </w:pPr>
          </w:p>
        </w:tc>
        <w:tc>
          <w:tcPr>
            <w:tcW w:w="1762" w:type="dxa"/>
            <w:tcBorders>
              <w:top w:val="nil"/>
              <w:bottom w:val="nil"/>
            </w:tcBorders>
          </w:tcPr>
          <w:p w:rsidR="006E4AB6" w:rsidRPr="00284082" w:rsidRDefault="006E4AB6" w:rsidP="0024446B">
            <w:pPr>
              <w:spacing w:before="116" w:after="44"/>
              <w:jc w:val="right"/>
              <w:rPr>
                <w:u w:val="single"/>
              </w:rPr>
            </w:pPr>
            <w:r w:rsidRPr="00284082">
              <w:rPr>
                <w:u w:val="single"/>
              </w:rPr>
              <w:t>22,617</w:t>
            </w:r>
          </w:p>
        </w:tc>
      </w:tr>
      <w:tr w:rsidR="006E4AB6" w:rsidRPr="00284082" w:rsidTr="004638F6">
        <w:trPr>
          <w:cantSplit/>
          <w:jc w:val="center"/>
        </w:trPr>
        <w:tc>
          <w:tcPr>
            <w:tcW w:w="3681" w:type="dxa"/>
          </w:tcPr>
          <w:p w:rsidR="006E4AB6" w:rsidRPr="00284082" w:rsidRDefault="006E4AB6" w:rsidP="004638F6">
            <w:pPr>
              <w:spacing w:before="116" w:after="44"/>
            </w:pPr>
            <w:r w:rsidRPr="00284082">
              <w:t>Annual Increase</w:t>
            </w:r>
          </w:p>
        </w:tc>
        <w:tc>
          <w:tcPr>
            <w:tcW w:w="260" w:type="dxa"/>
          </w:tcPr>
          <w:p w:rsidR="006E4AB6" w:rsidRPr="00284082" w:rsidRDefault="006E4AB6" w:rsidP="004638F6">
            <w:pPr>
              <w:spacing w:before="116" w:after="44"/>
              <w:jc w:val="center"/>
            </w:pPr>
          </w:p>
        </w:tc>
        <w:tc>
          <w:tcPr>
            <w:tcW w:w="1762" w:type="dxa"/>
            <w:tcBorders>
              <w:top w:val="nil"/>
              <w:bottom w:val="nil"/>
            </w:tcBorders>
          </w:tcPr>
          <w:p w:rsidR="006E4AB6" w:rsidRPr="00284082" w:rsidRDefault="006E4AB6" w:rsidP="0024446B">
            <w:pPr>
              <w:spacing w:before="116" w:after="44"/>
              <w:jc w:val="right"/>
              <w:rPr>
                <w:u w:val="double"/>
              </w:rPr>
            </w:pPr>
            <w:r>
              <w:rPr>
                <w:u w:val="double"/>
              </w:rPr>
              <w:t>5,110</w:t>
            </w:r>
          </w:p>
        </w:tc>
      </w:tr>
      <w:tr w:rsidR="006E4AB6" w:rsidRPr="00284082" w:rsidTr="004638F6">
        <w:trPr>
          <w:cantSplit/>
          <w:trHeight w:val="372"/>
          <w:jc w:val="center"/>
        </w:trPr>
        <w:tc>
          <w:tcPr>
            <w:tcW w:w="3681" w:type="dxa"/>
          </w:tcPr>
          <w:p w:rsidR="006E4AB6" w:rsidRPr="00284082" w:rsidRDefault="006E4AB6" w:rsidP="004638F6">
            <w:pPr>
              <w:spacing w:before="116" w:after="44"/>
            </w:pPr>
            <w:r w:rsidRPr="00284082">
              <w:t>Percent Increase</w:t>
            </w:r>
          </w:p>
        </w:tc>
        <w:tc>
          <w:tcPr>
            <w:tcW w:w="260" w:type="dxa"/>
          </w:tcPr>
          <w:p w:rsidR="006E4AB6" w:rsidRPr="00284082" w:rsidRDefault="006E4AB6" w:rsidP="004638F6">
            <w:pPr>
              <w:spacing w:before="116" w:after="44"/>
              <w:jc w:val="center"/>
            </w:pPr>
          </w:p>
        </w:tc>
        <w:tc>
          <w:tcPr>
            <w:tcW w:w="1762" w:type="dxa"/>
            <w:tcBorders>
              <w:top w:val="nil"/>
              <w:bottom w:val="single" w:sz="4" w:space="0" w:color="auto"/>
            </w:tcBorders>
          </w:tcPr>
          <w:p w:rsidR="006E4AB6" w:rsidRPr="00284082" w:rsidRDefault="006E4AB6" w:rsidP="0024446B">
            <w:pPr>
              <w:spacing w:before="116" w:after="44"/>
              <w:jc w:val="right"/>
              <w:rPr>
                <w:u w:val="double"/>
              </w:rPr>
            </w:pPr>
            <w:r>
              <w:rPr>
                <w:u w:val="double"/>
              </w:rPr>
              <w:t>22.60</w:t>
            </w:r>
            <w:r w:rsidRPr="00284082">
              <w:rPr>
                <w:u w:val="double"/>
              </w:rPr>
              <w:t>%</w:t>
            </w:r>
          </w:p>
        </w:tc>
      </w:tr>
    </w:tbl>
    <w:p w:rsidR="00B05119" w:rsidRDefault="00B05119">
      <w:pPr>
        <w:pStyle w:val="BodyText"/>
      </w:pPr>
    </w:p>
    <w:p w:rsidR="006805BF" w:rsidRDefault="006805BF" w:rsidP="00BC05C7">
      <w:pPr>
        <w:pStyle w:val="IssueHeading"/>
        <w:numPr>
          <w:ilvl w:val="0"/>
          <w:numId w:val="0"/>
        </w:numPr>
        <w:rPr>
          <w:vanish/>
          <w:specVanish/>
        </w:rPr>
      </w:pPr>
      <w:r w:rsidRPr="004C3641">
        <w:rPr>
          <w:b w:val="0"/>
          <w:i w:val="0"/>
        </w:rPr>
        <w:br w:type="page"/>
      </w:r>
      <w:r w:rsidRPr="004C3641">
        <w:lastRenderedPageBreak/>
        <w:t xml:space="preserve">Issue </w:t>
      </w:r>
      <w:r w:rsidR="00F473A4">
        <w:fldChar w:fldCharType="begin"/>
      </w:r>
      <w:r w:rsidR="00F473A4">
        <w:instrText xml:space="preserve"> SEQ Issue \* MERGEFORMAT </w:instrText>
      </w:r>
      <w:r w:rsidR="00F473A4">
        <w:fldChar w:fldCharType="separate"/>
      </w:r>
      <w:r w:rsidR="0003650E">
        <w:rPr>
          <w:noProof/>
        </w:rPr>
        <w:t>8</w:t>
      </w:r>
      <w:r w:rsidR="00F473A4">
        <w:rPr>
          <w:noProof/>
        </w:rPr>
        <w:fldChar w:fldCharType="end"/>
      </w:r>
      <w:r w:rsidRPr="004C3641">
        <w:t>:</w:t>
      </w:r>
      <w:r>
        <w:fldChar w:fldCharType="begin"/>
      </w:r>
      <w:r>
        <w:instrText xml:space="preserve"> TC "</w:instrText>
      </w:r>
      <w:bookmarkStart w:id="24" w:name="_Toc520351978"/>
      <w:r w:rsidR="00AF3188">
        <w:instrText xml:space="preserve">Issue </w:instrText>
      </w:r>
      <w:r>
        <w:fldChar w:fldCharType="begin"/>
      </w:r>
      <w:r>
        <w:instrText xml:space="preserve"> SEQ issue \c </w:instrText>
      </w:r>
      <w:r>
        <w:fldChar w:fldCharType="separate"/>
      </w:r>
      <w:r w:rsidR="0003650E">
        <w:rPr>
          <w:noProof/>
        </w:rPr>
        <w:instrText>8</w:instrText>
      </w:r>
      <w:r>
        <w:fldChar w:fldCharType="end"/>
      </w:r>
      <w:r w:rsidR="00AF3188">
        <w:instrText xml:space="preserve"> Appropriate Rate Structure</w:instrText>
      </w:r>
      <w:bookmarkEnd w:id="24"/>
      <w:r>
        <w:instrText xml:space="preserve">" \l 1 </w:instrText>
      </w:r>
      <w:r>
        <w:fldChar w:fldCharType="end"/>
      </w:r>
      <w:r>
        <w:t> </w:t>
      </w:r>
    </w:p>
    <w:p w:rsidR="006805BF" w:rsidRDefault="006805BF">
      <w:pPr>
        <w:pStyle w:val="BodyText"/>
      </w:pPr>
      <w:r>
        <w:t> </w:t>
      </w:r>
      <w:r w:rsidR="006774D9" w:rsidRPr="00D82C72">
        <w:rPr>
          <w:szCs w:val="23"/>
        </w:rPr>
        <w:t>What is the appropriate rate structure and rates for Orange Land Utilities, LLC</w:t>
      </w:r>
      <w:r w:rsidR="00AE4454">
        <w:rPr>
          <w:szCs w:val="23"/>
        </w:rPr>
        <w:t>’</w:t>
      </w:r>
      <w:r w:rsidR="006774D9" w:rsidRPr="00D82C72">
        <w:rPr>
          <w:szCs w:val="23"/>
        </w:rPr>
        <w:t>s water system?</w:t>
      </w:r>
    </w:p>
    <w:p w:rsidR="006805BF" w:rsidRPr="004C3641" w:rsidRDefault="006805BF" w:rsidP="00BC05C7">
      <w:pPr>
        <w:pStyle w:val="IssueSubsectionHeading"/>
        <w:numPr>
          <w:ilvl w:val="0"/>
          <w:numId w:val="0"/>
        </w:numPr>
        <w:rPr>
          <w:vanish/>
          <w:specVanish/>
        </w:rPr>
      </w:pPr>
      <w:r w:rsidRPr="004C3641">
        <w:t>Recommendation: </w:t>
      </w:r>
    </w:p>
    <w:p w:rsidR="00B955D7" w:rsidRPr="00B955D7" w:rsidRDefault="00B955D7" w:rsidP="00B955D7">
      <w:pPr>
        <w:spacing w:after="240"/>
        <w:jc w:val="both"/>
      </w:pPr>
      <w:r w:rsidRPr="00B955D7">
        <w:t xml:space="preserve">The recommended rate structure and monthly water rates are shown on Schedule No. 4. The </w:t>
      </w:r>
      <w:r>
        <w:t>U</w:t>
      </w:r>
      <w:r w:rsidRPr="00B955D7">
        <w:t>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w:t>
      </w:r>
      <w:r>
        <w:t xml:space="preserve"> U</w:t>
      </w:r>
      <w:r w:rsidRPr="00B955D7">
        <w:t>tility should provide proof of the date notice was given within 10 days of the date of the notice. (Bruce)</w:t>
      </w:r>
    </w:p>
    <w:p w:rsidR="00B955D7" w:rsidRPr="00B955D7" w:rsidRDefault="00B955D7" w:rsidP="00B955D7">
      <w:pPr>
        <w:spacing w:after="240"/>
        <w:jc w:val="both"/>
        <w:outlineLvl w:val="1"/>
      </w:pPr>
      <w:r w:rsidRPr="00B955D7">
        <w:rPr>
          <w:rFonts w:ascii="Arial" w:hAnsi="Arial" w:cs="Arial"/>
          <w:b/>
          <w:bCs/>
          <w:i/>
          <w:iCs/>
          <w:szCs w:val="28"/>
        </w:rPr>
        <w:t>Staff Analysis: </w:t>
      </w:r>
      <w:r w:rsidRPr="00B955D7">
        <w:t xml:space="preserve">Orange Land’s water system is located in Pasco County within the SWFWMD. The </w:t>
      </w:r>
      <w:r>
        <w:t>U</w:t>
      </w:r>
      <w:r w:rsidRPr="00B955D7">
        <w:t xml:space="preserve">tility provides water service to 74 residential water customers and 2 general service customers. Approximately 4 percent of the residential customer bills during the test year had zero gallons indicating a non-seasonal customer base. The average residential water demand is 4,303 gallons per month. The </w:t>
      </w:r>
      <w:r>
        <w:t>U</w:t>
      </w:r>
      <w:r w:rsidRPr="00B955D7">
        <w:t xml:space="preserve">tility’s current residential and general service rate structure consists of a base facility charge (BFC) and a two-tier inclining block rate structure. The rate blocks are 0-5,000 gallons and all usage in excess of 5,000 gallons per month. </w:t>
      </w:r>
    </w:p>
    <w:p w:rsidR="00B955D7" w:rsidRPr="00B955D7" w:rsidRDefault="00B955D7" w:rsidP="00B955D7">
      <w:pPr>
        <w:spacing w:after="240"/>
        <w:jc w:val="both"/>
        <w:outlineLvl w:val="0"/>
        <w:rPr>
          <w:bCs/>
          <w:kern w:val="32"/>
          <w:szCs w:val="32"/>
        </w:rPr>
      </w:pPr>
      <w:r w:rsidRPr="00B955D7">
        <w:rPr>
          <w:bCs/>
          <w:kern w:val="32"/>
          <w:szCs w:val="32"/>
        </w:rPr>
        <w:t xml:space="preserve">Staff performed an analysis of the </w:t>
      </w:r>
      <w:r>
        <w:rPr>
          <w:bCs/>
          <w:kern w:val="32"/>
          <w:szCs w:val="32"/>
        </w:rPr>
        <w:t>U</w:t>
      </w:r>
      <w:r w:rsidRPr="00B955D7">
        <w:rPr>
          <w:bCs/>
          <w:kern w:val="32"/>
          <w:szCs w:val="32"/>
        </w:rPr>
        <w:t xml:space="preserve">tility’s billing data in order to evaluate the appropriate rate structure for the residential water customers. The goal of the evaluation was to select the rate design parameters that: </w:t>
      </w:r>
      <w:r>
        <w:rPr>
          <w:bCs/>
          <w:kern w:val="32"/>
          <w:szCs w:val="32"/>
        </w:rPr>
        <w:t>(</w:t>
      </w:r>
      <w:r w:rsidRPr="00B955D7">
        <w:rPr>
          <w:bCs/>
          <w:kern w:val="32"/>
          <w:szCs w:val="32"/>
        </w:rPr>
        <w:t xml:space="preserve">1) produce the recommended revenue requirement; </w:t>
      </w:r>
      <w:r>
        <w:rPr>
          <w:bCs/>
          <w:kern w:val="32"/>
          <w:szCs w:val="32"/>
        </w:rPr>
        <w:t>(</w:t>
      </w:r>
      <w:r w:rsidRPr="00B955D7">
        <w:rPr>
          <w:bCs/>
          <w:kern w:val="32"/>
          <w:szCs w:val="32"/>
        </w:rPr>
        <w:t xml:space="preserve">2) equitably distribute cost recovery among the utility’s customers; </w:t>
      </w:r>
      <w:r>
        <w:rPr>
          <w:bCs/>
          <w:kern w:val="32"/>
          <w:szCs w:val="32"/>
        </w:rPr>
        <w:t>(</w:t>
      </w:r>
      <w:r w:rsidRPr="00B955D7">
        <w:rPr>
          <w:bCs/>
          <w:kern w:val="32"/>
          <w:szCs w:val="32"/>
        </w:rPr>
        <w:t xml:space="preserve">3) establish the appropriate non-discretionary usage threshold for restricting repression; and </w:t>
      </w:r>
      <w:r>
        <w:rPr>
          <w:bCs/>
          <w:kern w:val="32"/>
          <w:szCs w:val="32"/>
        </w:rPr>
        <w:t>(</w:t>
      </w:r>
      <w:r w:rsidRPr="00B955D7">
        <w:rPr>
          <w:bCs/>
          <w:kern w:val="32"/>
          <w:szCs w:val="32"/>
        </w:rPr>
        <w:t>4) implement, where appropriate, water conserving rate structures consistent with Commission practice.</w:t>
      </w:r>
    </w:p>
    <w:p w:rsidR="00B955D7" w:rsidRPr="00B955D7" w:rsidRDefault="00B955D7" w:rsidP="00B955D7">
      <w:pPr>
        <w:jc w:val="both"/>
      </w:pPr>
      <w:r w:rsidRPr="00B955D7">
        <w:t xml:space="preserve">Currently, approximately 60 percent of the </w:t>
      </w:r>
      <w:r>
        <w:t>U</w:t>
      </w:r>
      <w:r w:rsidRPr="00B955D7">
        <w:t xml:space="preserve">tility’s revenues are recovered through the BFC. Typically, the Commission sets the BFC cost recovery no greater than 40 percent unless the utility’s customer base is seasonal; however, seasonality is not an issue for this </w:t>
      </w:r>
      <w:r w:rsidR="00AE4454">
        <w:t>U</w:t>
      </w:r>
      <w:r w:rsidRPr="00B955D7">
        <w:t xml:space="preserve">tility. Staff recommends that 45 percent of the revenue requirement should be recovered through the BFC to mitigate the impact of the shift in the BFC cost recovery. Lowering the BFC cost recovery sends the appropriate pricing signals to target discretionary demand. The average persons per household served by the water system is 2.5; therefore, based on the number of person per household, 50 gallons per day per persons, and the number of days per month, the non-discretionary usage threshold should be 4,000 gallons per month. Staff recommends a continuation of the two-tier rate structure with separate </w:t>
      </w:r>
      <w:proofErr w:type="spellStart"/>
      <w:r w:rsidRPr="00B955D7">
        <w:t>gallonage</w:t>
      </w:r>
      <w:proofErr w:type="spellEnd"/>
      <w:r w:rsidRPr="00B955D7">
        <w:t xml:space="preserve"> charges for discretionary and non-discretionary usage for residential water customers. The rate blocks should be: (1) 0-4,000 gallons</w:t>
      </w:r>
      <w:r w:rsidR="00866071">
        <w:t>;</w:t>
      </w:r>
      <w:r w:rsidRPr="00B955D7">
        <w:t xml:space="preserve"> and (2) all usage in excess of 4,000 gallons per month. This rate structure will continue to send the appropriate pricing signals, which will target customers with high consumption levels and minimize price increases for customers at non-discretionary levels. The recommended general service rates do not include an inclining block because general service customers are less likely to conserve since they typically pass the cost to their customers. Therefore, staff recommends that the general service rate structure be revised to include a BFC and uniform </w:t>
      </w:r>
      <w:proofErr w:type="spellStart"/>
      <w:r w:rsidRPr="00B955D7">
        <w:t>gallonage</w:t>
      </w:r>
      <w:proofErr w:type="spellEnd"/>
      <w:r w:rsidRPr="00B955D7">
        <w:t xml:space="preserve"> charge.</w:t>
      </w:r>
    </w:p>
    <w:p w:rsidR="00B955D7" w:rsidRPr="00B955D7" w:rsidRDefault="00B955D7" w:rsidP="00B955D7">
      <w:pPr>
        <w:jc w:val="both"/>
      </w:pPr>
    </w:p>
    <w:p w:rsidR="00B955D7" w:rsidRPr="00B955D7" w:rsidRDefault="00B955D7" w:rsidP="00B955D7">
      <w:pPr>
        <w:jc w:val="both"/>
        <w:rPr>
          <w:rFonts w:eastAsiaTheme="minorHAnsi"/>
        </w:rPr>
      </w:pPr>
      <w:r w:rsidRPr="00B955D7">
        <w:rPr>
          <w:rFonts w:eastAsiaTheme="minorHAnsi"/>
        </w:rPr>
        <w:lastRenderedPageBreak/>
        <w:t xml:space="preserve">Based on a recommended revenue increase of 22.60 percent, which excludes miscellaneous revenues, the residential consumption can be expected to decline by 199,000 gallons resulting in anticipated average residential demand of 4,064 gallons per month. Staff recommends a 5.6 percent reduction in test year residential gallons for </w:t>
      </w:r>
      <w:proofErr w:type="spellStart"/>
      <w:r w:rsidRPr="00B955D7">
        <w:rPr>
          <w:rFonts w:eastAsiaTheme="minorHAnsi"/>
        </w:rPr>
        <w:t>ratesetting</w:t>
      </w:r>
      <w:proofErr w:type="spellEnd"/>
      <w:r w:rsidRPr="00B955D7">
        <w:rPr>
          <w:rFonts w:eastAsiaTheme="minorHAnsi"/>
        </w:rPr>
        <w:t xml:space="preserve"> purposes and corresponding reductions of $44 for purchased power and $2 for RAFs to reflect the anticipated repression, which results in a post repression revenue requirement of $27,305. As shown in Table </w:t>
      </w:r>
      <w:r>
        <w:rPr>
          <w:rFonts w:eastAsiaTheme="minorHAnsi"/>
        </w:rPr>
        <w:t>8</w:t>
      </w:r>
      <w:r w:rsidRPr="00B955D7">
        <w:rPr>
          <w:rFonts w:eastAsiaTheme="minorHAnsi"/>
        </w:rPr>
        <w:t>-1, in comparison to staff’s recommended rate structure and rates, Alternative</w:t>
      </w:r>
      <w:r w:rsidR="00855B68">
        <w:rPr>
          <w:rFonts w:eastAsiaTheme="minorHAnsi"/>
        </w:rPr>
        <w:t>s</w:t>
      </w:r>
      <w:r w:rsidRPr="00B955D7">
        <w:rPr>
          <w:rFonts w:eastAsiaTheme="minorHAnsi"/>
        </w:rPr>
        <w:t xml:space="preserve"> I and II send less of a pricing signal for targeting discretionary usage. In addition, Alternative II provides higher percentage price increases and prices to customers</w:t>
      </w:r>
      <w:r w:rsidR="0072001F">
        <w:rPr>
          <w:rFonts w:eastAsiaTheme="minorHAnsi"/>
        </w:rPr>
        <w:t xml:space="preserve"> below the </w:t>
      </w:r>
      <w:r w:rsidRPr="00B955D7">
        <w:rPr>
          <w:rFonts w:eastAsiaTheme="minorHAnsi"/>
        </w:rPr>
        <w:t xml:space="preserve">non-discretionary </w:t>
      </w:r>
      <w:r w:rsidR="0072001F">
        <w:rPr>
          <w:rFonts w:eastAsiaTheme="minorHAnsi"/>
        </w:rPr>
        <w:t>threshold</w:t>
      </w:r>
      <w:r w:rsidRPr="00B955D7">
        <w:rPr>
          <w:rFonts w:eastAsiaTheme="minorHAnsi"/>
        </w:rPr>
        <w:t xml:space="preserve">.    </w:t>
      </w:r>
    </w:p>
    <w:p w:rsidR="00B955D7" w:rsidRDefault="00B955D7" w:rsidP="00B955D7">
      <w:pPr>
        <w:jc w:val="both"/>
        <w:rPr>
          <w:rFonts w:asciiTheme="minorHAnsi" w:eastAsiaTheme="minorHAnsi" w:hAnsiTheme="minorHAnsi" w:cstheme="minorBidi"/>
          <w:sz w:val="22"/>
          <w:szCs w:val="22"/>
        </w:rPr>
      </w:pPr>
    </w:p>
    <w:p w:rsidR="00866071" w:rsidRPr="00B955D7" w:rsidRDefault="00866071" w:rsidP="00B955D7">
      <w:pPr>
        <w:jc w:val="both"/>
        <w:rPr>
          <w:rFonts w:asciiTheme="minorHAnsi" w:eastAsiaTheme="minorHAnsi" w:hAnsiTheme="minorHAnsi" w:cstheme="minorBidi"/>
          <w:sz w:val="22"/>
          <w:szCs w:val="22"/>
        </w:rPr>
      </w:pPr>
    </w:p>
    <w:p w:rsidR="00B955D7" w:rsidRPr="00B955D7" w:rsidRDefault="00B955D7" w:rsidP="00B955D7">
      <w:pPr>
        <w:jc w:val="center"/>
        <w:rPr>
          <w:rFonts w:ascii="Arial" w:eastAsiaTheme="minorHAnsi" w:hAnsi="Arial" w:cs="Arial"/>
          <w:b/>
          <w:sz w:val="22"/>
          <w:szCs w:val="22"/>
        </w:rPr>
      </w:pPr>
      <w:r w:rsidRPr="00B955D7">
        <w:rPr>
          <w:rFonts w:ascii="Arial" w:eastAsiaTheme="minorHAnsi" w:hAnsi="Arial" w:cs="Arial"/>
          <w:b/>
          <w:sz w:val="22"/>
          <w:szCs w:val="22"/>
        </w:rPr>
        <w:t xml:space="preserve">Table </w:t>
      </w:r>
      <w:r>
        <w:rPr>
          <w:rFonts w:ascii="Arial" w:eastAsiaTheme="minorHAnsi" w:hAnsi="Arial" w:cs="Arial"/>
          <w:b/>
          <w:sz w:val="22"/>
          <w:szCs w:val="22"/>
        </w:rPr>
        <w:t>8</w:t>
      </w:r>
      <w:r w:rsidRPr="00B955D7">
        <w:rPr>
          <w:rFonts w:ascii="Arial" w:eastAsiaTheme="minorHAnsi" w:hAnsi="Arial" w:cs="Arial"/>
          <w:b/>
          <w:sz w:val="22"/>
          <w:szCs w:val="22"/>
        </w:rPr>
        <w:t>-1</w:t>
      </w:r>
    </w:p>
    <w:p w:rsidR="00B955D7" w:rsidRPr="00B955D7" w:rsidRDefault="00B955D7" w:rsidP="00B955D7">
      <w:pPr>
        <w:jc w:val="center"/>
        <w:rPr>
          <w:rFonts w:asciiTheme="minorHAnsi" w:eastAsiaTheme="minorHAnsi" w:hAnsiTheme="minorHAnsi" w:cstheme="minorBidi"/>
          <w:sz w:val="22"/>
          <w:szCs w:val="22"/>
        </w:rPr>
      </w:pPr>
      <w:r w:rsidRPr="00B955D7">
        <w:rPr>
          <w:rFonts w:ascii="Arial" w:eastAsiaTheme="minorHAnsi" w:hAnsi="Arial" w:cs="Arial"/>
          <w:b/>
          <w:sz w:val="22"/>
          <w:szCs w:val="22"/>
        </w:rPr>
        <w:t>Staff’s Recommended and Alternative Water Rate Structures and Rates</w:t>
      </w:r>
    </w:p>
    <w:tbl>
      <w:tblPr>
        <w:tblW w:w="9516"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60"/>
        <w:gridCol w:w="1885"/>
        <w:gridCol w:w="12"/>
        <w:gridCol w:w="1800"/>
        <w:gridCol w:w="1788"/>
      </w:tblGrid>
      <w:tr w:rsidR="00B955D7" w:rsidRPr="00B955D7" w:rsidTr="00B955D7">
        <w:trPr>
          <w:trHeight w:val="262"/>
          <w:jc w:val="center"/>
        </w:trPr>
        <w:tc>
          <w:tcPr>
            <w:tcW w:w="2271" w:type="dxa"/>
            <w:tcBorders>
              <w:top w:val="single" w:sz="4" w:space="0" w:color="auto"/>
              <w:left w:val="single" w:sz="4" w:space="0" w:color="auto"/>
              <w:bottom w:val="nil"/>
              <w:right w:val="nil"/>
            </w:tcBorders>
            <w:shd w:val="clear" w:color="000000" w:fill="auto"/>
            <w:noWrap/>
            <w:vAlign w:val="bottom"/>
            <w:hideMark/>
          </w:tcPr>
          <w:p w:rsidR="00B955D7" w:rsidRPr="00B955D7" w:rsidRDefault="00B955D7" w:rsidP="00B955D7">
            <w:pPr>
              <w:rPr>
                <w:b/>
                <w:bCs/>
                <w:sz w:val="20"/>
                <w:szCs w:val="20"/>
              </w:rPr>
            </w:pPr>
            <w:r w:rsidRPr="00B955D7">
              <w:rPr>
                <w:b/>
                <w:bCs/>
                <w:sz w:val="20"/>
                <w:szCs w:val="20"/>
              </w:rPr>
              <w:t> </w:t>
            </w:r>
          </w:p>
        </w:tc>
        <w:tc>
          <w:tcPr>
            <w:tcW w:w="1760" w:type="dxa"/>
            <w:tcBorders>
              <w:top w:val="single" w:sz="4" w:space="0" w:color="auto"/>
              <w:left w:val="nil"/>
              <w:bottom w:val="nil"/>
              <w:right w:val="nil"/>
            </w:tcBorders>
            <w:shd w:val="clear" w:color="000000" w:fill="auto"/>
            <w:noWrap/>
            <w:vAlign w:val="bottom"/>
          </w:tcPr>
          <w:p w:rsidR="00B955D7" w:rsidRPr="00B955D7" w:rsidRDefault="00B955D7" w:rsidP="00B955D7">
            <w:pPr>
              <w:jc w:val="center"/>
              <w:rPr>
                <w:b/>
                <w:bCs/>
                <w:color w:val="000000"/>
                <w:sz w:val="20"/>
                <w:szCs w:val="20"/>
              </w:rPr>
            </w:pPr>
          </w:p>
        </w:tc>
        <w:tc>
          <w:tcPr>
            <w:tcW w:w="1885" w:type="dxa"/>
            <w:tcBorders>
              <w:top w:val="single" w:sz="4" w:space="0" w:color="auto"/>
              <w:left w:val="nil"/>
              <w:bottom w:val="nil"/>
              <w:right w:val="nil"/>
            </w:tcBorders>
            <w:shd w:val="clear" w:color="000000" w:fill="auto"/>
            <w:noWrap/>
            <w:vAlign w:val="bottom"/>
          </w:tcPr>
          <w:p w:rsidR="00B955D7" w:rsidRPr="00B955D7" w:rsidRDefault="00B955D7" w:rsidP="00B955D7">
            <w:pPr>
              <w:jc w:val="center"/>
              <w:rPr>
                <w:b/>
                <w:bCs/>
                <w:color w:val="000000"/>
                <w:sz w:val="20"/>
                <w:szCs w:val="20"/>
              </w:rPr>
            </w:pPr>
            <w:r w:rsidRPr="00B955D7">
              <w:rPr>
                <w:b/>
                <w:bCs/>
                <w:color w:val="000000"/>
                <w:sz w:val="20"/>
                <w:szCs w:val="20"/>
              </w:rPr>
              <w:t>STAFF</w:t>
            </w:r>
          </w:p>
        </w:tc>
        <w:tc>
          <w:tcPr>
            <w:tcW w:w="1812" w:type="dxa"/>
            <w:gridSpan w:val="2"/>
            <w:tcBorders>
              <w:top w:val="single" w:sz="4" w:space="0" w:color="auto"/>
              <w:left w:val="nil"/>
              <w:bottom w:val="nil"/>
              <w:right w:val="nil"/>
            </w:tcBorders>
            <w:shd w:val="clear" w:color="000000" w:fill="auto"/>
            <w:noWrap/>
            <w:vAlign w:val="bottom"/>
            <w:hideMark/>
          </w:tcPr>
          <w:p w:rsidR="00B955D7" w:rsidRPr="00B955D7" w:rsidRDefault="00B955D7" w:rsidP="00B955D7">
            <w:pPr>
              <w:jc w:val="center"/>
              <w:rPr>
                <w:b/>
                <w:bCs/>
                <w:color w:val="000000"/>
                <w:sz w:val="20"/>
                <w:szCs w:val="20"/>
              </w:rPr>
            </w:pPr>
            <w:r w:rsidRPr="00B955D7">
              <w:rPr>
                <w:b/>
                <w:bCs/>
                <w:color w:val="000000"/>
                <w:sz w:val="20"/>
                <w:szCs w:val="20"/>
              </w:rPr>
              <w:t> </w:t>
            </w:r>
          </w:p>
        </w:tc>
        <w:tc>
          <w:tcPr>
            <w:tcW w:w="1788" w:type="dxa"/>
            <w:tcBorders>
              <w:top w:val="single" w:sz="4" w:space="0" w:color="auto"/>
              <w:left w:val="nil"/>
              <w:bottom w:val="nil"/>
              <w:right w:val="single" w:sz="4" w:space="0" w:color="auto"/>
            </w:tcBorders>
            <w:shd w:val="clear" w:color="000000" w:fill="auto"/>
            <w:noWrap/>
            <w:vAlign w:val="bottom"/>
            <w:hideMark/>
          </w:tcPr>
          <w:p w:rsidR="00B955D7" w:rsidRPr="00B955D7" w:rsidRDefault="00B955D7" w:rsidP="00B955D7">
            <w:pPr>
              <w:jc w:val="center"/>
              <w:rPr>
                <w:b/>
                <w:bCs/>
                <w:color w:val="000000"/>
                <w:sz w:val="20"/>
                <w:szCs w:val="20"/>
              </w:rPr>
            </w:pPr>
            <w:r w:rsidRPr="00B955D7">
              <w:rPr>
                <w:b/>
                <w:bCs/>
                <w:color w:val="000000"/>
                <w:sz w:val="20"/>
                <w:szCs w:val="20"/>
              </w:rPr>
              <w:t> </w:t>
            </w:r>
          </w:p>
        </w:tc>
      </w:tr>
      <w:tr w:rsidR="00B955D7" w:rsidRPr="00B955D7" w:rsidTr="00B955D7">
        <w:trPr>
          <w:trHeight w:val="262"/>
          <w:jc w:val="center"/>
        </w:trPr>
        <w:tc>
          <w:tcPr>
            <w:tcW w:w="2271" w:type="dxa"/>
            <w:tcBorders>
              <w:top w:val="nil"/>
              <w:left w:val="single" w:sz="4" w:space="0" w:color="auto"/>
              <w:bottom w:val="nil"/>
              <w:right w:val="nil"/>
            </w:tcBorders>
            <w:shd w:val="clear" w:color="000000" w:fill="auto"/>
            <w:noWrap/>
            <w:vAlign w:val="bottom"/>
            <w:hideMark/>
          </w:tcPr>
          <w:p w:rsidR="00B955D7" w:rsidRPr="00B955D7" w:rsidRDefault="00B955D7" w:rsidP="00B955D7">
            <w:pPr>
              <w:rPr>
                <w:b/>
                <w:bCs/>
                <w:sz w:val="20"/>
                <w:szCs w:val="20"/>
                <w:u w:val="single"/>
              </w:rPr>
            </w:pPr>
          </w:p>
        </w:tc>
        <w:tc>
          <w:tcPr>
            <w:tcW w:w="1760" w:type="dxa"/>
            <w:tcBorders>
              <w:top w:val="nil"/>
              <w:left w:val="nil"/>
              <w:bottom w:val="nil"/>
              <w:right w:val="nil"/>
            </w:tcBorders>
            <w:shd w:val="clear" w:color="000000" w:fill="auto"/>
            <w:noWrap/>
            <w:vAlign w:val="bottom"/>
          </w:tcPr>
          <w:p w:rsidR="00B955D7" w:rsidRPr="00B955D7" w:rsidRDefault="00B955D7" w:rsidP="00B955D7">
            <w:pPr>
              <w:jc w:val="center"/>
              <w:rPr>
                <w:b/>
                <w:bCs/>
                <w:color w:val="000000"/>
                <w:sz w:val="20"/>
                <w:szCs w:val="20"/>
              </w:rPr>
            </w:pPr>
            <w:r w:rsidRPr="00B955D7">
              <w:rPr>
                <w:b/>
                <w:bCs/>
                <w:color w:val="000000"/>
                <w:sz w:val="20"/>
                <w:szCs w:val="20"/>
              </w:rPr>
              <w:t>RATES AT</w:t>
            </w:r>
          </w:p>
        </w:tc>
        <w:tc>
          <w:tcPr>
            <w:tcW w:w="1885" w:type="dxa"/>
            <w:tcBorders>
              <w:top w:val="nil"/>
              <w:left w:val="nil"/>
              <w:bottom w:val="nil"/>
              <w:right w:val="nil"/>
            </w:tcBorders>
            <w:shd w:val="clear" w:color="000000" w:fill="auto"/>
            <w:noWrap/>
            <w:vAlign w:val="bottom"/>
          </w:tcPr>
          <w:p w:rsidR="00B955D7" w:rsidRPr="00B955D7" w:rsidRDefault="00B955D7" w:rsidP="00B955D7">
            <w:pPr>
              <w:jc w:val="center"/>
              <w:rPr>
                <w:b/>
                <w:bCs/>
                <w:color w:val="000000"/>
                <w:sz w:val="20"/>
                <w:szCs w:val="20"/>
              </w:rPr>
            </w:pPr>
            <w:r w:rsidRPr="00B955D7">
              <w:rPr>
                <w:b/>
                <w:bCs/>
                <w:color w:val="000000"/>
                <w:sz w:val="20"/>
                <w:szCs w:val="20"/>
              </w:rPr>
              <w:t>RECOMMENDED</w:t>
            </w:r>
          </w:p>
        </w:tc>
        <w:tc>
          <w:tcPr>
            <w:tcW w:w="1812" w:type="dxa"/>
            <w:gridSpan w:val="2"/>
            <w:tcBorders>
              <w:top w:val="nil"/>
              <w:left w:val="nil"/>
              <w:bottom w:val="nil"/>
              <w:right w:val="nil"/>
            </w:tcBorders>
            <w:shd w:val="clear" w:color="000000" w:fill="auto"/>
            <w:noWrap/>
            <w:vAlign w:val="bottom"/>
            <w:hideMark/>
          </w:tcPr>
          <w:p w:rsidR="00B955D7" w:rsidRPr="00B955D7" w:rsidRDefault="00B955D7" w:rsidP="00B955D7">
            <w:pPr>
              <w:jc w:val="center"/>
              <w:rPr>
                <w:b/>
                <w:bCs/>
                <w:color w:val="000000"/>
                <w:sz w:val="20"/>
                <w:szCs w:val="20"/>
              </w:rPr>
            </w:pPr>
            <w:r w:rsidRPr="00B955D7">
              <w:rPr>
                <w:b/>
                <w:bCs/>
                <w:color w:val="000000"/>
                <w:sz w:val="20"/>
                <w:szCs w:val="20"/>
              </w:rPr>
              <w:t>ALTERNATIVE</w:t>
            </w:r>
          </w:p>
        </w:tc>
        <w:tc>
          <w:tcPr>
            <w:tcW w:w="1788" w:type="dxa"/>
            <w:tcBorders>
              <w:top w:val="nil"/>
              <w:left w:val="nil"/>
              <w:bottom w:val="nil"/>
              <w:right w:val="single" w:sz="4" w:space="0" w:color="auto"/>
            </w:tcBorders>
            <w:shd w:val="clear" w:color="000000" w:fill="auto"/>
            <w:noWrap/>
            <w:vAlign w:val="bottom"/>
            <w:hideMark/>
          </w:tcPr>
          <w:p w:rsidR="00B955D7" w:rsidRPr="00B955D7" w:rsidRDefault="00B955D7" w:rsidP="00B955D7">
            <w:pPr>
              <w:jc w:val="center"/>
              <w:rPr>
                <w:b/>
                <w:bCs/>
                <w:color w:val="000000"/>
                <w:sz w:val="20"/>
                <w:szCs w:val="20"/>
              </w:rPr>
            </w:pPr>
            <w:r w:rsidRPr="00B955D7">
              <w:rPr>
                <w:b/>
                <w:bCs/>
                <w:color w:val="000000"/>
                <w:sz w:val="20"/>
                <w:szCs w:val="20"/>
              </w:rPr>
              <w:t>ALTERNATIVE</w:t>
            </w:r>
          </w:p>
        </w:tc>
      </w:tr>
      <w:tr w:rsidR="00B955D7" w:rsidRPr="00B955D7" w:rsidTr="00B955D7">
        <w:trPr>
          <w:trHeight w:val="275"/>
          <w:jc w:val="center"/>
        </w:trPr>
        <w:tc>
          <w:tcPr>
            <w:tcW w:w="2271" w:type="dxa"/>
            <w:tcBorders>
              <w:top w:val="nil"/>
              <w:left w:val="single" w:sz="4" w:space="0" w:color="auto"/>
              <w:bottom w:val="nil"/>
              <w:right w:val="nil"/>
            </w:tcBorders>
            <w:shd w:val="clear" w:color="000000" w:fill="auto"/>
            <w:noWrap/>
            <w:vAlign w:val="bottom"/>
            <w:hideMark/>
          </w:tcPr>
          <w:p w:rsidR="00B955D7" w:rsidRPr="00B955D7" w:rsidRDefault="00B955D7" w:rsidP="00B955D7">
            <w:pPr>
              <w:rPr>
                <w:b/>
                <w:bCs/>
                <w:sz w:val="20"/>
                <w:szCs w:val="20"/>
                <w:u w:val="single"/>
              </w:rPr>
            </w:pPr>
          </w:p>
        </w:tc>
        <w:tc>
          <w:tcPr>
            <w:tcW w:w="1760" w:type="dxa"/>
            <w:tcBorders>
              <w:top w:val="nil"/>
              <w:left w:val="nil"/>
              <w:bottom w:val="nil"/>
              <w:right w:val="nil"/>
            </w:tcBorders>
            <w:shd w:val="clear" w:color="000000" w:fill="auto"/>
            <w:noWrap/>
            <w:vAlign w:val="bottom"/>
          </w:tcPr>
          <w:p w:rsidR="00B955D7" w:rsidRPr="00B955D7" w:rsidRDefault="00B955D7" w:rsidP="00B955D7">
            <w:pPr>
              <w:jc w:val="center"/>
              <w:rPr>
                <w:b/>
                <w:bCs/>
                <w:color w:val="000000"/>
                <w:sz w:val="20"/>
                <w:szCs w:val="20"/>
              </w:rPr>
            </w:pPr>
            <w:r w:rsidRPr="00B955D7">
              <w:rPr>
                <w:b/>
                <w:bCs/>
                <w:color w:val="000000"/>
                <w:sz w:val="20"/>
                <w:szCs w:val="20"/>
              </w:rPr>
              <w:t>TIME OF</w:t>
            </w:r>
          </w:p>
        </w:tc>
        <w:tc>
          <w:tcPr>
            <w:tcW w:w="1885" w:type="dxa"/>
            <w:tcBorders>
              <w:top w:val="nil"/>
              <w:left w:val="nil"/>
              <w:bottom w:val="nil"/>
              <w:right w:val="nil"/>
            </w:tcBorders>
            <w:shd w:val="clear" w:color="000000" w:fill="auto"/>
            <w:noWrap/>
            <w:vAlign w:val="bottom"/>
          </w:tcPr>
          <w:p w:rsidR="00B955D7" w:rsidRPr="00B955D7" w:rsidRDefault="00B955D7" w:rsidP="00B955D7">
            <w:pPr>
              <w:jc w:val="center"/>
              <w:rPr>
                <w:b/>
                <w:bCs/>
                <w:color w:val="000000"/>
                <w:sz w:val="20"/>
                <w:szCs w:val="20"/>
              </w:rPr>
            </w:pPr>
            <w:r w:rsidRPr="00B955D7">
              <w:rPr>
                <w:b/>
                <w:bCs/>
                <w:color w:val="000000"/>
                <w:sz w:val="20"/>
                <w:szCs w:val="20"/>
              </w:rPr>
              <w:t>RATES</w:t>
            </w:r>
          </w:p>
        </w:tc>
        <w:tc>
          <w:tcPr>
            <w:tcW w:w="1812" w:type="dxa"/>
            <w:gridSpan w:val="2"/>
            <w:tcBorders>
              <w:top w:val="nil"/>
              <w:left w:val="nil"/>
              <w:bottom w:val="nil"/>
              <w:right w:val="nil"/>
            </w:tcBorders>
            <w:shd w:val="clear" w:color="000000" w:fill="auto"/>
            <w:noWrap/>
            <w:vAlign w:val="bottom"/>
            <w:hideMark/>
          </w:tcPr>
          <w:p w:rsidR="00B955D7" w:rsidRPr="00B955D7" w:rsidRDefault="00B955D7" w:rsidP="00B955D7">
            <w:pPr>
              <w:jc w:val="center"/>
              <w:rPr>
                <w:b/>
                <w:bCs/>
                <w:color w:val="000000"/>
                <w:sz w:val="20"/>
                <w:szCs w:val="20"/>
              </w:rPr>
            </w:pPr>
            <w:r w:rsidRPr="00B955D7">
              <w:rPr>
                <w:b/>
                <w:bCs/>
                <w:color w:val="000000"/>
                <w:sz w:val="20"/>
                <w:szCs w:val="20"/>
              </w:rPr>
              <w:t>I</w:t>
            </w:r>
          </w:p>
        </w:tc>
        <w:tc>
          <w:tcPr>
            <w:tcW w:w="1788" w:type="dxa"/>
            <w:tcBorders>
              <w:top w:val="nil"/>
              <w:left w:val="nil"/>
              <w:bottom w:val="nil"/>
              <w:right w:val="single" w:sz="4" w:space="0" w:color="auto"/>
            </w:tcBorders>
            <w:shd w:val="clear" w:color="000000" w:fill="auto"/>
            <w:noWrap/>
            <w:vAlign w:val="bottom"/>
            <w:hideMark/>
          </w:tcPr>
          <w:p w:rsidR="00B955D7" w:rsidRPr="00B955D7" w:rsidRDefault="00B955D7" w:rsidP="00B955D7">
            <w:pPr>
              <w:jc w:val="center"/>
              <w:rPr>
                <w:b/>
                <w:bCs/>
                <w:color w:val="000000"/>
                <w:sz w:val="20"/>
                <w:szCs w:val="20"/>
              </w:rPr>
            </w:pPr>
            <w:r w:rsidRPr="00B955D7">
              <w:rPr>
                <w:b/>
                <w:bCs/>
                <w:color w:val="000000"/>
                <w:sz w:val="20"/>
                <w:szCs w:val="20"/>
              </w:rPr>
              <w:t>II</w:t>
            </w:r>
          </w:p>
        </w:tc>
      </w:tr>
      <w:tr w:rsidR="00B955D7" w:rsidRPr="00B955D7" w:rsidTr="00B955D7">
        <w:trPr>
          <w:trHeight w:val="275"/>
          <w:jc w:val="center"/>
        </w:trPr>
        <w:tc>
          <w:tcPr>
            <w:tcW w:w="2271" w:type="dxa"/>
            <w:tcBorders>
              <w:top w:val="nil"/>
              <w:left w:val="single" w:sz="4" w:space="0" w:color="auto"/>
              <w:bottom w:val="single" w:sz="4" w:space="0" w:color="auto"/>
              <w:right w:val="nil"/>
            </w:tcBorders>
            <w:shd w:val="clear" w:color="000000" w:fill="auto"/>
            <w:noWrap/>
            <w:vAlign w:val="bottom"/>
          </w:tcPr>
          <w:p w:rsidR="00B955D7" w:rsidRPr="00B955D7" w:rsidRDefault="00B955D7" w:rsidP="00B955D7">
            <w:pPr>
              <w:rPr>
                <w:b/>
                <w:bCs/>
                <w:sz w:val="20"/>
                <w:szCs w:val="20"/>
                <w:u w:val="single"/>
              </w:rPr>
            </w:pPr>
          </w:p>
        </w:tc>
        <w:tc>
          <w:tcPr>
            <w:tcW w:w="1760" w:type="dxa"/>
            <w:tcBorders>
              <w:top w:val="nil"/>
              <w:left w:val="nil"/>
              <w:bottom w:val="single" w:sz="4" w:space="0" w:color="auto"/>
              <w:right w:val="nil"/>
            </w:tcBorders>
            <w:shd w:val="clear" w:color="000000" w:fill="auto"/>
            <w:noWrap/>
            <w:vAlign w:val="bottom"/>
          </w:tcPr>
          <w:p w:rsidR="00B955D7" w:rsidRPr="00B955D7" w:rsidRDefault="00B955D7" w:rsidP="00B955D7">
            <w:pPr>
              <w:jc w:val="center"/>
              <w:rPr>
                <w:b/>
                <w:bCs/>
                <w:color w:val="000000"/>
                <w:sz w:val="20"/>
                <w:szCs w:val="20"/>
              </w:rPr>
            </w:pPr>
            <w:r w:rsidRPr="00B955D7">
              <w:rPr>
                <w:b/>
                <w:bCs/>
                <w:color w:val="000000"/>
                <w:sz w:val="20"/>
                <w:szCs w:val="20"/>
              </w:rPr>
              <w:t>FILING</w:t>
            </w:r>
          </w:p>
        </w:tc>
        <w:tc>
          <w:tcPr>
            <w:tcW w:w="1885" w:type="dxa"/>
            <w:tcBorders>
              <w:top w:val="nil"/>
              <w:left w:val="nil"/>
              <w:bottom w:val="single" w:sz="4" w:space="0" w:color="auto"/>
              <w:right w:val="nil"/>
            </w:tcBorders>
            <w:shd w:val="clear" w:color="000000" w:fill="auto"/>
            <w:noWrap/>
            <w:vAlign w:val="bottom"/>
          </w:tcPr>
          <w:p w:rsidR="00B955D7" w:rsidRPr="00B955D7" w:rsidRDefault="00B955D7" w:rsidP="00B955D7">
            <w:pPr>
              <w:jc w:val="center"/>
              <w:rPr>
                <w:b/>
                <w:bCs/>
                <w:color w:val="000000"/>
                <w:sz w:val="20"/>
                <w:szCs w:val="20"/>
              </w:rPr>
            </w:pPr>
            <w:r w:rsidRPr="00B955D7">
              <w:rPr>
                <w:b/>
                <w:bCs/>
                <w:color w:val="000000"/>
                <w:sz w:val="20"/>
                <w:szCs w:val="20"/>
              </w:rPr>
              <w:t>(45% BFC)</w:t>
            </w:r>
          </w:p>
        </w:tc>
        <w:tc>
          <w:tcPr>
            <w:tcW w:w="1812" w:type="dxa"/>
            <w:gridSpan w:val="2"/>
            <w:tcBorders>
              <w:top w:val="nil"/>
              <w:left w:val="nil"/>
              <w:bottom w:val="single" w:sz="4" w:space="0" w:color="auto"/>
              <w:right w:val="nil"/>
            </w:tcBorders>
            <w:shd w:val="clear" w:color="000000" w:fill="auto"/>
            <w:noWrap/>
            <w:vAlign w:val="bottom"/>
          </w:tcPr>
          <w:p w:rsidR="00B955D7" w:rsidRPr="00B955D7" w:rsidRDefault="00B955D7" w:rsidP="00B955D7">
            <w:pPr>
              <w:jc w:val="center"/>
              <w:rPr>
                <w:b/>
                <w:bCs/>
                <w:color w:val="000000"/>
                <w:sz w:val="20"/>
                <w:szCs w:val="20"/>
              </w:rPr>
            </w:pPr>
            <w:r w:rsidRPr="00B955D7">
              <w:rPr>
                <w:b/>
                <w:bCs/>
                <w:color w:val="000000"/>
                <w:sz w:val="20"/>
                <w:szCs w:val="20"/>
              </w:rPr>
              <w:t>(50% BFC)</w:t>
            </w:r>
          </w:p>
        </w:tc>
        <w:tc>
          <w:tcPr>
            <w:tcW w:w="1788" w:type="dxa"/>
            <w:tcBorders>
              <w:top w:val="nil"/>
              <w:left w:val="nil"/>
              <w:bottom w:val="single" w:sz="4" w:space="0" w:color="auto"/>
              <w:right w:val="single" w:sz="4" w:space="0" w:color="auto"/>
            </w:tcBorders>
            <w:shd w:val="clear" w:color="000000" w:fill="auto"/>
            <w:noWrap/>
            <w:vAlign w:val="bottom"/>
          </w:tcPr>
          <w:p w:rsidR="00B955D7" w:rsidRPr="00B955D7" w:rsidRDefault="00B955D7" w:rsidP="00B955D7">
            <w:pPr>
              <w:jc w:val="center"/>
              <w:rPr>
                <w:b/>
                <w:bCs/>
                <w:color w:val="000000"/>
                <w:sz w:val="20"/>
                <w:szCs w:val="20"/>
              </w:rPr>
            </w:pPr>
            <w:r w:rsidRPr="00B955D7">
              <w:rPr>
                <w:b/>
                <w:bCs/>
                <w:color w:val="000000"/>
                <w:sz w:val="20"/>
                <w:szCs w:val="20"/>
              </w:rPr>
              <w:t>(60% BFC)</w:t>
            </w:r>
          </w:p>
        </w:tc>
      </w:tr>
      <w:tr w:rsidR="00B955D7" w:rsidRPr="00B955D7" w:rsidTr="00B955D7">
        <w:trPr>
          <w:trHeight w:val="262"/>
          <w:jc w:val="center"/>
        </w:trPr>
        <w:tc>
          <w:tcPr>
            <w:tcW w:w="2271" w:type="dxa"/>
            <w:tcBorders>
              <w:top w:val="single" w:sz="4" w:space="0" w:color="auto"/>
            </w:tcBorders>
            <w:shd w:val="clear" w:color="auto" w:fill="auto"/>
            <w:noWrap/>
            <w:vAlign w:val="bottom"/>
            <w:hideMark/>
          </w:tcPr>
          <w:p w:rsidR="00B955D7" w:rsidRPr="00B955D7" w:rsidRDefault="00B955D7" w:rsidP="00B955D7">
            <w:pPr>
              <w:rPr>
                <w:b/>
                <w:bCs/>
                <w:color w:val="000000"/>
                <w:sz w:val="20"/>
                <w:szCs w:val="20"/>
                <w:u w:val="single"/>
              </w:rPr>
            </w:pPr>
            <w:r w:rsidRPr="00B955D7">
              <w:rPr>
                <w:b/>
                <w:bCs/>
                <w:color w:val="000000"/>
                <w:sz w:val="20"/>
                <w:szCs w:val="20"/>
                <w:u w:val="single"/>
              </w:rPr>
              <w:t xml:space="preserve">Residential </w:t>
            </w:r>
          </w:p>
        </w:tc>
        <w:tc>
          <w:tcPr>
            <w:tcW w:w="1760" w:type="dxa"/>
            <w:tcBorders>
              <w:top w:val="single" w:sz="4" w:space="0" w:color="auto"/>
            </w:tcBorders>
            <w:shd w:val="clear" w:color="auto" w:fill="auto"/>
            <w:noWrap/>
            <w:vAlign w:val="bottom"/>
            <w:hideMark/>
          </w:tcPr>
          <w:p w:rsidR="00B955D7" w:rsidRPr="00B955D7" w:rsidRDefault="00B955D7" w:rsidP="00B955D7">
            <w:pPr>
              <w:jc w:val="center"/>
              <w:rPr>
                <w:b/>
                <w:bCs/>
                <w:color w:val="000000"/>
                <w:sz w:val="20"/>
                <w:szCs w:val="20"/>
              </w:rPr>
            </w:pPr>
          </w:p>
        </w:tc>
        <w:tc>
          <w:tcPr>
            <w:tcW w:w="1885" w:type="dxa"/>
            <w:tcBorders>
              <w:top w:val="single" w:sz="4" w:space="0" w:color="auto"/>
            </w:tcBorders>
            <w:shd w:val="clear" w:color="auto" w:fill="auto"/>
            <w:noWrap/>
            <w:vAlign w:val="bottom"/>
            <w:hideMark/>
          </w:tcPr>
          <w:p w:rsidR="00B955D7" w:rsidRPr="00B955D7" w:rsidRDefault="00B955D7" w:rsidP="00B955D7">
            <w:pPr>
              <w:jc w:val="center"/>
              <w:rPr>
                <w:b/>
                <w:bCs/>
                <w:color w:val="000000"/>
                <w:sz w:val="20"/>
                <w:szCs w:val="20"/>
              </w:rPr>
            </w:pPr>
            <w:r w:rsidRPr="00B955D7">
              <w:rPr>
                <w:b/>
                <w:bCs/>
                <w:color w:val="000000"/>
                <w:sz w:val="20"/>
                <w:szCs w:val="20"/>
              </w:rPr>
              <w:t> </w:t>
            </w:r>
          </w:p>
        </w:tc>
        <w:tc>
          <w:tcPr>
            <w:tcW w:w="1812" w:type="dxa"/>
            <w:gridSpan w:val="2"/>
            <w:tcBorders>
              <w:top w:val="single" w:sz="4" w:space="0" w:color="auto"/>
            </w:tcBorders>
            <w:shd w:val="clear" w:color="auto" w:fill="auto"/>
            <w:noWrap/>
            <w:vAlign w:val="bottom"/>
            <w:hideMark/>
          </w:tcPr>
          <w:p w:rsidR="00B955D7" w:rsidRPr="00B955D7" w:rsidRDefault="00B955D7" w:rsidP="00B955D7">
            <w:pPr>
              <w:jc w:val="center"/>
              <w:rPr>
                <w:b/>
                <w:bCs/>
                <w:color w:val="000000"/>
                <w:sz w:val="20"/>
                <w:szCs w:val="20"/>
              </w:rPr>
            </w:pPr>
          </w:p>
        </w:tc>
        <w:tc>
          <w:tcPr>
            <w:tcW w:w="1788" w:type="dxa"/>
            <w:tcBorders>
              <w:top w:val="single" w:sz="4" w:space="0" w:color="auto"/>
            </w:tcBorders>
            <w:shd w:val="clear" w:color="auto" w:fill="auto"/>
            <w:noWrap/>
            <w:vAlign w:val="bottom"/>
            <w:hideMark/>
          </w:tcPr>
          <w:p w:rsidR="00B955D7" w:rsidRPr="00B955D7" w:rsidRDefault="00B955D7" w:rsidP="00B955D7">
            <w:pPr>
              <w:jc w:val="center"/>
              <w:rPr>
                <w:b/>
                <w:bCs/>
                <w:color w:val="000000"/>
                <w:sz w:val="20"/>
                <w:szCs w:val="20"/>
              </w:rPr>
            </w:pPr>
            <w:r w:rsidRPr="00B955D7">
              <w:rPr>
                <w:b/>
                <w:bCs/>
                <w:color w:val="000000"/>
                <w:sz w:val="20"/>
                <w:szCs w:val="20"/>
              </w:rPr>
              <w:t> </w:t>
            </w:r>
          </w:p>
        </w:tc>
      </w:tr>
      <w:tr w:rsidR="00B955D7" w:rsidRPr="00B955D7" w:rsidTr="00B955D7">
        <w:trPr>
          <w:trHeight w:val="262"/>
          <w:jc w:val="center"/>
        </w:trPr>
        <w:tc>
          <w:tcPr>
            <w:tcW w:w="2271" w:type="dxa"/>
            <w:shd w:val="clear" w:color="auto" w:fill="auto"/>
            <w:noWrap/>
            <w:vAlign w:val="bottom"/>
            <w:hideMark/>
          </w:tcPr>
          <w:p w:rsidR="00B955D7" w:rsidRPr="00B955D7" w:rsidRDefault="00B955D7" w:rsidP="00B955D7">
            <w:pPr>
              <w:rPr>
                <w:color w:val="000000"/>
                <w:sz w:val="20"/>
                <w:szCs w:val="20"/>
              </w:rPr>
            </w:pPr>
            <w:r w:rsidRPr="00B955D7">
              <w:rPr>
                <w:color w:val="000000"/>
                <w:sz w:val="20"/>
                <w:szCs w:val="20"/>
              </w:rPr>
              <w:t>5/8” x 3/4”  Meter Size</w:t>
            </w:r>
          </w:p>
        </w:tc>
        <w:tc>
          <w:tcPr>
            <w:tcW w:w="1760"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$14.91</w:t>
            </w:r>
          </w:p>
        </w:tc>
        <w:tc>
          <w:tcPr>
            <w:tcW w:w="1885"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$13.99</w:t>
            </w:r>
          </w:p>
        </w:tc>
        <w:tc>
          <w:tcPr>
            <w:tcW w:w="1812" w:type="dxa"/>
            <w:gridSpan w:val="2"/>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$15.55</w:t>
            </w:r>
          </w:p>
        </w:tc>
        <w:tc>
          <w:tcPr>
            <w:tcW w:w="1788"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$18.67</w:t>
            </w:r>
          </w:p>
        </w:tc>
      </w:tr>
      <w:tr w:rsidR="00B955D7" w:rsidRPr="00B955D7" w:rsidTr="00B955D7">
        <w:trPr>
          <w:trHeight w:val="262"/>
          <w:jc w:val="center"/>
        </w:trPr>
        <w:tc>
          <w:tcPr>
            <w:tcW w:w="2271" w:type="dxa"/>
            <w:shd w:val="clear" w:color="auto" w:fill="auto"/>
            <w:noWrap/>
            <w:vAlign w:val="bottom"/>
            <w:hideMark/>
          </w:tcPr>
          <w:p w:rsidR="00B955D7" w:rsidRPr="00B955D7" w:rsidRDefault="00B955D7" w:rsidP="00B955D7">
            <w:pPr>
              <w:rPr>
                <w:color w:val="000000"/>
                <w:sz w:val="20"/>
                <w:szCs w:val="20"/>
              </w:rPr>
            </w:pPr>
            <w:r w:rsidRPr="00B955D7">
              <w:rPr>
                <w:color w:val="000000"/>
                <w:sz w:val="20"/>
                <w:szCs w:val="20"/>
              </w:rPr>
              <w:t> </w:t>
            </w:r>
          </w:p>
        </w:tc>
        <w:tc>
          <w:tcPr>
            <w:tcW w:w="1760" w:type="dxa"/>
            <w:shd w:val="clear" w:color="auto" w:fill="auto"/>
            <w:noWrap/>
            <w:vAlign w:val="bottom"/>
            <w:hideMark/>
          </w:tcPr>
          <w:p w:rsidR="00B955D7" w:rsidRPr="00B955D7" w:rsidRDefault="00B955D7" w:rsidP="00B955D7">
            <w:pPr>
              <w:jc w:val="right"/>
              <w:rPr>
                <w:color w:val="000000"/>
                <w:sz w:val="20"/>
                <w:szCs w:val="20"/>
              </w:rPr>
            </w:pPr>
          </w:p>
        </w:tc>
        <w:tc>
          <w:tcPr>
            <w:tcW w:w="1885" w:type="dxa"/>
            <w:shd w:val="clear" w:color="auto" w:fill="auto"/>
            <w:noWrap/>
            <w:vAlign w:val="bottom"/>
            <w:hideMark/>
          </w:tcPr>
          <w:p w:rsidR="00B955D7" w:rsidRPr="00B955D7" w:rsidRDefault="00B955D7" w:rsidP="00B955D7">
            <w:pPr>
              <w:jc w:val="right"/>
              <w:rPr>
                <w:color w:val="000000"/>
                <w:sz w:val="20"/>
                <w:szCs w:val="20"/>
              </w:rPr>
            </w:pPr>
          </w:p>
        </w:tc>
        <w:tc>
          <w:tcPr>
            <w:tcW w:w="1812" w:type="dxa"/>
            <w:gridSpan w:val="2"/>
            <w:shd w:val="clear" w:color="auto" w:fill="auto"/>
            <w:noWrap/>
            <w:vAlign w:val="bottom"/>
            <w:hideMark/>
          </w:tcPr>
          <w:p w:rsidR="00B955D7" w:rsidRPr="00B955D7" w:rsidRDefault="00B955D7" w:rsidP="00B955D7">
            <w:pPr>
              <w:jc w:val="right"/>
              <w:rPr>
                <w:color w:val="000000"/>
                <w:sz w:val="20"/>
                <w:szCs w:val="20"/>
              </w:rPr>
            </w:pPr>
          </w:p>
        </w:tc>
        <w:tc>
          <w:tcPr>
            <w:tcW w:w="1788"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w:t>
            </w:r>
          </w:p>
        </w:tc>
      </w:tr>
      <w:tr w:rsidR="00B955D7" w:rsidRPr="00B955D7" w:rsidTr="00B955D7">
        <w:trPr>
          <w:trHeight w:val="262"/>
          <w:jc w:val="center"/>
        </w:trPr>
        <w:tc>
          <w:tcPr>
            <w:tcW w:w="2271" w:type="dxa"/>
            <w:shd w:val="clear" w:color="auto" w:fill="auto"/>
            <w:noWrap/>
            <w:vAlign w:val="bottom"/>
            <w:hideMark/>
          </w:tcPr>
          <w:p w:rsidR="00B955D7" w:rsidRPr="00B955D7" w:rsidRDefault="00B955D7" w:rsidP="00B955D7">
            <w:pPr>
              <w:rPr>
                <w:sz w:val="20"/>
                <w:szCs w:val="20"/>
              </w:rPr>
            </w:pPr>
            <w:r w:rsidRPr="00B955D7">
              <w:rPr>
                <w:sz w:val="20"/>
                <w:szCs w:val="20"/>
              </w:rPr>
              <w:t xml:space="preserve">Charge per 1,000 gallons  </w:t>
            </w:r>
          </w:p>
        </w:tc>
        <w:tc>
          <w:tcPr>
            <w:tcW w:w="1760" w:type="dxa"/>
            <w:shd w:val="clear" w:color="auto" w:fill="auto"/>
            <w:noWrap/>
            <w:vAlign w:val="bottom"/>
            <w:hideMark/>
          </w:tcPr>
          <w:p w:rsidR="00B955D7" w:rsidRPr="00B955D7" w:rsidRDefault="00B955D7" w:rsidP="00B955D7">
            <w:pPr>
              <w:jc w:val="right"/>
              <w:rPr>
                <w:color w:val="000000"/>
                <w:sz w:val="20"/>
                <w:szCs w:val="20"/>
              </w:rPr>
            </w:pPr>
          </w:p>
        </w:tc>
        <w:tc>
          <w:tcPr>
            <w:tcW w:w="1885" w:type="dxa"/>
            <w:shd w:val="clear" w:color="auto" w:fill="auto"/>
            <w:noWrap/>
            <w:vAlign w:val="bottom"/>
            <w:hideMark/>
          </w:tcPr>
          <w:p w:rsidR="00B955D7" w:rsidRPr="00B955D7" w:rsidRDefault="00B955D7" w:rsidP="00B955D7">
            <w:pPr>
              <w:jc w:val="right"/>
              <w:rPr>
                <w:color w:val="000000"/>
                <w:sz w:val="20"/>
                <w:szCs w:val="20"/>
              </w:rPr>
            </w:pPr>
          </w:p>
        </w:tc>
        <w:tc>
          <w:tcPr>
            <w:tcW w:w="1812" w:type="dxa"/>
            <w:gridSpan w:val="2"/>
            <w:shd w:val="clear" w:color="auto" w:fill="auto"/>
            <w:noWrap/>
            <w:vAlign w:val="bottom"/>
            <w:hideMark/>
          </w:tcPr>
          <w:p w:rsidR="00B955D7" w:rsidRPr="00B955D7" w:rsidRDefault="00B955D7" w:rsidP="00B955D7">
            <w:pPr>
              <w:jc w:val="right"/>
              <w:rPr>
                <w:color w:val="000000"/>
                <w:sz w:val="20"/>
                <w:szCs w:val="20"/>
              </w:rPr>
            </w:pPr>
          </w:p>
        </w:tc>
        <w:tc>
          <w:tcPr>
            <w:tcW w:w="1788" w:type="dxa"/>
            <w:shd w:val="clear" w:color="auto" w:fill="auto"/>
            <w:noWrap/>
            <w:vAlign w:val="bottom"/>
            <w:hideMark/>
          </w:tcPr>
          <w:p w:rsidR="00B955D7" w:rsidRPr="00B955D7" w:rsidRDefault="00B955D7" w:rsidP="00B955D7">
            <w:pPr>
              <w:jc w:val="right"/>
              <w:rPr>
                <w:color w:val="000000"/>
                <w:sz w:val="20"/>
                <w:szCs w:val="20"/>
              </w:rPr>
            </w:pPr>
          </w:p>
        </w:tc>
      </w:tr>
      <w:tr w:rsidR="00B955D7" w:rsidRPr="00B955D7" w:rsidTr="00B955D7">
        <w:trPr>
          <w:trHeight w:val="262"/>
          <w:jc w:val="center"/>
        </w:trPr>
        <w:tc>
          <w:tcPr>
            <w:tcW w:w="2271" w:type="dxa"/>
            <w:shd w:val="clear" w:color="auto" w:fill="auto"/>
            <w:noWrap/>
            <w:vAlign w:val="bottom"/>
          </w:tcPr>
          <w:p w:rsidR="00B955D7" w:rsidRPr="00B955D7" w:rsidRDefault="00B955D7" w:rsidP="00B955D7">
            <w:pPr>
              <w:rPr>
                <w:sz w:val="20"/>
                <w:szCs w:val="20"/>
              </w:rPr>
            </w:pPr>
            <w:r w:rsidRPr="00B955D7">
              <w:rPr>
                <w:sz w:val="20"/>
                <w:szCs w:val="20"/>
              </w:rPr>
              <w:t>0-5,000 gallons</w:t>
            </w:r>
          </w:p>
        </w:tc>
        <w:tc>
          <w:tcPr>
            <w:tcW w:w="1760" w:type="dxa"/>
            <w:shd w:val="clear" w:color="auto" w:fill="auto"/>
            <w:noWrap/>
            <w:vAlign w:val="bottom"/>
          </w:tcPr>
          <w:p w:rsidR="00B955D7" w:rsidRPr="00B955D7" w:rsidRDefault="00B955D7" w:rsidP="00B955D7">
            <w:pPr>
              <w:jc w:val="right"/>
              <w:rPr>
                <w:color w:val="000000"/>
                <w:sz w:val="20"/>
                <w:szCs w:val="20"/>
              </w:rPr>
            </w:pPr>
            <w:r w:rsidRPr="00B955D7">
              <w:rPr>
                <w:color w:val="000000"/>
                <w:sz w:val="20"/>
                <w:szCs w:val="20"/>
              </w:rPr>
              <w:t>$2.15</w:t>
            </w:r>
          </w:p>
        </w:tc>
        <w:tc>
          <w:tcPr>
            <w:tcW w:w="1885" w:type="dxa"/>
            <w:shd w:val="clear" w:color="auto" w:fill="auto"/>
            <w:noWrap/>
            <w:vAlign w:val="bottom"/>
          </w:tcPr>
          <w:p w:rsidR="00B955D7" w:rsidRPr="00B955D7" w:rsidRDefault="00B955D7" w:rsidP="00B955D7">
            <w:pPr>
              <w:jc w:val="right"/>
              <w:rPr>
                <w:color w:val="000000"/>
                <w:sz w:val="20"/>
                <w:szCs w:val="20"/>
              </w:rPr>
            </w:pPr>
          </w:p>
        </w:tc>
        <w:tc>
          <w:tcPr>
            <w:tcW w:w="1812" w:type="dxa"/>
            <w:gridSpan w:val="2"/>
            <w:shd w:val="clear" w:color="auto" w:fill="auto"/>
            <w:noWrap/>
            <w:vAlign w:val="bottom"/>
          </w:tcPr>
          <w:p w:rsidR="00B955D7" w:rsidRPr="00B955D7" w:rsidRDefault="00B955D7" w:rsidP="00B955D7">
            <w:pPr>
              <w:jc w:val="right"/>
              <w:rPr>
                <w:color w:val="000000"/>
                <w:sz w:val="20"/>
                <w:szCs w:val="20"/>
              </w:rPr>
            </w:pPr>
          </w:p>
        </w:tc>
        <w:tc>
          <w:tcPr>
            <w:tcW w:w="1788" w:type="dxa"/>
            <w:shd w:val="clear" w:color="auto" w:fill="auto"/>
            <w:noWrap/>
            <w:vAlign w:val="bottom"/>
          </w:tcPr>
          <w:p w:rsidR="00B955D7" w:rsidRPr="00B955D7" w:rsidRDefault="00B955D7" w:rsidP="00B955D7">
            <w:pPr>
              <w:jc w:val="right"/>
              <w:rPr>
                <w:color w:val="000000"/>
                <w:sz w:val="20"/>
                <w:szCs w:val="20"/>
              </w:rPr>
            </w:pPr>
          </w:p>
        </w:tc>
      </w:tr>
      <w:tr w:rsidR="00B955D7" w:rsidRPr="00B955D7" w:rsidTr="00B955D7">
        <w:trPr>
          <w:trHeight w:val="262"/>
          <w:jc w:val="center"/>
        </w:trPr>
        <w:tc>
          <w:tcPr>
            <w:tcW w:w="2271" w:type="dxa"/>
            <w:shd w:val="clear" w:color="auto" w:fill="auto"/>
            <w:noWrap/>
            <w:vAlign w:val="bottom"/>
          </w:tcPr>
          <w:p w:rsidR="00B955D7" w:rsidRPr="00B955D7" w:rsidRDefault="00B955D7" w:rsidP="00B955D7">
            <w:pPr>
              <w:rPr>
                <w:sz w:val="20"/>
                <w:szCs w:val="20"/>
              </w:rPr>
            </w:pPr>
            <w:r w:rsidRPr="00B955D7">
              <w:rPr>
                <w:sz w:val="20"/>
                <w:szCs w:val="20"/>
              </w:rPr>
              <w:t>Over 5,000 gallons</w:t>
            </w:r>
          </w:p>
        </w:tc>
        <w:tc>
          <w:tcPr>
            <w:tcW w:w="1760" w:type="dxa"/>
            <w:shd w:val="clear" w:color="auto" w:fill="auto"/>
            <w:noWrap/>
            <w:vAlign w:val="bottom"/>
          </w:tcPr>
          <w:p w:rsidR="00B955D7" w:rsidRPr="00B955D7" w:rsidRDefault="00B955D7" w:rsidP="00B955D7">
            <w:pPr>
              <w:jc w:val="right"/>
              <w:rPr>
                <w:color w:val="000000"/>
                <w:sz w:val="20"/>
                <w:szCs w:val="20"/>
              </w:rPr>
            </w:pPr>
            <w:r w:rsidRPr="00B955D7">
              <w:rPr>
                <w:color w:val="000000"/>
                <w:sz w:val="20"/>
                <w:szCs w:val="20"/>
              </w:rPr>
              <w:t>$3.17</w:t>
            </w:r>
          </w:p>
        </w:tc>
        <w:tc>
          <w:tcPr>
            <w:tcW w:w="1885" w:type="dxa"/>
            <w:shd w:val="clear" w:color="auto" w:fill="auto"/>
            <w:noWrap/>
            <w:vAlign w:val="bottom"/>
          </w:tcPr>
          <w:p w:rsidR="00B955D7" w:rsidRPr="00B955D7" w:rsidRDefault="00B955D7" w:rsidP="00B955D7">
            <w:pPr>
              <w:jc w:val="right"/>
              <w:rPr>
                <w:color w:val="000000"/>
                <w:sz w:val="20"/>
                <w:szCs w:val="20"/>
              </w:rPr>
            </w:pPr>
          </w:p>
        </w:tc>
        <w:tc>
          <w:tcPr>
            <w:tcW w:w="1812" w:type="dxa"/>
            <w:gridSpan w:val="2"/>
            <w:shd w:val="clear" w:color="auto" w:fill="auto"/>
            <w:noWrap/>
            <w:vAlign w:val="bottom"/>
          </w:tcPr>
          <w:p w:rsidR="00B955D7" w:rsidRPr="00B955D7" w:rsidRDefault="00B955D7" w:rsidP="00B955D7">
            <w:pPr>
              <w:jc w:val="right"/>
              <w:rPr>
                <w:color w:val="000000"/>
                <w:sz w:val="20"/>
                <w:szCs w:val="20"/>
              </w:rPr>
            </w:pPr>
          </w:p>
        </w:tc>
        <w:tc>
          <w:tcPr>
            <w:tcW w:w="1788" w:type="dxa"/>
            <w:shd w:val="clear" w:color="auto" w:fill="auto"/>
            <w:noWrap/>
            <w:vAlign w:val="bottom"/>
          </w:tcPr>
          <w:p w:rsidR="00B955D7" w:rsidRPr="00B955D7" w:rsidRDefault="00B955D7" w:rsidP="00B955D7">
            <w:pPr>
              <w:jc w:val="right"/>
              <w:rPr>
                <w:color w:val="000000"/>
                <w:sz w:val="20"/>
                <w:szCs w:val="20"/>
              </w:rPr>
            </w:pPr>
          </w:p>
        </w:tc>
      </w:tr>
      <w:tr w:rsidR="00B955D7" w:rsidRPr="00B955D7" w:rsidTr="00B955D7">
        <w:trPr>
          <w:trHeight w:val="262"/>
          <w:jc w:val="center"/>
        </w:trPr>
        <w:tc>
          <w:tcPr>
            <w:tcW w:w="2271" w:type="dxa"/>
            <w:shd w:val="clear" w:color="auto" w:fill="auto"/>
            <w:noWrap/>
            <w:vAlign w:val="bottom"/>
          </w:tcPr>
          <w:p w:rsidR="00B955D7" w:rsidRPr="00B955D7" w:rsidRDefault="00B955D7" w:rsidP="00B955D7">
            <w:pPr>
              <w:rPr>
                <w:sz w:val="20"/>
                <w:szCs w:val="20"/>
              </w:rPr>
            </w:pPr>
          </w:p>
        </w:tc>
        <w:tc>
          <w:tcPr>
            <w:tcW w:w="1760" w:type="dxa"/>
            <w:shd w:val="clear" w:color="auto" w:fill="auto"/>
            <w:noWrap/>
            <w:vAlign w:val="bottom"/>
          </w:tcPr>
          <w:p w:rsidR="00B955D7" w:rsidRPr="00B955D7" w:rsidRDefault="00B955D7" w:rsidP="00B955D7">
            <w:pPr>
              <w:jc w:val="right"/>
              <w:rPr>
                <w:sz w:val="20"/>
                <w:szCs w:val="20"/>
              </w:rPr>
            </w:pPr>
          </w:p>
        </w:tc>
        <w:tc>
          <w:tcPr>
            <w:tcW w:w="1885" w:type="dxa"/>
            <w:shd w:val="clear" w:color="auto" w:fill="auto"/>
            <w:noWrap/>
            <w:vAlign w:val="bottom"/>
          </w:tcPr>
          <w:p w:rsidR="00B955D7" w:rsidRPr="00B955D7" w:rsidRDefault="00B955D7" w:rsidP="00B955D7">
            <w:pPr>
              <w:jc w:val="right"/>
              <w:rPr>
                <w:color w:val="000000"/>
                <w:sz w:val="20"/>
                <w:szCs w:val="20"/>
              </w:rPr>
            </w:pPr>
          </w:p>
        </w:tc>
        <w:tc>
          <w:tcPr>
            <w:tcW w:w="1812" w:type="dxa"/>
            <w:gridSpan w:val="2"/>
            <w:shd w:val="clear" w:color="auto" w:fill="auto"/>
            <w:noWrap/>
            <w:vAlign w:val="bottom"/>
          </w:tcPr>
          <w:p w:rsidR="00B955D7" w:rsidRPr="00B955D7" w:rsidRDefault="00B955D7" w:rsidP="00B955D7">
            <w:pPr>
              <w:jc w:val="right"/>
              <w:rPr>
                <w:color w:val="000000"/>
                <w:sz w:val="20"/>
                <w:szCs w:val="20"/>
              </w:rPr>
            </w:pPr>
          </w:p>
        </w:tc>
        <w:tc>
          <w:tcPr>
            <w:tcW w:w="1788" w:type="dxa"/>
            <w:shd w:val="clear" w:color="auto" w:fill="auto"/>
            <w:noWrap/>
            <w:vAlign w:val="bottom"/>
          </w:tcPr>
          <w:p w:rsidR="00B955D7" w:rsidRPr="00B955D7" w:rsidRDefault="00B955D7" w:rsidP="00B955D7">
            <w:pPr>
              <w:jc w:val="right"/>
              <w:rPr>
                <w:color w:val="000000"/>
                <w:sz w:val="20"/>
                <w:szCs w:val="20"/>
              </w:rPr>
            </w:pPr>
          </w:p>
        </w:tc>
      </w:tr>
      <w:tr w:rsidR="00B955D7" w:rsidRPr="00B955D7" w:rsidTr="00B955D7">
        <w:trPr>
          <w:trHeight w:val="262"/>
          <w:jc w:val="center"/>
        </w:trPr>
        <w:tc>
          <w:tcPr>
            <w:tcW w:w="2271" w:type="dxa"/>
            <w:shd w:val="clear" w:color="auto" w:fill="auto"/>
            <w:noWrap/>
            <w:vAlign w:val="bottom"/>
          </w:tcPr>
          <w:p w:rsidR="00B955D7" w:rsidRPr="00B955D7" w:rsidRDefault="00B955D7" w:rsidP="00B955D7">
            <w:pPr>
              <w:rPr>
                <w:sz w:val="20"/>
                <w:szCs w:val="20"/>
              </w:rPr>
            </w:pPr>
            <w:r w:rsidRPr="00B955D7">
              <w:rPr>
                <w:sz w:val="20"/>
                <w:szCs w:val="20"/>
              </w:rPr>
              <w:t>0-4,000 gallons</w:t>
            </w:r>
          </w:p>
        </w:tc>
        <w:tc>
          <w:tcPr>
            <w:tcW w:w="1760" w:type="dxa"/>
            <w:shd w:val="clear" w:color="auto" w:fill="auto"/>
            <w:noWrap/>
            <w:vAlign w:val="bottom"/>
          </w:tcPr>
          <w:p w:rsidR="00B955D7" w:rsidRPr="00B955D7" w:rsidRDefault="00B955D7" w:rsidP="00B955D7">
            <w:pPr>
              <w:jc w:val="right"/>
              <w:rPr>
                <w:sz w:val="20"/>
                <w:szCs w:val="20"/>
              </w:rPr>
            </w:pPr>
          </w:p>
        </w:tc>
        <w:tc>
          <w:tcPr>
            <w:tcW w:w="1885" w:type="dxa"/>
            <w:shd w:val="clear" w:color="auto" w:fill="auto"/>
            <w:noWrap/>
            <w:vAlign w:val="bottom"/>
          </w:tcPr>
          <w:p w:rsidR="00B955D7" w:rsidRPr="00B955D7" w:rsidRDefault="00B955D7" w:rsidP="00B955D7">
            <w:pPr>
              <w:jc w:val="right"/>
              <w:rPr>
                <w:color w:val="000000"/>
                <w:sz w:val="20"/>
                <w:szCs w:val="20"/>
              </w:rPr>
            </w:pPr>
            <w:r w:rsidRPr="00B955D7">
              <w:rPr>
                <w:color w:val="000000"/>
                <w:sz w:val="20"/>
                <w:szCs w:val="20"/>
              </w:rPr>
              <w:t>$4.09</w:t>
            </w:r>
          </w:p>
        </w:tc>
        <w:tc>
          <w:tcPr>
            <w:tcW w:w="1812" w:type="dxa"/>
            <w:gridSpan w:val="2"/>
            <w:shd w:val="clear" w:color="auto" w:fill="auto"/>
            <w:noWrap/>
            <w:vAlign w:val="bottom"/>
          </w:tcPr>
          <w:p w:rsidR="00B955D7" w:rsidRPr="00B955D7" w:rsidRDefault="00B955D7" w:rsidP="00B955D7">
            <w:pPr>
              <w:jc w:val="right"/>
              <w:rPr>
                <w:color w:val="000000"/>
                <w:sz w:val="20"/>
                <w:szCs w:val="20"/>
              </w:rPr>
            </w:pPr>
            <w:r w:rsidRPr="00B955D7">
              <w:rPr>
                <w:color w:val="000000"/>
                <w:sz w:val="20"/>
                <w:szCs w:val="20"/>
              </w:rPr>
              <w:t>$3.72</w:t>
            </w:r>
          </w:p>
        </w:tc>
        <w:tc>
          <w:tcPr>
            <w:tcW w:w="1788" w:type="dxa"/>
            <w:shd w:val="clear" w:color="auto" w:fill="auto"/>
            <w:noWrap/>
            <w:vAlign w:val="bottom"/>
          </w:tcPr>
          <w:p w:rsidR="00B955D7" w:rsidRPr="00B955D7" w:rsidRDefault="00B955D7" w:rsidP="00B955D7">
            <w:pPr>
              <w:jc w:val="right"/>
              <w:rPr>
                <w:color w:val="000000"/>
                <w:sz w:val="20"/>
                <w:szCs w:val="20"/>
              </w:rPr>
            </w:pPr>
            <w:r w:rsidRPr="00B955D7">
              <w:rPr>
                <w:color w:val="000000"/>
                <w:sz w:val="20"/>
                <w:szCs w:val="20"/>
              </w:rPr>
              <w:t>$2.97</w:t>
            </w:r>
          </w:p>
        </w:tc>
      </w:tr>
      <w:tr w:rsidR="00B955D7" w:rsidRPr="00B955D7" w:rsidTr="00B955D7">
        <w:trPr>
          <w:trHeight w:val="262"/>
          <w:jc w:val="center"/>
        </w:trPr>
        <w:tc>
          <w:tcPr>
            <w:tcW w:w="2271" w:type="dxa"/>
            <w:shd w:val="clear" w:color="auto" w:fill="auto"/>
            <w:noWrap/>
            <w:vAlign w:val="bottom"/>
          </w:tcPr>
          <w:p w:rsidR="00B955D7" w:rsidRPr="00B955D7" w:rsidRDefault="00B955D7" w:rsidP="00B955D7">
            <w:pPr>
              <w:rPr>
                <w:sz w:val="20"/>
                <w:szCs w:val="20"/>
              </w:rPr>
            </w:pPr>
            <w:r w:rsidRPr="00B955D7">
              <w:rPr>
                <w:sz w:val="20"/>
                <w:szCs w:val="20"/>
              </w:rPr>
              <w:t>Over 4,000 gallons</w:t>
            </w:r>
          </w:p>
        </w:tc>
        <w:tc>
          <w:tcPr>
            <w:tcW w:w="1760" w:type="dxa"/>
            <w:shd w:val="clear" w:color="auto" w:fill="auto"/>
            <w:noWrap/>
            <w:vAlign w:val="bottom"/>
          </w:tcPr>
          <w:p w:rsidR="00B955D7" w:rsidRPr="00B955D7" w:rsidRDefault="00B955D7" w:rsidP="00B955D7">
            <w:pPr>
              <w:jc w:val="right"/>
              <w:rPr>
                <w:sz w:val="20"/>
                <w:szCs w:val="20"/>
              </w:rPr>
            </w:pPr>
          </w:p>
        </w:tc>
        <w:tc>
          <w:tcPr>
            <w:tcW w:w="1885" w:type="dxa"/>
            <w:shd w:val="clear" w:color="auto" w:fill="auto"/>
            <w:noWrap/>
            <w:vAlign w:val="bottom"/>
          </w:tcPr>
          <w:p w:rsidR="00B955D7" w:rsidRPr="00B955D7" w:rsidRDefault="00B955D7" w:rsidP="00B955D7">
            <w:pPr>
              <w:jc w:val="right"/>
              <w:rPr>
                <w:color w:val="000000"/>
                <w:sz w:val="20"/>
                <w:szCs w:val="20"/>
              </w:rPr>
            </w:pPr>
            <w:r w:rsidRPr="00B955D7">
              <w:rPr>
                <w:color w:val="000000"/>
                <w:sz w:val="20"/>
                <w:szCs w:val="20"/>
              </w:rPr>
              <w:t>$4.77</w:t>
            </w:r>
          </w:p>
        </w:tc>
        <w:tc>
          <w:tcPr>
            <w:tcW w:w="1812" w:type="dxa"/>
            <w:gridSpan w:val="2"/>
            <w:shd w:val="clear" w:color="auto" w:fill="auto"/>
            <w:noWrap/>
            <w:vAlign w:val="bottom"/>
          </w:tcPr>
          <w:p w:rsidR="00B955D7" w:rsidRPr="00B955D7" w:rsidRDefault="00B955D7" w:rsidP="00B955D7">
            <w:pPr>
              <w:jc w:val="right"/>
              <w:rPr>
                <w:color w:val="000000"/>
                <w:sz w:val="20"/>
                <w:szCs w:val="20"/>
              </w:rPr>
            </w:pPr>
            <w:r w:rsidRPr="00B955D7">
              <w:rPr>
                <w:color w:val="000000"/>
                <w:sz w:val="20"/>
                <w:szCs w:val="20"/>
              </w:rPr>
              <w:t>$4.24</w:t>
            </w:r>
          </w:p>
        </w:tc>
        <w:tc>
          <w:tcPr>
            <w:tcW w:w="1788" w:type="dxa"/>
            <w:shd w:val="clear" w:color="auto" w:fill="auto"/>
            <w:noWrap/>
            <w:vAlign w:val="bottom"/>
          </w:tcPr>
          <w:p w:rsidR="00B955D7" w:rsidRPr="00B955D7" w:rsidRDefault="00B955D7" w:rsidP="00B955D7">
            <w:pPr>
              <w:jc w:val="right"/>
              <w:rPr>
                <w:color w:val="000000"/>
                <w:sz w:val="20"/>
                <w:szCs w:val="20"/>
              </w:rPr>
            </w:pPr>
            <w:r w:rsidRPr="00B955D7">
              <w:rPr>
                <w:color w:val="000000"/>
                <w:sz w:val="20"/>
                <w:szCs w:val="20"/>
              </w:rPr>
              <w:t>$3.26</w:t>
            </w:r>
          </w:p>
        </w:tc>
      </w:tr>
      <w:tr w:rsidR="00B955D7" w:rsidRPr="00B955D7" w:rsidTr="00B955D7">
        <w:trPr>
          <w:trHeight w:val="262"/>
          <w:jc w:val="center"/>
        </w:trPr>
        <w:tc>
          <w:tcPr>
            <w:tcW w:w="2271" w:type="dxa"/>
            <w:shd w:val="clear" w:color="auto" w:fill="auto"/>
            <w:noWrap/>
            <w:vAlign w:val="bottom"/>
          </w:tcPr>
          <w:p w:rsidR="00B955D7" w:rsidRPr="00B955D7" w:rsidRDefault="00B955D7" w:rsidP="00B955D7">
            <w:pPr>
              <w:rPr>
                <w:sz w:val="20"/>
                <w:szCs w:val="20"/>
              </w:rPr>
            </w:pPr>
          </w:p>
        </w:tc>
        <w:tc>
          <w:tcPr>
            <w:tcW w:w="1760" w:type="dxa"/>
            <w:shd w:val="clear" w:color="auto" w:fill="auto"/>
            <w:noWrap/>
            <w:vAlign w:val="bottom"/>
          </w:tcPr>
          <w:p w:rsidR="00B955D7" w:rsidRPr="00B955D7" w:rsidRDefault="00B955D7" w:rsidP="00B955D7">
            <w:pPr>
              <w:jc w:val="right"/>
              <w:rPr>
                <w:sz w:val="20"/>
                <w:szCs w:val="20"/>
              </w:rPr>
            </w:pPr>
          </w:p>
        </w:tc>
        <w:tc>
          <w:tcPr>
            <w:tcW w:w="1885" w:type="dxa"/>
            <w:shd w:val="clear" w:color="auto" w:fill="auto"/>
            <w:noWrap/>
            <w:vAlign w:val="bottom"/>
          </w:tcPr>
          <w:p w:rsidR="00B955D7" w:rsidRPr="00B955D7" w:rsidRDefault="00B955D7" w:rsidP="00B955D7">
            <w:pPr>
              <w:jc w:val="right"/>
              <w:rPr>
                <w:color w:val="000000"/>
                <w:sz w:val="20"/>
                <w:szCs w:val="20"/>
              </w:rPr>
            </w:pPr>
          </w:p>
        </w:tc>
        <w:tc>
          <w:tcPr>
            <w:tcW w:w="1812" w:type="dxa"/>
            <w:gridSpan w:val="2"/>
            <w:shd w:val="clear" w:color="auto" w:fill="auto"/>
            <w:noWrap/>
            <w:vAlign w:val="bottom"/>
          </w:tcPr>
          <w:p w:rsidR="00B955D7" w:rsidRPr="00B955D7" w:rsidRDefault="00B955D7" w:rsidP="00B955D7">
            <w:pPr>
              <w:jc w:val="right"/>
              <w:rPr>
                <w:color w:val="000000"/>
                <w:sz w:val="20"/>
                <w:szCs w:val="20"/>
              </w:rPr>
            </w:pPr>
          </w:p>
        </w:tc>
        <w:tc>
          <w:tcPr>
            <w:tcW w:w="1788" w:type="dxa"/>
            <w:shd w:val="clear" w:color="auto" w:fill="auto"/>
            <w:noWrap/>
            <w:vAlign w:val="bottom"/>
          </w:tcPr>
          <w:p w:rsidR="00B955D7" w:rsidRPr="00B955D7" w:rsidRDefault="00B955D7" w:rsidP="00B955D7">
            <w:pPr>
              <w:jc w:val="right"/>
              <w:rPr>
                <w:color w:val="000000"/>
                <w:sz w:val="20"/>
                <w:szCs w:val="20"/>
              </w:rPr>
            </w:pPr>
          </w:p>
        </w:tc>
      </w:tr>
      <w:tr w:rsidR="00B955D7" w:rsidRPr="00B955D7" w:rsidTr="00B955D7">
        <w:trPr>
          <w:trHeight w:val="262"/>
          <w:jc w:val="center"/>
        </w:trPr>
        <w:tc>
          <w:tcPr>
            <w:tcW w:w="2271" w:type="dxa"/>
            <w:shd w:val="clear" w:color="auto" w:fill="auto"/>
            <w:noWrap/>
            <w:vAlign w:val="bottom"/>
          </w:tcPr>
          <w:p w:rsidR="00B955D7" w:rsidRPr="00B955D7" w:rsidRDefault="00B955D7" w:rsidP="00B955D7">
            <w:pPr>
              <w:rPr>
                <w:sz w:val="20"/>
                <w:szCs w:val="20"/>
              </w:rPr>
            </w:pPr>
          </w:p>
        </w:tc>
        <w:tc>
          <w:tcPr>
            <w:tcW w:w="1760" w:type="dxa"/>
            <w:shd w:val="clear" w:color="auto" w:fill="auto"/>
            <w:noWrap/>
            <w:vAlign w:val="bottom"/>
          </w:tcPr>
          <w:p w:rsidR="00B955D7" w:rsidRPr="00B955D7" w:rsidRDefault="00B955D7" w:rsidP="00B955D7">
            <w:pPr>
              <w:jc w:val="right"/>
              <w:rPr>
                <w:sz w:val="20"/>
                <w:szCs w:val="20"/>
              </w:rPr>
            </w:pPr>
          </w:p>
        </w:tc>
        <w:tc>
          <w:tcPr>
            <w:tcW w:w="1885" w:type="dxa"/>
            <w:shd w:val="clear" w:color="auto" w:fill="auto"/>
            <w:noWrap/>
            <w:vAlign w:val="bottom"/>
          </w:tcPr>
          <w:p w:rsidR="00B955D7" w:rsidRPr="00B955D7" w:rsidRDefault="00B955D7" w:rsidP="00B955D7">
            <w:pPr>
              <w:jc w:val="right"/>
              <w:rPr>
                <w:color w:val="000000"/>
                <w:sz w:val="20"/>
                <w:szCs w:val="20"/>
              </w:rPr>
            </w:pPr>
          </w:p>
        </w:tc>
        <w:tc>
          <w:tcPr>
            <w:tcW w:w="1812" w:type="dxa"/>
            <w:gridSpan w:val="2"/>
            <w:shd w:val="clear" w:color="auto" w:fill="auto"/>
            <w:noWrap/>
            <w:vAlign w:val="bottom"/>
          </w:tcPr>
          <w:p w:rsidR="00B955D7" w:rsidRPr="00B955D7" w:rsidRDefault="00B955D7" w:rsidP="00B955D7">
            <w:pPr>
              <w:jc w:val="right"/>
              <w:rPr>
                <w:color w:val="000000"/>
                <w:sz w:val="20"/>
                <w:szCs w:val="20"/>
              </w:rPr>
            </w:pPr>
          </w:p>
        </w:tc>
        <w:tc>
          <w:tcPr>
            <w:tcW w:w="1788" w:type="dxa"/>
            <w:shd w:val="clear" w:color="auto" w:fill="auto"/>
            <w:noWrap/>
            <w:vAlign w:val="bottom"/>
          </w:tcPr>
          <w:p w:rsidR="00B955D7" w:rsidRPr="00B955D7" w:rsidRDefault="00B955D7" w:rsidP="00B955D7">
            <w:pPr>
              <w:jc w:val="right"/>
              <w:rPr>
                <w:color w:val="000000"/>
                <w:sz w:val="20"/>
                <w:szCs w:val="20"/>
              </w:rPr>
            </w:pPr>
          </w:p>
        </w:tc>
      </w:tr>
      <w:tr w:rsidR="00B955D7" w:rsidRPr="00B955D7" w:rsidTr="00B955D7">
        <w:trPr>
          <w:trHeight w:val="262"/>
          <w:jc w:val="center"/>
        </w:trPr>
        <w:tc>
          <w:tcPr>
            <w:tcW w:w="5928" w:type="dxa"/>
            <w:gridSpan w:val="4"/>
            <w:shd w:val="clear" w:color="auto" w:fill="auto"/>
            <w:noWrap/>
            <w:vAlign w:val="bottom"/>
            <w:hideMark/>
          </w:tcPr>
          <w:p w:rsidR="00B955D7" w:rsidRPr="00B955D7" w:rsidRDefault="00B955D7" w:rsidP="00B955D7">
            <w:pPr>
              <w:rPr>
                <w:color w:val="000000"/>
                <w:sz w:val="20"/>
                <w:szCs w:val="20"/>
              </w:rPr>
            </w:pPr>
            <w:r w:rsidRPr="00B955D7">
              <w:rPr>
                <w:b/>
                <w:bCs/>
                <w:color w:val="000000"/>
                <w:sz w:val="20"/>
                <w:szCs w:val="20"/>
                <w:u w:val="single"/>
              </w:rPr>
              <w:t>Typical Residential 5/8" x 3/4" Meter Bill Comparison</w:t>
            </w:r>
          </w:p>
        </w:tc>
        <w:tc>
          <w:tcPr>
            <w:tcW w:w="3588" w:type="dxa"/>
            <w:gridSpan w:val="2"/>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w:t>
            </w:r>
          </w:p>
        </w:tc>
      </w:tr>
      <w:tr w:rsidR="00B955D7" w:rsidRPr="00B955D7" w:rsidTr="00B955D7">
        <w:trPr>
          <w:trHeight w:val="262"/>
          <w:jc w:val="center"/>
        </w:trPr>
        <w:tc>
          <w:tcPr>
            <w:tcW w:w="2271" w:type="dxa"/>
            <w:shd w:val="clear" w:color="auto" w:fill="auto"/>
            <w:noWrap/>
            <w:vAlign w:val="bottom"/>
            <w:hideMark/>
          </w:tcPr>
          <w:p w:rsidR="00B955D7" w:rsidRPr="00B955D7" w:rsidRDefault="00B955D7" w:rsidP="00B955D7">
            <w:pPr>
              <w:rPr>
                <w:color w:val="000000"/>
                <w:sz w:val="20"/>
                <w:szCs w:val="20"/>
              </w:rPr>
            </w:pPr>
            <w:r w:rsidRPr="00B955D7">
              <w:rPr>
                <w:color w:val="000000"/>
                <w:sz w:val="20"/>
                <w:szCs w:val="20"/>
              </w:rPr>
              <w:t>4,000 Gallons</w:t>
            </w:r>
          </w:p>
        </w:tc>
        <w:tc>
          <w:tcPr>
            <w:tcW w:w="1760"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xml:space="preserve">$23.51 </w:t>
            </w:r>
          </w:p>
        </w:tc>
        <w:tc>
          <w:tcPr>
            <w:tcW w:w="1885"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$30.35</w:t>
            </w:r>
          </w:p>
        </w:tc>
        <w:tc>
          <w:tcPr>
            <w:tcW w:w="1812" w:type="dxa"/>
            <w:gridSpan w:val="2"/>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xml:space="preserve">$30.43 </w:t>
            </w:r>
          </w:p>
        </w:tc>
        <w:tc>
          <w:tcPr>
            <w:tcW w:w="1788"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$30.55</w:t>
            </w:r>
          </w:p>
        </w:tc>
      </w:tr>
      <w:tr w:rsidR="00B955D7" w:rsidRPr="00B955D7" w:rsidTr="00B955D7">
        <w:trPr>
          <w:trHeight w:val="262"/>
          <w:jc w:val="center"/>
        </w:trPr>
        <w:tc>
          <w:tcPr>
            <w:tcW w:w="2271" w:type="dxa"/>
            <w:shd w:val="clear" w:color="auto" w:fill="auto"/>
            <w:noWrap/>
            <w:vAlign w:val="bottom"/>
            <w:hideMark/>
          </w:tcPr>
          <w:p w:rsidR="00B955D7" w:rsidRPr="00B955D7" w:rsidRDefault="00B955D7" w:rsidP="00B955D7">
            <w:pPr>
              <w:rPr>
                <w:color w:val="000000"/>
                <w:sz w:val="20"/>
                <w:szCs w:val="20"/>
              </w:rPr>
            </w:pPr>
            <w:r w:rsidRPr="00B955D7">
              <w:rPr>
                <w:color w:val="000000"/>
                <w:sz w:val="20"/>
                <w:szCs w:val="20"/>
              </w:rPr>
              <w:t>8,000 Gallons</w:t>
            </w:r>
          </w:p>
        </w:tc>
        <w:tc>
          <w:tcPr>
            <w:tcW w:w="1760"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xml:space="preserve">$35.17 </w:t>
            </w:r>
          </w:p>
        </w:tc>
        <w:tc>
          <w:tcPr>
            <w:tcW w:w="1885"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$49.43</w:t>
            </w:r>
          </w:p>
        </w:tc>
        <w:tc>
          <w:tcPr>
            <w:tcW w:w="1812" w:type="dxa"/>
            <w:gridSpan w:val="2"/>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xml:space="preserve">$47.39 </w:t>
            </w:r>
          </w:p>
        </w:tc>
        <w:tc>
          <w:tcPr>
            <w:tcW w:w="1788"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xml:space="preserve">$43.59 </w:t>
            </w:r>
          </w:p>
        </w:tc>
      </w:tr>
      <w:tr w:rsidR="00B955D7" w:rsidRPr="00B955D7" w:rsidTr="00B955D7">
        <w:trPr>
          <w:trHeight w:val="262"/>
          <w:jc w:val="center"/>
        </w:trPr>
        <w:tc>
          <w:tcPr>
            <w:tcW w:w="2271" w:type="dxa"/>
            <w:shd w:val="clear" w:color="auto" w:fill="auto"/>
            <w:noWrap/>
            <w:vAlign w:val="bottom"/>
            <w:hideMark/>
          </w:tcPr>
          <w:p w:rsidR="00B955D7" w:rsidRPr="00B955D7" w:rsidRDefault="00B955D7" w:rsidP="00B955D7">
            <w:pPr>
              <w:rPr>
                <w:color w:val="000000"/>
                <w:sz w:val="20"/>
                <w:szCs w:val="20"/>
              </w:rPr>
            </w:pPr>
            <w:r w:rsidRPr="00B955D7">
              <w:rPr>
                <w:color w:val="000000"/>
                <w:sz w:val="20"/>
                <w:szCs w:val="20"/>
              </w:rPr>
              <w:t>10,000 Gallons</w:t>
            </w:r>
          </w:p>
        </w:tc>
        <w:tc>
          <w:tcPr>
            <w:tcW w:w="1760"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xml:space="preserve">$41.51 </w:t>
            </w:r>
          </w:p>
        </w:tc>
        <w:tc>
          <w:tcPr>
            <w:tcW w:w="1885"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xml:space="preserve">$58.97 </w:t>
            </w:r>
          </w:p>
        </w:tc>
        <w:tc>
          <w:tcPr>
            <w:tcW w:w="1812" w:type="dxa"/>
            <w:gridSpan w:val="2"/>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xml:space="preserve">$55.87 </w:t>
            </w:r>
          </w:p>
        </w:tc>
        <w:tc>
          <w:tcPr>
            <w:tcW w:w="1788"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xml:space="preserve">$50.11 </w:t>
            </w:r>
          </w:p>
        </w:tc>
      </w:tr>
      <w:tr w:rsidR="00B955D7" w:rsidRPr="00B955D7" w:rsidTr="00B955D7">
        <w:trPr>
          <w:trHeight w:val="275"/>
          <w:jc w:val="center"/>
        </w:trPr>
        <w:tc>
          <w:tcPr>
            <w:tcW w:w="2271" w:type="dxa"/>
            <w:shd w:val="clear" w:color="auto" w:fill="auto"/>
            <w:noWrap/>
            <w:vAlign w:val="bottom"/>
            <w:hideMark/>
          </w:tcPr>
          <w:p w:rsidR="00B955D7" w:rsidRPr="00B955D7" w:rsidRDefault="00B955D7" w:rsidP="00B955D7">
            <w:pPr>
              <w:rPr>
                <w:color w:val="000000"/>
                <w:sz w:val="20"/>
                <w:szCs w:val="20"/>
              </w:rPr>
            </w:pPr>
          </w:p>
        </w:tc>
        <w:tc>
          <w:tcPr>
            <w:tcW w:w="1760"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w:t>
            </w:r>
          </w:p>
        </w:tc>
        <w:tc>
          <w:tcPr>
            <w:tcW w:w="1885"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w:t>
            </w:r>
          </w:p>
        </w:tc>
        <w:tc>
          <w:tcPr>
            <w:tcW w:w="1812" w:type="dxa"/>
            <w:gridSpan w:val="2"/>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w:t>
            </w:r>
          </w:p>
        </w:tc>
        <w:tc>
          <w:tcPr>
            <w:tcW w:w="1788" w:type="dxa"/>
            <w:shd w:val="clear" w:color="auto" w:fill="auto"/>
            <w:noWrap/>
            <w:vAlign w:val="bottom"/>
            <w:hideMark/>
          </w:tcPr>
          <w:p w:rsidR="00B955D7" w:rsidRPr="00B955D7" w:rsidRDefault="00B955D7" w:rsidP="00B955D7">
            <w:pPr>
              <w:jc w:val="right"/>
              <w:rPr>
                <w:color w:val="000000"/>
                <w:sz w:val="20"/>
                <w:szCs w:val="20"/>
              </w:rPr>
            </w:pPr>
            <w:r w:rsidRPr="00B955D7">
              <w:rPr>
                <w:color w:val="000000"/>
                <w:sz w:val="20"/>
                <w:szCs w:val="20"/>
              </w:rPr>
              <w:t> </w:t>
            </w:r>
          </w:p>
        </w:tc>
      </w:tr>
    </w:tbl>
    <w:p w:rsidR="00B955D7" w:rsidRDefault="00B955D7" w:rsidP="00B955D7">
      <w:pPr>
        <w:jc w:val="both"/>
        <w:rPr>
          <w:rFonts w:asciiTheme="minorHAnsi" w:eastAsiaTheme="minorHAnsi" w:hAnsiTheme="minorHAnsi" w:cstheme="minorBidi"/>
          <w:sz w:val="22"/>
          <w:szCs w:val="22"/>
        </w:rPr>
      </w:pPr>
    </w:p>
    <w:p w:rsidR="00866071" w:rsidRPr="00B955D7" w:rsidRDefault="00866071" w:rsidP="00B955D7">
      <w:pPr>
        <w:jc w:val="both"/>
        <w:rPr>
          <w:rFonts w:asciiTheme="minorHAnsi" w:eastAsiaTheme="minorHAnsi" w:hAnsiTheme="minorHAnsi" w:cstheme="minorBidi"/>
          <w:sz w:val="22"/>
          <w:szCs w:val="22"/>
        </w:rPr>
      </w:pPr>
    </w:p>
    <w:p w:rsidR="00673EEF" w:rsidRDefault="00B955D7" w:rsidP="00B955D7">
      <w:pPr>
        <w:pStyle w:val="IssueHeading"/>
        <w:numPr>
          <w:ilvl w:val="0"/>
          <w:numId w:val="0"/>
        </w:numPr>
        <w:spacing w:after="0"/>
        <w:rPr>
          <w:rFonts w:ascii="Times New Roman" w:hAnsi="Times New Roman" w:cs="Times New Roman"/>
          <w:b w:val="0"/>
          <w:bCs w:val="0"/>
          <w:i w:val="0"/>
          <w:kern w:val="0"/>
          <w:szCs w:val="24"/>
        </w:rPr>
        <w:sectPr w:rsidR="00673EEF" w:rsidSect="0068481F">
          <w:pgSz w:w="12240" w:h="15840" w:code="1"/>
          <w:pgMar w:top="1584" w:right="1440" w:bottom="1440" w:left="1440" w:header="720" w:footer="720" w:gutter="0"/>
          <w:cols w:space="720"/>
          <w:formProt w:val="0"/>
          <w:docGrid w:linePitch="360"/>
        </w:sectPr>
      </w:pPr>
      <w:r w:rsidRPr="00B955D7">
        <w:rPr>
          <w:rFonts w:ascii="Times New Roman" w:hAnsi="Times New Roman" w:cs="Times New Roman"/>
          <w:b w:val="0"/>
          <w:bCs w:val="0"/>
          <w:i w:val="0"/>
          <w:kern w:val="0"/>
          <w:szCs w:val="24"/>
        </w:rPr>
        <w:t xml:space="preserve">Based on the above, the recommended rate structure and monthly water rates are shown on Schedule No. 4. The </w:t>
      </w:r>
      <w:r w:rsidR="00866071">
        <w:rPr>
          <w:rFonts w:ascii="Times New Roman" w:hAnsi="Times New Roman" w:cs="Times New Roman"/>
          <w:b w:val="0"/>
          <w:bCs w:val="0"/>
          <w:i w:val="0"/>
          <w:kern w:val="0"/>
          <w:szCs w:val="24"/>
        </w:rPr>
        <w:t>U</w:t>
      </w:r>
      <w:r w:rsidRPr="00B955D7">
        <w:rPr>
          <w:rFonts w:ascii="Times New Roman" w:hAnsi="Times New Roman" w:cs="Times New Roman"/>
          <w:b w:val="0"/>
          <w:bCs w:val="0"/>
          <w:i w:val="0"/>
          <w:kern w:val="0"/>
          <w:szCs w:val="24"/>
        </w:rPr>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866071">
        <w:rPr>
          <w:rFonts w:ascii="Times New Roman" w:hAnsi="Times New Roman" w:cs="Times New Roman"/>
          <w:b w:val="0"/>
          <w:bCs w:val="0"/>
          <w:i w:val="0"/>
          <w:kern w:val="0"/>
          <w:szCs w:val="24"/>
        </w:rPr>
        <w:t>U</w:t>
      </w:r>
      <w:r w:rsidRPr="00B955D7">
        <w:rPr>
          <w:rFonts w:ascii="Times New Roman" w:hAnsi="Times New Roman" w:cs="Times New Roman"/>
          <w:b w:val="0"/>
          <w:bCs w:val="0"/>
          <w:i w:val="0"/>
          <w:kern w:val="0"/>
          <w:szCs w:val="24"/>
        </w:rPr>
        <w:t>tility should provide proof of the date notice was given within 10 days of the date of the notice</w:t>
      </w:r>
      <w:r>
        <w:rPr>
          <w:rFonts w:ascii="Times New Roman" w:hAnsi="Times New Roman" w:cs="Times New Roman"/>
          <w:b w:val="0"/>
          <w:bCs w:val="0"/>
          <w:i w:val="0"/>
          <w:kern w:val="0"/>
          <w:szCs w:val="24"/>
        </w:rPr>
        <w:t>.</w:t>
      </w:r>
    </w:p>
    <w:p w:rsidR="006805BF" w:rsidRDefault="006805BF" w:rsidP="00673EEF">
      <w:pPr>
        <w:pStyle w:val="IssueHeading"/>
        <w:numPr>
          <w:ilvl w:val="0"/>
          <w:numId w:val="0"/>
        </w:numPr>
        <w:spacing w:after="0"/>
        <w:rPr>
          <w:vanish/>
          <w:specVanish/>
        </w:rPr>
      </w:pPr>
      <w:r w:rsidRPr="004C3641">
        <w:lastRenderedPageBreak/>
        <w:t xml:space="preserve">Issue </w:t>
      </w:r>
      <w:r w:rsidR="00F473A4">
        <w:fldChar w:fldCharType="begin"/>
      </w:r>
      <w:r w:rsidR="00F473A4">
        <w:instrText xml:space="preserve"> SEQ Issue \* MERGEFORMAT </w:instrText>
      </w:r>
      <w:r w:rsidR="00F473A4">
        <w:fldChar w:fldCharType="separate"/>
      </w:r>
      <w:r w:rsidR="0003650E">
        <w:rPr>
          <w:noProof/>
        </w:rPr>
        <w:t>9</w:t>
      </w:r>
      <w:r w:rsidR="00F473A4">
        <w:rPr>
          <w:noProof/>
        </w:rPr>
        <w:fldChar w:fldCharType="end"/>
      </w:r>
      <w:r w:rsidRPr="004C3641">
        <w:t>:</w:t>
      </w:r>
      <w:r>
        <w:fldChar w:fldCharType="begin"/>
      </w:r>
      <w:r>
        <w:instrText xml:space="preserve"> TC "</w:instrText>
      </w:r>
      <w:bookmarkStart w:id="25" w:name="_Toc520351979"/>
      <w:r w:rsidR="00673EEF">
        <w:instrText xml:space="preserve">Issue </w:instrText>
      </w:r>
      <w:r>
        <w:fldChar w:fldCharType="begin"/>
      </w:r>
      <w:r>
        <w:instrText xml:space="preserve"> SEQ issue \c </w:instrText>
      </w:r>
      <w:r>
        <w:fldChar w:fldCharType="separate"/>
      </w:r>
      <w:r w:rsidR="0003650E">
        <w:rPr>
          <w:noProof/>
        </w:rPr>
        <w:instrText>9</w:instrText>
      </w:r>
      <w:r>
        <w:fldChar w:fldCharType="end"/>
      </w:r>
      <w:r w:rsidR="00673EEF">
        <w:instrText xml:space="preserve"> Customer Deposits</w:instrText>
      </w:r>
      <w:bookmarkEnd w:id="25"/>
      <w:r>
        <w:tab/>
        <w:instrText xml:space="preserve">" \l 1 </w:instrText>
      </w:r>
      <w:r>
        <w:fldChar w:fldCharType="end"/>
      </w:r>
      <w:r>
        <w:t> </w:t>
      </w:r>
    </w:p>
    <w:p w:rsidR="006774D9" w:rsidRDefault="006805BF" w:rsidP="003E12B5">
      <w:pPr>
        <w:autoSpaceDE w:val="0"/>
        <w:autoSpaceDN w:val="0"/>
        <w:adjustRightInd w:val="0"/>
        <w:rPr>
          <w:szCs w:val="23"/>
        </w:rPr>
      </w:pPr>
      <w:r>
        <w:t> </w:t>
      </w:r>
      <w:r w:rsidR="006774D9" w:rsidRPr="00D82C72">
        <w:rPr>
          <w:szCs w:val="23"/>
        </w:rPr>
        <w:t>What are the appropriate initial customer deposits for Orange Land Utilities, LLC</w:t>
      </w:r>
      <w:r w:rsidR="000C4097">
        <w:rPr>
          <w:szCs w:val="23"/>
        </w:rPr>
        <w:t xml:space="preserve"> water system</w:t>
      </w:r>
      <w:r w:rsidR="006774D9" w:rsidRPr="00D82C72">
        <w:rPr>
          <w:szCs w:val="23"/>
        </w:rPr>
        <w:t>?</w:t>
      </w:r>
    </w:p>
    <w:p w:rsidR="006774D9" w:rsidRPr="00D82C72" w:rsidRDefault="006774D9" w:rsidP="003E12B5">
      <w:pPr>
        <w:autoSpaceDE w:val="0"/>
        <w:autoSpaceDN w:val="0"/>
        <w:adjustRightInd w:val="0"/>
        <w:rPr>
          <w:szCs w:val="23"/>
        </w:rPr>
      </w:pPr>
    </w:p>
    <w:p w:rsidR="006805BF" w:rsidRPr="004C3641" w:rsidRDefault="006805BF" w:rsidP="00BC05C7">
      <w:pPr>
        <w:pStyle w:val="IssueSubsectionHeading"/>
        <w:numPr>
          <w:ilvl w:val="0"/>
          <w:numId w:val="0"/>
        </w:numPr>
        <w:rPr>
          <w:vanish/>
          <w:specVanish/>
        </w:rPr>
      </w:pPr>
      <w:r w:rsidRPr="004C3641">
        <w:t>Recommendation: </w:t>
      </w:r>
    </w:p>
    <w:p w:rsidR="00866071" w:rsidRPr="00866071" w:rsidRDefault="006805BF" w:rsidP="00866071">
      <w:pPr>
        <w:spacing w:after="240"/>
        <w:jc w:val="both"/>
      </w:pPr>
      <w:r>
        <w:t> </w:t>
      </w:r>
      <w:r w:rsidR="00866071" w:rsidRPr="00866071">
        <w:t>The appropriate initial customer deposit should be $64 for the residential 5/8 inch x 3/4 inch meter size. The initial customer deposits for all other residential meter sizes and all general service meter sizes should be two times the average estimated bill for water.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 (Bruce)</w:t>
      </w:r>
    </w:p>
    <w:p w:rsidR="00866071" w:rsidRDefault="00866071" w:rsidP="00866071">
      <w:pPr>
        <w:jc w:val="both"/>
        <w:outlineLvl w:val="1"/>
      </w:pPr>
      <w:r w:rsidRPr="00866071">
        <w:rPr>
          <w:rFonts w:ascii="Arial" w:hAnsi="Arial" w:cs="Arial"/>
          <w:b/>
          <w:bCs/>
          <w:i/>
          <w:iCs/>
          <w:szCs w:val="28"/>
        </w:rPr>
        <w:t>Staff Analysis: </w:t>
      </w:r>
      <w:r w:rsidRPr="00866071">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Pr="00866071">
        <w:rPr>
          <w:color w:val="000000"/>
          <w:vertAlign w:val="superscript"/>
        </w:rPr>
        <w:footnoteReference w:id="11"/>
      </w:r>
      <w:r w:rsidRPr="00866071">
        <w:rPr>
          <w:color w:val="000000"/>
        </w:rPr>
        <w:t xml:space="preserve"> </w:t>
      </w:r>
      <w:r w:rsidRPr="00866071">
        <w:t xml:space="preserve">Currently, the Utility’s initial deposit for residential water is $42 for the 5/8 inch x 3/4 inch meter size and two times the average estimated bill for the general service meter sizes. Based on the staff recommended water rates and post repression average residential demand, the appropriate initial customer deposit for water should be $64 to reflect an average residential customer bill for two months. </w:t>
      </w:r>
    </w:p>
    <w:p w:rsidR="00866071" w:rsidRPr="00866071" w:rsidRDefault="00866071" w:rsidP="00866071">
      <w:pPr>
        <w:jc w:val="both"/>
        <w:outlineLvl w:val="1"/>
      </w:pPr>
    </w:p>
    <w:p w:rsidR="006805BF" w:rsidRDefault="00866071" w:rsidP="00866071">
      <w:pPr>
        <w:jc w:val="both"/>
        <w:outlineLvl w:val="1"/>
      </w:pPr>
      <w:r w:rsidRPr="00866071">
        <w:t>Staff recommends the appropriate initial customer deposits should be $64 for the residential 5/8 inch x 3/4 inch meter size for water. The initial customer deposits for all other residential meter sizes and all general service meter sizes should be two times the average estimated bill for water.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w:t>
      </w:r>
      <w:r w:rsidR="000C4097" w:rsidRPr="00975549">
        <w:t>g</w:t>
      </w:r>
      <w:r w:rsidR="000C4097">
        <w:t>.</w:t>
      </w:r>
    </w:p>
    <w:p w:rsidR="006805BF" w:rsidRDefault="006805BF" w:rsidP="00BC05C7">
      <w:pPr>
        <w:pStyle w:val="IssueHeading"/>
        <w:numPr>
          <w:ilvl w:val="0"/>
          <w:numId w:val="0"/>
        </w:numPr>
        <w:rPr>
          <w:vanish/>
          <w:specVanish/>
        </w:rPr>
      </w:pPr>
      <w:r w:rsidRPr="004C3641">
        <w:rPr>
          <w:b w:val="0"/>
          <w:i w:val="0"/>
        </w:rPr>
        <w:br w:type="page"/>
      </w:r>
      <w:r w:rsidRPr="004C3641">
        <w:lastRenderedPageBreak/>
        <w:t xml:space="preserve">Issue </w:t>
      </w:r>
      <w:r w:rsidR="00F473A4">
        <w:fldChar w:fldCharType="begin"/>
      </w:r>
      <w:r w:rsidR="00F473A4">
        <w:instrText xml:space="preserve"> SEQ Issue \* MERGEFORMAT </w:instrText>
      </w:r>
      <w:r w:rsidR="00F473A4">
        <w:fldChar w:fldCharType="separate"/>
      </w:r>
      <w:r w:rsidR="0003650E">
        <w:rPr>
          <w:noProof/>
        </w:rPr>
        <w:t>10</w:t>
      </w:r>
      <w:r w:rsidR="00F473A4">
        <w:rPr>
          <w:noProof/>
        </w:rPr>
        <w:fldChar w:fldCharType="end"/>
      </w:r>
      <w:r w:rsidRPr="004C3641">
        <w:t>:</w:t>
      </w:r>
      <w:r>
        <w:fldChar w:fldCharType="begin"/>
      </w:r>
      <w:r>
        <w:instrText xml:space="preserve"> TC "</w:instrText>
      </w:r>
      <w:bookmarkStart w:id="26" w:name="_Toc520351980"/>
      <w:r w:rsidR="00673EEF">
        <w:instrText xml:space="preserve">Issue </w:instrText>
      </w:r>
      <w:r>
        <w:fldChar w:fldCharType="begin"/>
      </w:r>
      <w:r>
        <w:instrText xml:space="preserve"> SEQ issue \c </w:instrText>
      </w:r>
      <w:r>
        <w:fldChar w:fldCharType="separate"/>
      </w:r>
      <w:r w:rsidR="0003650E">
        <w:rPr>
          <w:noProof/>
        </w:rPr>
        <w:instrText>10</w:instrText>
      </w:r>
      <w:r>
        <w:fldChar w:fldCharType="end"/>
      </w:r>
      <w:r w:rsidR="00673EEF">
        <w:instrText xml:space="preserve"> Four Year Rate Reduction</w:instrText>
      </w:r>
      <w:bookmarkEnd w:id="26"/>
      <w:r>
        <w:instrText xml:space="preserve">" \l 1 </w:instrText>
      </w:r>
      <w:r>
        <w:fldChar w:fldCharType="end"/>
      </w:r>
      <w:r>
        <w:t> </w:t>
      </w:r>
    </w:p>
    <w:p w:rsidR="006805BF" w:rsidRDefault="006805BF">
      <w:pPr>
        <w:pStyle w:val="BodyText"/>
      </w:pPr>
      <w:r>
        <w:t> </w:t>
      </w:r>
      <w:r w:rsidR="006774D9" w:rsidRPr="00D82C72">
        <w:rPr>
          <w:szCs w:val="23"/>
        </w:rPr>
        <w:t>What is the appropriate amount by which rates should be reduced in four years after the published effective date to reflect the removal of the amortized rate case expense as required by Section 367.081(8) F.S.?</w:t>
      </w:r>
    </w:p>
    <w:p w:rsidR="006805BF" w:rsidRPr="004C3641" w:rsidRDefault="006805BF" w:rsidP="00BC05C7">
      <w:pPr>
        <w:pStyle w:val="IssueSubsectionHeading"/>
        <w:numPr>
          <w:ilvl w:val="0"/>
          <w:numId w:val="0"/>
        </w:numPr>
        <w:rPr>
          <w:vanish/>
          <w:specVanish/>
        </w:rPr>
      </w:pPr>
      <w:r w:rsidRPr="004C3641">
        <w:t>Recommendation: </w:t>
      </w:r>
    </w:p>
    <w:p w:rsidR="006805BF" w:rsidRDefault="006805BF">
      <w:pPr>
        <w:pStyle w:val="BodyText"/>
      </w:pPr>
      <w:r>
        <w:t> </w:t>
      </w:r>
      <w:r w:rsidR="00AD7865" w:rsidRPr="00026EF1">
        <w:t xml:space="preserve">The rates should be reduced as shown on Schedule No. 4, to remove rate case expense grossed-up for </w:t>
      </w:r>
      <w:r w:rsidR="00AD7865">
        <w:t>RAF</w:t>
      </w:r>
      <w:r w:rsidR="00AD7865" w:rsidRPr="00026EF1">
        <w:t>s and amor</w:t>
      </w:r>
      <w:r w:rsidR="00AD7865">
        <w:t xml:space="preserve">tized over a four-year period. </w:t>
      </w:r>
      <w:r w:rsidR="00AD7865" w:rsidRPr="00026EF1">
        <w:t>The decrease in rates should become effective immediately following the expiration of the four-year rate case expense recovery period, pur</w:t>
      </w:r>
      <w:r w:rsidR="00AD7865">
        <w:t>suant to Section 367.081(8), F.S.</w:t>
      </w:r>
      <w:r w:rsidR="00AD7865" w:rsidRPr="00026EF1">
        <w:t xml:space="preserve"> </w:t>
      </w:r>
      <w:r w:rsidR="006D6E28">
        <w:t>Orange Land</w:t>
      </w:r>
      <w:r w:rsidR="00AD7865">
        <w:rPr>
          <w:szCs w:val="23"/>
        </w:rPr>
        <w:t xml:space="preserve"> </w:t>
      </w:r>
      <w:r w:rsidR="00AD7865" w:rsidRPr="00026EF1">
        <w:t>should be required to file revised tariffs and a proposed customer notice setting forth the lower rates and the reason for the reduction no later than one month prior to the actual date o</w:t>
      </w:r>
      <w:r w:rsidR="00AD7865">
        <w:t>f the required rate reduction. If the U</w:t>
      </w:r>
      <w:r w:rsidR="00AD7865" w:rsidRPr="00026EF1">
        <w:t>tility files this reduction in conjunction with a price index or pass-through rate adjustment, separate data should be filed for the price index and/or pass-through increase or decrease and the reduction in the rates due to the amortized rate case expense</w:t>
      </w:r>
      <w:r w:rsidR="00AD7865">
        <w:t xml:space="preserve">. (Frank, Bruce) </w:t>
      </w:r>
      <w:r>
        <w:t xml:space="preserve"> </w:t>
      </w:r>
    </w:p>
    <w:p w:rsidR="006805BF" w:rsidRPr="004C3641" w:rsidRDefault="006805BF" w:rsidP="00BC05C7">
      <w:pPr>
        <w:pStyle w:val="IssueSubsectionHeading"/>
        <w:numPr>
          <w:ilvl w:val="0"/>
          <w:numId w:val="0"/>
        </w:numPr>
        <w:rPr>
          <w:vanish/>
          <w:specVanish/>
        </w:rPr>
      </w:pPr>
      <w:r w:rsidRPr="004C3641">
        <w:t>Staff Analysis: </w:t>
      </w:r>
    </w:p>
    <w:p w:rsidR="00AD7865" w:rsidRDefault="006805BF" w:rsidP="00AD7865">
      <w:pPr>
        <w:pStyle w:val="BodyText"/>
      </w:pPr>
      <w:r>
        <w:t> </w:t>
      </w:r>
      <w:r w:rsidR="00AD7865">
        <w:t>Section 367.081(8)</w:t>
      </w:r>
      <w:r w:rsidR="00AD7865" w:rsidRPr="00B3336B">
        <w:t>, F.S., requires that the rates be reduced immediately following the expiration of the four-year period by the amount of the rate case expense previously included in rates. The reduction will reflect the removal of revenue associated with the amortization of rate case expense</w:t>
      </w:r>
      <w:r w:rsidR="00AD7865">
        <w:t xml:space="preserve"> and the gross-up for RAFs. The total reduction is</w:t>
      </w:r>
      <w:r w:rsidR="00AD7865" w:rsidRPr="00B3336B">
        <w:t xml:space="preserve"> </w:t>
      </w:r>
      <w:r w:rsidR="00AD7865">
        <w:t>$298</w:t>
      </w:r>
      <w:r w:rsidR="00AD7865" w:rsidRPr="00612658">
        <w:t>.</w:t>
      </w:r>
    </w:p>
    <w:p w:rsidR="006805BF" w:rsidRDefault="00AD7865" w:rsidP="00AD7865">
      <w:pPr>
        <w:pStyle w:val="BodyText"/>
      </w:pPr>
      <w:r w:rsidRPr="00B3336B">
        <w:t xml:space="preserve">The rates should be </w:t>
      </w:r>
      <w:r>
        <w:t>reduced as shown on Schedule No</w:t>
      </w:r>
      <w:r w:rsidRPr="00B3336B">
        <w:t xml:space="preserve">. 4 to remove rate case expense grossed-up for </w:t>
      </w:r>
      <w:r>
        <w:t>RAFs</w:t>
      </w:r>
      <w:r w:rsidRPr="00B3336B">
        <w:t xml:space="preserve"> and amor</w:t>
      </w:r>
      <w:r>
        <w:t xml:space="preserve">tized over a four-year period. </w:t>
      </w:r>
      <w:r w:rsidRPr="00B3336B">
        <w:t>The decrease in rates should become effective immediately following the expiration of the four-year rate case expense recovery period, pur</w:t>
      </w:r>
      <w:r>
        <w:t xml:space="preserve">suant to Section 367.081(8), F.S. </w:t>
      </w:r>
      <w:r w:rsidR="00D5100A">
        <w:t>Orange Land</w:t>
      </w:r>
      <w:r>
        <w:rPr>
          <w:szCs w:val="23"/>
        </w:rPr>
        <w:t xml:space="preserve"> s</w:t>
      </w:r>
      <w:r w:rsidRPr="00B3336B">
        <w:t>hould be required to file revised tariffs and a proposed customer notice setting forth the lower rates and the reason for the reduction no later than one month prior to the actual date o</w:t>
      </w:r>
      <w:r>
        <w:t xml:space="preserve">f the required rate reduction. </w:t>
      </w:r>
      <w:r w:rsidRPr="00B3336B">
        <w:t xml:space="preserve">If the </w:t>
      </w:r>
      <w:r>
        <w:t>U</w:t>
      </w:r>
      <w:r w:rsidRPr="00B3336B">
        <w:t>tility files this reduction in conjunction with a price index or pass-through rate adjustment, separate data should be filed for the price index and/or pass-through increase or decrease and the reduction in the rates due to the amortized rate case expense</w:t>
      </w:r>
      <w:r>
        <w:t>.</w:t>
      </w:r>
    </w:p>
    <w:p w:rsidR="006805BF" w:rsidRDefault="006805BF" w:rsidP="00BC05C7">
      <w:pPr>
        <w:pStyle w:val="IssueHeading"/>
        <w:numPr>
          <w:ilvl w:val="0"/>
          <w:numId w:val="0"/>
        </w:numPr>
        <w:rPr>
          <w:vanish/>
          <w:specVanish/>
        </w:rPr>
      </w:pPr>
      <w:r w:rsidRPr="004C3641">
        <w:rPr>
          <w:b w:val="0"/>
          <w:i w:val="0"/>
        </w:rPr>
        <w:br w:type="page"/>
      </w:r>
      <w:r w:rsidRPr="004C3641">
        <w:lastRenderedPageBreak/>
        <w:t xml:space="preserve">Issue </w:t>
      </w:r>
      <w:r w:rsidR="00F473A4">
        <w:fldChar w:fldCharType="begin"/>
      </w:r>
      <w:r w:rsidR="00F473A4">
        <w:instrText xml:space="preserve"> SEQ Issue \* MERGEFORMAT </w:instrText>
      </w:r>
      <w:r w:rsidR="00F473A4">
        <w:fldChar w:fldCharType="separate"/>
      </w:r>
      <w:r w:rsidR="0003650E">
        <w:rPr>
          <w:noProof/>
        </w:rPr>
        <w:t>11</w:t>
      </w:r>
      <w:r w:rsidR="00F473A4">
        <w:rPr>
          <w:noProof/>
        </w:rPr>
        <w:fldChar w:fldCharType="end"/>
      </w:r>
      <w:r w:rsidRPr="004C3641">
        <w:t>:</w:t>
      </w:r>
      <w:r>
        <w:fldChar w:fldCharType="begin"/>
      </w:r>
      <w:r>
        <w:instrText xml:space="preserve"> TC "</w:instrText>
      </w:r>
      <w:bookmarkStart w:id="27" w:name="_Toc520351981"/>
      <w:r w:rsidR="00673EEF">
        <w:instrText xml:space="preserve">Issue </w:instrText>
      </w:r>
      <w:r>
        <w:fldChar w:fldCharType="begin"/>
      </w:r>
      <w:r>
        <w:instrText xml:space="preserve"> SEQ issue \c </w:instrText>
      </w:r>
      <w:r>
        <w:fldChar w:fldCharType="separate"/>
      </w:r>
      <w:r w:rsidR="0003650E">
        <w:rPr>
          <w:noProof/>
        </w:rPr>
        <w:instrText>11</w:instrText>
      </w:r>
      <w:r>
        <w:fldChar w:fldCharType="end"/>
      </w:r>
      <w:r w:rsidR="00673EEF">
        <w:instrText xml:space="preserve"> Recommended Rates</w:instrText>
      </w:r>
      <w:bookmarkEnd w:id="27"/>
      <w:r>
        <w:instrText xml:space="preserve">" \l 1 </w:instrText>
      </w:r>
      <w:r>
        <w:fldChar w:fldCharType="end"/>
      </w:r>
      <w:r>
        <w:t> </w:t>
      </w:r>
    </w:p>
    <w:p w:rsidR="006805BF" w:rsidRDefault="006805BF">
      <w:pPr>
        <w:pStyle w:val="BodyText"/>
      </w:pPr>
      <w:r>
        <w:t> </w:t>
      </w:r>
      <w:r w:rsidR="006774D9" w:rsidRPr="00D82C72">
        <w:rPr>
          <w:szCs w:val="23"/>
        </w:rPr>
        <w:t>Should the recommended rates be approved for Orange Land Utilities, LLC on a temporary basis, subject to refund with interest, in the event of a protest filed by a party other than the Utility?</w:t>
      </w:r>
    </w:p>
    <w:p w:rsidR="00AD7865" w:rsidRPr="004C3641" w:rsidRDefault="00AD7865" w:rsidP="00BC05C7">
      <w:pPr>
        <w:pStyle w:val="IssueSubsectionHeading"/>
        <w:numPr>
          <w:ilvl w:val="0"/>
          <w:numId w:val="0"/>
        </w:numPr>
        <w:rPr>
          <w:vanish/>
          <w:specVanish/>
        </w:rPr>
      </w:pPr>
      <w:r w:rsidRPr="004C3641">
        <w:t>Recommendation: </w:t>
      </w:r>
    </w:p>
    <w:p w:rsidR="006805BF" w:rsidRDefault="00AD7865" w:rsidP="00AD7865">
      <w:pPr>
        <w:pStyle w:val="BodyText"/>
      </w:pPr>
      <w:r>
        <w:t> </w:t>
      </w:r>
      <w:r w:rsidRPr="00B3336B">
        <w:t>Yes.</w:t>
      </w:r>
      <w:r>
        <w:t xml:space="preserve"> </w:t>
      </w:r>
      <w:r w:rsidRPr="00B3336B">
        <w:t>Pursuant to Section 367.0814(7),</w:t>
      </w:r>
      <w:r>
        <w:t xml:space="preserve"> </w:t>
      </w:r>
      <w:r w:rsidRPr="00B3336B">
        <w:t>F.S., the recommended ra</w:t>
      </w:r>
      <w:r>
        <w:t>tes should be approved for the U</w:t>
      </w:r>
      <w:r w:rsidRPr="00B3336B">
        <w:t xml:space="preserve">tility on a temporary basis, subject to refund with interest, in the event of a protest filed by a party other than the </w:t>
      </w:r>
      <w:r>
        <w:t>U</w:t>
      </w:r>
      <w:r w:rsidRPr="00B3336B">
        <w:t xml:space="preserve">tility. </w:t>
      </w:r>
      <w:r w:rsidR="006D6E28">
        <w:t>Orange Land</w:t>
      </w:r>
      <w:r w:rsidRPr="00B3336B">
        <w:t xml:space="preserve"> should file revised tariff sheets and a proposed customer notice to reflect the Commission-approved rates. The approved rates should be effective for service rendered on or after the stamped approval date on the tariff sheet, pursuan</w:t>
      </w:r>
      <w:r>
        <w:t xml:space="preserve">t to Rule 25-30.475(1), F.A.C. </w:t>
      </w:r>
      <w:r w:rsidRPr="00B3336B">
        <w:t>In addition, the temporary rates should not be implemented until staff has approved the proposed notice, and the notice has b</w:t>
      </w:r>
      <w:r>
        <w:t xml:space="preserve">een received by the customers. </w:t>
      </w:r>
      <w:r w:rsidRPr="00B3336B">
        <w:t>Prior to implementati</w:t>
      </w:r>
      <w:r>
        <w:t>on of any temporary rates, the U</w:t>
      </w:r>
      <w:r w:rsidRPr="00B3336B">
        <w:t xml:space="preserve">tility should provide appropriate security. If the recommended rates are approved on a temporary basis, the rates collected by the </w:t>
      </w:r>
      <w:r>
        <w:t>U</w:t>
      </w:r>
      <w:r w:rsidRPr="00B3336B">
        <w:t>tility should be subject to the refund provisions discusse</w:t>
      </w:r>
      <w:r>
        <w:t xml:space="preserve">d below in the staff analysis. </w:t>
      </w:r>
      <w:r w:rsidRPr="00B3336B">
        <w:t xml:space="preserve">In addition, after the increased rates are in effect, pursuant to Rule 25-30.360(6), F.A.C., the </w:t>
      </w:r>
      <w:r>
        <w:t>U</w:t>
      </w:r>
      <w:r w:rsidRPr="00B3336B">
        <w:t>tility should file reports with the Commission’s Office of Commission Clerk no later than the 20th of each month indicating the monthly and total amount of money subject to refund at t</w:t>
      </w:r>
      <w:r>
        <w:t>he end of the preceding month. T</w:t>
      </w:r>
      <w:r w:rsidRPr="00B3336B">
        <w:t>he report filed should also indicate the status of the security being used to guarantee repayment</w:t>
      </w:r>
      <w:r>
        <w:t xml:space="preserve"> of any potential refund. (Frank)</w:t>
      </w:r>
    </w:p>
    <w:p w:rsidR="006805BF" w:rsidRPr="004C3641" w:rsidRDefault="006805BF" w:rsidP="00BC05C7">
      <w:pPr>
        <w:pStyle w:val="IssueSubsectionHeading"/>
        <w:numPr>
          <w:ilvl w:val="0"/>
          <w:numId w:val="0"/>
        </w:numPr>
        <w:rPr>
          <w:vanish/>
          <w:specVanish/>
        </w:rPr>
      </w:pPr>
      <w:r w:rsidRPr="004C3641">
        <w:t>Staff Analysis: </w:t>
      </w:r>
    </w:p>
    <w:p w:rsidR="00AD7865" w:rsidRPr="004C3641" w:rsidRDefault="006805BF" w:rsidP="00AD7865">
      <w:pPr>
        <w:pStyle w:val="IssueSubsectionHeading"/>
        <w:rPr>
          <w:vanish/>
          <w:specVanish/>
        </w:rPr>
      </w:pPr>
      <w:r>
        <w:t> </w:t>
      </w:r>
    </w:p>
    <w:p w:rsidR="00AD7865" w:rsidRDefault="00AD7865" w:rsidP="00AD7865">
      <w:pPr>
        <w:jc w:val="both"/>
      </w:pPr>
      <w:r>
        <w:t> </w:t>
      </w:r>
      <w:r w:rsidRPr="00B3336B">
        <w:t xml:space="preserve">This recommendation proposes an increase </w:t>
      </w:r>
      <w:r>
        <w:t xml:space="preserve">in rates. </w:t>
      </w:r>
      <w:r w:rsidRPr="00B3336B">
        <w:t>A timely protest might delay what may be a justified rate increase resulting in an unreco</w:t>
      </w:r>
      <w:r>
        <w:t>verable loss of revenue to the U</w:t>
      </w:r>
      <w:r w:rsidRPr="00B3336B">
        <w:t>tility. Therefore, pursuant to Section 367.0814(7), F.S., in the event of a protest filed by a party other than the</w:t>
      </w:r>
      <w:r w:rsidR="00177966">
        <w:t xml:space="preserve"> u</w:t>
      </w:r>
      <w:r w:rsidRPr="00B3336B">
        <w:t xml:space="preserve">tility, staff recommends that the recommended rates be approved as temporary rates. </w:t>
      </w:r>
      <w:r w:rsidR="00D5100A">
        <w:rPr>
          <w:rFonts w:cs="Courier New"/>
        </w:rPr>
        <w:t>Orange Land</w:t>
      </w:r>
      <w:r>
        <w:rPr>
          <w:rFonts w:cs="Courier New"/>
        </w:rPr>
        <w:t xml:space="preserve"> </w:t>
      </w:r>
      <w:r w:rsidRPr="00B3336B">
        <w:t>should file revised tariff sheets and a proposed customer notice to reflect the Commission-approved rates. The approved rates should be effective for service rendered on or after the stamped approval date on the tariff sheet, pursuant to Rule 2</w:t>
      </w:r>
      <w:r>
        <w:t xml:space="preserve">5-30.475(1), F.A.C. </w:t>
      </w:r>
      <w:r w:rsidRPr="00B3336B">
        <w:t>In addition, the temporary rates should not be implemented until staff has approved the proposed notice, and the notice has been received by the customers. The reco</w:t>
      </w:r>
      <w:r>
        <w:t>mmended rates collected by the U</w:t>
      </w:r>
      <w:r w:rsidRPr="00B3336B">
        <w:t>tility should be subject to the refund provisions discussed below.</w:t>
      </w:r>
      <w:r>
        <w:t xml:space="preserve">  </w:t>
      </w:r>
    </w:p>
    <w:p w:rsidR="00AD7865" w:rsidRDefault="00AD7865" w:rsidP="00AD7865">
      <w:pPr>
        <w:jc w:val="both"/>
      </w:pPr>
    </w:p>
    <w:p w:rsidR="00AD7865" w:rsidRDefault="00D5100A" w:rsidP="00AD7865">
      <w:pPr>
        <w:jc w:val="both"/>
      </w:pPr>
      <w:r>
        <w:t>Orange Land</w:t>
      </w:r>
      <w:r w:rsidR="00BD3898" w:rsidRPr="00B3336B">
        <w:t xml:space="preserve"> should be authorized to collect the temporary rates upon staff’s approval of an appropriate security for the potential refund and the proposed customer notice. Security should be in the form of a bond or letter of credit in the amount of $</w:t>
      </w:r>
      <w:r w:rsidR="00BD3898">
        <w:t>3,442</w:t>
      </w:r>
      <w:r w:rsidR="00BD3898" w:rsidRPr="00B3336B">
        <w:t xml:space="preserve">. Alternatively, the </w:t>
      </w:r>
      <w:r w:rsidR="00BD3898">
        <w:t>U</w:t>
      </w:r>
      <w:r w:rsidR="00BD3898" w:rsidRPr="00B3336B">
        <w:t>tility could establish an escrow agreement with an independent financial institution</w:t>
      </w:r>
      <w:r w:rsidR="00AD7865" w:rsidRPr="00B3336B">
        <w:t>.</w:t>
      </w:r>
    </w:p>
    <w:p w:rsidR="00AD7865" w:rsidRDefault="00AD7865" w:rsidP="00AD7865">
      <w:pPr>
        <w:jc w:val="both"/>
      </w:pPr>
    </w:p>
    <w:p w:rsidR="00AD7865" w:rsidRPr="00B3336B" w:rsidRDefault="00AD7865" w:rsidP="00AD7865">
      <w:pPr>
        <w:jc w:val="both"/>
      </w:pPr>
      <w:r w:rsidRPr="00B3336B">
        <w:t xml:space="preserve">If </w:t>
      </w:r>
      <w:r>
        <w:t>the U</w:t>
      </w:r>
      <w:r w:rsidRPr="00B3336B">
        <w:t>tility chooses a bond as security, the bond should contain wording to the effect that it will be terminated only under the following conditions:</w:t>
      </w:r>
    </w:p>
    <w:p w:rsidR="00AD7865" w:rsidRPr="00B3336B" w:rsidRDefault="00AD7865" w:rsidP="00AD7865">
      <w:pPr>
        <w:numPr>
          <w:ilvl w:val="0"/>
          <w:numId w:val="11"/>
        </w:numPr>
        <w:jc w:val="both"/>
      </w:pPr>
      <w:r w:rsidRPr="00B3336B">
        <w:t>The Commission approves the rate increase; or,</w:t>
      </w:r>
    </w:p>
    <w:p w:rsidR="00AD7865" w:rsidRDefault="00AD7865" w:rsidP="00AD7865">
      <w:pPr>
        <w:numPr>
          <w:ilvl w:val="0"/>
          <w:numId w:val="11"/>
        </w:numPr>
        <w:jc w:val="both"/>
      </w:pPr>
      <w:r w:rsidRPr="00B3336B">
        <w:t xml:space="preserve">If the Commission denies the increase, the </w:t>
      </w:r>
      <w:r>
        <w:t>U</w:t>
      </w:r>
      <w:r w:rsidRPr="00B3336B">
        <w:t>tility shall refund the amount collected that is attributable to the increase.</w:t>
      </w:r>
    </w:p>
    <w:p w:rsidR="00AD7865" w:rsidRPr="00B3336B" w:rsidRDefault="00AD7865" w:rsidP="00AD7865">
      <w:pPr>
        <w:jc w:val="both"/>
      </w:pPr>
      <w:r w:rsidRPr="00B3336B">
        <w:t xml:space="preserve">If </w:t>
      </w:r>
      <w:r>
        <w:t>the U</w:t>
      </w:r>
      <w:r w:rsidRPr="00B3336B">
        <w:t>tility chooses a letter of credit as a security, it should contain the following conditions:</w:t>
      </w:r>
    </w:p>
    <w:p w:rsidR="00AD7865" w:rsidRPr="00B3336B" w:rsidRDefault="00AD7865" w:rsidP="00AD7865">
      <w:pPr>
        <w:tabs>
          <w:tab w:val="left" w:pos="720"/>
          <w:tab w:val="left" w:pos="1440"/>
          <w:tab w:val="left" w:pos="2160"/>
        </w:tabs>
        <w:ind w:left="1080" w:hanging="360"/>
        <w:jc w:val="both"/>
      </w:pPr>
      <w:r w:rsidRPr="00B3336B">
        <w:t>1)</w:t>
      </w:r>
      <w:r w:rsidRPr="00B3336B">
        <w:tab/>
        <w:t>The letter of credit is irrevocable for the period it is in effect, and,</w:t>
      </w:r>
    </w:p>
    <w:p w:rsidR="00AD7865" w:rsidRDefault="00AD7865" w:rsidP="00AD7865">
      <w:pPr>
        <w:ind w:left="1080" w:hanging="360"/>
        <w:jc w:val="both"/>
      </w:pPr>
      <w:r w:rsidRPr="00B3336B">
        <w:t>2)</w:t>
      </w:r>
      <w:r w:rsidRPr="00B3336B">
        <w:tab/>
        <w:t>The letter of credit will be in effect until a final Commission order is rendered, either approving or denying the rate increase.</w:t>
      </w:r>
    </w:p>
    <w:p w:rsidR="00AD7865" w:rsidRPr="00B3336B" w:rsidRDefault="00AD7865" w:rsidP="00AD7865">
      <w:pPr>
        <w:jc w:val="both"/>
      </w:pPr>
      <w:r w:rsidRPr="00B3336B">
        <w:lastRenderedPageBreak/>
        <w:t>If security is provided through an escrow agreement, the following conditions should be part of the agreement:</w:t>
      </w:r>
    </w:p>
    <w:p w:rsidR="00AD7865" w:rsidRPr="000C349F" w:rsidRDefault="00AD7865" w:rsidP="00AD7865">
      <w:pPr>
        <w:tabs>
          <w:tab w:val="left" w:pos="720"/>
          <w:tab w:val="left" w:pos="1440"/>
          <w:tab w:val="left" w:pos="2160"/>
        </w:tabs>
        <w:ind w:left="1080" w:hanging="360"/>
        <w:jc w:val="both"/>
      </w:pPr>
      <w:r w:rsidRPr="000C349F">
        <w:t>1)</w:t>
      </w:r>
      <w:r w:rsidRPr="000C349F">
        <w:tab/>
        <w:t>The Commission Clerk, or his or her designee, must be a signatory to the escrow agreement;</w:t>
      </w:r>
    </w:p>
    <w:p w:rsidR="00AD7865" w:rsidRPr="000C349F" w:rsidRDefault="00AD7865" w:rsidP="00AD7865">
      <w:pPr>
        <w:tabs>
          <w:tab w:val="left" w:pos="720"/>
          <w:tab w:val="left" w:pos="1440"/>
          <w:tab w:val="left" w:pos="2160"/>
        </w:tabs>
        <w:ind w:left="1080" w:hanging="360"/>
        <w:jc w:val="both"/>
      </w:pPr>
      <w:r w:rsidRPr="000C349F">
        <w:t>2)  No monies in the escrow account may be withdrawn by the Utility without the express approval of the Commission;</w:t>
      </w:r>
    </w:p>
    <w:p w:rsidR="00AD7865" w:rsidRPr="000C349F" w:rsidRDefault="00AD7865" w:rsidP="00AD7865">
      <w:pPr>
        <w:tabs>
          <w:tab w:val="left" w:pos="720"/>
          <w:tab w:val="left" w:pos="1440"/>
          <w:tab w:val="left" w:pos="2160"/>
        </w:tabs>
        <w:ind w:left="1080" w:hanging="360"/>
        <w:jc w:val="both"/>
      </w:pPr>
      <w:r w:rsidRPr="000C349F">
        <w:t>3)</w:t>
      </w:r>
      <w:r w:rsidRPr="000C349F">
        <w:tab/>
        <w:t>The escrow account shall be an interest bearing account;</w:t>
      </w:r>
    </w:p>
    <w:p w:rsidR="00AD7865" w:rsidRPr="000C349F" w:rsidRDefault="00AD7865" w:rsidP="00AD7865">
      <w:pPr>
        <w:tabs>
          <w:tab w:val="left" w:pos="720"/>
          <w:tab w:val="left" w:pos="1440"/>
          <w:tab w:val="left" w:pos="2160"/>
        </w:tabs>
        <w:ind w:left="1080" w:hanging="360"/>
        <w:jc w:val="both"/>
      </w:pPr>
      <w:r w:rsidRPr="000C349F">
        <w:t>4)</w:t>
      </w:r>
      <w:r w:rsidRPr="000C349F">
        <w:tab/>
        <w:t>If a refund to the customers is required, all interest earned by the escrow account shall be distributed to the customers;</w:t>
      </w:r>
    </w:p>
    <w:p w:rsidR="00AD7865" w:rsidRPr="000C349F" w:rsidRDefault="00AD7865" w:rsidP="00AD7865">
      <w:pPr>
        <w:tabs>
          <w:tab w:val="left" w:pos="720"/>
          <w:tab w:val="left" w:pos="1440"/>
          <w:tab w:val="left" w:pos="2160"/>
        </w:tabs>
        <w:ind w:left="1080" w:hanging="360"/>
        <w:jc w:val="both"/>
      </w:pPr>
      <w:r w:rsidRPr="000C349F">
        <w:t>5)</w:t>
      </w:r>
      <w:r w:rsidRPr="000C349F">
        <w:tab/>
        <w:t>If a refund to the customers is not required, the interest earned by the escrow account shall revert to the Utility;</w:t>
      </w:r>
    </w:p>
    <w:p w:rsidR="00AD7865" w:rsidRPr="000C349F" w:rsidRDefault="00AD7865" w:rsidP="00AD7865">
      <w:pPr>
        <w:tabs>
          <w:tab w:val="left" w:pos="720"/>
          <w:tab w:val="left" w:pos="1440"/>
          <w:tab w:val="left" w:pos="2160"/>
        </w:tabs>
        <w:ind w:left="1080" w:hanging="360"/>
        <w:jc w:val="both"/>
      </w:pPr>
      <w:r w:rsidRPr="000C349F">
        <w:t>6)</w:t>
      </w:r>
      <w:r w:rsidRPr="000C349F">
        <w:tab/>
        <w:t>All information on the escrow account shall be available from the holder of the escrow account to a Commission representative at all times;</w:t>
      </w:r>
    </w:p>
    <w:p w:rsidR="00AD7865" w:rsidRPr="000C349F" w:rsidRDefault="00AD7865" w:rsidP="00AD7865">
      <w:pPr>
        <w:tabs>
          <w:tab w:val="left" w:pos="720"/>
          <w:tab w:val="left" w:pos="1440"/>
          <w:tab w:val="left" w:pos="2160"/>
        </w:tabs>
        <w:ind w:left="1080" w:hanging="360"/>
        <w:jc w:val="both"/>
      </w:pPr>
      <w:r w:rsidRPr="000C349F">
        <w:t>7)</w:t>
      </w:r>
      <w:r w:rsidRPr="000C349F">
        <w:tab/>
        <w:t>The amount of revenue subject to refund shall be deposited in the escrow account within seven days of receipt;</w:t>
      </w:r>
    </w:p>
    <w:p w:rsidR="00AD7865" w:rsidRPr="000C349F" w:rsidRDefault="00AD7865" w:rsidP="00AD7865">
      <w:pPr>
        <w:tabs>
          <w:tab w:val="left" w:pos="720"/>
          <w:tab w:val="left" w:pos="1440"/>
          <w:tab w:val="left" w:pos="2160"/>
        </w:tabs>
        <w:ind w:left="1080" w:hanging="360"/>
        <w:jc w:val="both"/>
      </w:pPr>
      <w:r w:rsidRPr="000C349F">
        <w:t>8)</w:t>
      </w:r>
      <w:r w:rsidRPr="000C349F">
        <w:tab/>
        <w:t xml:space="preserve">This escrow account is established by the direction of the Florida Public Service Commission for the purpose(s) set forth in its order requiring such account. </w:t>
      </w:r>
      <w:proofErr w:type="gramStart"/>
      <w:r w:rsidRPr="000C349F">
        <w:t xml:space="preserve">Pursuant to </w:t>
      </w:r>
      <w:proofErr w:type="spellStart"/>
      <w:r w:rsidRPr="000C349F">
        <w:rPr>
          <w:u w:val="single"/>
        </w:rPr>
        <w:t>Cosentino</w:t>
      </w:r>
      <w:proofErr w:type="spellEnd"/>
      <w:r w:rsidRPr="000C349F">
        <w:rPr>
          <w:u w:val="single"/>
        </w:rPr>
        <w:t xml:space="preserve"> v. Elson</w:t>
      </w:r>
      <w:r w:rsidRPr="000C349F">
        <w:t>, 263 So.</w:t>
      </w:r>
      <w:proofErr w:type="gramEnd"/>
      <w:r w:rsidRPr="000C349F">
        <w:t xml:space="preserve"> 2d 253 (Fla. 3d DCA 1972), escrow accounts are not subject to garnishments;</w:t>
      </w:r>
    </w:p>
    <w:p w:rsidR="00AD7865" w:rsidRDefault="00AD7865" w:rsidP="00AD7865">
      <w:pPr>
        <w:tabs>
          <w:tab w:val="left" w:pos="720"/>
          <w:tab w:val="left" w:pos="1440"/>
          <w:tab w:val="left" w:pos="2160"/>
        </w:tabs>
        <w:ind w:left="1080" w:hanging="360"/>
        <w:jc w:val="both"/>
      </w:pPr>
      <w:r w:rsidRPr="000C349F">
        <w:t>9)</w:t>
      </w:r>
      <w:r w:rsidRPr="000C349F">
        <w:tab/>
        <w:t>The account must specify by whom and on whose behalf such monies were paid.</w:t>
      </w:r>
    </w:p>
    <w:p w:rsidR="004D1449" w:rsidRPr="000C349F" w:rsidRDefault="004D1449" w:rsidP="00AD7865">
      <w:pPr>
        <w:tabs>
          <w:tab w:val="left" w:pos="720"/>
          <w:tab w:val="left" w:pos="1440"/>
          <w:tab w:val="left" w:pos="2160"/>
        </w:tabs>
        <w:ind w:left="1080" w:hanging="360"/>
        <w:jc w:val="both"/>
      </w:pPr>
    </w:p>
    <w:p w:rsidR="00AD7865" w:rsidRDefault="00AD7865" w:rsidP="00AD7865">
      <w:pPr>
        <w:jc w:val="both"/>
      </w:pPr>
      <w:r w:rsidRPr="00B3336B">
        <w:t>In no instance should the maintenance and administrative costs associated with the refund be borne by the customers. These costs are the responsibility o</w:t>
      </w:r>
      <w:r>
        <w:t>f, and should be borne by, the U</w:t>
      </w:r>
      <w:r w:rsidRPr="00B3336B">
        <w:t xml:space="preserve">tility. Irrespective of the form of security chosen by the </w:t>
      </w:r>
      <w:r w:rsidR="00A3035F">
        <w:t>U</w:t>
      </w:r>
      <w:r>
        <w:t>t</w:t>
      </w:r>
      <w:r w:rsidRPr="00B3336B">
        <w:t xml:space="preserve">ility, an account of all monies received as a result of the rate increase should be maintained by the </w:t>
      </w:r>
      <w:r>
        <w:t>U</w:t>
      </w:r>
      <w:r w:rsidRPr="00B3336B">
        <w:t>tility. If a refund is ultimately required, it should be paid with interest calculated pursuant to Rule 25-30.360(4), F.A.C.</w:t>
      </w:r>
    </w:p>
    <w:p w:rsidR="004D1449" w:rsidRPr="00B3336B" w:rsidRDefault="004D1449" w:rsidP="00AD7865">
      <w:pPr>
        <w:jc w:val="both"/>
      </w:pPr>
    </w:p>
    <w:p w:rsidR="006805BF" w:rsidRDefault="00AD7865" w:rsidP="00A3035F">
      <w:pPr>
        <w:pStyle w:val="BodyText"/>
        <w:rPr>
          <w:vanish/>
          <w:specVanish/>
        </w:rPr>
      </w:pPr>
      <w:r>
        <w:rPr>
          <w:rFonts w:cs="Arial"/>
          <w:bCs/>
          <w:kern w:val="32"/>
          <w:szCs w:val="32"/>
        </w:rPr>
        <w:t xml:space="preserve">Should the recommended rates be approved by the Commission on a temporary basis, </w:t>
      </w:r>
      <w:r w:rsidR="00D5100A">
        <w:rPr>
          <w:rFonts w:cs="Arial"/>
          <w:bCs/>
          <w:kern w:val="32"/>
          <w:szCs w:val="32"/>
        </w:rPr>
        <w:t>Orange Land</w:t>
      </w:r>
      <w:r w:rsidR="00A3035F" w:rsidRPr="00B3336B">
        <w:rPr>
          <w:bCs/>
          <w:kern w:val="32"/>
          <w:szCs w:val="32"/>
        </w:rPr>
        <w:t xml:space="preserve"> </w:t>
      </w:r>
      <w:r w:rsidRPr="00B3336B">
        <w:rPr>
          <w:bCs/>
          <w:kern w:val="32"/>
          <w:szCs w:val="32"/>
        </w:rPr>
        <w:t xml:space="preserve">should maintain a record of the amount of the security, and the amount of revenues that are subject to refund. In addition, after the increased rates are in effect, pursuant to </w:t>
      </w:r>
      <w:r>
        <w:rPr>
          <w:bCs/>
          <w:kern w:val="32"/>
          <w:szCs w:val="32"/>
        </w:rPr>
        <w:t>Rule 25-30.360(6), F.A.C., the U</w:t>
      </w:r>
      <w:r w:rsidRPr="00B3336B">
        <w:rPr>
          <w:bCs/>
          <w:kern w:val="32"/>
          <w:szCs w:val="32"/>
        </w:rPr>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Pr>
          <w:bCs/>
          <w:kern w:val="32"/>
          <w:szCs w:val="32"/>
        </w:rPr>
        <w:t>.</w:t>
      </w:r>
      <w:r w:rsidR="006805BF" w:rsidRPr="004C3641">
        <w:rPr>
          <w:b/>
          <w:i/>
        </w:rPr>
        <w:br w:type="page"/>
      </w:r>
      <w:r w:rsidR="006805BF" w:rsidRPr="00A3035F">
        <w:rPr>
          <w:rFonts w:ascii="Arial" w:hAnsi="Arial" w:cs="Arial"/>
          <w:b/>
          <w:bCs/>
          <w:i/>
          <w:iCs/>
          <w:szCs w:val="28"/>
        </w:rPr>
        <w:lastRenderedPageBreak/>
        <w:t xml:space="preserve">Issue </w:t>
      </w:r>
      <w:r w:rsidR="003E12B5" w:rsidRPr="00A3035F">
        <w:rPr>
          <w:rFonts w:ascii="Arial" w:hAnsi="Arial" w:cs="Arial"/>
          <w:b/>
          <w:bCs/>
          <w:i/>
          <w:iCs/>
          <w:szCs w:val="28"/>
        </w:rPr>
        <w:fldChar w:fldCharType="begin"/>
      </w:r>
      <w:r w:rsidR="003E12B5" w:rsidRPr="00A3035F">
        <w:rPr>
          <w:rFonts w:ascii="Arial" w:hAnsi="Arial" w:cs="Arial"/>
          <w:b/>
          <w:bCs/>
          <w:i/>
          <w:iCs/>
          <w:szCs w:val="28"/>
        </w:rPr>
        <w:instrText xml:space="preserve"> SEQ Issue \* MERGEFORMAT </w:instrText>
      </w:r>
      <w:r w:rsidR="003E12B5" w:rsidRPr="00A3035F">
        <w:rPr>
          <w:rFonts w:ascii="Arial" w:hAnsi="Arial" w:cs="Arial"/>
          <w:b/>
          <w:bCs/>
          <w:i/>
          <w:iCs/>
          <w:szCs w:val="28"/>
        </w:rPr>
        <w:fldChar w:fldCharType="separate"/>
      </w:r>
      <w:r w:rsidR="0003650E">
        <w:rPr>
          <w:rFonts w:ascii="Arial" w:hAnsi="Arial" w:cs="Arial"/>
          <w:b/>
          <w:bCs/>
          <w:i/>
          <w:iCs/>
          <w:noProof/>
          <w:szCs w:val="28"/>
        </w:rPr>
        <w:t>12</w:t>
      </w:r>
      <w:r w:rsidR="003E12B5" w:rsidRPr="00A3035F">
        <w:rPr>
          <w:rFonts w:ascii="Arial" w:hAnsi="Arial" w:cs="Arial"/>
          <w:b/>
          <w:bCs/>
          <w:i/>
          <w:iCs/>
          <w:szCs w:val="28"/>
        </w:rPr>
        <w:fldChar w:fldCharType="end"/>
      </w:r>
      <w:r w:rsidR="006805BF" w:rsidRPr="004C3641">
        <w:t>:</w:t>
      </w:r>
      <w:r w:rsidR="006805BF">
        <w:fldChar w:fldCharType="begin"/>
      </w:r>
      <w:r w:rsidR="006805BF">
        <w:instrText xml:space="preserve"> TC "</w:instrText>
      </w:r>
      <w:bookmarkStart w:id="28" w:name="_Toc520351982"/>
      <w:r w:rsidR="00673EEF">
        <w:instrText xml:space="preserve">Issue </w:instrText>
      </w:r>
      <w:r w:rsidR="006805BF">
        <w:fldChar w:fldCharType="begin"/>
      </w:r>
      <w:r w:rsidR="006805BF">
        <w:instrText xml:space="preserve"> SEQ issue \c </w:instrText>
      </w:r>
      <w:r w:rsidR="006805BF">
        <w:fldChar w:fldCharType="separate"/>
      </w:r>
      <w:r w:rsidR="0003650E">
        <w:rPr>
          <w:noProof/>
        </w:rPr>
        <w:instrText>12</w:instrText>
      </w:r>
      <w:r w:rsidR="006805BF">
        <w:fldChar w:fldCharType="end"/>
      </w:r>
      <w:r w:rsidR="00673EEF">
        <w:instrText xml:space="preserve"> Book Adjustments</w:instrText>
      </w:r>
      <w:bookmarkEnd w:id="28"/>
      <w:r w:rsidR="006805BF">
        <w:instrText xml:space="preserve">" \l 1 </w:instrText>
      </w:r>
      <w:r w:rsidR="006805BF">
        <w:fldChar w:fldCharType="end"/>
      </w:r>
      <w:r w:rsidR="006805BF">
        <w:t> </w:t>
      </w:r>
    </w:p>
    <w:p w:rsidR="006774D9" w:rsidRDefault="006805BF" w:rsidP="006774D9">
      <w:pPr>
        <w:autoSpaceDE w:val="0"/>
        <w:autoSpaceDN w:val="0"/>
        <w:adjustRightInd w:val="0"/>
        <w:rPr>
          <w:szCs w:val="23"/>
        </w:rPr>
      </w:pPr>
      <w:r>
        <w:t> </w:t>
      </w:r>
      <w:r w:rsidR="006774D9" w:rsidRPr="00D82C72">
        <w:rPr>
          <w:szCs w:val="23"/>
        </w:rPr>
        <w:t xml:space="preserve">Should </w:t>
      </w:r>
      <w:r w:rsidR="00A3035F">
        <w:rPr>
          <w:szCs w:val="23"/>
        </w:rPr>
        <w:t>O</w:t>
      </w:r>
      <w:r w:rsidR="006774D9" w:rsidRPr="00D82C72">
        <w:rPr>
          <w:szCs w:val="23"/>
        </w:rPr>
        <w:t>range Land Utilities, LLC be required to notify the Commission in writing that it has adjusted its books in accordance with the Commission</w:t>
      </w:r>
      <w:r w:rsidR="00673EEF">
        <w:rPr>
          <w:szCs w:val="23"/>
        </w:rPr>
        <w:t>’</w:t>
      </w:r>
      <w:r w:rsidR="006774D9" w:rsidRPr="00D82C72">
        <w:rPr>
          <w:szCs w:val="23"/>
        </w:rPr>
        <w:t>s decision?</w:t>
      </w:r>
    </w:p>
    <w:p w:rsidR="00BC05C7" w:rsidRPr="00D82C72" w:rsidRDefault="00BC05C7" w:rsidP="006774D9">
      <w:pPr>
        <w:autoSpaceDE w:val="0"/>
        <w:autoSpaceDN w:val="0"/>
        <w:adjustRightInd w:val="0"/>
        <w:rPr>
          <w:szCs w:val="23"/>
        </w:rPr>
      </w:pPr>
    </w:p>
    <w:p w:rsidR="006805BF" w:rsidRPr="004C3641" w:rsidRDefault="006805BF" w:rsidP="00BC05C7">
      <w:pPr>
        <w:pStyle w:val="IssueSubsectionHeading"/>
        <w:numPr>
          <w:ilvl w:val="0"/>
          <w:numId w:val="0"/>
        </w:numPr>
        <w:spacing w:after="0"/>
        <w:rPr>
          <w:vanish/>
          <w:specVanish/>
        </w:rPr>
      </w:pPr>
      <w:r w:rsidRPr="004C3641">
        <w:t>Recommendation: </w:t>
      </w:r>
    </w:p>
    <w:p w:rsidR="006805BF" w:rsidRDefault="006805BF">
      <w:pPr>
        <w:pStyle w:val="BodyText"/>
      </w:pPr>
      <w:r>
        <w:t> </w:t>
      </w:r>
      <w:r w:rsidR="00A3035F" w:rsidRPr="00C52906">
        <w:t>Yes.</w:t>
      </w:r>
      <w:r w:rsidR="00BE0BBA">
        <w:t xml:space="preserve"> </w:t>
      </w:r>
      <w:r w:rsidR="00D5100A">
        <w:t>Orange Land</w:t>
      </w:r>
      <w:r w:rsidR="00A3035F">
        <w:t xml:space="preserve"> should be required to notify the Commission in writing, that it has adjusted its books in accordance with the Commission’s decision. </w:t>
      </w:r>
      <w:r w:rsidR="00D5100A">
        <w:t>Orange Land</w:t>
      </w:r>
      <w:r w:rsidR="00A3035F" w:rsidRPr="00C52906">
        <w:t xml:space="preserve"> </w:t>
      </w:r>
      <w:r w:rsidR="00A3035F">
        <w:t>s</w:t>
      </w:r>
      <w:r w:rsidR="00A3035F" w:rsidRPr="00C52906">
        <w:t xml:space="preserve">hould </w:t>
      </w:r>
      <w:r w:rsidR="00A3035F">
        <w:t xml:space="preserve">submit a letter within 90 days of the final order in this docket, confirming that </w:t>
      </w:r>
      <w:r w:rsidR="007906BA">
        <w:t xml:space="preserve">it has made </w:t>
      </w:r>
      <w:r w:rsidR="00A3035F">
        <w:t xml:space="preserve">the adjustments to all applicable </w:t>
      </w:r>
      <w:r w:rsidR="00DB4CF2">
        <w:t>National Association of Regulatory Commissioners (</w:t>
      </w:r>
      <w:r w:rsidR="00A3035F">
        <w:t>NARUC</w:t>
      </w:r>
      <w:r w:rsidR="00DB4CF2">
        <w:t>) Uniform System of Accounts (</w:t>
      </w:r>
      <w:r w:rsidR="00A3035F">
        <w:t>USOA</w:t>
      </w:r>
      <w:r w:rsidR="00DB4CF2">
        <w:t>)</w:t>
      </w:r>
      <w:r w:rsidR="00691D9A">
        <w:t>.</w:t>
      </w:r>
      <w:r w:rsidR="00A3035F">
        <w:t xml:space="preserve"> In the event the Utility needs additional time to complete the adjustments, notice should be provided within seven days prior to the deadline. Upon providing good cause, staff should be given administrative authority to grant an extension of up to 60 days. (Frank)</w:t>
      </w:r>
      <w:r>
        <w:t xml:space="preserve"> </w:t>
      </w:r>
    </w:p>
    <w:p w:rsidR="006805BF" w:rsidRPr="004C3641" w:rsidRDefault="006805BF" w:rsidP="00BC05C7">
      <w:pPr>
        <w:pStyle w:val="IssueSubsectionHeading"/>
        <w:numPr>
          <w:ilvl w:val="0"/>
          <w:numId w:val="0"/>
        </w:numPr>
        <w:rPr>
          <w:vanish/>
          <w:specVanish/>
        </w:rPr>
      </w:pPr>
      <w:r w:rsidRPr="004C3641">
        <w:t>Staff Analysis: </w:t>
      </w:r>
    </w:p>
    <w:p w:rsidR="006805BF" w:rsidRDefault="006805BF">
      <w:pPr>
        <w:pStyle w:val="BodyText"/>
      </w:pPr>
      <w:r>
        <w:t> </w:t>
      </w:r>
      <w:r w:rsidR="00D5100A">
        <w:t>Orange Land</w:t>
      </w:r>
      <w:r w:rsidR="00C00CAD">
        <w:t xml:space="preserve"> </w:t>
      </w:r>
      <w:r w:rsidR="00C03624">
        <w:t xml:space="preserve">should be required to notify the Commission in writing, that it has adjusted its books in accordance with the Commission’s decision. </w:t>
      </w:r>
      <w:r w:rsidR="00D5100A">
        <w:t>Orange Land</w:t>
      </w:r>
      <w:r w:rsidR="00C03624">
        <w:rPr>
          <w:szCs w:val="23"/>
        </w:rPr>
        <w:t xml:space="preserve"> </w:t>
      </w:r>
      <w:r w:rsidR="00C03624">
        <w:t>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p>
    <w:p w:rsidR="006805BF" w:rsidRDefault="006805BF" w:rsidP="00BC05C7">
      <w:pPr>
        <w:pStyle w:val="IssueHeading"/>
        <w:numPr>
          <w:ilvl w:val="0"/>
          <w:numId w:val="0"/>
        </w:numPr>
        <w:rPr>
          <w:vanish/>
          <w:specVanish/>
        </w:rPr>
      </w:pPr>
      <w:r w:rsidRPr="004C3641">
        <w:rPr>
          <w:b w:val="0"/>
          <w:i w:val="0"/>
        </w:rPr>
        <w:br w:type="page"/>
      </w:r>
      <w:r w:rsidRPr="004C3641">
        <w:lastRenderedPageBreak/>
        <w:t xml:space="preserve">Issue </w:t>
      </w:r>
      <w:r w:rsidR="00F473A4">
        <w:fldChar w:fldCharType="begin"/>
      </w:r>
      <w:r w:rsidR="00F473A4">
        <w:instrText xml:space="preserve"> SEQ Issue \* MERGEFORMAT </w:instrText>
      </w:r>
      <w:r w:rsidR="00F473A4">
        <w:fldChar w:fldCharType="separate"/>
      </w:r>
      <w:r w:rsidR="0003650E">
        <w:rPr>
          <w:noProof/>
        </w:rPr>
        <w:t>13</w:t>
      </w:r>
      <w:r w:rsidR="00F473A4">
        <w:rPr>
          <w:noProof/>
        </w:rPr>
        <w:fldChar w:fldCharType="end"/>
      </w:r>
      <w:r w:rsidRPr="004C3641">
        <w:t>:</w:t>
      </w:r>
      <w:r>
        <w:fldChar w:fldCharType="begin"/>
      </w:r>
      <w:r>
        <w:instrText xml:space="preserve"> TC "</w:instrText>
      </w:r>
      <w:bookmarkStart w:id="29" w:name="_Toc520351983"/>
      <w:r w:rsidR="00673EEF">
        <w:instrText xml:space="preserve">Issue </w:instrText>
      </w:r>
      <w:r>
        <w:fldChar w:fldCharType="begin"/>
      </w:r>
      <w:r>
        <w:instrText xml:space="preserve"> SEQ issue \c </w:instrText>
      </w:r>
      <w:r>
        <w:fldChar w:fldCharType="separate"/>
      </w:r>
      <w:r w:rsidR="0003650E">
        <w:rPr>
          <w:noProof/>
        </w:rPr>
        <w:instrText>13</w:instrText>
      </w:r>
      <w:r>
        <w:fldChar w:fldCharType="end"/>
      </w:r>
      <w:r w:rsidR="00673EEF">
        <w:instrText xml:space="preserve"> Docket Closure</w:instrText>
      </w:r>
      <w:bookmarkEnd w:id="29"/>
      <w:r>
        <w:instrText xml:space="preserve">" \l 1 </w:instrText>
      </w:r>
      <w:r>
        <w:fldChar w:fldCharType="end"/>
      </w:r>
      <w:r>
        <w:t> </w:t>
      </w:r>
    </w:p>
    <w:p w:rsidR="006805BF" w:rsidRDefault="006805BF">
      <w:pPr>
        <w:pStyle w:val="BodyText"/>
      </w:pPr>
      <w:r>
        <w:t> Should this docket be closed?</w:t>
      </w:r>
    </w:p>
    <w:p w:rsidR="006805BF" w:rsidRPr="004C3641" w:rsidRDefault="006805BF" w:rsidP="00BC05C7">
      <w:pPr>
        <w:pStyle w:val="IssueSubsectionHeading"/>
        <w:numPr>
          <w:ilvl w:val="0"/>
          <w:numId w:val="0"/>
        </w:numPr>
        <w:rPr>
          <w:vanish/>
          <w:specVanish/>
        </w:rPr>
      </w:pPr>
      <w:r w:rsidRPr="004C3641">
        <w:t>Recommendation: </w:t>
      </w:r>
    </w:p>
    <w:p w:rsidR="006805BF" w:rsidRDefault="006805BF">
      <w:pPr>
        <w:pStyle w:val="BodyText"/>
      </w:pPr>
      <w:r>
        <w:t> </w:t>
      </w:r>
      <w:r w:rsidR="00584687">
        <w:t xml:space="preserve">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should be closed administratively. (DuVal) </w:t>
      </w:r>
      <w:r>
        <w:t xml:space="preserve"> </w:t>
      </w:r>
    </w:p>
    <w:p w:rsidR="006805BF" w:rsidRPr="004C3641" w:rsidRDefault="006805BF" w:rsidP="00BC05C7">
      <w:pPr>
        <w:pStyle w:val="IssueSubsectionHeading"/>
        <w:numPr>
          <w:ilvl w:val="0"/>
          <w:numId w:val="0"/>
        </w:numPr>
        <w:rPr>
          <w:vanish/>
          <w:specVanish/>
        </w:rPr>
      </w:pPr>
      <w:r w:rsidRPr="004C3641">
        <w:t>Staff Analysis: </w:t>
      </w:r>
    </w:p>
    <w:p w:rsidR="006805BF" w:rsidRDefault="006805BF" w:rsidP="00E275D8">
      <w:pPr>
        <w:pStyle w:val="BodyText"/>
        <w:sectPr w:rsidR="006805BF" w:rsidSect="0068481F">
          <w:pgSz w:w="12240" w:h="15840" w:code="1"/>
          <w:pgMar w:top="1584" w:right="1440" w:bottom="1440" w:left="1440" w:header="720" w:footer="720" w:gutter="0"/>
          <w:cols w:space="720"/>
          <w:formProt w:val="0"/>
          <w:docGrid w:linePitch="360"/>
        </w:sectPr>
      </w:pPr>
      <w:r>
        <w:t> </w:t>
      </w:r>
      <w:r w:rsidR="00584687">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should be closed administratively.</w:t>
      </w:r>
    </w:p>
    <w:tbl>
      <w:tblPr>
        <w:tblW w:w="10532" w:type="dxa"/>
        <w:jc w:val="center"/>
        <w:tblInd w:w="-612" w:type="dxa"/>
        <w:tblLook w:val="0000" w:firstRow="0" w:lastRow="0" w:firstColumn="0" w:lastColumn="0" w:noHBand="0" w:noVBand="0"/>
      </w:tblPr>
      <w:tblGrid>
        <w:gridCol w:w="5040"/>
        <w:gridCol w:w="1798"/>
        <w:gridCol w:w="2003"/>
        <w:gridCol w:w="1691"/>
      </w:tblGrid>
      <w:tr w:rsidR="00C03624" w:rsidTr="00447F95">
        <w:trPr>
          <w:trHeight w:val="299"/>
          <w:jc w:val="center"/>
        </w:trPr>
        <w:tc>
          <w:tcPr>
            <w:tcW w:w="6838" w:type="dxa"/>
            <w:gridSpan w:val="2"/>
            <w:tcBorders>
              <w:top w:val="single" w:sz="8" w:space="0" w:color="auto"/>
              <w:left w:val="single" w:sz="8" w:space="0" w:color="auto"/>
              <w:bottom w:val="nil"/>
              <w:right w:val="nil"/>
            </w:tcBorders>
            <w:shd w:val="clear" w:color="auto" w:fill="auto"/>
            <w:noWrap/>
          </w:tcPr>
          <w:p w:rsidR="00C03624" w:rsidRPr="00DB4CF2" w:rsidRDefault="00DB4CF2" w:rsidP="00447F95">
            <w:pPr>
              <w:rPr>
                <w:b/>
              </w:rPr>
            </w:pPr>
            <w:r w:rsidRPr="00DB4CF2">
              <w:rPr>
                <w:b/>
                <w:bCs/>
                <w:color w:val="000000"/>
              </w:rPr>
              <w:lastRenderedPageBreak/>
              <w:t>ORANGE LAND UTILITIES, LLC.</w:t>
            </w:r>
          </w:p>
        </w:tc>
        <w:tc>
          <w:tcPr>
            <w:tcW w:w="3694" w:type="dxa"/>
            <w:gridSpan w:val="2"/>
            <w:tcBorders>
              <w:top w:val="single" w:sz="8" w:space="0" w:color="auto"/>
              <w:left w:val="nil"/>
              <w:bottom w:val="nil"/>
              <w:right w:val="single" w:sz="8" w:space="0" w:color="auto"/>
            </w:tcBorders>
            <w:shd w:val="clear" w:color="auto" w:fill="auto"/>
            <w:noWrap/>
          </w:tcPr>
          <w:p w:rsidR="00C03624" w:rsidRPr="00741DB9" w:rsidRDefault="00C03624" w:rsidP="00447F95">
            <w:pPr>
              <w:jc w:val="right"/>
              <w:rPr>
                <w:b/>
              </w:rPr>
            </w:pPr>
            <w:r>
              <w:rPr>
                <w:b/>
              </w:rPr>
              <w:t>SCHEDULE NO. 1-A</w:t>
            </w:r>
          </w:p>
        </w:tc>
      </w:tr>
      <w:tr w:rsidR="00C03624" w:rsidTr="00447F95">
        <w:trPr>
          <w:trHeight w:val="299"/>
          <w:jc w:val="center"/>
        </w:trPr>
        <w:tc>
          <w:tcPr>
            <w:tcW w:w="6838" w:type="dxa"/>
            <w:gridSpan w:val="2"/>
            <w:tcBorders>
              <w:top w:val="nil"/>
              <w:left w:val="single" w:sz="8" w:space="0" w:color="auto"/>
              <w:bottom w:val="nil"/>
              <w:right w:val="nil"/>
            </w:tcBorders>
            <w:shd w:val="clear" w:color="auto" w:fill="auto"/>
            <w:noWrap/>
          </w:tcPr>
          <w:p w:rsidR="00C03624" w:rsidRPr="00741DB9" w:rsidRDefault="00C03624" w:rsidP="00447F95">
            <w:pPr>
              <w:rPr>
                <w:b/>
              </w:rPr>
            </w:pPr>
            <w:r w:rsidRPr="00741DB9">
              <w:rPr>
                <w:b/>
              </w:rPr>
              <w:t>TEST YEAR ENDED  09/30/2017</w:t>
            </w:r>
          </w:p>
        </w:tc>
        <w:tc>
          <w:tcPr>
            <w:tcW w:w="3694" w:type="dxa"/>
            <w:gridSpan w:val="2"/>
            <w:tcBorders>
              <w:top w:val="nil"/>
              <w:left w:val="nil"/>
              <w:bottom w:val="nil"/>
              <w:right w:val="single" w:sz="8" w:space="0" w:color="auto"/>
            </w:tcBorders>
            <w:shd w:val="clear" w:color="auto" w:fill="auto"/>
            <w:noWrap/>
          </w:tcPr>
          <w:p w:rsidR="00C03624" w:rsidRPr="00741DB9" w:rsidRDefault="00C03624" w:rsidP="00447F95">
            <w:pPr>
              <w:jc w:val="right"/>
              <w:rPr>
                <w:b/>
              </w:rPr>
            </w:pPr>
            <w:r w:rsidRPr="00741DB9">
              <w:rPr>
                <w:b/>
              </w:rPr>
              <w:t>DOCKET NO. 20170230-WU</w:t>
            </w:r>
          </w:p>
        </w:tc>
      </w:tr>
      <w:tr w:rsidR="00C03624" w:rsidTr="00447F95">
        <w:trPr>
          <w:trHeight w:val="311"/>
          <w:jc w:val="center"/>
        </w:trPr>
        <w:tc>
          <w:tcPr>
            <w:tcW w:w="6838" w:type="dxa"/>
            <w:gridSpan w:val="2"/>
            <w:tcBorders>
              <w:top w:val="nil"/>
              <w:left w:val="single" w:sz="8" w:space="0" w:color="auto"/>
              <w:bottom w:val="single" w:sz="8" w:space="0" w:color="auto"/>
              <w:right w:val="nil"/>
            </w:tcBorders>
            <w:shd w:val="clear" w:color="auto" w:fill="auto"/>
            <w:noWrap/>
          </w:tcPr>
          <w:p w:rsidR="00C03624" w:rsidRPr="00741DB9" w:rsidRDefault="00C03624" w:rsidP="00447F95">
            <w:pPr>
              <w:rPr>
                <w:b/>
              </w:rPr>
            </w:pPr>
            <w:r w:rsidRPr="00741DB9">
              <w:rPr>
                <w:b/>
              </w:rPr>
              <w:t xml:space="preserve">SCHEDULE OF </w:t>
            </w:r>
            <w:r>
              <w:rPr>
                <w:b/>
              </w:rPr>
              <w:t xml:space="preserve">WATER </w:t>
            </w:r>
            <w:r w:rsidRPr="00741DB9">
              <w:rPr>
                <w:b/>
              </w:rPr>
              <w:t>RATE BASE</w:t>
            </w:r>
          </w:p>
        </w:tc>
        <w:tc>
          <w:tcPr>
            <w:tcW w:w="2003" w:type="dxa"/>
            <w:tcBorders>
              <w:top w:val="nil"/>
              <w:left w:val="nil"/>
              <w:bottom w:val="single" w:sz="8" w:space="0" w:color="auto"/>
              <w:right w:val="nil"/>
            </w:tcBorders>
            <w:shd w:val="clear" w:color="auto" w:fill="auto"/>
            <w:noWrap/>
          </w:tcPr>
          <w:p w:rsidR="00C03624" w:rsidRPr="00741DB9" w:rsidRDefault="00C03624" w:rsidP="00447F95">
            <w:pPr>
              <w:rPr>
                <w:b/>
              </w:rPr>
            </w:pPr>
          </w:p>
        </w:tc>
        <w:tc>
          <w:tcPr>
            <w:tcW w:w="1691" w:type="dxa"/>
            <w:tcBorders>
              <w:top w:val="nil"/>
              <w:left w:val="nil"/>
              <w:bottom w:val="single" w:sz="8" w:space="0" w:color="auto"/>
              <w:right w:val="single" w:sz="8" w:space="0" w:color="auto"/>
            </w:tcBorders>
            <w:shd w:val="clear" w:color="auto" w:fill="auto"/>
            <w:noWrap/>
          </w:tcPr>
          <w:p w:rsidR="00C03624" w:rsidRPr="00741DB9" w:rsidRDefault="00AF3188" w:rsidP="00AF3188">
            <w:pPr>
              <w:rPr>
                <w:b/>
              </w:rPr>
            </w:pPr>
            <w:r>
              <w:fldChar w:fldCharType="begin"/>
            </w:r>
            <w:r>
              <w:instrText xml:space="preserve"> TC "</w:instrText>
            </w:r>
            <w:bookmarkStart w:id="30" w:name="_Toc520351984"/>
            <w:r>
              <w:instrText>Schedule No. 1-A</w:instrText>
            </w:r>
            <w:r w:rsidR="0072001F">
              <w:instrText xml:space="preserve"> – Water Rate Base</w:instrText>
            </w:r>
            <w:bookmarkEnd w:id="30"/>
            <w:r>
              <w:instrText xml:space="preserve">" \l 1 </w:instrText>
            </w:r>
            <w:r>
              <w:fldChar w:fldCharType="end"/>
            </w:r>
          </w:p>
        </w:tc>
      </w:tr>
      <w:tr w:rsidR="00C03624" w:rsidTr="00447F95">
        <w:trPr>
          <w:trHeight w:val="299"/>
          <w:jc w:val="center"/>
        </w:trPr>
        <w:tc>
          <w:tcPr>
            <w:tcW w:w="5040" w:type="dxa"/>
            <w:tcBorders>
              <w:top w:val="single" w:sz="8" w:space="0" w:color="auto"/>
              <w:left w:val="single" w:sz="8" w:space="0" w:color="auto"/>
              <w:bottom w:val="nil"/>
              <w:right w:val="nil"/>
            </w:tcBorders>
            <w:shd w:val="clear" w:color="auto" w:fill="auto"/>
            <w:noWrap/>
          </w:tcPr>
          <w:p w:rsidR="00C03624" w:rsidRPr="00741DB9" w:rsidRDefault="00C03624" w:rsidP="00447F95">
            <w:pPr>
              <w:rPr>
                <w:b/>
              </w:rPr>
            </w:pPr>
          </w:p>
        </w:tc>
        <w:tc>
          <w:tcPr>
            <w:tcW w:w="1798" w:type="dxa"/>
            <w:tcBorders>
              <w:top w:val="single" w:sz="8" w:space="0" w:color="auto"/>
              <w:left w:val="nil"/>
              <w:bottom w:val="nil"/>
              <w:right w:val="nil"/>
            </w:tcBorders>
            <w:shd w:val="clear" w:color="auto" w:fill="auto"/>
            <w:noWrap/>
          </w:tcPr>
          <w:p w:rsidR="00C03624" w:rsidRPr="00741DB9" w:rsidRDefault="00C03624" w:rsidP="00447F95">
            <w:pPr>
              <w:jc w:val="center"/>
              <w:rPr>
                <w:b/>
              </w:rPr>
            </w:pPr>
            <w:r w:rsidRPr="00741DB9">
              <w:rPr>
                <w:b/>
              </w:rPr>
              <w:t>BALANCE</w:t>
            </w:r>
          </w:p>
        </w:tc>
        <w:tc>
          <w:tcPr>
            <w:tcW w:w="2003" w:type="dxa"/>
            <w:tcBorders>
              <w:top w:val="single" w:sz="8" w:space="0" w:color="auto"/>
              <w:left w:val="nil"/>
              <w:bottom w:val="nil"/>
              <w:right w:val="nil"/>
            </w:tcBorders>
            <w:shd w:val="clear" w:color="auto" w:fill="auto"/>
            <w:noWrap/>
          </w:tcPr>
          <w:p w:rsidR="00C03624" w:rsidRPr="00741DB9" w:rsidRDefault="00C03624" w:rsidP="00447F95">
            <w:pPr>
              <w:jc w:val="center"/>
              <w:rPr>
                <w:b/>
              </w:rPr>
            </w:pPr>
            <w:r w:rsidRPr="00741DB9">
              <w:rPr>
                <w:b/>
              </w:rPr>
              <w:t>STAFF</w:t>
            </w:r>
          </w:p>
        </w:tc>
        <w:tc>
          <w:tcPr>
            <w:tcW w:w="1691" w:type="dxa"/>
            <w:tcBorders>
              <w:top w:val="single" w:sz="8" w:space="0" w:color="auto"/>
              <w:left w:val="nil"/>
              <w:bottom w:val="nil"/>
              <w:right w:val="single" w:sz="8" w:space="0" w:color="auto"/>
            </w:tcBorders>
            <w:shd w:val="clear" w:color="auto" w:fill="auto"/>
            <w:noWrap/>
          </w:tcPr>
          <w:p w:rsidR="00C03624" w:rsidRPr="00741DB9" w:rsidRDefault="00C03624" w:rsidP="00447F95">
            <w:pPr>
              <w:jc w:val="center"/>
              <w:rPr>
                <w:b/>
              </w:rPr>
            </w:pPr>
            <w:r w:rsidRPr="00741DB9">
              <w:rPr>
                <w:b/>
              </w:rPr>
              <w:t>BALANCE</w:t>
            </w: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pPr>
              <w:rPr>
                <w:b/>
              </w:rPr>
            </w:pPr>
          </w:p>
        </w:tc>
        <w:tc>
          <w:tcPr>
            <w:tcW w:w="1798" w:type="dxa"/>
            <w:tcBorders>
              <w:top w:val="nil"/>
              <w:left w:val="nil"/>
              <w:bottom w:val="nil"/>
              <w:right w:val="nil"/>
            </w:tcBorders>
            <w:shd w:val="clear" w:color="auto" w:fill="auto"/>
            <w:noWrap/>
          </w:tcPr>
          <w:p w:rsidR="00C03624" w:rsidRPr="00741DB9" w:rsidRDefault="00C03624" w:rsidP="00447F95">
            <w:pPr>
              <w:jc w:val="center"/>
              <w:rPr>
                <w:b/>
              </w:rPr>
            </w:pPr>
            <w:r w:rsidRPr="00741DB9">
              <w:rPr>
                <w:b/>
              </w:rPr>
              <w:t>PER</w:t>
            </w:r>
          </w:p>
        </w:tc>
        <w:tc>
          <w:tcPr>
            <w:tcW w:w="2003" w:type="dxa"/>
            <w:tcBorders>
              <w:top w:val="nil"/>
              <w:left w:val="nil"/>
              <w:bottom w:val="nil"/>
              <w:right w:val="nil"/>
            </w:tcBorders>
            <w:shd w:val="clear" w:color="auto" w:fill="auto"/>
            <w:noWrap/>
          </w:tcPr>
          <w:p w:rsidR="00C03624" w:rsidRPr="00741DB9" w:rsidRDefault="00C03624" w:rsidP="00447F95">
            <w:pPr>
              <w:jc w:val="center"/>
              <w:rPr>
                <w:b/>
              </w:rPr>
            </w:pPr>
            <w:r w:rsidRPr="00741DB9">
              <w:rPr>
                <w:b/>
              </w:rPr>
              <w:t>ADJUSTMENTS</w:t>
            </w: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center"/>
              <w:rPr>
                <w:b/>
              </w:rPr>
            </w:pPr>
            <w:r w:rsidRPr="00741DB9">
              <w:rPr>
                <w:b/>
              </w:rPr>
              <w:t>PER</w:t>
            </w:r>
          </w:p>
        </w:tc>
      </w:tr>
      <w:tr w:rsidR="00C03624" w:rsidTr="00447F95">
        <w:trPr>
          <w:trHeight w:val="311"/>
          <w:jc w:val="center"/>
        </w:trPr>
        <w:tc>
          <w:tcPr>
            <w:tcW w:w="5040" w:type="dxa"/>
            <w:tcBorders>
              <w:top w:val="nil"/>
              <w:left w:val="single" w:sz="8" w:space="0" w:color="auto"/>
              <w:bottom w:val="single" w:sz="8" w:space="0" w:color="auto"/>
              <w:right w:val="nil"/>
            </w:tcBorders>
            <w:shd w:val="clear" w:color="auto" w:fill="auto"/>
            <w:noWrap/>
          </w:tcPr>
          <w:p w:rsidR="00C03624" w:rsidRPr="00741DB9" w:rsidRDefault="00C03624" w:rsidP="00447F95">
            <w:pPr>
              <w:rPr>
                <w:b/>
              </w:rPr>
            </w:pPr>
            <w:r w:rsidRPr="00741DB9">
              <w:rPr>
                <w:b/>
              </w:rPr>
              <w:t>DESCRIPTION</w:t>
            </w:r>
          </w:p>
        </w:tc>
        <w:tc>
          <w:tcPr>
            <w:tcW w:w="1798" w:type="dxa"/>
            <w:tcBorders>
              <w:top w:val="nil"/>
              <w:left w:val="nil"/>
              <w:bottom w:val="single" w:sz="8" w:space="0" w:color="auto"/>
              <w:right w:val="nil"/>
            </w:tcBorders>
            <w:shd w:val="clear" w:color="auto" w:fill="auto"/>
            <w:noWrap/>
          </w:tcPr>
          <w:p w:rsidR="00C03624" w:rsidRPr="00741DB9" w:rsidRDefault="00C03624" w:rsidP="00447F95">
            <w:pPr>
              <w:jc w:val="center"/>
              <w:rPr>
                <w:b/>
              </w:rPr>
            </w:pPr>
            <w:r w:rsidRPr="00741DB9">
              <w:rPr>
                <w:b/>
              </w:rPr>
              <w:t>UTILITY</w:t>
            </w:r>
          </w:p>
        </w:tc>
        <w:tc>
          <w:tcPr>
            <w:tcW w:w="2003" w:type="dxa"/>
            <w:tcBorders>
              <w:top w:val="nil"/>
              <w:left w:val="nil"/>
              <w:bottom w:val="single" w:sz="8" w:space="0" w:color="auto"/>
              <w:right w:val="nil"/>
            </w:tcBorders>
            <w:shd w:val="clear" w:color="auto" w:fill="auto"/>
            <w:noWrap/>
          </w:tcPr>
          <w:p w:rsidR="00C03624" w:rsidRPr="00741DB9" w:rsidRDefault="00C03624" w:rsidP="00447F95">
            <w:pPr>
              <w:jc w:val="center"/>
              <w:rPr>
                <w:b/>
              </w:rPr>
            </w:pPr>
            <w:r w:rsidRPr="00741DB9">
              <w:rPr>
                <w:b/>
              </w:rPr>
              <w:t>TO UTIL. BAL.</w:t>
            </w:r>
          </w:p>
        </w:tc>
        <w:tc>
          <w:tcPr>
            <w:tcW w:w="1691" w:type="dxa"/>
            <w:tcBorders>
              <w:top w:val="nil"/>
              <w:left w:val="nil"/>
              <w:bottom w:val="single" w:sz="8" w:space="0" w:color="auto"/>
              <w:right w:val="single" w:sz="8" w:space="0" w:color="auto"/>
            </w:tcBorders>
            <w:shd w:val="clear" w:color="auto" w:fill="auto"/>
            <w:noWrap/>
          </w:tcPr>
          <w:p w:rsidR="00C03624" w:rsidRPr="00741DB9" w:rsidRDefault="00C03624" w:rsidP="00447F95">
            <w:pPr>
              <w:jc w:val="center"/>
              <w:rPr>
                <w:b/>
              </w:rPr>
            </w:pPr>
            <w:r w:rsidRPr="00741DB9">
              <w:rPr>
                <w:b/>
              </w:rPr>
              <w:t>STAFF</w:t>
            </w: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tc>
        <w:tc>
          <w:tcPr>
            <w:tcW w:w="1798" w:type="dxa"/>
            <w:tcBorders>
              <w:top w:val="nil"/>
              <w:left w:val="nil"/>
              <w:bottom w:val="nil"/>
              <w:right w:val="nil"/>
            </w:tcBorders>
            <w:shd w:val="clear" w:color="auto" w:fill="auto"/>
            <w:noWrap/>
          </w:tcPr>
          <w:p w:rsidR="00C03624" w:rsidRPr="00741DB9" w:rsidRDefault="00C03624" w:rsidP="00447F95"/>
        </w:tc>
        <w:tc>
          <w:tcPr>
            <w:tcW w:w="2003" w:type="dxa"/>
            <w:tcBorders>
              <w:top w:val="nil"/>
              <w:left w:val="nil"/>
              <w:bottom w:val="nil"/>
              <w:right w:val="nil"/>
            </w:tcBorders>
            <w:shd w:val="clear" w:color="auto" w:fill="auto"/>
            <w:noWrap/>
          </w:tcPr>
          <w:p w:rsidR="00C03624" w:rsidRPr="00741DB9" w:rsidRDefault="00C03624" w:rsidP="00447F95"/>
        </w:tc>
        <w:tc>
          <w:tcPr>
            <w:tcW w:w="1691" w:type="dxa"/>
            <w:tcBorders>
              <w:top w:val="nil"/>
              <w:left w:val="nil"/>
              <w:bottom w:val="nil"/>
              <w:right w:val="single" w:sz="8" w:space="0" w:color="auto"/>
            </w:tcBorders>
            <w:shd w:val="clear" w:color="auto" w:fill="auto"/>
            <w:noWrap/>
          </w:tcPr>
          <w:p w:rsidR="00C03624" w:rsidRPr="00741DB9" w:rsidRDefault="00C03624" w:rsidP="00447F95"/>
        </w:tc>
      </w:tr>
      <w:tr w:rsidR="00C03624" w:rsidTr="00447F95">
        <w:trPr>
          <w:trHeight w:val="311"/>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r w:rsidRPr="00741DB9">
              <w:t>UTILITY PLANT IN SERVICE</w:t>
            </w:r>
          </w:p>
        </w:tc>
        <w:tc>
          <w:tcPr>
            <w:tcW w:w="1798" w:type="dxa"/>
            <w:tcBorders>
              <w:top w:val="nil"/>
              <w:left w:val="nil"/>
              <w:bottom w:val="nil"/>
              <w:right w:val="nil"/>
            </w:tcBorders>
            <w:shd w:val="clear" w:color="auto" w:fill="auto"/>
            <w:noWrap/>
          </w:tcPr>
          <w:p w:rsidR="00C03624" w:rsidRPr="00741DB9" w:rsidRDefault="00C03624" w:rsidP="00447F95">
            <w:pPr>
              <w:jc w:val="right"/>
            </w:pPr>
            <w:r w:rsidRPr="00741DB9">
              <w:t xml:space="preserve">$52,241 </w:t>
            </w:r>
          </w:p>
        </w:tc>
        <w:tc>
          <w:tcPr>
            <w:tcW w:w="2003" w:type="dxa"/>
            <w:tcBorders>
              <w:top w:val="nil"/>
              <w:left w:val="nil"/>
              <w:bottom w:val="nil"/>
              <w:right w:val="nil"/>
            </w:tcBorders>
            <w:shd w:val="clear" w:color="auto" w:fill="auto"/>
            <w:noWrap/>
          </w:tcPr>
          <w:p w:rsidR="00C03624" w:rsidRPr="00741DB9" w:rsidRDefault="00C03624" w:rsidP="00447F95">
            <w:pPr>
              <w:jc w:val="right"/>
            </w:pPr>
            <w:r>
              <w:t>$8,898</w:t>
            </w:r>
            <w:r w:rsidRPr="00741DB9">
              <w:t xml:space="preserve"> </w:t>
            </w: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r>
              <w:t>$61,139</w:t>
            </w:r>
            <w:r w:rsidRPr="00741DB9">
              <w:t xml:space="preserve"> </w:t>
            </w:r>
          </w:p>
        </w:tc>
      </w:tr>
      <w:tr w:rsidR="00C03624" w:rsidTr="00447F95">
        <w:trPr>
          <w:trHeight w:val="311"/>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tc>
        <w:tc>
          <w:tcPr>
            <w:tcW w:w="1798" w:type="dxa"/>
            <w:tcBorders>
              <w:top w:val="nil"/>
              <w:left w:val="nil"/>
              <w:bottom w:val="nil"/>
              <w:right w:val="nil"/>
            </w:tcBorders>
            <w:shd w:val="clear" w:color="auto" w:fill="auto"/>
            <w:noWrap/>
          </w:tcPr>
          <w:p w:rsidR="00C03624" w:rsidRPr="00741DB9" w:rsidRDefault="00C03624" w:rsidP="00447F95">
            <w:pPr>
              <w:jc w:val="right"/>
            </w:pPr>
          </w:p>
        </w:tc>
        <w:tc>
          <w:tcPr>
            <w:tcW w:w="2003" w:type="dxa"/>
            <w:tcBorders>
              <w:top w:val="nil"/>
              <w:left w:val="nil"/>
              <w:bottom w:val="nil"/>
              <w:right w:val="nil"/>
            </w:tcBorders>
            <w:shd w:val="clear" w:color="auto" w:fill="auto"/>
            <w:noWrap/>
          </w:tcPr>
          <w:p w:rsidR="00C03624" w:rsidRPr="00741DB9" w:rsidRDefault="00C03624" w:rsidP="00447F95">
            <w:pPr>
              <w:jc w:val="right"/>
            </w:pP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p>
        </w:tc>
      </w:tr>
      <w:tr w:rsidR="00C03624" w:rsidTr="00447F95">
        <w:trPr>
          <w:trHeight w:val="311"/>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r w:rsidRPr="00741DB9">
              <w:t>LAND &amp; LAND RIGHTS</w:t>
            </w:r>
          </w:p>
        </w:tc>
        <w:tc>
          <w:tcPr>
            <w:tcW w:w="1798" w:type="dxa"/>
            <w:tcBorders>
              <w:top w:val="nil"/>
              <w:left w:val="nil"/>
              <w:bottom w:val="nil"/>
              <w:right w:val="nil"/>
            </w:tcBorders>
            <w:shd w:val="clear" w:color="auto" w:fill="auto"/>
            <w:noWrap/>
          </w:tcPr>
          <w:p w:rsidR="00C03624" w:rsidRPr="00741DB9" w:rsidRDefault="00C03624" w:rsidP="00447F95">
            <w:pPr>
              <w:jc w:val="right"/>
            </w:pPr>
            <w:r w:rsidRPr="00741DB9">
              <w:t xml:space="preserve">1,000 </w:t>
            </w:r>
          </w:p>
        </w:tc>
        <w:tc>
          <w:tcPr>
            <w:tcW w:w="2003" w:type="dxa"/>
            <w:tcBorders>
              <w:top w:val="nil"/>
              <w:left w:val="nil"/>
              <w:bottom w:val="nil"/>
              <w:right w:val="nil"/>
            </w:tcBorders>
            <w:shd w:val="clear" w:color="auto" w:fill="auto"/>
            <w:noWrap/>
          </w:tcPr>
          <w:p w:rsidR="00C03624" w:rsidRPr="00741DB9" w:rsidRDefault="00C03624" w:rsidP="00447F95">
            <w:pPr>
              <w:jc w:val="right"/>
            </w:pPr>
            <w:r w:rsidRPr="00741DB9">
              <w:t xml:space="preserve">0 </w:t>
            </w: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r w:rsidRPr="00741DB9">
              <w:t xml:space="preserve">1,000 </w:t>
            </w: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tc>
        <w:tc>
          <w:tcPr>
            <w:tcW w:w="1798" w:type="dxa"/>
            <w:tcBorders>
              <w:top w:val="nil"/>
              <w:left w:val="nil"/>
              <w:bottom w:val="nil"/>
              <w:right w:val="nil"/>
            </w:tcBorders>
            <w:shd w:val="clear" w:color="auto" w:fill="auto"/>
            <w:noWrap/>
          </w:tcPr>
          <w:p w:rsidR="00C03624" w:rsidRPr="00741DB9" w:rsidRDefault="00C03624" w:rsidP="00447F95">
            <w:pPr>
              <w:jc w:val="right"/>
            </w:pPr>
          </w:p>
        </w:tc>
        <w:tc>
          <w:tcPr>
            <w:tcW w:w="2003" w:type="dxa"/>
            <w:tcBorders>
              <w:top w:val="nil"/>
              <w:left w:val="nil"/>
              <w:bottom w:val="nil"/>
              <w:right w:val="nil"/>
            </w:tcBorders>
            <w:shd w:val="clear" w:color="auto" w:fill="auto"/>
            <w:noWrap/>
          </w:tcPr>
          <w:p w:rsidR="00C03624" w:rsidRPr="00741DB9" w:rsidRDefault="00C03624" w:rsidP="00447F95">
            <w:pPr>
              <w:jc w:val="right"/>
            </w:pP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p>
        </w:tc>
      </w:tr>
      <w:tr w:rsidR="00C03624" w:rsidTr="00447F95">
        <w:trPr>
          <w:trHeight w:val="311"/>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r w:rsidRPr="00741DB9">
              <w:t>ACCUMULATED DEPRECIATION</w:t>
            </w:r>
          </w:p>
        </w:tc>
        <w:tc>
          <w:tcPr>
            <w:tcW w:w="1798" w:type="dxa"/>
            <w:tcBorders>
              <w:top w:val="nil"/>
              <w:left w:val="nil"/>
              <w:bottom w:val="nil"/>
              <w:right w:val="nil"/>
            </w:tcBorders>
            <w:shd w:val="clear" w:color="auto" w:fill="auto"/>
            <w:noWrap/>
          </w:tcPr>
          <w:p w:rsidR="00C03624" w:rsidRPr="00741DB9" w:rsidRDefault="00C03624" w:rsidP="00447F95">
            <w:pPr>
              <w:jc w:val="right"/>
            </w:pPr>
            <w:r w:rsidRPr="00741DB9">
              <w:t>(44,378)</w:t>
            </w:r>
          </w:p>
        </w:tc>
        <w:tc>
          <w:tcPr>
            <w:tcW w:w="2003" w:type="dxa"/>
            <w:tcBorders>
              <w:top w:val="nil"/>
              <w:left w:val="nil"/>
              <w:bottom w:val="nil"/>
              <w:right w:val="nil"/>
            </w:tcBorders>
            <w:shd w:val="clear" w:color="auto" w:fill="auto"/>
            <w:noWrap/>
          </w:tcPr>
          <w:p w:rsidR="00C03624" w:rsidRPr="00741DB9" w:rsidRDefault="00C03624" w:rsidP="00447F95">
            <w:pPr>
              <w:jc w:val="right"/>
            </w:pPr>
            <w:r>
              <w:t>10,086</w:t>
            </w: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r w:rsidRPr="00741DB9">
              <w:t>(3</w:t>
            </w:r>
            <w:r>
              <w:t>4,292</w:t>
            </w:r>
            <w:r w:rsidRPr="00741DB9">
              <w:t>)</w:t>
            </w: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tc>
        <w:tc>
          <w:tcPr>
            <w:tcW w:w="1798" w:type="dxa"/>
            <w:tcBorders>
              <w:top w:val="nil"/>
              <w:left w:val="nil"/>
              <w:bottom w:val="nil"/>
              <w:right w:val="nil"/>
            </w:tcBorders>
            <w:shd w:val="clear" w:color="auto" w:fill="auto"/>
            <w:noWrap/>
          </w:tcPr>
          <w:p w:rsidR="00C03624" w:rsidRPr="00741DB9" w:rsidRDefault="00C03624" w:rsidP="00447F95">
            <w:pPr>
              <w:jc w:val="right"/>
            </w:pPr>
          </w:p>
        </w:tc>
        <w:tc>
          <w:tcPr>
            <w:tcW w:w="2003" w:type="dxa"/>
            <w:tcBorders>
              <w:top w:val="nil"/>
              <w:left w:val="nil"/>
              <w:bottom w:val="nil"/>
              <w:right w:val="nil"/>
            </w:tcBorders>
            <w:shd w:val="clear" w:color="auto" w:fill="auto"/>
            <w:noWrap/>
          </w:tcPr>
          <w:p w:rsidR="00C03624" w:rsidRPr="00741DB9" w:rsidRDefault="00C03624" w:rsidP="00447F95">
            <w:pPr>
              <w:jc w:val="right"/>
            </w:pP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r w:rsidRPr="00741DB9">
              <w:t>CIAC</w:t>
            </w:r>
          </w:p>
        </w:tc>
        <w:tc>
          <w:tcPr>
            <w:tcW w:w="1798" w:type="dxa"/>
            <w:tcBorders>
              <w:top w:val="nil"/>
              <w:left w:val="nil"/>
              <w:bottom w:val="nil"/>
              <w:right w:val="nil"/>
            </w:tcBorders>
            <w:shd w:val="clear" w:color="auto" w:fill="auto"/>
            <w:noWrap/>
          </w:tcPr>
          <w:p w:rsidR="00C03624" w:rsidRPr="00741DB9" w:rsidRDefault="00C03624" w:rsidP="00447F95">
            <w:pPr>
              <w:jc w:val="right"/>
            </w:pPr>
            <w:r w:rsidRPr="00741DB9">
              <w:t>(7,350)</w:t>
            </w:r>
          </w:p>
        </w:tc>
        <w:tc>
          <w:tcPr>
            <w:tcW w:w="2003" w:type="dxa"/>
            <w:tcBorders>
              <w:top w:val="nil"/>
              <w:left w:val="nil"/>
              <w:bottom w:val="nil"/>
              <w:right w:val="nil"/>
            </w:tcBorders>
            <w:shd w:val="clear" w:color="auto" w:fill="auto"/>
            <w:noWrap/>
          </w:tcPr>
          <w:p w:rsidR="00C03624" w:rsidRPr="00741DB9" w:rsidRDefault="00C03624" w:rsidP="00447F95">
            <w:pPr>
              <w:jc w:val="right"/>
            </w:pPr>
            <w:r w:rsidRPr="00741DB9">
              <w:t xml:space="preserve">0 </w:t>
            </w: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r w:rsidRPr="00741DB9">
              <w:t>(7,350)</w:t>
            </w: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tc>
        <w:tc>
          <w:tcPr>
            <w:tcW w:w="1798" w:type="dxa"/>
            <w:tcBorders>
              <w:top w:val="nil"/>
              <w:left w:val="nil"/>
              <w:bottom w:val="nil"/>
              <w:right w:val="nil"/>
            </w:tcBorders>
            <w:shd w:val="clear" w:color="auto" w:fill="auto"/>
            <w:noWrap/>
          </w:tcPr>
          <w:p w:rsidR="00C03624" w:rsidRPr="00741DB9" w:rsidRDefault="00C03624" w:rsidP="00447F95">
            <w:pPr>
              <w:jc w:val="right"/>
            </w:pPr>
          </w:p>
        </w:tc>
        <w:tc>
          <w:tcPr>
            <w:tcW w:w="2003" w:type="dxa"/>
            <w:tcBorders>
              <w:top w:val="nil"/>
              <w:left w:val="nil"/>
              <w:bottom w:val="nil"/>
              <w:right w:val="nil"/>
            </w:tcBorders>
            <w:shd w:val="clear" w:color="auto" w:fill="auto"/>
            <w:noWrap/>
          </w:tcPr>
          <w:p w:rsidR="00C03624" w:rsidRPr="00741DB9" w:rsidRDefault="00C03624" w:rsidP="00447F95">
            <w:pPr>
              <w:jc w:val="right"/>
            </w:pP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r w:rsidRPr="00741DB9">
              <w:t>A</w:t>
            </w:r>
            <w:r>
              <w:t>MORTIZATION</w:t>
            </w:r>
            <w:r w:rsidRPr="00741DB9">
              <w:t xml:space="preserve"> OF CIAC</w:t>
            </w:r>
          </w:p>
        </w:tc>
        <w:tc>
          <w:tcPr>
            <w:tcW w:w="1798" w:type="dxa"/>
            <w:tcBorders>
              <w:top w:val="nil"/>
              <w:left w:val="nil"/>
              <w:bottom w:val="nil"/>
              <w:right w:val="nil"/>
            </w:tcBorders>
            <w:shd w:val="clear" w:color="auto" w:fill="auto"/>
            <w:noWrap/>
          </w:tcPr>
          <w:p w:rsidR="00C03624" w:rsidRPr="00741DB9" w:rsidRDefault="00C03624" w:rsidP="00447F95">
            <w:pPr>
              <w:jc w:val="right"/>
            </w:pPr>
            <w:r w:rsidRPr="00741DB9">
              <w:t xml:space="preserve">6,222 </w:t>
            </w:r>
          </w:p>
        </w:tc>
        <w:tc>
          <w:tcPr>
            <w:tcW w:w="2003" w:type="dxa"/>
            <w:tcBorders>
              <w:top w:val="nil"/>
              <w:left w:val="nil"/>
              <w:bottom w:val="nil"/>
              <w:right w:val="nil"/>
            </w:tcBorders>
            <w:shd w:val="clear" w:color="auto" w:fill="auto"/>
            <w:noWrap/>
          </w:tcPr>
          <w:p w:rsidR="00C03624" w:rsidRPr="00741DB9" w:rsidRDefault="00C03624" w:rsidP="00447F95">
            <w:pPr>
              <w:jc w:val="right"/>
            </w:pPr>
            <w:r w:rsidRPr="00741DB9">
              <w:t>(54)</w:t>
            </w: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r w:rsidRPr="00741DB9">
              <w:t xml:space="preserve">6,168 </w:t>
            </w: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tc>
        <w:tc>
          <w:tcPr>
            <w:tcW w:w="1798" w:type="dxa"/>
            <w:tcBorders>
              <w:top w:val="nil"/>
              <w:left w:val="nil"/>
              <w:bottom w:val="nil"/>
              <w:right w:val="nil"/>
            </w:tcBorders>
            <w:shd w:val="clear" w:color="auto" w:fill="auto"/>
            <w:noWrap/>
          </w:tcPr>
          <w:p w:rsidR="00C03624" w:rsidRPr="00741DB9" w:rsidRDefault="00C03624" w:rsidP="00447F95">
            <w:pPr>
              <w:jc w:val="right"/>
            </w:pPr>
          </w:p>
        </w:tc>
        <w:tc>
          <w:tcPr>
            <w:tcW w:w="2003" w:type="dxa"/>
            <w:tcBorders>
              <w:top w:val="nil"/>
              <w:left w:val="nil"/>
              <w:bottom w:val="nil"/>
              <w:right w:val="nil"/>
            </w:tcBorders>
            <w:shd w:val="clear" w:color="auto" w:fill="auto"/>
            <w:noWrap/>
          </w:tcPr>
          <w:p w:rsidR="00C03624" w:rsidRPr="00741DB9" w:rsidRDefault="00C03624" w:rsidP="00447F95">
            <w:pPr>
              <w:jc w:val="right"/>
            </w:pP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r w:rsidRPr="00741DB9">
              <w:t>WORKING CAPITAL ALLOWANCE</w:t>
            </w:r>
          </w:p>
        </w:tc>
        <w:tc>
          <w:tcPr>
            <w:tcW w:w="1798" w:type="dxa"/>
            <w:tcBorders>
              <w:top w:val="nil"/>
              <w:left w:val="nil"/>
              <w:bottom w:val="nil"/>
              <w:right w:val="nil"/>
            </w:tcBorders>
            <w:shd w:val="clear" w:color="auto" w:fill="auto"/>
            <w:noWrap/>
          </w:tcPr>
          <w:p w:rsidR="00C03624" w:rsidRPr="00D44498" w:rsidRDefault="00C03624" w:rsidP="00447F95">
            <w:pPr>
              <w:jc w:val="right"/>
              <w:rPr>
                <w:u w:val="single"/>
              </w:rPr>
            </w:pPr>
            <w:r w:rsidRPr="00D44498">
              <w:rPr>
                <w:u w:val="single"/>
              </w:rPr>
              <w:t xml:space="preserve">0 </w:t>
            </w:r>
          </w:p>
        </w:tc>
        <w:tc>
          <w:tcPr>
            <w:tcW w:w="2003" w:type="dxa"/>
            <w:tcBorders>
              <w:top w:val="nil"/>
              <w:left w:val="nil"/>
              <w:bottom w:val="nil"/>
              <w:right w:val="nil"/>
            </w:tcBorders>
            <w:shd w:val="clear" w:color="auto" w:fill="auto"/>
            <w:noWrap/>
          </w:tcPr>
          <w:p w:rsidR="00C03624" w:rsidRPr="00D44498" w:rsidRDefault="00C03624" w:rsidP="00447F95">
            <w:pPr>
              <w:jc w:val="right"/>
              <w:rPr>
                <w:u w:val="single"/>
              </w:rPr>
            </w:pPr>
            <w:r>
              <w:rPr>
                <w:u w:val="single"/>
              </w:rPr>
              <w:t>2,716</w:t>
            </w:r>
            <w:r w:rsidRPr="00D44498">
              <w:rPr>
                <w:u w:val="single"/>
              </w:rPr>
              <w:t xml:space="preserve"> </w:t>
            </w:r>
          </w:p>
        </w:tc>
        <w:tc>
          <w:tcPr>
            <w:tcW w:w="1691" w:type="dxa"/>
            <w:tcBorders>
              <w:top w:val="nil"/>
              <w:left w:val="nil"/>
              <w:bottom w:val="nil"/>
              <w:right w:val="single" w:sz="8" w:space="0" w:color="auto"/>
            </w:tcBorders>
            <w:shd w:val="clear" w:color="auto" w:fill="auto"/>
            <w:noWrap/>
          </w:tcPr>
          <w:p w:rsidR="00C03624" w:rsidRPr="00D44498" w:rsidRDefault="00C03624" w:rsidP="00447F95">
            <w:pPr>
              <w:jc w:val="right"/>
              <w:rPr>
                <w:u w:val="single"/>
              </w:rPr>
            </w:pPr>
            <w:r>
              <w:rPr>
                <w:u w:val="single"/>
              </w:rPr>
              <w:t>2,716</w:t>
            </w:r>
            <w:r w:rsidRPr="00D44498">
              <w:rPr>
                <w:u w:val="single"/>
              </w:rPr>
              <w:t xml:space="preserve"> </w:t>
            </w:r>
          </w:p>
        </w:tc>
      </w:tr>
      <w:tr w:rsidR="00C03624" w:rsidTr="00447F95">
        <w:trPr>
          <w:trHeight w:val="299"/>
          <w:jc w:val="center"/>
        </w:trPr>
        <w:tc>
          <w:tcPr>
            <w:tcW w:w="5040" w:type="dxa"/>
            <w:tcBorders>
              <w:top w:val="nil"/>
              <w:left w:val="single" w:sz="8" w:space="0" w:color="auto"/>
              <w:bottom w:val="nil"/>
              <w:right w:val="nil"/>
            </w:tcBorders>
            <w:shd w:val="clear" w:color="auto" w:fill="auto"/>
            <w:noWrap/>
          </w:tcPr>
          <w:p w:rsidR="00C03624" w:rsidRPr="00741DB9" w:rsidRDefault="00C03624" w:rsidP="00447F95"/>
        </w:tc>
        <w:tc>
          <w:tcPr>
            <w:tcW w:w="1798" w:type="dxa"/>
            <w:tcBorders>
              <w:top w:val="nil"/>
              <w:left w:val="nil"/>
              <w:bottom w:val="nil"/>
              <w:right w:val="nil"/>
            </w:tcBorders>
            <w:shd w:val="clear" w:color="auto" w:fill="auto"/>
            <w:noWrap/>
          </w:tcPr>
          <w:p w:rsidR="00C03624" w:rsidRPr="00741DB9" w:rsidRDefault="00C03624" w:rsidP="00447F95">
            <w:pPr>
              <w:jc w:val="right"/>
            </w:pPr>
          </w:p>
        </w:tc>
        <w:tc>
          <w:tcPr>
            <w:tcW w:w="2003" w:type="dxa"/>
            <w:tcBorders>
              <w:top w:val="nil"/>
              <w:left w:val="nil"/>
              <w:bottom w:val="nil"/>
              <w:right w:val="nil"/>
            </w:tcBorders>
            <w:shd w:val="clear" w:color="auto" w:fill="auto"/>
            <w:noWrap/>
          </w:tcPr>
          <w:p w:rsidR="00C03624" w:rsidRPr="00741DB9" w:rsidRDefault="00C03624" w:rsidP="00447F95">
            <w:pPr>
              <w:jc w:val="right"/>
            </w:pPr>
          </w:p>
        </w:tc>
        <w:tc>
          <w:tcPr>
            <w:tcW w:w="1691" w:type="dxa"/>
            <w:tcBorders>
              <w:top w:val="nil"/>
              <w:left w:val="nil"/>
              <w:bottom w:val="nil"/>
              <w:right w:val="single" w:sz="8" w:space="0" w:color="auto"/>
            </w:tcBorders>
            <w:shd w:val="clear" w:color="auto" w:fill="auto"/>
            <w:noWrap/>
          </w:tcPr>
          <w:p w:rsidR="00C03624" w:rsidRPr="00741DB9" w:rsidRDefault="00C03624" w:rsidP="00447F95">
            <w:pPr>
              <w:jc w:val="right"/>
            </w:pPr>
          </w:p>
        </w:tc>
      </w:tr>
      <w:tr w:rsidR="00C03624" w:rsidTr="00447F95">
        <w:trPr>
          <w:trHeight w:val="299"/>
          <w:jc w:val="center"/>
        </w:trPr>
        <w:tc>
          <w:tcPr>
            <w:tcW w:w="5040" w:type="dxa"/>
            <w:tcBorders>
              <w:top w:val="nil"/>
              <w:left w:val="single" w:sz="8" w:space="0" w:color="auto"/>
              <w:right w:val="nil"/>
            </w:tcBorders>
            <w:shd w:val="clear" w:color="auto" w:fill="auto"/>
            <w:noWrap/>
          </w:tcPr>
          <w:p w:rsidR="00C03624" w:rsidRPr="00741DB9" w:rsidRDefault="00C03624" w:rsidP="00447F95">
            <w:r w:rsidRPr="00741DB9">
              <w:t>RATE BASE</w:t>
            </w:r>
          </w:p>
        </w:tc>
        <w:tc>
          <w:tcPr>
            <w:tcW w:w="1798" w:type="dxa"/>
            <w:tcBorders>
              <w:top w:val="nil"/>
              <w:left w:val="nil"/>
              <w:right w:val="nil"/>
            </w:tcBorders>
            <w:shd w:val="clear" w:color="auto" w:fill="auto"/>
            <w:noWrap/>
          </w:tcPr>
          <w:p w:rsidR="00C03624" w:rsidRPr="00D44498" w:rsidRDefault="00C03624" w:rsidP="00447F95">
            <w:pPr>
              <w:jc w:val="right"/>
              <w:rPr>
                <w:u w:val="double"/>
              </w:rPr>
            </w:pPr>
            <w:r w:rsidRPr="00D44498">
              <w:rPr>
                <w:u w:val="double"/>
              </w:rPr>
              <w:t xml:space="preserve">$7,735 </w:t>
            </w:r>
          </w:p>
        </w:tc>
        <w:tc>
          <w:tcPr>
            <w:tcW w:w="2003" w:type="dxa"/>
            <w:tcBorders>
              <w:top w:val="nil"/>
              <w:left w:val="nil"/>
              <w:right w:val="nil"/>
            </w:tcBorders>
            <w:shd w:val="clear" w:color="auto" w:fill="auto"/>
            <w:noWrap/>
          </w:tcPr>
          <w:p w:rsidR="00C03624" w:rsidRPr="00D44498" w:rsidRDefault="00C03624" w:rsidP="00447F95">
            <w:pPr>
              <w:jc w:val="right"/>
              <w:rPr>
                <w:u w:val="double"/>
              </w:rPr>
            </w:pPr>
            <w:r>
              <w:rPr>
                <w:u w:val="double"/>
              </w:rPr>
              <w:t>$21,646</w:t>
            </w:r>
            <w:r w:rsidRPr="00D44498">
              <w:rPr>
                <w:u w:val="double"/>
              </w:rPr>
              <w:t xml:space="preserve"> </w:t>
            </w:r>
          </w:p>
        </w:tc>
        <w:tc>
          <w:tcPr>
            <w:tcW w:w="1691" w:type="dxa"/>
            <w:tcBorders>
              <w:top w:val="nil"/>
              <w:left w:val="nil"/>
              <w:right w:val="single" w:sz="8" w:space="0" w:color="auto"/>
            </w:tcBorders>
            <w:shd w:val="clear" w:color="auto" w:fill="auto"/>
            <w:noWrap/>
          </w:tcPr>
          <w:p w:rsidR="00C03624" w:rsidRPr="00D44498" w:rsidRDefault="00C03624" w:rsidP="00447F95">
            <w:pPr>
              <w:jc w:val="right"/>
              <w:rPr>
                <w:u w:val="double"/>
              </w:rPr>
            </w:pPr>
            <w:r>
              <w:rPr>
                <w:u w:val="double"/>
              </w:rPr>
              <w:t>$29,381</w:t>
            </w:r>
            <w:r w:rsidRPr="00D44498">
              <w:rPr>
                <w:u w:val="double"/>
              </w:rPr>
              <w:t xml:space="preserve"> </w:t>
            </w:r>
          </w:p>
        </w:tc>
      </w:tr>
      <w:tr w:rsidR="00C03624" w:rsidTr="00447F95">
        <w:trPr>
          <w:trHeight w:val="299"/>
          <w:jc w:val="center"/>
        </w:trPr>
        <w:tc>
          <w:tcPr>
            <w:tcW w:w="5040" w:type="dxa"/>
            <w:tcBorders>
              <w:top w:val="nil"/>
              <w:left w:val="single" w:sz="8" w:space="0" w:color="auto"/>
              <w:bottom w:val="single" w:sz="8" w:space="0" w:color="auto"/>
              <w:right w:val="nil"/>
            </w:tcBorders>
            <w:shd w:val="clear" w:color="auto" w:fill="auto"/>
            <w:noWrap/>
          </w:tcPr>
          <w:p w:rsidR="00C03624" w:rsidRPr="00741DB9" w:rsidRDefault="00C03624" w:rsidP="00447F95"/>
        </w:tc>
        <w:tc>
          <w:tcPr>
            <w:tcW w:w="1798" w:type="dxa"/>
            <w:tcBorders>
              <w:top w:val="nil"/>
              <w:left w:val="nil"/>
              <w:bottom w:val="single" w:sz="8" w:space="0" w:color="auto"/>
              <w:right w:val="nil"/>
            </w:tcBorders>
            <w:shd w:val="clear" w:color="auto" w:fill="auto"/>
            <w:noWrap/>
          </w:tcPr>
          <w:p w:rsidR="00C03624" w:rsidRPr="00741DB9" w:rsidRDefault="00C03624" w:rsidP="00447F95"/>
        </w:tc>
        <w:tc>
          <w:tcPr>
            <w:tcW w:w="2003" w:type="dxa"/>
            <w:tcBorders>
              <w:top w:val="nil"/>
              <w:left w:val="nil"/>
              <w:bottom w:val="single" w:sz="8" w:space="0" w:color="auto"/>
              <w:right w:val="nil"/>
            </w:tcBorders>
            <w:shd w:val="clear" w:color="auto" w:fill="auto"/>
            <w:noWrap/>
          </w:tcPr>
          <w:p w:rsidR="00C03624" w:rsidRPr="00741DB9" w:rsidRDefault="00C03624" w:rsidP="00447F95"/>
        </w:tc>
        <w:tc>
          <w:tcPr>
            <w:tcW w:w="1691" w:type="dxa"/>
            <w:tcBorders>
              <w:top w:val="nil"/>
              <w:left w:val="nil"/>
              <w:bottom w:val="single" w:sz="8" w:space="0" w:color="auto"/>
              <w:right w:val="single" w:sz="8" w:space="0" w:color="auto"/>
            </w:tcBorders>
            <w:shd w:val="clear" w:color="auto" w:fill="auto"/>
            <w:noWrap/>
          </w:tcPr>
          <w:p w:rsidR="00C03624" w:rsidRPr="00741DB9" w:rsidRDefault="00C03624" w:rsidP="00447F95"/>
        </w:tc>
      </w:tr>
    </w:tbl>
    <w:p w:rsidR="002323A7" w:rsidRDefault="002323A7" w:rsidP="00E275D8">
      <w:pPr>
        <w:pStyle w:val="BodyText"/>
      </w:pPr>
    </w:p>
    <w:p w:rsidR="002323A7" w:rsidRDefault="002323A7" w:rsidP="00E275D8">
      <w:pPr>
        <w:pStyle w:val="BodyText"/>
      </w:pPr>
    </w:p>
    <w:p w:rsidR="002323A7" w:rsidRDefault="002323A7" w:rsidP="00E275D8">
      <w:pPr>
        <w:pStyle w:val="BodyText"/>
        <w:sectPr w:rsidR="002323A7" w:rsidSect="0068481F">
          <w:headerReference w:type="default" r:id="rId17"/>
          <w:pgSz w:w="12240" w:h="15840" w:code="1"/>
          <w:pgMar w:top="1584" w:right="1440" w:bottom="1440" w:left="1440" w:header="720" w:footer="720" w:gutter="0"/>
          <w:cols w:space="720"/>
          <w:formProt w:val="0"/>
          <w:docGrid w:linePitch="360"/>
        </w:sectPr>
      </w:pPr>
    </w:p>
    <w:tbl>
      <w:tblPr>
        <w:tblW w:w="9573" w:type="dxa"/>
        <w:jc w:val="center"/>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4588"/>
        <w:gridCol w:w="3116"/>
        <w:gridCol w:w="1473"/>
      </w:tblGrid>
      <w:tr w:rsidR="00BC0AC3" w:rsidRPr="00741DB9" w:rsidTr="00447F95">
        <w:trPr>
          <w:trHeight w:val="294"/>
          <w:jc w:val="center"/>
        </w:trPr>
        <w:tc>
          <w:tcPr>
            <w:tcW w:w="396" w:type="dxa"/>
            <w:shd w:val="clear" w:color="auto" w:fill="auto"/>
            <w:noWrap/>
          </w:tcPr>
          <w:p w:rsidR="00BC0AC3" w:rsidRPr="008E6291" w:rsidRDefault="00BC0AC3" w:rsidP="00447F95"/>
        </w:tc>
        <w:tc>
          <w:tcPr>
            <w:tcW w:w="4588" w:type="dxa"/>
            <w:shd w:val="clear" w:color="auto" w:fill="auto"/>
            <w:noWrap/>
          </w:tcPr>
          <w:p w:rsidR="00BC0AC3" w:rsidRPr="00DB4CF2" w:rsidRDefault="00DB4CF2" w:rsidP="00447F95">
            <w:pPr>
              <w:rPr>
                <w:b/>
              </w:rPr>
            </w:pPr>
            <w:r w:rsidRPr="00DB4CF2">
              <w:rPr>
                <w:b/>
                <w:bCs/>
                <w:color w:val="000000"/>
              </w:rPr>
              <w:t>ORANGE LAND UTILITIES, LLC.</w:t>
            </w:r>
          </w:p>
        </w:tc>
        <w:tc>
          <w:tcPr>
            <w:tcW w:w="4589" w:type="dxa"/>
            <w:gridSpan w:val="2"/>
            <w:shd w:val="clear" w:color="auto" w:fill="auto"/>
          </w:tcPr>
          <w:p w:rsidR="00BC0AC3" w:rsidRPr="00741DB9" w:rsidRDefault="00BC0AC3" w:rsidP="00447F95">
            <w:pPr>
              <w:jc w:val="right"/>
              <w:rPr>
                <w:b/>
              </w:rPr>
            </w:pPr>
            <w:r w:rsidRPr="00741DB9">
              <w:rPr>
                <w:b/>
              </w:rPr>
              <w:t>SCHEDULE NO. 1-B</w:t>
            </w:r>
          </w:p>
        </w:tc>
      </w:tr>
      <w:tr w:rsidR="00BC0AC3" w:rsidRPr="00741DB9" w:rsidTr="00447F95">
        <w:trPr>
          <w:trHeight w:val="292"/>
          <w:jc w:val="center"/>
        </w:trPr>
        <w:tc>
          <w:tcPr>
            <w:tcW w:w="396" w:type="dxa"/>
            <w:tcBorders>
              <w:bottom w:val="nil"/>
            </w:tcBorders>
            <w:shd w:val="clear" w:color="auto" w:fill="auto"/>
            <w:noWrap/>
          </w:tcPr>
          <w:p w:rsidR="00BC0AC3" w:rsidRPr="008E6291" w:rsidRDefault="00BC0AC3" w:rsidP="00447F95"/>
        </w:tc>
        <w:tc>
          <w:tcPr>
            <w:tcW w:w="4588" w:type="dxa"/>
            <w:tcBorders>
              <w:bottom w:val="nil"/>
            </w:tcBorders>
            <w:shd w:val="clear" w:color="auto" w:fill="auto"/>
            <w:noWrap/>
          </w:tcPr>
          <w:p w:rsidR="00BC0AC3" w:rsidRPr="00741DB9" w:rsidRDefault="00BC0AC3" w:rsidP="00447F95">
            <w:pPr>
              <w:rPr>
                <w:b/>
              </w:rPr>
            </w:pPr>
            <w:r w:rsidRPr="00741DB9">
              <w:rPr>
                <w:b/>
              </w:rPr>
              <w:t>TEST YEAR ENDED  09/30/2017</w:t>
            </w:r>
          </w:p>
        </w:tc>
        <w:tc>
          <w:tcPr>
            <w:tcW w:w="4589" w:type="dxa"/>
            <w:gridSpan w:val="2"/>
            <w:tcBorders>
              <w:bottom w:val="nil"/>
            </w:tcBorders>
            <w:shd w:val="clear" w:color="auto" w:fill="auto"/>
          </w:tcPr>
          <w:p w:rsidR="00BC0AC3" w:rsidRPr="00741DB9" w:rsidRDefault="00BC0AC3" w:rsidP="00447F95">
            <w:pPr>
              <w:jc w:val="right"/>
              <w:rPr>
                <w:b/>
              </w:rPr>
            </w:pPr>
            <w:r>
              <w:rPr>
                <w:b/>
              </w:rPr>
              <w:t>DOCKET NO. 20170230-WU</w:t>
            </w:r>
          </w:p>
        </w:tc>
      </w:tr>
      <w:tr w:rsidR="00BC0AC3" w:rsidRPr="00741DB9" w:rsidTr="00447F95">
        <w:trPr>
          <w:trHeight w:val="292"/>
          <w:jc w:val="center"/>
        </w:trPr>
        <w:tc>
          <w:tcPr>
            <w:tcW w:w="396" w:type="dxa"/>
            <w:tcBorders>
              <w:top w:val="nil"/>
              <w:bottom w:val="single" w:sz="4" w:space="0" w:color="auto"/>
            </w:tcBorders>
            <w:shd w:val="clear" w:color="auto" w:fill="auto"/>
            <w:noWrap/>
          </w:tcPr>
          <w:p w:rsidR="00BC0AC3" w:rsidRPr="008E6291" w:rsidRDefault="00BC0AC3" w:rsidP="00447F95"/>
        </w:tc>
        <w:tc>
          <w:tcPr>
            <w:tcW w:w="4588" w:type="dxa"/>
            <w:tcBorders>
              <w:top w:val="nil"/>
              <w:bottom w:val="single" w:sz="4" w:space="0" w:color="auto"/>
            </w:tcBorders>
            <w:shd w:val="clear" w:color="auto" w:fill="auto"/>
            <w:noWrap/>
          </w:tcPr>
          <w:p w:rsidR="00BC0AC3" w:rsidRPr="00741DB9" w:rsidRDefault="00BC0AC3" w:rsidP="00447F95">
            <w:pPr>
              <w:rPr>
                <w:b/>
              </w:rPr>
            </w:pPr>
            <w:r w:rsidRPr="00741DB9">
              <w:rPr>
                <w:b/>
              </w:rPr>
              <w:t>ADJUSTMENTS TO RATE BASE</w:t>
            </w:r>
          </w:p>
        </w:tc>
        <w:tc>
          <w:tcPr>
            <w:tcW w:w="4589" w:type="dxa"/>
            <w:gridSpan w:val="2"/>
            <w:tcBorders>
              <w:top w:val="nil"/>
              <w:bottom w:val="single" w:sz="4" w:space="0" w:color="auto"/>
            </w:tcBorders>
            <w:shd w:val="clear" w:color="auto" w:fill="auto"/>
          </w:tcPr>
          <w:p w:rsidR="00BC0AC3" w:rsidRPr="00741DB9" w:rsidRDefault="00AF3188" w:rsidP="00AF3188">
            <w:pPr>
              <w:rPr>
                <w:b/>
              </w:rPr>
            </w:pPr>
            <w:r>
              <w:fldChar w:fldCharType="begin"/>
            </w:r>
            <w:r>
              <w:instrText xml:space="preserve"> TC "</w:instrText>
            </w:r>
            <w:bookmarkStart w:id="31" w:name="_Toc520351985"/>
            <w:r>
              <w:instrText>Schedule No. 1-B</w:instrText>
            </w:r>
            <w:r w:rsidR="0072001F">
              <w:instrText xml:space="preserve"> - Adjustments to Rate Base</w:instrText>
            </w:r>
            <w:bookmarkEnd w:id="31"/>
            <w:r>
              <w:instrText xml:space="preserve">" \l 1 </w:instrText>
            </w:r>
            <w:r>
              <w:fldChar w:fldCharType="end"/>
            </w:r>
          </w:p>
        </w:tc>
      </w:tr>
      <w:tr w:rsidR="00BC0AC3" w:rsidRPr="00741DB9" w:rsidTr="00447F95">
        <w:trPr>
          <w:trHeight w:val="292"/>
          <w:jc w:val="center"/>
        </w:trPr>
        <w:tc>
          <w:tcPr>
            <w:tcW w:w="396" w:type="dxa"/>
            <w:tcBorders>
              <w:top w:val="single" w:sz="4" w:space="0" w:color="auto"/>
            </w:tcBorders>
            <w:shd w:val="clear" w:color="auto" w:fill="auto"/>
            <w:noWrap/>
          </w:tcPr>
          <w:p w:rsidR="00BC0AC3" w:rsidRPr="003B5DAA" w:rsidRDefault="00BC0AC3" w:rsidP="00447F95"/>
        </w:tc>
        <w:tc>
          <w:tcPr>
            <w:tcW w:w="7704" w:type="dxa"/>
            <w:gridSpan w:val="2"/>
            <w:tcBorders>
              <w:top w:val="single" w:sz="4" w:space="0" w:color="auto"/>
            </w:tcBorders>
            <w:shd w:val="clear" w:color="auto" w:fill="auto"/>
            <w:noWrap/>
          </w:tcPr>
          <w:p w:rsidR="00BC0AC3" w:rsidRPr="003B5DAA" w:rsidRDefault="00BC0AC3" w:rsidP="00447F95"/>
        </w:tc>
        <w:tc>
          <w:tcPr>
            <w:tcW w:w="1473" w:type="dxa"/>
            <w:tcBorders>
              <w:top w:val="single" w:sz="4" w:space="0" w:color="auto"/>
            </w:tcBorders>
            <w:shd w:val="clear" w:color="auto" w:fill="auto"/>
            <w:noWrap/>
          </w:tcPr>
          <w:p w:rsidR="00BC0AC3" w:rsidRPr="003B5DAA" w:rsidRDefault="00BC0AC3" w:rsidP="00447F95"/>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r w:rsidRPr="00851C07">
              <w:rPr>
                <w:rFonts w:ascii="SWISS" w:hAnsi="SWISS" w:cs="Arial"/>
                <w:b/>
                <w:bCs/>
                <w:sz w:val="20"/>
                <w:szCs w:val="20"/>
              </w:rPr>
              <w:t>UTILITY PLANT IN SERVICE</w:t>
            </w:r>
          </w:p>
        </w:tc>
        <w:tc>
          <w:tcPr>
            <w:tcW w:w="1473" w:type="dxa"/>
            <w:shd w:val="clear" w:color="auto" w:fill="auto"/>
            <w:noWrap/>
          </w:tcPr>
          <w:p w:rsidR="00BC0AC3" w:rsidRPr="003B5DAA" w:rsidRDefault="00BC0AC3" w:rsidP="00447F95"/>
        </w:tc>
      </w:tr>
      <w:tr w:rsidR="00BC0AC3" w:rsidRPr="00741DB9" w:rsidTr="00447F95">
        <w:trPr>
          <w:trHeight w:val="292"/>
          <w:jc w:val="center"/>
        </w:trPr>
        <w:tc>
          <w:tcPr>
            <w:tcW w:w="396" w:type="dxa"/>
            <w:shd w:val="clear" w:color="auto" w:fill="auto"/>
            <w:noWrap/>
          </w:tcPr>
          <w:p w:rsidR="00BC0AC3" w:rsidRPr="003B5DAA" w:rsidRDefault="00BC0AC3" w:rsidP="00447F95">
            <w:r>
              <w:t>1</w:t>
            </w:r>
            <w:r w:rsidRPr="003B5DAA">
              <w:t>.</w:t>
            </w:r>
          </w:p>
        </w:tc>
        <w:tc>
          <w:tcPr>
            <w:tcW w:w="7704" w:type="dxa"/>
            <w:gridSpan w:val="2"/>
            <w:shd w:val="clear" w:color="auto" w:fill="auto"/>
            <w:noWrap/>
          </w:tcPr>
          <w:p w:rsidR="00BC0AC3" w:rsidRPr="003B5DAA" w:rsidRDefault="00BC0AC3" w:rsidP="00447F95">
            <w:r w:rsidRPr="003B5DAA">
              <w:t>To reflect an averaging adjustment.</w:t>
            </w:r>
          </w:p>
        </w:tc>
        <w:tc>
          <w:tcPr>
            <w:tcW w:w="1473" w:type="dxa"/>
            <w:shd w:val="clear" w:color="auto" w:fill="auto"/>
            <w:noWrap/>
          </w:tcPr>
          <w:p w:rsidR="00BC0AC3" w:rsidRPr="003B5DAA" w:rsidRDefault="00BC0AC3" w:rsidP="00447F95">
            <w:pPr>
              <w:jc w:val="right"/>
            </w:pPr>
            <w:r>
              <w:t>$</w:t>
            </w:r>
            <w:r w:rsidRPr="003B5DAA">
              <w:t xml:space="preserve">866 </w:t>
            </w:r>
          </w:p>
        </w:tc>
      </w:tr>
      <w:tr w:rsidR="00BC0AC3" w:rsidRPr="00741DB9" w:rsidTr="00447F95">
        <w:trPr>
          <w:trHeight w:val="292"/>
          <w:jc w:val="center"/>
        </w:trPr>
        <w:tc>
          <w:tcPr>
            <w:tcW w:w="396" w:type="dxa"/>
            <w:shd w:val="clear" w:color="auto" w:fill="auto"/>
            <w:noWrap/>
          </w:tcPr>
          <w:p w:rsidR="00BC0AC3" w:rsidRPr="003B5DAA" w:rsidRDefault="00BC0AC3" w:rsidP="00447F95">
            <w:r>
              <w:t>2</w:t>
            </w:r>
            <w:r w:rsidRPr="003B5DAA">
              <w:t>.</w:t>
            </w:r>
          </w:p>
        </w:tc>
        <w:tc>
          <w:tcPr>
            <w:tcW w:w="7704" w:type="dxa"/>
            <w:gridSpan w:val="2"/>
            <w:shd w:val="clear" w:color="auto" w:fill="auto"/>
            <w:noWrap/>
          </w:tcPr>
          <w:p w:rsidR="00BC0AC3" w:rsidRPr="003B5DAA" w:rsidRDefault="00BC0AC3" w:rsidP="00447F95">
            <w:r>
              <w:t>To reflect pro for</w:t>
            </w:r>
            <w:r w:rsidRPr="003B5DAA">
              <w:t>ma plant</w:t>
            </w:r>
            <w:r>
              <w:t xml:space="preserve"> additions and retirements</w:t>
            </w:r>
            <w:r w:rsidRPr="003B5DAA">
              <w:t>.</w:t>
            </w:r>
          </w:p>
        </w:tc>
        <w:tc>
          <w:tcPr>
            <w:tcW w:w="1473" w:type="dxa"/>
            <w:shd w:val="clear" w:color="auto" w:fill="auto"/>
            <w:noWrap/>
          </w:tcPr>
          <w:p w:rsidR="00BC0AC3" w:rsidRPr="00851C07" w:rsidRDefault="00BC0AC3" w:rsidP="00447F95">
            <w:pPr>
              <w:jc w:val="right"/>
              <w:rPr>
                <w:u w:val="single"/>
              </w:rPr>
            </w:pPr>
            <w:r>
              <w:rPr>
                <w:u w:val="single"/>
              </w:rPr>
              <w:t>8,032</w:t>
            </w:r>
            <w:r w:rsidRPr="00851C07">
              <w:rPr>
                <w:u w:val="single"/>
              </w:rPr>
              <w:t xml:space="preserve"> </w:t>
            </w: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r w:rsidRPr="003B5DAA">
              <w:t xml:space="preserve">     Total</w:t>
            </w:r>
          </w:p>
        </w:tc>
        <w:tc>
          <w:tcPr>
            <w:tcW w:w="1473" w:type="dxa"/>
            <w:shd w:val="clear" w:color="auto" w:fill="auto"/>
            <w:noWrap/>
          </w:tcPr>
          <w:p w:rsidR="00BC0AC3" w:rsidRPr="00D44498" w:rsidRDefault="00BC0AC3" w:rsidP="00447F95">
            <w:pPr>
              <w:jc w:val="right"/>
              <w:rPr>
                <w:u w:val="double"/>
              </w:rPr>
            </w:pPr>
            <w:r>
              <w:rPr>
                <w:u w:val="double"/>
              </w:rPr>
              <w:t>$8,898</w:t>
            </w:r>
            <w:r w:rsidRPr="00D44498">
              <w:rPr>
                <w:u w:val="double"/>
              </w:rPr>
              <w:t xml:space="preserve"> </w:t>
            </w: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tc>
        <w:tc>
          <w:tcPr>
            <w:tcW w:w="1473" w:type="dxa"/>
            <w:shd w:val="clear" w:color="auto" w:fill="auto"/>
            <w:noWrap/>
          </w:tcPr>
          <w:p w:rsidR="00BC0AC3" w:rsidRPr="003B5DAA" w:rsidRDefault="00BC0AC3" w:rsidP="00447F95">
            <w:pPr>
              <w:jc w:val="right"/>
            </w:pP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r w:rsidRPr="00851C07">
              <w:rPr>
                <w:rFonts w:ascii="SWISS" w:hAnsi="SWISS" w:cs="Arial"/>
                <w:b/>
                <w:bCs/>
                <w:sz w:val="20"/>
                <w:szCs w:val="20"/>
              </w:rPr>
              <w:t>ACCUMULATED DEPRECIATION</w:t>
            </w:r>
          </w:p>
        </w:tc>
        <w:tc>
          <w:tcPr>
            <w:tcW w:w="1473" w:type="dxa"/>
            <w:shd w:val="clear" w:color="auto" w:fill="auto"/>
            <w:noWrap/>
          </w:tcPr>
          <w:p w:rsidR="00BC0AC3" w:rsidRPr="003B5DAA" w:rsidRDefault="00BC0AC3" w:rsidP="00447F95">
            <w:pPr>
              <w:jc w:val="right"/>
            </w:pPr>
          </w:p>
        </w:tc>
      </w:tr>
      <w:tr w:rsidR="00BC0AC3" w:rsidRPr="00741DB9" w:rsidTr="00447F95">
        <w:trPr>
          <w:trHeight w:val="292"/>
          <w:jc w:val="center"/>
        </w:trPr>
        <w:tc>
          <w:tcPr>
            <w:tcW w:w="396" w:type="dxa"/>
            <w:shd w:val="clear" w:color="auto" w:fill="auto"/>
            <w:noWrap/>
          </w:tcPr>
          <w:p w:rsidR="00BC0AC3" w:rsidRPr="003B5DAA" w:rsidRDefault="00BC0AC3" w:rsidP="00447F95">
            <w:r w:rsidRPr="003B5DAA">
              <w:t>1.</w:t>
            </w:r>
          </w:p>
        </w:tc>
        <w:tc>
          <w:tcPr>
            <w:tcW w:w="7704" w:type="dxa"/>
            <w:gridSpan w:val="2"/>
            <w:shd w:val="clear" w:color="auto" w:fill="auto"/>
            <w:noWrap/>
          </w:tcPr>
          <w:p w:rsidR="00BC0AC3" w:rsidRPr="003B5DAA" w:rsidRDefault="00BC0AC3" w:rsidP="00447F95">
            <w:r w:rsidRPr="003B5DAA">
              <w:t>To reflect an averaging adjustment.</w:t>
            </w:r>
          </w:p>
        </w:tc>
        <w:tc>
          <w:tcPr>
            <w:tcW w:w="1473" w:type="dxa"/>
            <w:shd w:val="clear" w:color="auto" w:fill="auto"/>
            <w:noWrap/>
          </w:tcPr>
          <w:p w:rsidR="00BC0AC3" w:rsidRPr="003B5DAA" w:rsidRDefault="00BC0AC3" w:rsidP="00447F95">
            <w:pPr>
              <w:jc w:val="right"/>
            </w:pPr>
            <w:r w:rsidRPr="003B5DAA">
              <w:t>(</w:t>
            </w:r>
            <w:r>
              <w:t>$</w:t>
            </w:r>
            <w:r w:rsidRPr="003B5DAA">
              <w:t>825)</w:t>
            </w:r>
          </w:p>
        </w:tc>
      </w:tr>
      <w:tr w:rsidR="00BC0AC3" w:rsidRPr="00741DB9" w:rsidTr="00447F95">
        <w:trPr>
          <w:trHeight w:val="292"/>
          <w:jc w:val="center"/>
        </w:trPr>
        <w:tc>
          <w:tcPr>
            <w:tcW w:w="396" w:type="dxa"/>
            <w:shd w:val="clear" w:color="auto" w:fill="auto"/>
            <w:noWrap/>
          </w:tcPr>
          <w:p w:rsidR="00BC0AC3" w:rsidRPr="003B5DAA" w:rsidRDefault="00BC0AC3" w:rsidP="00447F95">
            <w:r w:rsidRPr="003B5DAA">
              <w:t>2.</w:t>
            </w:r>
          </w:p>
        </w:tc>
        <w:tc>
          <w:tcPr>
            <w:tcW w:w="7704" w:type="dxa"/>
            <w:gridSpan w:val="2"/>
            <w:shd w:val="clear" w:color="auto" w:fill="auto"/>
            <w:noWrap/>
          </w:tcPr>
          <w:p w:rsidR="00BC0AC3" w:rsidRPr="003B5DAA" w:rsidRDefault="00BC0AC3" w:rsidP="00447F95">
            <w:r w:rsidRPr="003B5DAA">
              <w:t>To reflect pro forma plant</w:t>
            </w:r>
            <w:r>
              <w:t xml:space="preserve"> additions and retirements</w:t>
            </w:r>
            <w:r w:rsidRPr="003B5DAA">
              <w:t>.</w:t>
            </w:r>
          </w:p>
        </w:tc>
        <w:tc>
          <w:tcPr>
            <w:tcW w:w="1473" w:type="dxa"/>
            <w:shd w:val="clear" w:color="auto" w:fill="auto"/>
            <w:noWrap/>
          </w:tcPr>
          <w:p w:rsidR="00BC0AC3" w:rsidRPr="00851C07" w:rsidRDefault="00BC0AC3" w:rsidP="00447F95">
            <w:pPr>
              <w:jc w:val="right"/>
              <w:rPr>
                <w:u w:val="single"/>
              </w:rPr>
            </w:pPr>
            <w:r>
              <w:rPr>
                <w:u w:val="single"/>
              </w:rPr>
              <w:t>10,911</w:t>
            </w:r>
            <w:r w:rsidRPr="00851C07">
              <w:rPr>
                <w:u w:val="single"/>
              </w:rPr>
              <w:t xml:space="preserve"> </w:t>
            </w: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r w:rsidRPr="003B5DAA">
              <w:t xml:space="preserve">     Total</w:t>
            </w:r>
          </w:p>
        </w:tc>
        <w:tc>
          <w:tcPr>
            <w:tcW w:w="1473" w:type="dxa"/>
            <w:shd w:val="clear" w:color="auto" w:fill="auto"/>
            <w:noWrap/>
          </w:tcPr>
          <w:p w:rsidR="00BC0AC3" w:rsidRPr="00D44498" w:rsidRDefault="00BC0AC3" w:rsidP="00447F95">
            <w:pPr>
              <w:jc w:val="right"/>
              <w:rPr>
                <w:u w:val="double"/>
              </w:rPr>
            </w:pPr>
            <w:r>
              <w:rPr>
                <w:u w:val="double"/>
              </w:rPr>
              <w:t>$10,086</w:t>
            </w:r>
            <w:r w:rsidRPr="00D44498">
              <w:rPr>
                <w:u w:val="double"/>
              </w:rPr>
              <w:t xml:space="preserve"> </w:t>
            </w: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tc>
        <w:tc>
          <w:tcPr>
            <w:tcW w:w="1473" w:type="dxa"/>
            <w:shd w:val="clear" w:color="auto" w:fill="auto"/>
            <w:noWrap/>
          </w:tcPr>
          <w:p w:rsidR="00BC0AC3" w:rsidRPr="003B5DAA" w:rsidRDefault="00BC0AC3" w:rsidP="00447F95">
            <w:pPr>
              <w:jc w:val="right"/>
            </w:pP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r w:rsidRPr="00851C07">
              <w:rPr>
                <w:rFonts w:ascii="SWISS" w:hAnsi="SWISS" w:cs="Arial"/>
                <w:b/>
                <w:bCs/>
                <w:sz w:val="20"/>
                <w:szCs w:val="20"/>
              </w:rPr>
              <w:t>ACCUMULATED AMORTIZATION OF CIAC</w:t>
            </w:r>
          </w:p>
        </w:tc>
        <w:tc>
          <w:tcPr>
            <w:tcW w:w="1473" w:type="dxa"/>
            <w:shd w:val="clear" w:color="auto" w:fill="auto"/>
            <w:noWrap/>
          </w:tcPr>
          <w:p w:rsidR="00BC0AC3" w:rsidRPr="003B5DAA" w:rsidRDefault="00BC0AC3" w:rsidP="00447F95">
            <w:pPr>
              <w:jc w:val="right"/>
            </w:pP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r w:rsidRPr="003B5DAA">
              <w:t>To reflect an averaging adjustment.</w:t>
            </w:r>
          </w:p>
        </w:tc>
        <w:tc>
          <w:tcPr>
            <w:tcW w:w="1473" w:type="dxa"/>
            <w:shd w:val="clear" w:color="auto" w:fill="auto"/>
            <w:noWrap/>
          </w:tcPr>
          <w:p w:rsidR="00BC0AC3" w:rsidRPr="00D44498" w:rsidRDefault="00BC0AC3" w:rsidP="00447F95">
            <w:pPr>
              <w:jc w:val="right"/>
              <w:rPr>
                <w:u w:val="double"/>
              </w:rPr>
            </w:pPr>
            <w:r w:rsidRPr="00D44498">
              <w:rPr>
                <w:u w:val="double"/>
              </w:rPr>
              <w:t>($54)</w:t>
            </w: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tc>
        <w:tc>
          <w:tcPr>
            <w:tcW w:w="1473" w:type="dxa"/>
            <w:shd w:val="clear" w:color="auto" w:fill="auto"/>
            <w:noWrap/>
          </w:tcPr>
          <w:p w:rsidR="00BC0AC3" w:rsidRPr="003B5DAA" w:rsidRDefault="00BC0AC3" w:rsidP="00447F95">
            <w:pPr>
              <w:jc w:val="right"/>
            </w:pP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r w:rsidRPr="00851C07">
              <w:rPr>
                <w:rFonts w:ascii="SWISS" w:hAnsi="SWISS" w:cs="Arial"/>
                <w:b/>
                <w:bCs/>
                <w:sz w:val="20"/>
                <w:szCs w:val="20"/>
              </w:rPr>
              <w:t>WORKING CAPITAL ALLOWANCE</w:t>
            </w:r>
          </w:p>
        </w:tc>
        <w:tc>
          <w:tcPr>
            <w:tcW w:w="1473" w:type="dxa"/>
            <w:shd w:val="clear" w:color="auto" w:fill="auto"/>
            <w:noWrap/>
          </w:tcPr>
          <w:p w:rsidR="00BC0AC3" w:rsidRPr="003B5DAA" w:rsidRDefault="00BC0AC3" w:rsidP="00447F95">
            <w:pPr>
              <w:jc w:val="right"/>
            </w:pPr>
          </w:p>
        </w:tc>
      </w:tr>
      <w:tr w:rsidR="00BC0AC3" w:rsidRPr="00741DB9" w:rsidTr="00447F95">
        <w:trPr>
          <w:trHeight w:val="292"/>
          <w:jc w:val="center"/>
        </w:trPr>
        <w:tc>
          <w:tcPr>
            <w:tcW w:w="396" w:type="dxa"/>
            <w:shd w:val="clear" w:color="auto" w:fill="auto"/>
            <w:noWrap/>
          </w:tcPr>
          <w:p w:rsidR="00BC0AC3" w:rsidRPr="003B5DAA" w:rsidRDefault="00BC0AC3" w:rsidP="00447F95"/>
        </w:tc>
        <w:tc>
          <w:tcPr>
            <w:tcW w:w="7704" w:type="dxa"/>
            <w:gridSpan w:val="2"/>
            <w:shd w:val="clear" w:color="auto" w:fill="auto"/>
            <w:noWrap/>
          </w:tcPr>
          <w:p w:rsidR="00BC0AC3" w:rsidRPr="003B5DAA" w:rsidRDefault="00BC0AC3" w:rsidP="00447F95">
            <w:r w:rsidRPr="003B5DAA">
              <w:t>To reflect 1/8 of test year O &amp; M expenses.</w:t>
            </w:r>
          </w:p>
        </w:tc>
        <w:tc>
          <w:tcPr>
            <w:tcW w:w="1473" w:type="dxa"/>
            <w:shd w:val="clear" w:color="auto" w:fill="auto"/>
            <w:noWrap/>
          </w:tcPr>
          <w:p w:rsidR="00BC0AC3" w:rsidRPr="00D44498" w:rsidRDefault="00BC0AC3" w:rsidP="00447F95">
            <w:pPr>
              <w:jc w:val="right"/>
              <w:rPr>
                <w:u w:val="double"/>
              </w:rPr>
            </w:pPr>
            <w:r>
              <w:rPr>
                <w:u w:val="double"/>
              </w:rPr>
              <w:t>$2,716</w:t>
            </w:r>
          </w:p>
        </w:tc>
      </w:tr>
      <w:tr w:rsidR="00BC0AC3" w:rsidRPr="00741DB9" w:rsidTr="00447F95">
        <w:trPr>
          <w:trHeight w:val="292"/>
          <w:jc w:val="center"/>
        </w:trPr>
        <w:tc>
          <w:tcPr>
            <w:tcW w:w="396" w:type="dxa"/>
            <w:shd w:val="clear" w:color="auto" w:fill="auto"/>
            <w:noWrap/>
            <w:vAlign w:val="bottom"/>
          </w:tcPr>
          <w:p w:rsidR="00BC0AC3" w:rsidRPr="00741DB9" w:rsidRDefault="00BC0AC3" w:rsidP="00447F95">
            <w:pPr>
              <w:rPr>
                <w:rFonts w:ascii="SWISS" w:hAnsi="SWISS" w:cs="Arial"/>
                <w:color w:val="000000"/>
              </w:rPr>
            </w:pPr>
          </w:p>
        </w:tc>
        <w:tc>
          <w:tcPr>
            <w:tcW w:w="7704" w:type="dxa"/>
            <w:gridSpan w:val="2"/>
            <w:shd w:val="clear" w:color="auto" w:fill="auto"/>
            <w:noWrap/>
            <w:vAlign w:val="bottom"/>
          </w:tcPr>
          <w:p w:rsidR="00BC0AC3" w:rsidRPr="00741DB9" w:rsidRDefault="00BC0AC3" w:rsidP="00447F95">
            <w:pPr>
              <w:rPr>
                <w:rFonts w:ascii="SWISS" w:hAnsi="SWISS" w:cs="Arial"/>
                <w:color w:val="000000"/>
              </w:rPr>
            </w:pPr>
          </w:p>
        </w:tc>
        <w:tc>
          <w:tcPr>
            <w:tcW w:w="1473" w:type="dxa"/>
            <w:shd w:val="clear" w:color="auto" w:fill="auto"/>
            <w:noWrap/>
            <w:vAlign w:val="bottom"/>
          </w:tcPr>
          <w:p w:rsidR="00BC0AC3" w:rsidRPr="00741DB9" w:rsidRDefault="00BC0AC3" w:rsidP="00447F95">
            <w:pPr>
              <w:rPr>
                <w:rFonts w:ascii="SWISS" w:hAnsi="SWISS" w:cs="Arial"/>
              </w:rPr>
            </w:pPr>
          </w:p>
        </w:tc>
      </w:tr>
    </w:tbl>
    <w:p w:rsidR="006805BF" w:rsidRDefault="006805BF" w:rsidP="00E275D8">
      <w:pPr>
        <w:pStyle w:val="BodyText"/>
        <w:sectPr w:rsidR="006805BF" w:rsidSect="0068481F">
          <w:headerReference w:type="default" r:id="rId18"/>
          <w:pgSz w:w="12240" w:h="15840" w:code="1"/>
          <w:pgMar w:top="1584" w:right="1440" w:bottom="1440" w:left="1440" w:header="720" w:footer="720" w:gutter="0"/>
          <w:cols w:space="720"/>
          <w:formProt w:val="0"/>
          <w:docGrid w:linePitch="360"/>
        </w:sectPr>
      </w:pPr>
    </w:p>
    <w:tbl>
      <w:tblPr>
        <w:tblW w:w="14054" w:type="dxa"/>
        <w:jc w:val="center"/>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6"/>
        <w:gridCol w:w="2814"/>
        <w:gridCol w:w="1316"/>
        <w:gridCol w:w="1150"/>
        <w:gridCol w:w="1706"/>
        <w:gridCol w:w="1450"/>
        <w:gridCol w:w="1576"/>
        <w:gridCol w:w="1172"/>
        <w:gridCol w:w="1077"/>
        <w:gridCol w:w="1357"/>
      </w:tblGrid>
      <w:tr w:rsidR="008E2604" w:rsidRPr="0092333D" w:rsidTr="004638F6">
        <w:trPr>
          <w:trHeight w:val="295"/>
          <w:jc w:val="center"/>
        </w:trPr>
        <w:tc>
          <w:tcPr>
            <w:tcW w:w="436" w:type="dxa"/>
            <w:tcBorders>
              <w:bottom w:val="nil"/>
              <w:right w:val="nil"/>
            </w:tcBorders>
            <w:shd w:val="clear" w:color="auto" w:fill="auto"/>
            <w:noWrap/>
          </w:tcPr>
          <w:p w:rsidR="008E2604" w:rsidRPr="00EB1F6D" w:rsidRDefault="008E2604" w:rsidP="004638F6">
            <w:pPr>
              <w:rPr>
                <w:b/>
              </w:rPr>
            </w:pPr>
          </w:p>
        </w:tc>
        <w:tc>
          <w:tcPr>
            <w:tcW w:w="10012" w:type="dxa"/>
            <w:gridSpan w:val="6"/>
            <w:tcBorders>
              <w:left w:val="nil"/>
              <w:bottom w:val="nil"/>
              <w:right w:val="nil"/>
            </w:tcBorders>
            <w:shd w:val="clear" w:color="auto" w:fill="auto"/>
            <w:noWrap/>
          </w:tcPr>
          <w:p w:rsidR="008E2604" w:rsidRPr="00EB1F6D" w:rsidRDefault="00DB4CF2" w:rsidP="004638F6">
            <w:pPr>
              <w:rPr>
                <w:b/>
                <w:sz w:val="20"/>
                <w:szCs w:val="20"/>
              </w:rPr>
            </w:pPr>
            <w:r w:rsidRPr="002E2B60">
              <w:rPr>
                <w:b/>
                <w:bCs/>
                <w:color w:val="000000"/>
                <w:sz w:val="20"/>
                <w:szCs w:val="20"/>
              </w:rPr>
              <w:t xml:space="preserve">ORANGE LAND UTILITIES, </w:t>
            </w:r>
            <w:r>
              <w:rPr>
                <w:b/>
                <w:bCs/>
                <w:color w:val="000000"/>
                <w:sz w:val="20"/>
                <w:szCs w:val="20"/>
              </w:rPr>
              <w:t>LL</w:t>
            </w:r>
            <w:r w:rsidRPr="002E2B60">
              <w:rPr>
                <w:b/>
                <w:bCs/>
                <w:color w:val="000000"/>
                <w:sz w:val="20"/>
                <w:szCs w:val="20"/>
              </w:rPr>
              <w:t>C.</w:t>
            </w:r>
          </w:p>
        </w:tc>
        <w:tc>
          <w:tcPr>
            <w:tcW w:w="1172" w:type="dxa"/>
            <w:tcBorders>
              <w:left w:val="nil"/>
              <w:bottom w:val="nil"/>
              <w:right w:val="nil"/>
            </w:tcBorders>
            <w:shd w:val="clear" w:color="auto" w:fill="auto"/>
            <w:noWrap/>
          </w:tcPr>
          <w:p w:rsidR="008E2604" w:rsidRPr="00EB1F6D" w:rsidRDefault="008E2604" w:rsidP="004638F6">
            <w:pPr>
              <w:rPr>
                <w:b/>
                <w:sz w:val="20"/>
                <w:szCs w:val="20"/>
              </w:rPr>
            </w:pPr>
          </w:p>
        </w:tc>
        <w:tc>
          <w:tcPr>
            <w:tcW w:w="2434" w:type="dxa"/>
            <w:gridSpan w:val="2"/>
            <w:tcBorders>
              <w:left w:val="nil"/>
              <w:bottom w:val="nil"/>
            </w:tcBorders>
            <w:shd w:val="clear" w:color="auto" w:fill="auto"/>
            <w:noWrap/>
          </w:tcPr>
          <w:p w:rsidR="008E2604" w:rsidRPr="00EB1F6D" w:rsidRDefault="008E2604" w:rsidP="004638F6">
            <w:pPr>
              <w:jc w:val="right"/>
              <w:rPr>
                <w:b/>
                <w:sz w:val="20"/>
                <w:szCs w:val="20"/>
              </w:rPr>
            </w:pPr>
            <w:r>
              <w:rPr>
                <w:b/>
                <w:sz w:val="20"/>
                <w:szCs w:val="20"/>
              </w:rPr>
              <w:t>SCHEDULE NO. 2</w:t>
            </w: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b/>
              </w:rPr>
            </w:pPr>
          </w:p>
        </w:tc>
        <w:tc>
          <w:tcPr>
            <w:tcW w:w="4130" w:type="dxa"/>
            <w:gridSpan w:val="2"/>
            <w:tcBorders>
              <w:top w:val="nil"/>
              <w:left w:val="nil"/>
              <w:bottom w:val="nil"/>
              <w:right w:val="nil"/>
            </w:tcBorders>
            <w:shd w:val="clear" w:color="auto" w:fill="auto"/>
            <w:noWrap/>
          </w:tcPr>
          <w:p w:rsidR="008E2604" w:rsidRPr="00EB1F6D" w:rsidRDefault="008E2604" w:rsidP="004638F6">
            <w:pPr>
              <w:rPr>
                <w:b/>
                <w:sz w:val="20"/>
                <w:szCs w:val="20"/>
              </w:rPr>
            </w:pPr>
            <w:r w:rsidRPr="00EB1F6D">
              <w:rPr>
                <w:b/>
                <w:sz w:val="20"/>
                <w:szCs w:val="20"/>
              </w:rPr>
              <w:t>TEST YEAR ENDED  09/30/2017</w:t>
            </w:r>
          </w:p>
        </w:tc>
        <w:tc>
          <w:tcPr>
            <w:tcW w:w="1150" w:type="dxa"/>
            <w:tcBorders>
              <w:top w:val="nil"/>
              <w:left w:val="nil"/>
              <w:bottom w:val="nil"/>
              <w:right w:val="nil"/>
            </w:tcBorders>
            <w:shd w:val="clear" w:color="auto" w:fill="auto"/>
            <w:noWrap/>
          </w:tcPr>
          <w:p w:rsidR="008E2604" w:rsidRPr="00EB1F6D" w:rsidRDefault="008E2604" w:rsidP="004638F6">
            <w:pPr>
              <w:rPr>
                <w:b/>
                <w:sz w:val="20"/>
                <w:szCs w:val="20"/>
              </w:rPr>
            </w:pPr>
          </w:p>
        </w:tc>
        <w:tc>
          <w:tcPr>
            <w:tcW w:w="1706" w:type="dxa"/>
            <w:tcBorders>
              <w:top w:val="nil"/>
              <w:left w:val="nil"/>
              <w:bottom w:val="nil"/>
              <w:right w:val="nil"/>
            </w:tcBorders>
            <w:shd w:val="clear" w:color="auto" w:fill="auto"/>
            <w:noWrap/>
          </w:tcPr>
          <w:p w:rsidR="008E2604" w:rsidRPr="00EB1F6D" w:rsidRDefault="008E2604" w:rsidP="004638F6">
            <w:pPr>
              <w:rPr>
                <w:b/>
                <w:sz w:val="20"/>
                <w:szCs w:val="20"/>
              </w:rPr>
            </w:pPr>
          </w:p>
        </w:tc>
        <w:tc>
          <w:tcPr>
            <w:tcW w:w="1450" w:type="dxa"/>
            <w:tcBorders>
              <w:top w:val="nil"/>
              <w:left w:val="nil"/>
              <w:bottom w:val="nil"/>
              <w:right w:val="nil"/>
            </w:tcBorders>
            <w:shd w:val="clear" w:color="auto" w:fill="auto"/>
            <w:noWrap/>
          </w:tcPr>
          <w:p w:rsidR="008E2604" w:rsidRPr="00EB1F6D" w:rsidRDefault="008E2604" w:rsidP="004638F6">
            <w:pPr>
              <w:rPr>
                <w:b/>
                <w:sz w:val="20"/>
                <w:szCs w:val="20"/>
              </w:rPr>
            </w:pPr>
          </w:p>
        </w:tc>
        <w:tc>
          <w:tcPr>
            <w:tcW w:w="1576" w:type="dxa"/>
            <w:tcBorders>
              <w:top w:val="nil"/>
              <w:left w:val="nil"/>
              <w:bottom w:val="nil"/>
              <w:right w:val="nil"/>
            </w:tcBorders>
            <w:shd w:val="clear" w:color="auto" w:fill="auto"/>
            <w:noWrap/>
          </w:tcPr>
          <w:p w:rsidR="008E2604" w:rsidRPr="00EB1F6D" w:rsidRDefault="008E2604" w:rsidP="004638F6">
            <w:pPr>
              <w:rPr>
                <w:b/>
                <w:sz w:val="20"/>
                <w:szCs w:val="20"/>
              </w:rPr>
            </w:pPr>
          </w:p>
        </w:tc>
        <w:tc>
          <w:tcPr>
            <w:tcW w:w="3606" w:type="dxa"/>
            <w:gridSpan w:val="3"/>
            <w:tcBorders>
              <w:top w:val="nil"/>
              <w:left w:val="nil"/>
              <w:bottom w:val="nil"/>
            </w:tcBorders>
            <w:shd w:val="clear" w:color="auto" w:fill="auto"/>
            <w:noWrap/>
          </w:tcPr>
          <w:p w:rsidR="008E2604" w:rsidRPr="00EB1F6D" w:rsidRDefault="008E2604" w:rsidP="004638F6">
            <w:pPr>
              <w:jc w:val="right"/>
              <w:rPr>
                <w:b/>
                <w:sz w:val="20"/>
                <w:szCs w:val="20"/>
              </w:rPr>
            </w:pPr>
            <w:r>
              <w:rPr>
                <w:b/>
                <w:sz w:val="20"/>
                <w:szCs w:val="20"/>
              </w:rPr>
              <w:t>DOCKET NO. 20170230-WU</w:t>
            </w:r>
          </w:p>
        </w:tc>
      </w:tr>
      <w:tr w:rsidR="008E2604" w:rsidRPr="0092333D" w:rsidTr="004638F6">
        <w:trPr>
          <w:trHeight w:val="306"/>
          <w:jc w:val="center"/>
        </w:trPr>
        <w:tc>
          <w:tcPr>
            <w:tcW w:w="436" w:type="dxa"/>
            <w:tcBorders>
              <w:top w:val="nil"/>
              <w:bottom w:val="single" w:sz="8" w:space="0" w:color="auto"/>
              <w:right w:val="nil"/>
            </w:tcBorders>
            <w:shd w:val="clear" w:color="auto" w:fill="auto"/>
            <w:noWrap/>
          </w:tcPr>
          <w:p w:rsidR="008E2604" w:rsidRPr="00EB1F6D" w:rsidRDefault="008E2604" w:rsidP="004638F6">
            <w:pPr>
              <w:rPr>
                <w:b/>
              </w:rPr>
            </w:pPr>
          </w:p>
        </w:tc>
        <w:tc>
          <w:tcPr>
            <w:tcW w:w="5280" w:type="dxa"/>
            <w:gridSpan w:val="3"/>
            <w:tcBorders>
              <w:top w:val="nil"/>
              <w:left w:val="nil"/>
              <w:bottom w:val="single" w:sz="8" w:space="0" w:color="auto"/>
              <w:right w:val="nil"/>
            </w:tcBorders>
            <w:shd w:val="clear" w:color="auto" w:fill="auto"/>
            <w:noWrap/>
          </w:tcPr>
          <w:p w:rsidR="008E2604" w:rsidRPr="00EB1F6D" w:rsidRDefault="008E2604" w:rsidP="004638F6">
            <w:pPr>
              <w:rPr>
                <w:b/>
                <w:sz w:val="20"/>
                <w:szCs w:val="20"/>
              </w:rPr>
            </w:pPr>
            <w:r w:rsidRPr="00EB1F6D">
              <w:rPr>
                <w:b/>
                <w:sz w:val="20"/>
                <w:szCs w:val="20"/>
              </w:rPr>
              <w:t>SCHEDULE OF CAPITAL STRUCTURE</w:t>
            </w:r>
          </w:p>
        </w:tc>
        <w:tc>
          <w:tcPr>
            <w:tcW w:w="1706" w:type="dxa"/>
            <w:tcBorders>
              <w:top w:val="nil"/>
              <w:left w:val="nil"/>
              <w:bottom w:val="single" w:sz="8" w:space="0" w:color="auto"/>
              <w:right w:val="nil"/>
            </w:tcBorders>
            <w:shd w:val="clear" w:color="auto" w:fill="auto"/>
            <w:noWrap/>
          </w:tcPr>
          <w:p w:rsidR="008E2604" w:rsidRPr="00EB1F6D" w:rsidRDefault="008E2604" w:rsidP="004638F6">
            <w:pPr>
              <w:rPr>
                <w:b/>
                <w:sz w:val="20"/>
                <w:szCs w:val="20"/>
              </w:rPr>
            </w:pPr>
          </w:p>
        </w:tc>
        <w:tc>
          <w:tcPr>
            <w:tcW w:w="1450" w:type="dxa"/>
            <w:tcBorders>
              <w:top w:val="nil"/>
              <w:left w:val="nil"/>
              <w:bottom w:val="single" w:sz="8" w:space="0" w:color="auto"/>
              <w:right w:val="nil"/>
            </w:tcBorders>
            <w:shd w:val="clear" w:color="auto" w:fill="auto"/>
            <w:noWrap/>
          </w:tcPr>
          <w:p w:rsidR="008E2604" w:rsidRPr="00EB1F6D" w:rsidRDefault="008E2604" w:rsidP="004638F6">
            <w:pPr>
              <w:rPr>
                <w:b/>
                <w:sz w:val="20"/>
                <w:szCs w:val="20"/>
              </w:rPr>
            </w:pPr>
          </w:p>
        </w:tc>
        <w:tc>
          <w:tcPr>
            <w:tcW w:w="1576" w:type="dxa"/>
            <w:tcBorders>
              <w:top w:val="nil"/>
              <w:left w:val="nil"/>
              <w:bottom w:val="single" w:sz="8" w:space="0" w:color="auto"/>
              <w:right w:val="nil"/>
            </w:tcBorders>
            <w:shd w:val="clear" w:color="auto" w:fill="auto"/>
            <w:noWrap/>
          </w:tcPr>
          <w:p w:rsidR="008E2604" w:rsidRPr="00EB1F6D" w:rsidRDefault="008E2604" w:rsidP="004638F6">
            <w:pPr>
              <w:rPr>
                <w:b/>
                <w:sz w:val="20"/>
                <w:szCs w:val="20"/>
              </w:rPr>
            </w:pPr>
          </w:p>
        </w:tc>
        <w:tc>
          <w:tcPr>
            <w:tcW w:w="1172" w:type="dxa"/>
            <w:tcBorders>
              <w:top w:val="nil"/>
              <w:left w:val="nil"/>
              <w:bottom w:val="single" w:sz="8" w:space="0" w:color="auto"/>
              <w:right w:val="nil"/>
            </w:tcBorders>
            <w:shd w:val="clear" w:color="auto" w:fill="auto"/>
            <w:noWrap/>
          </w:tcPr>
          <w:p w:rsidR="008E2604" w:rsidRPr="00EB1F6D" w:rsidRDefault="008E2604" w:rsidP="004638F6">
            <w:pPr>
              <w:rPr>
                <w:b/>
                <w:sz w:val="20"/>
                <w:szCs w:val="20"/>
              </w:rPr>
            </w:pPr>
          </w:p>
        </w:tc>
        <w:tc>
          <w:tcPr>
            <w:tcW w:w="1077" w:type="dxa"/>
            <w:tcBorders>
              <w:top w:val="nil"/>
              <w:left w:val="nil"/>
              <w:bottom w:val="single" w:sz="8" w:space="0" w:color="auto"/>
              <w:right w:val="nil"/>
            </w:tcBorders>
            <w:shd w:val="clear" w:color="auto" w:fill="auto"/>
            <w:noWrap/>
          </w:tcPr>
          <w:p w:rsidR="008E2604" w:rsidRPr="00EB1F6D" w:rsidRDefault="00AF3188" w:rsidP="00AF3188">
            <w:pPr>
              <w:rPr>
                <w:b/>
                <w:sz w:val="20"/>
                <w:szCs w:val="20"/>
              </w:rPr>
            </w:pPr>
            <w:r>
              <w:fldChar w:fldCharType="begin"/>
            </w:r>
            <w:r>
              <w:instrText xml:space="preserve"> TC "</w:instrText>
            </w:r>
            <w:bookmarkStart w:id="32" w:name="_Toc520351986"/>
            <w:r>
              <w:instrText>Schedule No. 2</w:instrText>
            </w:r>
            <w:r w:rsidR="0072001F">
              <w:instrText xml:space="preserve"> – Capital Structure</w:instrText>
            </w:r>
            <w:bookmarkEnd w:id="32"/>
            <w:r>
              <w:instrText xml:space="preserve">" \l 1 </w:instrText>
            </w:r>
            <w:r>
              <w:fldChar w:fldCharType="end"/>
            </w:r>
          </w:p>
        </w:tc>
        <w:tc>
          <w:tcPr>
            <w:tcW w:w="1357" w:type="dxa"/>
            <w:tcBorders>
              <w:top w:val="nil"/>
              <w:left w:val="nil"/>
              <w:bottom w:val="single" w:sz="8" w:space="0" w:color="auto"/>
            </w:tcBorders>
            <w:shd w:val="clear" w:color="auto" w:fill="auto"/>
            <w:noWrap/>
          </w:tcPr>
          <w:p w:rsidR="008E2604" w:rsidRPr="00EB1F6D" w:rsidRDefault="008E2604" w:rsidP="004638F6">
            <w:pPr>
              <w:rPr>
                <w:b/>
                <w:sz w:val="20"/>
                <w:szCs w:val="20"/>
              </w:rPr>
            </w:pPr>
          </w:p>
        </w:tc>
      </w:tr>
      <w:tr w:rsidR="008E2604" w:rsidRPr="0092333D" w:rsidTr="004638F6">
        <w:trPr>
          <w:trHeight w:val="295"/>
          <w:jc w:val="center"/>
        </w:trPr>
        <w:tc>
          <w:tcPr>
            <w:tcW w:w="436" w:type="dxa"/>
            <w:tcBorders>
              <w:top w:val="single" w:sz="8" w:space="0" w:color="auto"/>
              <w:bottom w:val="nil"/>
              <w:right w:val="nil"/>
            </w:tcBorders>
            <w:shd w:val="clear" w:color="auto" w:fill="auto"/>
            <w:noWrap/>
          </w:tcPr>
          <w:p w:rsidR="008E2604" w:rsidRPr="00EB1F6D" w:rsidRDefault="008E2604" w:rsidP="004638F6">
            <w:pPr>
              <w:rPr>
                <w:b/>
              </w:rPr>
            </w:pPr>
          </w:p>
        </w:tc>
        <w:tc>
          <w:tcPr>
            <w:tcW w:w="2814" w:type="dxa"/>
            <w:tcBorders>
              <w:top w:val="single" w:sz="8" w:space="0" w:color="auto"/>
              <w:left w:val="nil"/>
              <w:bottom w:val="nil"/>
              <w:right w:val="nil"/>
            </w:tcBorders>
            <w:shd w:val="clear" w:color="auto" w:fill="auto"/>
            <w:noWrap/>
          </w:tcPr>
          <w:p w:rsidR="008E2604" w:rsidRPr="00EB1F6D" w:rsidRDefault="008E2604" w:rsidP="004638F6">
            <w:pPr>
              <w:jc w:val="center"/>
              <w:rPr>
                <w:b/>
                <w:sz w:val="20"/>
                <w:szCs w:val="20"/>
              </w:rPr>
            </w:pPr>
          </w:p>
        </w:tc>
        <w:tc>
          <w:tcPr>
            <w:tcW w:w="1316" w:type="dxa"/>
            <w:tcBorders>
              <w:top w:val="single" w:sz="8" w:space="0" w:color="auto"/>
              <w:left w:val="nil"/>
              <w:bottom w:val="nil"/>
              <w:right w:val="nil"/>
            </w:tcBorders>
            <w:shd w:val="clear" w:color="auto" w:fill="auto"/>
            <w:noWrap/>
          </w:tcPr>
          <w:p w:rsidR="008E2604" w:rsidRPr="00EB1F6D" w:rsidRDefault="008E2604" w:rsidP="004638F6">
            <w:pPr>
              <w:jc w:val="center"/>
              <w:rPr>
                <w:b/>
                <w:sz w:val="20"/>
                <w:szCs w:val="20"/>
              </w:rPr>
            </w:pPr>
          </w:p>
        </w:tc>
        <w:tc>
          <w:tcPr>
            <w:tcW w:w="1150" w:type="dxa"/>
            <w:tcBorders>
              <w:top w:val="single" w:sz="8" w:space="0" w:color="auto"/>
              <w:left w:val="nil"/>
              <w:bottom w:val="nil"/>
              <w:right w:val="nil"/>
            </w:tcBorders>
            <w:shd w:val="clear" w:color="auto" w:fill="auto"/>
            <w:noWrap/>
          </w:tcPr>
          <w:p w:rsidR="008E2604" w:rsidRPr="00EB1F6D" w:rsidRDefault="008E2604" w:rsidP="004638F6">
            <w:pPr>
              <w:jc w:val="center"/>
              <w:rPr>
                <w:b/>
                <w:sz w:val="20"/>
                <w:szCs w:val="20"/>
              </w:rPr>
            </w:pPr>
          </w:p>
        </w:tc>
        <w:tc>
          <w:tcPr>
            <w:tcW w:w="1706" w:type="dxa"/>
            <w:tcBorders>
              <w:top w:val="single" w:sz="8" w:space="0" w:color="auto"/>
              <w:left w:val="nil"/>
              <w:bottom w:val="nil"/>
              <w:right w:val="nil"/>
            </w:tcBorders>
            <w:shd w:val="clear" w:color="auto" w:fill="auto"/>
            <w:noWrap/>
          </w:tcPr>
          <w:p w:rsidR="008E2604" w:rsidRPr="00EB1F6D" w:rsidRDefault="008E2604" w:rsidP="004638F6">
            <w:pPr>
              <w:jc w:val="center"/>
              <w:rPr>
                <w:b/>
                <w:sz w:val="20"/>
                <w:szCs w:val="20"/>
              </w:rPr>
            </w:pPr>
            <w:r>
              <w:rPr>
                <w:b/>
                <w:sz w:val="20"/>
                <w:szCs w:val="20"/>
              </w:rPr>
              <w:t>BALANCE</w:t>
            </w:r>
          </w:p>
        </w:tc>
        <w:tc>
          <w:tcPr>
            <w:tcW w:w="1450" w:type="dxa"/>
            <w:tcBorders>
              <w:top w:val="single" w:sz="8" w:space="0" w:color="auto"/>
              <w:left w:val="nil"/>
              <w:bottom w:val="nil"/>
              <w:right w:val="nil"/>
            </w:tcBorders>
            <w:shd w:val="clear" w:color="auto" w:fill="auto"/>
            <w:noWrap/>
          </w:tcPr>
          <w:p w:rsidR="008E2604" w:rsidRPr="00EB1F6D" w:rsidRDefault="008E2604" w:rsidP="004638F6">
            <w:pPr>
              <w:jc w:val="center"/>
              <w:rPr>
                <w:b/>
                <w:sz w:val="20"/>
                <w:szCs w:val="20"/>
              </w:rPr>
            </w:pPr>
          </w:p>
        </w:tc>
        <w:tc>
          <w:tcPr>
            <w:tcW w:w="1576" w:type="dxa"/>
            <w:tcBorders>
              <w:top w:val="single" w:sz="8" w:space="0" w:color="auto"/>
              <w:left w:val="nil"/>
              <w:bottom w:val="nil"/>
              <w:right w:val="nil"/>
            </w:tcBorders>
            <w:shd w:val="clear" w:color="auto" w:fill="auto"/>
            <w:noWrap/>
          </w:tcPr>
          <w:p w:rsidR="008E2604" w:rsidRPr="00EB1F6D" w:rsidRDefault="008E2604" w:rsidP="004638F6">
            <w:pPr>
              <w:jc w:val="center"/>
              <w:rPr>
                <w:b/>
                <w:sz w:val="20"/>
                <w:szCs w:val="20"/>
              </w:rPr>
            </w:pPr>
          </w:p>
        </w:tc>
        <w:tc>
          <w:tcPr>
            <w:tcW w:w="1172" w:type="dxa"/>
            <w:tcBorders>
              <w:top w:val="single" w:sz="8" w:space="0" w:color="auto"/>
              <w:left w:val="nil"/>
              <w:bottom w:val="nil"/>
              <w:right w:val="nil"/>
            </w:tcBorders>
            <w:shd w:val="clear" w:color="auto" w:fill="auto"/>
            <w:noWrap/>
          </w:tcPr>
          <w:p w:rsidR="008E2604" w:rsidRPr="00EB1F6D" w:rsidRDefault="008E2604" w:rsidP="004638F6">
            <w:pPr>
              <w:jc w:val="center"/>
              <w:rPr>
                <w:b/>
                <w:sz w:val="20"/>
                <w:szCs w:val="20"/>
              </w:rPr>
            </w:pPr>
          </w:p>
        </w:tc>
        <w:tc>
          <w:tcPr>
            <w:tcW w:w="1077" w:type="dxa"/>
            <w:tcBorders>
              <w:top w:val="single" w:sz="8" w:space="0" w:color="auto"/>
              <w:left w:val="nil"/>
              <w:bottom w:val="nil"/>
              <w:right w:val="nil"/>
            </w:tcBorders>
            <w:shd w:val="clear" w:color="auto" w:fill="auto"/>
            <w:noWrap/>
          </w:tcPr>
          <w:p w:rsidR="008E2604" w:rsidRPr="00EB1F6D" w:rsidRDefault="008E2604" w:rsidP="004638F6">
            <w:pPr>
              <w:jc w:val="center"/>
              <w:rPr>
                <w:b/>
                <w:sz w:val="20"/>
                <w:szCs w:val="20"/>
              </w:rPr>
            </w:pPr>
          </w:p>
        </w:tc>
        <w:tc>
          <w:tcPr>
            <w:tcW w:w="1357" w:type="dxa"/>
            <w:tcBorders>
              <w:top w:val="single" w:sz="8" w:space="0" w:color="auto"/>
              <w:left w:val="nil"/>
              <w:bottom w:val="nil"/>
            </w:tcBorders>
            <w:shd w:val="clear" w:color="auto" w:fill="auto"/>
            <w:noWrap/>
          </w:tcPr>
          <w:p w:rsidR="008E2604" w:rsidRPr="00EB1F6D" w:rsidRDefault="008E2604" w:rsidP="004638F6">
            <w:pPr>
              <w:jc w:val="center"/>
              <w:rPr>
                <w:b/>
                <w:sz w:val="20"/>
                <w:szCs w:val="20"/>
              </w:rPr>
            </w:pP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b/>
              </w:rPr>
            </w:pPr>
          </w:p>
        </w:tc>
        <w:tc>
          <w:tcPr>
            <w:tcW w:w="2814" w:type="dxa"/>
            <w:tcBorders>
              <w:top w:val="nil"/>
              <w:left w:val="nil"/>
              <w:bottom w:val="nil"/>
              <w:right w:val="nil"/>
            </w:tcBorders>
            <w:shd w:val="clear" w:color="auto" w:fill="auto"/>
            <w:noWrap/>
          </w:tcPr>
          <w:p w:rsidR="008E2604" w:rsidRPr="00EB1F6D" w:rsidRDefault="008E2604" w:rsidP="004638F6">
            <w:pPr>
              <w:jc w:val="center"/>
              <w:rPr>
                <w:b/>
                <w:sz w:val="20"/>
                <w:szCs w:val="20"/>
              </w:rPr>
            </w:pPr>
          </w:p>
        </w:tc>
        <w:tc>
          <w:tcPr>
            <w:tcW w:w="1316" w:type="dxa"/>
            <w:tcBorders>
              <w:top w:val="nil"/>
              <w:left w:val="nil"/>
              <w:bottom w:val="nil"/>
              <w:right w:val="nil"/>
            </w:tcBorders>
            <w:shd w:val="clear" w:color="auto" w:fill="auto"/>
            <w:noWrap/>
          </w:tcPr>
          <w:p w:rsidR="008E2604" w:rsidRPr="00EB1F6D" w:rsidRDefault="008E2604" w:rsidP="004638F6">
            <w:pPr>
              <w:jc w:val="center"/>
              <w:rPr>
                <w:b/>
                <w:sz w:val="20"/>
                <w:szCs w:val="20"/>
              </w:rPr>
            </w:pPr>
          </w:p>
        </w:tc>
        <w:tc>
          <w:tcPr>
            <w:tcW w:w="1150" w:type="dxa"/>
            <w:tcBorders>
              <w:top w:val="nil"/>
              <w:left w:val="nil"/>
              <w:bottom w:val="nil"/>
              <w:right w:val="nil"/>
            </w:tcBorders>
            <w:shd w:val="clear" w:color="auto" w:fill="auto"/>
            <w:noWrap/>
          </w:tcPr>
          <w:p w:rsidR="008E2604" w:rsidRPr="00EB1F6D" w:rsidRDefault="008E2604" w:rsidP="004638F6">
            <w:pPr>
              <w:jc w:val="center"/>
              <w:rPr>
                <w:b/>
                <w:sz w:val="20"/>
                <w:szCs w:val="20"/>
              </w:rPr>
            </w:pPr>
            <w:r w:rsidRPr="00EB1F6D">
              <w:rPr>
                <w:b/>
                <w:sz w:val="20"/>
                <w:szCs w:val="20"/>
              </w:rPr>
              <w:t>SPECIFIC</w:t>
            </w:r>
          </w:p>
        </w:tc>
        <w:tc>
          <w:tcPr>
            <w:tcW w:w="1706" w:type="dxa"/>
            <w:tcBorders>
              <w:top w:val="nil"/>
              <w:left w:val="nil"/>
              <w:bottom w:val="nil"/>
              <w:right w:val="nil"/>
            </w:tcBorders>
            <w:shd w:val="clear" w:color="auto" w:fill="auto"/>
            <w:noWrap/>
          </w:tcPr>
          <w:p w:rsidR="008E2604" w:rsidRPr="00EB1F6D" w:rsidRDefault="008E2604" w:rsidP="004638F6">
            <w:pPr>
              <w:jc w:val="center"/>
              <w:rPr>
                <w:b/>
                <w:sz w:val="20"/>
                <w:szCs w:val="20"/>
              </w:rPr>
            </w:pPr>
            <w:r>
              <w:rPr>
                <w:b/>
                <w:sz w:val="20"/>
                <w:szCs w:val="20"/>
              </w:rPr>
              <w:t>BEFORE</w:t>
            </w:r>
          </w:p>
        </w:tc>
        <w:tc>
          <w:tcPr>
            <w:tcW w:w="1450" w:type="dxa"/>
            <w:tcBorders>
              <w:top w:val="nil"/>
              <w:left w:val="nil"/>
              <w:bottom w:val="nil"/>
              <w:right w:val="nil"/>
            </w:tcBorders>
            <w:shd w:val="clear" w:color="auto" w:fill="auto"/>
            <w:noWrap/>
          </w:tcPr>
          <w:p w:rsidR="008E2604" w:rsidRPr="00EB1F6D" w:rsidRDefault="008E2604" w:rsidP="004638F6">
            <w:pPr>
              <w:jc w:val="center"/>
              <w:rPr>
                <w:b/>
                <w:sz w:val="20"/>
                <w:szCs w:val="20"/>
              </w:rPr>
            </w:pPr>
            <w:r w:rsidRPr="00EB1F6D">
              <w:rPr>
                <w:b/>
                <w:sz w:val="20"/>
                <w:szCs w:val="20"/>
              </w:rPr>
              <w:t>PRO RATA</w:t>
            </w:r>
          </w:p>
        </w:tc>
        <w:tc>
          <w:tcPr>
            <w:tcW w:w="1576" w:type="dxa"/>
            <w:tcBorders>
              <w:top w:val="nil"/>
              <w:left w:val="nil"/>
              <w:bottom w:val="nil"/>
              <w:right w:val="nil"/>
            </w:tcBorders>
            <w:shd w:val="clear" w:color="auto" w:fill="auto"/>
            <w:noWrap/>
          </w:tcPr>
          <w:p w:rsidR="008E2604" w:rsidRPr="00EB1F6D" w:rsidRDefault="008E2604" w:rsidP="004638F6">
            <w:pPr>
              <w:jc w:val="center"/>
              <w:rPr>
                <w:b/>
                <w:sz w:val="20"/>
                <w:szCs w:val="20"/>
              </w:rPr>
            </w:pPr>
            <w:r>
              <w:rPr>
                <w:b/>
                <w:sz w:val="20"/>
                <w:szCs w:val="20"/>
              </w:rPr>
              <w:t>BALANCE</w:t>
            </w:r>
          </w:p>
        </w:tc>
        <w:tc>
          <w:tcPr>
            <w:tcW w:w="1172" w:type="dxa"/>
            <w:tcBorders>
              <w:top w:val="nil"/>
              <w:left w:val="nil"/>
              <w:bottom w:val="nil"/>
              <w:right w:val="nil"/>
            </w:tcBorders>
            <w:shd w:val="clear" w:color="auto" w:fill="auto"/>
            <w:noWrap/>
          </w:tcPr>
          <w:p w:rsidR="008E2604" w:rsidRPr="00EB1F6D" w:rsidRDefault="008E2604" w:rsidP="004638F6">
            <w:pPr>
              <w:jc w:val="center"/>
              <w:rPr>
                <w:b/>
                <w:sz w:val="20"/>
                <w:szCs w:val="20"/>
              </w:rPr>
            </w:pPr>
            <w:r>
              <w:rPr>
                <w:b/>
                <w:sz w:val="20"/>
                <w:szCs w:val="20"/>
              </w:rPr>
              <w:t>PERCENT</w:t>
            </w:r>
          </w:p>
        </w:tc>
        <w:tc>
          <w:tcPr>
            <w:tcW w:w="1077" w:type="dxa"/>
            <w:tcBorders>
              <w:top w:val="nil"/>
              <w:left w:val="nil"/>
              <w:bottom w:val="nil"/>
              <w:right w:val="nil"/>
            </w:tcBorders>
            <w:shd w:val="clear" w:color="auto" w:fill="auto"/>
            <w:noWrap/>
          </w:tcPr>
          <w:p w:rsidR="008E2604" w:rsidRPr="00EB1F6D" w:rsidRDefault="008E2604" w:rsidP="004638F6">
            <w:pPr>
              <w:jc w:val="center"/>
              <w:rPr>
                <w:b/>
                <w:sz w:val="20"/>
                <w:szCs w:val="20"/>
              </w:rPr>
            </w:pPr>
          </w:p>
        </w:tc>
        <w:tc>
          <w:tcPr>
            <w:tcW w:w="1357" w:type="dxa"/>
            <w:tcBorders>
              <w:top w:val="nil"/>
              <w:left w:val="nil"/>
              <w:bottom w:val="nil"/>
            </w:tcBorders>
            <w:shd w:val="clear" w:color="auto" w:fill="auto"/>
            <w:noWrap/>
          </w:tcPr>
          <w:p w:rsidR="008E2604" w:rsidRPr="00EB1F6D" w:rsidRDefault="008E2604" w:rsidP="004638F6">
            <w:pPr>
              <w:jc w:val="center"/>
              <w:rPr>
                <w:b/>
                <w:sz w:val="20"/>
                <w:szCs w:val="20"/>
              </w:rPr>
            </w:pP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b/>
              </w:rPr>
            </w:pPr>
          </w:p>
        </w:tc>
        <w:tc>
          <w:tcPr>
            <w:tcW w:w="2814" w:type="dxa"/>
            <w:tcBorders>
              <w:top w:val="nil"/>
              <w:left w:val="nil"/>
              <w:bottom w:val="nil"/>
              <w:right w:val="nil"/>
            </w:tcBorders>
            <w:shd w:val="clear" w:color="auto" w:fill="auto"/>
            <w:noWrap/>
          </w:tcPr>
          <w:p w:rsidR="008E2604" w:rsidRPr="00EB1F6D" w:rsidRDefault="008E2604" w:rsidP="004638F6">
            <w:pPr>
              <w:jc w:val="center"/>
              <w:rPr>
                <w:b/>
                <w:sz w:val="20"/>
                <w:szCs w:val="20"/>
              </w:rPr>
            </w:pPr>
          </w:p>
        </w:tc>
        <w:tc>
          <w:tcPr>
            <w:tcW w:w="1316" w:type="dxa"/>
            <w:tcBorders>
              <w:top w:val="nil"/>
              <w:left w:val="nil"/>
              <w:bottom w:val="nil"/>
              <w:right w:val="nil"/>
            </w:tcBorders>
            <w:shd w:val="clear" w:color="auto" w:fill="auto"/>
            <w:noWrap/>
          </w:tcPr>
          <w:p w:rsidR="008E2604" w:rsidRPr="00EB1F6D" w:rsidRDefault="008E2604" w:rsidP="004638F6">
            <w:pPr>
              <w:jc w:val="center"/>
              <w:rPr>
                <w:b/>
                <w:sz w:val="20"/>
                <w:szCs w:val="20"/>
              </w:rPr>
            </w:pPr>
            <w:r>
              <w:rPr>
                <w:b/>
                <w:sz w:val="20"/>
                <w:szCs w:val="20"/>
              </w:rPr>
              <w:t>PER</w:t>
            </w:r>
          </w:p>
        </w:tc>
        <w:tc>
          <w:tcPr>
            <w:tcW w:w="1150" w:type="dxa"/>
            <w:tcBorders>
              <w:top w:val="nil"/>
              <w:left w:val="nil"/>
              <w:bottom w:val="nil"/>
              <w:right w:val="nil"/>
            </w:tcBorders>
            <w:shd w:val="clear" w:color="auto" w:fill="auto"/>
            <w:noWrap/>
          </w:tcPr>
          <w:p w:rsidR="008E2604" w:rsidRPr="00EB1F6D" w:rsidRDefault="008E2604" w:rsidP="004638F6">
            <w:pPr>
              <w:jc w:val="center"/>
              <w:rPr>
                <w:b/>
                <w:sz w:val="20"/>
                <w:szCs w:val="20"/>
              </w:rPr>
            </w:pPr>
            <w:r w:rsidRPr="00EB1F6D">
              <w:rPr>
                <w:b/>
                <w:sz w:val="20"/>
                <w:szCs w:val="20"/>
              </w:rPr>
              <w:t>ADJUST-</w:t>
            </w:r>
          </w:p>
        </w:tc>
        <w:tc>
          <w:tcPr>
            <w:tcW w:w="1706" w:type="dxa"/>
            <w:tcBorders>
              <w:top w:val="nil"/>
              <w:left w:val="nil"/>
              <w:bottom w:val="nil"/>
              <w:right w:val="nil"/>
            </w:tcBorders>
            <w:shd w:val="clear" w:color="auto" w:fill="auto"/>
            <w:noWrap/>
          </w:tcPr>
          <w:p w:rsidR="008E2604" w:rsidRPr="00EB1F6D" w:rsidRDefault="008E2604" w:rsidP="004638F6">
            <w:pPr>
              <w:jc w:val="center"/>
              <w:rPr>
                <w:b/>
                <w:sz w:val="20"/>
                <w:szCs w:val="20"/>
              </w:rPr>
            </w:pPr>
            <w:r>
              <w:rPr>
                <w:b/>
                <w:sz w:val="20"/>
                <w:szCs w:val="20"/>
              </w:rPr>
              <w:t>PRO RATA</w:t>
            </w:r>
          </w:p>
        </w:tc>
        <w:tc>
          <w:tcPr>
            <w:tcW w:w="1450" w:type="dxa"/>
            <w:tcBorders>
              <w:top w:val="nil"/>
              <w:left w:val="nil"/>
              <w:bottom w:val="nil"/>
              <w:right w:val="nil"/>
            </w:tcBorders>
            <w:shd w:val="clear" w:color="auto" w:fill="auto"/>
            <w:noWrap/>
          </w:tcPr>
          <w:p w:rsidR="008E2604" w:rsidRPr="00EB1F6D" w:rsidRDefault="008E2604" w:rsidP="004638F6">
            <w:pPr>
              <w:jc w:val="center"/>
              <w:rPr>
                <w:b/>
                <w:sz w:val="20"/>
                <w:szCs w:val="20"/>
              </w:rPr>
            </w:pPr>
            <w:r w:rsidRPr="00EB1F6D">
              <w:rPr>
                <w:b/>
                <w:sz w:val="20"/>
                <w:szCs w:val="20"/>
              </w:rPr>
              <w:t>ADJUST-</w:t>
            </w:r>
          </w:p>
        </w:tc>
        <w:tc>
          <w:tcPr>
            <w:tcW w:w="1576" w:type="dxa"/>
            <w:tcBorders>
              <w:top w:val="nil"/>
              <w:left w:val="nil"/>
              <w:bottom w:val="nil"/>
              <w:right w:val="nil"/>
            </w:tcBorders>
            <w:shd w:val="clear" w:color="auto" w:fill="auto"/>
            <w:noWrap/>
          </w:tcPr>
          <w:p w:rsidR="008E2604" w:rsidRPr="00EB1F6D" w:rsidRDefault="008E2604" w:rsidP="004638F6">
            <w:pPr>
              <w:jc w:val="center"/>
              <w:rPr>
                <w:b/>
                <w:sz w:val="20"/>
                <w:szCs w:val="20"/>
              </w:rPr>
            </w:pPr>
            <w:r>
              <w:rPr>
                <w:b/>
                <w:sz w:val="20"/>
                <w:szCs w:val="20"/>
              </w:rPr>
              <w:t>PER</w:t>
            </w:r>
          </w:p>
        </w:tc>
        <w:tc>
          <w:tcPr>
            <w:tcW w:w="1172" w:type="dxa"/>
            <w:tcBorders>
              <w:top w:val="nil"/>
              <w:left w:val="nil"/>
              <w:bottom w:val="nil"/>
              <w:right w:val="nil"/>
            </w:tcBorders>
            <w:shd w:val="clear" w:color="auto" w:fill="auto"/>
            <w:noWrap/>
          </w:tcPr>
          <w:p w:rsidR="008E2604" w:rsidRPr="00EB1F6D" w:rsidRDefault="008E2604" w:rsidP="004638F6">
            <w:pPr>
              <w:jc w:val="center"/>
              <w:rPr>
                <w:b/>
                <w:sz w:val="20"/>
                <w:szCs w:val="20"/>
              </w:rPr>
            </w:pPr>
            <w:r>
              <w:rPr>
                <w:b/>
                <w:sz w:val="20"/>
                <w:szCs w:val="20"/>
              </w:rPr>
              <w:t>OF</w:t>
            </w:r>
          </w:p>
        </w:tc>
        <w:tc>
          <w:tcPr>
            <w:tcW w:w="1077" w:type="dxa"/>
            <w:tcBorders>
              <w:top w:val="nil"/>
              <w:left w:val="nil"/>
              <w:bottom w:val="nil"/>
              <w:right w:val="nil"/>
            </w:tcBorders>
            <w:shd w:val="clear" w:color="auto" w:fill="auto"/>
            <w:noWrap/>
          </w:tcPr>
          <w:p w:rsidR="008E2604" w:rsidRPr="00EB1F6D" w:rsidRDefault="008E2604" w:rsidP="004638F6">
            <w:pPr>
              <w:jc w:val="center"/>
              <w:rPr>
                <w:b/>
                <w:sz w:val="20"/>
                <w:szCs w:val="20"/>
              </w:rPr>
            </w:pPr>
          </w:p>
        </w:tc>
        <w:tc>
          <w:tcPr>
            <w:tcW w:w="1357" w:type="dxa"/>
            <w:tcBorders>
              <w:top w:val="nil"/>
              <w:left w:val="nil"/>
              <w:bottom w:val="nil"/>
            </w:tcBorders>
            <w:shd w:val="clear" w:color="auto" w:fill="auto"/>
            <w:noWrap/>
          </w:tcPr>
          <w:p w:rsidR="008E2604" w:rsidRPr="00EB1F6D" w:rsidRDefault="008E2604" w:rsidP="004638F6">
            <w:pPr>
              <w:jc w:val="center"/>
              <w:rPr>
                <w:b/>
                <w:sz w:val="20"/>
                <w:szCs w:val="20"/>
              </w:rPr>
            </w:pPr>
            <w:r w:rsidRPr="00EB1F6D">
              <w:rPr>
                <w:b/>
                <w:sz w:val="20"/>
                <w:szCs w:val="20"/>
              </w:rPr>
              <w:t>WEIGHTED</w:t>
            </w:r>
          </w:p>
        </w:tc>
      </w:tr>
      <w:tr w:rsidR="008E2604" w:rsidRPr="0092333D" w:rsidTr="004638F6">
        <w:trPr>
          <w:trHeight w:val="306"/>
          <w:jc w:val="center"/>
        </w:trPr>
        <w:tc>
          <w:tcPr>
            <w:tcW w:w="436" w:type="dxa"/>
            <w:tcBorders>
              <w:top w:val="nil"/>
              <w:bottom w:val="single" w:sz="8" w:space="0" w:color="auto"/>
              <w:right w:val="nil"/>
            </w:tcBorders>
            <w:shd w:val="clear" w:color="auto" w:fill="auto"/>
            <w:noWrap/>
          </w:tcPr>
          <w:p w:rsidR="008E2604" w:rsidRPr="00EB1F6D" w:rsidRDefault="008E2604" w:rsidP="004638F6">
            <w:pPr>
              <w:rPr>
                <w:b/>
              </w:rPr>
            </w:pPr>
          </w:p>
        </w:tc>
        <w:tc>
          <w:tcPr>
            <w:tcW w:w="2814" w:type="dxa"/>
            <w:tcBorders>
              <w:top w:val="nil"/>
              <w:left w:val="nil"/>
              <w:bottom w:val="single" w:sz="8" w:space="0" w:color="auto"/>
              <w:right w:val="nil"/>
            </w:tcBorders>
            <w:shd w:val="clear" w:color="auto" w:fill="auto"/>
            <w:noWrap/>
          </w:tcPr>
          <w:p w:rsidR="008E2604" w:rsidRPr="00EB1F6D" w:rsidRDefault="008E2604" w:rsidP="004638F6">
            <w:pPr>
              <w:jc w:val="center"/>
              <w:rPr>
                <w:b/>
                <w:sz w:val="20"/>
                <w:szCs w:val="20"/>
              </w:rPr>
            </w:pPr>
            <w:r w:rsidRPr="00EB1F6D">
              <w:rPr>
                <w:b/>
                <w:sz w:val="20"/>
                <w:szCs w:val="20"/>
              </w:rPr>
              <w:t>CAPITAL COMPONENT</w:t>
            </w:r>
          </w:p>
        </w:tc>
        <w:tc>
          <w:tcPr>
            <w:tcW w:w="1316" w:type="dxa"/>
            <w:tcBorders>
              <w:top w:val="nil"/>
              <w:left w:val="nil"/>
              <w:bottom w:val="single" w:sz="8" w:space="0" w:color="auto"/>
              <w:right w:val="nil"/>
            </w:tcBorders>
            <w:shd w:val="clear" w:color="auto" w:fill="auto"/>
            <w:noWrap/>
          </w:tcPr>
          <w:p w:rsidR="008E2604" w:rsidRPr="00EB1F6D" w:rsidRDefault="008E2604" w:rsidP="004638F6">
            <w:pPr>
              <w:jc w:val="center"/>
              <w:rPr>
                <w:b/>
                <w:sz w:val="20"/>
                <w:szCs w:val="20"/>
              </w:rPr>
            </w:pPr>
            <w:r>
              <w:rPr>
                <w:b/>
                <w:sz w:val="20"/>
                <w:szCs w:val="20"/>
              </w:rPr>
              <w:t>UTILITY</w:t>
            </w:r>
          </w:p>
        </w:tc>
        <w:tc>
          <w:tcPr>
            <w:tcW w:w="1150" w:type="dxa"/>
            <w:tcBorders>
              <w:top w:val="nil"/>
              <w:left w:val="nil"/>
              <w:bottom w:val="single" w:sz="8" w:space="0" w:color="auto"/>
              <w:right w:val="nil"/>
            </w:tcBorders>
            <w:shd w:val="clear" w:color="auto" w:fill="auto"/>
            <w:noWrap/>
          </w:tcPr>
          <w:p w:rsidR="008E2604" w:rsidRPr="00EB1F6D" w:rsidRDefault="008E2604" w:rsidP="004638F6">
            <w:pPr>
              <w:jc w:val="center"/>
              <w:rPr>
                <w:b/>
                <w:sz w:val="20"/>
                <w:szCs w:val="20"/>
              </w:rPr>
            </w:pPr>
            <w:r w:rsidRPr="00EB1F6D">
              <w:rPr>
                <w:b/>
                <w:sz w:val="20"/>
                <w:szCs w:val="20"/>
              </w:rPr>
              <w:t>MENTS</w:t>
            </w:r>
          </w:p>
        </w:tc>
        <w:tc>
          <w:tcPr>
            <w:tcW w:w="1706" w:type="dxa"/>
            <w:tcBorders>
              <w:top w:val="nil"/>
              <w:left w:val="nil"/>
              <w:bottom w:val="single" w:sz="8" w:space="0" w:color="auto"/>
              <w:right w:val="nil"/>
            </w:tcBorders>
            <w:shd w:val="clear" w:color="auto" w:fill="auto"/>
            <w:noWrap/>
          </w:tcPr>
          <w:p w:rsidR="008E2604" w:rsidRPr="00EB1F6D" w:rsidRDefault="008E2604" w:rsidP="004638F6">
            <w:pPr>
              <w:jc w:val="center"/>
              <w:rPr>
                <w:b/>
                <w:sz w:val="20"/>
                <w:szCs w:val="20"/>
              </w:rPr>
            </w:pPr>
            <w:r>
              <w:rPr>
                <w:b/>
                <w:sz w:val="20"/>
                <w:szCs w:val="20"/>
              </w:rPr>
              <w:t>ADJUSTMENTS</w:t>
            </w:r>
          </w:p>
        </w:tc>
        <w:tc>
          <w:tcPr>
            <w:tcW w:w="1450" w:type="dxa"/>
            <w:tcBorders>
              <w:top w:val="nil"/>
              <w:left w:val="nil"/>
              <w:bottom w:val="single" w:sz="8" w:space="0" w:color="auto"/>
              <w:right w:val="nil"/>
            </w:tcBorders>
            <w:shd w:val="clear" w:color="auto" w:fill="auto"/>
            <w:noWrap/>
          </w:tcPr>
          <w:p w:rsidR="008E2604" w:rsidRPr="00EB1F6D" w:rsidRDefault="008E2604" w:rsidP="004638F6">
            <w:pPr>
              <w:jc w:val="center"/>
              <w:rPr>
                <w:b/>
                <w:sz w:val="20"/>
                <w:szCs w:val="20"/>
              </w:rPr>
            </w:pPr>
            <w:r w:rsidRPr="00EB1F6D">
              <w:rPr>
                <w:b/>
                <w:sz w:val="20"/>
                <w:szCs w:val="20"/>
              </w:rPr>
              <w:t>MENTS</w:t>
            </w:r>
          </w:p>
        </w:tc>
        <w:tc>
          <w:tcPr>
            <w:tcW w:w="1576" w:type="dxa"/>
            <w:tcBorders>
              <w:top w:val="nil"/>
              <w:left w:val="nil"/>
              <w:bottom w:val="single" w:sz="8" w:space="0" w:color="auto"/>
              <w:right w:val="nil"/>
            </w:tcBorders>
            <w:shd w:val="clear" w:color="auto" w:fill="auto"/>
            <w:noWrap/>
          </w:tcPr>
          <w:p w:rsidR="008E2604" w:rsidRPr="00EB1F6D" w:rsidRDefault="008E2604" w:rsidP="004638F6">
            <w:pPr>
              <w:jc w:val="center"/>
              <w:rPr>
                <w:b/>
                <w:sz w:val="20"/>
                <w:szCs w:val="20"/>
              </w:rPr>
            </w:pPr>
            <w:r>
              <w:rPr>
                <w:b/>
                <w:sz w:val="20"/>
                <w:szCs w:val="20"/>
              </w:rPr>
              <w:t>STAFF</w:t>
            </w:r>
          </w:p>
        </w:tc>
        <w:tc>
          <w:tcPr>
            <w:tcW w:w="1172" w:type="dxa"/>
            <w:tcBorders>
              <w:top w:val="nil"/>
              <w:left w:val="nil"/>
              <w:bottom w:val="single" w:sz="8" w:space="0" w:color="auto"/>
              <w:right w:val="nil"/>
            </w:tcBorders>
            <w:shd w:val="clear" w:color="auto" w:fill="auto"/>
            <w:noWrap/>
          </w:tcPr>
          <w:p w:rsidR="008E2604" w:rsidRPr="00EB1F6D" w:rsidRDefault="008E2604" w:rsidP="004638F6">
            <w:pPr>
              <w:jc w:val="center"/>
              <w:rPr>
                <w:b/>
                <w:sz w:val="20"/>
                <w:szCs w:val="20"/>
              </w:rPr>
            </w:pPr>
            <w:r>
              <w:rPr>
                <w:b/>
                <w:sz w:val="20"/>
                <w:szCs w:val="20"/>
              </w:rPr>
              <w:t>TOTAL</w:t>
            </w:r>
          </w:p>
        </w:tc>
        <w:tc>
          <w:tcPr>
            <w:tcW w:w="1077" w:type="dxa"/>
            <w:tcBorders>
              <w:top w:val="nil"/>
              <w:left w:val="nil"/>
              <w:bottom w:val="single" w:sz="8" w:space="0" w:color="auto"/>
              <w:right w:val="nil"/>
            </w:tcBorders>
            <w:shd w:val="clear" w:color="auto" w:fill="auto"/>
            <w:noWrap/>
          </w:tcPr>
          <w:p w:rsidR="008E2604" w:rsidRPr="00EB1F6D" w:rsidRDefault="008E2604" w:rsidP="004638F6">
            <w:pPr>
              <w:jc w:val="center"/>
              <w:rPr>
                <w:b/>
                <w:sz w:val="20"/>
                <w:szCs w:val="20"/>
              </w:rPr>
            </w:pPr>
            <w:r>
              <w:rPr>
                <w:b/>
                <w:sz w:val="20"/>
                <w:szCs w:val="20"/>
              </w:rPr>
              <w:t>COST</w:t>
            </w:r>
          </w:p>
        </w:tc>
        <w:tc>
          <w:tcPr>
            <w:tcW w:w="1357" w:type="dxa"/>
            <w:tcBorders>
              <w:top w:val="nil"/>
              <w:left w:val="nil"/>
              <w:bottom w:val="single" w:sz="8" w:space="0" w:color="auto"/>
            </w:tcBorders>
            <w:shd w:val="clear" w:color="auto" w:fill="auto"/>
            <w:noWrap/>
          </w:tcPr>
          <w:p w:rsidR="008E2604" w:rsidRPr="00EB1F6D" w:rsidRDefault="008E2604" w:rsidP="004638F6">
            <w:pPr>
              <w:jc w:val="center"/>
              <w:rPr>
                <w:b/>
                <w:sz w:val="20"/>
                <w:szCs w:val="20"/>
              </w:rPr>
            </w:pPr>
            <w:r w:rsidRPr="00EB1F6D">
              <w:rPr>
                <w:b/>
                <w:sz w:val="20"/>
                <w:szCs w:val="20"/>
              </w:rPr>
              <w:t>COST</w:t>
            </w: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sz w:val="20"/>
                <w:szCs w:val="20"/>
              </w:rPr>
            </w:pPr>
            <w:r w:rsidRPr="00EB1F6D">
              <w:rPr>
                <w:sz w:val="20"/>
                <w:szCs w:val="20"/>
              </w:rPr>
              <w:t>1.</w:t>
            </w:r>
          </w:p>
        </w:tc>
        <w:tc>
          <w:tcPr>
            <w:tcW w:w="2814" w:type="dxa"/>
            <w:tcBorders>
              <w:top w:val="nil"/>
              <w:left w:val="nil"/>
              <w:bottom w:val="nil"/>
              <w:right w:val="nil"/>
            </w:tcBorders>
            <w:shd w:val="clear" w:color="auto" w:fill="auto"/>
            <w:noWrap/>
          </w:tcPr>
          <w:p w:rsidR="008E2604" w:rsidRPr="00EB1F6D" w:rsidRDefault="008E2604" w:rsidP="004638F6">
            <w:pPr>
              <w:rPr>
                <w:sz w:val="20"/>
                <w:szCs w:val="20"/>
              </w:rPr>
            </w:pPr>
            <w:r w:rsidRPr="00EB1F6D">
              <w:rPr>
                <w:sz w:val="20"/>
                <w:szCs w:val="20"/>
              </w:rPr>
              <w:t>LONG-TERM DEBT</w:t>
            </w:r>
          </w:p>
        </w:tc>
        <w:tc>
          <w:tcPr>
            <w:tcW w:w="131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$9,801 </w:t>
            </w:r>
          </w:p>
        </w:tc>
        <w:tc>
          <w:tcPr>
            <w:tcW w:w="1150"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$9,801 </w:t>
            </w:r>
          </w:p>
        </w:tc>
        <w:tc>
          <w:tcPr>
            <w:tcW w:w="1450" w:type="dxa"/>
            <w:tcBorders>
              <w:top w:val="nil"/>
              <w:left w:val="nil"/>
              <w:bottom w:val="nil"/>
              <w:right w:val="nil"/>
            </w:tcBorders>
            <w:shd w:val="clear" w:color="auto" w:fill="auto"/>
            <w:noWrap/>
          </w:tcPr>
          <w:p w:rsidR="008E2604" w:rsidRPr="00EB1F6D" w:rsidRDefault="008E2604" w:rsidP="004638F6">
            <w:pPr>
              <w:jc w:val="right"/>
              <w:rPr>
                <w:sz w:val="20"/>
                <w:szCs w:val="20"/>
              </w:rPr>
            </w:pPr>
            <w:r>
              <w:rPr>
                <w:sz w:val="20"/>
                <w:szCs w:val="20"/>
              </w:rPr>
              <w:t>6,028</w:t>
            </w:r>
            <w:r w:rsidRPr="00EB1F6D">
              <w:rPr>
                <w:sz w:val="20"/>
                <w:szCs w:val="20"/>
              </w:rPr>
              <w:t xml:space="preserve"> </w:t>
            </w:r>
          </w:p>
        </w:tc>
        <w:tc>
          <w:tcPr>
            <w:tcW w:w="1576" w:type="dxa"/>
            <w:tcBorders>
              <w:top w:val="nil"/>
              <w:left w:val="nil"/>
              <w:bottom w:val="nil"/>
              <w:right w:val="nil"/>
            </w:tcBorders>
            <w:shd w:val="clear" w:color="auto" w:fill="auto"/>
            <w:noWrap/>
          </w:tcPr>
          <w:p w:rsidR="008E2604" w:rsidRPr="00EB1F6D" w:rsidRDefault="008E2604" w:rsidP="004638F6">
            <w:pPr>
              <w:jc w:val="right"/>
              <w:rPr>
                <w:sz w:val="20"/>
                <w:szCs w:val="20"/>
              </w:rPr>
            </w:pPr>
            <w:r>
              <w:rPr>
                <w:sz w:val="20"/>
                <w:szCs w:val="20"/>
              </w:rPr>
              <w:t>$15,829</w:t>
            </w:r>
            <w:r w:rsidRPr="00EB1F6D">
              <w:rPr>
                <w:sz w:val="20"/>
                <w:szCs w:val="20"/>
              </w:rPr>
              <w:t xml:space="preserve"> </w:t>
            </w:r>
          </w:p>
        </w:tc>
        <w:tc>
          <w:tcPr>
            <w:tcW w:w="1172"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53.88%</w:t>
            </w:r>
          </w:p>
        </w:tc>
        <w:tc>
          <w:tcPr>
            <w:tcW w:w="1077"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6.88%</w:t>
            </w:r>
          </w:p>
        </w:tc>
        <w:tc>
          <w:tcPr>
            <w:tcW w:w="1357" w:type="dxa"/>
            <w:tcBorders>
              <w:top w:val="nil"/>
              <w:left w:val="nil"/>
              <w:bottom w:val="nil"/>
            </w:tcBorders>
            <w:shd w:val="clear" w:color="auto" w:fill="auto"/>
            <w:noWrap/>
          </w:tcPr>
          <w:p w:rsidR="008E2604" w:rsidRPr="00EB1F6D" w:rsidRDefault="008E2604" w:rsidP="004638F6">
            <w:pPr>
              <w:jc w:val="right"/>
              <w:rPr>
                <w:sz w:val="20"/>
                <w:szCs w:val="20"/>
              </w:rPr>
            </w:pPr>
            <w:r w:rsidRPr="00EB1F6D">
              <w:rPr>
                <w:sz w:val="20"/>
                <w:szCs w:val="20"/>
              </w:rPr>
              <w:t>3.71%</w:t>
            </w: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sz w:val="20"/>
                <w:szCs w:val="20"/>
              </w:rPr>
            </w:pPr>
            <w:r w:rsidRPr="00EB1F6D">
              <w:rPr>
                <w:sz w:val="20"/>
                <w:szCs w:val="20"/>
              </w:rPr>
              <w:t>2.</w:t>
            </w:r>
          </w:p>
        </w:tc>
        <w:tc>
          <w:tcPr>
            <w:tcW w:w="2814" w:type="dxa"/>
            <w:tcBorders>
              <w:top w:val="nil"/>
              <w:left w:val="nil"/>
              <w:bottom w:val="nil"/>
              <w:right w:val="nil"/>
            </w:tcBorders>
            <w:shd w:val="clear" w:color="auto" w:fill="auto"/>
            <w:noWrap/>
          </w:tcPr>
          <w:p w:rsidR="008E2604" w:rsidRPr="00EB1F6D" w:rsidRDefault="008E2604" w:rsidP="004638F6">
            <w:pPr>
              <w:rPr>
                <w:sz w:val="20"/>
                <w:szCs w:val="20"/>
              </w:rPr>
            </w:pPr>
            <w:r w:rsidRPr="00EB1F6D">
              <w:rPr>
                <w:sz w:val="20"/>
                <w:szCs w:val="20"/>
              </w:rPr>
              <w:t>SHORT-TERM DEBT</w:t>
            </w:r>
          </w:p>
        </w:tc>
        <w:tc>
          <w:tcPr>
            <w:tcW w:w="131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150"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450"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57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172"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0.00%</w:t>
            </w:r>
          </w:p>
        </w:tc>
        <w:tc>
          <w:tcPr>
            <w:tcW w:w="1077"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0.00%</w:t>
            </w:r>
          </w:p>
        </w:tc>
        <w:tc>
          <w:tcPr>
            <w:tcW w:w="1357" w:type="dxa"/>
            <w:tcBorders>
              <w:top w:val="nil"/>
              <w:left w:val="nil"/>
              <w:bottom w:val="nil"/>
            </w:tcBorders>
            <w:shd w:val="clear" w:color="auto" w:fill="auto"/>
            <w:noWrap/>
          </w:tcPr>
          <w:p w:rsidR="008E2604" w:rsidRPr="00EB1F6D" w:rsidRDefault="008E2604" w:rsidP="004638F6">
            <w:pPr>
              <w:jc w:val="right"/>
              <w:rPr>
                <w:sz w:val="20"/>
                <w:szCs w:val="20"/>
              </w:rPr>
            </w:pPr>
            <w:r w:rsidRPr="00EB1F6D">
              <w:rPr>
                <w:sz w:val="20"/>
                <w:szCs w:val="20"/>
              </w:rPr>
              <w:t>0.00%</w:t>
            </w: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sz w:val="20"/>
                <w:szCs w:val="20"/>
              </w:rPr>
            </w:pPr>
            <w:r w:rsidRPr="00EB1F6D">
              <w:rPr>
                <w:sz w:val="20"/>
                <w:szCs w:val="20"/>
              </w:rPr>
              <w:t>3.</w:t>
            </w:r>
          </w:p>
        </w:tc>
        <w:tc>
          <w:tcPr>
            <w:tcW w:w="2814" w:type="dxa"/>
            <w:tcBorders>
              <w:top w:val="nil"/>
              <w:left w:val="nil"/>
              <w:bottom w:val="nil"/>
              <w:right w:val="nil"/>
            </w:tcBorders>
            <w:shd w:val="clear" w:color="auto" w:fill="auto"/>
            <w:noWrap/>
          </w:tcPr>
          <w:p w:rsidR="008E2604" w:rsidRPr="00EB1F6D" w:rsidRDefault="008E2604" w:rsidP="004638F6">
            <w:pPr>
              <w:rPr>
                <w:sz w:val="20"/>
                <w:szCs w:val="20"/>
              </w:rPr>
            </w:pPr>
            <w:r w:rsidRPr="00EB1F6D">
              <w:rPr>
                <w:sz w:val="20"/>
                <w:szCs w:val="20"/>
              </w:rPr>
              <w:t>PREFERRED STOCK</w:t>
            </w:r>
          </w:p>
        </w:tc>
        <w:tc>
          <w:tcPr>
            <w:tcW w:w="131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150"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450"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57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172"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0.00%</w:t>
            </w:r>
          </w:p>
        </w:tc>
        <w:tc>
          <w:tcPr>
            <w:tcW w:w="1077"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0.00%</w:t>
            </w:r>
          </w:p>
        </w:tc>
        <w:tc>
          <w:tcPr>
            <w:tcW w:w="1357" w:type="dxa"/>
            <w:tcBorders>
              <w:top w:val="nil"/>
              <w:left w:val="nil"/>
              <w:bottom w:val="nil"/>
            </w:tcBorders>
            <w:shd w:val="clear" w:color="auto" w:fill="auto"/>
            <w:noWrap/>
          </w:tcPr>
          <w:p w:rsidR="008E2604" w:rsidRPr="00EB1F6D" w:rsidRDefault="008E2604" w:rsidP="004638F6">
            <w:pPr>
              <w:jc w:val="right"/>
              <w:rPr>
                <w:sz w:val="20"/>
                <w:szCs w:val="20"/>
              </w:rPr>
            </w:pPr>
            <w:r w:rsidRPr="00EB1F6D">
              <w:rPr>
                <w:sz w:val="20"/>
                <w:szCs w:val="20"/>
              </w:rPr>
              <w:t>0.00%</w:t>
            </w: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sz w:val="20"/>
                <w:szCs w:val="20"/>
              </w:rPr>
            </w:pPr>
            <w:r w:rsidRPr="00EB1F6D">
              <w:rPr>
                <w:sz w:val="20"/>
                <w:szCs w:val="20"/>
              </w:rPr>
              <w:t>4.</w:t>
            </w:r>
          </w:p>
        </w:tc>
        <w:tc>
          <w:tcPr>
            <w:tcW w:w="2814" w:type="dxa"/>
            <w:tcBorders>
              <w:top w:val="nil"/>
              <w:left w:val="nil"/>
              <w:bottom w:val="nil"/>
              <w:right w:val="nil"/>
            </w:tcBorders>
            <w:shd w:val="clear" w:color="auto" w:fill="auto"/>
            <w:noWrap/>
          </w:tcPr>
          <w:p w:rsidR="008E2604" w:rsidRPr="00EB1F6D" w:rsidRDefault="008E2604" w:rsidP="004638F6">
            <w:pPr>
              <w:rPr>
                <w:sz w:val="20"/>
                <w:szCs w:val="20"/>
              </w:rPr>
            </w:pPr>
            <w:r w:rsidRPr="00EB1F6D">
              <w:rPr>
                <w:sz w:val="20"/>
                <w:szCs w:val="20"/>
              </w:rPr>
              <w:t>COMMON EQUITY</w:t>
            </w:r>
          </w:p>
        </w:tc>
        <w:tc>
          <w:tcPr>
            <w:tcW w:w="131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8,391 </w:t>
            </w:r>
          </w:p>
        </w:tc>
        <w:tc>
          <w:tcPr>
            <w:tcW w:w="1150"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8,391 </w:t>
            </w:r>
          </w:p>
        </w:tc>
        <w:tc>
          <w:tcPr>
            <w:tcW w:w="1450" w:type="dxa"/>
            <w:tcBorders>
              <w:top w:val="nil"/>
              <w:left w:val="nil"/>
              <w:bottom w:val="nil"/>
              <w:right w:val="nil"/>
            </w:tcBorders>
            <w:shd w:val="clear" w:color="auto" w:fill="auto"/>
            <w:noWrap/>
          </w:tcPr>
          <w:p w:rsidR="008E2604" w:rsidRPr="00EB1F6D" w:rsidRDefault="008E2604" w:rsidP="004638F6">
            <w:pPr>
              <w:jc w:val="right"/>
              <w:rPr>
                <w:sz w:val="20"/>
                <w:szCs w:val="20"/>
              </w:rPr>
            </w:pPr>
            <w:r>
              <w:rPr>
                <w:sz w:val="20"/>
                <w:szCs w:val="20"/>
              </w:rPr>
              <w:t>5,161</w:t>
            </w:r>
            <w:r w:rsidRPr="00EB1F6D">
              <w:rPr>
                <w:sz w:val="20"/>
                <w:szCs w:val="20"/>
              </w:rPr>
              <w:t xml:space="preserve"> </w:t>
            </w:r>
          </w:p>
        </w:tc>
        <w:tc>
          <w:tcPr>
            <w:tcW w:w="1576" w:type="dxa"/>
            <w:tcBorders>
              <w:top w:val="nil"/>
              <w:left w:val="nil"/>
              <w:bottom w:val="nil"/>
              <w:right w:val="nil"/>
            </w:tcBorders>
            <w:shd w:val="clear" w:color="auto" w:fill="auto"/>
            <w:noWrap/>
          </w:tcPr>
          <w:p w:rsidR="008E2604" w:rsidRPr="00EB1F6D" w:rsidRDefault="008E2604" w:rsidP="004638F6">
            <w:pPr>
              <w:jc w:val="right"/>
              <w:rPr>
                <w:sz w:val="20"/>
                <w:szCs w:val="20"/>
              </w:rPr>
            </w:pPr>
            <w:r>
              <w:rPr>
                <w:sz w:val="20"/>
                <w:szCs w:val="20"/>
              </w:rPr>
              <w:t>13,552</w:t>
            </w:r>
            <w:r w:rsidRPr="00EB1F6D">
              <w:rPr>
                <w:sz w:val="20"/>
                <w:szCs w:val="20"/>
              </w:rPr>
              <w:t xml:space="preserve"> </w:t>
            </w:r>
          </w:p>
        </w:tc>
        <w:tc>
          <w:tcPr>
            <w:tcW w:w="1172"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46.12%</w:t>
            </w:r>
          </w:p>
        </w:tc>
        <w:tc>
          <w:tcPr>
            <w:tcW w:w="1077" w:type="dxa"/>
            <w:tcBorders>
              <w:top w:val="nil"/>
              <w:left w:val="nil"/>
              <w:bottom w:val="nil"/>
              <w:right w:val="nil"/>
            </w:tcBorders>
            <w:shd w:val="clear" w:color="auto" w:fill="auto"/>
            <w:noWrap/>
          </w:tcPr>
          <w:p w:rsidR="008E2604" w:rsidRPr="00EB1F6D" w:rsidRDefault="008E2604" w:rsidP="004638F6">
            <w:pPr>
              <w:jc w:val="right"/>
              <w:rPr>
                <w:sz w:val="20"/>
                <w:szCs w:val="20"/>
              </w:rPr>
            </w:pPr>
            <w:r>
              <w:rPr>
                <w:sz w:val="20"/>
                <w:szCs w:val="20"/>
              </w:rPr>
              <w:t>10.32</w:t>
            </w:r>
            <w:r w:rsidRPr="00EB1F6D">
              <w:rPr>
                <w:sz w:val="20"/>
                <w:szCs w:val="20"/>
              </w:rPr>
              <w:t>%</w:t>
            </w:r>
          </w:p>
        </w:tc>
        <w:tc>
          <w:tcPr>
            <w:tcW w:w="1357" w:type="dxa"/>
            <w:tcBorders>
              <w:top w:val="nil"/>
              <w:left w:val="nil"/>
              <w:bottom w:val="nil"/>
            </w:tcBorders>
            <w:shd w:val="clear" w:color="auto" w:fill="auto"/>
            <w:noWrap/>
          </w:tcPr>
          <w:p w:rsidR="008E2604" w:rsidRPr="00EB1F6D" w:rsidRDefault="008E2604" w:rsidP="004638F6">
            <w:pPr>
              <w:jc w:val="right"/>
              <w:rPr>
                <w:sz w:val="20"/>
                <w:szCs w:val="20"/>
              </w:rPr>
            </w:pPr>
            <w:r>
              <w:rPr>
                <w:sz w:val="20"/>
                <w:szCs w:val="20"/>
              </w:rPr>
              <w:t>4.76</w:t>
            </w:r>
            <w:r w:rsidRPr="00EB1F6D">
              <w:rPr>
                <w:sz w:val="20"/>
                <w:szCs w:val="20"/>
              </w:rPr>
              <w:t>%</w:t>
            </w: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sz w:val="20"/>
                <w:szCs w:val="20"/>
              </w:rPr>
            </w:pPr>
            <w:r w:rsidRPr="00EB1F6D">
              <w:rPr>
                <w:sz w:val="20"/>
                <w:szCs w:val="20"/>
              </w:rPr>
              <w:t>5.</w:t>
            </w:r>
          </w:p>
        </w:tc>
        <w:tc>
          <w:tcPr>
            <w:tcW w:w="2814" w:type="dxa"/>
            <w:tcBorders>
              <w:top w:val="nil"/>
              <w:left w:val="nil"/>
              <w:bottom w:val="nil"/>
              <w:right w:val="nil"/>
            </w:tcBorders>
            <w:shd w:val="clear" w:color="auto" w:fill="auto"/>
            <w:noWrap/>
          </w:tcPr>
          <w:p w:rsidR="008E2604" w:rsidRPr="00EB1F6D" w:rsidRDefault="008E2604" w:rsidP="004638F6">
            <w:pPr>
              <w:rPr>
                <w:sz w:val="20"/>
                <w:szCs w:val="20"/>
              </w:rPr>
            </w:pPr>
            <w:r w:rsidRPr="00EB1F6D">
              <w:rPr>
                <w:sz w:val="20"/>
                <w:szCs w:val="20"/>
              </w:rPr>
              <w:t>CUSTOMER DEPOSITS</w:t>
            </w:r>
          </w:p>
        </w:tc>
        <w:tc>
          <w:tcPr>
            <w:tcW w:w="131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150"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450"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576"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 xml:space="preserve">0 </w:t>
            </w:r>
          </w:p>
        </w:tc>
        <w:tc>
          <w:tcPr>
            <w:tcW w:w="1172"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0.00%</w:t>
            </w:r>
          </w:p>
        </w:tc>
        <w:tc>
          <w:tcPr>
            <w:tcW w:w="1077" w:type="dxa"/>
            <w:tcBorders>
              <w:top w:val="nil"/>
              <w:left w:val="nil"/>
              <w:bottom w:val="nil"/>
              <w:right w:val="nil"/>
            </w:tcBorders>
            <w:shd w:val="clear" w:color="auto" w:fill="auto"/>
            <w:noWrap/>
          </w:tcPr>
          <w:p w:rsidR="008E2604" w:rsidRPr="00EB1F6D" w:rsidRDefault="008E2604" w:rsidP="004638F6">
            <w:pPr>
              <w:jc w:val="right"/>
              <w:rPr>
                <w:sz w:val="20"/>
                <w:szCs w:val="20"/>
              </w:rPr>
            </w:pPr>
            <w:r w:rsidRPr="00EB1F6D">
              <w:rPr>
                <w:sz w:val="20"/>
                <w:szCs w:val="20"/>
              </w:rPr>
              <w:t>2.00%</w:t>
            </w:r>
          </w:p>
        </w:tc>
        <w:tc>
          <w:tcPr>
            <w:tcW w:w="1357" w:type="dxa"/>
            <w:tcBorders>
              <w:top w:val="nil"/>
              <w:left w:val="nil"/>
              <w:bottom w:val="nil"/>
            </w:tcBorders>
            <w:shd w:val="clear" w:color="auto" w:fill="auto"/>
            <w:noWrap/>
          </w:tcPr>
          <w:p w:rsidR="008E2604" w:rsidRPr="00EB1F6D" w:rsidRDefault="008E2604" w:rsidP="004638F6">
            <w:pPr>
              <w:jc w:val="right"/>
              <w:rPr>
                <w:sz w:val="20"/>
                <w:szCs w:val="20"/>
              </w:rPr>
            </w:pPr>
            <w:r w:rsidRPr="00EB1F6D">
              <w:rPr>
                <w:sz w:val="20"/>
                <w:szCs w:val="20"/>
              </w:rPr>
              <w:t>0.00%</w:t>
            </w: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sz w:val="20"/>
                <w:szCs w:val="20"/>
              </w:rPr>
            </w:pPr>
            <w:r w:rsidRPr="00EB1F6D">
              <w:rPr>
                <w:sz w:val="20"/>
                <w:szCs w:val="20"/>
              </w:rPr>
              <w:t>6.</w:t>
            </w:r>
          </w:p>
        </w:tc>
        <w:tc>
          <w:tcPr>
            <w:tcW w:w="2814" w:type="dxa"/>
            <w:tcBorders>
              <w:top w:val="nil"/>
              <w:left w:val="nil"/>
              <w:bottom w:val="nil"/>
              <w:right w:val="nil"/>
            </w:tcBorders>
            <w:shd w:val="clear" w:color="auto" w:fill="auto"/>
            <w:noWrap/>
          </w:tcPr>
          <w:p w:rsidR="008E2604" w:rsidRPr="00EB1F6D" w:rsidRDefault="008E2604" w:rsidP="004638F6">
            <w:pPr>
              <w:rPr>
                <w:sz w:val="20"/>
                <w:szCs w:val="20"/>
              </w:rPr>
            </w:pPr>
            <w:r w:rsidRPr="00EB1F6D">
              <w:rPr>
                <w:sz w:val="20"/>
                <w:szCs w:val="20"/>
              </w:rPr>
              <w:t>DEFERRED INCOME TAXES</w:t>
            </w:r>
          </w:p>
        </w:tc>
        <w:tc>
          <w:tcPr>
            <w:tcW w:w="1316" w:type="dxa"/>
            <w:tcBorders>
              <w:top w:val="nil"/>
              <w:left w:val="nil"/>
              <w:bottom w:val="nil"/>
              <w:right w:val="nil"/>
            </w:tcBorders>
            <w:shd w:val="clear" w:color="auto" w:fill="auto"/>
            <w:noWrap/>
          </w:tcPr>
          <w:p w:rsidR="008E2604" w:rsidRPr="00C249A8" w:rsidRDefault="008E2604" w:rsidP="004638F6">
            <w:pPr>
              <w:jc w:val="right"/>
              <w:rPr>
                <w:sz w:val="20"/>
                <w:szCs w:val="20"/>
                <w:u w:val="single"/>
              </w:rPr>
            </w:pPr>
            <w:r w:rsidRPr="00C249A8">
              <w:rPr>
                <w:sz w:val="20"/>
                <w:szCs w:val="20"/>
                <w:u w:val="single"/>
              </w:rPr>
              <w:t xml:space="preserve">0 </w:t>
            </w:r>
          </w:p>
        </w:tc>
        <w:tc>
          <w:tcPr>
            <w:tcW w:w="1150" w:type="dxa"/>
            <w:tcBorders>
              <w:top w:val="nil"/>
              <w:left w:val="nil"/>
              <w:bottom w:val="nil"/>
              <w:right w:val="nil"/>
            </w:tcBorders>
            <w:shd w:val="clear" w:color="auto" w:fill="auto"/>
            <w:noWrap/>
          </w:tcPr>
          <w:p w:rsidR="008E2604" w:rsidRPr="00C249A8" w:rsidRDefault="008E2604" w:rsidP="004638F6">
            <w:pPr>
              <w:jc w:val="right"/>
              <w:rPr>
                <w:sz w:val="20"/>
                <w:szCs w:val="20"/>
                <w:u w:val="single"/>
              </w:rPr>
            </w:pPr>
            <w:r w:rsidRPr="00C249A8">
              <w:rPr>
                <w:sz w:val="20"/>
                <w:szCs w:val="20"/>
                <w:u w:val="single"/>
              </w:rPr>
              <w:t xml:space="preserve">0 </w:t>
            </w:r>
          </w:p>
        </w:tc>
        <w:tc>
          <w:tcPr>
            <w:tcW w:w="1706" w:type="dxa"/>
            <w:tcBorders>
              <w:top w:val="nil"/>
              <w:left w:val="nil"/>
              <w:bottom w:val="nil"/>
              <w:right w:val="nil"/>
            </w:tcBorders>
            <w:shd w:val="clear" w:color="auto" w:fill="auto"/>
            <w:noWrap/>
          </w:tcPr>
          <w:p w:rsidR="008E2604" w:rsidRPr="00C249A8" w:rsidRDefault="008E2604" w:rsidP="004638F6">
            <w:pPr>
              <w:jc w:val="right"/>
              <w:rPr>
                <w:sz w:val="20"/>
                <w:szCs w:val="20"/>
                <w:u w:val="single"/>
              </w:rPr>
            </w:pPr>
            <w:r w:rsidRPr="00C249A8">
              <w:rPr>
                <w:sz w:val="20"/>
                <w:szCs w:val="20"/>
                <w:u w:val="single"/>
              </w:rPr>
              <w:t xml:space="preserve">0 </w:t>
            </w:r>
          </w:p>
        </w:tc>
        <w:tc>
          <w:tcPr>
            <w:tcW w:w="1450" w:type="dxa"/>
            <w:tcBorders>
              <w:top w:val="nil"/>
              <w:left w:val="nil"/>
              <w:bottom w:val="nil"/>
              <w:right w:val="nil"/>
            </w:tcBorders>
            <w:shd w:val="clear" w:color="auto" w:fill="auto"/>
            <w:noWrap/>
          </w:tcPr>
          <w:p w:rsidR="008E2604" w:rsidRPr="00C249A8" w:rsidRDefault="008E2604" w:rsidP="004638F6">
            <w:pPr>
              <w:jc w:val="right"/>
              <w:rPr>
                <w:sz w:val="20"/>
                <w:szCs w:val="20"/>
                <w:u w:val="single"/>
              </w:rPr>
            </w:pPr>
            <w:r w:rsidRPr="00C249A8">
              <w:rPr>
                <w:sz w:val="20"/>
                <w:szCs w:val="20"/>
                <w:u w:val="single"/>
              </w:rPr>
              <w:t xml:space="preserve">0 </w:t>
            </w:r>
          </w:p>
        </w:tc>
        <w:tc>
          <w:tcPr>
            <w:tcW w:w="1576" w:type="dxa"/>
            <w:tcBorders>
              <w:top w:val="nil"/>
              <w:left w:val="nil"/>
              <w:bottom w:val="nil"/>
              <w:right w:val="nil"/>
            </w:tcBorders>
            <w:shd w:val="clear" w:color="auto" w:fill="auto"/>
            <w:noWrap/>
          </w:tcPr>
          <w:p w:rsidR="008E2604" w:rsidRPr="00C249A8" w:rsidRDefault="008E2604" w:rsidP="004638F6">
            <w:pPr>
              <w:jc w:val="right"/>
              <w:rPr>
                <w:sz w:val="20"/>
                <w:szCs w:val="20"/>
                <w:u w:val="single"/>
              </w:rPr>
            </w:pPr>
            <w:r w:rsidRPr="00C249A8">
              <w:rPr>
                <w:sz w:val="20"/>
                <w:szCs w:val="20"/>
                <w:u w:val="single"/>
              </w:rPr>
              <w:t xml:space="preserve">0 </w:t>
            </w:r>
          </w:p>
        </w:tc>
        <w:tc>
          <w:tcPr>
            <w:tcW w:w="1172" w:type="dxa"/>
            <w:tcBorders>
              <w:top w:val="nil"/>
              <w:left w:val="nil"/>
              <w:bottom w:val="nil"/>
              <w:right w:val="nil"/>
            </w:tcBorders>
            <w:shd w:val="clear" w:color="auto" w:fill="auto"/>
            <w:noWrap/>
          </w:tcPr>
          <w:p w:rsidR="008E2604" w:rsidRPr="00C249A8" w:rsidRDefault="008E2604" w:rsidP="004638F6">
            <w:pPr>
              <w:jc w:val="right"/>
              <w:rPr>
                <w:sz w:val="20"/>
                <w:szCs w:val="20"/>
                <w:u w:val="single"/>
              </w:rPr>
            </w:pPr>
            <w:r w:rsidRPr="00C249A8">
              <w:rPr>
                <w:sz w:val="20"/>
                <w:szCs w:val="20"/>
                <w:u w:val="single"/>
              </w:rPr>
              <w:t>0.00%</w:t>
            </w:r>
          </w:p>
        </w:tc>
        <w:tc>
          <w:tcPr>
            <w:tcW w:w="1077" w:type="dxa"/>
            <w:tcBorders>
              <w:top w:val="nil"/>
              <w:left w:val="nil"/>
              <w:bottom w:val="nil"/>
              <w:right w:val="nil"/>
            </w:tcBorders>
            <w:shd w:val="clear" w:color="auto" w:fill="auto"/>
            <w:noWrap/>
          </w:tcPr>
          <w:p w:rsidR="008E2604" w:rsidRPr="00C249A8" w:rsidRDefault="008E2604" w:rsidP="004638F6">
            <w:pPr>
              <w:jc w:val="right"/>
              <w:rPr>
                <w:sz w:val="20"/>
                <w:szCs w:val="20"/>
                <w:u w:val="single"/>
              </w:rPr>
            </w:pPr>
            <w:r w:rsidRPr="00C249A8">
              <w:rPr>
                <w:sz w:val="20"/>
                <w:szCs w:val="20"/>
                <w:u w:val="single"/>
              </w:rPr>
              <w:t>0.00%</w:t>
            </w:r>
          </w:p>
        </w:tc>
        <w:tc>
          <w:tcPr>
            <w:tcW w:w="1357" w:type="dxa"/>
            <w:tcBorders>
              <w:top w:val="nil"/>
              <w:left w:val="nil"/>
              <w:bottom w:val="nil"/>
            </w:tcBorders>
            <w:shd w:val="clear" w:color="auto" w:fill="auto"/>
            <w:noWrap/>
          </w:tcPr>
          <w:p w:rsidR="008E2604" w:rsidRPr="00C249A8" w:rsidRDefault="008E2604" w:rsidP="004638F6">
            <w:pPr>
              <w:jc w:val="right"/>
              <w:rPr>
                <w:sz w:val="20"/>
                <w:szCs w:val="20"/>
                <w:u w:val="single"/>
              </w:rPr>
            </w:pPr>
            <w:r w:rsidRPr="00C249A8">
              <w:rPr>
                <w:sz w:val="20"/>
                <w:szCs w:val="20"/>
                <w:u w:val="single"/>
              </w:rPr>
              <w:t>0.00%</w:t>
            </w:r>
          </w:p>
        </w:tc>
      </w:tr>
      <w:tr w:rsidR="008E2604" w:rsidRPr="0092333D" w:rsidTr="004638F6">
        <w:trPr>
          <w:trHeight w:val="295"/>
          <w:jc w:val="center"/>
        </w:trPr>
        <w:tc>
          <w:tcPr>
            <w:tcW w:w="436" w:type="dxa"/>
            <w:tcBorders>
              <w:top w:val="nil"/>
              <w:bottom w:val="nil"/>
              <w:right w:val="nil"/>
            </w:tcBorders>
            <w:shd w:val="clear" w:color="auto" w:fill="auto"/>
            <w:noWrap/>
          </w:tcPr>
          <w:p w:rsidR="008E2604" w:rsidRPr="00EB1F6D" w:rsidRDefault="008E2604" w:rsidP="004638F6">
            <w:pPr>
              <w:rPr>
                <w:sz w:val="20"/>
                <w:szCs w:val="20"/>
              </w:rPr>
            </w:pPr>
            <w:r w:rsidRPr="00EB1F6D">
              <w:rPr>
                <w:sz w:val="20"/>
                <w:szCs w:val="20"/>
              </w:rPr>
              <w:t>7.</w:t>
            </w:r>
          </w:p>
        </w:tc>
        <w:tc>
          <w:tcPr>
            <w:tcW w:w="2814" w:type="dxa"/>
            <w:tcBorders>
              <w:top w:val="nil"/>
              <w:left w:val="nil"/>
              <w:bottom w:val="nil"/>
              <w:right w:val="nil"/>
            </w:tcBorders>
            <w:shd w:val="clear" w:color="auto" w:fill="auto"/>
            <w:noWrap/>
          </w:tcPr>
          <w:p w:rsidR="008E2604" w:rsidRPr="00EB1F6D" w:rsidRDefault="008E2604" w:rsidP="004638F6">
            <w:pPr>
              <w:rPr>
                <w:b/>
                <w:sz w:val="20"/>
                <w:szCs w:val="20"/>
              </w:rPr>
            </w:pPr>
            <w:r w:rsidRPr="00EB1F6D">
              <w:rPr>
                <w:b/>
                <w:sz w:val="20"/>
                <w:szCs w:val="20"/>
              </w:rPr>
              <w:t>TOTAL CAPITAL</w:t>
            </w:r>
          </w:p>
        </w:tc>
        <w:tc>
          <w:tcPr>
            <w:tcW w:w="1316" w:type="dxa"/>
            <w:tcBorders>
              <w:top w:val="nil"/>
              <w:left w:val="nil"/>
              <w:bottom w:val="nil"/>
              <w:right w:val="nil"/>
            </w:tcBorders>
            <w:shd w:val="clear" w:color="auto" w:fill="auto"/>
            <w:noWrap/>
          </w:tcPr>
          <w:p w:rsidR="008E2604" w:rsidRPr="001757D4" w:rsidRDefault="008E2604" w:rsidP="004638F6">
            <w:pPr>
              <w:jc w:val="right"/>
              <w:rPr>
                <w:sz w:val="20"/>
                <w:szCs w:val="20"/>
                <w:u w:val="double"/>
              </w:rPr>
            </w:pPr>
            <w:r w:rsidRPr="001757D4">
              <w:rPr>
                <w:sz w:val="20"/>
                <w:szCs w:val="20"/>
                <w:u w:val="double"/>
              </w:rPr>
              <w:t xml:space="preserve">$18,192 </w:t>
            </w:r>
          </w:p>
        </w:tc>
        <w:tc>
          <w:tcPr>
            <w:tcW w:w="1150" w:type="dxa"/>
            <w:tcBorders>
              <w:top w:val="nil"/>
              <w:left w:val="nil"/>
              <w:bottom w:val="nil"/>
              <w:right w:val="nil"/>
            </w:tcBorders>
            <w:shd w:val="clear" w:color="auto" w:fill="auto"/>
            <w:noWrap/>
          </w:tcPr>
          <w:p w:rsidR="008E2604" w:rsidRPr="001757D4" w:rsidRDefault="008E2604" w:rsidP="004638F6">
            <w:pPr>
              <w:jc w:val="right"/>
              <w:rPr>
                <w:sz w:val="20"/>
                <w:szCs w:val="20"/>
                <w:u w:val="double"/>
              </w:rPr>
            </w:pPr>
            <w:r w:rsidRPr="001757D4">
              <w:rPr>
                <w:sz w:val="20"/>
                <w:szCs w:val="20"/>
                <w:u w:val="double"/>
              </w:rPr>
              <w:t xml:space="preserve">$0 </w:t>
            </w:r>
          </w:p>
        </w:tc>
        <w:tc>
          <w:tcPr>
            <w:tcW w:w="1706" w:type="dxa"/>
            <w:tcBorders>
              <w:top w:val="nil"/>
              <w:left w:val="nil"/>
              <w:bottom w:val="nil"/>
              <w:right w:val="nil"/>
            </w:tcBorders>
            <w:shd w:val="clear" w:color="auto" w:fill="auto"/>
            <w:noWrap/>
          </w:tcPr>
          <w:p w:rsidR="008E2604" w:rsidRPr="001757D4" w:rsidRDefault="008E2604" w:rsidP="004638F6">
            <w:pPr>
              <w:jc w:val="right"/>
              <w:rPr>
                <w:sz w:val="20"/>
                <w:szCs w:val="20"/>
                <w:u w:val="double"/>
              </w:rPr>
            </w:pPr>
            <w:r w:rsidRPr="001757D4">
              <w:rPr>
                <w:sz w:val="20"/>
                <w:szCs w:val="20"/>
                <w:u w:val="double"/>
              </w:rPr>
              <w:t xml:space="preserve">$18,192 </w:t>
            </w:r>
          </w:p>
        </w:tc>
        <w:tc>
          <w:tcPr>
            <w:tcW w:w="1450" w:type="dxa"/>
            <w:tcBorders>
              <w:top w:val="nil"/>
              <w:left w:val="nil"/>
              <w:bottom w:val="nil"/>
              <w:right w:val="nil"/>
            </w:tcBorders>
            <w:shd w:val="clear" w:color="auto" w:fill="auto"/>
            <w:noWrap/>
          </w:tcPr>
          <w:p w:rsidR="008E2604" w:rsidRPr="001757D4" w:rsidRDefault="008E2604" w:rsidP="004638F6">
            <w:pPr>
              <w:jc w:val="right"/>
              <w:rPr>
                <w:sz w:val="20"/>
                <w:szCs w:val="20"/>
                <w:u w:val="double"/>
              </w:rPr>
            </w:pPr>
            <w:r>
              <w:rPr>
                <w:sz w:val="20"/>
                <w:szCs w:val="20"/>
                <w:u w:val="double"/>
              </w:rPr>
              <w:t>$11,189</w:t>
            </w:r>
            <w:r w:rsidRPr="001757D4">
              <w:rPr>
                <w:sz w:val="20"/>
                <w:szCs w:val="20"/>
                <w:u w:val="double"/>
              </w:rPr>
              <w:t xml:space="preserve"> </w:t>
            </w:r>
          </w:p>
        </w:tc>
        <w:tc>
          <w:tcPr>
            <w:tcW w:w="1576" w:type="dxa"/>
            <w:tcBorders>
              <w:top w:val="nil"/>
              <w:left w:val="nil"/>
              <w:bottom w:val="nil"/>
              <w:right w:val="nil"/>
            </w:tcBorders>
            <w:shd w:val="clear" w:color="auto" w:fill="auto"/>
            <w:noWrap/>
          </w:tcPr>
          <w:p w:rsidR="008E2604" w:rsidRPr="001757D4" w:rsidRDefault="008E2604" w:rsidP="004638F6">
            <w:pPr>
              <w:jc w:val="right"/>
              <w:rPr>
                <w:sz w:val="20"/>
                <w:szCs w:val="20"/>
                <w:u w:val="double"/>
              </w:rPr>
            </w:pPr>
            <w:r>
              <w:rPr>
                <w:sz w:val="20"/>
                <w:szCs w:val="20"/>
                <w:u w:val="double"/>
              </w:rPr>
              <w:t>$29,381</w:t>
            </w:r>
            <w:r w:rsidRPr="001757D4">
              <w:rPr>
                <w:sz w:val="20"/>
                <w:szCs w:val="20"/>
                <w:u w:val="double"/>
              </w:rPr>
              <w:t xml:space="preserve"> </w:t>
            </w:r>
          </w:p>
        </w:tc>
        <w:tc>
          <w:tcPr>
            <w:tcW w:w="1172" w:type="dxa"/>
            <w:tcBorders>
              <w:top w:val="nil"/>
              <w:left w:val="nil"/>
              <w:bottom w:val="nil"/>
              <w:right w:val="nil"/>
            </w:tcBorders>
            <w:shd w:val="clear" w:color="auto" w:fill="auto"/>
            <w:noWrap/>
          </w:tcPr>
          <w:p w:rsidR="008E2604" w:rsidRPr="001757D4" w:rsidRDefault="008E2604" w:rsidP="004638F6">
            <w:pPr>
              <w:jc w:val="right"/>
              <w:rPr>
                <w:sz w:val="20"/>
                <w:szCs w:val="20"/>
                <w:u w:val="double"/>
              </w:rPr>
            </w:pPr>
            <w:r w:rsidRPr="001757D4">
              <w:rPr>
                <w:sz w:val="20"/>
                <w:szCs w:val="20"/>
                <w:u w:val="double"/>
              </w:rPr>
              <w:t>100.00%</w:t>
            </w:r>
          </w:p>
        </w:tc>
        <w:tc>
          <w:tcPr>
            <w:tcW w:w="1077" w:type="dxa"/>
            <w:tcBorders>
              <w:top w:val="nil"/>
              <w:left w:val="nil"/>
              <w:bottom w:val="nil"/>
              <w:right w:val="nil"/>
            </w:tcBorders>
            <w:shd w:val="clear" w:color="auto" w:fill="auto"/>
            <w:noWrap/>
          </w:tcPr>
          <w:p w:rsidR="008E2604" w:rsidRPr="001757D4" w:rsidRDefault="008E2604" w:rsidP="004638F6">
            <w:pPr>
              <w:jc w:val="right"/>
              <w:rPr>
                <w:sz w:val="20"/>
                <w:szCs w:val="20"/>
                <w:u w:val="double"/>
              </w:rPr>
            </w:pPr>
          </w:p>
        </w:tc>
        <w:tc>
          <w:tcPr>
            <w:tcW w:w="1357" w:type="dxa"/>
            <w:tcBorders>
              <w:top w:val="nil"/>
              <w:left w:val="nil"/>
              <w:bottom w:val="nil"/>
            </w:tcBorders>
            <w:shd w:val="clear" w:color="auto" w:fill="auto"/>
            <w:noWrap/>
          </w:tcPr>
          <w:p w:rsidR="008E2604" w:rsidRPr="001757D4" w:rsidRDefault="008E2604" w:rsidP="004638F6">
            <w:pPr>
              <w:jc w:val="right"/>
              <w:rPr>
                <w:sz w:val="20"/>
                <w:szCs w:val="20"/>
                <w:u w:val="double"/>
              </w:rPr>
            </w:pPr>
            <w:r>
              <w:rPr>
                <w:sz w:val="20"/>
                <w:szCs w:val="20"/>
                <w:u w:val="double"/>
              </w:rPr>
              <w:t>8.46</w:t>
            </w:r>
            <w:r w:rsidRPr="001757D4">
              <w:rPr>
                <w:sz w:val="20"/>
                <w:szCs w:val="20"/>
                <w:u w:val="double"/>
              </w:rPr>
              <w:t>%</w:t>
            </w:r>
          </w:p>
        </w:tc>
      </w:tr>
      <w:tr w:rsidR="008E2604" w:rsidRPr="0092333D" w:rsidTr="004638F6">
        <w:trPr>
          <w:trHeight w:val="295"/>
          <w:jc w:val="center"/>
        </w:trPr>
        <w:tc>
          <w:tcPr>
            <w:tcW w:w="436" w:type="dxa"/>
            <w:tcBorders>
              <w:top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576"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357" w:type="dxa"/>
            <w:tcBorders>
              <w:top w:val="nil"/>
              <w:left w:val="nil"/>
              <w:bottom w:val="nil"/>
            </w:tcBorders>
            <w:shd w:val="clear" w:color="auto" w:fill="auto"/>
            <w:noWrap/>
            <w:vAlign w:val="bottom"/>
          </w:tcPr>
          <w:p w:rsidR="008E2604" w:rsidRPr="0092333D" w:rsidRDefault="008E2604" w:rsidP="004638F6">
            <w:pPr>
              <w:rPr>
                <w:rFonts w:ascii="SWISS" w:hAnsi="SWISS" w:cs="Arial"/>
                <w:color w:val="000000"/>
                <w:sz w:val="20"/>
                <w:szCs w:val="20"/>
              </w:rPr>
            </w:pPr>
          </w:p>
        </w:tc>
      </w:tr>
      <w:tr w:rsidR="008E2604" w:rsidRPr="0092333D" w:rsidTr="004638F6">
        <w:trPr>
          <w:trHeight w:val="295"/>
          <w:jc w:val="center"/>
        </w:trPr>
        <w:tc>
          <w:tcPr>
            <w:tcW w:w="436" w:type="dxa"/>
            <w:tcBorders>
              <w:top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4732" w:type="dxa"/>
            <w:gridSpan w:val="3"/>
            <w:tcBorders>
              <w:top w:val="nil"/>
              <w:left w:val="nil"/>
              <w:bottom w:val="nil"/>
              <w:right w:val="nil"/>
            </w:tcBorders>
            <w:shd w:val="clear" w:color="auto" w:fill="auto"/>
            <w:noWrap/>
            <w:vAlign w:val="bottom"/>
          </w:tcPr>
          <w:p w:rsidR="008E2604" w:rsidRPr="0092333D" w:rsidRDefault="008E2604" w:rsidP="004638F6">
            <w:pPr>
              <w:rPr>
                <w:rFonts w:ascii="SWISS" w:hAnsi="SWISS" w:cs="Arial"/>
                <w:b/>
                <w:bCs/>
                <w:color w:val="000000"/>
                <w:sz w:val="20"/>
                <w:szCs w:val="20"/>
              </w:rPr>
            </w:pPr>
            <w:r>
              <w:rPr>
                <w:rFonts w:ascii="SWISS" w:hAnsi="SWISS" w:cs="Arial"/>
                <w:b/>
                <w:bCs/>
                <w:color w:val="000000"/>
                <w:sz w:val="20"/>
                <w:szCs w:val="20"/>
              </w:rPr>
              <w:t>RANGE OF REASONABLENESS</w:t>
            </w:r>
          </w:p>
        </w:tc>
        <w:tc>
          <w:tcPr>
            <w:tcW w:w="1172" w:type="dxa"/>
            <w:tcBorders>
              <w:top w:val="nil"/>
              <w:left w:val="nil"/>
              <w:bottom w:val="nil"/>
              <w:right w:val="nil"/>
            </w:tcBorders>
            <w:shd w:val="clear" w:color="auto" w:fill="auto"/>
            <w:noWrap/>
            <w:vAlign w:val="bottom"/>
          </w:tcPr>
          <w:p w:rsidR="008E2604" w:rsidRPr="0092333D" w:rsidRDefault="008E2604" w:rsidP="004638F6">
            <w:pPr>
              <w:jc w:val="center"/>
              <w:rPr>
                <w:rFonts w:ascii="SWISS" w:hAnsi="SWISS" w:cs="Arial"/>
                <w:b/>
                <w:bCs/>
                <w:color w:val="000000"/>
                <w:sz w:val="20"/>
                <w:szCs w:val="20"/>
                <w:u w:val="single"/>
              </w:rPr>
            </w:pPr>
            <w:r>
              <w:rPr>
                <w:rFonts w:ascii="SWISS" w:hAnsi="SWISS" w:cs="Arial"/>
                <w:b/>
                <w:bCs/>
                <w:color w:val="000000"/>
                <w:sz w:val="20"/>
                <w:szCs w:val="20"/>
                <w:u w:val="single"/>
              </w:rPr>
              <w:t>LOW</w:t>
            </w:r>
          </w:p>
        </w:tc>
        <w:tc>
          <w:tcPr>
            <w:tcW w:w="1077" w:type="dxa"/>
            <w:tcBorders>
              <w:top w:val="nil"/>
              <w:left w:val="nil"/>
              <w:bottom w:val="nil"/>
              <w:right w:val="nil"/>
            </w:tcBorders>
            <w:shd w:val="clear" w:color="auto" w:fill="auto"/>
            <w:noWrap/>
            <w:vAlign w:val="bottom"/>
          </w:tcPr>
          <w:p w:rsidR="008E2604" w:rsidRPr="0092333D" w:rsidRDefault="008E2604" w:rsidP="004638F6">
            <w:pPr>
              <w:jc w:val="center"/>
              <w:rPr>
                <w:rFonts w:ascii="SWISS" w:hAnsi="SWISS" w:cs="Arial"/>
                <w:b/>
                <w:bCs/>
                <w:color w:val="000000"/>
                <w:sz w:val="20"/>
                <w:szCs w:val="20"/>
                <w:u w:val="single"/>
              </w:rPr>
            </w:pPr>
            <w:r>
              <w:rPr>
                <w:rFonts w:ascii="SWISS" w:hAnsi="SWISS" w:cs="Arial"/>
                <w:b/>
                <w:bCs/>
                <w:color w:val="000000"/>
                <w:sz w:val="20"/>
                <w:szCs w:val="20"/>
                <w:u w:val="single"/>
              </w:rPr>
              <w:t>HIGH</w:t>
            </w:r>
          </w:p>
        </w:tc>
        <w:tc>
          <w:tcPr>
            <w:tcW w:w="1357" w:type="dxa"/>
            <w:tcBorders>
              <w:top w:val="nil"/>
              <w:left w:val="nil"/>
              <w:bottom w:val="nil"/>
            </w:tcBorders>
            <w:shd w:val="clear" w:color="auto" w:fill="auto"/>
            <w:noWrap/>
            <w:vAlign w:val="bottom"/>
          </w:tcPr>
          <w:p w:rsidR="008E2604" w:rsidRPr="0092333D" w:rsidRDefault="008E2604" w:rsidP="004638F6">
            <w:pPr>
              <w:rPr>
                <w:rFonts w:ascii="SWISS" w:hAnsi="SWISS" w:cs="Arial"/>
                <w:color w:val="000000"/>
                <w:sz w:val="20"/>
                <w:szCs w:val="20"/>
              </w:rPr>
            </w:pPr>
          </w:p>
        </w:tc>
      </w:tr>
      <w:tr w:rsidR="008E2604" w:rsidRPr="0092333D" w:rsidTr="004638F6">
        <w:trPr>
          <w:trHeight w:val="295"/>
          <w:jc w:val="center"/>
        </w:trPr>
        <w:tc>
          <w:tcPr>
            <w:tcW w:w="436" w:type="dxa"/>
            <w:tcBorders>
              <w:top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3156" w:type="dxa"/>
            <w:gridSpan w:val="2"/>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r>
              <w:rPr>
                <w:rFonts w:ascii="SWISS" w:hAnsi="SWISS" w:cs="Arial"/>
                <w:color w:val="000000"/>
                <w:sz w:val="20"/>
                <w:szCs w:val="20"/>
              </w:rPr>
              <w:t xml:space="preserve">   RETURN ON EQUITY</w:t>
            </w:r>
          </w:p>
        </w:tc>
        <w:tc>
          <w:tcPr>
            <w:tcW w:w="1576"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8E2604" w:rsidRPr="0092333D" w:rsidRDefault="008E2604" w:rsidP="004638F6">
            <w:pPr>
              <w:jc w:val="right"/>
              <w:rPr>
                <w:rFonts w:ascii="SWISS" w:hAnsi="SWISS" w:cs="Arial"/>
                <w:color w:val="000000"/>
                <w:sz w:val="20"/>
                <w:szCs w:val="20"/>
                <w:u w:val="double"/>
              </w:rPr>
            </w:pPr>
            <w:r>
              <w:rPr>
                <w:rFonts w:ascii="SWISS" w:hAnsi="SWISS" w:cs="Arial"/>
                <w:color w:val="000000"/>
                <w:sz w:val="20"/>
                <w:szCs w:val="20"/>
                <w:u w:val="double"/>
              </w:rPr>
              <w:t>9.32%</w:t>
            </w:r>
          </w:p>
        </w:tc>
        <w:tc>
          <w:tcPr>
            <w:tcW w:w="1077" w:type="dxa"/>
            <w:tcBorders>
              <w:top w:val="nil"/>
              <w:left w:val="nil"/>
              <w:bottom w:val="nil"/>
              <w:right w:val="nil"/>
            </w:tcBorders>
            <w:shd w:val="clear" w:color="auto" w:fill="auto"/>
            <w:noWrap/>
            <w:vAlign w:val="bottom"/>
          </w:tcPr>
          <w:p w:rsidR="008E2604" w:rsidRPr="0092333D" w:rsidRDefault="008E2604" w:rsidP="004638F6">
            <w:pPr>
              <w:jc w:val="right"/>
              <w:rPr>
                <w:rFonts w:ascii="SWISS" w:hAnsi="SWISS" w:cs="Arial"/>
                <w:color w:val="000000"/>
                <w:sz w:val="20"/>
                <w:szCs w:val="20"/>
                <w:u w:val="double"/>
              </w:rPr>
            </w:pPr>
            <w:r>
              <w:rPr>
                <w:rFonts w:ascii="SWISS" w:hAnsi="SWISS" w:cs="Arial"/>
                <w:color w:val="000000"/>
                <w:sz w:val="20"/>
                <w:szCs w:val="20"/>
                <w:u w:val="double"/>
              </w:rPr>
              <w:t>11.32%</w:t>
            </w:r>
          </w:p>
        </w:tc>
        <w:tc>
          <w:tcPr>
            <w:tcW w:w="1357" w:type="dxa"/>
            <w:tcBorders>
              <w:top w:val="nil"/>
              <w:left w:val="nil"/>
              <w:bottom w:val="nil"/>
            </w:tcBorders>
            <w:shd w:val="clear" w:color="auto" w:fill="auto"/>
            <w:noWrap/>
            <w:vAlign w:val="bottom"/>
          </w:tcPr>
          <w:p w:rsidR="008E2604" w:rsidRPr="0092333D" w:rsidRDefault="008E2604" w:rsidP="004638F6">
            <w:pPr>
              <w:rPr>
                <w:rFonts w:ascii="SWISS" w:hAnsi="SWISS" w:cs="Arial"/>
                <w:color w:val="000000"/>
                <w:sz w:val="20"/>
                <w:szCs w:val="20"/>
              </w:rPr>
            </w:pPr>
          </w:p>
        </w:tc>
      </w:tr>
      <w:tr w:rsidR="008E2604" w:rsidRPr="0092333D" w:rsidTr="004638F6">
        <w:trPr>
          <w:trHeight w:val="295"/>
          <w:jc w:val="center"/>
        </w:trPr>
        <w:tc>
          <w:tcPr>
            <w:tcW w:w="436" w:type="dxa"/>
            <w:tcBorders>
              <w:top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4732" w:type="dxa"/>
            <w:gridSpan w:val="3"/>
            <w:tcBorders>
              <w:top w:val="nil"/>
              <w:left w:val="nil"/>
              <w:bottom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r>
              <w:rPr>
                <w:rFonts w:ascii="SWISS" w:hAnsi="SWISS" w:cs="Arial"/>
                <w:color w:val="000000"/>
                <w:sz w:val="20"/>
                <w:szCs w:val="20"/>
              </w:rPr>
              <w:t xml:space="preserve">   OVERALL RATE OF RETURN</w:t>
            </w:r>
          </w:p>
        </w:tc>
        <w:tc>
          <w:tcPr>
            <w:tcW w:w="1172" w:type="dxa"/>
            <w:tcBorders>
              <w:top w:val="nil"/>
              <w:left w:val="nil"/>
              <w:bottom w:val="nil"/>
              <w:right w:val="nil"/>
            </w:tcBorders>
            <w:shd w:val="clear" w:color="auto" w:fill="auto"/>
            <w:noWrap/>
            <w:vAlign w:val="bottom"/>
          </w:tcPr>
          <w:p w:rsidR="008E2604" w:rsidRPr="0092333D" w:rsidRDefault="008E2604" w:rsidP="004638F6">
            <w:pPr>
              <w:jc w:val="right"/>
              <w:rPr>
                <w:rFonts w:ascii="SWISS" w:hAnsi="SWISS" w:cs="Arial"/>
                <w:color w:val="000000"/>
                <w:sz w:val="20"/>
                <w:szCs w:val="20"/>
                <w:u w:val="double"/>
              </w:rPr>
            </w:pPr>
            <w:r>
              <w:rPr>
                <w:rFonts w:ascii="SWISS" w:hAnsi="SWISS" w:cs="Arial"/>
                <w:color w:val="000000"/>
                <w:sz w:val="20"/>
                <w:szCs w:val="20"/>
                <w:u w:val="double"/>
              </w:rPr>
              <w:t>8.00%</w:t>
            </w:r>
          </w:p>
        </w:tc>
        <w:tc>
          <w:tcPr>
            <w:tcW w:w="1077" w:type="dxa"/>
            <w:tcBorders>
              <w:top w:val="nil"/>
              <w:left w:val="nil"/>
              <w:bottom w:val="nil"/>
              <w:right w:val="nil"/>
            </w:tcBorders>
            <w:shd w:val="clear" w:color="auto" w:fill="auto"/>
            <w:noWrap/>
            <w:vAlign w:val="bottom"/>
          </w:tcPr>
          <w:p w:rsidR="008E2604" w:rsidRPr="0092333D" w:rsidRDefault="008E2604" w:rsidP="004638F6">
            <w:pPr>
              <w:jc w:val="right"/>
              <w:rPr>
                <w:rFonts w:ascii="SWISS" w:hAnsi="SWISS" w:cs="Arial"/>
                <w:color w:val="000000"/>
                <w:sz w:val="20"/>
                <w:szCs w:val="20"/>
                <w:u w:val="double"/>
              </w:rPr>
            </w:pPr>
            <w:r>
              <w:rPr>
                <w:rFonts w:ascii="SWISS" w:hAnsi="SWISS" w:cs="Arial"/>
                <w:color w:val="000000"/>
                <w:sz w:val="20"/>
                <w:szCs w:val="20"/>
                <w:u w:val="double"/>
              </w:rPr>
              <w:t>8.93%</w:t>
            </w:r>
          </w:p>
        </w:tc>
        <w:tc>
          <w:tcPr>
            <w:tcW w:w="1357" w:type="dxa"/>
            <w:tcBorders>
              <w:top w:val="nil"/>
              <w:left w:val="nil"/>
              <w:bottom w:val="nil"/>
            </w:tcBorders>
            <w:shd w:val="clear" w:color="auto" w:fill="auto"/>
            <w:noWrap/>
            <w:vAlign w:val="bottom"/>
          </w:tcPr>
          <w:p w:rsidR="008E2604" w:rsidRPr="0092333D" w:rsidRDefault="008E2604" w:rsidP="004638F6">
            <w:pPr>
              <w:rPr>
                <w:rFonts w:ascii="SWISS" w:hAnsi="SWISS" w:cs="Arial"/>
                <w:color w:val="000000"/>
                <w:sz w:val="20"/>
                <w:szCs w:val="20"/>
              </w:rPr>
            </w:pPr>
          </w:p>
        </w:tc>
      </w:tr>
      <w:tr w:rsidR="008E2604" w:rsidRPr="0092333D" w:rsidTr="004638F6">
        <w:trPr>
          <w:trHeight w:val="295"/>
          <w:jc w:val="center"/>
        </w:trPr>
        <w:tc>
          <w:tcPr>
            <w:tcW w:w="436" w:type="dxa"/>
            <w:tcBorders>
              <w:top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2814" w:type="dxa"/>
            <w:tcBorders>
              <w:top w:val="nil"/>
              <w:left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316" w:type="dxa"/>
            <w:tcBorders>
              <w:top w:val="nil"/>
              <w:left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150" w:type="dxa"/>
            <w:tcBorders>
              <w:top w:val="nil"/>
              <w:left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4732" w:type="dxa"/>
            <w:gridSpan w:val="3"/>
            <w:tcBorders>
              <w:top w:val="nil"/>
              <w:left w:val="nil"/>
              <w:right w:val="nil"/>
            </w:tcBorders>
            <w:shd w:val="clear" w:color="auto" w:fill="auto"/>
            <w:noWrap/>
            <w:vAlign w:val="bottom"/>
          </w:tcPr>
          <w:p w:rsidR="008E2604" w:rsidRPr="0092333D" w:rsidRDefault="008E2604" w:rsidP="004638F6">
            <w:pPr>
              <w:rPr>
                <w:rFonts w:ascii="SWISS" w:hAnsi="SWISS" w:cs="Arial"/>
                <w:color w:val="000000"/>
                <w:sz w:val="20"/>
                <w:szCs w:val="20"/>
              </w:rPr>
            </w:pPr>
          </w:p>
        </w:tc>
        <w:tc>
          <w:tcPr>
            <w:tcW w:w="1172" w:type="dxa"/>
            <w:tcBorders>
              <w:top w:val="nil"/>
              <w:left w:val="nil"/>
              <w:right w:val="nil"/>
            </w:tcBorders>
            <w:shd w:val="clear" w:color="auto" w:fill="auto"/>
            <w:noWrap/>
            <w:vAlign w:val="bottom"/>
          </w:tcPr>
          <w:p w:rsidR="008E2604" w:rsidRPr="0092333D" w:rsidRDefault="008E2604" w:rsidP="004638F6">
            <w:pPr>
              <w:jc w:val="right"/>
              <w:rPr>
                <w:rFonts w:ascii="SWISS" w:hAnsi="SWISS" w:cs="Arial"/>
                <w:color w:val="000000"/>
                <w:sz w:val="20"/>
                <w:szCs w:val="20"/>
                <w:u w:val="double"/>
              </w:rPr>
            </w:pPr>
          </w:p>
        </w:tc>
        <w:tc>
          <w:tcPr>
            <w:tcW w:w="1077" w:type="dxa"/>
            <w:tcBorders>
              <w:top w:val="nil"/>
              <w:left w:val="nil"/>
              <w:right w:val="nil"/>
            </w:tcBorders>
            <w:shd w:val="clear" w:color="auto" w:fill="auto"/>
            <w:noWrap/>
            <w:vAlign w:val="bottom"/>
          </w:tcPr>
          <w:p w:rsidR="008E2604" w:rsidRPr="0092333D" w:rsidRDefault="008E2604" w:rsidP="004638F6">
            <w:pPr>
              <w:jc w:val="right"/>
              <w:rPr>
                <w:rFonts w:ascii="SWISS" w:hAnsi="SWISS" w:cs="Arial"/>
                <w:color w:val="000000"/>
                <w:sz w:val="20"/>
                <w:szCs w:val="20"/>
                <w:u w:val="double"/>
              </w:rPr>
            </w:pPr>
          </w:p>
        </w:tc>
        <w:tc>
          <w:tcPr>
            <w:tcW w:w="1357" w:type="dxa"/>
            <w:tcBorders>
              <w:top w:val="nil"/>
              <w:left w:val="nil"/>
            </w:tcBorders>
            <w:shd w:val="clear" w:color="auto" w:fill="auto"/>
            <w:noWrap/>
            <w:vAlign w:val="bottom"/>
          </w:tcPr>
          <w:p w:rsidR="008E2604" w:rsidRPr="0092333D" w:rsidRDefault="008E2604" w:rsidP="004638F6">
            <w:pPr>
              <w:rPr>
                <w:rFonts w:ascii="SWISS" w:hAnsi="SWISS" w:cs="Arial"/>
                <w:color w:val="000000"/>
                <w:sz w:val="20"/>
                <w:szCs w:val="20"/>
              </w:rPr>
            </w:pPr>
          </w:p>
        </w:tc>
      </w:tr>
    </w:tbl>
    <w:p w:rsidR="006805BF" w:rsidRDefault="006805BF" w:rsidP="00E275D8">
      <w:pPr>
        <w:pStyle w:val="BodyText"/>
        <w:sectPr w:rsidR="006805BF" w:rsidSect="00FA105A">
          <w:headerReference w:type="default" r:id="rId19"/>
          <w:pgSz w:w="15840" w:h="12240" w:orient="landscape" w:code="1"/>
          <w:pgMar w:top="1440" w:right="1584" w:bottom="1440" w:left="1440" w:header="720" w:footer="720" w:gutter="0"/>
          <w:cols w:space="720"/>
          <w:formProt w:val="0"/>
          <w:docGrid w:linePitch="360"/>
        </w:sectPr>
      </w:pPr>
    </w:p>
    <w:tbl>
      <w:tblPr>
        <w:tblW w:w="1344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160"/>
        <w:gridCol w:w="4181"/>
        <w:gridCol w:w="1837"/>
        <w:gridCol w:w="1871"/>
        <w:gridCol w:w="1837"/>
        <w:gridCol w:w="1837"/>
        <w:gridCol w:w="1933"/>
      </w:tblGrid>
      <w:tr w:rsidR="008E2604" w:rsidRPr="00A31AB0" w:rsidTr="00DB4CF2">
        <w:trPr>
          <w:trHeight w:val="301"/>
          <w:jc w:val="center"/>
        </w:trPr>
        <w:tc>
          <w:tcPr>
            <w:tcW w:w="44" w:type="dxa"/>
            <w:tcBorders>
              <w:top w:val="single" w:sz="8" w:space="0" w:color="auto"/>
              <w:bottom w:val="nil"/>
            </w:tcBorders>
            <w:shd w:val="clear" w:color="auto" w:fill="auto"/>
            <w:noWrap/>
          </w:tcPr>
          <w:p w:rsidR="008E2604" w:rsidRPr="00A31AB0" w:rsidRDefault="008E2604" w:rsidP="004638F6">
            <w:pPr>
              <w:rPr>
                <w:b/>
              </w:rPr>
            </w:pPr>
          </w:p>
        </w:tc>
        <w:tc>
          <w:tcPr>
            <w:tcW w:w="5986" w:type="dxa"/>
            <w:gridSpan w:val="2"/>
            <w:tcBorders>
              <w:top w:val="single" w:sz="8" w:space="0" w:color="auto"/>
              <w:bottom w:val="nil"/>
            </w:tcBorders>
            <w:shd w:val="clear" w:color="auto" w:fill="auto"/>
            <w:noWrap/>
          </w:tcPr>
          <w:p w:rsidR="008E2604" w:rsidRPr="00A31AB0" w:rsidRDefault="00DB4CF2" w:rsidP="004638F6">
            <w:pPr>
              <w:rPr>
                <w:b/>
                <w:sz w:val="20"/>
                <w:szCs w:val="20"/>
              </w:rPr>
            </w:pPr>
            <w:r w:rsidRPr="002E2B60">
              <w:rPr>
                <w:b/>
                <w:bCs/>
                <w:color w:val="000000"/>
                <w:sz w:val="20"/>
                <w:szCs w:val="20"/>
              </w:rPr>
              <w:t xml:space="preserve">ORANGE LAND UTILITIES, </w:t>
            </w:r>
            <w:r>
              <w:rPr>
                <w:b/>
                <w:bCs/>
                <w:color w:val="000000"/>
                <w:sz w:val="20"/>
                <w:szCs w:val="20"/>
              </w:rPr>
              <w:t>LL</w:t>
            </w:r>
            <w:r w:rsidRPr="002E2B60">
              <w:rPr>
                <w:b/>
                <w:bCs/>
                <w:color w:val="000000"/>
                <w:sz w:val="20"/>
                <w:szCs w:val="20"/>
              </w:rPr>
              <w:t>C.</w:t>
            </w:r>
          </w:p>
        </w:tc>
        <w:tc>
          <w:tcPr>
            <w:tcW w:w="1855" w:type="dxa"/>
            <w:tcBorders>
              <w:top w:val="single" w:sz="8" w:space="0" w:color="auto"/>
              <w:bottom w:val="nil"/>
            </w:tcBorders>
            <w:shd w:val="clear" w:color="auto" w:fill="auto"/>
            <w:noWrap/>
          </w:tcPr>
          <w:p w:rsidR="008E2604" w:rsidRPr="00A31AB0" w:rsidRDefault="008E2604" w:rsidP="004638F6">
            <w:pPr>
              <w:rPr>
                <w:b/>
                <w:sz w:val="20"/>
                <w:szCs w:val="20"/>
              </w:rPr>
            </w:pPr>
          </w:p>
        </w:tc>
        <w:tc>
          <w:tcPr>
            <w:tcW w:w="1821" w:type="dxa"/>
            <w:tcBorders>
              <w:top w:val="single" w:sz="8" w:space="0" w:color="auto"/>
              <w:bottom w:val="nil"/>
            </w:tcBorders>
            <w:shd w:val="clear" w:color="auto" w:fill="auto"/>
            <w:noWrap/>
          </w:tcPr>
          <w:p w:rsidR="008E2604" w:rsidRPr="00A31AB0" w:rsidRDefault="008E2604" w:rsidP="004638F6">
            <w:pPr>
              <w:rPr>
                <w:b/>
                <w:sz w:val="20"/>
                <w:szCs w:val="20"/>
              </w:rPr>
            </w:pPr>
          </w:p>
        </w:tc>
        <w:tc>
          <w:tcPr>
            <w:tcW w:w="3738" w:type="dxa"/>
            <w:gridSpan w:val="2"/>
            <w:tcBorders>
              <w:top w:val="single" w:sz="8" w:space="0" w:color="auto"/>
              <w:bottom w:val="nil"/>
            </w:tcBorders>
            <w:shd w:val="clear" w:color="auto" w:fill="auto"/>
            <w:noWrap/>
          </w:tcPr>
          <w:p w:rsidR="008E2604" w:rsidRPr="00A31AB0" w:rsidRDefault="008E2604" w:rsidP="004638F6">
            <w:pPr>
              <w:jc w:val="right"/>
              <w:rPr>
                <w:b/>
                <w:sz w:val="20"/>
                <w:szCs w:val="20"/>
              </w:rPr>
            </w:pPr>
            <w:r w:rsidRPr="00A31AB0">
              <w:rPr>
                <w:b/>
                <w:sz w:val="20"/>
                <w:szCs w:val="20"/>
              </w:rPr>
              <w:t>SCHEDULE NO. 3-A</w:t>
            </w:r>
          </w:p>
        </w:tc>
      </w:tr>
      <w:tr w:rsidR="008E2604" w:rsidRPr="00A31AB0" w:rsidTr="00DB4CF2">
        <w:trPr>
          <w:trHeight w:val="301"/>
          <w:jc w:val="center"/>
        </w:trPr>
        <w:tc>
          <w:tcPr>
            <w:tcW w:w="44" w:type="dxa"/>
            <w:tcBorders>
              <w:top w:val="nil"/>
              <w:bottom w:val="nil"/>
            </w:tcBorders>
            <w:shd w:val="clear" w:color="auto" w:fill="auto"/>
            <w:noWrap/>
          </w:tcPr>
          <w:p w:rsidR="008E2604" w:rsidRPr="00A31AB0" w:rsidRDefault="008E2604" w:rsidP="004638F6">
            <w:pPr>
              <w:rPr>
                <w:b/>
              </w:rPr>
            </w:pPr>
          </w:p>
        </w:tc>
        <w:tc>
          <w:tcPr>
            <w:tcW w:w="4165" w:type="dxa"/>
            <w:tcBorders>
              <w:top w:val="nil"/>
              <w:bottom w:val="nil"/>
            </w:tcBorders>
            <w:shd w:val="clear" w:color="auto" w:fill="auto"/>
            <w:noWrap/>
          </w:tcPr>
          <w:p w:rsidR="008E2604" w:rsidRPr="00A31AB0" w:rsidRDefault="008E2604" w:rsidP="004638F6">
            <w:pPr>
              <w:rPr>
                <w:b/>
                <w:sz w:val="20"/>
                <w:szCs w:val="20"/>
              </w:rPr>
            </w:pPr>
            <w:r w:rsidRPr="00A31AB0">
              <w:rPr>
                <w:b/>
                <w:sz w:val="20"/>
                <w:szCs w:val="20"/>
              </w:rPr>
              <w:t>TEST YEAR ENDED  09/30/2017</w:t>
            </w:r>
          </w:p>
        </w:tc>
        <w:tc>
          <w:tcPr>
            <w:tcW w:w="1821" w:type="dxa"/>
            <w:tcBorders>
              <w:top w:val="nil"/>
              <w:bottom w:val="nil"/>
            </w:tcBorders>
            <w:shd w:val="clear" w:color="auto" w:fill="auto"/>
            <w:noWrap/>
          </w:tcPr>
          <w:p w:rsidR="008E2604" w:rsidRPr="00A31AB0" w:rsidRDefault="008E2604" w:rsidP="004638F6">
            <w:pPr>
              <w:rPr>
                <w:b/>
                <w:sz w:val="20"/>
                <w:szCs w:val="20"/>
              </w:rPr>
            </w:pPr>
          </w:p>
        </w:tc>
        <w:tc>
          <w:tcPr>
            <w:tcW w:w="1855" w:type="dxa"/>
            <w:tcBorders>
              <w:top w:val="nil"/>
              <w:bottom w:val="nil"/>
            </w:tcBorders>
            <w:shd w:val="clear" w:color="auto" w:fill="auto"/>
            <w:noWrap/>
          </w:tcPr>
          <w:p w:rsidR="008E2604" w:rsidRPr="00A31AB0" w:rsidRDefault="008E2604" w:rsidP="004638F6">
            <w:pPr>
              <w:rPr>
                <w:b/>
                <w:sz w:val="20"/>
                <w:szCs w:val="20"/>
              </w:rPr>
            </w:pPr>
          </w:p>
        </w:tc>
        <w:tc>
          <w:tcPr>
            <w:tcW w:w="1821" w:type="dxa"/>
            <w:tcBorders>
              <w:top w:val="nil"/>
              <w:bottom w:val="nil"/>
            </w:tcBorders>
            <w:shd w:val="clear" w:color="auto" w:fill="auto"/>
            <w:noWrap/>
          </w:tcPr>
          <w:p w:rsidR="008E2604" w:rsidRPr="00A31AB0" w:rsidRDefault="008E2604" w:rsidP="004638F6">
            <w:pPr>
              <w:rPr>
                <w:b/>
                <w:sz w:val="20"/>
                <w:szCs w:val="20"/>
              </w:rPr>
            </w:pPr>
          </w:p>
        </w:tc>
        <w:tc>
          <w:tcPr>
            <w:tcW w:w="3738" w:type="dxa"/>
            <w:gridSpan w:val="2"/>
            <w:tcBorders>
              <w:top w:val="nil"/>
              <w:bottom w:val="nil"/>
            </w:tcBorders>
            <w:shd w:val="clear" w:color="auto" w:fill="auto"/>
            <w:noWrap/>
          </w:tcPr>
          <w:p w:rsidR="008E2604" w:rsidRPr="00A31AB0" w:rsidRDefault="008E2604" w:rsidP="004638F6">
            <w:pPr>
              <w:jc w:val="right"/>
              <w:rPr>
                <w:b/>
                <w:sz w:val="20"/>
                <w:szCs w:val="20"/>
              </w:rPr>
            </w:pPr>
            <w:r w:rsidRPr="00A31AB0">
              <w:rPr>
                <w:b/>
                <w:sz w:val="20"/>
                <w:szCs w:val="20"/>
              </w:rPr>
              <w:t>DOCKET NO. 20170230-WU</w:t>
            </w:r>
          </w:p>
        </w:tc>
      </w:tr>
      <w:tr w:rsidR="008E2604" w:rsidRPr="00A31AB0" w:rsidTr="00DB4CF2">
        <w:trPr>
          <w:trHeight w:val="313"/>
          <w:jc w:val="center"/>
        </w:trPr>
        <w:tc>
          <w:tcPr>
            <w:tcW w:w="44" w:type="dxa"/>
            <w:tcBorders>
              <w:top w:val="nil"/>
              <w:bottom w:val="single" w:sz="8" w:space="0" w:color="auto"/>
            </w:tcBorders>
            <w:shd w:val="clear" w:color="auto" w:fill="auto"/>
            <w:noWrap/>
          </w:tcPr>
          <w:p w:rsidR="008E2604" w:rsidRPr="00A31AB0" w:rsidRDefault="008E2604" w:rsidP="004638F6">
            <w:pPr>
              <w:rPr>
                <w:b/>
              </w:rPr>
            </w:pPr>
          </w:p>
        </w:tc>
        <w:tc>
          <w:tcPr>
            <w:tcW w:w="7841" w:type="dxa"/>
            <w:gridSpan w:val="3"/>
            <w:tcBorders>
              <w:top w:val="nil"/>
              <w:bottom w:val="single" w:sz="8" w:space="0" w:color="auto"/>
            </w:tcBorders>
            <w:shd w:val="clear" w:color="auto" w:fill="auto"/>
            <w:noWrap/>
          </w:tcPr>
          <w:p w:rsidR="008E2604" w:rsidRPr="00A31AB0" w:rsidRDefault="008E2604" w:rsidP="004638F6">
            <w:pPr>
              <w:rPr>
                <w:b/>
                <w:sz w:val="20"/>
                <w:szCs w:val="20"/>
              </w:rPr>
            </w:pPr>
            <w:r w:rsidRPr="00A31AB0">
              <w:rPr>
                <w:b/>
                <w:sz w:val="20"/>
                <w:szCs w:val="20"/>
              </w:rPr>
              <w:t>SCHEDULE OF WATER OPERATING INCOME</w:t>
            </w:r>
          </w:p>
        </w:tc>
        <w:tc>
          <w:tcPr>
            <w:tcW w:w="1821" w:type="dxa"/>
            <w:tcBorders>
              <w:top w:val="nil"/>
              <w:bottom w:val="single" w:sz="8" w:space="0" w:color="auto"/>
            </w:tcBorders>
            <w:shd w:val="clear" w:color="auto" w:fill="auto"/>
            <w:noWrap/>
          </w:tcPr>
          <w:p w:rsidR="008E2604" w:rsidRPr="00A31AB0" w:rsidRDefault="008E2604" w:rsidP="004638F6">
            <w:pPr>
              <w:rPr>
                <w:b/>
                <w:sz w:val="20"/>
                <w:szCs w:val="20"/>
              </w:rPr>
            </w:pPr>
          </w:p>
        </w:tc>
        <w:tc>
          <w:tcPr>
            <w:tcW w:w="1821" w:type="dxa"/>
            <w:tcBorders>
              <w:top w:val="nil"/>
              <w:bottom w:val="single" w:sz="8" w:space="0" w:color="auto"/>
            </w:tcBorders>
            <w:shd w:val="clear" w:color="auto" w:fill="auto"/>
            <w:noWrap/>
          </w:tcPr>
          <w:p w:rsidR="008E2604" w:rsidRPr="00A31AB0" w:rsidRDefault="00AF3188" w:rsidP="00AF3188">
            <w:pPr>
              <w:rPr>
                <w:b/>
                <w:sz w:val="20"/>
                <w:szCs w:val="20"/>
              </w:rPr>
            </w:pPr>
            <w:r>
              <w:fldChar w:fldCharType="begin"/>
            </w:r>
            <w:r>
              <w:instrText xml:space="preserve"> TC "</w:instrText>
            </w:r>
            <w:bookmarkStart w:id="33" w:name="_Toc520351987"/>
            <w:r>
              <w:instrText>Schedule No. 3-A</w:instrText>
            </w:r>
            <w:r w:rsidR="0072001F">
              <w:instrText xml:space="preserve"> </w:instrText>
            </w:r>
            <w:r w:rsidR="00DF16B2">
              <w:instrText xml:space="preserve">- </w:instrText>
            </w:r>
            <w:r w:rsidR="0072001F">
              <w:instrText>Water Operating Income</w:instrText>
            </w:r>
            <w:bookmarkEnd w:id="33"/>
            <w:r>
              <w:instrText xml:space="preserve">" \l 1 </w:instrText>
            </w:r>
            <w:r>
              <w:fldChar w:fldCharType="end"/>
            </w:r>
          </w:p>
        </w:tc>
        <w:tc>
          <w:tcPr>
            <w:tcW w:w="1917" w:type="dxa"/>
            <w:tcBorders>
              <w:top w:val="nil"/>
              <w:bottom w:val="single" w:sz="8" w:space="0" w:color="auto"/>
            </w:tcBorders>
            <w:shd w:val="clear" w:color="auto" w:fill="auto"/>
            <w:noWrap/>
          </w:tcPr>
          <w:p w:rsidR="008E2604" w:rsidRPr="00A31AB0" w:rsidRDefault="008E2604" w:rsidP="004638F6">
            <w:pPr>
              <w:rPr>
                <w:b/>
                <w:sz w:val="20"/>
                <w:szCs w:val="20"/>
              </w:rPr>
            </w:pPr>
          </w:p>
        </w:tc>
      </w:tr>
      <w:tr w:rsidR="008E2604" w:rsidRPr="00A31AB0" w:rsidTr="00DB4CF2">
        <w:trPr>
          <w:trHeight w:val="301"/>
          <w:jc w:val="center"/>
        </w:trPr>
        <w:tc>
          <w:tcPr>
            <w:tcW w:w="44" w:type="dxa"/>
            <w:tcBorders>
              <w:top w:val="single" w:sz="8" w:space="0" w:color="auto"/>
              <w:bottom w:val="nil"/>
            </w:tcBorders>
            <w:shd w:val="clear" w:color="auto" w:fill="auto"/>
            <w:noWrap/>
          </w:tcPr>
          <w:p w:rsidR="008E2604" w:rsidRPr="003F5299" w:rsidRDefault="008E2604" w:rsidP="004638F6"/>
        </w:tc>
        <w:tc>
          <w:tcPr>
            <w:tcW w:w="4165" w:type="dxa"/>
            <w:tcBorders>
              <w:top w:val="single" w:sz="8" w:space="0" w:color="auto"/>
              <w:bottom w:val="nil"/>
            </w:tcBorders>
            <w:shd w:val="clear" w:color="auto" w:fill="auto"/>
            <w:noWrap/>
          </w:tcPr>
          <w:p w:rsidR="008E2604" w:rsidRPr="00A31AB0" w:rsidRDefault="008E2604" w:rsidP="004638F6">
            <w:pPr>
              <w:rPr>
                <w:sz w:val="20"/>
                <w:szCs w:val="20"/>
              </w:rPr>
            </w:pPr>
          </w:p>
        </w:tc>
        <w:tc>
          <w:tcPr>
            <w:tcW w:w="1821" w:type="dxa"/>
            <w:tcBorders>
              <w:top w:val="single" w:sz="8" w:space="0" w:color="auto"/>
              <w:bottom w:val="nil"/>
            </w:tcBorders>
            <w:shd w:val="clear" w:color="auto" w:fill="auto"/>
            <w:noWrap/>
          </w:tcPr>
          <w:p w:rsidR="008E2604" w:rsidRPr="00A31AB0" w:rsidRDefault="008E2604" w:rsidP="004638F6">
            <w:pPr>
              <w:jc w:val="center"/>
              <w:rPr>
                <w:b/>
                <w:sz w:val="20"/>
                <w:szCs w:val="20"/>
              </w:rPr>
            </w:pPr>
          </w:p>
        </w:tc>
        <w:tc>
          <w:tcPr>
            <w:tcW w:w="1855" w:type="dxa"/>
            <w:tcBorders>
              <w:top w:val="single" w:sz="8" w:space="0" w:color="auto"/>
              <w:bottom w:val="nil"/>
            </w:tcBorders>
            <w:shd w:val="clear" w:color="auto" w:fill="auto"/>
            <w:noWrap/>
          </w:tcPr>
          <w:p w:rsidR="008E2604" w:rsidRPr="00A31AB0" w:rsidRDefault="008E2604" w:rsidP="004638F6">
            <w:pPr>
              <w:jc w:val="center"/>
              <w:rPr>
                <w:b/>
                <w:sz w:val="20"/>
                <w:szCs w:val="20"/>
              </w:rPr>
            </w:pPr>
          </w:p>
        </w:tc>
        <w:tc>
          <w:tcPr>
            <w:tcW w:w="1821" w:type="dxa"/>
            <w:tcBorders>
              <w:top w:val="single" w:sz="8" w:space="0" w:color="auto"/>
              <w:bottom w:val="nil"/>
            </w:tcBorders>
            <w:shd w:val="clear" w:color="auto" w:fill="auto"/>
            <w:noWrap/>
          </w:tcPr>
          <w:p w:rsidR="008E2604" w:rsidRPr="00A31AB0" w:rsidRDefault="008E2604" w:rsidP="004638F6">
            <w:pPr>
              <w:jc w:val="center"/>
              <w:rPr>
                <w:b/>
                <w:sz w:val="20"/>
                <w:szCs w:val="20"/>
              </w:rPr>
            </w:pPr>
            <w:r w:rsidRPr="00A31AB0">
              <w:rPr>
                <w:b/>
                <w:sz w:val="20"/>
                <w:szCs w:val="20"/>
              </w:rPr>
              <w:t>STAFF</w:t>
            </w:r>
          </w:p>
        </w:tc>
        <w:tc>
          <w:tcPr>
            <w:tcW w:w="1821" w:type="dxa"/>
            <w:tcBorders>
              <w:top w:val="single" w:sz="8" w:space="0" w:color="auto"/>
              <w:bottom w:val="nil"/>
            </w:tcBorders>
            <w:shd w:val="clear" w:color="auto" w:fill="auto"/>
            <w:noWrap/>
          </w:tcPr>
          <w:p w:rsidR="008E2604" w:rsidRPr="00A31AB0" w:rsidRDefault="008E2604" w:rsidP="004638F6">
            <w:pPr>
              <w:jc w:val="center"/>
              <w:rPr>
                <w:b/>
                <w:sz w:val="20"/>
                <w:szCs w:val="20"/>
              </w:rPr>
            </w:pPr>
            <w:r w:rsidRPr="00A31AB0">
              <w:rPr>
                <w:b/>
                <w:sz w:val="20"/>
                <w:szCs w:val="20"/>
              </w:rPr>
              <w:t>ADJUST.</w:t>
            </w:r>
          </w:p>
        </w:tc>
        <w:tc>
          <w:tcPr>
            <w:tcW w:w="1917" w:type="dxa"/>
            <w:tcBorders>
              <w:top w:val="single" w:sz="8" w:space="0" w:color="auto"/>
              <w:bottom w:val="nil"/>
            </w:tcBorders>
            <w:shd w:val="clear" w:color="auto" w:fill="auto"/>
            <w:noWrap/>
          </w:tcPr>
          <w:p w:rsidR="008E2604" w:rsidRPr="00A31AB0" w:rsidRDefault="008E2604" w:rsidP="004638F6">
            <w:pPr>
              <w:jc w:val="center"/>
              <w:rPr>
                <w:b/>
                <w:sz w:val="20"/>
                <w:szCs w:val="20"/>
              </w:rPr>
            </w:pPr>
          </w:p>
        </w:tc>
      </w:tr>
      <w:tr w:rsidR="008E2604" w:rsidRPr="00A31AB0" w:rsidTr="00DB4CF2">
        <w:trPr>
          <w:trHeight w:val="301"/>
          <w:jc w:val="center"/>
        </w:trPr>
        <w:tc>
          <w:tcPr>
            <w:tcW w:w="44" w:type="dxa"/>
            <w:tcBorders>
              <w:top w:val="nil"/>
              <w:bottom w:val="nil"/>
            </w:tcBorders>
            <w:shd w:val="clear" w:color="auto" w:fill="auto"/>
            <w:noWrap/>
          </w:tcPr>
          <w:p w:rsidR="008E2604" w:rsidRPr="003F5299" w:rsidRDefault="008E2604" w:rsidP="004638F6"/>
        </w:tc>
        <w:tc>
          <w:tcPr>
            <w:tcW w:w="4165" w:type="dxa"/>
            <w:tcBorders>
              <w:top w:val="nil"/>
              <w:bottom w:val="nil"/>
            </w:tcBorders>
            <w:shd w:val="clear" w:color="auto" w:fill="auto"/>
            <w:noWrap/>
          </w:tcPr>
          <w:p w:rsidR="008E2604" w:rsidRPr="00A31AB0" w:rsidRDefault="008E2604" w:rsidP="004638F6">
            <w:pPr>
              <w:rPr>
                <w:sz w:val="20"/>
                <w:szCs w:val="20"/>
              </w:rPr>
            </w:pPr>
          </w:p>
        </w:tc>
        <w:tc>
          <w:tcPr>
            <w:tcW w:w="1821" w:type="dxa"/>
            <w:tcBorders>
              <w:top w:val="nil"/>
              <w:bottom w:val="nil"/>
            </w:tcBorders>
            <w:shd w:val="clear" w:color="auto" w:fill="auto"/>
            <w:noWrap/>
          </w:tcPr>
          <w:p w:rsidR="008E2604" w:rsidRPr="00A31AB0" w:rsidRDefault="008E2604" w:rsidP="004638F6">
            <w:pPr>
              <w:jc w:val="center"/>
              <w:rPr>
                <w:b/>
                <w:sz w:val="20"/>
                <w:szCs w:val="20"/>
              </w:rPr>
            </w:pPr>
            <w:r w:rsidRPr="00A31AB0">
              <w:rPr>
                <w:b/>
                <w:sz w:val="20"/>
                <w:szCs w:val="20"/>
              </w:rPr>
              <w:t>TEST YEAR</w:t>
            </w:r>
          </w:p>
        </w:tc>
        <w:tc>
          <w:tcPr>
            <w:tcW w:w="1855" w:type="dxa"/>
            <w:tcBorders>
              <w:top w:val="nil"/>
              <w:bottom w:val="nil"/>
            </w:tcBorders>
            <w:shd w:val="clear" w:color="auto" w:fill="auto"/>
            <w:noWrap/>
          </w:tcPr>
          <w:p w:rsidR="008E2604" w:rsidRPr="00A31AB0" w:rsidRDefault="008E2604" w:rsidP="004638F6">
            <w:pPr>
              <w:jc w:val="center"/>
              <w:rPr>
                <w:b/>
                <w:sz w:val="20"/>
                <w:szCs w:val="20"/>
              </w:rPr>
            </w:pPr>
            <w:r w:rsidRPr="00A31AB0">
              <w:rPr>
                <w:b/>
                <w:sz w:val="20"/>
                <w:szCs w:val="20"/>
              </w:rPr>
              <w:t>STAFF</w:t>
            </w:r>
          </w:p>
        </w:tc>
        <w:tc>
          <w:tcPr>
            <w:tcW w:w="1821" w:type="dxa"/>
            <w:tcBorders>
              <w:top w:val="nil"/>
              <w:bottom w:val="nil"/>
            </w:tcBorders>
            <w:shd w:val="clear" w:color="auto" w:fill="auto"/>
            <w:noWrap/>
          </w:tcPr>
          <w:p w:rsidR="008E2604" w:rsidRPr="00A31AB0" w:rsidRDefault="008E2604" w:rsidP="004638F6">
            <w:pPr>
              <w:jc w:val="center"/>
              <w:rPr>
                <w:b/>
                <w:sz w:val="20"/>
                <w:szCs w:val="20"/>
              </w:rPr>
            </w:pPr>
            <w:r w:rsidRPr="00A31AB0">
              <w:rPr>
                <w:b/>
                <w:sz w:val="20"/>
                <w:szCs w:val="20"/>
              </w:rPr>
              <w:t>ADJUSTED</w:t>
            </w:r>
          </w:p>
        </w:tc>
        <w:tc>
          <w:tcPr>
            <w:tcW w:w="1821" w:type="dxa"/>
            <w:tcBorders>
              <w:top w:val="nil"/>
              <w:bottom w:val="nil"/>
            </w:tcBorders>
            <w:shd w:val="clear" w:color="auto" w:fill="auto"/>
            <w:noWrap/>
          </w:tcPr>
          <w:p w:rsidR="008E2604" w:rsidRPr="00A31AB0" w:rsidRDefault="008E2604" w:rsidP="004638F6">
            <w:pPr>
              <w:jc w:val="center"/>
              <w:rPr>
                <w:b/>
                <w:sz w:val="20"/>
                <w:szCs w:val="20"/>
              </w:rPr>
            </w:pPr>
            <w:r w:rsidRPr="00A31AB0">
              <w:rPr>
                <w:b/>
                <w:sz w:val="20"/>
                <w:szCs w:val="20"/>
              </w:rPr>
              <w:t>FOR</w:t>
            </w:r>
          </w:p>
        </w:tc>
        <w:tc>
          <w:tcPr>
            <w:tcW w:w="1917" w:type="dxa"/>
            <w:tcBorders>
              <w:top w:val="nil"/>
              <w:bottom w:val="nil"/>
            </w:tcBorders>
            <w:shd w:val="clear" w:color="auto" w:fill="auto"/>
            <w:noWrap/>
          </w:tcPr>
          <w:p w:rsidR="008E2604" w:rsidRPr="00A31AB0" w:rsidRDefault="008E2604" w:rsidP="004638F6">
            <w:pPr>
              <w:jc w:val="center"/>
              <w:rPr>
                <w:b/>
                <w:sz w:val="20"/>
                <w:szCs w:val="20"/>
              </w:rPr>
            </w:pPr>
            <w:r w:rsidRPr="00A31AB0">
              <w:rPr>
                <w:b/>
                <w:sz w:val="20"/>
                <w:szCs w:val="20"/>
              </w:rPr>
              <w:t>REVENUE</w:t>
            </w:r>
          </w:p>
        </w:tc>
      </w:tr>
      <w:tr w:rsidR="008E2604" w:rsidRPr="00A31AB0" w:rsidTr="00DB4CF2">
        <w:trPr>
          <w:trHeight w:val="313"/>
          <w:jc w:val="center"/>
        </w:trPr>
        <w:tc>
          <w:tcPr>
            <w:tcW w:w="44" w:type="dxa"/>
            <w:tcBorders>
              <w:top w:val="nil"/>
              <w:bottom w:val="single" w:sz="8" w:space="0" w:color="auto"/>
            </w:tcBorders>
            <w:shd w:val="clear" w:color="auto" w:fill="auto"/>
            <w:noWrap/>
          </w:tcPr>
          <w:p w:rsidR="008E2604" w:rsidRPr="003F5299" w:rsidRDefault="008E2604" w:rsidP="004638F6"/>
        </w:tc>
        <w:tc>
          <w:tcPr>
            <w:tcW w:w="4165" w:type="dxa"/>
            <w:tcBorders>
              <w:top w:val="nil"/>
              <w:bottom w:val="single" w:sz="8" w:space="0" w:color="auto"/>
            </w:tcBorders>
            <w:shd w:val="clear" w:color="auto" w:fill="auto"/>
            <w:noWrap/>
          </w:tcPr>
          <w:p w:rsidR="008E2604" w:rsidRPr="00A31AB0" w:rsidRDefault="008E2604" w:rsidP="004638F6">
            <w:pPr>
              <w:rPr>
                <w:sz w:val="20"/>
                <w:szCs w:val="20"/>
              </w:rPr>
            </w:pPr>
          </w:p>
        </w:tc>
        <w:tc>
          <w:tcPr>
            <w:tcW w:w="1821" w:type="dxa"/>
            <w:tcBorders>
              <w:top w:val="nil"/>
              <w:bottom w:val="single" w:sz="8" w:space="0" w:color="auto"/>
            </w:tcBorders>
            <w:shd w:val="clear" w:color="auto" w:fill="auto"/>
            <w:noWrap/>
          </w:tcPr>
          <w:p w:rsidR="008E2604" w:rsidRPr="00A31AB0" w:rsidRDefault="008E2604" w:rsidP="004638F6">
            <w:pPr>
              <w:jc w:val="center"/>
              <w:rPr>
                <w:b/>
                <w:sz w:val="20"/>
                <w:szCs w:val="20"/>
              </w:rPr>
            </w:pPr>
            <w:r w:rsidRPr="00A31AB0">
              <w:rPr>
                <w:b/>
                <w:sz w:val="20"/>
                <w:szCs w:val="20"/>
              </w:rPr>
              <w:t>PER UTILITY</w:t>
            </w:r>
          </w:p>
        </w:tc>
        <w:tc>
          <w:tcPr>
            <w:tcW w:w="1855" w:type="dxa"/>
            <w:tcBorders>
              <w:top w:val="nil"/>
              <w:bottom w:val="single" w:sz="8" w:space="0" w:color="auto"/>
            </w:tcBorders>
            <w:shd w:val="clear" w:color="auto" w:fill="auto"/>
            <w:noWrap/>
          </w:tcPr>
          <w:p w:rsidR="008E2604" w:rsidRPr="00A31AB0" w:rsidRDefault="008E2604" w:rsidP="004638F6">
            <w:pPr>
              <w:jc w:val="center"/>
              <w:rPr>
                <w:b/>
                <w:sz w:val="20"/>
                <w:szCs w:val="20"/>
              </w:rPr>
            </w:pPr>
            <w:r w:rsidRPr="00A31AB0">
              <w:rPr>
                <w:b/>
                <w:sz w:val="20"/>
                <w:szCs w:val="20"/>
              </w:rPr>
              <w:t>ADJUSTMENTS</w:t>
            </w:r>
          </w:p>
        </w:tc>
        <w:tc>
          <w:tcPr>
            <w:tcW w:w="1821" w:type="dxa"/>
            <w:tcBorders>
              <w:top w:val="nil"/>
              <w:bottom w:val="single" w:sz="8" w:space="0" w:color="auto"/>
            </w:tcBorders>
            <w:shd w:val="clear" w:color="auto" w:fill="auto"/>
            <w:noWrap/>
          </w:tcPr>
          <w:p w:rsidR="008E2604" w:rsidRPr="00A31AB0" w:rsidRDefault="008E2604" w:rsidP="004638F6">
            <w:pPr>
              <w:jc w:val="center"/>
              <w:rPr>
                <w:b/>
                <w:sz w:val="20"/>
                <w:szCs w:val="20"/>
              </w:rPr>
            </w:pPr>
            <w:r w:rsidRPr="00A31AB0">
              <w:rPr>
                <w:b/>
                <w:sz w:val="20"/>
                <w:szCs w:val="20"/>
              </w:rPr>
              <w:t>TEST YEAR</w:t>
            </w:r>
          </w:p>
        </w:tc>
        <w:tc>
          <w:tcPr>
            <w:tcW w:w="1821" w:type="dxa"/>
            <w:tcBorders>
              <w:top w:val="nil"/>
              <w:bottom w:val="single" w:sz="8" w:space="0" w:color="auto"/>
            </w:tcBorders>
            <w:shd w:val="clear" w:color="auto" w:fill="auto"/>
            <w:noWrap/>
          </w:tcPr>
          <w:p w:rsidR="008E2604" w:rsidRPr="00A31AB0" w:rsidRDefault="008E2604" w:rsidP="004638F6">
            <w:pPr>
              <w:jc w:val="center"/>
              <w:rPr>
                <w:b/>
                <w:sz w:val="20"/>
                <w:szCs w:val="20"/>
              </w:rPr>
            </w:pPr>
            <w:r w:rsidRPr="00A31AB0">
              <w:rPr>
                <w:b/>
                <w:sz w:val="20"/>
                <w:szCs w:val="20"/>
              </w:rPr>
              <w:t>INCREASE</w:t>
            </w:r>
          </w:p>
        </w:tc>
        <w:tc>
          <w:tcPr>
            <w:tcW w:w="1917" w:type="dxa"/>
            <w:tcBorders>
              <w:top w:val="nil"/>
              <w:bottom w:val="single" w:sz="8" w:space="0" w:color="auto"/>
            </w:tcBorders>
            <w:shd w:val="clear" w:color="auto" w:fill="auto"/>
            <w:noWrap/>
          </w:tcPr>
          <w:p w:rsidR="008E2604" w:rsidRPr="00A31AB0" w:rsidRDefault="008E2604" w:rsidP="004638F6">
            <w:pPr>
              <w:jc w:val="center"/>
              <w:rPr>
                <w:b/>
                <w:sz w:val="20"/>
                <w:szCs w:val="20"/>
              </w:rPr>
            </w:pPr>
            <w:r w:rsidRPr="00A31AB0">
              <w:rPr>
                <w:b/>
                <w:sz w:val="20"/>
                <w:szCs w:val="20"/>
              </w:rPr>
              <w:t>REQUIREMENT</w:t>
            </w:r>
          </w:p>
        </w:tc>
      </w:tr>
      <w:tr w:rsidR="008E2604" w:rsidRPr="00A31AB0" w:rsidTr="00DB4CF2">
        <w:trPr>
          <w:trHeight w:val="301"/>
          <w:jc w:val="center"/>
        </w:trPr>
        <w:tc>
          <w:tcPr>
            <w:tcW w:w="44" w:type="dxa"/>
            <w:tcBorders>
              <w:top w:val="single" w:sz="8" w:space="0" w:color="auto"/>
            </w:tcBorders>
            <w:shd w:val="clear" w:color="auto" w:fill="auto"/>
            <w:noWrap/>
            <w:vAlign w:val="bottom"/>
          </w:tcPr>
          <w:p w:rsidR="008E2604" w:rsidRPr="00A31AB0" w:rsidRDefault="008E2604" w:rsidP="004638F6">
            <w:pPr>
              <w:rPr>
                <w:rFonts w:ascii="SWISS" w:hAnsi="SWISS" w:cs="Arial"/>
                <w:color w:val="000000"/>
                <w:sz w:val="20"/>
                <w:szCs w:val="20"/>
              </w:rPr>
            </w:pPr>
          </w:p>
        </w:tc>
        <w:tc>
          <w:tcPr>
            <w:tcW w:w="4165" w:type="dxa"/>
            <w:tcBorders>
              <w:top w:val="single" w:sz="8" w:space="0" w:color="auto"/>
            </w:tcBorders>
            <w:shd w:val="clear" w:color="auto" w:fill="auto"/>
            <w:noWrap/>
            <w:vAlign w:val="bottom"/>
          </w:tcPr>
          <w:p w:rsidR="008E2604" w:rsidRPr="00A31AB0" w:rsidRDefault="008E2604" w:rsidP="004638F6">
            <w:pPr>
              <w:rPr>
                <w:rFonts w:ascii="SWISS" w:hAnsi="SWISS" w:cs="Arial"/>
                <w:color w:val="000000"/>
                <w:sz w:val="20"/>
                <w:szCs w:val="20"/>
              </w:rPr>
            </w:pPr>
          </w:p>
        </w:tc>
        <w:tc>
          <w:tcPr>
            <w:tcW w:w="1821" w:type="dxa"/>
            <w:tcBorders>
              <w:top w:val="single" w:sz="8" w:space="0" w:color="auto"/>
            </w:tcBorders>
            <w:shd w:val="clear" w:color="auto" w:fill="auto"/>
            <w:noWrap/>
            <w:vAlign w:val="bottom"/>
          </w:tcPr>
          <w:p w:rsidR="008E2604" w:rsidRPr="00A31AB0" w:rsidRDefault="008E2604" w:rsidP="004638F6">
            <w:pPr>
              <w:rPr>
                <w:rFonts w:ascii="SWISS" w:hAnsi="SWISS" w:cs="Arial"/>
                <w:color w:val="000000"/>
                <w:sz w:val="20"/>
                <w:szCs w:val="20"/>
              </w:rPr>
            </w:pPr>
          </w:p>
        </w:tc>
        <w:tc>
          <w:tcPr>
            <w:tcW w:w="1855" w:type="dxa"/>
            <w:tcBorders>
              <w:top w:val="single" w:sz="8" w:space="0" w:color="auto"/>
            </w:tcBorders>
            <w:shd w:val="clear" w:color="auto" w:fill="auto"/>
            <w:noWrap/>
            <w:vAlign w:val="bottom"/>
          </w:tcPr>
          <w:p w:rsidR="008E2604" w:rsidRPr="00A31AB0" w:rsidRDefault="008E2604" w:rsidP="004638F6">
            <w:pPr>
              <w:rPr>
                <w:rFonts w:ascii="SWISS" w:hAnsi="SWISS" w:cs="Arial"/>
                <w:color w:val="000000"/>
                <w:sz w:val="20"/>
                <w:szCs w:val="20"/>
              </w:rPr>
            </w:pPr>
          </w:p>
        </w:tc>
        <w:tc>
          <w:tcPr>
            <w:tcW w:w="1821" w:type="dxa"/>
            <w:tcBorders>
              <w:top w:val="single" w:sz="8" w:space="0" w:color="auto"/>
            </w:tcBorders>
            <w:shd w:val="clear" w:color="auto" w:fill="auto"/>
            <w:noWrap/>
            <w:vAlign w:val="bottom"/>
          </w:tcPr>
          <w:p w:rsidR="008E2604" w:rsidRPr="00A31AB0" w:rsidRDefault="008E2604" w:rsidP="004638F6">
            <w:pPr>
              <w:rPr>
                <w:rFonts w:ascii="SWISS" w:hAnsi="SWISS" w:cs="Arial"/>
                <w:color w:val="000000"/>
                <w:sz w:val="20"/>
                <w:szCs w:val="20"/>
              </w:rPr>
            </w:pPr>
          </w:p>
        </w:tc>
        <w:tc>
          <w:tcPr>
            <w:tcW w:w="1821" w:type="dxa"/>
            <w:tcBorders>
              <w:top w:val="single" w:sz="8" w:space="0" w:color="auto"/>
            </w:tcBorders>
            <w:shd w:val="clear" w:color="auto" w:fill="auto"/>
            <w:noWrap/>
            <w:vAlign w:val="bottom"/>
          </w:tcPr>
          <w:p w:rsidR="008E2604" w:rsidRPr="00A31AB0" w:rsidRDefault="008E2604" w:rsidP="004638F6">
            <w:pPr>
              <w:rPr>
                <w:rFonts w:ascii="SWISS" w:hAnsi="SWISS" w:cs="Arial"/>
                <w:color w:val="000000"/>
                <w:sz w:val="20"/>
                <w:szCs w:val="20"/>
              </w:rPr>
            </w:pPr>
          </w:p>
        </w:tc>
        <w:tc>
          <w:tcPr>
            <w:tcW w:w="1917" w:type="dxa"/>
            <w:tcBorders>
              <w:top w:val="single" w:sz="8" w:space="0" w:color="auto"/>
            </w:tcBorders>
            <w:shd w:val="clear" w:color="auto" w:fill="auto"/>
            <w:noWrap/>
            <w:vAlign w:val="bottom"/>
          </w:tcPr>
          <w:p w:rsidR="008E2604" w:rsidRPr="00A31AB0" w:rsidRDefault="008E2604" w:rsidP="004638F6">
            <w:pPr>
              <w:rPr>
                <w:rFonts w:ascii="SWISS" w:hAnsi="SWISS" w:cs="Arial"/>
                <w:color w:val="000000"/>
                <w:sz w:val="20"/>
                <w:szCs w:val="20"/>
              </w:rPr>
            </w:pP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r>
              <w:rPr>
                <w:rFonts w:ascii="SWISS" w:hAnsi="SWISS" w:cs="Arial"/>
                <w:color w:val="000000"/>
                <w:sz w:val="20"/>
                <w:szCs w:val="20"/>
              </w:rPr>
              <w:t>1.</w:t>
            </w:r>
          </w:p>
        </w:tc>
        <w:tc>
          <w:tcPr>
            <w:tcW w:w="4165" w:type="dxa"/>
            <w:shd w:val="clear" w:color="auto" w:fill="auto"/>
            <w:noWrap/>
            <w:vAlign w:val="bottom"/>
          </w:tcPr>
          <w:p w:rsidR="008E2604" w:rsidRPr="00A31AB0" w:rsidRDefault="008E2604" w:rsidP="004638F6">
            <w:pPr>
              <w:rPr>
                <w:rFonts w:ascii="SWISS" w:hAnsi="SWISS" w:cs="Arial"/>
                <w:b/>
                <w:color w:val="000000"/>
                <w:sz w:val="20"/>
                <w:szCs w:val="20"/>
              </w:rPr>
            </w:pPr>
            <w:r w:rsidRPr="00A31AB0">
              <w:rPr>
                <w:rFonts w:ascii="SWISS" w:hAnsi="SWISS" w:cs="Arial"/>
                <w:b/>
                <w:color w:val="000000"/>
                <w:sz w:val="20"/>
                <w:szCs w:val="20"/>
              </w:rPr>
              <w:t xml:space="preserve">OPERATING REVENUES               </w:t>
            </w:r>
          </w:p>
        </w:tc>
        <w:tc>
          <w:tcPr>
            <w:tcW w:w="1821" w:type="dxa"/>
            <w:shd w:val="clear" w:color="auto" w:fill="auto"/>
            <w:noWrap/>
            <w:vAlign w:val="bottom"/>
          </w:tcPr>
          <w:p w:rsidR="008E2604" w:rsidRPr="001757D4" w:rsidRDefault="008E2604" w:rsidP="004638F6">
            <w:pPr>
              <w:jc w:val="right"/>
              <w:rPr>
                <w:rFonts w:ascii="SWISS" w:hAnsi="SWISS" w:cs="Arial"/>
                <w:color w:val="000000"/>
                <w:sz w:val="20"/>
                <w:szCs w:val="20"/>
                <w:u w:val="single"/>
              </w:rPr>
            </w:pPr>
            <w:r w:rsidRPr="001757D4">
              <w:rPr>
                <w:rFonts w:ascii="SWISS" w:hAnsi="SWISS" w:cs="Arial"/>
                <w:color w:val="000000"/>
                <w:sz w:val="20"/>
                <w:szCs w:val="20"/>
                <w:u w:val="single"/>
              </w:rPr>
              <w:t>$22,351</w:t>
            </w:r>
          </w:p>
        </w:tc>
        <w:tc>
          <w:tcPr>
            <w:tcW w:w="1855" w:type="dxa"/>
            <w:shd w:val="clear" w:color="auto" w:fill="auto"/>
            <w:noWrap/>
            <w:vAlign w:val="bottom"/>
          </w:tcPr>
          <w:p w:rsidR="008E2604" w:rsidRPr="001757D4" w:rsidRDefault="008E2604" w:rsidP="004638F6">
            <w:pPr>
              <w:jc w:val="right"/>
              <w:rPr>
                <w:rFonts w:ascii="SWISS" w:hAnsi="SWISS" w:cs="Arial"/>
                <w:color w:val="000000"/>
                <w:sz w:val="20"/>
                <w:szCs w:val="20"/>
                <w:u w:val="single"/>
              </w:rPr>
            </w:pPr>
            <w:r>
              <w:rPr>
                <w:rFonts w:ascii="SWISS" w:hAnsi="SWISS" w:cs="Arial"/>
                <w:color w:val="000000"/>
                <w:sz w:val="20"/>
                <w:szCs w:val="20"/>
                <w:u w:val="single"/>
              </w:rPr>
              <w:t>$</w:t>
            </w:r>
            <w:r w:rsidRPr="001757D4">
              <w:rPr>
                <w:rFonts w:ascii="SWISS" w:hAnsi="SWISS" w:cs="Arial"/>
                <w:color w:val="000000"/>
                <w:sz w:val="20"/>
                <w:szCs w:val="20"/>
                <w:u w:val="single"/>
              </w:rPr>
              <w:t>266</w:t>
            </w:r>
          </w:p>
        </w:tc>
        <w:tc>
          <w:tcPr>
            <w:tcW w:w="1821" w:type="dxa"/>
            <w:shd w:val="clear" w:color="auto" w:fill="auto"/>
            <w:noWrap/>
            <w:vAlign w:val="bottom"/>
          </w:tcPr>
          <w:p w:rsidR="008E2604" w:rsidRPr="001757D4" w:rsidRDefault="008E2604" w:rsidP="004638F6">
            <w:pPr>
              <w:jc w:val="right"/>
              <w:rPr>
                <w:rFonts w:ascii="SWISS" w:hAnsi="SWISS" w:cs="Arial"/>
                <w:color w:val="000000"/>
                <w:sz w:val="20"/>
                <w:szCs w:val="20"/>
                <w:u w:val="single"/>
              </w:rPr>
            </w:pPr>
            <w:r>
              <w:rPr>
                <w:rFonts w:ascii="SWISS" w:hAnsi="SWISS" w:cs="Arial"/>
                <w:color w:val="000000"/>
                <w:sz w:val="20"/>
                <w:szCs w:val="20"/>
                <w:u w:val="single"/>
              </w:rPr>
              <w:t>$</w:t>
            </w:r>
            <w:r w:rsidRPr="001757D4">
              <w:rPr>
                <w:rFonts w:ascii="SWISS" w:hAnsi="SWISS" w:cs="Arial"/>
                <w:color w:val="000000"/>
                <w:sz w:val="20"/>
                <w:szCs w:val="20"/>
                <w:u w:val="single"/>
              </w:rPr>
              <w:t>22,617</w:t>
            </w:r>
          </w:p>
        </w:tc>
        <w:tc>
          <w:tcPr>
            <w:tcW w:w="1821" w:type="dxa"/>
            <w:shd w:val="clear" w:color="auto" w:fill="auto"/>
            <w:noWrap/>
            <w:vAlign w:val="bottom"/>
          </w:tcPr>
          <w:p w:rsidR="008E2604" w:rsidRPr="00487815" w:rsidRDefault="008E2604" w:rsidP="004638F6">
            <w:pPr>
              <w:jc w:val="right"/>
              <w:rPr>
                <w:rFonts w:ascii="SWISS" w:hAnsi="SWISS" w:cs="Arial"/>
                <w:sz w:val="20"/>
                <w:szCs w:val="20"/>
                <w:u w:val="single"/>
              </w:rPr>
            </w:pPr>
            <w:r w:rsidRPr="00487815">
              <w:rPr>
                <w:rFonts w:ascii="SWISS" w:hAnsi="SWISS" w:cs="Arial"/>
                <w:sz w:val="20"/>
                <w:szCs w:val="20"/>
                <w:u w:val="single"/>
              </w:rPr>
              <w:t>$5,</w:t>
            </w:r>
            <w:r>
              <w:rPr>
                <w:rFonts w:ascii="SWISS" w:hAnsi="SWISS" w:cs="Arial"/>
                <w:sz w:val="20"/>
                <w:szCs w:val="20"/>
                <w:u w:val="single"/>
              </w:rPr>
              <w:t>110</w:t>
            </w:r>
          </w:p>
        </w:tc>
        <w:tc>
          <w:tcPr>
            <w:tcW w:w="1917" w:type="dxa"/>
            <w:shd w:val="clear" w:color="auto" w:fill="auto"/>
            <w:noWrap/>
            <w:vAlign w:val="bottom"/>
          </w:tcPr>
          <w:p w:rsidR="008E2604" w:rsidRPr="003541ED" w:rsidRDefault="008E2604" w:rsidP="004638F6">
            <w:pPr>
              <w:jc w:val="right"/>
              <w:rPr>
                <w:rFonts w:ascii="SWISS" w:hAnsi="SWISS" w:cs="Arial"/>
                <w:sz w:val="20"/>
                <w:szCs w:val="20"/>
                <w:u w:val="single"/>
              </w:rPr>
            </w:pPr>
            <w:r w:rsidRPr="003541ED">
              <w:rPr>
                <w:rFonts w:ascii="SWISS" w:hAnsi="SWISS" w:cs="Arial"/>
                <w:sz w:val="20"/>
                <w:szCs w:val="20"/>
                <w:u w:val="single"/>
              </w:rPr>
              <w:t>$2</w:t>
            </w:r>
            <w:r>
              <w:rPr>
                <w:rFonts w:ascii="SWISS" w:hAnsi="SWISS" w:cs="Arial"/>
                <w:sz w:val="20"/>
                <w:szCs w:val="20"/>
                <w:u w:val="single"/>
              </w:rPr>
              <w:t>7,727</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p>
        </w:tc>
        <w:tc>
          <w:tcPr>
            <w:tcW w:w="4165" w:type="dxa"/>
            <w:shd w:val="clear" w:color="auto" w:fill="auto"/>
            <w:noWrap/>
            <w:vAlign w:val="bottom"/>
          </w:tcPr>
          <w:p w:rsidR="008E2604" w:rsidRDefault="008E2604" w:rsidP="004638F6">
            <w:pPr>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55"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487815" w:rsidRDefault="008E2604" w:rsidP="004638F6">
            <w:pPr>
              <w:jc w:val="right"/>
              <w:rPr>
                <w:rFonts w:ascii="SWISS" w:hAnsi="SWISS" w:cs="Arial"/>
                <w:sz w:val="20"/>
                <w:szCs w:val="20"/>
              </w:rPr>
            </w:pPr>
            <w:r>
              <w:rPr>
                <w:rFonts w:ascii="SWISS" w:hAnsi="SWISS" w:cs="Arial"/>
                <w:sz w:val="20"/>
                <w:szCs w:val="20"/>
              </w:rPr>
              <w:t>22.60</w:t>
            </w:r>
            <w:r w:rsidRPr="00487815">
              <w:rPr>
                <w:rFonts w:ascii="SWISS" w:hAnsi="SWISS" w:cs="Arial"/>
                <w:sz w:val="20"/>
                <w:szCs w:val="20"/>
              </w:rPr>
              <w:t xml:space="preserve"> %</w:t>
            </w:r>
          </w:p>
        </w:tc>
        <w:tc>
          <w:tcPr>
            <w:tcW w:w="1917" w:type="dxa"/>
            <w:shd w:val="clear" w:color="auto" w:fill="auto"/>
            <w:noWrap/>
            <w:vAlign w:val="bottom"/>
          </w:tcPr>
          <w:p w:rsidR="008E2604" w:rsidRPr="003541ED" w:rsidRDefault="008E2604" w:rsidP="004638F6">
            <w:pPr>
              <w:jc w:val="right"/>
              <w:rPr>
                <w:rFonts w:ascii="SWISS" w:hAnsi="SWISS" w:cs="Arial"/>
                <w:sz w:val="20"/>
                <w:szCs w:val="20"/>
              </w:rPr>
            </w:pPr>
            <w:r w:rsidRPr="003541ED">
              <w:rPr>
                <w:rFonts w:ascii="SWISS" w:hAnsi="SWISS" w:cs="Arial"/>
                <w:sz w:val="20"/>
                <w:szCs w:val="20"/>
              </w:rPr>
              <w:t>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p>
        </w:tc>
        <w:tc>
          <w:tcPr>
            <w:tcW w:w="4165" w:type="dxa"/>
            <w:shd w:val="clear" w:color="auto" w:fill="auto"/>
            <w:noWrap/>
            <w:vAlign w:val="bottom"/>
          </w:tcPr>
          <w:p w:rsidR="008E2604" w:rsidRPr="00A31AB0" w:rsidRDefault="008E2604" w:rsidP="004638F6">
            <w:pPr>
              <w:rPr>
                <w:rFonts w:ascii="SWISS" w:hAnsi="SWISS" w:cs="Arial"/>
                <w:b/>
                <w:color w:val="000000"/>
                <w:sz w:val="20"/>
                <w:szCs w:val="20"/>
              </w:rPr>
            </w:pPr>
            <w:r w:rsidRPr="00A31AB0">
              <w:rPr>
                <w:rFonts w:ascii="SWISS" w:hAnsi="SWISS" w:cs="Arial"/>
                <w:b/>
                <w:color w:val="000000"/>
                <w:sz w:val="20"/>
                <w:szCs w:val="20"/>
              </w:rPr>
              <w:t>OPERATING EXPENSES:</w:t>
            </w: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55"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917" w:type="dxa"/>
            <w:shd w:val="clear" w:color="auto" w:fill="auto"/>
            <w:noWrap/>
            <w:vAlign w:val="bottom"/>
          </w:tcPr>
          <w:p w:rsidR="008E2604" w:rsidRPr="003541ED" w:rsidRDefault="008E2604" w:rsidP="004638F6">
            <w:pPr>
              <w:jc w:val="right"/>
              <w:rPr>
                <w:rFonts w:ascii="SWISS" w:hAnsi="SWISS" w:cs="Arial"/>
                <w:sz w:val="20"/>
                <w:szCs w:val="20"/>
              </w:rPr>
            </w:pPr>
            <w:r w:rsidRPr="003541ED">
              <w:rPr>
                <w:rFonts w:ascii="SWISS" w:hAnsi="SWISS" w:cs="Arial"/>
                <w:sz w:val="20"/>
                <w:szCs w:val="20"/>
              </w:rPr>
              <w:t>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r>
              <w:rPr>
                <w:rFonts w:ascii="SWISS" w:hAnsi="SWISS" w:cs="Arial"/>
                <w:color w:val="000000"/>
                <w:sz w:val="20"/>
                <w:szCs w:val="20"/>
              </w:rPr>
              <w:t>2.</w:t>
            </w:r>
          </w:p>
        </w:tc>
        <w:tc>
          <w:tcPr>
            <w:tcW w:w="4165" w:type="dxa"/>
            <w:shd w:val="clear" w:color="auto" w:fill="auto"/>
            <w:noWrap/>
            <w:vAlign w:val="bottom"/>
          </w:tcPr>
          <w:p w:rsidR="008E2604" w:rsidRDefault="008E2604" w:rsidP="004638F6">
            <w:pPr>
              <w:rPr>
                <w:rFonts w:ascii="SWISS" w:hAnsi="SWISS" w:cs="Arial"/>
                <w:color w:val="000000"/>
                <w:sz w:val="20"/>
                <w:szCs w:val="20"/>
              </w:rPr>
            </w:pPr>
            <w:r>
              <w:rPr>
                <w:rFonts w:ascii="SWISS" w:hAnsi="SWISS" w:cs="Arial"/>
                <w:color w:val="000000"/>
                <w:sz w:val="20"/>
                <w:szCs w:val="20"/>
              </w:rPr>
              <w:t xml:space="preserve">  OPERATION &amp; MAINTENANCE</w:t>
            </w: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r w:rsidRPr="00A31AB0">
              <w:rPr>
                <w:rFonts w:ascii="SWISS" w:hAnsi="SWISS" w:cs="Arial"/>
                <w:color w:val="000000"/>
                <w:sz w:val="20"/>
                <w:szCs w:val="20"/>
              </w:rPr>
              <w:t xml:space="preserve">$25,582 </w:t>
            </w:r>
          </w:p>
        </w:tc>
        <w:tc>
          <w:tcPr>
            <w:tcW w:w="1855" w:type="dxa"/>
            <w:shd w:val="clear" w:color="auto" w:fill="auto"/>
            <w:noWrap/>
            <w:vAlign w:val="bottom"/>
          </w:tcPr>
          <w:p w:rsidR="008E2604" w:rsidRPr="00487815" w:rsidRDefault="008E2604" w:rsidP="004638F6">
            <w:pPr>
              <w:jc w:val="right"/>
              <w:rPr>
                <w:rFonts w:ascii="SWISS" w:hAnsi="SWISS" w:cs="Arial"/>
                <w:sz w:val="20"/>
                <w:szCs w:val="20"/>
              </w:rPr>
            </w:pPr>
            <w:r>
              <w:rPr>
                <w:rFonts w:ascii="SWISS" w:hAnsi="SWISS" w:cs="Arial"/>
                <w:sz w:val="20"/>
                <w:szCs w:val="20"/>
              </w:rPr>
              <w:t>($3,569</w:t>
            </w:r>
            <w:r w:rsidRPr="00487815">
              <w:rPr>
                <w:rFonts w:ascii="SWISS" w:hAnsi="SWISS" w:cs="Arial"/>
                <w:sz w:val="20"/>
                <w:szCs w:val="20"/>
              </w:rPr>
              <w:t xml:space="preserve">) </w:t>
            </w:r>
          </w:p>
        </w:tc>
        <w:tc>
          <w:tcPr>
            <w:tcW w:w="1821" w:type="dxa"/>
            <w:shd w:val="clear" w:color="auto" w:fill="auto"/>
            <w:noWrap/>
            <w:vAlign w:val="bottom"/>
          </w:tcPr>
          <w:p w:rsidR="008E2604" w:rsidRPr="00487815" w:rsidRDefault="008E2604" w:rsidP="004638F6">
            <w:pPr>
              <w:jc w:val="right"/>
              <w:rPr>
                <w:rFonts w:ascii="SWISS" w:hAnsi="SWISS" w:cs="Arial"/>
                <w:sz w:val="20"/>
                <w:szCs w:val="20"/>
              </w:rPr>
            </w:pPr>
            <w:r w:rsidRPr="00487815">
              <w:rPr>
                <w:rFonts w:ascii="SWISS" w:hAnsi="SWISS" w:cs="Arial"/>
                <w:sz w:val="20"/>
                <w:szCs w:val="20"/>
              </w:rPr>
              <w:t>$2</w:t>
            </w:r>
            <w:r>
              <w:rPr>
                <w:rFonts w:ascii="SWISS" w:hAnsi="SWISS" w:cs="Arial"/>
                <w:sz w:val="20"/>
                <w:szCs w:val="20"/>
              </w:rPr>
              <w:t>2,013</w:t>
            </w:r>
          </w:p>
        </w:tc>
        <w:tc>
          <w:tcPr>
            <w:tcW w:w="1821" w:type="dxa"/>
            <w:shd w:val="clear" w:color="auto" w:fill="auto"/>
            <w:noWrap/>
            <w:vAlign w:val="bottom"/>
          </w:tcPr>
          <w:p w:rsidR="008E2604" w:rsidRPr="00487815" w:rsidRDefault="008E2604" w:rsidP="004638F6">
            <w:pPr>
              <w:jc w:val="right"/>
              <w:rPr>
                <w:rFonts w:ascii="SWISS" w:hAnsi="SWISS" w:cs="Arial"/>
                <w:sz w:val="20"/>
                <w:szCs w:val="20"/>
              </w:rPr>
            </w:pPr>
            <w:r w:rsidRPr="00487815">
              <w:rPr>
                <w:rFonts w:ascii="SWISS" w:hAnsi="SWISS" w:cs="Arial"/>
                <w:sz w:val="20"/>
                <w:szCs w:val="20"/>
              </w:rPr>
              <w:t xml:space="preserve">$0 </w:t>
            </w:r>
          </w:p>
        </w:tc>
        <w:tc>
          <w:tcPr>
            <w:tcW w:w="1917" w:type="dxa"/>
            <w:shd w:val="clear" w:color="auto" w:fill="auto"/>
            <w:noWrap/>
            <w:vAlign w:val="bottom"/>
          </w:tcPr>
          <w:p w:rsidR="008E2604" w:rsidRPr="003541ED" w:rsidRDefault="008E2604" w:rsidP="004638F6">
            <w:pPr>
              <w:jc w:val="right"/>
              <w:rPr>
                <w:rFonts w:ascii="SWISS" w:hAnsi="SWISS" w:cs="Arial"/>
                <w:sz w:val="20"/>
                <w:szCs w:val="20"/>
              </w:rPr>
            </w:pPr>
            <w:r w:rsidRPr="003541ED">
              <w:rPr>
                <w:rFonts w:ascii="SWISS" w:hAnsi="SWISS" w:cs="Arial"/>
                <w:sz w:val="20"/>
                <w:szCs w:val="20"/>
              </w:rPr>
              <w:t>$22,</w:t>
            </w:r>
            <w:r>
              <w:rPr>
                <w:rFonts w:ascii="SWISS" w:hAnsi="SWISS" w:cs="Arial"/>
                <w:sz w:val="20"/>
                <w:szCs w:val="20"/>
              </w:rPr>
              <w:t>013</w:t>
            </w:r>
            <w:r w:rsidRPr="003541ED">
              <w:rPr>
                <w:rFonts w:ascii="SWISS" w:hAnsi="SWISS" w:cs="Arial"/>
                <w:sz w:val="20"/>
                <w:szCs w:val="20"/>
              </w:rPr>
              <w:t xml:space="preserve">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p>
        </w:tc>
        <w:tc>
          <w:tcPr>
            <w:tcW w:w="4165" w:type="dxa"/>
            <w:shd w:val="clear" w:color="auto" w:fill="auto"/>
            <w:noWrap/>
            <w:vAlign w:val="bottom"/>
          </w:tcPr>
          <w:p w:rsidR="008E2604" w:rsidRDefault="008E2604" w:rsidP="004638F6">
            <w:pPr>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55"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917" w:type="dxa"/>
            <w:shd w:val="clear" w:color="auto" w:fill="auto"/>
            <w:noWrap/>
            <w:vAlign w:val="bottom"/>
          </w:tcPr>
          <w:p w:rsidR="008E2604" w:rsidRPr="003541ED" w:rsidRDefault="008E2604" w:rsidP="004638F6">
            <w:pPr>
              <w:jc w:val="right"/>
              <w:rPr>
                <w:rFonts w:ascii="SWISS" w:hAnsi="SWISS" w:cs="Arial"/>
                <w:sz w:val="20"/>
                <w:szCs w:val="20"/>
              </w:rPr>
            </w:pPr>
            <w:r w:rsidRPr="003541ED">
              <w:rPr>
                <w:rFonts w:ascii="SWISS" w:hAnsi="SWISS" w:cs="Arial"/>
                <w:sz w:val="20"/>
                <w:szCs w:val="20"/>
              </w:rPr>
              <w:t>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r>
              <w:rPr>
                <w:rFonts w:ascii="SWISS" w:hAnsi="SWISS" w:cs="Arial"/>
                <w:color w:val="000000"/>
                <w:sz w:val="20"/>
                <w:szCs w:val="20"/>
              </w:rPr>
              <w:t>3.</w:t>
            </w:r>
          </w:p>
        </w:tc>
        <w:tc>
          <w:tcPr>
            <w:tcW w:w="4165" w:type="dxa"/>
            <w:shd w:val="clear" w:color="auto" w:fill="auto"/>
            <w:noWrap/>
            <w:vAlign w:val="bottom"/>
          </w:tcPr>
          <w:p w:rsidR="008E2604" w:rsidRDefault="008E2604" w:rsidP="004638F6">
            <w:pPr>
              <w:rPr>
                <w:rFonts w:ascii="SWISS" w:hAnsi="SWISS" w:cs="Arial"/>
                <w:color w:val="000000"/>
                <w:sz w:val="20"/>
                <w:szCs w:val="20"/>
              </w:rPr>
            </w:pPr>
            <w:r>
              <w:rPr>
                <w:rFonts w:ascii="SWISS" w:hAnsi="SWISS" w:cs="Arial"/>
                <w:color w:val="000000"/>
                <w:sz w:val="20"/>
                <w:szCs w:val="20"/>
              </w:rPr>
              <w:t xml:space="preserve">  DEPRECIATION (NET)</w:t>
            </w: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r>
              <w:rPr>
                <w:rFonts w:ascii="SWISS" w:hAnsi="SWISS" w:cs="Arial"/>
                <w:color w:val="000000"/>
                <w:sz w:val="20"/>
                <w:szCs w:val="20"/>
              </w:rPr>
              <w:t>751</w:t>
            </w:r>
          </w:p>
        </w:tc>
        <w:tc>
          <w:tcPr>
            <w:tcW w:w="1855" w:type="dxa"/>
            <w:shd w:val="clear" w:color="auto" w:fill="auto"/>
            <w:noWrap/>
            <w:vAlign w:val="bottom"/>
          </w:tcPr>
          <w:p w:rsidR="008E2604" w:rsidRPr="00487815" w:rsidRDefault="008E2604" w:rsidP="004638F6">
            <w:pPr>
              <w:jc w:val="right"/>
              <w:rPr>
                <w:rFonts w:ascii="SWISS" w:hAnsi="SWISS" w:cs="Arial"/>
                <w:sz w:val="20"/>
                <w:szCs w:val="20"/>
              </w:rPr>
            </w:pPr>
            <w:r w:rsidRPr="00487815">
              <w:rPr>
                <w:rFonts w:ascii="SWISS" w:hAnsi="SWISS" w:cs="Arial"/>
                <w:sz w:val="20"/>
                <w:szCs w:val="20"/>
              </w:rPr>
              <w:t>422</w:t>
            </w:r>
          </w:p>
        </w:tc>
        <w:tc>
          <w:tcPr>
            <w:tcW w:w="1821" w:type="dxa"/>
            <w:shd w:val="clear" w:color="auto" w:fill="auto"/>
            <w:noWrap/>
            <w:vAlign w:val="bottom"/>
          </w:tcPr>
          <w:p w:rsidR="008E2604" w:rsidRPr="00487815" w:rsidRDefault="008E2604" w:rsidP="004638F6">
            <w:pPr>
              <w:jc w:val="right"/>
              <w:rPr>
                <w:rFonts w:ascii="SWISS" w:hAnsi="SWISS" w:cs="Arial"/>
                <w:sz w:val="20"/>
                <w:szCs w:val="20"/>
              </w:rPr>
            </w:pPr>
            <w:r w:rsidRPr="00487815">
              <w:rPr>
                <w:rFonts w:ascii="SWISS" w:hAnsi="SWISS" w:cs="Arial"/>
                <w:sz w:val="20"/>
                <w:szCs w:val="20"/>
              </w:rPr>
              <w:t>1,173</w:t>
            </w: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r w:rsidRPr="00A31AB0">
              <w:rPr>
                <w:rFonts w:ascii="SWISS" w:hAnsi="SWISS" w:cs="Arial"/>
                <w:color w:val="000000"/>
                <w:sz w:val="20"/>
                <w:szCs w:val="20"/>
              </w:rPr>
              <w:t>0</w:t>
            </w:r>
          </w:p>
        </w:tc>
        <w:tc>
          <w:tcPr>
            <w:tcW w:w="1917" w:type="dxa"/>
            <w:shd w:val="clear" w:color="auto" w:fill="auto"/>
            <w:noWrap/>
            <w:vAlign w:val="bottom"/>
          </w:tcPr>
          <w:p w:rsidR="008E2604" w:rsidRPr="003541ED" w:rsidRDefault="008E2604" w:rsidP="004638F6">
            <w:pPr>
              <w:jc w:val="right"/>
              <w:rPr>
                <w:rFonts w:ascii="SWISS" w:hAnsi="SWISS" w:cs="Arial"/>
                <w:sz w:val="20"/>
                <w:szCs w:val="20"/>
              </w:rPr>
            </w:pPr>
            <w:r w:rsidRPr="003541ED">
              <w:rPr>
                <w:rFonts w:ascii="SWISS" w:hAnsi="SWISS" w:cs="Arial"/>
                <w:sz w:val="20"/>
                <w:szCs w:val="20"/>
              </w:rPr>
              <w:t>1,173</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p>
        </w:tc>
        <w:tc>
          <w:tcPr>
            <w:tcW w:w="4165" w:type="dxa"/>
            <w:shd w:val="clear" w:color="auto" w:fill="auto"/>
            <w:noWrap/>
            <w:vAlign w:val="bottom"/>
          </w:tcPr>
          <w:p w:rsidR="008E2604" w:rsidRDefault="008E2604" w:rsidP="004638F6">
            <w:pPr>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55"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917" w:type="dxa"/>
            <w:shd w:val="clear" w:color="auto" w:fill="auto"/>
            <w:noWrap/>
            <w:vAlign w:val="bottom"/>
          </w:tcPr>
          <w:p w:rsidR="008E2604" w:rsidRPr="00A31AB0" w:rsidRDefault="008E2604" w:rsidP="004638F6">
            <w:pPr>
              <w:jc w:val="right"/>
              <w:rPr>
                <w:rFonts w:ascii="SWISS" w:hAnsi="SWISS" w:cs="Arial"/>
                <w:color w:val="000000"/>
                <w:sz w:val="20"/>
                <w:szCs w:val="20"/>
              </w:rPr>
            </w:pPr>
            <w:r w:rsidRPr="00A31AB0">
              <w:rPr>
                <w:rFonts w:ascii="SWISS" w:hAnsi="SWISS" w:cs="Arial"/>
                <w:color w:val="000000"/>
                <w:sz w:val="20"/>
                <w:szCs w:val="20"/>
              </w:rPr>
              <w:t>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r>
              <w:rPr>
                <w:rFonts w:ascii="SWISS" w:hAnsi="SWISS" w:cs="Arial"/>
                <w:color w:val="000000"/>
                <w:sz w:val="20"/>
                <w:szCs w:val="20"/>
              </w:rPr>
              <w:t>4.</w:t>
            </w:r>
          </w:p>
        </w:tc>
        <w:tc>
          <w:tcPr>
            <w:tcW w:w="4165" w:type="dxa"/>
            <w:shd w:val="clear" w:color="auto" w:fill="auto"/>
            <w:noWrap/>
            <w:vAlign w:val="bottom"/>
          </w:tcPr>
          <w:p w:rsidR="008E2604" w:rsidRDefault="008E2604" w:rsidP="004638F6">
            <w:pPr>
              <w:rPr>
                <w:rFonts w:ascii="SWISS" w:hAnsi="SWISS" w:cs="Arial"/>
                <w:color w:val="000000"/>
                <w:sz w:val="20"/>
                <w:szCs w:val="20"/>
              </w:rPr>
            </w:pPr>
            <w:r>
              <w:rPr>
                <w:rFonts w:ascii="SWISS" w:hAnsi="SWISS" w:cs="Arial"/>
                <w:color w:val="000000"/>
                <w:sz w:val="20"/>
                <w:szCs w:val="20"/>
              </w:rPr>
              <w:t xml:space="preserve">  TAXES OTHER THAN INCOME</w:t>
            </w:r>
          </w:p>
        </w:tc>
        <w:tc>
          <w:tcPr>
            <w:tcW w:w="1821" w:type="dxa"/>
            <w:shd w:val="clear" w:color="auto" w:fill="auto"/>
            <w:noWrap/>
            <w:vAlign w:val="bottom"/>
          </w:tcPr>
          <w:p w:rsidR="008E2604" w:rsidRPr="00C249A8" w:rsidRDefault="008E2604" w:rsidP="004638F6">
            <w:pPr>
              <w:jc w:val="right"/>
              <w:rPr>
                <w:rFonts w:ascii="SWISS" w:hAnsi="SWISS" w:cs="Arial"/>
                <w:color w:val="000000"/>
                <w:sz w:val="20"/>
                <w:szCs w:val="20"/>
                <w:u w:val="single"/>
              </w:rPr>
            </w:pPr>
            <w:r w:rsidRPr="00C249A8">
              <w:rPr>
                <w:rFonts w:ascii="SWISS" w:hAnsi="SWISS" w:cs="Arial"/>
                <w:color w:val="000000"/>
                <w:sz w:val="20"/>
                <w:szCs w:val="20"/>
                <w:u w:val="single"/>
              </w:rPr>
              <w:t>1,943</w:t>
            </w:r>
          </w:p>
        </w:tc>
        <w:tc>
          <w:tcPr>
            <w:tcW w:w="1855" w:type="dxa"/>
            <w:shd w:val="clear" w:color="auto" w:fill="auto"/>
            <w:noWrap/>
            <w:vAlign w:val="bottom"/>
          </w:tcPr>
          <w:p w:rsidR="008E2604" w:rsidRPr="00C249A8" w:rsidRDefault="008E2604" w:rsidP="004638F6">
            <w:pPr>
              <w:jc w:val="right"/>
              <w:rPr>
                <w:rFonts w:ascii="SWISS" w:hAnsi="SWISS" w:cs="Arial"/>
                <w:sz w:val="20"/>
                <w:szCs w:val="20"/>
                <w:u w:val="single"/>
              </w:rPr>
            </w:pPr>
            <w:r w:rsidRPr="00C249A8">
              <w:rPr>
                <w:rFonts w:ascii="SWISS" w:hAnsi="SWISS" w:cs="Arial"/>
                <w:sz w:val="20"/>
                <w:szCs w:val="20"/>
                <w:u w:val="single"/>
              </w:rPr>
              <w:t>(118)</w:t>
            </w:r>
          </w:p>
        </w:tc>
        <w:tc>
          <w:tcPr>
            <w:tcW w:w="1821" w:type="dxa"/>
            <w:shd w:val="clear" w:color="auto" w:fill="auto"/>
            <w:noWrap/>
            <w:vAlign w:val="bottom"/>
          </w:tcPr>
          <w:p w:rsidR="008E2604" w:rsidRPr="00C249A8" w:rsidRDefault="008E2604" w:rsidP="004638F6">
            <w:pPr>
              <w:jc w:val="right"/>
              <w:rPr>
                <w:rFonts w:ascii="SWISS" w:hAnsi="SWISS" w:cs="Arial"/>
                <w:sz w:val="20"/>
                <w:szCs w:val="20"/>
                <w:u w:val="single"/>
              </w:rPr>
            </w:pPr>
            <w:r w:rsidRPr="00C249A8">
              <w:rPr>
                <w:rFonts w:ascii="SWISS" w:hAnsi="SWISS" w:cs="Arial"/>
                <w:sz w:val="20"/>
                <w:szCs w:val="20"/>
                <w:u w:val="single"/>
              </w:rPr>
              <w:t>1,825</w:t>
            </w:r>
          </w:p>
        </w:tc>
        <w:tc>
          <w:tcPr>
            <w:tcW w:w="1821" w:type="dxa"/>
            <w:shd w:val="clear" w:color="auto" w:fill="auto"/>
            <w:noWrap/>
            <w:vAlign w:val="bottom"/>
          </w:tcPr>
          <w:p w:rsidR="008E2604" w:rsidRPr="00C249A8" w:rsidRDefault="008E2604" w:rsidP="004638F6">
            <w:pPr>
              <w:jc w:val="right"/>
              <w:rPr>
                <w:rFonts w:ascii="SWISS" w:hAnsi="SWISS" w:cs="Arial"/>
                <w:sz w:val="20"/>
                <w:szCs w:val="20"/>
                <w:u w:val="single"/>
              </w:rPr>
            </w:pPr>
            <w:r w:rsidRPr="00C249A8">
              <w:rPr>
                <w:rFonts w:ascii="SWISS" w:hAnsi="SWISS" w:cs="Arial"/>
                <w:sz w:val="20"/>
                <w:szCs w:val="20"/>
                <w:u w:val="single"/>
              </w:rPr>
              <w:t>23</w:t>
            </w:r>
            <w:r>
              <w:rPr>
                <w:rFonts w:ascii="SWISS" w:hAnsi="SWISS" w:cs="Arial"/>
                <w:sz w:val="20"/>
                <w:szCs w:val="20"/>
                <w:u w:val="single"/>
              </w:rPr>
              <w:t>0</w:t>
            </w:r>
          </w:p>
        </w:tc>
        <w:tc>
          <w:tcPr>
            <w:tcW w:w="1917" w:type="dxa"/>
            <w:shd w:val="clear" w:color="auto" w:fill="auto"/>
            <w:noWrap/>
            <w:vAlign w:val="bottom"/>
          </w:tcPr>
          <w:p w:rsidR="008E2604" w:rsidRPr="00C249A8" w:rsidRDefault="008E2604" w:rsidP="004638F6">
            <w:pPr>
              <w:jc w:val="right"/>
              <w:rPr>
                <w:rFonts w:ascii="SWISS" w:hAnsi="SWISS" w:cs="Arial"/>
                <w:sz w:val="20"/>
                <w:szCs w:val="20"/>
                <w:u w:val="single"/>
              </w:rPr>
            </w:pPr>
            <w:r w:rsidRPr="00C249A8">
              <w:rPr>
                <w:rFonts w:ascii="SWISS" w:hAnsi="SWISS" w:cs="Arial"/>
                <w:sz w:val="20"/>
                <w:szCs w:val="20"/>
                <w:u w:val="single"/>
              </w:rPr>
              <w:t>2,0</w:t>
            </w:r>
            <w:r>
              <w:rPr>
                <w:rFonts w:ascii="SWISS" w:hAnsi="SWISS" w:cs="Arial"/>
                <w:sz w:val="20"/>
                <w:szCs w:val="20"/>
                <w:u w:val="single"/>
              </w:rPr>
              <w:t>55</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p>
        </w:tc>
        <w:tc>
          <w:tcPr>
            <w:tcW w:w="4165" w:type="dxa"/>
            <w:shd w:val="clear" w:color="auto" w:fill="auto"/>
            <w:noWrap/>
            <w:vAlign w:val="bottom"/>
          </w:tcPr>
          <w:p w:rsidR="008E2604" w:rsidRDefault="008E2604" w:rsidP="004638F6">
            <w:pPr>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55"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917" w:type="dxa"/>
            <w:shd w:val="clear" w:color="auto" w:fill="auto"/>
            <w:noWrap/>
            <w:vAlign w:val="bottom"/>
          </w:tcPr>
          <w:p w:rsidR="008E2604" w:rsidRPr="00A31AB0" w:rsidRDefault="008E2604" w:rsidP="004638F6">
            <w:pPr>
              <w:jc w:val="right"/>
              <w:rPr>
                <w:rFonts w:ascii="SWISS" w:hAnsi="SWISS" w:cs="Arial"/>
                <w:color w:val="000000"/>
                <w:sz w:val="20"/>
                <w:szCs w:val="20"/>
              </w:rPr>
            </w:pPr>
            <w:r w:rsidRPr="00A31AB0">
              <w:rPr>
                <w:rFonts w:ascii="SWISS" w:hAnsi="SWISS" w:cs="Arial"/>
                <w:color w:val="000000"/>
                <w:sz w:val="20"/>
                <w:szCs w:val="20"/>
              </w:rPr>
              <w:t>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r>
              <w:rPr>
                <w:rFonts w:ascii="SWISS" w:hAnsi="SWISS" w:cs="Arial"/>
                <w:color w:val="000000"/>
                <w:sz w:val="20"/>
                <w:szCs w:val="20"/>
              </w:rPr>
              <w:t>5.</w:t>
            </w:r>
          </w:p>
        </w:tc>
        <w:tc>
          <w:tcPr>
            <w:tcW w:w="4165" w:type="dxa"/>
            <w:shd w:val="clear" w:color="auto" w:fill="auto"/>
            <w:noWrap/>
            <w:vAlign w:val="bottom"/>
          </w:tcPr>
          <w:p w:rsidR="008E2604" w:rsidRPr="00A31AB0" w:rsidRDefault="008E2604" w:rsidP="004638F6">
            <w:pPr>
              <w:rPr>
                <w:rFonts w:ascii="SWISS" w:hAnsi="SWISS" w:cs="Arial"/>
                <w:b/>
                <w:color w:val="000000"/>
                <w:sz w:val="20"/>
                <w:szCs w:val="20"/>
              </w:rPr>
            </w:pPr>
            <w:r w:rsidRPr="00A31AB0">
              <w:rPr>
                <w:rFonts w:ascii="SWISS" w:hAnsi="SWISS" w:cs="Arial"/>
                <w:b/>
                <w:color w:val="000000"/>
                <w:sz w:val="20"/>
                <w:szCs w:val="20"/>
              </w:rPr>
              <w:t xml:space="preserve">TOTAL OPERATING EXPENSES    </w:t>
            </w:r>
          </w:p>
        </w:tc>
        <w:tc>
          <w:tcPr>
            <w:tcW w:w="1821" w:type="dxa"/>
            <w:shd w:val="clear" w:color="auto" w:fill="auto"/>
            <w:noWrap/>
            <w:vAlign w:val="bottom"/>
          </w:tcPr>
          <w:p w:rsidR="008E2604" w:rsidRPr="001757D4" w:rsidRDefault="008E2604" w:rsidP="004638F6">
            <w:pPr>
              <w:jc w:val="right"/>
              <w:rPr>
                <w:rFonts w:ascii="SWISS" w:hAnsi="SWISS" w:cs="Arial"/>
                <w:color w:val="000000"/>
                <w:sz w:val="20"/>
                <w:szCs w:val="20"/>
                <w:u w:val="single"/>
              </w:rPr>
            </w:pPr>
            <w:r>
              <w:rPr>
                <w:rFonts w:ascii="SWISS" w:hAnsi="SWISS" w:cs="Arial"/>
                <w:color w:val="000000"/>
                <w:sz w:val="20"/>
                <w:szCs w:val="20"/>
                <w:u w:val="single"/>
              </w:rPr>
              <w:t>$</w:t>
            </w:r>
            <w:r w:rsidRPr="001757D4">
              <w:rPr>
                <w:rFonts w:ascii="SWISS" w:hAnsi="SWISS" w:cs="Arial"/>
                <w:color w:val="000000"/>
                <w:sz w:val="20"/>
                <w:szCs w:val="20"/>
                <w:u w:val="single"/>
              </w:rPr>
              <w:t>28,276</w:t>
            </w:r>
          </w:p>
        </w:tc>
        <w:tc>
          <w:tcPr>
            <w:tcW w:w="1855" w:type="dxa"/>
            <w:shd w:val="clear" w:color="auto" w:fill="auto"/>
            <w:noWrap/>
            <w:vAlign w:val="bottom"/>
          </w:tcPr>
          <w:p w:rsidR="008E2604" w:rsidRPr="003541ED" w:rsidRDefault="008E2604" w:rsidP="004638F6">
            <w:pPr>
              <w:jc w:val="right"/>
              <w:rPr>
                <w:rFonts w:ascii="SWISS" w:hAnsi="SWISS" w:cs="Arial"/>
                <w:sz w:val="20"/>
                <w:szCs w:val="20"/>
                <w:u w:val="single"/>
              </w:rPr>
            </w:pPr>
            <w:r w:rsidRPr="003541ED">
              <w:rPr>
                <w:rFonts w:ascii="SWISS" w:hAnsi="SWISS" w:cs="Arial"/>
                <w:sz w:val="20"/>
                <w:szCs w:val="20"/>
                <w:u w:val="single"/>
              </w:rPr>
              <w:t>$</w:t>
            </w:r>
            <w:r>
              <w:rPr>
                <w:rFonts w:ascii="SWISS" w:hAnsi="SWISS" w:cs="Arial"/>
                <w:sz w:val="20"/>
                <w:szCs w:val="20"/>
                <w:u w:val="single"/>
              </w:rPr>
              <w:t>3,266</w:t>
            </w:r>
            <w:r w:rsidRPr="003541ED">
              <w:rPr>
                <w:rFonts w:ascii="SWISS" w:hAnsi="SWISS" w:cs="Arial"/>
                <w:sz w:val="20"/>
                <w:szCs w:val="20"/>
                <w:u w:val="single"/>
              </w:rPr>
              <w:t xml:space="preserve"> </w:t>
            </w:r>
          </w:p>
        </w:tc>
        <w:tc>
          <w:tcPr>
            <w:tcW w:w="1821" w:type="dxa"/>
            <w:shd w:val="clear" w:color="auto" w:fill="auto"/>
            <w:noWrap/>
            <w:vAlign w:val="bottom"/>
          </w:tcPr>
          <w:p w:rsidR="008E2604" w:rsidRPr="003541ED" w:rsidRDefault="008E2604" w:rsidP="004638F6">
            <w:pPr>
              <w:jc w:val="right"/>
              <w:rPr>
                <w:rFonts w:ascii="SWISS" w:hAnsi="SWISS" w:cs="Arial"/>
                <w:sz w:val="20"/>
                <w:szCs w:val="20"/>
                <w:u w:val="single"/>
              </w:rPr>
            </w:pPr>
            <w:r w:rsidRPr="003541ED">
              <w:rPr>
                <w:rFonts w:ascii="SWISS" w:hAnsi="SWISS" w:cs="Arial"/>
                <w:sz w:val="20"/>
                <w:szCs w:val="20"/>
                <w:u w:val="single"/>
              </w:rPr>
              <w:t>$25,</w:t>
            </w:r>
            <w:r>
              <w:rPr>
                <w:rFonts w:ascii="SWISS" w:hAnsi="SWISS" w:cs="Arial"/>
                <w:sz w:val="20"/>
                <w:szCs w:val="20"/>
                <w:u w:val="single"/>
              </w:rPr>
              <w:t>010</w:t>
            </w:r>
          </w:p>
        </w:tc>
        <w:tc>
          <w:tcPr>
            <w:tcW w:w="1821" w:type="dxa"/>
            <w:shd w:val="clear" w:color="auto" w:fill="auto"/>
            <w:noWrap/>
            <w:vAlign w:val="bottom"/>
          </w:tcPr>
          <w:p w:rsidR="008E2604" w:rsidRPr="003541ED" w:rsidRDefault="008E2604" w:rsidP="004638F6">
            <w:pPr>
              <w:jc w:val="right"/>
              <w:rPr>
                <w:rFonts w:ascii="SWISS" w:hAnsi="SWISS" w:cs="Arial"/>
                <w:sz w:val="20"/>
                <w:szCs w:val="20"/>
                <w:u w:val="single"/>
              </w:rPr>
            </w:pPr>
            <w:r w:rsidRPr="003541ED">
              <w:rPr>
                <w:rFonts w:ascii="SWISS" w:hAnsi="SWISS" w:cs="Arial"/>
                <w:sz w:val="20"/>
                <w:szCs w:val="20"/>
                <w:u w:val="single"/>
              </w:rPr>
              <w:t>$2</w:t>
            </w:r>
            <w:r>
              <w:rPr>
                <w:rFonts w:ascii="SWISS" w:hAnsi="SWISS" w:cs="Arial"/>
                <w:sz w:val="20"/>
                <w:szCs w:val="20"/>
                <w:u w:val="single"/>
              </w:rPr>
              <w:t>30</w:t>
            </w:r>
            <w:r w:rsidRPr="003541ED">
              <w:rPr>
                <w:rFonts w:ascii="SWISS" w:hAnsi="SWISS" w:cs="Arial"/>
                <w:sz w:val="20"/>
                <w:szCs w:val="20"/>
                <w:u w:val="single"/>
              </w:rPr>
              <w:t xml:space="preserve"> </w:t>
            </w:r>
          </w:p>
        </w:tc>
        <w:tc>
          <w:tcPr>
            <w:tcW w:w="1917" w:type="dxa"/>
            <w:shd w:val="clear" w:color="auto" w:fill="auto"/>
            <w:noWrap/>
            <w:vAlign w:val="bottom"/>
          </w:tcPr>
          <w:p w:rsidR="008E2604" w:rsidRPr="00DF0E9E" w:rsidRDefault="008E2604" w:rsidP="004638F6">
            <w:pPr>
              <w:jc w:val="right"/>
              <w:rPr>
                <w:rFonts w:ascii="SWISS" w:hAnsi="SWISS" w:cs="Arial"/>
                <w:color w:val="FF0000"/>
                <w:sz w:val="20"/>
                <w:szCs w:val="20"/>
                <w:u w:val="single"/>
              </w:rPr>
            </w:pPr>
            <w:r w:rsidRPr="003541ED">
              <w:rPr>
                <w:rFonts w:ascii="SWISS" w:hAnsi="SWISS" w:cs="Arial"/>
                <w:sz w:val="20"/>
                <w:szCs w:val="20"/>
                <w:u w:val="single"/>
              </w:rPr>
              <w:t>$25,</w:t>
            </w:r>
            <w:r>
              <w:rPr>
                <w:rFonts w:ascii="SWISS" w:hAnsi="SWISS" w:cs="Arial"/>
                <w:sz w:val="20"/>
                <w:szCs w:val="20"/>
                <w:u w:val="single"/>
              </w:rPr>
              <w:t>240</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p>
        </w:tc>
        <w:tc>
          <w:tcPr>
            <w:tcW w:w="4165" w:type="dxa"/>
            <w:shd w:val="clear" w:color="auto" w:fill="auto"/>
            <w:noWrap/>
            <w:vAlign w:val="bottom"/>
          </w:tcPr>
          <w:p w:rsidR="008E2604" w:rsidRPr="00A31AB0" w:rsidRDefault="008E2604" w:rsidP="004638F6">
            <w:pPr>
              <w:rPr>
                <w:rFonts w:ascii="SWISS" w:hAnsi="SWISS" w:cs="Arial"/>
                <w:b/>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55"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917" w:type="dxa"/>
            <w:shd w:val="clear" w:color="auto" w:fill="auto"/>
            <w:noWrap/>
            <w:vAlign w:val="bottom"/>
          </w:tcPr>
          <w:p w:rsidR="008E2604" w:rsidRPr="00A31AB0" w:rsidRDefault="008E2604" w:rsidP="004638F6">
            <w:pPr>
              <w:jc w:val="right"/>
              <w:rPr>
                <w:rFonts w:ascii="SWISS" w:hAnsi="SWISS" w:cs="Arial"/>
                <w:color w:val="000000"/>
                <w:sz w:val="20"/>
                <w:szCs w:val="20"/>
              </w:rPr>
            </w:pPr>
            <w:r w:rsidRPr="00A31AB0">
              <w:rPr>
                <w:rFonts w:ascii="SWISS" w:hAnsi="SWISS" w:cs="Arial"/>
                <w:color w:val="000000"/>
                <w:sz w:val="20"/>
                <w:szCs w:val="20"/>
              </w:rPr>
              <w:t>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r>
              <w:rPr>
                <w:rFonts w:ascii="SWISS" w:hAnsi="SWISS" w:cs="Arial"/>
                <w:color w:val="000000"/>
                <w:sz w:val="20"/>
                <w:szCs w:val="20"/>
              </w:rPr>
              <w:t>6.</w:t>
            </w:r>
          </w:p>
        </w:tc>
        <w:tc>
          <w:tcPr>
            <w:tcW w:w="4165" w:type="dxa"/>
            <w:shd w:val="clear" w:color="auto" w:fill="auto"/>
            <w:noWrap/>
            <w:vAlign w:val="bottom"/>
          </w:tcPr>
          <w:p w:rsidR="008E2604" w:rsidRPr="00A31AB0" w:rsidRDefault="008E2604" w:rsidP="004638F6">
            <w:pPr>
              <w:rPr>
                <w:rFonts w:ascii="SWISS" w:hAnsi="SWISS" w:cs="Arial"/>
                <w:b/>
                <w:color w:val="000000"/>
                <w:sz w:val="20"/>
                <w:szCs w:val="20"/>
              </w:rPr>
            </w:pPr>
            <w:r w:rsidRPr="00A31AB0">
              <w:rPr>
                <w:rFonts w:ascii="SWISS" w:hAnsi="SWISS" w:cs="Arial"/>
                <w:b/>
                <w:color w:val="000000"/>
                <w:sz w:val="20"/>
                <w:szCs w:val="20"/>
              </w:rPr>
              <w:t xml:space="preserve">OPERATING INCOME/(LOSS)        </w:t>
            </w:r>
          </w:p>
        </w:tc>
        <w:tc>
          <w:tcPr>
            <w:tcW w:w="1821" w:type="dxa"/>
            <w:shd w:val="clear" w:color="auto" w:fill="auto"/>
            <w:noWrap/>
            <w:vAlign w:val="bottom"/>
          </w:tcPr>
          <w:p w:rsidR="008E2604" w:rsidRPr="001757D4" w:rsidRDefault="008E2604" w:rsidP="004638F6">
            <w:pPr>
              <w:jc w:val="right"/>
              <w:rPr>
                <w:rFonts w:ascii="SWISS" w:hAnsi="SWISS" w:cs="Arial"/>
                <w:color w:val="000000"/>
                <w:sz w:val="20"/>
                <w:szCs w:val="20"/>
                <w:u w:val="double"/>
              </w:rPr>
            </w:pPr>
            <w:r w:rsidRPr="001757D4">
              <w:rPr>
                <w:rFonts w:ascii="SWISS" w:hAnsi="SWISS" w:cs="Arial"/>
                <w:color w:val="000000"/>
                <w:sz w:val="20"/>
                <w:szCs w:val="20"/>
                <w:u w:val="double"/>
              </w:rPr>
              <w:t>($5,925)</w:t>
            </w:r>
          </w:p>
        </w:tc>
        <w:tc>
          <w:tcPr>
            <w:tcW w:w="1855" w:type="dxa"/>
            <w:shd w:val="clear" w:color="auto" w:fill="auto"/>
            <w:noWrap/>
            <w:vAlign w:val="bottom"/>
          </w:tcPr>
          <w:p w:rsidR="008E2604" w:rsidRPr="001757D4" w:rsidRDefault="008E2604" w:rsidP="004638F6">
            <w:pPr>
              <w:jc w:val="right"/>
              <w:rPr>
                <w:rFonts w:ascii="SWISS" w:hAnsi="SWISS" w:cs="Arial"/>
                <w:color w:val="000000"/>
                <w:sz w:val="20"/>
                <w:szCs w:val="20"/>
                <w:u w:val="double"/>
              </w:rPr>
            </w:pPr>
          </w:p>
        </w:tc>
        <w:tc>
          <w:tcPr>
            <w:tcW w:w="1821" w:type="dxa"/>
            <w:shd w:val="clear" w:color="auto" w:fill="auto"/>
            <w:noWrap/>
            <w:vAlign w:val="bottom"/>
          </w:tcPr>
          <w:p w:rsidR="008E2604" w:rsidRPr="003541ED" w:rsidRDefault="008E2604" w:rsidP="004638F6">
            <w:pPr>
              <w:jc w:val="right"/>
              <w:rPr>
                <w:rFonts w:ascii="SWISS" w:hAnsi="SWISS" w:cs="Arial"/>
                <w:sz w:val="20"/>
                <w:szCs w:val="20"/>
                <w:u w:val="double"/>
              </w:rPr>
            </w:pPr>
            <w:r w:rsidRPr="003541ED">
              <w:rPr>
                <w:rFonts w:ascii="SWISS" w:hAnsi="SWISS" w:cs="Arial"/>
                <w:sz w:val="20"/>
                <w:szCs w:val="20"/>
                <w:u w:val="double"/>
              </w:rPr>
              <w:t>($2,</w:t>
            </w:r>
            <w:r>
              <w:rPr>
                <w:rFonts w:ascii="SWISS" w:hAnsi="SWISS" w:cs="Arial"/>
                <w:sz w:val="20"/>
                <w:szCs w:val="20"/>
                <w:u w:val="double"/>
              </w:rPr>
              <w:t>393</w:t>
            </w:r>
            <w:r w:rsidRPr="003541ED">
              <w:rPr>
                <w:rFonts w:ascii="SWISS" w:hAnsi="SWISS" w:cs="Arial"/>
                <w:sz w:val="20"/>
                <w:szCs w:val="20"/>
                <w:u w:val="double"/>
              </w:rPr>
              <w:t>)</w:t>
            </w:r>
          </w:p>
        </w:tc>
        <w:tc>
          <w:tcPr>
            <w:tcW w:w="1821" w:type="dxa"/>
            <w:shd w:val="clear" w:color="auto" w:fill="auto"/>
            <w:noWrap/>
            <w:vAlign w:val="bottom"/>
          </w:tcPr>
          <w:p w:rsidR="008E2604" w:rsidRPr="003541ED" w:rsidRDefault="008E2604" w:rsidP="004638F6">
            <w:pPr>
              <w:jc w:val="right"/>
              <w:rPr>
                <w:rFonts w:ascii="SWISS" w:hAnsi="SWISS" w:cs="Arial"/>
                <w:sz w:val="20"/>
                <w:szCs w:val="20"/>
                <w:u w:val="double"/>
              </w:rPr>
            </w:pPr>
          </w:p>
        </w:tc>
        <w:tc>
          <w:tcPr>
            <w:tcW w:w="1917" w:type="dxa"/>
            <w:shd w:val="clear" w:color="auto" w:fill="auto"/>
            <w:noWrap/>
            <w:vAlign w:val="bottom"/>
          </w:tcPr>
          <w:p w:rsidR="008E2604" w:rsidRPr="003541ED" w:rsidRDefault="008E2604" w:rsidP="004638F6">
            <w:pPr>
              <w:jc w:val="right"/>
              <w:rPr>
                <w:rFonts w:ascii="SWISS" w:hAnsi="SWISS" w:cs="Arial"/>
                <w:sz w:val="20"/>
                <w:szCs w:val="20"/>
                <w:u w:val="double"/>
              </w:rPr>
            </w:pPr>
            <w:r w:rsidRPr="003541ED">
              <w:rPr>
                <w:rFonts w:ascii="SWISS" w:hAnsi="SWISS" w:cs="Arial"/>
                <w:sz w:val="20"/>
                <w:szCs w:val="20"/>
                <w:u w:val="double"/>
              </w:rPr>
              <w:t>$2,</w:t>
            </w:r>
            <w:r>
              <w:rPr>
                <w:rFonts w:ascii="SWISS" w:hAnsi="SWISS" w:cs="Arial"/>
                <w:sz w:val="20"/>
                <w:szCs w:val="20"/>
                <w:u w:val="double"/>
              </w:rPr>
              <w:t>487</w:t>
            </w:r>
            <w:r w:rsidRPr="003541ED">
              <w:rPr>
                <w:rFonts w:ascii="SWISS" w:hAnsi="SWISS" w:cs="Arial"/>
                <w:sz w:val="20"/>
                <w:szCs w:val="20"/>
                <w:u w:val="double"/>
              </w:rPr>
              <w:t xml:space="preserve">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p>
        </w:tc>
        <w:tc>
          <w:tcPr>
            <w:tcW w:w="4165" w:type="dxa"/>
            <w:shd w:val="clear" w:color="auto" w:fill="auto"/>
            <w:noWrap/>
            <w:vAlign w:val="bottom"/>
          </w:tcPr>
          <w:p w:rsidR="008E2604" w:rsidRPr="00A31AB0" w:rsidRDefault="008E2604" w:rsidP="004638F6">
            <w:pPr>
              <w:rPr>
                <w:rFonts w:ascii="SWISS" w:hAnsi="SWISS" w:cs="Arial"/>
                <w:b/>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55"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917" w:type="dxa"/>
            <w:shd w:val="clear" w:color="auto" w:fill="auto"/>
            <w:noWrap/>
            <w:vAlign w:val="bottom"/>
          </w:tcPr>
          <w:p w:rsidR="008E2604" w:rsidRPr="003541ED" w:rsidRDefault="008E2604" w:rsidP="004638F6">
            <w:pPr>
              <w:jc w:val="right"/>
              <w:rPr>
                <w:rFonts w:ascii="SWISS" w:hAnsi="SWISS" w:cs="Arial"/>
                <w:sz w:val="20"/>
                <w:szCs w:val="20"/>
              </w:rPr>
            </w:pPr>
            <w:r w:rsidRPr="003541ED">
              <w:rPr>
                <w:rFonts w:ascii="SWISS" w:hAnsi="SWISS" w:cs="Arial"/>
                <w:sz w:val="20"/>
                <w:szCs w:val="20"/>
              </w:rPr>
              <w:t>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r>
              <w:rPr>
                <w:rFonts w:ascii="SWISS" w:hAnsi="SWISS" w:cs="Arial"/>
                <w:color w:val="000000"/>
                <w:sz w:val="20"/>
                <w:szCs w:val="20"/>
              </w:rPr>
              <w:t>7.</w:t>
            </w:r>
          </w:p>
        </w:tc>
        <w:tc>
          <w:tcPr>
            <w:tcW w:w="4165" w:type="dxa"/>
            <w:shd w:val="clear" w:color="auto" w:fill="auto"/>
            <w:noWrap/>
            <w:vAlign w:val="bottom"/>
          </w:tcPr>
          <w:p w:rsidR="008E2604" w:rsidRPr="00A31AB0" w:rsidRDefault="008E2604" w:rsidP="004638F6">
            <w:pPr>
              <w:rPr>
                <w:rFonts w:ascii="SWISS" w:hAnsi="SWISS" w:cs="Arial"/>
                <w:b/>
                <w:color w:val="000000"/>
                <w:sz w:val="20"/>
                <w:szCs w:val="20"/>
              </w:rPr>
            </w:pPr>
            <w:r w:rsidRPr="00A31AB0">
              <w:rPr>
                <w:rFonts w:ascii="SWISS" w:hAnsi="SWISS" w:cs="Arial"/>
                <w:b/>
                <w:color w:val="000000"/>
                <w:sz w:val="20"/>
                <w:szCs w:val="20"/>
              </w:rPr>
              <w:t xml:space="preserve">RATE BASE         </w:t>
            </w:r>
          </w:p>
        </w:tc>
        <w:tc>
          <w:tcPr>
            <w:tcW w:w="1821" w:type="dxa"/>
            <w:shd w:val="clear" w:color="auto" w:fill="auto"/>
            <w:noWrap/>
            <w:vAlign w:val="bottom"/>
          </w:tcPr>
          <w:p w:rsidR="008E2604" w:rsidRPr="001757D4" w:rsidRDefault="008E2604" w:rsidP="004638F6">
            <w:pPr>
              <w:jc w:val="right"/>
              <w:rPr>
                <w:rFonts w:ascii="SWISS" w:hAnsi="SWISS" w:cs="Arial"/>
                <w:color w:val="000000"/>
                <w:sz w:val="20"/>
                <w:szCs w:val="20"/>
                <w:u w:val="double"/>
              </w:rPr>
            </w:pPr>
            <w:r w:rsidRPr="001757D4">
              <w:rPr>
                <w:rFonts w:ascii="SWISS" w:hAnsi="SWISS" w:cs="Arial"/>
                <w:color w:val="000000"/>
                <w:sz w:val="20"/>
                <w:szCs w:val="20"/>
                <w:u w:val="double"/>
              </w:rPr>
              <w:t xml:space="preserve">$7,735 </w:t>
            </w:r>
          </w:p>
        </w:tc>
        <w:tc>
          <w:tcPr>
            <w:tcW w:w="1855" w:type="dxa"/>
            <w:shd w:val="clear" w:color="auto" w:fill="auto"/>
            <w:noWrap/>
            <w:vAlign w:val="bottom"/>
          </w:tcPr>
          <w:p w:rsidR="008E2604" w:rsidRPr="001757D4" w:rsidRDefault="008E2604" w:rsidP="004638F6">
            <w:pPr>
              <w:jc w:val="right"/>
              <w:rPr>
                <w:rFonts w:ascii="SWISS" w:hAnsi="SWISS" w:cs="Arial"/>
                <w:color w:val="000000"/>
                <w:sz w:val="20"/>
                <w:szCs w:val="20"/>
                <w:u w:val="double"/>
              </w:rPr>
            </w:pPr>
          </w:p>
        </w:tc>
        <w:tc>
          <w:tcPr>
            <w:tcW w:w="1821" w:type="dxa"/>
            <w:shd w:val="clear" w:color="auto" w:fill="auto"/>
            <w:noWrap/>
            <w:vAlign w:val="bottom"/>
          </w:tcPr>
          <w:p w:rsidR="008E2604" w:rsidRPr="003541ED" w:rsidRDefault="008E2604" w:rsidP="004638F6">
            <w:pPr>
              <w:jc w:val="right"/>
              <w:rPr>
                <w:rFonts w:ascii="SWISS" w:hAnsi="SWISS" w:cs="Arial"/>
                <w:sz w:val="20"/>
                <w:szCs w:val="20"/>
                <w:u w:val="double"/>
              </w:rPr>
            </w:pPr>
            <w:r w:rsidRPr="003541ED">
              <w:rPr>
                <w:rFonts w:ascii="SWISS" w:hAnsi="SWISS" w:cs="Arial"/>
                <w:sz w:val="20"/>
                <w:szCs w:val="20"/>
                <w:u w:val="double"/>
              </w:rPr>
              <w:t>$29,</w:t>
            </w:r>
            <w:r>
              <w:rPr>
                <w:rFonts w:ascii="SWISS" w:hAnsi="SWISS" w:cs="Arial"/>
                <w:sz w:val="20"/>
                <w:szCs w:val="20"/>
                <w:u w:val="double"/>
              </w:rPr>
              <w:t>381</w:t>
            </w:r>
            <w:r w:rsidRPr="003541ED">
              <w:rPr>
                <w:rFonts w:ascii="SWISS" w:hAnsi="SWISS" w:cs="Arial"/>
                <w:sz w:val="20"/>
                <w:szCs w:val="20"/>
                <w:u w:val="double"/>
              </w:rPr>
              <w:t xml:space="preserve"> </w:t>
            </w:r>
          </w:p>
        </w:tc>
        <w:tc>
          <w:tcPr>
            <w:tcW w:w="1821" w:type="dxa"/>
            <w:shd w:val="clear" w:color="auto" w:fill="auto"/>
            <w:noWrap/>
            <w:vAlign w:val="bottom"/>
          </w:tcPr>
          <w:p w:rsidR="008E2604" w:rsidRPr="003541ED" w:rsidRDefault="008E2604" w:rsidP="004638F6">
            <w:pPr>
              <w:jc w:val="right"/>
              <w:rPr>
                <w:rFonts w:ascii="SWISS" w:hAnsi="SWISS" w:cs="Arial"/>
                <w:sz w:val="20"/>
                <w:szCs w:val="20"/>
                <w:u w:val="double"/>
              </w:rPr>
            </w:pPr>
          </w:p>
        </w:tc>
        <w:tc>
          <w:tcPr>
            <w:tcW w:w="1917" w:type="dxa"/>
            <w:shd w:val="clear" w:color="auto" w:fill="auto"/>
            <w:noWrap/>
            <w:vAlign w:val="bottom"/>
          </w:tcPr>
          <w:p w:rsidR="008E2604" w:rsidRPr="003541ED" w:rsidRDefault="008E2604" w:rsidP="004638F6">
            <w:pPr>
              <w:jc w:val="right"/>
              <w:rPr>
                <w:rFonts w:ascii="SWISS" w:hAnsi="SWISS" w:cs="Arial"/>
                <w:sz w:val="20"/>
                <w:szCs w:val="20"/>
                <w:u w:val="double"/>
              </w:rPr>
            </w:pPr>
            <w:r w:rsidRPr="003541ED">
              <w:rPr>
                <w:rFonts w:ascii="SWISS" w:hAnsi="SWISS" w:cs="Arial"/>
                <w:sz w:val="20"/>
                <w:szCs w:val="20"/>
                <w:u w:val="double"/>
              </w:rPr>
              <w:t>$29,</w:t>
            </w:r>
            <w:r>
              <w:rPr>
                <w:rFonts w:ascii="SWISS" w:hAnsi="SWISS" w:cs="Arial"/>
                <w:sz w:val="20"/>
                <w:szCs w:val="20"/>
                <w:u w:val="double"/>
              </w:rPr>
              <w:t>381</w:t>
            </w:r>
            <w:r w:rsidRPr="003541ED">
              <w:rPr>
                <w:rFonts w:ascii="SWISS" w:hAnsi="SWISS" w:cs="Arial"/>
                <w:sz w:val="20"/>
                <w:szCs w:val="20"/>
                <w:u w:val="double"/>
              </w:rPr>
              <w:t xml:space="preserve">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p>
        </w:tc>
        <w:tc>
          <w:tcPr>
            <w:tcW w:w="4165" w:type="dxa"/>
            <w:shd w:val="clear" w:color="auto" w:fill="auto"/>
            <w:noWrap/>
            <w:vAlign w:val="bottom"/>
          </w:tcPr>
          <w:p w:rsidR="008E2604" w:rsidRPr="00A31AB0" w:rsidRDefault="008E2604" w:rsidP="004638F6">
            <w:pPr>
              <w:rPr>
                <w:rFonts w:ascii="SWISS" w:hAnsi="SWISS" w:cs="Arial"/>
                <w:b/>
                <w:color w:val="000000"/>
                <w:sz w:val="20"/>
                <w:szCs w:val="20"/>
              </w:rPr>
            </w:pP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55"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3541ED" w:rsidRDefault="008E2604" w:rsidP="004638F6">
            <w:pPr>
              <w:jc w:val="right"/>
              <w:rPr>
                <w:rFonts w:ascii="SWISS" w:hAnsi="SWISS" w:cs="Arial"/>
                <w:sz w:val="20"/>
                <w:szCs w:val="20"/>
              </w:rPr>
            </w:pPr>
          </w:p>
        </w:tc>
        <w:tc>
          <w:tcPr>
            <w:tcW w:w="1821" w:type="dxa"/>
            <w:shd w:val="clear" w:color="auto" w:fill="auto"/>
            <w:noWrap/>
            <w:vAlign w:val="bottom"/>
          </w:tcPr>
          <w:p w:rsidR="008E2604" w:rsidRPr="003541ED" w:rsidRDefault="008E2604" w:rsidP="004638F6">
            <w:pPr>
              <w:jc w:val="right"/>
              <w:rPr>
                <w:rFonts w:ascii="SWISS" w:hAnsi="SWISS" w:cs="Arial"/>
                <w:sz w:val="20"/>
                <w:szCs w:val="20"/>
              </w:rPr>
            </w:pPr>
          </w:p>
        </w:tc>
        <w:tc>
          <w:tcPr>
            <w:tcW w:w="1917" w:type="dxa"/>
            <w:shd w:val="clear" w:color="auto" w:fill="auto"/>
            <w:noWrap/>
            <w:vAlign w:val="bottom"/>
          </w:tcPr>
          <w:p w:rsidR="008E2604" w:rsidRPr="003541ED" w:rsidRDefault="008E2604" w:rsidP="004638F6">
            <w:pPr>
              <w:jc w:val="right"/>
              <w:rPr>
                <w:rFonts w:ascii="SWISS" w:hAnsi="SWISS" w:cs="Arial"/>
                <w:sz w:val="20"/>
                <w:szCs w:val="20"/>
              </w:rPr>
            </w:pPr>
            <w:r w:rsidRPr="003541ED">
              <w:rPr>
                <w:rFonts w:ascii="SWISS" w:hAnsi="SWISS" w:cs="Arial"/>
                <w:sz w:val="20"/>
                <w:szCs w:val="20"/>
              </w:rPr>
              <w:t> </w:t>
            </w:r>
          </w:p>
        </w:tc>
      </w:tr>
      <w:tr w:rsidR="008E2604" w:rsidTr="00DB4CF2">
        <w:trPr>
          <w:trHeight w:val="301"/>
          <w:jc w:val="center"/>
        </w:trPr>
        <w:tc>
          <w:tcPr>
            <w:tcW w:w="44" w:type="dxa"/>
            <w:shd w:val="clear" w:color="auto" w:fill="auto"/>
            <w:noWrap/>
            <w:vAlign w:val="bottom"/>
          </w:tcPr>
          <w:p w:rsidR="008E2604" w:rsidRDefault="008E2604" w:rsidP="004638F6">
            <w:pPr>
              <w:jc w:val="center"/>
              <w:rPr>
                <w:rFonts w:ascii="SWISS" w:hAnsi="SWISS" w:cs="Arial"/>
                <w:color w:val="000000"/>
                <w:sz w:val="20"/>
                <w:szCs w:val="20"/>
              </w:rPr>
            </w:pPr>
            <w:r>
              <w:rPr>
                <w:rFonts w:ascii="SWISS" w:hAnsi="SWISS" w:cs="Arial"/>
                <w:color w:val="000000"/>
                <w:sz w:val="20"/>
                <w:szCs w:val="20"/>
              </w:rPr>
              <w:t>8.</w:t>
            </w:r>
          </w:p>
        </w:tc>
        <w:tc>
          <w:tcPr>
            <w:tcW w:w="4165" w:type="dxa"/>
            <w:shd w:val="clear" w:color="auto" w:fill="auto"/>
            <w:noWrap/>
            <w:vAlign w:val="bottom"/>
          </w:tcPr>
          <w:p w:rsidR="008E2604" w:rsidRPr="00A31AB0" w:rsidRDefault="008E2604" w:rsidP="004638F6">
            <w:pPr>
              <w:rPr>
                <w:rFonts w:ascii="SWISS" w:hAnsi="SWISS" w:cs="Arial"/>
                <w:b/>
                <w:color w:val="000000"/>
                <w:sz w:val="20"/>
                <w:szCs w:val="20"/>
              </w:rPr>
            </w:pPr>
            <w:r w:rsidRPr="00A31AB0">
              <w:rPr>
                <w:rFonts w:ascii="SWISS" w:hAnsi="SWISS" w:cs="Arial"/>
                <w:b/>
                <w:color w:val="000000"/>
                <w:sz w:val="20"/>
                <w:szCs w:val="20"/>
              </w:rPr>
              <w:t>RATE OF RETURN</w:t>
            </w:r>
          </w:p>
        </w:tc>
        <w:tc>
          <w:tcPr>
            <w:tcW w:w="1821" w:type="dxa"/>
            <w:shd w:val="clear" w:color="auto" w:fill="auto"/>
            <w:noWrap/>
            <w:vAlign w:val="bottom"/>
          </w:tcPr>
          <w:p w:rsidR="008E2604" w:rsidRPr="00A31AB0" w:rsidRDefault="008E2604" w:rsidP="004638F6">
            <w:pPr>
              <w:jc w:val="right"/>
              <w:rPr>
                <w:rFonts w:ascii="SWISS" w:hAnsi="SWISS" w:cs="Arial"/>
                <w:color w:val="000000"/>
                <w:sz w:val="20"/>
                <w:szCs w:val="20"/>
              </w:rPr>
            </w:pPr>
            <w:r>
              <w:rPr>
                <w:rFonts w:ascii="SWISS" w:hAnsi="SWISS" w:cs="Arial"/>
                <w:color w:val="000000"/>
                <w:sz w:val="20"/>
                <w:szCs w:val="20"/>
              </w:rPr>
              <w:t>(76.60%)</w:t>
            </w:r>
          </w:p>
        </w:tc>
        <w:tc>
          <w:tcPr>
            <w:tcW w:w="1855" w:type="dxa"/>
            <w:shd w:val="clear" w:color="auto" w:fill="auto"/>
            <w:noWrap/>
            <w:vAlign w:val="bottom"/>
          </w:tcPr>
          <w:p w:rsidR="008E2604" w:rsidRPr="00A31AB0" w:rsidRDefault="008E2604" w:rsidP="004638F6">
            <w:pPr>
              <w:jc w:val="right"/>
              <w:rPr>
                <w:rFonts w:ascii="SWISS" w:hAnsi="SWISS" w:cs="Arial"/>
                <w:color w:val="000000"/>
                <w:sz w:val="20"/>
                <w:szCs w:val="20"/>
              </w:rPr>
            </w:pPr>
          </w:p>
        </w:tc>
        <w:tc>
          <w:tcPr>
            <w:tcW w:w="1821" w:type="dxa"/>
            <w:shd w:val="clear" w:color="auto" w:fill="auto"/>
            <w:noWrap/>
            <w:vAlign w:val="bottom"/>
          </w:tcPr>
          <w:p w:rsidR="008E2604" w:rsidRPr="003541ED" w:rsidRDefault="008E2604" w:rsidP="004638F6">
            <w:pPr>
              <w:jc w:val="right"/>
              <w:rPr>
                <w:rFonts w:ascii="SWISS" w:hAnsi="SWISS" w:cs="Arial"/>
                <w:sz w:val="20"/>
                <w:szCs w:val="20"/>
              </w:rPr>
            </w:pPr>
            <w:r>
              <w:rPr>
                <w:rFonts w:ascii="SWISS" w:hAnsi="SWISS" w:cs="Arial"/>
                <w:sz w:val="20"/>
                <w:szCs w:val="20"/>
              </w:rPr>
              <w:t>(8.15</w:t>
            </w:r>
            <w:r w:rsidRPr="003541ED">
              <w:rPr>
                <w:rFonts w:ascii="SWISS" w:hAnsi="SWISS" w:cs="Arial"/>
                <w:sz w:val="20"/>
                <w:szCs w:val="20"/>
              </w:rPr>
              <w:t xml:space="preserve"> %)</w:t>
            </w:r>
          </w:p>
        </w:tc>
        <w:tc>
          <w:tcPr>
            <w:tcW w:w="1821" w:type="dxa"/>
            <w:shd w:val="clear" w:color="auto" w:fill="auto"/>
            <w:noWrap/>
            <w:vAlign w:val="bottom"/>
          </w:tcPr>
          <w:p w:rsidR="008E2604" w:rsidRPr="003541ED" w:rsidRDefault="008E2604" w:rsidP="004638F6">
            <w:pPr>
              <w:jc w:val="right"/>
              <w:rPr>
                <w:rFonts w:ascii="SWISS" w:hAnsi="SWISS" w:cs="Arial"/>
                <w:sz w:val="20"/>
                <w:szCs w:val="20"/>
              </w:rPr>
            </w:pPr>
          </w:p>
        </w:tc>
        <w:tc>
          <w:tcPr>
            <w:tcW w:w="1917" w:type="dxa"/>
            <w:shd w:val="clear" w:color="auto" w:fill="auto"/>
            <w:noWrap/>
            <w:vAlign w:val="bottom"/>
          </w:tcPr>
          <w:p w:rsidR="008E2604" w:rsidRPr="003541ED" w:rsidRDefault="008E2604" w:rsidP="004638F6">
            <w:pPr>
              <w:jc w:val="right"/>
              <w:rPr>
                <w:rFonts w:ascii="SWISS" w:hAnsi="SWISS" w:cs="Arial"/>
                <w:sz w:val="20"/>
                <w:szCs w:val="20"/>
                <w:u w:val="double"/>
              </w:rPr>
            </w:pPr>
            <w:r w:rsidRPr="003541ED">
              <w:rPr>
                <w:rFonts w:ascii="SWISS" w:hAnsi="SWISS" w:cs="Arial"/>
                <w:sz w:val="20"/>
                <w:szCs w:val="20"/>
                <w:u w:val="double"/>
              </w:rPr>
              <w:t>8.</w:t>
            </w:r>
            <w:r>
              <w:rPr>
                <w:rFonts w:ascii="SWISS" w:hAnsi="SWISS" w:cs="Arial"/>
                <w:sz w:val="20"/>
                <w:szCs w:val="20"/>
                <w:u w:val="double"/>
              </w:rPr>
              <w:t>46</w:t>
            </w:r>
            <w:r w:rsidRPr="003541ED">
              <w:rPr>
                <w:rFonts w:ascii="SWISS" w:hAnsi="SWISS" w:cs="Arial"/>
                <w:sz w:val="20"/>
                <w:szCs w:val="20"/>
                <w:u w:val="double"/>
              </w:rPr>
              <w:t xml:space="preserve"> %</w:t>
            </w:r>
          </w:p>
        </w:tc>
      </w:tr>
      <w:tr w:rsidR="008E2604" w:rsidRPr="00A31AB0" w:rsidTr="00DB4CF2">
        <w:trPr>
          <w:trHeight w:val="313"/>
          <w:jc w:val="center"/>
        </w:trPr>
        <w:tc>
          <w:tcPr>
            <w:tcW w:w="44" w:type="dxa"/>
            <w:shd w:val="clear" w:color="auto" w:fill="auto"/>
            <w:noWrap/>
            <w:vAlign w:val="bottom"/>
          </w:tcPr>
          <w:p w:rsidR="008E2604" w:rsidRPr="00A31AB0" w:rsidRDefault="008E2604" w:rsidP="004638F6">
            <w:pPr>
              <w:jc w:val="center"/>
              <w:rPr>
                <w:rFonts w:ascii="SWISS" w:hAnsi="SWISS" w:cs="Arial"/>
                <w:color w:val="000000"/>
                <w:sz w:val="20"/>
                <w:szCs w:val="20"/>
              </w:rPr>
            </w:pPr>
          </w:p>
        </w:tc>
        <w:tc>
          <w:tcPr>
            <w:tcW w:w="4165" w:type="dxa"/>
            <w:shd w:val="clear" w:color="auto" w:fill="auto"/>
            <w:noWrap/>
            <w:vAlign w:val="bottom"/>
          </w:tcPr>
          <w:p w:rsidR="008E2604" w:rsidRPr="00A31AB0" w:rsidRDefault="008E2604" w:rsidP="004638F6">
            <w:pPr>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rPr>
                <w:rFonts w:ascii="SWISS" w:hAnsi="SWISS" w:cs="Arial"/>
                <w:color w:val="000000"/>
                <w:sz w:val="20"/>
                <w:szCs w:val="20"/>
              </w:rPr>
            </w:pPr>
          </w:p>
        </w:tc>
        <w:tc>
          <w:tcPr>
            <w:tcW w:w="1855" w:type="dxa"/>
            <w:shd w:val="clear" w:color="auto" w:fill="auto"/>
            <w:noWrap/>
            <w:vAlign w:val="bottom"/>
          </w:tcPr>
          <w:p w:rsidR="008E2604" w:rsidRPr="00A31AB0" w:rsidRDefault="008E2604" w:rsidP="004638F6">
            <w:pPr>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rPr>
                <w:rFonts w:ascii="SWISS" w:hAnsi="SWISS" w:cs="Arial"/>
                <w:color w:val="000000"/>
                <w:sz w:val="20"/>
                <w:szCs w:val="20"/>
              </w:rPr>
            </w:pPr>
          </w:p>
        </w:tc>
        <w:tc>
          <w:tcPr>
            <w:tcW w:w="1821" w:type="dxa"/>
            <w:shd w:val="clear" w:color="auto" w:fill="auto"/>
            <w:noWrap/>
            <w:vAlign w:val="bottom"/>
          </w:tcPr>
          <w:p w:rsidR="008E2604" w:rsidRPr="00A31AB0" w:rsidRDefault="008E2604" w:rsidP="004638F6">
            <w:pPr>
              <w:rPr>
                <w:rFonts w:ascii="SWISS" w:hAnsi="SWISS" w:cs="Arial"/>
                <w:color w:val="000000"/>
                <w:sz w:val="20"/>
                <w:szCs w:val="20"/>
              </w:rPr>
            </w:pPr>
          </w:p>
        </w:tc>
        <w:tc>
          <w:tcPr>
            <w:tcW w:w="1917" w:type="dxa"/>
            <w:shd w:val="clear" w:color="auto" w:fill="auto"/>
            <w:noWrap/>
            <w:vAlign w:val="bottom"/>
          </w:tcPr>
          <w:p w:rsidR="008E2604" w:rsidRPr="00A31AB0" w:rsidRDefault="008E2604" w:rsidP="004638F6">
            <w:pPr>
              <w:rPr>
                <w:rFonts w:ascii="SWISS" w:hAnsi="SWISS" w:cs="Arial"/>
                <w:color w:val="000000"/>
                <w:sz w:val="20"/>
                <w:szCs w:val="20"/>
              </w:rPr>
            </w:pPr>
          </w:p>
        </w:tc>
      </w:tr>
    </w:tbl>
    <w:p w:rsidR="006805BF" w:rsidRDefault="006805BF" w:rsidP="00E275D8">
      <w:pPr>
        <w:pStyle w:val="BodyText"/>
        <w:sectPr w:rsidR="006805BF" w:rsidSect="00FA105A">
          <w:headerReference w:type="default" r:id="rId20"/>
          <w:pgSz w:w="15840" w:h="12240" w:orient="landscape" w:code="1"/>
          <w:pgMar w:top="1440" w:right="1584" w:bottom="1440" w:left="1440" w:header="720" w:footer="720" w:gutter="0"/>
          <w:cols w:space="720"/>
          <w:formProt w:val="0"/>
          <w:docGrid w:linePitch="360"/>
        </w:sectPr>
      </w:pPr>
    </w:p>
    <w:tbl>
      <w:tblPr>
        <w:tblW w:w="1005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744"/>
        <w:gridCol w:w="6"/>
        <w:gridCol w:w="6828"/>
        <w:gridCol w:w="558"/>
        <w:gridCol w:w="224"/>
        <w:gridCol w:w="1743"/>
      </w:tblGrid>
      <w:tr w:rsidR="008E2604" w:rsidRPr="00A31AB0" w:rsidTr="004638F6">
        <w:trPr>
          <w:trHeight w:val="35"/>
          <w:jc w:val="center"/>
        </w:trPr>
        <w:tc>
          <w:tcPr>
            <w:tcW w:w="728" w:type="dxa"/>
            <w:shd w:val="clear" w:color="auto" w:fill="auto"/>
            <w:noWrap/>
            <w:vAlign w:val="bottom"/>
          </w:tcPr>
          <w:p w:rsidR="008E2604" w:rsidRPr="00A31AB0" w:rsidRDefault="008E2604" w:rsidP="004638F6">
            <w:pPr>
              <w:jc w:val="right"/>
              <w:rPr>
                <w:rFonts w:ascii="SWISS" w:hAnsi="SWISS" w:cs="Arial"/>
                <w:sz w:val="20"/>
                <w:szCs w:val="20"/>
              </w:rPr>
            </w:pPr>
            <w:bookmarkStart w:id="34" w:name="RANGE!A1:C80"/>
            <w:r w:rsidRPr="00A31AB0">
              <w:rPr>
                <w:rFonts w:ascii="SWISS" w:hAnsi="SWISS" w:cs="Arial"/>
                <w:sz w:val="20"/>
                <w:szCs w:val="20"/>
              </w:rPr>
              <w:lastRenderedPageBreak/>
              <w:t> </w:t>
            </w:r>
            <w:bookmarkEnd w:id="34"/>
          </w:p>
        </w:tc>
        <w:tc>
          <w:tcPr>
            <w:tcW w:w="6" w:type="dxa"/>
            <w:shd w:val="clear" w:color="auto" w:fill="auto"/>
          </w:tcPr>
          <w:p w:rsidR="008E2604" w:rsidRPr="00A31AB0" w:rsidRDefault="008E2604" w:rsidP="004638F6">
            <w:pPr>
              <w:rPr>
                <w:rFonts w:ascii="SWISS" w:hAnsi="SWISS" w:cs="Arial"/>
                <w:b/>
                <w:bCs/>
                <w:color w:val="000000"/>
                <w:sz w:val="20"/>
                <w:szCs w:val="20"/>
              </w:rPr>
            </w:pPr>
          </w:p>
        </w:tc>
        <w:tc>
          <w:tcPr>
            <w:tcW w:w="6812" w:type="dxa"/>
            <w:shd w:val="clear" w:color="auto" w:fill="auto"/>
            <w:noWrap/>
            <w:vAlign w:val="bottom"/>
          </w:tcPr>
          <w:p w:rsidR="008E2604" w:rsidRPr="00A31AB0" w:rsidRDefault="00DB4CF2" w:rsidP="004638F6">
            <w:pPr>
              <w:rPr>
                <w:rFonts w:ascii="SWISS" w:hAnsi="SWISS" w:cs="Arial"/>
                <w:b/>
                <w:bCs/>
                <w:color w:val="000000"/>
                <w:sz w:val="20"/>
                <w:szCs w:val="20"/>
              </w:rPr>
            </w:pPr>
            <w:r w:rsidRPr="002E2B60">
              <w:rPr>
                <w:b/>
                <w:bCs/>
                <w:color w:val="000000"/>
                <w:sz w:val="20"/>
                <w:szCs w:val="20"/>
              </w:rPr>
              <w:t xml:space="preserve">ORANGE LAND UTILITIES, </w:t>
            </w:r>
            <w:r>
              <w:rPr>
                <w:b/>
                <w:bCs/>
                <w:color w:val="000000"/>
                <w:sz w:val="20"/>
                <w:szCs w:val="20"/>
              </w:rPr>
              <w:t>LL</w:t>
            </w:r>
            <w:r w:rsidRPr="002E2B60">
              <w:rPr>
                <w:b/>
                <w:bCs/>
                <w:color w:val="000000"/>
                <w:sz w:val="20"/>
                <w:szCs w:val="20"/>
              </w:rPr>
              <w:t>C.</w:t>
            </w:r>
          </w:p>
        </w:tc>
        <w:tc>
          <w:tcPr>
            <w:tcW w:w="2508" w:type="dxa"/>
            <w:gridSpan w:val="3"/>
            <w:shd w:val="clear" w:color="auto" w:fill="auto"/>
            <w:vAlign w:val="bottom"/>
          </w:tcPr>
          <w:p w:rsidR="008E2604" w:rsidRPr="00A31AB0" w:rsidRDefault="008E2604" w:rsidP="004638F6">
            <w:pPr>
              <w:jc w:val="right"/>
              <w:rPr>
                <w:rFonts w:ascii="SWISS" w:hAnsi="SWISS" w:cs="Arial"/>
                <w:b/>
                <w:bCs/>
                <w:color w:val="000000"/>
                <w:sz w:val="20"/>
                <w:szCs w:val="20"/>
              </w:rPr>
            </w:pPr>
            <w:r w:rsidRPr="009C1C77">
              <w:rPr>
                <w:rFonts w:ascii="SWISS" w:hAnsi="SWISS" w:cs="Arial"/>
                <w:b/>
                <w:bCs/>
                <w:color w:val="000000"/>
                <w:sz w:val="20"/>
                <w:szCs w:val="20"/>
              </w:rPr>
              <w:t>Schedule No. 3-</w:t>
            </w:r>
            <w:r>
              <w:rPr>
                <w:rFonts w:ascii="SWISS" w:hAnsi="SWISS" w:cs="Arial"/>
                <w:b/>
                <w:bCs/>
                <w:color w:val="000000"/>
                <w:sz w:val="20"/>
                <w:szCs w:val="20"/>
              </w:rPr>
              <w:t>B</w:t>
            </w:r>
          </w:p>
        </w:tc>
      </w:tr>
      <w:tr w:rsidR="008E2604" w:rsidRPr="00A31AB0" w:rsidTr="004638F6">
        <w:trPr>
          <w:trHeight w:val="35"/>
          <w:jc w:val="center"/>
        </w:trPr>
        <w:tc>
          <w:tcPr>
            <w:tcW w:w="728" w:type="dxa"/>
            <w:shd w:val="clear" w:color="auto" w:fill="auto"/>
            <w:noWrap/>
            <w:vAlign w:val="bottom"/>
          </w:tcPr>
          <w:p w:rsidR="008E2604" w:rsidRPr="00A31AB0" w:rsidRDefault="008E2604" w:rsidP="004638F6">
            <w:pPr>
              <w:jc w:val="right"/>
              <w:rPr>
                <w:rFonts w:ascii="SWISS" w:hAnsi="SWISS" w:cs="Arial"/>
                <w:sz w:val="20"/>
                <w:szCs w:val="20"/>
              </w:rPr>
            </w:pPr>
            <w:r w:rsidRPr="00A31AB0">
              <w:rPr>
                <w:rFonts w:ascii="SWISS" w:hAnsi="SWISS" w:cs="Arial"/>
                <w:sz w:val="20"/>
                <w:szCs w:val="20"/>
              </w:rPr>
              <w:t> </w:t>
            </w:r>
          </w:p>
        </w:tc>
        <w:tc>
          <w:tcPr>
            <w:tcW w:w="6" w:type="dxa"/>
            <w:shd w:val="clear" w:color="auto" w:fill="auto"/>
          </w:tcPr>
          <w:p w:rsidR="008E2604" w:rsidRPr="00A31AB0" w:rsidRDefault="008E2604" w:rsidP="004638F6">
            <w:pPr>
              <w:rPr>
                <w:rFonts w:ascii="SWISS" w:hAnsi="SWISS" w:cs="Arial"/>
                <w:b/>
                <w:bCs/>
                <w:color w:val="000000"/>
                <w:sz w:val="20"/>
                <w:szCs w:val="20"/>
              </w:rPr>
            </w:pPr>
          </w:p>
        </w:tc>
        <w:tc>
          <w:tcPr>
            <w:tcW w:w="6812" w:type="dxa"/>
            <w:shd w:val="clear" w:color="auto" w:fill="auto"/>
            <w:noWrap/>
            <w:vAlign w:val="bottom"/>
          </w:tcPr>
          <w:p w:rsidR="008E2604" w:rsidRPr="00A31AB0" w:rsidRDefault="008E2604" w:rsidP="004638F6">
            <w:pPr>
              <w:rPr>
                <w:rFonts w:ascii="SWISS" w:hAnsi="SWISS" w:cs="Arial"/>
                <w:b/>
                <w:bCs/>
                <w:color w:val="000000"/>
                <w:sz w:val="20"/>
                <w:szCs w:val="20"/>
              </w:rPr>
            </w:pPr>
            <w:r w:rsidRPr="009C1C77">
              <w:rPr>
                <w:rFonts w:ascii="SWISS" w:hAnsi="SWISS" w:cs="Arial"/>
                <w:b/>
                <w:bCs/>
                <w:color w:val="000000"/>
                <w:sz w:val="20"/>
                <w:szCs w:val="20"/>
              </w:rPr>
              <w:t>TEST YEAR ENDED  09/30/2017</w:t>
            </w:r>
          </w:p>
        </w:tc>
        <w:tc>
          <w:tcPr>
            <w:tcW w:w="2508" w:type="dxa"/>
            <w:gridSpan w:val="3"/>
            <w:shd w:val="clear" w:color="auto" w:fill="auto"/>
            <w:vAlign w:val="bottom"/>
          </w:tcPr>
          <w:p w:rsidR="008E2604" w:rsidRPr="00A31AB0" w:rsidRDefault="008E2604" w:rsidP="004638F6">
            <w:pPr>
              <w:jc w:val="right"/>
              <w:rPr>
                <w:rFonts w:ascii="SWISS" w:hAnsi="SWISS" w:cs="Arial"/>
                <w:b/>
                <w:bCs/>
                <w:color w:val="000000"/>
                <w:sz w:val="20"/>
                <w:szCs w:val="20"/>
              </w:rPr>
            </w:pPr>
            <w:r w:rsidRPr="009C1C77">
              <w:rPr>
                <w:rFonts w:ascii="SWISS" w:hAnsi="SWISS" w:cs="Arial"/>
                <w:b/>
                <w:bCs/>
                <w:color w:val="000000"/>
                <w:sz w:val="20"/>
                <w:szCs w:val="20"/>
              </w:rPr>
              <w:t>Docket No. 20170230-WU</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jc w:val="right"/>
              <w:rPr>
                <w:rFonts w:ascii="SWISS" w:hAnsi="SWISS" w:cs="Arial"/>
                <w:sz w:val="20"/>
                <w:szCs w:val="20"/>
              </w:rPr>
            </w:pPr>
            <w:r w:rsidRPr="00A31AB0">
              <w:rPr>
                <w:rFonts w:ascii="SWISS" w:hAnsi="SWISS" w:cs="Arial"/>
                <w:sz w:val="20"/>
                <w:szCs w:val="20"/>
              </w:rPr>
              <w:t> </w:t>
            </w:r>
          </w:p>
        </w:tc>
        <w:tc>
          <w:tcPr>
            <w:tcW w:w="6" w:type="dxa"/>
            <w:shd w:val="clear" w:color="auto" w:fill="auto"/>
          </w:tcPr>
          <w:p w:rsidR="008E2604" w:rsidRPr="00A31AB0" w:rsidRDefault="008E2604" w:rsidP="004638F6">
            <w:pPr>
              <w:rPr>
                <w:rFonts w:ascii="SWISS" w:hAnsi="SWISS" w:cs="Arial"/>
                <w:b/>
                <w:bCs/>
                <w:sz w:val="20"/>
                <w:szCs w:val="20"/>
              </w:rPr>
            </w:pPr>
          </w:p>
        </w:tc>
        <w:tc>
          <w:tcPr>
            <w:tcW w:w="6812" w:type="dxa"/>
            <w:shd w:val="clear" w:color="auto" w:fill="auto"/>
            <w:noWrap/>
            <w:vAlign w:val="bottom"/>
          </w:tcPr>
          <w:p w:rsidR="008E2604" w:rsidRPr="00A31AB0" w:rsidRDefault="008E2604" w:rsidP="004638F6">
            <w:pPr>
              <w:rPr>
                <w:rFonts w:ascii="SWISS" w:hAnsi="SWISS" w:cs="Arial"/>
                <w:b/>
                <w:bCs/>
                <w:color w:val="000000"/>
                <w:sz w:val="20"/>
                <w:szCs w:val="20"/>
              </w:rPr>
            </w:pPr>
            <w:r w:rsidRPr="009C1C77">
              <w:rPr>
                <w:rFonts w:ascii="SWISS" w:hAnsi="SWISS" w:cs="Arial"/>
                <w:b/>
                <w:bCs/>
                <w:color w:val="000000"/>
                <w:sz w:val="20"/>
                <w:szCs w:val="20"/>
              </w:rPr>
              <w:t>ADJUSTMENTS TO OPERATING INCOME</w:t>
            </w:r>
          </w:p>
        </w:tc>
        <w:tc>
          <w:tcPr>
            <w:tcW w:w="2508" w:type="dxa"/>
            <w:gridSpan w:val="3"/>
            <w:shd w:val="clear" w:color="auto" w:fill="auto"/>
            <w:vAlign w:val="bottom"/>
          </w:tcPr>
          <w:p w:rsidR="008E2604" w:rsidRPr="00A31AB0" w:rsidRDefault="008E2604" w:rsidP="004638F6">
            <w:pPr>
              <w:jc w:val="right"/>
              <w:rPr>
                <w:rFonts w:ascii="SWISS" w:hAnsi="SWISS" w:cs="Arial"/>
                <w:b/>
                <w:bCs/>
                <w:color w:val="000000"/>
                <w:sz w:val="20"/>
                <w:szCs w:val="20"/>
              </w:rPr>
            </w:pPr>
            <w:r w:rsidRPr="009C1C77">
              <w:rPr>
                <w:rFonts w:ascii="SWISS" w:hAnsi="SWISS" w:cs="Arial"/>
                <w:b/>
                <w:bCs/>
                <w:color w:val="000000"/>
                <w:sz w:val="20"/>
                <w:szCs w:val="20"/>
              </w:rPr>
              <w:t>Page 1 of 1</w:t>
            </w:r>
          </w:p>
        </w:tc>
      </w:tr>
      <w:tr w:rsidR="008E2604" w:rsidRPr="00A31AB0" w:rsidTr="004638F6">
        <w:trPr>
          <w:trHeight w:val="35"/>
          <w:jc w:val="center"/>
        </w:trPr>
        <w:tc>
          <w:tcPr>
            <w:tcW w:w="728" w:type="dxa"/>
            <w:shd w:val="clear" w:color="auto" w:fill="auto"/>
            <w:noWrap/>
            <w:vAlign w:val="bottom"/>
          </w:tcPr>
          <w:p w:rsidR="008E2604" w:rsidRPr="00A31AB0" w:rsidRDefault="008E2604" w:rsidP="004638F6">
            <w:pPr>
              <w:jc w:val="right"/>
              <w:rPr>
                <w:rFonts w:ascii="SWISS" w:hAnsi="SWISS" w:cs="Arial"/>
                <w:sz w:val="20"/>
                <w:szCs w:val="20"/>
              </w:rPr>
            </w:pPr>
            <w:r w:rsidRPr="00A31AB0">
              <w:rPr>
                <w:rFonts w:ascii="SWISS" w:hAnsi="SWISS" w:cs="Arial"/>
                <w:sz w:val="20"/>
                <w:szCs w:val="20"/>
              </w:rPr>
              <w:t> </w:t>
            </w:r>
          </w:p>
        </w:tc>
        <w:tc>
          <w:tcPr>
            <w:tcW w:w="6818" w:type="dxa"/>
            <w:gridSpan w:val="2"/>
            <w:shd w:val="clear" w:color="auto" w:fill="auto"/>
            <w:noWrap/>
            <w:vAlign w:val="bottom"/>
          </w:tcPr>
          <w:p w:rsidR="008E2604" w:rsidRPr="00A31AB0" w:rsidRDefault="00AF3188" w:rsidP="00AF3188">
            <w:pPr>
              <w:rPr>
                <w:rFonts w:ascii="SWISS" w:hAnsi="SWISS" w:cs="Arial"/>
                <w:sz w:val="20"/>
                <w:szCs w:val="20"/>
              </w:rPr>
            </w:pPr>
            <w:r>
              <w:fldChar w:fldCharType="begin"/>
            </w:r>
            <w:r>
              <w:instrText xml:space="preserve"> TC "</w:instrText>
            </w:r>
            <w:bookmarkStart w:id="35" w:name="_Toc520351988"/>
            <w:r>
              <w:instrText>Schedule No. 3-B</w:instrText>
            </w:r>
            <w:r w:rsidR="0072001F">
              <w:instrText xml:space="preserve"> – Adjustments to Operating Income</w:instrText>
            </w:r>
            <w:bookmarkEnd w:id="35"/>
            <w:r>
              <w:instrText xml:space="preserve">" \l 1 </w:instrText>
            </w:r>
            <w:r>
              <w:fldChar w:fldCharType="end"/>
            </w:r>
          </w:p>
        </w:tc>
        <w:tc>
          <w:tcPr>
            <w:tcW w:w="556" w:type="dxa"/>
          </w:tcPr>
          <w:p w:rsidR="008E2604" w:rsidRPr="00A31AB0" w:rsidRDefault="008E2604" w:rsidP="004638F6">
            <w:pPr>
              <w:jc w:val="right"/>
              <w:rPr>
                <w:rFonts w:ascii="SWISS" w:hAnsi="SWISS" w:cs="Arial"/>
                <w:b/>
                <w:bCs/>
                <w:color w:val="000000"/>
                <w:sz w:val="20"/>
                <w:szCs w:val="20"/>
                <w:u w:val="single"/>
              </w:rPr>
            </w:pPr>
          </w:p>
        </w:tc>
        <w:tc>
          <w:tcPr>
            <w:tcW w:w="1952" w:type="dxa"/>
            <w:gridSpan w:val="2"/>
            <w:shd w:val="clear" w:color="auto" w:fill="auto"/>
            <w:noWrap/>
            <w:vAlign w:val="bottom"/>
          </w:tcPr>
          <w:p w:rsidR="008E2604" w:rsidRPr="00A31AB0" w:rsidRDefault="008E2604" w:rsidP="004638F6">
            <w:pPr>
              <w:jc w:val="right"/>
              <w:rPr>
                <w:rFonts w:ascii="SWISS" w:hAnsi="SWISS" w:cs="Arial"/>
                <w:b/>
                <w:bCs/>
                <w:color w:val="000000"/>
                <w:sz w:val="20"/>
                <w:szCs w:val="20"/>
                <w:u w:val="single"/>
              </w:rPr>
            </w:pPr>
          </w:p>
        </w:tc>
      </w:tr>
      <w:tr w:rsidR="008E2604" w:rsidRPr="00A31AB0" w:rsidTr="004638F6">
        <w:trPr>
          <w:trHeight w:val="35"/>
          <w:jc w:val="center"/>
        </w:trPr>
        <w:tc>
          <w:tcPr>
            <w:tcW w:w="728" w:type="dxa"/>
            <w:shd w:val="clear" w:color="auto" w:fill="auto"/>
            <w:noWrap/>
            <w:vAlign w:val="bottom"/>
          </w:tcPr>
          <w:p w:rsidR="008E2604" w:rsidRPr="00A31AB0" w:rsidRDefault="008E2604" w:rsidP="004638F6">
            <w:pPr>
              <w:jc w:val="right"/>
              <w:rPr>
                <w:rFonts w:ascii="SWISS" w:hAnsi="SWISS" w:cs="Arial"/>
                <w:sz w:val="20"/>
                <w:szCs w:val="20"/>
              </w:rPr>
            </w:pPr>
          </w:p>
        </w:tc>
        <w:tc>
          <w:tcPr>
            <w:tcW w:w="7597" w:type="dxa"/>
            <w:gridSpan w:val="4"/>
            <w:shd w:val="clear" w:color="auto" w:fill="auto"/>
            <w:noWrap/>
            <w:vAlign w:val="bottom"/>
          </w:tcPr>
          <w:p w:rsidR="008E2604" w:rsidRPr="00A31AB0" w:rsidRDefault="008E2604" w:rsidP="004638F6">
            <w:pPr>
              <w:rPr>
                <w:rFonts w:ascii="SWISS" w:hAnsi="SWISS" w:cs="Arial"/>
                <w:b/>
                <w:bCs/>
                <w:sz w:val="20"/>
                <w:szCs w:val="20"/>
              </w:rPr>
            </w:pPr>
          </w:p>
        </w:tc>
        <w:tc>
          <w:tcPr>
            <w:tcW w:w="1729" w:type="dxa"/>
            <w:shd w:val="clear" w:color="auto" w:fill="auto"/>
            <w:noWrap/>
            <w:vAlign w:val="bottom"/>
          </w:tcPr>
          <w:p w:rsidR="008E2604" w:rsidRPr="00A31AB0" w:rsidRDefault="008E2604" w:rsidP="004638F6">
            <w:pPr>
              <w:jc w:val="center"/>
              <w:rPr>
                <w:rFonts w:ascii="SWISS" w:hAnsi="SWISS" w:cs="Arial"/>
                <w:b/>
                <w:bCs/>
                <w:color w:val="000000"/>
                <w:sz w:val="20"/>
                <w:szCs w:val="20"/>
                <w:u w:val="single"/>
              </w:rPr>
            </w:pPr>
          </w:p>
        </w:tc>
      </w:tr>
      <w:tr w:rsidR="008E2604" w:rsidRPr="00A31AB0" w:rsidTr="004638F6">
        <w:trPr>
          <w:trHeight w:val="35"/>
          <w:jc w:val="center"/>
        </w:trPr>
        <w:tc>
          <w:tcPr>
            <w:tcW w:w="728" w:type="dxa"/>
            <w:shd w:val="clear" w:color="auto" w:fill="auto"/>
            <w:noWrap/>
            <w:vAlign w:val="bottom"/>
          </w:tcPr>
          <w:p w:rsidR="008E2604" w:rsidRPr="00A31AB0" w:rsidRDefault="008E2604" w:rsidP="004638F6">
            <w:pPr>
              <w:jc w:val="right"/>
              <w:rPr>
                <w:rFonts w:ascii="SWISS" w:hAnsi="SWISS" w:cs="Arial"/>
                <w:sz w:val="20"/>
                <w:szCs w:val="20"/>
              </w:rPr>
            </w:pPr>
            <w:r w:rsidRPr="00A31AB0">
              <w:rPr>
                <w:rFonts w:ascii="SWISS" w:hAnsi="SWISS" w:cs="Arial"/>
                <w:sz w:val="20"/>
                <w:szCs w:val="20"/>
              </w:rPr>
              <w:t> </w:t>
            </w:r>
          </w:p>
        </w:tc>
        <w:tc>
          <w:tcPr>
            <w:tcW w:w="6818" w:type="dxa"/>
            <w:gridSpan w:val="2"/>
            <w:shd w:val="clear" w:color="auto" w:fill="auto"/>
            <w:noWrap/>
            <w:vAlign w:val="bottom"/>
          </w:tcPr>
          <w:p w:rsidR="008E2604" w:rsidRPr="00A31AB0" w:rsidRDefault="008E2604" w:rsidP="004638F6">
            <w:pPr>
              <w:rPr>
                <w:rFonts w:ascii="SWISS" w:hAnsi="SWISS" w:cs="Arial"/>
                <w:b/>
                <w:bCs/>
                <w:sz w:val="20"/>
                <w:szCs w:val="20"/>
              </w:rPr>
            </w:pPr>
            <w:r w:rsidRPr="00A31AB0">
              <w:rPr>
                <w:rFonts w:ascii="SWISS" w:hAnsi="SWISS" w:cs="Arial"/>
                <w:b/>
                <w:bCs/>
                <w:sz w:val="20"/>
                <w:szCs w:val="20"/>
              </w:rPr>
              <w:t>OPERATING REVENUES</w:t>
            </w:r>
          </w:p>
        </w:tc>
        <w:tc>
          <w:tcPr>
            <w:tcW w:w="2508" w:type="dxa"/>
            <w:gridSpan w:val="3"/>
            <w:shd w:val="clear" w:color="auto" w:fill="auto"/>
            <w:noWrap/>
            <w:vAlign w:val="bottom"/>
          </w:tcPr>
          <w:p w:rsidR="008E2604" w:rsidRPr="00A31AB0" w:rsidRDefault="008E2604" w:rsidP="004638F6">
            <w:pPr>
              <w:rPr>
                <w:rFonts w:ascii="SWISS" w:hAnsi="SWISS" w:cs="Arial"/>
                <w:color w:val="000000"/>
                <w:sz w:val="20"/>
                <w:szCs w:val="20"/>
              </w:rPr>
            </w:pPr>
          </w:p>
        </w:tc>
      </w:tr>
      <w:tr w:rsidR="008E2604" w:rsidRPr="00A31AB0" w:rsidTr="004638F6">
        <w:trPr>
          <w:trHeight w:val="35"/>
          <w:jc w:val="center"/>
        </w:trPr>
        <w:tc>
          <w:tcPr>
            <w:tcW w:w="728" w:type="dxa"/>
            <w:shd w:val="clear" w:color="auto" w:fill="auto"/>
            <w:noWrap/>
            <w:vAlign w:val="bottom"/>
          </w:tcPr>
          <w:p w:rsidR="008E2604" w:rsidRPr="00A31AB0" w:rsidRDefault="008E2604" w:rsidP="004638F6">
            <w:pPr>
              <w:ind w:left="-260" w:firstLine="260"/>
              <w:rPr>
                <w:rFonts w:ascii="SWISS" w:hAnsi="SWISS" w:cs="Arial"/>
                <w:sz w:val="20"/>
                <w:szCs w:val="20"/>
              </w:rPr>
            </w:pPr>
            <w:r>
              <w:rPr>
                <w:rFonts w:ascii="SWISS" w:hAnsi="SWISS" w:cs="Arial"/>
                <w:sz w:val="20"/>
                <w:szCs w:val="20"/>
              </w:rPr>
              <w:t xml:space="preserve">     </w:t>
            </w: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r w:rsidRPr="00A31AB0">
              <w:rPr>
                <w:rFonts w:ascii="SWISS" w:hAnsi="SWISS" w:cs="Arial"/>
                <w:sz w:val="20"/>
                <w:szCs w:val="20"/>
              </w:rPr>
              <w:t>To reflect the appropriate test year revenues.</w:t>
            </w:r>
          </w:p>
        </w:tc>
        <w:tc>
          <w:tcPr>
            <w:tcW w:w="2508" w:type="dxa"/>
            <w:gridSpan w:val="3"/>
            <w:shd w:val="clear" w:color="auto" w:fill="auto"/>
            <w:noWrap/>
            <w:vAlign w:val="bottom"/>
          </w:tcPr>
          <w:p w:rsidR="008E2604" w:rsidRPr="004C789A" w:rsidRDefault="008E2604" w:rsidP="004638F6">
            <w:pPr>
              <w:ind w:right="41"/>
              <w:jc w:val="right"/>
              <w:rPr>
                <w:rFonts w:ascii="SWISS" w:hAnsi="SWISS" w:cs="Arial"/>
                <w:color w:val="000000"/>
                <w:sz w:val="20"/>
                <w:szCs w:val="20"/>
                <w:u w:val="double"/>
              </w:rPr>
            </w:pPr>
            <w:r w:rsidRPr="004C789A">
              <w:rPr>
                <w:rFonts w:ascii="SWISS" w:hAnsi="SWISS" w:cs="Arial"/>
                <w:color w:val="000000"/>
                <w:sz w:val="20"/>
                <w:szCs w:val="20"/>
                <w:u w:val="double"/>
              </w:rPr>
              <w:t xml:space="preserve">$266  </w:t>
            </w:r>
          </w:p>
        </w:tc>
      </w:tr>
      <w:tr w:rsidR="008E2604" w:rsidRPr="00A31AB0" w:rsidTr="004638F6">
        <w:trPr>
          <w:trHeight w:val="35"/>
          <w:jc w:val="center"/>
        </w:trPr>
        <w:tc>
          <w:tcPr>
            <w:tcW w:w="728" w:type="dxa"/>
            <w:shd w:val="clear" w:color="auto" w:fill="auto"/>
            <w:noWrap/>
            <w:vAlign w:val="bottom"/>
          </w:tcPr>
          <w:p w:rsidR="008E2604" w:rsidRPr="00A31AB0" w:rsidRDefault="008E2604" w:rsidP="004638F6">
            <w:pPr>
              <w:jc w:val="right"/>
              <w:rPr>
                <w:rFonts w:ascii="SWISS" w:hAnsi="SWISS" w:cs="Arial"/>
                <w:sz w:val="20"/>
                <w:szCs w:val="20"/>
              </w:rPr>
            </w:pPr>
            <w:r w:rsidRPr="00A31AB0">
              <w:rPr>
                <w:rFonts w:ascii="SWISS" w:hAnsi="SWISS" w:cs="Arial"/>
                <w:sz w:val="20"/>
                <w:szCs w:val="20"/>
              </w:rPr>
              <w:t> </w:t>
            </w: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rPr>
            </w:pPr>
            <w:r w:rsidRPr="00A31AB0">
              <w:rPr>
                <w:rFonts w:ascii="SWISS" w:hAnsi="SWISS" w:cs="Arial"/>
                <w:color w:val="000000"/>
                <w:sz w:val="20"/>
                <w:szCs w:val="20"/>
              </w:rPr>
              <w:t> </w:t>
            </w:r>
          </w:p>
        </w:tc>
      </w:tr>
      <w:tr w:rsidR="008E2604" w:rsidRPr="00A31AB0" w:rsidTr="004638F6">
        <w:trPr>
          <w:trHeight w:val="35"/>
          <w:jc w:val="center"/>
        </w:trPr>
        <w:tc>
          <w:tcPr>
            <w:tcW w:w="728" w:type="dxa"/>
            <w:shd w:val="clear" w:color="auto" w:fill="auto"/>
            <w:noWrap/>
            <w:vAlign w:val="bottom"/>
          </w:tcPr>
          <w:p w:rsidR="008E2604" w:rsidRPr="00A31AB0" w:rsidRDefault="008E2604" w:rsidP="004638F6">
            <w:pPr>
              <w:jc w:val="right"/>
              <w:rPr>
                <w:rFonts w:ascii="SWISS" w:hAnsi="SWISS" w:cs="Arial"/>
                <w:sz w:val="20"/>
                <w:szCs w:val="20"/>
              </w:rPr>
            </w:pPr>
            <w:r w:rsidRPr="00A31AB0">
              <w:rPr>
                <w:rFonts w:ascii="SWISS" w:hAnsi="SWISS" w:cs="Arial"/>
                <w:sz w:val="20"/>
                <w:szCs w:val="20"/>
              </w:rPr>
              <w:t> </w:t>
            </w:r>
          </w:p>
        </w:tc>
        <w:tc>
          <w:tcPr>
            <w:tcW w:w="6818" w:type="dxa"/>
            <w:gridSpan w:val="2"/>
            <w:shd w:val="clear" w:color="auto" w:fill="auto"/>
            <w:noWrap/>
            <w:vAlign w:val="bottom"/>
          </w:tcPr>
          <w:p w:rsidR="008E2604" w:rsidRPr="00A31AB0" w:rsidRDefault="008E2604" w:rsidP="004638F6">
            <w:pPr>
              <w:rPr>
                <w:rFonts w:ascii="SWISS" w:hAnsi="SWISS" w:cs="Arial"/>
                <w:b/>
                <w:bCs/>
                <w:sz w:val="20"/>
                <w:szCs w:val="20"/>
              </w:rPr>
            </w:pPr>
            <w:r w:rsidRPr="00A31AB0">
              <w:rPr>
                <w:rFonts w:ascii="SWISS" w:hAnsi="SWISS" w:cs="Arial"/>
                <w:b/>
                <w:bCs/>
                <w:sz w:val="20"/>
                <w:szCs w:val="20"/>
              </w:rPr>
              <w:t>OPERATION AND MAINTENANCE EXPENSES</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rPr>
            </w:pPr>
            <w:r w:rsidRPr="00A31AB0">
              <w:rPr>
                <w:rFonts w:ascii="SWISS" w:hAnsi="SWISS" w:cs="Arial"/>
                <w:color w:val="000000"/>
                <w:sz w:val="20"/>
                <w:szCs w:val="20"/>
              </w:rPr>
              <w:t> </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r>
              <w:rPr>
                <w:rFonts w:ascii="SWISS" w:hAnsi="SWISS" w:cs="Arial"/>
                <w:sz w:val="20"/>
                <w:szCs w:val="20"/>
              </w:rPr>
              <w:t xml:space="preserve">     1.</w:t>
            </w:r>
          </w:p>
        </w:tc>
        <w:tc>
          <w:tcPr>
            <w:tcW w:w="6818" w:type="dxa"/>
            <w:gridSpan w:val="2"/>
            <w:shd w:val="clear" w:color="auto" w:fill="auto"/>
            <w:noWrap/>
            <w:vAlign w:val="bottom"/>
          </w:tcPr>
          <w:p w:rsidR="008E2604" w:rsidRDefault="008E2604" w:rsidP="004638F6">
            <w:pPr>
              <w:rPr>
                <w:rFonts w:ascii="SWISS" w:hAnsi="SWISS" w:cs="Arial"/>
                <w:sz w:val="20"/>
                <w:szCs w:val="20"/>
              </w:rPr>
            </w:pPr>
            <w:r>
              <w:rPr>
                <w:rFonts w:ascii="SWISS" w:hAnsi="SWISS" w:cs="Arial"/>
                <w:sz w:val="20"/>
                <w:szCs w:val="20"/>
              </w:rPr>
              <w:t>Salaries &amp; Wages – Employees (601)</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7C2FAE" w:rsidRDefault="008E2604" w:rsidP="004638F6">
            <w:pPr>
              <w:rPr>
                <w:rFonts w:ascii="SWISS" w:hAnsi="SWISS" w:cs="Arial"/>
                <w:sz w:val="20"/>
                <w:szCs w:val="20"/>
              </w:rPr>
            </w:pPr>
            <w:r w:rsidRPr="007C2FAE">
              <w:rPr>
                <w:rFonts w:ascii="SWISS" w:hAnsi="SWISS" w:cs="Arial"/>
                <w:sz w:val="20"/>
                <w:szCs w:val="20"/>
              </w:rPr>
              <w:t>a.</w:t>
            </w:r>
            <w:r>
              <w:rPr>
                <w:rFonts w:ascii="SWISS" w:hAnsi="SWISS" w:cs="Arial"/>
                <w:sz w:val="20"/>
                <w:szCs w:val="20"/>
              </w:rPr>
              <w:t xml:space="preserve"> To reflect test year adjustment to salaries and wages – employee expense.</w:t>
            </w:r>
          </w:p>
        </w:tc>
        <w:tc>
          <w:tcPr>
            <w:tcW w:w="2508" w:type="dxa"/>
            <w:gridSpan w:val="3"/>
            <w:shd w:val="clear" w:color="auto" w:fill="auto"/>
            <w:noWrap/>
            <w:vAlign w:val="bottom"/>
          </w:tcPr>
          <w:p w:rsidR="008E2604" w:rsidRPr="007C2FAE" w:rsidRDefault="008E2604" w:rsidP="004638F6">
            <w:pPr>
              <w:ind w:right="41"/>
              <w:jc w:val="right"/>
              <w:rPr>
                <w:rFonts w:ascii="SWISS" w:hAnsi="SWISS" w:cs="Arial"/>
                <w:color w:val="000000"/>
                <w:sz w:val="20"/>
                <w:szCs w:val="20"/>
              </w:rPr>
            </w:pPr>
            <w:r w:rsidRPr="007C2FAE">
              <w:rPr>
                <w:rFonts w:ascii="SWISS" w:hAnsi="SWISS" w:cs="Arial"/>
                <w:color w:val="000000"/>
                <w:sz w:val="20"/>
                <w:szCs w:val="20"/>
              </w:rPr>
              <w:t>($3,418)</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EB00EE" w:rsidRDefault="008E2604" w:rsidP="004638F6">
            <w:pPr>
              <w:rPr>
                <w:rFonts w:ascii="SWISS" w:hAnsi="SWISS" w:cs="Arial"/>
                <w:sz w:val="20"/>
                <w:szCs w:val="20"/>
              </w:rPr>
            </w:pPr>
            <w:r>
              <w:rPr>
                <w:rFonts w:ascii="SWISS" w:hAnsi="SWISS" w:cs="Arial"/>
                <w:sz w:val="20"/>
                <w:szCs w:val="20"/>
              </w:rPr>
              <w:t>b. To reflect pro forma increase to salaries and wages – employee expense.</w:t>
            </w:r>
          </w:p>
        </w:tc>
        <w:tc>
          <w:tcPr>
            <w:tcW w:w="2508" w:type="dxa"/>
            <w:gridSpan w:val="3"/>
            <w:shd w:val="clear" w:color="auto" w:fill="auto"/>
            <w:noWrap/>
            <w:vAlign w:val="bottom"/>
          </w:tcPr>
          <w:p w:rsidR="008E2604" w:rsidRPr="007C2FAE" w:rsidRDefault="008E2604" w:rsidP="004638F6">
            <w:pPr>
              <w:ind w:right="41"/>
              <w:jc w:val="right"/>
              <w:rPr>
                <w:rFonts w:ascii="SWISS" w:hAnsi="SWISS" w:cs="Arial"/>
                <w:color w:val="000000"/>
                <w:sz w:val="20"/>
                <w:szCs w:val="20"/>
                <w:u w:val="single"/>
              </w:rPr>
            </w:pPr>
            <w:r w:rsidRPr="007C2FAE">
              <w:rPr>
                <w:rFonts w:ascii="SWISS" w:hAnsi="SWISS" w:cs="Arial"/>
                <w:color w:val="000000"/>
                <w:sz w:val="20"/>
                <w:szCs w:val="20"/>
                <w:u w:val="single"/>
              </w:rPr>
              <w:t>$1,280</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EB00EE" w:rsidRDefault="008E2604" w:rsidP="004638F6">
            <w:pPr>
              <w:rPr>
                <w:rFonts w:ascii="SWISS" w:hAnsi="SWISS" w:cs="Arial"/>
                <w:sz w:val="20"/>
                <w:szCs w:val="20"/>
              </w:rPr>
            </w:pPr>
            <w:r>
              <w:rPr>
                <w:rFonts w:ascii="SWISS" w:hAnsi="SWISS" w:cs="Arial"/>
                <w:sz w:val="20"/>
                <w:szCs w:val="20"/>
              </w:rPr>
              <w:t xml:space="preserve"> Total</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r>
              <w:rPr>
                <w:rFonts w:ascii="SWISS" w:hAnsi="SWISS" w:cs="Arial"/>
                <w:color w:val="000000"/>
                <w:sz w:val="20"/>
                <w:szCs w:val="20"/>
                <w:u w:val="double"/>
              </w:rPr>
              <w:t>($2,138)</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r>
              <w:rPr>
                <w:rFonts w:ascii="SWISS" w:hAnsi="SWISS" w:cs="Arial"/>
                <w:sz w:val="20"/>
                <w:szCs w:val="20"/>
              </w:rPr>
              <w:t xml:space="preserve">     2.</w:t>
            </w:r>
          </w:p>
        </w:tc>
        <w:tc>
          <w:tcPr>
            <w:tcW w:w="6818" w:type="dxa"/>
            <w:gridSpan w:val="2"/>
            <w:shd w:val="clear" w:color="auto" w:fill="auto"/>
            <w:noWrap/>
            <w:vAlign w:val="bottom"/>
          </w:tcPr>
          <w:p w:rsidR="008E2604" w:rsidRDefault="008E2604" w:rsidP="004638F6">
            <w:pPr>
              <w:rPr>
                <w:rFonts w:ascii="SWISS" w:hAnsi="SWISS" w:cs="Arial"/>
                <w:sz w:val="20"/>
                <w:szCs w:val="20"/>
              </w:rPr>
            </w:pPr>
            <w:r>
              <w:rPr>
                <w:rFonts w:ascii="SWISS" w:hAnsi="SWISS" w:cs="Arial"/>
                <w:sz w:val="20"/>
                <w:szCs w:val="20"/>
              </w:rPr>
              <w:t>Salaries &amp; Wages – Officers (603)</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7C2FAE" w:rsidRDefault="008E2604" w:rsidP="004638F6">
            <w:pPr>
              <w:rPr>
                <w:rFonts w:ascii="SWISS" w:hAnsi="SWISS" w:cs="Arial"/>
                <w:sz w:val="20"/>
                <w:szCs w:val="20"/>
              </w:rPr>
            </w:pPr>
            <w:r w:rsidRPr="007C2FAE">
              <w:rPr>
                <w:rFonts w:ascii="SWISS" w:hAnsi="SWISS" w:cs="Arial"/>
                <w:sz w:val="20"/>
                <w:szCs w:val="20"/>
              </w:rPr>
              <w:t>a.</w:t>
            </w:r>
            <w:r>
              <w:rPr>
                <w:rFonts w:ascii="SWISS" w:hAnsi="SWISS" w:cs="Arial"/>
                <w:sz w:val="20"/>
                <w:szCs w:val="20"/>
              </w:rPr>
              <w:t xml:space="preserve"> </w:t>
            </w:r>
            <w:r w:rsidRPr="007C2FAE">
              <w:rPr>
                <w:rFonts w:ascii="SWISS" w:hAnsi="SWISS" w:cs="Arial"/>
                <w:sz w:val="20"/>
                <w:szCs w:val="20"/>
              </w:rPr>
              <w:t xml:space="preserve">To </w:t>
            </w:r>
            <w:r>
              <w:rPr>
                <w:rFonts w:ascii="SWISS" w:hAnsi="SWISS" w:cs="Arial"/>
                <w:sz w:val="20"/>
                <w:szCs w:val="20"/>
              </w:rPr>
              <w:t>remove out of period salaries and wages expense.</w:t>
            </w:r>
          </w:p>
        </w:tc>
        <w:tc>
          <w:tcPr>
            <w:tcW w:w="2508" w:type="dxa"/>
            <w:gridSpan w:val="3"/>
            <w:shd w:val="clear" w:color="auto" w:fill="auto"/>
            <w:noWrap/>
            <w:vAlign w:val="bottom"/>
          </w:tcPr>
          <w:p w:rsidR="008E2604" w:rsidRPr="007C2FAE" w:rsidRDefault="008E2604" w:rsidP="004638F6">
            <w:pPr>
              <w:ind w:right="41"/>
              <w:jc w:val="right"/>
              <w:rPr>
                <w:rFonts w:ascii="SWISS" w:hAnsi="SWISS" w:cs="Arial"/>
                <w:color w:val="000000"/>
                <w:sz w:val="20"/>
                <w:szCs w:val="20"/>
              </w:rPr>
            </w:pPr>
            <w:r w:rsidRPr="007C2FAE">
              <w:rPr>
                <w:rFonts w:ascii="SWISS" w:hAnsi="SWISS" w:cs="Arial"/>
                <w:color w:val="000000"/>
                <w:sz w:val="20"/>
                <w:szCs w:val="20"/>
              </w:rPr>
              <w:t>($900)</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EB00EE" w:rsidRDefault="008E2604" w:rsidP="004638F6">
            <w:pPr>
              <w:rPr>
                <w:rFonts w:ascii="SWISS" w:hAnsi="SWISS" w:cs="Arial"/>
                <w:sz w:val="20"/>
                <w:szCs w:val="20"/>
              </w:rPr>
            </w:pPr>
            <w:r>
              <w:rPr>
                <w:rFonts w:ascii="SWISS" w:hAnsi="SWISS" w:cs="Arial"/>
                <w:sz w:val="20"/>
                <w:szCs w:val="20"/>
              </w:rPr>
              <w:t xml:space="preserve">b. </w:t>
            </w:r>
            <w:r w:rsidRPr="007C2FAE">
              <w:rPr>
                <w:rFonts w:ascii="SWISS" w:hAnsi="SWISS" w:cs="Arial"/>
                <w:sz w:val="20"/>
                <w:szCs w:val="20"/>
              </w:rPr>
              <w:t>To reflect test year adjustmen</w:t>
            </w:r>
            <w:r>
              <w:rPr>
                <w:rFonts w:ascii="SWISS" w:hAnsi="SWISS" w:cs="Arial"/>
                <w:sz w:val="20"/>
                <w:szCs w:val="20"/>
              </w:rPr>
              <w:t>t associated with allocations</w:t>
            </w:r>
            <w:r w:rsidRPr="007C2FAE">
              <w:rPr>
                <w:rFonts w:ascii="SWISS" w:hAnsi="SWISS" w:cs="Arial"/>
                <w:sz w:val="20"/>
                <w:szCs w:val="20"/>
              </w:rPr>
              <w:t>.</w:t>
            </w:r>
          </w:p>
        </w:tc>
        <w:tc>
          <w:tcPr>
            <w:tcW w:w="2508" w:type="dxa"/>
            <w:gridSpan w:val="3"/>
            <w:shd w:val="clear" w:color="auto" w:fill="auto"/>
            <w:noWrap/>
            <w:vAlign w:val="bottom"/>
          </w:tcPr>
          <w:p w:rsidR="008E2604" w:rsidRPr="007C2FAE" w:rsidRDefault="008E2604" w:rsidP="004638F6">
            <w:pPr>
              <w:ind w:right="41"/>
              <w:jc w:val="right"/>
              <w:rPr>
                <w:rFonts w:ascii="SWISS" w:hAnsi="SWISS" w:cs="Arial"/>
                <w:color w:val="000000"/>
                <w:sz w:val="20"/>
                <w:szCs w:val="20"/>
              </w:rPr>
            </w:pPr>
            <w:r w:rsidRPr="007C2FAE">
              <w:rPr>
                <w:rFonts w:ascii="SWISS" w:hAnsi="SWISS" w:cs="Arial"/>
                <w:color w:val="000000"/>
                <w:sz w:val="20"/>
                <w:szCs w:val="20"/>
              </w:rPr>
              <w:t>($726)</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EB00EE" w:rsidRDefault="008E2604" w:rsidP="004638F6">
            <w:pPr>
              <w:rPr>
                <w:rFonts w:ascii="SWISS" w:hAnsi="SWISS" w:cs="Arial"/>
                <w:sz w:val="20"/>
                <w:szCs w:val="20"/>
              </w:rPr>
            </w:pPr>
            <w:r>
              <w:rPr>
                <w:rFonts w:ascii="SWISS" w:hAnsi="SWISS" w:cs="Arial"/>
                <w:sz w:val="20"/>
                <w:szCs w:val="20"/>
              </w:rPr>
              <w:t xml:space="preserve">c. </w:t>
            </w:r>
            <w:r w:rsidRPr="007C2FAE">
              <w:rPr>
                <w:rFonts w:ascii="SWISS" w:hAnsi="SWISS" w:cs="Arial"/>
                <w:sz w:val="20"/>
                <w:szCs w:val="20"/>
              </w:rPr>
              <w:t xml:space="preserve">To reflect pro forma increase to salaries and wages – </w:t>
            </w:r>
            <w:r>
              <w:rPr>
                <w:rFonts w:ascii="SWISS" w:hAnsi="SWISS" w:cs="Arial"/>
                <w:sz w:val="20"/>
                <w:szCs w:val="20"/>
              </w:rPr>
              <w:t>officer</w:t>
            </w:r>
            <w:r w:rsidRPr="007C2FAE">
              <w:rPr>
                <w:rFonts w:ascii="SWISS" w:hAnsi="SWISS" w:cs="Arial"/>
                <w:sz w:val="20"/>
                <w:szCs w:val="20"/>
              </w:rPr>
              <w:t xml:space="preserve"> expense</w:t>
            </w:r>
            <w:r>
              <w:rPr>
                <w:rFonts w:ascii="SWISS" w:hAnsi="SWISS" w:cs="Arial"/>
                <w:sz w:val="20"/>
                <w:szCs w:val="20"/>
              </w:rPr>
              <w:t>.</w:t>
            </w:r>
          </w:p>
        </w:tc>
        <w:tc>
          <w:tcPr>
            <w:tcW w:w="2508" w:type="dxa"/>
            <w:gridSpan w:val="3"/>
            <w:shd w:val="clear" w:color="auto" w:fill="auto"/>
            <w:noWrap/>
            <w:vAlign w:val="bottom"/>
          </w:tcPr>
          <w:p w:rsidR="008E2604" w:rsidRPr="007C2FAE" w:rsidRDefault="008E2604" w:rsidP="004638F6">
            <w:pPr>
              <w:ind w:right="41"/>
              <w:jc w:val="right"/>
              <w:rPr>
                <w:rFonts w:ascii="SWISS" w:hAnsi="SWISS" w:cs="Arial"/>
                <w:color w:val="000000"/>
                <w:sz w:val="20"/>
                <w:szCs w:val="20"/>
                <w:u w:val="single"/>
              </w:rPr>
            </w:pPr>
            <w:r w:rsidRPr="007C2FAE">
              <w:rPr>
                <w:rFonts w:ascii="SWISS" w:hAnsi="SWISS" w:cs="Arial"/>
                <w:color w:val="000000"/>
                <w:sz w:val="20"/>
                <w:szCs w:val="20"/>
                <w:u w:val="single"/>
              </w:rPr>
              <w:t>$193</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EB00EE" w:rsidRDefault="008E2604" w:rsidP="004638F6">
            <w:pPr>
              <w:rPr>
                <w:rFonts w:ascii="SWISS" w:hAnsi="SWISS" w:cs="Arial"/>
                <w:sz w:val="20"/>
                <w:szCs w:val="20"/>
              </w:rPr>
            </w:pPr>
            <w:r>
              <w:rPr>
                <w:rFonts w:ascii="SWISS" w:hAnsi="SWISS" w:cs="Arial"/>
                <w:sz w:val="20"/>
                <w:szCs w:val="20"/>
              </w:rPr>
              <w:t xml:space="preserve"> Total</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r>
              <w:rPr>
                <w:rFonts w:ascii="SWISS" w:hAnsi="SWISS" w:cs="Arial"/>
                <w:color w:val="000000"/>
                <w:sz w:val="20"/>
                <w:szCs w:val="20"/>
                <w:u w:val="double"/>
              </w:rPr>
              <w:t>($1,433)</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r>
              <w:rPr>
                <w:rFonts w:ascii="SWISS" w:hAnsi="SWISS" w:cs="Arial"/>
                <w:sz w:val="20"/>
                <w:szCs w:val="20"/>
              </w:rPr>
              <w:t xml:space="preserve">     3.</w:t>
            </w:r>
          </w:p>
        </w:tc>
        <w:tc>
          <w:tcPr>
            <w:tcW w:w="6818" w:type="dxa"/>
            <w:gridSpan w:val="2"/>
            <w:shd w:val="clear" w:color="auto" w:fill="auto"/>
            <w:noWrap/>
            <w:vAlign w:val="bottom"/>
          </w:tcPr>
          <w:p w:rsidR="008E2604" w:rsidRDefault="008E2604" w:rsidP="004638F6">
            <w:pPr>
              <w:rPr>
                <w:rFonts w:ascii="SWISS" w:hAnsi="SWISS" w:cs="Arial"/>
                <w:sz w:val="20"/>
                <w:szCs w:val="20"/>
              </w:rPr>
            </w:pPr>
            <w:r>
              <w:rPr>
                <w:rFonts w:ascii="SWISS" w:hAnsi="SWISS" w:cs="Arial"/>
                <w:sz w:val="20"/>
                <w:szCs w:val="20"/>
              </w:rPr>
              <w:t>Employee Pensions &amp; Benefits (604)</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EB00EE" w:rsidRDefault="008E2604" w:rsidP="004638F6">
            <w:pPr>
              <w:rPr>
                <w:rFonts w:ascii="SWISS" w:hAnsi="SWISS" w:cs="Arial"/>
                <w:sz w:val="20"/>
                <w:szCs w:val="20"/>
              </w:rPr>
            </w:pPr>
            <w:r w:rsidRPr="00EB00EE">
              <w:rPr>
                <w:rFonts w:ascii="SWISS" w:hAnsi="SWISS" w:cs="Arial"/>
                <w:sz w:val="20"/>
                <w:szCs w:val="20"/>
              </w:rPr>
              <w:t>a.</w:t>
            </w:r>
            <w:r>
              <w:rPr>
                <w:rFonts w:ascii="SWISS" w:hAnsi="SWISS" w:cs="Arial"/>
                <w:sz w:val="20"/>
                <w:szCs w:val="20"/>
              </w:rPr>
              <w:t xml:space="preserve"> To reflect appropriate amount of employee pensions &amp; benefits expense</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r>
              <w:rPr>
                <w:rFonts w:ascii="SWISS" w:hAnsi="SWISS" w:cs="Arial"/>
                <w:color w:val="000000"/>
                <w:sz w:val="20"/>
                <w:szCs w:val="20"/>
                <w:u w:val="double"/>
              </w:rPr>
              <w:t>($176)</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r>
              <w:rPr>
                <w:rFonts w:ascii="SWISS" w:hAnsi="SWISS" w:cs="Arial"/>
                <w:sz w:val="20"/>
                <w:szCs w:val="20"/>
              </w:rPr>
              <w:t xml:space="preserve">     4</w:t>
            </w:r>
            <w:r w:rsidRPr="00A31AB0">
              <w:rPr>
                <w:rFonts w:ascii="SWISS" w:hAnsi="SWISS" w:cs="Arial"/>
                <w:sz w:val="20"/>
                <w:szCs w:val="20"/>
              </w:rPr>
              <w:t>.</w:t>
            </w: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r>
              <w:rPr>
                <w:rFonts w:ascii="SWISS" w:hAnsi="SWISS" w:cs="Arial"/>
                <w:sz w:val="20"/>
                <w:szCs w:val="20"/>
              </w:rPr>
              <w:t>Purchased Power (615</w:t>
            </w:r>
            <w:r w:rsidRPr="00A31AB0">
              <w:rPr>
                <w:rFonts w:ascii="SWISS" w:hAnsi="SWISS" w:cs="Arial"/>
                <w:sz w:val="20"/>
                <w:szCs w:val="20"/>
              </w:rPr>
              <w:t>)</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A31AB0" w:rsidRDefault="008E2604" w:rsidP="004638F6">
            <w:pPr>
              <w:rPr>
                <w:rFonts w:ascii="SWISS" w:hAnsi="SWISS" w:cs="Arial"/>
                <w:color w:val="000000"/>
                <w:sz w:val="20"/>
                <w:szCs w:val="20"/>
              </w:rPr>
            </w:pPr>
            <w:r>
              <w:rPr>
                <w:rFonts w:ascii="SWISS" w:hAnsi="SWISS" w:cs="Arial"/>
                <w:color w:val="000000"/>
                <w:sz w:val="20"/>
                <w:szCs w:val="20"/>
              </w:rPr>
              <w:t>a. To reflect appropriate amount of purchased power expense.</w:t>
            </w:r>
          </w:p>
        </w:tc>
        <w:tc>
          <w:tcPr>
            <w:tcW w:w="2508" w:type="dxa"/>
            <w:gridSpan w:val="3"/>
            <w:shd w:val="clear" w:color="auto" w:fill="auto"/>
            <w:noWrap/>
            <w:vAlign w:val="bottom"/>
          </w:tcPr>
          <w:p w:rsidR="008E2604" w:rsidRPr="004C789A" w:rsidRDefault="008E2604" w:rsidP="004638F6">
            <w:pPr>
              <w:ind w:right="41"/>
              <w:jc w:val="right"/>
              <w:rPr>
                <w:rFonts w:ascii="SWISS" w:hAnsi="SWISS" w:cs="Arial"/>
                <w:color w:val="000000"/>
                <w:sz w:val="20"/>
                <w:szCs w:val="20"/>
                <w:u w:val="double"/>
              </w:rPr>
            </w:pPr>
            <w:r w:rsidRPr="004C789A">
              <w:rPr>
                <w:rFonts w:ascii="SWISS" w:hAnsi="SWISS" w:cs="Arial"/>
                <w:color w:val="000000"/>
                <w:sz w:val="20"/>
                <w:szCs w:val="20"/>
                <w:u w:val="double"/>
              </w:rPr>
              <w:t>($5)</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r>
              <w:rPr>
                <w:rFonts w:ascii="SWISS" w:hAnsi="SWISS" w:cs="Arial"/>
                <w:sz w:val="20"/>
                <w:szCs w:val="20"/>
              </w:rPr>
              <w:t xml:space="preserve">     5</w:t>
            </w:r>
            <w:r w:rsidRPr="00A31AB0">
              <w:rPr>
                <w:rFonts w:ascii="SWISS" w:hAnsi="SWISS" w:cs="Arial"/>
                <w:sz w:val="20"/>
                <w:szCs w:val="20"/>
              </w:rPr>
              <w:t>.</w:t>
            </w: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r>
              <w:rPr>
                <w:rFonts w:ascii="SWISS" w:hAnsi="SWISS" w:cs="Arial"/>
                <w:sz w:val="20"/>
                <w:szCs w:val="20"/>
              </w:rPr>
              <w:t>Insurance Expense (655)</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24622A" w:rsidRDefault="008E2604" w:rsidP="004638F6">
            <w:pPr>
              <w:rPr>
                <w:rFonts w:ascii="SWISS" w:hAnsi="SWISS" w:cs="Arial"/>
                <w:sz w:val="20"/>
                <w:szCs w:val="20"/>
              </w:rPr>
            </w:pPr>
            <w:r w:rsidRPr="0024622A">
              <w:rPr>
                <w:rFonts w:ascii="SWISS" w:hAnsi="SWISS" w:cs="Arial"/>
                <w:sz w:val="20"/>
                <w:szCs w:val="20"/>
              </w:rPr>
              <w:t>a.</w:t>
            </w:r>
            <w:r>
              <w:rPr>
                <w:rFonts w:ascii="SWISS" w:hAnsi="SWISS" w:cs="Arial"/>
                <w:sz w:val="20"/>
                <w:szCs w:val="20"/>
              </w:rPr>
              <w:t xml:space="preserve"> To reflect appropriate amount of insurance expense</w:t>
            </w:r>
            <w:r w:rsidRPr="0024622A">
              <w:rPr>
                <w:rFonts w:ascii="SWISS" w:hAnsi="SWISS" w:cs="Arial"/>
                <w:sz w:val="20"/>
                <w:szCs w:val="20"/>
              </w:rPr>
              <w:t>.</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r>
              <w:rPr>
                <w:rFonts w:ascii="SWISS" w:hAnsi="SWISS" w:cs="Arial"/>
                <w:color w:val="000000"/>
                <w:sz w:val="20"/>
                <w:szCs w:val="20"/>
                <w:u w:val="double"/>
              </w:rPr>
              <w:t>($265)</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r>
              <w:rPr>
                <w:rFonts w:ascii="SWISS" w:hAnsi="SWISS" w:cs="Arial"/>
                <w:sz w:val="20"/>
                <w:szCs w:val="20"/>
              </w:rPr>
              <w:t xml:space="preserve">     6</w:t>
            </w:r>
            <w:r w:rsidRPr="00A31AB0">
              <w:rPr>
                <w:rFonts w:ascii="SWISS" w:hAnsi="SWISS" w:cs="Arial"/>
                <w:sz w:val="20"/>
                <w:szCs w:val="20"/>
              </w:rPr>
              <w:t>.</w:t>
            </w: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r>
              <w:rPr>
                <w:rFonts w:ascii="SWISS" w:hAnsi="SWISS" w:cs="Arial"/>
                <w:sz w:val="20"/>
                <w:szCs w:val="20"/>
              </w:rPr>
              <w:t>Regulatory Commission Expense (665)</w:t>
            </w: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4C789A"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24622A" w:rsidRDefault="008E2604" w:rsidP="004638F6">
            <w:pPr>
              <w:rPr>
                <w:rFonts w:ascii="SWISS" w:hAnsi="SWISS" w:cs="Arial"/>
                <w:sz w:val="20"/>
                <w:szCs w:val="20"/>
              </w:rPr>
            </w:pPr>
            <w:r w:rsidRPr="0024622A">
              <w:rPr>
                <w:rFonts w:ascii="SWISS" w:hAnsi="SWISS" w:cs="Arial"/>
                <w:sz w:val="20"/>
                <w:szCs w:val="20"/>
              </w:rPr>
              <w:t>a.</w:t>
            </w:r>
            <w:r>
              <w:rPr>
                <w:rFonts w:ascii="SWISS" w:hAnsi="SWISS" w:cs="Arial"/>
                <w:sz w:val="20"/>
                <w:szCs w:val="20"/>
              </w:rPr>
              <w:t xml:space="preserve"> To reflect amortization of</w:t>
            </w:r>
            <w:r w:rsidRPr="0024622A">
              <w:rPr>
                <w:rFonts w:ascii="SWISS" w:hAnsi="SWISS" w:cs="Arial"/>
                <w:sz w:val="20"/>
                <w:szCs w:val="20"/>
              </w:rPr>
              <w:t xml:space="preserve"> rate case expense. </w:t>
            </w:r>
          </w:p>
        </w:tc>
        <w:tc>
          <w:tcPr>
            <w:tcW w:w="2508" w:type="dxa"/>
            <w:gridSpan w:val="3"/>
            <w:shd w:val="clear" w:color="auto" w:fill="auto"/>
            <w:noWrap/>
            <w:vAlign w:val="bottom"/>
          </w:tcPr>
          <w:p w:rsidR="008E2604" w:rsidRPr="004C789A" w:rsidRDefault="008E2604" w:rsidP="004638F6">
            <w:pPr>
              <w:ind w:right="41"/>
              <w:jc w:val="right"/>
              <w:rPr>
                <w:rFonts w:ascii="SWISS" w:hAnsi="SWISS" w:cs="Arial"/>
                <w:color w:val="000000"/>
                <w:sz w:val="20"/>
                <w:szCs w:val="20"/>
                <w:u w:val="double"/>
              </w:rPr>
            </w:pPr>
            <w:r w:rsidRPr="004C789A">
              <w:rPr>
                <w:rFonts w:ascii="SWISS" w:hAnsi="SWISS" w:cs="Arial"/>
                <w:color w:val="000000"/>
                <w:sz w:val="20"/>
                <w:szCs w:val="20"/>
                <w:u w:val="double"/>
              </w:rPr>
              <w:t>$284</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4C789A" w:rsidRDefault="008E2604" w:rsidP="004638F6">
            <w:pPr>
              <w:rPr>
                <w:rFonts w:ascii="SWISS" w:hAnsi="SWISS" w:cs="Arial"/>
                <w:b/>
                <w:sz w:val="20"/>
                <w:szCs w:val="20"/>
              </w:rPr>
            </w:pPr>
            <w:r>
              <w:rPr>
                <w:rFonts w:ascii="SWISS" w:hAnsi="SWISS" w:cs="Arial"/>
                <w:b/>
                <w:sz w:val="20"/>
                <w:szCs w:val="20"/>
              </w:rPr>
              <w:t>TOTAL OPERATION AND MAINTENANCE ADJUSTMENTS</w:t>
            </w:r>
          </w:p>
        </w:tc>
        <w:tc>
          <w:tcPr>
            <w:tcW w:w="2508" w:type="dxa"/>
            <w:gridSpan w:val="3"/>
            <w:shd w:val="clear" w:color="auto" w:fill="auto"/>
            <w:noWrap/>
            <w:vAlign w:val="bottom"/>
          </w:tcPr>
          <w:p w:rsidR="008E2604" w:rsidRPr="004C789A" w:rsidRDefault="008E2604" w:rsidP="004638F6">
            <w:pPr>
              <w:ind w:right="41"/>
              <w:jc w:val="right"/>
              <w:rPr>
                <w:rFonts w:ascii="SWISS" w:hAnsi="SWISS" w:cs="Arial"/>
                <w:color w:val="000000"/>
                <w:sz w:val="20"/>
                <w:szCs w:val="20"/>
                <w:u w:val="double"/>
              </w:rPr>
            </w:pPr>
            <w:r>
              <w:rPr>
                <w:rFonts w:ascii="SWISS" w:hAnsi="SWISS" w:cs="Arial"/>
                <w:color w:val="000000"/>
                <w:sz w:val="20"/>
                <w:szCs w:val="20"/>
                <w:u w:val="double"/>
              </w:rPr>
              <w:t>($3,569)</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rPr>
            </w:pP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tcPr>
          <w:p w:rsidR="008E2604" w:rsidRPr="004C789A" w:rsidRDefault="008E2604" w:rsidP="004638F6">
            <w:pPr>
              <w:rPr>
                <w:rFonts w:ascii="SWISS" w:hAnsi="SWISS" w:cs="Arial"/>
                <w:b/>
                <w:sz w:val="20"/>
                <w:szCs w:val="20"/>
              </w:rPr>
            </w:pPr>
            <w:r w:rsidRPr="004C789A">
              <w:rPr>
                <w:rFonts w:ascii="SWISS" w:hAnsi="SWISS" w:cs="Arial"/>
                <w:b/>
                <w:sz w:val="20"/>
                <w:szCs w:val="20"/>
              </w:rPr>
              <w:t xml:space="preserve">DEPRECIATION EXPENSE </w:t>
            </w:r>
          </w:p>
        </w:tc>
        <w:tc>
          <w:tcPr>
            <w:tcW w:w="2508" w:type="dxa"/>
            <w:gridSpan w:val="3"/>
            <w:shd w:val="clear" w:color="auto" w:fill="auto"/>
            <w:noWrap/>
          </w:tcPr>
          <w:p w:rsidR="008E2604" w:rsidRPr="004C789A" w:rsidRDefault="008E2604" w:rsidP="004638F6">
            <w:pPr>
              <w:rPr>
                <w:rFonts w:ascii="SWISS" w:hAnsi="SWISS" w:cs="Arial"/>
                <w:b/>
                <w:sz w:val="20"/>
                <w:szCs w:val="20"/>
              </w:rPr>
            </w:pPr>
          </w:p>
        </w:tc>
      </w:tr>
      <w:tr w:rsidR="008E2604" w:rsidRPr="004C789A" w:rsidTr="004638F6">
        <w:trPr>
          <w:trHeight w:val="37"/>
          <w:jc w:val="center"/>
        </w:trPr>
        <w:tc>
          <w:tcPr>
            <w:tcW w:w="728" w:type="dxa"/>
            <w:shd w:val="clear" w:color="auto" w:fill="auto"/>
            <w:noWrap/>
            <w:vAlign w:val="bottom"/>
          </w:tcPr>
          <w:p w:rsidR="008E2604" w:rsidRPr="00A31AB0" w:rsidRDefault="008E2604" w:rsidP="004638F6">
            <w:pPr>
              <w:jc w:val="center"/>
              <w:rPr>
                <w:rFonts w:ascii="SWISS" w:hAnsi="SWISS" w:cs="Arial"/>
                <w:sz w:val="20"/>
                <w:szCs w:val="20"/>
              </w:rPr>
            </w:pPr>
          </w:p>
        </w:tc>
        <w:tc>
          <w:tcPr>
            <w:tcW w:w="6818" w:type="dxa"/>
            <w:gridSpan w:val="2"/>
            <w:shd w:val="clear" w:color="auto" w:fill="auto"/>
            <w:noWrap/>
          </w:tcPr>
          <w:p w:rsidR="008E2604" w:rsidRPr="004C789A" w:rsidRDefault="008E2604" w:rsidP="004638F6">
            <w:pPr>
              <w:rPr>
                <w:rFonts w:ascii="SWISS" w:hAnsi="SWISS" w:cs="Arial"/>
                <w:sz w:val="20"/>
                <w:szCs w:val="20"/>
              </w:rPr>
            </w:pPr>
            <w:r>
              <w:rPr>
                <w:rFonts w:ascii="SWISS" w:hAnsi="SWISS" w:cs="Arial"/>
                <w:sz w:val="20"/>
                <w:szCs w:val="20"/>
              </w:rPr>
              <w:t>To reflect appropriate pro f</w:t>
            </w:r>
            <w:r w:rsidRPr="004C789A">
              <w:rPr>
                <w:rFonts w:ascii="SWISS" w:hAnsi="SWISS" w:cs="Arial"/>
                <w:sz w:val="20"/>
                <w:szCs w:val="20"/>
              </w:rPr>
              <w:t>orma depreciation exp</w:t>
            </w:r>
            <w:r>
              <w:rPr>
                <w:rFonts w:ascii="SWISS" w:hAnsi="SWISS" w:cs="Arial"/>
                <w:sz w:val="20"/>
                <w:szCs w:val="20"/>
              </w:rPr>
              <w:t>ense.</w:t>
            </w:r>
          </w:p>
        </w:tc>
        <w:tc>
          <w:tcPr>
            <w:tcW w:w="2508" w:type="dxa"/>
            <w:gridSpan w:val="3"/>
            <w:shd w:val="clear" w:color="auto" w:fill="auto"/>
            <w:noWrap/>
          </w:tcPr>
          <w:p w:rsidR="008E2604" w:rsidRPr="004C789A" w:rsidRDefault="008E2604" w:rsidP="004638F6">
            <w:pPr>
              <w:jc w:val="right"/>
              <w:rPr>
                <w:rFonts w:ascii="SWISS" w:hAnsi="SWISS" w:cs="Arial"/>
                <w:sz w:val="20"/>
                <w:szCs w:val="20"/>
                <w:u w:val="double"/>
              </w:rPr>
            </w:pPr>
            <w:r w:rsidRPr="004C789A">
              <w:rPr>
                <w:rFonts w:ascii="SWISS" w:hAnsi="SWISS" w:cs="Arial"/>
                <w:sz w:val="20"/>
                <w:szCs w:val="20"/>
                <w:u w:val="double"/>
              </w:rPr>
              <w:t xml:space="preserve">$728 </w:t>
            </w:r>
          </w:p>
        </w:tc>
      </w:tr>
      <w:tr w:rsidR="008E2604" w:rsidRPr="00A31AB0" w:rsidTr="004638F6">
        <w:trPr>
          <w:trHeight w:val="37"/>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r w:rsidR="008E2604" w:rsidRPr="00A31AB0" w:rsidTr="004638F6">
        <w:trPr>
          <w:trHeight w:val="37"/>
          <w:jc w:val="center"/>
        </w:trPr>
        <w:tc>
          <w:tcPr>
            <w:tcW w:w="728" w:type="dxa"/>
            <w:shd w:val="clear" w:color="auto" w:fill="auto"/>
            <w:noWrap/>
          </w:tcPr>
          <w:p w:rsidR="008E2604" w:rsidRPr="004C789A" w:rsidRDefault="008E2604" w:rsidP="004638F6">
            <w:pPr>
              <w:rPr>
                <w:rFonts w:ascii="SWISS" w:hAnsi="SWISS" w:cs="Arial"/>
                <w:b/>
                <w:sz w:val="20"/>
                <w:szCs w:val="20"/>
              </w:rPr>
            </w:pPr>
          </w:p>
        </w:tc>
        <w:tc>
          <w:tcPr>
            <w:tcW w:w="6818" w:type="dxa"/>
            <w:gridSpan w:val="2"/>
            <w:shd w:val="clear" w:color="auto" w:fill="auto"/>
            <w:noWrap/>
          </w:tcPr>
          <w:p w:rsidR="008E2604" w:rsidRPr="004C789A" w:rsidRDefault="008E2604" w:rsidP="004638F6">
            <w:pPr>
              <w:rPr>
                <w:rFonts w:ascii="SWISS" w:hAnsi="SWISS" w:cs="Arial"/>
                <w:b/>
                <w:sz w:val="20"/>
                <w:szCs w:val="20"/>
              </w:rPr>
            </w:pPr>
            <w:r w:rsidRPr="004C789A">
              <w:rPr>
                <w:rFonts w:ascii="SWISS" w:hAnsi="SWISS" w:cs="Arial"/>
                <w:b/>
                <w:sz w:val="20"/>
                <w:szCs w:val="20"/>
              </w:rPr>
              <w:t>TAXES OTHER THAN INCOME</w:t>
            </w:r>
          </w:p>
        </w:tc>
        <w:tc>
          <w:tcPr>
            <w:tcW w:w="2508" w:type="dxa"/>
            <w:gridSpan w:val="3"/>
            <w:shd w:val="clear" w:color="auto" w:fill="auto"/>
            <w:noWrap/>
          </w:tcPr>
          <w:p w:rsidR="008E2604" w:rsidRPr="007717FE" w:rsidRDefault="008E2604" w:rsidP="004638F6"/>
        </w:tc>
      </w:tr>
      <w:tr w:rsidR="008E2604" w:rsidRPr="00A31AB0" w:rsidTr="004638F6">
        <w:trPr>
          <w:trHeight w:val="37"/>
          <w:jc w:val="center"/>
        </w:trPr>
        <w:tc>
          <w:tcPr>
            <w:tcW w:w="728" w:type="dxa"/>
            <w:shd w:val="clear" w:color="auto" w:fill="auto"/>
            <w:noWrap/>
          </w:tcPr>
          <w:p w:rsidR="008E2604" w:rsidRPr="004C789A" w:rsidRDefault="008E2604" w:rsidP="004638F6">
            <w:pPr>
              <w:jc w:val="center"/>
              <w:rPr>
                <w:rFonts w:ascii="SWISS" w:hAnsi="SWISS" w:cs="Arial"/>
                <w:sz w:val="20"/>
                <w:szCs w:val="20"/>
              </w:rPr>
            </w:pPr>
            <w:r w:rsidRPr="004C789A">
              <w:rPr>
                <w:rFonts w:ascii="SWISS" w:hAnsi="SWISS" w:cs="Arial"/>
                <w:sz w:val="20"/>
                <w:szCs w:val="20"/>
              </w:rPr>
              <w:t>1.</w:t>
            </w:r>
          </w:p>
        </w:tc>
        <w:tc>
          <w:tcPr>
            <w:tcW w:w="6818" w:type="dxa"/>
            <w:gridSpan w:val="2"/>
            <w:shd w:val="clear" w:color="auto" w:fill="auto"/>
            <w:noWrap/>
          </w:tcPr>
          <w:p w:rsidR="008E2604" w:rsidRPr="004C789A" w:rsidRDefault="008E2604" w:rsidP="004638F6">
            <w:pPr>
              <w:rPr>
                <w:rFonts w:ascii="SWISS" w:hAnsi="SWISS" w:cs="Arial"/>
                <w:sz w:val="20"/>
                <w:szCs w:val="20"/>
              </w:rPr>
            </w:pPr>
            <w:r w:rsidRPr="004C789A">
              <w:rPr>
                <w:rFonts w:ascii="SWISS" w:hAnsi="SWISS" w:cs="Arial"/>
                <w:sz w:val="20"/>
                <w:szCs w:val="20"/>
              </w:rPr>
              <w:t>To reflect the appropriate test year RAFs.</w:t>
            </w:r>
          </w:p>
        </w:tc>
        <w:tc>
          <w:tcPr>
            <w:tcW w:w="2508" w:type="dxa"/>
            <w:gridSpan w:val="3"/>
            <w:shd w:val="clear" w:color="auto" w:fill="auto"/>
            <w:noWrap/>
          </w:tcPr>
          <w:p w:rsidR="008E2604" w:rsidRPr="004C789A" w:rsidRDefault="008E2604" w:rsidP="004638F6">
            <w:pPr>
              <w:jc w:val="right"/>
              <w:rPr>
                <w:rFonts w:ascii="SWISS" w:hAnsi="SWISS" w:cs="Arial"/>
                <w:sz w:val="20"/>
                <w:szCs w:val="20"/>
              </w:rPr>
            </w:pPr>
            <w:r w:rsidRPr="004C789A">
              <w:rPr>
                <w:rFonts w:ascii="SWISS" w:hAnsi="SWISS" w:cs="Arial"/>
                <w:sz w:val="20"/>
                <w:szCs w:val="20"/>
              </w:rPr>
              <w:t xml:space="preserve">$12 </w:t>
            </w:r>
          </w:p>
        </w:tc>
      </w:tr>
      <w:tr w:rsidR="008E2604" w:rsidRPr="00A31AB0" w:rsidTr="004638F6">
        <w:trPr>
          <w:trHeight w:val="37"/>
          <w:jc w:val="center"/>
        </w:trPr>
        <w:tc>
          <w:tcPr>
            <w:tcW w:w="728" w:type="dxa"/>
            <w:shd w:val="clear" w:color="auto" w:fill="auto"/>
            <w:noWrap/>
          </w:tcPr>
          <w:p w:rsidR="008E2604" w:rsidRPr="004C789A" w:rsidRDefault="008E2604" w:rsidP="004638F6">
            <w:pPr>
              <w:jc w:val="center"/>
              <w:rPr>
                <w:rFonts w:ascii="SWISS" w:hAnsi="SWISS" w:cs="Arial"/>
                <w:sz w:val="20"/>
                <w:szCs w:val="20"/>
              </w:rPr>
            </w:pPr>
            <w:r w:rsidRPr="004C789A">
              <w:rPr>
                <w:rFonts w:ascii="SWISS" w:hAnsi="SWISS" w:cs="Arial"/>
                <w:sz w:val="20"/>
                <w:szCs w:val="20"/>
              </w:rPr>
              <w:t>2.</w:t>
            </w:r>
          </w:p>
        </w:tc>
        <w:tc>
          <w:tcPr>
            <w:tcW w:w="6818" w:type="dxa"/>
            <w:gridSpan w:val="2"/>
            <w:shd w:val="clear" w:color="auto" w:fill="auto"/>
            <w:noWrap/>
          </w:tcPr>
          <w:p w:rsidR="008E2604" w:rsidRPr="004C789A" w:rsidRDefault="008E2604" w:rsidP="004638F6">
            <w:pPr>
              <w:rPr>
                <w:rFonts w:ascii="SWISS" w:hAnsi="SWISS" w:cs="Arial"/>
                <w:sz w:val="20"/>
                <w:szCs w:val="20"/>
              </w:rPr>
            </w:pPr>
            <w:r w:rsidRPr="004C789A">
              <w:rPr>
                <w:rFonts w:ascii="SWISS" w:hAnsi="SWISS" w:cs="Arial"/>
                <w:sz w:val="20"/>
                <w:szCs w:val="20"/>
              </w:rPr>
              <w:t>To reflect pro forma property tax.</w:t>
            </w:r>
          </w:p>
        </w:tc>
        <w:tc>
          <w:tcPr>
            <w:tcW w:w="2508" w:type="dxa"/>
            <w:gridSpan w:val="3"/>
            <w:shd w:val="clear" w:color="auto" w:fill="auto"/>
            <w:noWrap/>
          </w:tcPr>
          <w:p w:rsidR="008E2604" w:rsidRPr="004C789A" w:rsidRDefault="008E2604" w:rsidP="004638F6">
            <w:pPr>
              <w:jc w:val="right"/>
              <w:rPr>
                <w:rFonts w:ascii="SWISS" w:hAnsi="SWISS" w:cs="Arial"/>
                <w:sz w:val="20"/>
                <w:szCs w:val="20"/>
              </w:rPr>
            </w:pPr>
            <w:r>
              <w:rPr>
                <w:rFonts w:ascii="SWISS" w:hAnsi="SWISS" w:cs="Arial"/>
                <w:sz w:val="20"/>
                <w:szCs w:val="20"/>
              </w:rPr>
              <w:t xml:space="preserve"> 121</w:t>
            </w:r>
          </w:p>
        </w:tc>
      </w:tr>
      <w:tr w:rsidR="008E2604" w:rsidRPr="00A31AB0" w:rsidTr="004638F6">
        <w:trPr>
          <w:trHeight w:val="37"/>
          <w:jc w:val="center"/>
        </w:trPr>
        <w:tc>
          <w:tcPr>
            <w:tcW w:w="728" w:type="dxa"/>
            <w:shd w:val="clear" w:color="auto" w:fill="auto"/>
            <w:noWrap/>
          </w:tcPr>
          <w:p w:rsidR="008E2604" w:rsidRPr="004C789A" w:rsidRDefault="008E2604" w:rsidP="004638F6">
            <w:pPr>
              <w:jc w:val="center"/>
              <w:rPr>
                <w:rFonts w:ascii="SWISS" w:hAnsi="SWISS" w:cs="Arial"/>
                <w:sz w:val="20"/>
                <w:szCs w:val="20"/>
              </w:rPr>
            </w:pPr>
            <w:r w:rsidRPr="004C789A">
              <w:rPr>
                <w:rFonts w:ascii="SWISS" w:hAnsi="SWISS" w:cs="Arial"/>
                <w:sz w:val="20"/>
                <w:szCs w:val="20"/>
              </w:rPr>
              <w:t>3.</w:t>
            </w:r>
          </w:p>
        </w:tc>
        <w:tc>
          <w:tcPr>
            <w:tcW w:w="6818" w:type="dxa"/>
            <w:gridSpan w:val="2"/>
            <w:shd w:val="clear" w:color="auto" w:fill="auto"/>
            <w:noWrap/>
          </w:tcPr>
          <w:p w:rsidR="008E2604" w:rsidRPr="004C789A" w:rsidRDefault="008E2604" w:rsidP="004638F6">
            <w:pPr>
              <w:rPr>
                <w:rFonts w:ascii="SWISS" w:hAnsi="SWISS" w:cs="Arial"/>
                <w:sz w:val="20"/>
                <w:szCs w:val="20"/>
              </w:rPr>
            </w:pPr>
            <w:r w:rsidRPr="004C789A">
              <w:rPr>
                <w:rFonts w:ascii="SWISS" w:hAnsi="SWISS" w:cs="Arial"/>
                <w:sz w:val="20"/>
                <w:szCs w:val="20"/>
              </w:rPr>
              <w:t>To reflect real property tax.</w:t>
            </w:r>
          </w:p>
        </w:tc>
        <w:tc>
          <w:tcPr>
            <w:tcW w:w="2508" w:type="dxa"/>
            <w:gridSpan w:val="3"/>
            <w:shd w:val="clear" w:color="auto" w:fill="auto"/>
            <w:noWrap/>
          </w:tcPr>
          <w:p w:rsidR="008E2604" w:rsidRPr="00A61686" w:rsidRDefault="008E2604" w:rsidP="004638F6">
            <w:pPr>
              <w:jc w:val="right"/>
              <w:rPr>
                <w:rFonts w:ascii="SWISS" w:hAnsi="SWISS" w:cs="Arial"/>
                <w:sz w:val="20"/>
                <w:szCs w:val="20"/>
              </w:rPr>
            </w:pPr>
            <w:r w:rsidRPr="00A61686">
              <w:rPr>
                <w:rFonts w:ascii="SWISS" w:hAnsi="SWISS" w:cs="Arial"/>
                <w:sz w:val="20"/>
                <w:szCs w:val="20"/>
              </w:rPr>
              <w:t>(53)</w:t>
            </w:r>
          </w:p>
        </w:tc>
      </w:tr>
      <w:tr w:rsidR="008E2604" w:rsidRPr="004C789A" w:rsidTr="004638F6">
        <w:trPr>
          <w:trHeight w:val="37"/>
          <w:jc w:val="center"/>
        </w:trPr>
        <w:tc>
          <w:tcPr>
            <w:tcW w:w="728" w:type="dxa"/>
            <w:shd w:val="clear" w:color="auto" w:fill="auto"/>
            <w:noWrap/>
          </w:tcPr>
          <w:p w:rsidR="008E2604" w:rsidRPr="004C789A" w:rsidRDefault="008E2604" w:rsidP="004638F6">
            <w:pPr>
              <w:rPr>
                <w:rFonts w:ascii="SWISS" w:hAnsi="SWISS" w:cs="Arial"/>
                <w:sz w:val="20"/>
                <w:szCs w:val="20"/>
              </w:rPr>
            </w:pPr>
            <w:r>
              <w:rPr>
                <w:rFonts w:ascii="SWISS" w:hAnsi="SWISS" w:cs="Arial"/>
                <w:sz w:val="20"/>
                <w:szCs w:val="20"/>
              </w:rPr>
              <w:t xml:space="preserve">      4.</w:t>
            </w:r>
          </w:p>
        </w:tc>
        <w:tc>
          <w:tcPr>
            <w:tcW w:w="6818" w:type="dxa"/>
            <w:gridSpan w:val="2"/>
            <w:shd w:val="clear" w:color="auto" w:fill="auto"/>
            <w:noWrap/>
          </w:tcPr>
          <w:p w:rsidR="008E2604" w:rsidRPr="004C789A" w:rsidRDefault="008E2604" w:rsidP="004638F6">
            <w:pPr>
              <w:rPr>
                <w:rFonts w:ascii="SWISS" w:hAnsi="SWISS" w:cs="Arial"/>
                <w:sz w:val="20"/>
                <w:szCs w:val="20"/>
              </w:rPr>
            </w:pPr>
            <w:r>
              <w:rPr>
                <w:rFonts w:ascii="SWISS" w:hAnsi="SWISS" w:cs="Arial"/>
                <w:sz w:val="20"/>
                <w:szCs w:val="20"/>
              </w:rPr>
              <w:t>To reflect payroll tax.</w:t>
            </w:r>
          </w:p>
        </w:tc>
        <w:tc>
          <w:tcPr>
            <w:tcW w:w="2508" w:type="dxa"/>
            <w:gridSpan w:val="3"/>
            <w:shd w:val="clear" w:color="auto" w:fill="auto"/>
            <w:noWrap/>
          </w:tcPr>
          <w:p w:rsidR="008E2604" w:rsidRPr="004C789A" w:rsidRDefault="008E2604" w:rsidP="004638F6">
            <w:pPr>
              <w:jc w:val="right"/>
              <w:rPr>
                <w:rFonts w:ascii="SWISS" w:hAnsi="SWISS" w:cs="Arial"/>
                <w:sz w:val="20"/>
                <w:szCs w:val="20"/>
                <w:u w:val="double"/>
              </w:rPr>
            </w:pPr>
            <w:r>
              <w:rPr>
                <w:rFonts w:ascii="SWISS" w:hAnsi="SWISS" w:cs="Arial"/>
                <w:sz w:val="20"/>
                <w:szCs w:val="20"/>
                <w:u w:val="double"/>
              </w:rPr>
              <w:t>($198)</w:t>
            </w:r>
          </w:p>
        </w:tc>
      </w:tr>
      <w:tr w:rsidR="008E2604" w:rsidRPr="004C789A" w:rsidTr="004638F6">
        <w:trPr>
          <w:trHeight w:val="37"/>
          <w:jc w:val="center"/>
        </w:trPr>
        <w:tc>
          <w:tcPr>
            <w:tcW w:w="728" w:type="dxa"/>
            <w:shd w:val="clear" w:color="auto" w:fill="auto"/>
            <w:noWrap/>
          </w:tcPr>
          <w:p w:rsidR="008E2604" w:rsidRPr="004C789A" w:rsidRDefault="008E2604" w:rsidP="004638F6">
            <w:pPr>
              <w:rPr>
                <w:rFonts w:ascii="SWISS" w:hAnsi="SWISS" w:cs="Arial"/>
                <w:sz w:val="20"/>
                <w:szCs w:val="20"/>
              </w:rPr>
            </w:pPr>
          </w:p>
        </w:tc>
        <w:tc>
          <w:tcPr>
            <w:tcW w:w="6818" w:type="dxa"/>
            <w:gridSpan w:val="2"/>
            <w:shd w:val="clear" w:color="auto" w:fill="auto"/>
            <w:noWrap/>
          </w:tcPr>
          <w:p w:rsidR="008E2604" w:rsidRPr="004C789A" w:rsidRDefault="008E2604" w:rsidP="004638F6">
            <w:pPr>
              <w:rPr>
                <w:rFonts w:ascii="SWISS" w:hAnsi="SWISS" w:cs="Arial"/>
                <w:sz w:val="20"/>
                <w:szCs w:val="20"/>
              </w:rPr>
            </w:pPr>
            <w:r w:rsidRPr="004C789A">
              <w:rPr>
                <w:rFonts w:ascii="SWISS" w:hAnsi="SWISS" w:cs="Arial"/>
                <w:sz w:val="20"/>
                <w:szCs w:val="20"/>
              </w:rPr>
              <w:t xml:space="preserve">  Total</w:t>
            </w:r>
          </w:p>
        </w:tc>
        <w:tc>
          <w:tcPr>
            <w:tcW w:w="2508" w:type="dxa"/>
            <w:gridSpan w:val="3"/>
            <w:shd w:val="clear" w:color="auto" w:fill="auto"/>
            <w:noWrap/>
          </w:tcPr>
          <w:p w:rsidR="008E2604" w:rsidRPr="004C789A" w:rsidRDefault="008E2604" w:rsidP="004638F6">
            <w:pPr>
              <w:jc w:val="right"/>
              <w:rPr>
                <w:rFonts w:ascii="SWISS" w:hAnsi="SWISS" w:cs="Arial"/>
                <w:sz w:val="20"/>
                <w:szCs w:val="20"/>
                <w:u w:val="double"/>
              </w:rPr>
            </w:pPr>
            <w:r>
              <w:rPr>
                <w:rFonts w:ascii="SWISS" w:hAnsi="SWISS" w:cs="Arial"/>
                <w:sz w:val="20"/>
                <w:szCs w:val="20"/>
                <w:u w:val="double"/>
              </w:rPr>
              <w:t>($118)</w:t>
            </w:r>
          </w:p>
        </w:tc>
      </w:tr>
      <w:tr w:rsidR="008E2604" w:rsidRPr="00A31AB0" w:rsidTr="004638F6">
        <w:trPr>
          <w:trHeight w:val="35"/>
          <w:jc w:val="center"/>
        </w:trPr>
        <w:tc>
          <w:tcPr>
            <w:tcW w:w="728" w:type="dxa"/>
            <w:shd w:val="clear" w:color="auto" w:fill="auto"/>
            <w:noWrap/>
            <w:vAlign w:val="bottom"/>
          </w:tcPr>
          <w:p w:rsidR="008E2604" w:rsidRPr="00A31AB0" w:rsidRDefault="008E2604" w:rsidP="004638F6">
            <w:pPr>
              <w:rPr>
                <w:rFonts w:ascii="SWISS" w:hAnsi="SWISS" w:cs="Arial"/>
                <w:sz w:val="20"/>
                <w:szCs w:val="20"/>
              </w:rPr>
            </w:pPr>
          </w:p>
        </w:tc>
        <w:tc>
          <w:tcPr>
            <w:tcW w:w="6818" w:type="dxa"/>
            <w:gridSpan w:val="2"/>
            <w:shd w:val="clear" w:color="auto" w:fill="auto"/>
            <w:noWrap/>
            <w:vAlign w:val="bottom"/>
          </w:tcPr>
          <w:p w:rsidR="008E2604" w:rsidRPr="00A31AB0" w:rsidRDefault="008E2604" w:rsidP="004638F6">
            <w:pPr>
              <w:rPr>
                <w:rFonts w:ascii="SWISS" w:hAnsi="SWISS" w:cs="Arial"/>
                <w:sz w:val="20"/>
                <w:szCs w:val="20"/>
              </w:rPr>
            </w:pPr>
          </w:p>
        </w:tc>
        <w:tc>
          <w:tcPr>
            <w:tcW w:w="2508" w:type="dxa"/>
            <w:gridSpan w:val="3"/>
            <w:shd w:val="clear" w:color="auto" w:fill="auto"/>
            <w:noWrap/>
            <w:vAlign w:val="bottom"/>
          </w:tcPr>
          <w:p w:rsidR="008E2604" w:rsidRPr="00A31AB0" w:rsidRDefault="008E2604" w:rsidP="004638F6">
            <w:pPr>
              <w:ind w:right="41"/>
              <w:jc w:val="right"/>
              <w:rPr>
                <w:rFonts w:ascii="SWISS" w:hAnsi="SWISS" w:cs="Arial"/>
                <w:color w:val="000000"/>
                <w:sz w:val="20"/>
                <w:szCs w:val="20"/>
                <w:u w:val="double"/>
              </w:rPr>
            </w:pPr>
          </w:p>
        </w:tc>
      </w:tr>
    </w:tbl>
    <w:p w:rsidR="006805BF" w:rsidRDefault="006805BF" w:rsidP="00E275D8">
      <w:pPr>
        <w:pStyle w:val="BodyText"/>
        <w:sectPr w:rsidR="006805BF" w:rsidSect="0068481F">
          <w:headerReference w:type="default" r:id="rId21"/>
          <w:pgSz w:w="12240" w:h="15840" w:code="1"/>
          <w:pgMar w:top="1584" w:right="1440" w:bottom="1440" w:left="1440" w:header="720" w:footer="720" w:gutter="0"/>
          <w:cols w:space="720"/>
          <w:formProt w:val="0"/>
          <w:docGrid w:linePitch="360"/>
        </w:sectPr>
      </w:pPr>
    </w:p>
    <w:tbl>
      <w:tblPr>
        <w:tblW w:w="955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17"/>
        <w:gridCol w:w="1440"/>
        <w:gridCol w:w="1440"/>
        <w:gridCol w:w="1753"/>
      </w:tblGrid>
      <w:tr w:rsidR="004462F0" w:rsidRPr="004C789A" w:rsidTr="00447F95">
        <w:trPr>
          <w:trHeight w:val="300"/>
        </w:trPr>
        <w:tc>
          <w:tcPr>
            <w:tcW w:w="4917" w:type="dxa"/>
            <w:tcBorders>
              <w:bottom w:val="nil"/>
              <w:right w:val="nil"/>
            </w:tcBorders>
            <w:shd w:val="clear" w:color="auto" w:fill="auto"/>
            <w:noWrap/>
          </w:tcPr>
          <w:p w:rsidR="004462F0" w:rsidRPr="004C789A" w:rsidRDefault="00DB4CF2" w:rsidP="00447F95">
            <w:pPr>
              <w:rPr>
                <w:rFonts w:ascii="SWISS" w:hAnsi="SWISS" w:cs="Arial"/>
                <w:b/>
                <w:bCs/>
                <w:color w:val="000000"/>
                <w:sz w:val="20"/>
                <w:szCs w:val="20"/>
              </w:rPr>
            </w:pPr>
            <w:r w:rsidRPr="002E2B60">
              <w:rPr>
                <w:b/>
                <w:bCs/>
                <w:color w:val="000000"/>
                <w:sz w:val="20"/>
                <w:szCs w:val="20"/>
              </w:rPr>
              <w:lastRenderedPageBreak/>
              <w:t xml:space="preserve">ORANGE LAND UTILITIES, </w:t>
            </w:r>
            <w:r>
              <w:rPr>
                <w:b/>
                <w:bCs/>
                <w:color w:val="000000"/>
                <w:sz w:val="20"/>
                <w:szCs w:val="20"/>
              </w:rPr>
              <w:t>LL</w:t>
            </w:r>
            <w:r w:rsidRPr="002E2B60">
              <w:rPr>
                <w:b/>
                <w:bCs/>
                <w:color w:val="000000"/>
                <w:sz w:val="20"/>
                <w:szCs w:val="20"/>
              </w:rPr>
              <w:t>C.</w:t>
            </w:r>
          </w:p>
        </w:tc>
        <w:tc>
          <w:tcPr>
            <w:tcW w:w="1440" w:type="dxa"/>
            <w:tcBorders>
              <w:left w:val="nil"/>
              <w:bottom w:val="nil"/>
              <w:right w:val="nil"/>
            </w:tcBorders>
            <w:shd w:val="clear" w:color="auto" w:fill="auto"/>
            <w:noWrap/>
          </w:tcPr>
          <w:p w:rsidR="004462F0" w:rsidRPr="004C789A" w:rsidRDefault="004462F0" w:rsidP="00447F95">
            <w:pPr>
              <w:rPr>
                <w:rFonts w:ascii="SWISS" w:hAnsi="SWISS" w:cs="Arial"/>
                <w:b/>
                <w:bCs/>
                <w:color w:val="000000"/>
                <w:sz w:val="20"/>
                <w:szCs w:val="20"/>
              </w:rPr>
            </w:pPr>
          </w:p>
        </w:tc>
        <w:tc>
          <w:tcPr>
            <w:tcW w:w="3193" w:type="dxa"/>
            <w:gridSpan w:val="2"/>
            <w:tcBorders>
              <w:left w:val="nil"/>
              <w:bottom w:val="nil"/>
            </w:tcBorders>
            <w:shd w:val="clear" w:color="auto" w:fill="auto"/>
            <w:noWrap/>
          </w:tcPr>
          <w:p w:rsidR="004462F0" w:rsidRPr="004C789A" w:rsidRDefault="004462F0" w:rsidP="00447F95">
            <w:pPr>
              <w:jc w:val="right"/>
              <w:rPr>
                <w:rFonts w:ascii="SWISS" w:hAnsi="SWISS" w:cs="Arial"/>
                <w:b/>
                <w:bCs/>
                <w:color w:val="000000"/>
                <w:sz w:val="20"/>
                <w:szCs w:val="20"/>
              </w:rPr>
            </w:pPr>
            <w:r w:rsidRPr="004C789A">
              <w:rPr>
                <w:rFonts w:ascii="SWISS" w:hAnsi="SWISS" w:cs="Arial"/>
                <w:b/>
                <w:bCs/>
                <w:color w:val="000000"/>
                <w:sz w:val="20"/>
                <w:szCs w:val="20"/>
              </w:rPr>
              <w:t>SCHEDULE NO. 3-</w:t>
            </w:r>
            <w:r>
              <w:rPr>
                <w:rFonts w:ascii="SWISS" w:hAnsi="SWISS" w:cs="Arial"/>
                <w:b/>
                <w:bCs/>
                <w:color w:val="000000"/>
                <w:sz w:val="20"/>
                <w:szCs w:val="20"/>
              </w:rPr>
              <w:t>C</w:t>
            </w:r>
          </w:p>
        </w:tc>
      </w:tr>
      <w:tr w:rsidR="004462F0" w:rsidRPr="004C789A" w:rsidTr="00447F95">
        <w:trPr>
          <w:trHeight w:val="300"/>
        </w:trPr>
        <w:tc>
          <w:tcPr>
            <w:tcW w:w="4917" w:type="dxa"/>
            <w:tcBorders>
              <w:top w:val="nil"/>
              <w:bottom w:val="nil"/>
              <w:right w:val="nil"/>
            </w:tcBorders>
            <w:shd w:val="clear" w:color="auto" w:fill="auto"/>
            <w:noWrap/>
          </w:tcPr>
          <w:p w:rsidR="004462F0" w:rsidRPr="004C789A" w:rsidRDefault="004462F0" w:rsidP="00447F95">
            <w:pPr>
              <w:rPr>
                <w:rFonts w:ascii="SWISS" w:hAnsi="SWISS" w:cs="Arial"/>
                <w:b/>
                <w:bCs/>
                <w:color w:val="000000"/>
                <w:sz w:val="20"/>
                <w:szCs w:val="20"/>
              </w:rPr>
            </w:pPr>
            <w:r w:rsidRPr="004C789A">
              <w:rPr>
                <w:rFonts w:ascii="SWISS" w:hAnsi="SWISS" w:cs="Arial"/>
                <w:b/>
                <w:bCs/>
                <w:color w:val="000000"/>
                <w:sz w:val="20"/>
                <w:szCs w:val="20"/>
              </w:rPr>
              <w:t>TEST YEAR ENDED  09/30/2017</w:t>
            </w:r>
          </w:p>
        </w:tc>
        <w:tc>
          <w:tcPr>
            <w:tcW w:w="1440" w:type="dxa"/>
            <w:tcBorders>
              <w:top w:val="nil"/>
              <w:left w:val="nil"/>
              <w:bottom w:val="nil"/>
              <w:right w:val="nil"/>
            </w:tcBorders>
            <w:shd w:val="clear" w:color="auto" w:fill="auto"/>
            <w:noWrap/>
          </w:tcPr>
          <w:p w:rsidR="004462F0" w:rsidRPr="004C789A" w:rsidRDefault="004462F0" w:rsidP="00447F95">
            <w:pPr>
              <w:rPr>
                <w:rFonts w:ascii="SWISS" w:hAnsi="SWISS" w:cs="Arial"/>
                <w:b/>
                <w:bCs/>
                <w:color w:val="000000"/>
                <w:sz w:val="20"/>
                <w:szCs w:val="20"/>
              </w:rPr>
            </w:pPr>
          </w:p>
        </w:tc>
        <w:tc>
          <w:tcPr>
            <w:tcW w:w="3193" w:type="dxa"/>
            <w:gridSpan w:val="2"/>
            <w:tcBorders>
              <w:top w:val="nil"/>
              <w:left w:val="nil"/>
              <w:bottom w:val="nil"/>
            </w:tcBorders>
            <w:shd w:val="clear" w:color="auto" w:fill="auto"/>
            <w:noWrap/>
          </w:tcPr>
          <w:p w:rsidR="004462F0" w:rsidRPr="004C789A" w:rsidRDefault="004462F0" w:rsidP="00447F95">
            <w:pPr>
              <w:jc w:val="right"/>
              <w:rPr>
                <w:rFonts w:ascii="SWISS" w:hAnsi="SWISS" w:cs="Arial"/>
                <w:b/>
                <w:bCs/>
                <w:color w:val="000000"/>
                <w:sz w:val="20"/>
                <w:szCs w:val="20"/>
              </w:rPr>
            </w:pPr>
            <w:r w:rsidRPr="004C789A">
              <w:rPr>
                <w:rFonts w:ascii="SWISS" w:hAnsi="SWISS" w:cs="Arial"/>
                <w:b/>
                <w:bCs/>
                <w:color w:val="000000"/>
                <w:sz w:val="20"/>
                <w:szCs w:val="20"/>
              </w:rPr>
              <w:t>DOCKET NO. 20170230-WU</w:t>
            </w:r>
          </w:p>
        </w:tc>
      </w:tr>
      <w:tr w:rsidR="004462F0" w:rsidRPr="004C789A" w:rsidTr="00447F95">
        <w:trPr>
          <w:trHeight w:val="312"/>
        </w:trPr>
        <w:tc>
          <w:tcPr>
            <w:tcW w:w="9550" w:type="dxa"/>
            <w:gridSpan w:val="4"/>
            <w:tcBorders>
              <w:top w:val="nil"/>
              <w:bottom w:val="single" w:sz="8" w:space="0" w:color="auto"/>
            </w:tcBorders>
            <w:shd w:val="clear" w:color="auto" w:fill="auto"/>
            <w:noWrap/>
          </w:tcPr>
          <w:p w:rsidR="004462F0" w:rsidRPr="004C789A" w:rsidRDefault="004462F0" w:rsidP="00AF3188">
            <w:pPr>
              <w:rPr>
                <w:rFonts w:ascii="SWISS" w:hAnsi="SWISS" w:cs="Arial"/>
                <w:b/>
                <w:bCs/>
                <w:color w:val="000000"/>
                <w:sz w:val="20"/>
                <w:szCs w:val="20"/>
              </w:rPr>
            </w:pPr>
            <w:r w:rsidRPr="004C789A">
              <w:rPr>
                <w:rFonts w:ascii="SWISS" w:hAnsi="SWISS" w:cs="Arial"/>
                <w:b/>
                <w:bCs/>
                <w:color w:val="000000"/>
                <w:sz w:val="20"/>
                <w:szCs w:val="20"/>
              </w:rPr>
              <w:t>ANALYSIS OF WATER OPERATION AND MAINTENANCE EXPENSE</w:t>
            </w:r>
            <w:r w:rsidR="00AF3188">
              <w:fldChar w:fldCharType="begin"/>
            </w:r>
            <w:r w:rsidR="00AF3188">
              <w:instrText xml:space="preserve"> TC "</w:instrText>
            </w:r>
            <w:bookmarkStart w:id="36" w:name="_Toc520351989"/>
            <w:r w:rsidR="00AF3188">
              <w:instrText>Schedule No. 3-C</w:instrText>
            </w:r>
            <w:r w:rsidR="0072001F">
              <w:instrText xml:space="preserve"> </w:instrText>
            </w:r>
            <w:r w:rsidR="00DF16B2">
              <w:instrText xml:space="preserve">- </w:instrText>
            </w:r>
            <w:r w:rsidR="0072001F">
              <w:instrText>Water Operation and Maintenance Expense</w:instrText>
            </w:r>
            <w:bookmarkEnd w:id="36"/>
            <w:r w:rsidR="00AF3188">
              <w:instrText xml:space="preserve">" \l 1 </w:instrText>
            </w:r>
            <w:r w:rsidR="00AF3188">
              <w:fldChar w:fldCharType="end"/>
            </w:r>
          </w:p>
        </w:tc>
      </w:tr>
      <w:tr w:rsidR="004462F0" w:rsidRPr="004C789A" w:rsidTr="00447F95">
        <w:trPr>
          <w:trHeight w:val="300"/>
        </w:trPr>
        <w:tc>
          <w:tcPr>
            <w:tcW w:w="4917" w:type="dxa"/>
            <w:tcBorders>
              <w:bottom w:val="nil"/>
              <w:right w:val="nil"/>
            </w:tcBorders>
            <w:shd w:val="clear" w:color="auto" w:fill="auto"/>
            <w:noWrap/>
            <w:vAlign w:val="bottom"/>
          </w:tcPr>
          <w:p w:rsidR="004462F0" w:rsidRPr="004C789A" w:rsidRDefault="004462F0" w:rsidP="00447F95">
            <w:pPr>
              <w:rPr>
                <w:rFonts w:ascii="SWISS" w:hAnsi="SWISS" w:cs="Arial"/>
                <w:b/>
                <w:bCs/>
                <w:color w:val="000000"/>
                <w:sz w:val="20"/>
                <w:szCs w:val="20"/>
              </w:rPr>
            </w:pPr>
          </w:p>
        </w:tc>
        <w:tc>
          <w:tcPr>
            <w:tcW w:w="1440" w:type="dxa"/>
            <w:tcBorders>
              <w:left w:val="nil"/>
              <w:bottom w:val="nil"/>
              <w:right w:val="nil"/>
            </w:tcBorders>
            <w:shd w:val="clear" w:color="auto" w:fill="auto"/>
            <w:noWrap/>
          </w:tcPr>
          <w:p w:rsidR="004462F0" w:rsidRPr="00B405E4" w:rsidRDefault="004462F0" w:rsidP="00447F95">
            <w:pPr>
              <w:jc w:val="center"/>
              <w:rPr>
                <w:rFonts w:ascii="SWISS" w:hAnsi="SWISS" w:cs="Arial"/>
                <w:b/>
                <w:bCs/>
                <w:color w:val="000000"/>
                <w:sz w:val="20"/>
                <w:szCs w:val="20"/>
              </w:rPr>
            </w:pPr>
            <w:r w:rsidRPr="00B405E4">
              <w:rPr>
                <w:rFonts w:ascii="SWISS" w:hAnsi="SWISS" w:cs="Arial"/>
                <w:b/>
                <w:bCs/>
                <w:color w:val="000000"/>
                <w:sz w:val="20"/>
                <w:szCs w:val="20"/>
              </w:rPr>
              <w:t>TOTAL</w:t>
            </w:r>
          </w:p>
        </w:tc>
        <w:tc>
          <w:tcPr>
            <w:tcW w:w="1440" w:type="dxa"/>
            <w:tcBorders>
              <w:left w:val="nil"/>
              <w:bottom w:val="nil"/>
              <w:right w:val="nil"/>
            </w:tcBorders>
            <w:shd w:val="clear" w:color="auto" w:fill="auto"/>
            <w:noWrap/>
          </w:tcPr>
          <w:p w:rsidR="004462F0" w:rsidRPr="00B405E4" w:rsidRDefault="004462F0" w:rsidP="00447F95">
            <w:pPr>
              <w:jc w:val="center"/>
              <w:rPr>
                <w:rFonts w:ascii="SWISS" w:hAnsi="SWISS" w:cs="Arial"/>
                <w:b/>
                <w:bCs/>
                <w:color w:val="000000"/>
                <w:sz w:val="20"/>
                <w:szCs w:val="20"/>
              </w:rPr>
            </w:pPr>
            <w:r w:rsidRPr="00B405E4">
              <w:rPr>
                <w:rFonts w:ascii="SWISS" w:hAnsi="SWISS" w:cs="Arial"/>
                <w:b/>
                <w:bCs/>
                <w:color w:val="000000"/>
                <w:sz w:val="20"/>
                <w:szCs w:val="20"/>
              </w:rPr>
              <w:t>STAFF</w:t>
            </w:r>
          </w:p>
        </w:tc>
        <w:tc>
          <w:tcPr>
            <w:tcW w:w="1753" w:type="dxa"/>
            <w:tcBorders>
              <w:left w:val="nil"/>
              <w:bottom w:val="nil"/>
            </w:tcBorders>
            <w:shd w:val="clear" w:color="auto" w:fill="auto"/>
            <w:noWrap/>
          </w:tcPr>
          <w:p w:rsidR="004462F0" w:rsidRPr="00B405E4" w:rsidRDefault="004462F0" w:rsidP="00447F95">
            <w:pPr>
              <w:jc w:val="center"/>
              <w:rPr>
                <w:rFonts w:ascii="SWISS" w:hAnsi="SWISS" w:cs="Arial"/>
                <w:b/>
                <w:bCs/>
                <w:color w:val="000000"/>
                <w:sz w:val="20"/>
                <w:szCs w:val="20"/>
              </w:rPr>
            </w:pPr>
            <w:r w:rsidRPr="00B405E4">
              <w:rPr>
                <w:rFonts w:ascii="SWISS" w:hAnsi="SWISS" w:cs="Arial"/>
                <w:b/>
                <w:bCs/>
                <w:color w:val="000000"/>
                <w:sz w:val="20"/>
                <w:szCs w:val="20"/>
              </w:rPr>
              <w:t>TOTAL</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Pr="004C789A" w:rsidRDefault="004462F0" w:rsidP="00447F95">
            <w:pPr>
              <w:rPr>
                <w:rFonts w:ascii="SWISS" w:hAnsi="SWISS" w:cs="Arial"/>
                <w:b/>
                <w:bCs/>
                <w:color w:val="000000"/>
                <w:sz w:val="20"/>
                <w:szCs w:val="20"/>
              </w:rPr>
            </w:pPr>
          </w:p>
        </w:tc>
        <w:tc>
          <w:tcPr>
            <w:tcW w:w="1440" w:type="dxa"/>
            <w:tcBorders>
              <w:top w:val="nil"/>
              <w:left w:val="nil"/>
              <w:bottom w:val="nil"/>
              <w:right w:val="nil"/>
            </w:tcBorders>
            <w:shd w:val="clear" w:color="auto" w:fill="auto"/>
            <w:noWrap/>
          </w:tcPr>
          <w:p w:rsidR="004462F0" w:rsidRPr="00B405E4" w:rsidRDefault="004462F0" w:rsidP="00447F95">
            <w:pPr>
              <w:jc w:val="center"/>
              <w:rPr>
                <w:rFonts w:ascii="SWISS" w:hAnsi="SWISS" w:cs="Arial"/>
                <w:b/>
                <w:bCs/>
                <w:color w:val="000000"/>
                <w:sz w:val="20"/>
                <w:szCs w:val="20"/>
              </w:rPr>
            </w:pPr>
            <w:r w:rsidRPr="00B405E4">
              <w:rPr>
                <w:rFonts w:ascii="SWISS" w:hAnsi="SWISS" w:cs="Arial"/>
                <w:b/>
                <w:bCs/>
                <w:color w:val="000000"/>
                <w:sz w:val="20"/>
                <w:szCs w:val="20"/>
              </w:rPr>
              <w:t>PER</w:t>
            </w:r>
          </w:p>
        </w:tc>
        <w:tc>
          <w:tcPr>
            <w:tcW w:w="1440" w:type="dxa"/>
            <w:tcBorders>
              <w:top w:val="nil"/>
              <w:left w:val="nil"/>
              <w:bottom w:val="nil"/>
              <w:right w:val="nil"/>
            </w:tcBorders>
            <w:shd w:val="clear" w:color="auto" w:fill="auto"/>
            <w:noWrap/>
          </w:tcPr>
          <w:p w:rsidR="004462F0" w:rsidRPr="00B405E4" w:rsidRDefault="004462F0" w:rsidP="00447F95">
            <w:pPr>
              <w:jc w:val="center"/>
              <w:rPr>
                <w:rFonts w:ascii="SWISS" w:hAnsi="SWISS" w:cs="Arial"/>
                <w:b/>
                <w:bCs/>
                <w:color w:val="000000"/>
                <w:sz w:val="20"/>
                <w:szCs w:val="20"/>
              </w:rPr>
            </w:pPr>
            <w:r w:rsidRPr="00B405E4">
              <w:rPr>
                <w:rFonts w:ascii="SWISS" w:hAnsi="SWISS" w:cs="Arial"/>
                <w:b/>
                <w:bCs/>
                <w:color w:val="000000"/>
                <w:sz w:val="20"/>
                <w:szCs w:val="20"/>
              </w:rPr>
              <w:t>ADJUST-</w:t>
            </w:r>
          </w:p>
        </w:tc>
        <w:tc>
          <w:tcPr>
            <w:tcW w:w="1753" w:type="dxa"/>
            <w:tcBorders>
              <w:top w:val="nil"/>
              <w:left w:val="nil"/>
              <w:bottom w:val="nil"/>
            </w:tcBorders>
            <w:shd w:val="clear" w:color="auto" w:fill="auto"/>
            <w:noWrap/>
          </w:tcPr>
          <w:p w:rsidR="004462F0" w:rsidRPr="00B405E4" w:rsidRDefault="004462F0" w:rsidP="00447F95">
            <w:pPr>
              <w:jc w:val="center"/>
              <w:rPr>
                <w:rFonts w:ascii="SWISS" w:hAnsi="SWISS" w:cs="Arial"/>
                <w:b/>
                <w:bCs/>
                <w:color w:val="000000"/>
                <w:sz w:val="20"/>
                <w:szCs w:val="20"/>
              </w:rPr>
            </w:pPr>
            <w:r w:rsidRPr="00B405E4">
              <w:rPr>
                <w:rFonts w:ascii="SWISS" w:hAnsi="SWISS" w:cs="Arial"/>
                <w:b/>
                <w:bCs/>
                <w:color w:val="000000"/>
                <w:sz w:val="20"/>
                <w:szCs w:val="20"/>
              </w:rPr>
              <w:t>PER</w:t>
            </w:r>
          </w:p>
        </w:tc>
      </w:tr>
      <w:tr w:rsidR="004462F0" w:rsidRPr="004C789A" w:rsidTr="00447F95">
        <w:trPr>
          <w:trHeight w:val="312"/>
        </w:trPr>
        <w:tc>
          <w:tcPr>
            <w:tcW w:w="4917" w:type="dxa"/>
            <w:tcBorders>
              <w:top w:val="nil"/>
              <w:bottom w:val="single" w:sz="8" w:space="0" w:color="auto"/>
              <w:right w:val="nil"/>
            </w:tcBorders>
            <w:shd w:val="clear" w:color="auto" w:fill="auto"/>
            <w:noWrap/>
            <w:vAlign w:val="bottom"/>
          </w:tcPr>
          <w:p w:rsidR="004462F0" w:rsidRPr="004C789A" w:rsidRDefault="004462F0" w:rsidP="00447F95">
            <w:pPr>
              <w:rPr>
                <w:rFonts w:ascii="SWISS" w:hAnsi="SWISS" w:cs="Arial"/>
                <w:b/>
                <w:bCs/>
                <w:color w:val="000000"/>
                <w:sz w:val="20"/>
                <w:szCs w:val="20"/>
              </w:rPr>
            </w:pPr>
          </w:p>
        </w:tc>
        <w:tc>
          <w:tcPr>
            <w:tcW w:w="1440" w:type="dxa"/>
            <w:tcBorders>
              <w:top w:val="nil"/>
              <w:left w:val="nil"/>
              <w:bottom w:val="single" w:sz="8" w:space="0" w:color="auto"/>
              <w:right w:val="nil"/>
            </w:tcBorders>
            <w:shd w:val="clear" w:color="auto" w:fill="auto"/>
            <w:noWrap/>
          </w:tcPr>
          <w:p w:rsidR="004462F0" w:rsidRPr="00B405E4" w:rsidRDefault="004462F0" w:rsidP="00447F95">
            <w:pPr>
              <w:jc w:val="center"/>
              <w:rPr>
                <w:rFonts w:ascii="SWISS" w:hAnsi="SWISS" w:cs="Arial"/>
                <w:b/>
                <w:bCs/>
                <w:color w:val="000000"/>
                <w:sz w:val="20"/>
                <w:szCs w:val="20"/>
              </w:rPr>
            </w:pPr>
            <w:r w:rsidRPr="00B405E4">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auto"/>
            <w:noWrap/>
          </w:tcPr>
          <w:p w:rsidR="004462F0" w:rsidRPr="00B405E4" w:rsidRDefault="004462F0" w:rsidP="00447F95">
            <w:pPr>
              <w:jc w:val="center"/>
              <w:rPr>
                <w:rFonts w:ascii="SWISS" w:hAnsi="SWISS" w:cs="Arial"/>
                <w:b/>
                <w:bCs/>
                <w:color w:val="000000"/>
                <w:sz w:val="20"/>
                <w:szCs w:val="20"/>
              </w:rPr>
            </w:pPr>
            <w:r w:rsidRPr="00B405E4">
              <w:rPr>
                <w:rFonts w:ascii="SWISS" w:hAnsi="SWISS" w:cs="Arial"/>
                <w:b/>
                <w:bCs/>
                <w:color w:val="000000"/>
                <w:sz w:val="20"/>
                <w:szCs w:val="20"/>
              </w:rPr>
              <w:t>MENT</w:t>
            </w:r>
          </w:p>
        </w:tc>
        <w:tc>
          <w:tcPr>
            <w:tcW w:w="1753" w:type="dxa"/>
            <w:tcBorders>
              <w:top w:val="nil"/>
              <w:left w:val="nil"/>
              <w:bottom w:val="single" w:sz="8" w:space="0" w:color="auto"/>
            </w:tcBorders>
            <w:shd w:val="clear" w:color="auto" w:fill="auto"/>
            <w:noWrap/>
          </w:tcPr>
          <w:p w:rsidR="004462F0" w:rsidRPr="00B405E4" w:rsidRDefault="004462F0" w:rsidP="00447F95">
            <w:pPr>
              <w:jc w:val="center"/>
              <w:rPr>
                <w:rFonts w:ascii="SWISS" w:hAnsi="SWISS" w:cs="Arial"/>
                <w:b/>
                <w:bCs/>
                <w:color w:val="000000"/>
                <w:sz w:val="20"/>
                <w:szCs w:val="20"/>
              </w:rPr>
            </w:pPr>
            <w:r w:rsidRPr="00B405E4">
              <w:rPr>
                <w:rFonts w:ascii="SWISS" w:hAnsi="SWISS" w:cs="Arial"/>
                <w:b/>
                <w:bCs/>
                <w:color w:val="000000"/>
                <w:sz w:val="20"/>
                <w:szCs w:val="20"/>
              </w:rPr>
              <w:t>STAFF</w:t>
            </w:r>
          </w:p>
        </w:tc>
      </w:tr>
      <w:tr w:rsidR="004462F0" w:rsidRPr="004C789A" w:rsidTr="00447F95">
        <w:trPr>
          <w:trHeight w:val="300"/>
        </w:trPr>
        <w:tc>
          <w:tcPr>
            <w:tcW w:w="4917" w:type="dxa"/>
            <w:tcBorders>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(601) SALARIES AND WAGES - EMPLOYEES</w:t>
            </w:r>
          </w:p>
        </w:tc>
        <w:tc>
          <w:tcPr>
            <w:tcW w:w="1440" w:type="dxa"/>
            <w:tcBorders>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$8,116 </w:t>
            </w:r>
          </w:p>
        </w:tc>
        <w:tc>
          <w:tcPr>
            <w:tcW w:w="1440" w:type="dxa"/>
            <w:tcBorders>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Pr>
                <w:rFonts w:ascii="SWISS" w:hAnsi="SWISS" w:cs="Arial"/>
                <w:color w:val="000000"/>
                <w:sz w:val="20"/>
                <w:szCs w:val="20"/>
              </w:rPr>
              <w:t>($2,139)</w:t>
            </w:r>
            <w:r w:rsidRPr="00B405E4">
              <w:rPr>
                <w:rFonts w:ascii="SWISS" w:hAnsi="SWISS" w:cs="Arial"/>
                <w:color w:val="000000"/>
                <w:sz w:val="20"/>
                <w:szCs w:val="20"/>
              </w:rPr>
              <w:t xml:space="preserve"> </w:t>
            </w:r>
          </w:p>
        </w:tc>
        <w:tc>
          <w:tcPr>
            <w:tcW w:w="1753" w:type="dxa"/>
            <w:tcBorders>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Pr>
                <w:rFonts w:ascii="SWISS" w:hAnsi="SWISS" w:cs="Arial"/>
                <w:color w:val="000000"/>
                <w:sz w:val="20"/>
                <w:szCs w:val="20"/>
              </w:rPr>
              <w:t>$5,977</w:t>
            </w:r>
            <w:r w:rsidRPr="00B405E4">
              <w:rPr>
                <w:rFonts w:ascii="SWISS" w:hAnsi="SWISS" w:cs="Arial"/>
                <w:color w:val="000000"/>
                <w:sz w:val="20"/>
                <w:szCs w:val="20"/>
              </w:rPr>
              <w:t xml:space="preserve">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(603) SALARIES AND WAGES - OFFICERS</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3,553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Pr>
                <w:rFonts w:ascii="SWISS" w:hAnsi="SWISS" w:cs="Arial"/>
                <w:color w:val="000000"/>
                <w:sz w:val="20"/>
                <w:szCs w:val="20"/>
              </w:rPr>
              <w:t>(1,433)</w:t>
            </w:r>
            <w:r w:rsidRPr="00B405E4">
              <w:rPr>
                <w:rFonts w:ascii="SWISS" w:hAnsi="SWISS" w:cs="Arial"/>
                <w:color w:val="000000"/>
                <w:sz w:val="20"/>
                <w:szCs w:val="20"/>
              </w:rPr>
              <w:t xml:space="preserve">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Pr>
                <w:rFonts w:ascii="SWISS" w:hAnsi="SWISS" w:cs="Arial"/>
                <w:color w:val="000000"/>
                <w:sz w:val="20"/>
                <w:szCs w:val="20"/>
              </w:rPr>
              <w:t>2,120</w:t>
            </w:r>
            <w:r w:rsidRPr="00B405E4">
              <w:rPr>
                <w:rFonts w:ascii="SWISS" w:hAnsi="SWISS" w:cs="Arial"/>
                <w:color w:val="000000"/>
                <w:sz w:val="20"/>
                <w:szCs w:val="20"/>
              </w:rPr>
              <w:t xml:space="preserve">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(604) EMPLOYEE PENSIONS AND BENEFITS</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958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Pr>
                <w:rFonts w:ascii="SWISS" w:hAnsi="SWISS" w:cs="Arial"/>
                <w:color w:val="000000"/>
                <w:sz w:val="20"/>
                <w:szCs w:val="20"/>
              </w:rPr>
              <w:t>(176)</w:t>
            </w:r>
            <w:r w:rsidRPr="00B405E4">
              <w:rPr>
                <w:rFonts w:ascii="SWISS" w:hAnsi="SWISS" w:cs="Arial"/>
                <w:color w:val="000000"/>
                <w:sz w:val="20"/>
                <w:szCs w:val="20"/>
              </w:rPr>
              <w:t xml:space="preserve">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Pr>
                <w:rFonts w:ascii="SWISS" w:hAnsi="SWISS" w:cs="Arial"/>
                <w:color w:val="000000"/>
                <w:sz w:val="20"/>
                <w:szCs w:val="20"/>
              </w:rPr>
              <w:t>782</w:t>
            </w:r>
            <w:r w:rsidRPr="00B405E4">
              <w:rPr>
                <w:rFonts w:ascii="SWISS" w:hAnsi="SWISS" w:cs="Arial"/>
                <w:color w:val="000000"/>
                <w:sz w:val="20"/>
                <w:szCs w:val="20"/>
              </w:rPr>
              <w:t xml:space="preserve">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(610) PURCHASED WATER</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(615) PURCHASED POWER</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826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(5)</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821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(616) FUEL FOR POWER PRODUCTION</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(618) CHEMICALS</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(620) MATERIALS AND SUPPLIES</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474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474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(630) CONTRACTUAL SERVICES - BILLING</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(631) CONTRACTUAL SERVICES - PROFESSIONAL</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473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473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(633) CONTRACTUAL SERVICES - LEGAL</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(635) CONTRACTUAL SERVICES - TESTING</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465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465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(636) CONTRACTUAL SERVICES - OTHER</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3,460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3,460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(640) RENTS</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756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756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(650) TRANSPORTATION EXPENSE</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1,228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1,228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(655) INSURANCE EXPENSE</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1,624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(265)</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1,359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(657) INSURANCE - GENERAL LIABILITY</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(665) REGULATORY COMMISSION EXPENSE</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284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xml:space="preserve">284 </w:t>
            </w:r>
          </w:p>
        </w:tc>
      </w:tr>
      <w:tr w:rsidR="004462F0" w:rsidRPr="004C789A" w:rsidTr="00447F95">
        <w:trPr>
          <w:trHeight w:val="300"/>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(670) BAD DEBT EXPENSE</w:t>
            </w:r>
          </w:p>
        </w:tc>
        <w:tc>
          <w:tcPr>
            <w:tcW w:w="1440" w:type="dxa"/>
            <w:tcBorders>
              <w:top w:val="nil"/>
              <w:left w:val="nil"/>
              <w:bottom w:val="nil"/>
              <w:right w:val="nil"/>
            </w:tcBorders>
            <w:shd w:val="clear" w:color="auto" w:fill="auto"/>
            <w:noWrap/>
            <w:vAlign w:val="bottom"/>
          </w:tcPr>
          <w:p w:rsidR="004462F0" w:rsidRDefault="004462F0" w:rsidP="00447F95">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Pr>
                <w:rFonts w:ascii="SWISS" w:hAnsi="SWISS" w:cs="Arial"/>
                <w:color w:val="000000"/>
                <w:sz w:val="20"/>
                <w:szCs w:val="20"/>
              </w:rPr>
              <w:t>164</w:t>
            </w:r>
            <w:r w:rsidRPr="00B405E4">
              <w:rPr>
                <w:rFonts w:ascii="SWISS" w:hAnsi="SWISS" w:cs="Arial"/>
                <w:color w:val="000000"/>
                <w:sz w:val="20"/>
                <w:szCs w:val="20"/>
              </w:rPr>
              <w:t xml:space="preserve"> </w:t>
            </w: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Pr>
                <w:rFonts w:ascii="SWISS" w:hAnsi="SWISS" w:cs="Arial"/>
                <w:color w:val="000000"/>
                <w:sz w:val="20"/>
                <w:szCs w:val="20"/>
              </w:rPr>
              <w:t>164</w:t>
            </w:r>
            <w:r w:rsidRPr="00B405E4">
              <w:rPr>
                <w:rFonts w:ascii="SWISS" w:hAnsi="SWISS" w:cs="Arial"/>
                <w:color w:val="000000"/>
                <w:sz w:val="20"/>
                <w:szCs w:val="20"/>
              </w:rPr>
              <w:t xml:space="preserve"> </w:t>
            </w:r>
          </w:p>
        </w:tc>
      </w:tr>
      <w:tr w:rsidR="004462F0" w:rsidRPr="004C789A" w:rsidTr="00447F95">
        <w:trPr>
          <w:trHeight w:val="312"/>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(675) MISCELLANEOUS EXPENSE</w:t>
            </w:r>
          </w:p>
        </w:tc>
        <w:tc>
          <w:tcPr>
            <w:tcW w:w="1440" w:type="dxa"/>
            <w:tcBorders>
              <w:top w:val="nil"/>
              <w:left w:val="nil"/>
              <w:bottom w:val="nil"/>
              <w:right w:val="nil"/>
            </w:tcBorders>
            <w:shd w:val="clear" w:color="auto" w:fill="auto"/>
            <w:noWrap/>
            <w:vAlign w:val="bottom"/>
          </w:tcPr>
          <w:p w:rsidR="004462F0" w:rsidRPr="00C73C48" w:rsidRDefault="004462F0" w:rsidP="00447F95">
            <w:pPr>
              <w:jc w:val="right"/>
              <w:rPr>
                <w:rFonts w:ascii="SWISS" w:hAnsi="SWISS" w:cs="Arial"/>
                <w:color w:val="000000"/>
                <w:sz w:val="20"/>
                <w:szCs w:val="20"/>
                <w:u w:val="single"/>
              </w:rPr>
            </w:pPr>
            <w:r w:rsidRPr="00C73C48">
              <w:rPr>
                <w:rFonts w:ascii="SWISS" w:hAnsi="SWISS" w:cs="Arial"/>
                <w:color w:val="000000"/>
                <w:sz w:val="20"/>
                <w:szCs w:val="20"/>
                <w:u w:val="single"/>
              </w:rPr>
              <w:t xml:space="preserve">3,649 </w:t>
            </w:r>
          </w:p>
        </w:tc>
        <w:tc>
          <w:tcPr>
            <w:tcW w:w="1440" w:type="dxa"/>
            <w:tcBorders>
              <w:top w:val="nil"/>
              <w:left w:val="nil"/>
              <w:bottom w:val="nil"/>
              <w:right w:val="nil"/>
            </w:tcBorders>
            <w:shd w:val="clear" w:color="auto" w:fill="auto"/>
            <w:noWrap/>
            <w:vAlign w:val="bottom"/>
          </w:tcPr>
          <w:p w:rsidR="004462F0" w:rsidRPr="00C73C48" w:rsidRDefault="004462F0" w:rsidP="00447F95">
            <w:pPr>
              <w:jc w:val="right"/>
              <w:rPr>
                <w:rFonts w:ascii="SWISS" w:hAnsi="SWISS" w:cs="Arial"/>
                <w:color w:val="000000"/>
                <w:sz w:val="20"/>
                <w:szCs w:val="20"/>
                <w:u w:val="single"/>
              </w:rPr>
            </w:pPr>
            <w:r w:rsidRPr="00C73C48">
              <w:rPr>
                <w:rFonts w:ascii="SWISS" w:hAnsi="SWISS" w:cs="Arial"/>
                <w:color w:val="000000"/>
                <w:sz w:val="20"/>
                <w:szCs w:val="20"/>
                <w:u w:val="single"/>
              </w:rPr>
              <w:t xml:space="preserve">0 </w:t>
            </w:r>
          </w:p>
        </w:tc>
        <w:tc>
          <w:tcPr>
            <w:tcW w:w="1753" w:type="dxa"/>
            <w:tcBorders>
              <w:top w:val="nil"/>
              <w:left w:val="nil"/>
              <w:bottom w:val="nil"/>
            </w:tcBorders>
            <w:shd w:val="clear" w:color="auto" w:fill="auto"/>
            <w:noWrap/>
            <w:vAlign w:val="bottom"/>
          </w:tcPr>
          <w:p w:rsidR="004462F0" w:rsidRPr="00C73C48" w:rsidRDefault="004462F0" w:rsidP="00447F95">
            <w:pPr>
              <w:jc w:val="right"/>
              <w:rPr>
                <w:rFonts w:ascii="SWISS" w:hAnsi="SWISS" w:cs="Arial"/>
                <w:color w:val="000000"/>
                <w:sz w:val="20"/>
                <w:szCs w:val="20"/>
                <w:u w:val="single"/>
              </w:rPr>
            </w:pPr>
            <w:r w:rsidRPr="00C73C48">
              <w:rPr>
                <w:rFonts w:ascii="SWISS" w:hAnsi="SWISS" w:cs="Arial"/>
                <w:color w:val="000000"/>
                <w:sz w:val="20"/>
                <w:szCs w:val="20"/>
                <w:u w:val="single"/>
              </w:rPr>
              <w:t xml:space="preserve">3,649 </w:t>
            </w:r>
          </w:p>
        </w:tc>
      </w:tr>
      <w:tr w:rsidR="004462F0" w:rsidRPr="004C789A" w:rsidTr="00447F95">
        <w:trPr>
          <w:trHeight w:val="312"/>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p>
        </w:tc>
        <w:tc>
          <w:tcPr>
            <w:tcW w:w="1440" w:type="dxa"/>
            <w:tcBorders>
              <w:top w:val="nil"/>
              <w:left w:val="nil"/>
              <w:bottom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p>
        </w:tc>
        <w:tc>
          <w:tcPr>
            <w:tcW w:w="1753" w:type="dxa"/>
            <w:tcBorders>
              <w:top w:val="nil"/>
              <w:left w:val="nil"/>
              <w:bottom w:val="nil"/>
            </w:tcBorders>
            <w:shd w:val="clear" w:color="auto" w:fill="auto"/>
            <w:noWrap/>
            <w:vAlign w:val="bottom"/>
          </w:tcPr>
          <w:p w:rsidR="004462F0" w:rsidRPr="00B405E4" w:rsidRDefault="004462F0" w:rsidP="00447F95">
            <w:pPr>
              <w:jc w:val="right"/>
              <w:rPr>
                <w:rFonts w:ascii="SWISS" w:hAnsi="SWISS" w:cs="Arial"/>
                <w:color w:val="000000"/>
                <w:sz w:val="20"/>
                <w:szCs w:val="20"/>
              </w:rPr>
            </w:pPr>
            <w:r w:rsidRPr="00B405E4">
              <w:rPr>
                <w:rFonts w:ascii="SWISS" w:hAnsi="SWISS" w:cs="Arial"/>
                <w:color w:val="000000"/>
                <w:sz w:val="20"/>
                <w:szCs w:val="20"/>
              </w:rPr>
              <w:t> </w:t>
            </w:r>
          </w:p>
        </w:tc>
      </w:tr>
      <w:tr w:rsidR="004462F0" w:rsidRPr="004C789A" w:rsidTr="00447F95">
        <w:trPr>
          <w:trHeight w:val="312"/>
        </w:trPr>
        <w:tc>
          <w:tcPr>
            <w:tcW w:w="4917" w:type="dxa"/>
            <w:tcBorders>
              <w:top w:val="nil"/>
              <w:bottom w:val="nil"/>
              <w:right w:val="nil"/>
            </w:tcBorders>
            <w:shd w:val="clear" w:color="auto" w:fill="auto"/>
            <w:noWrap/>
            <w:vAlign w:val="bottom"/>
          </w:tcPr>
          <w:p w:rsidR="004462F0" w:rsidRDefault="004462F0" w:rsidP="00447F95">
            <w:pPr>
              <w:rPr>
                <w:rFonts w:ascii="SWISS" w:hAnsi="SWISS" w:cs="Arial"/>
                <w:color w:val="000000"/>
                <w:sz w:val="20"/>
                <w:szCs w:val="20"/>
              </w:rPr>
            </w:pPr>
          </w:p>
        </w:tc>
        <w:tc>
          <w:tcPr>
            <w:tcW w:w="1440" w:type="dxa"/>
            <w:tcBorders>
              <w:top w:val="nil"/>
              <w:left w:val="nil"/>
              <w:bottom w:val="nil"/>
              <w:right w:val="nil"/>
            </w:tcBorders>
            <w:shd w:val="clear" w:color="auto" w:fill="auto"/>
            <w:noWrap/>
          </w:tcPr>
          <w:p w:rsidR="004462F0" w:rsidRPr="00B405E4" w:rsidRDefault="004462F0" w:rsidP="00447F95">
            <w:pPr>
              <w:jc w:val="right"/>
              <w:rPr>
                <w:u w:val="double"/>
              </w:rPr>
            </w:pPr>
            <w:r>
              <w:rPr>
                <w:u w:val="double"/>
              </w:rPr>
              <w:t>$</w:t>
            </w:r>
            <w:r w:rsidRPr="00B405E4">
              <w:rPr>
                <w:u w:val="double"/>
              </w:rPr>
              <w:t xml:space="preserve">25,582 </w:t>
            </w:r>
          </w:p>
        </w:tc>
        <w:tc>
          <w:tcPr>
            <w:tcW w:w="1440" w:type="dxa"/>
            <w:tcBorders>
              <w:top w:val="nil"/>
              <w:left w:val="nil"/>
              <w:bottom w:val="nil"/>
              <w:right w:val="nil"/>
            </w:tcBorders>
            <w:shd w:val="clear" w:color="auto" w:fill="auto"/>
            <w:noWrap/>
          </w:tcPr>
          <w:p w:rsidR="004462F0" w:rsidRPr="00B405E4" w:rsidRDefault="004462F0" w:rsidP="00447F95">
            <w:pPr>
              <w:jc w:val="right"/>
              <w:rPr>
                <w:u w:val="double"/>
              </w:rPr>
            </w:pPr>
            <w:r>
              <w:rPr>
                <w:u w:val="double"/>
              </w:rPr>
              <w:t>($3,569)</w:t>
            </w:r>
            <w:r w:rsidRPr="00B405E4">
              <w:rPr>
                <w:u w:val="double"/>
              </w:rPr>
              <w:t xml:space="preserve"> </w:t>
            </w:r>
          </w:p>
        </w:tc>
        <w:tc>
          <w:tcPr>
            <w:tcW w:w="1753" w:type="dxa"/>
            <w:tcBorders>
              <w:top w:val="nil"/>
              <w:left w:val="nil"/>
              <w:bottom w:val="nil"/>
            </w:tcBorders>
            <w:shd w:val="clear" w:color="auto" w:fill="auto"/>
            <w:noWrap/>
          </w:tcPr>
          <w:p w:rsidR="004462F0" w:rsidRPr="00B405E4" w:rsidRDefault="004462F0" w:rsidP="00447F95">
            <w:pPr>
              <w:jc w:val="right"/>
              <w:rPr>
                <w:u w:val="double"/>
              </w:rPr>
            </w:pPr>
            <w:r>
              <w:rPr>
                <w:u w:val="double"/>
              </w:rPr>
              <w:t>$22,013</w:t>
            </w:r>
            <w:r w:rsidRPr="00B405E4">
              <w:rPr>
                <w:u w:val="double"/>
              </w:rPr>
              <w:t xml:space="preserve"> </w:t>
            </w:r>
          </w:p>
        </w:tc>
      </w:tr>
      <w:tr w:rsidR="004462F0" w:rsidRPr="004C789A" w:rsidTr="00447F95">
        <w:trPr>
          <w:trHeight w:val="312"/>
        </w:trPr>
        <w:tc>
          <w:tcPr>
            <w:tcW w:w="4917" w:type="dxa"/>
            <w:tcBorders>
              <w:top w:val="nil"/>
              <w:right w:val="nil"/>
            </w:tcBorders>
            <w:shd w:val="clear" w:color="auto" w:fill="auto"/>
            <w:noWrap/>
            <w:vAlign w:val="bottom"/>
          </w:tcPr>
          <w:p w:rsidR="004462F0" w:rsidRDefault="004462F0" w:rsidP="00447F95">
            <w:pPr>
              <w:rPr>
                <w:rFonts w:ascii="SWISS" w:hAnsi="SWISS" w:cs="Arial"/>
                <w:color w:val="000000"/>
                <w:sz w:val="20"/>
                <w:szCs w:val="20"/>
              </w:rPr>
            </w:pPr>
          </w:p>
        </w:tc>
        <w:tc>
          <w:tcPr>
            <w:tcW w:w="1440" w:type="dxa"/>
            <w:tcBorders>
              <w:top w:val="nil"/>
              <w:left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p>
        </w:tc>
        <w:tc>
          <w:tcPr>
            <w:tcW w:w="1440" w:type="dxa"/>
            <w:tcBorders>
              <w:top w:val="nil"/>
              <w:left w:val="nil"/>
              <w:righ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p>
        </w:tc>
        <w:tc>
          <w:tcPr>
            <w:tcW w:w="1753" w:type="dxa"/>
            <w:tcBorders>
              <w:top w:val="nil"/>
              <w:left w:val="nil"/>
            </w:tcBorders>
            <w:shd w:val="clear" w:color="auto" w:fill="auto"/>
            <w:noWrap/>
            <w:vAlign w:val="bottom"/>
          </w:tcPr>
          <w:p w:rsidR="004462F0" w:rsidRPr="00B405E4" w:rsidRDefault="004462F0" w:rsidP="00447F95">
            <w:pPr>
              <w:jc w:val="right"/>
              <w:rPr>
                <w:rFonts w:ascii="SWISS" w:hAnsi="SWISS" w:cs="Arial"/>
                <w:color w:val="000000"/>
                <w:sz w:val="20"/>
                <w:szCs w:val="20"/>
              </w:rPr>
            </w:pPr>
          </w:p>
        </w:tc>
      </w:tr>
    </w:tbl>
    <w:p w:rsidR="006805BF" w:rsidRDefault="006805BF" w:rsidP="00E275D8">
      <w:pPr>
        <w:pStyle w:val="BodyText"/>
        <w:sectPr w:rsidR="006805BF" w:rsidSect="0068481F">
          <w:headerReference w:type="default" r:id="rId22"/>
          <w:pgSz w:w="12240" w:h="15840" w:code="1"/>
          <w:pgMar w:top="1584" w:right="1440" w:bottom="1440" w:left="1440" w:header="720" w:footer="720" w:gutter="0"/>
          <w:cols w:space="720"/>
          <w:formProt w:val="0"/>
          <w:docGrid w:linePitch="360"/>
        </w:sectPr>
      </w:pPr>
    </w:p>
    <w:tbl>
      <w:tblPr>
        <w:tblW w:w="5899" w:type="pct"/>
        <w:jc w:val="center"/>
        <w:tblLayout w:type="fixed"/>
        <w:tblLook w:val="04A0" w:firstRow="1" w:lastRow="0" w:firstColumn="1" w:lastColumn="0" w:noHBand="0" w:noVBand="1"/>
      </w:tblPr>
      <w:tblGrid>
        <w:gridCol w:w="5044"/>
        <w:gridCol w:w="1439"/>
        <w:gridCol w:w="1891"/>
        <w:gridCol w:w="2924"/>
      </w:tblGrid>
      <w:tr w:rsidR="0072001F" w:rsidRPr="0072001F" w:rsidTr="00DF16B2">
        <w:trPr>
          <w:trHeight w:val="315"/>
          <w:jc w:val="center"/>
        </w:trPr>
        <w:tc>
          <w:tcPr>
            <w:tcW w:w="2232" w:type="pct"/>
            <w:tcBorders>
              <w:top w:val="single" w:sz="8" w:space="0" w:color="000000"/>
              <w:left w:val="single" w:sz="8" w:space="0" w:color="000000"/>
              <w:bottom w:val="nil"/>
              <w:right w:val="nil"/>
            </w:tcBorders>
            <w:shd w:val="clear" w:color="auto" w:fill="auto"/>
            <w:noWrap/>
            <w:vAlign w:val="bottom"/>
            <w:hideMark/>
          </w:tcPr>
          <w:p w:rsidR="0072001F" w:rsidRPr="0072001F" w:rsidRDefault="0072001F" w:rsidP="0072001F">
            <w:pPr>
              <w:rPr>
                <w:b/>
                <w:bCs/>
                <w:color w:val="000000"/>
                <w:sz w:val="20"/>
                <w:szCs w:val="20"/>
              </w:rPr>
            </w:pPr>
            <w:r w:rsidRPr="0072001F">
              <w:rPr>
                <w:b/>
                <w:bCs/>
                <w:color w:val="000000"/>
                <w:sz w:val="20"/>
                <w:szCs w:val="20"/>
              </w:rPr>
              <w:lastRenderedPageBreak/>
              <w:t>ORANGE LAND UTILITIES,</w:t>
            </w:r>
            <w:r>
              <w:rPr>
                <w:b/>
                <w:bCs/>
                <w:color w:val="000000"/>
                <w:sz w:val="20"/>
                <w:szCs w:val="20"/>
              </w:rPr>
              <w:t xml:space="preserve"> LLC.</w:t>
            </w:r>
          </w:p>
        </w:tc>
        <w:tc>
          <w:tcPr>
            <w:tcW w:w="637" w:type="pct"/>
            <w:tcBorders>
              <w:top w:val="single" w:sz="8" w:space="0" w:color="000000"/>
              <w:left w:val="nil"/>
              <w:bottom w:val="nil"/>
              <w:right w:val="nil"/>
            </w:tcBorders>
            <w:shd w:val="clear" w:color="auto" w:fill="auto"/>
            <w:noWrap/>
            <w:vAlign w:val="bottom"/>
            <w:hideMark/>
          </w:tcPr>
          <w:p w:rsidR="0072001F" w:rsidRPr="0072001F" w:rsidRDefault="0072001F" w:rsidP="0072001F">
            <w:r w:rsidRPr="0072001F">
              <w:t> </w:t>
            </w:r>
          </w:p>
        </w:tc>
        <w:tc>
          <w:tcPr>
            <w:tcW w:w="837" w:type="pct"/>
            <w:tcBorders>
              <w:top w:val="single" w:sz="8" w:space="0" w:color="000000"/>
              <w:left w:val="nil"/>
              <w:bottom w:val="nil"/>
              <w:right w:val="nil"/>
            </w:tcBorders>
            <w:shd w:val="clear" w:color="auto" w:fill="auto"/>
            <w:noWrap/>
            <w:vAlign w:val="bottom"/>
            <w:hideMark/>
          </w:tcPr>
          <w:p w:rsidR="0072001F" w:rsidRPr="0072001F" w:rsidRDefault="0072001F" w:rsidP="0072001F">
            <w:r w:rsidRPr="0072001F">
              <w:t> </w:t>
            </w:r>
          </w:p>
        </w:tc>
        <w:tc>
          <w:tcPr>
            <w:tcW w:w="1294" w:type="pct"/>
            <w:tcBorders>
              <w:top w:val="single" w:sz="8" w:space="0" w:color="000000"/>
              <w:left w:val="nil"/>
              <w:bottom w:val="nil"/>
              <w:right w:val="single" w:sz="8" w:space="0" w:color="000000"/>
            </w:tcBorders>
            <w:shd w:val="clear" w:color="auto" w:fill="auto"/>
            <w:noWrap/>
            <w:vAlign w:val="bottom"/>
            <w:hideMark/>
          </w:tcPr>
          <w:p w:rsidR="0072001F" w:rsidRPr="0072001F" w:rsidRDefault="0072001F" w:rsidP="0072001F">
            <w:pPr>
              <w:jc w:val="right"/>
              <w:rPr>
                <w:b/>
                <w:bCs/>
                <w:sz w:val="20"/>
                <w:szCs w:val="20"/>
              </w:rPr>
            </w:pPr>
            <w:r w:rsidRPr="0072001F">
              <w:rPr>
                <w:b/>
                <w:bCs/>
                <w:sz w:val="20"/>
                <w:szCs w:val="20"/>
              </w:rPr>
              <w:t>SCHEDULE NO. 4</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b/>
                <w:bCs/>
                <w:color w:val="000000"/>
                <w:sz w:val="20"/>
                <w:szCs w:val="20"/>
              </w:rPr>
            </w:pPr>
            <w:r w:rsidRPr="0072001F">
              <w:rPr>
                <w:b/>
                <w:bCs/>
                <w:color w:val="000000"/>
                <w:sz w:val="20"/>
                <w:szCs w:val="20"/>
              </w:rPr>
              <w:t>TEST YEAR ENDED SEPTEMBER 30, 2017</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rPr>
                <w:b/>
                <w:bCs/>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rPr>
                <w:rFonts w:ascii="Arial" w:hAnsi="Arial" w:cs="Arial"/>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b/>
                <w:bCs/>
                <w:color w:val="000000"/>
                <w:sz w:val="20"/>
                <w:szCs w:val="20"/>
              </w:rPr>
            </w:pPr>
            <w:r w:rsidRPr="0072001F">
              <w:rPr>
                <w:b/>
                <w:bCs/>
                <w:color w:val="000000"/>
                <w:sz w:val="20"/>
                <w:szCs w:val="20"/>
              </w:rPr>
              <w:t>DOCKET NO. 20170230-WU</w:t>
            </w:r>
          </w:p>
        </w:tc>
      </w:tr>
      <w:tr w:rsidR="0072001F" w:rsidRPr="0072001F" w:rsidTr="00DF16B2">
        <w:trPr>
          <w:trHeight w:val="315"/>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b/>
                <w:bCs/>
                <w:color w:val="000000"/>
                <w:sz w:val="20"/>
                <w:szCs w:val="20"/>
              </w:rPr>
            </w:pPr>
            <w:r w:rsidRPr="0072001F">
              <w:rPr>
                <w:b/>
                <w:bCs/>
                <w:color w:val="000000"/>
                <w:sz w:val="20"/>
                <w:szCs w:val="20"/>
              </w:rPr>
              <w:t>MONTHLY WATER RATES</w:t>
            </w:r>
          </w:p>
        </w:tc>
        <w:tc>
          <w:tcPr>
            <w:tcW w:w="637" w:type="pct"/>
            <w:tcBorders>
              <w:top w:val="nil"/>
              <w:left w:val="nil"/>
              <w:bottom w:val="single" w:sz="8" w:space="0" w:color="auto"/>
              <w:right w:val="nil"/>
            </w:tcBorders>
            <w:shd w:val="clear" w:color="auto" w:fill="auto"/>
            <w:noWrap/>
            <w:vAlign w:val="bottom"/>
            <w:hideMark/>
          </w:tcPr>
          <w:p w:rsidR="0072001F" w:rsidRPr="0072001F" w:rsidRDefault="0072001F" w:rsidP="0072001F">
            <w:pPr>
              <w:rPr>
                <w:b/>
                <w:bCs/>
                <w:color w:val="000000"/>
                <w:sz w:val="20"/>
                <w:szCs w:val="20"/>
              </w:rPr>
            </w:pPr>
            <w:r w:rsidRPr="0072001F">
              <w:rPr>
                <w:b/>
                <w:bCs/>
                <w:color w:val="000000"/>
                <w:sz w:val="20"/>
                <w:szCs w:val="20"/>
              </w:rPr>
              <w:t> </w:t>
            </w:r>
          </w:p>
        </w:tc>
        <w:tc>
          <w:tcPr>
            <w:tcW w:w="837" w:type="pct"/>
            <w:tcBorders>
              <w:top w:val="nil"/>
              <w:left w:val="nil"/>
              <w:bottom w:val="single" w:sz="8" w:space="0" w:color="auto"/>
              <w:right w:val="nil"/>
            </w:tcBorders>
            <w:shd w:val="clear" w:color="auto" w:fill="auto"/>
            <w:noWrap/>
            <w:vAlign w:val="bottom"/>
            <w:hideMark/>
          </w:tcPr>
          <w:p w:rsidR="0072001F" w:rsidRPr="0072001F" w:rsidRDefault="0072001F" w:rsidP="0072001F">
            <w:pPr>
              <w:jc w:val="right"/>
              <w:rPr>
                <w:b/>
                <w:bCs/>
                <w:color w:val="000000"/>
                <w:sz w:val="20"/>
                <w:szCs w:val="20"/>
              </w:rPr>
            </w:pPr>
            <w:r w:rsidRPr="0072001F">
              <w:rPr>
                <w:b/>
                <w:bCs/>
                <w:color w:val="000000"/>
                <w:sz w:val="20"/>
                <w:szCs w:val="20"/>
              </w:rPr>
              <w:t> </w:t>
            </w:r>
          </w:p>
        </w:tc>
        <w:tc>
          <w:tcPr>
            <w:tcW w:w="1294" w:type="pct"/>
            <w:tcBorders>
              <w:top w:val="nil"/>
              <w:left w:val="nil"/>
              <w:bottom w:val="single" w:sz="8" w:space="0" w:color="auto"/>
              <w:right w:val="single" w:sz="8" w:space="0" w:color="000000"/>
            </w:tcBorders>
            <w:shd w:val="clear" w:color="auto" w:fill="auto"/>
            <w:noWrap/>
            <w:vAlign w:val="bottom"/>
            <w:hideMark/>
          </w:tcPr>
          <w:p w:rsidR="0072001F" w:rsidRPr="0072001F" w:rsidRDefault="0072001F" w:rsidP="0072001F">
            <w:pPr>
              <w:jc w:val="right"/>
              <w:rPr>
                <w:b/>
                <w:bCs/>
                <w:color w:val="000000"/>
                <w:sz w:val="20"/>
                <w:szCs w:val="20"/>
              </w:rPr>
            </w:pPr>
            <w:r w:rsidRPr="0072001F">
              <w:rPr>
                <w:b/>
                <w:bCs/>
                <w:color w:val="000000"/>
                <w:sz w:val="20"/>
                <w:szCs w:val="20"/>
              </w:rPr>
              <w:t> </w:t>
            </w:r>
          </w:p>
        </w:tc>
      </w:tr>
      <w:tr w:rsidR="0072001F" w:rsidRPr="0072001F" w:rsidTr="00DF16B2">
        <w:trPr>
          <w:trHeight w:val="315"/>
          <w:jc w:val="center"/>
        </w:trPr>
        <w:tc>
          <w:tcPr>
            <w:tcW w:w="2232" w:type="pct"/>
            <w:tcBorders>
              <w:top w:val="single" w:sz="8" w:space="0" w:color="000000"/>
              <w:left w:val="single" w:sz="8" w:space="0" w:color="000000"/>
              <w:bottom w:val="nil"/>
              <w:right w:val="nil"/>
            </w:tcBorders>
            <w:shd w:val="clear" w:color="000000" w:fill="D9D9D9"/>
            <w:noWrap/>
            <w:vAlign w:val="bottom"/>
            <w:hideMark/>
          </w:tcPr>
          <w:p w:rsidR="0072001F" w:rsidRPr="0072001F" w:rsidRDefault="0072001F" w:rsidP="0072001F">
            <w:pPr>
              <w:rPr>
                <w:b/>
                <w:bCs/>
                <w:sz w:val="20"/>
                <w:szCs w:val="20"/>
              </w:rPr>
            </w:pPr>
            <w:r w:rsidRPr="0072001F">
              <w:rPr>
                <w:b/>
                <w:bCs/>
                <w:sz w:val="20"/>
                <w:szCs w:val="20"/>
              </w:rPr>
              <w:t> </w:t>
            </w:r>
          </w:p>
        </w:tc>
        <w:tc>
          <w:tcPr>
            <w:tcW w:w="637" w:type="pct"/>
            <w:tcBorders>
              <w:top w:val="nil"/>
              <w:left w:val="nil"/>
              <w:bottom w:val="nil"/>
              <w:right w:val="nil"/>
            </w:tcBorders>
            <w:shd w:val="clear" w:color="000000" w:fill="D9D9D9"/>
            <w:noWrap/>
            <w:vAlign w:val="bottom"/>
            <w:hideMark/>
          </w:tcPr>
          <w:p w:rsidR="0072001F" w:rsidRPr="0072001F" w:rsidRDefault="0072001F" w:rsidP="0072001F">
            <w:r w:rsidRPr="0072001F">
              <w:t> </w:t>
            </w:r>
          </w:p>
        </w:tc>
        <w:tc>
          <w:tcPr>
            <w:tcW w:w="837" w:type="pct"/>
            <w:tcBorders>
              <w:top w:val="nil"/>
              <w:left w:val="nil"/>
              <w:bottom w:val="nil"/>
              <w:right w:val="nil"/>
            </w:tcBorders>
            <w:shd w:val="clear" w:color="000000" w:fill="D9D9D9"/>
            <w:noWrap/>
            <w:vAlign w:val="bottom"/>
            <w:hideMark/>
          </w:tcPr>
          <w:p w:rsidR="0072001F" w:rsidRPr="0072001F" w:rsidRDefault="0072001F" w:rsidP="0072001F">
            <w:pPr>
              <w:jc w:val="center"/>
              <w:rPr>
                <w:b/>
                <w:bCs/>
                <w:color w:val="000000"/>
                <w:sz w:val="20"/>
                <w:szCs w:val="20"/>
              </w:rPr>
            </w:pPr>
            <w:r w:rsidRPr="0072001F">
              <w:rPr>
                <w:b/>
                <w:bCs/>
                <w:color w:val="000000"/>
                <w:sz w:val="20"/>
                <w:szCs w:val="20"/>
              </w:rPr>
              <w:t> </w:t>
            </w:r>
          </w:p>
        </w:tc>
        <w:tc>
          <w:tcPr>
            <w:tcW w:w="1294" w:type="pct"/>
            <w:tcBorders>
              <w:top w:val="nil"/>
              <w:left w:val="nil"/>
              <w:bottom w:val="nil"/>
              <w:right w:val="single" w:sz="8" w:space="0" w:color="000000"/>
            </w:tcBorders>
            <w:shd w:val="clear" w:color="000000" w:fill="D9D9D9"/>
            <w:noWrap/>
            <w:vAlign w:val="bottom"/>
            <w:hideMark/>
          </w:tcPr>
          <w:p w:rsidR="0072001F" w:rsidRPr="0072001F" w:rsidRDefault="0072001F" w:rsidP="0072001F">
            <w:pPr>
              <w:jc w:val="center"/>
              <w:rPr>
                <w:b/>
                <w:bCs/>
                <w:sz w:val="20"/>
                <w:szCs w:val="20"/>
              </w:rPr>
            </w:pPr>
            <w:r w:rsidRPr="0072001F">
              <w:rPr>
                <w:b/>
                <w:bCs/>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000000" w:fill="D9D9D9"/>
            <w:noWrap/>
            <w:vAlign w:val="bottom"/>
            <w:hideMark/>
          </w:tcPr>
          <w:p w:rsidR="0072001F" w:rsidRPr="0072001F" w:rsidRDefault="0072001F" w:rsidP="0072001F">
            <w:pPr>
              <w:rPr>
                <w:b/>
                <w:bCs/>
                <w:sz w:val="20"/>
                <w:szCs w:val="20"/>
              </w:rPr>
            </w:pPr>
            <w:r w:rsidRPr="0072001F">
              <w:rPr>
                <w:b/>
                <w:bCs/>
                <w:sz w:val="20"/>
                <w:szCs w:val="20"/>
              </w:rPr>
              <w:t> </w:t>
            </w:r>
          </w:p>
        </w:tc>
        <w:tc>
          <w:tcPr>
            <w:tcW w:w="637" w:type="pct"/>
            <w:tcBorders>
              <w:top w:val="nil"/>
              <w:left w:val="nil"/>
              <w:bottom w:val="nil"/>
              <w:right w:val="nil"/>
            </w:tcBorders>
            <w:shd w:val="clear" w:color="000000" w:fill="D9D9D9"/>
            <w:noWrap/>
            <w:vAlign w:val="bottom"/>
            <w:hideMark/>
          </w:tcPr>
          <w:p w:rsidR="0072001F" w:rsidRPr="0072001F" w:rsidRDefault="0072001F" w:rsidP="0072001F">
            <w:pPr>
              <w:jc w:val="center"/>
              <w:rPr>
                <w:b/>
                <w:bCs/>
                <w:color w:val="000000"/>
                <w:sz w:val="20"/>
                <w:szCs w:val="20"/>
              </w:rPr>
            </w:pPr>
            <w:r w:rsidRPr="0072001F">
              <w:rPr>
                <w:b/>
                <w:bCs/>
                <w:color w:val="000000"/>
                <w:sz w:val="20"/>
                <w:szCs w:val="20"/>
              </w:rPr>
              <w:t>RATES AT</w:t>
            </w:r>
          </w:p>
        </w:tc>
        <w:tc>
          <w:tcPr>
            <w:tcW w:w="837" w:type="pct"/>
            <w:tcBorders>
              <w:top w:val="nil"/>
              <w:left w:val="nil"/>
              <w:bottom w:val="nil"/>
              <w:right w:val="nil"/>
            </w:tcBorders>
            <w:shd w:val="clear" w:color="000000" w:fill="D9D9D9"/>
            <w:noWrap/>
            <w:vAlign w:val="bottom"/>
            <w:hideMark/>
          </w:tcPr>
          <w:p w:rsidR="0072001F" w:rsidRPr="0072001F" w:rsidRDefault="0072001F" w:rsidP="0072001F">
            <w:pPr>
              <w:jc w:val="center"/>
              <w:rPr>
                <w:b/>
                <w:bCs/>
                <w:color w:val="000000"/>
                <w:sz w:val="20"/>
                <w:szCs w:val="20"/>
              </w:rPr>
            </w:pPr>
            <w:r w:rsidRPr="0072001F">
              <w:rPr>
                <w:b/>
                <w:bCs/>
                <w:color w:val="000000"/>
                <w:sz w:val="20"/>
                <w:szCs w:val="20"/>
              </w:rPr>
              <w:t>STAFF</w:t>
            </w:r>
          </w:p>
        </w:tc>
        <w:tc>
          <w:tcPr>
            <w:tcW w:w="1294" w:type="pct"/>
            <w:tcBorders>
              <w:top w:val="nil"/>
              <w:left w:val="nil"/>
              <w:bottom w:val="nil"/>
              <w:right w:val="single" w:sz="8" w:space="0" w:color="000000"/>
            </w:tcBorders>
            <w:shd w:val="clear" w:color="000000" w:fill="D9D9D9"/>
            <w:noWrap/>
            <w:vAlign w:val="bottom"/>
            <w:hideMark/>
          </w:tcPr>
          <w:p w:rsidR="0072001F" w:rsidRPr="0072001F" w:rsidRDefault="0072001F" w:rsidP="0072001F">
            <w:pPr>
              <w:jc w:val="center"/>
              <w:rPr>
                <w:b/>
                <w:bCs/>
                <w:sz w:val="20"/>
                <w:szCs w:val="20"/>
              </w:rPr>
            </w:pPr>
            <w:r w:rsidRPr="0072001F">
              <w:rPr>
                <w:b/>
                <w:bCs/>
                <w:sz w:val="20"/>
                <w:szCs w:val="20"/>
              </w:rPr>
              <w:t>4 YEAR</w:t>
            </w:r>
          </w:p>
        </w:tc>
      </w:tr>
      <w:tr w:rsidR="0072001F" w:rsidRPr="0072001F" w:rsidTr="00DF16B2">
        <w:trPr>
          <w:trHeight w:val="300"/>
          <w:jc w:val="center"/>
        </w:trPr>
        <w:tc>
          <w:tcPr>
            <w:tcW w:w="2232" w:type="pct"/>
            <w:tcBorders>
              <w:top w:val="nil"/>
              <w:left w:val="single" w:sz="8" w:space="0" w:color="000000"/>
              <w:bottom w:val="nil"/>
              <w:right w:val="nil"/>
            </w:tcBorders>
            <w:shd w:val="clear" w:color="000000" w:fill="D9D9D9"/>
            <w:noWrap/>
            <w:vAlign w:val="bottom"/>
            <w:hideMark/>
          </w:tcPr>
          <w:p w:rsidR="0072001F" w:rsidRPr="0072001F" w:rsidRDefault="0072001F" w:rsidP="0072001F">
            <w:pPr>
              <w:rPr>
                <w:b/>
                <w:bCs/>
                <w:sz w:val="20"/>
                <w:szCs w:val="20"/>
                <w:u w:val="single"/>
              </w:rPr>
            </w:pPr>
          </w:p>
        </w:tc>
        <w:tc>
          <w:tcPr>
            <w:tcW w:w="637" w:type="pct"/>
            <w:tcBorders>
              <w:top w:val="nil"/>
              <w:left w:val="nil"/>
              <w:bottom w:val="nil"/>
              <w:right w:val="nil"/>
            </w:tcBorders>
            <w:shd w:val="clear" w:color="000000" w:fill="D9D9D9"/>
            <w:noWrap/>
            <w:vAlign w:val="bottom"/>
            <w:hideMark/>
          </w:tcPr>
          <w:p w:rsidR="0072001F" w:rsidRPr="0072001F" w:rsidRDefault="0072001F" w:rsidP="0072001F">
            <w:pPr>
              <w:jc w:val="center"/>
              <w:rPr>
                <w:b/>
                <w:bCs/>
                <w:color w:val="000000"/>
                <w:sz w:val="20"/>
                <w:szCs w:val="20"/>
              </w:rPr>
            </w:pPr>
            <w:r w:rsidRPr="0072001F">
              <w:rPr>
                <w:b/>
                <w:bCs/>
                <w:color w:val="000000"/>
                <w:sz w:val="20"/>
                <w:szCs w:val="20"/>
              </w:rPr>
              <w:t>TIME OF</w:t>
            </w:r>
          </w:p>
        </w:tc>
        <w:tc>
          <w:tcPr>
            <w:tcW w:w="837" w:type="pct"/>
            <w:tcBorders>
              <w:top w:val="nil"/>
              <w:left w:val="nil"/>
              <w:bottom w:val="nil"/>
              <w:right w:val="nil"/>
            </w:tcBorders>
            <w:shd w:val="clear" w:color="000000" w:fill="D9D9D9"/>
            <w:noWrap/>
            <w:vAlign w:val="bottom"/>
            <w:hideMark/>
          </w:tcPr>
          <w:p w:rsidR="0072001F" w:rsidRPr="0072001F" w:rsidRDefault="0072001F" w:rsidP="0072001F">
            <w:pPr>
              <w:jc w:val="center"/>
              <w:rPr>
                <w:b/>
                <w:bCs/>
                <w:color w:val="000000"/>
                <w:sz w:val="20"/>
                <w:szCs w:val="20"/>
              </w:rPr>
            </w:pPr>
            <w:r w:rsidRPr="0072001F">
              <w:rPr>
                <w:b/>
                <w:bCs/>
                <w:color w:val="000000"/>
                <w:sz w:val="20"/>
                <w:szCs w:val="20"/>
              </w:rPr>
              <w:t>RECOMMENDED</w:t>
            </w:r>
          </w:p>
        </w:tc>
        <w:tc>
          <w:tcPr>
            <w:tcW w:w="1294" w:type="pct"/>
            <w:tcBorders>
              <w:top w:val="nil"/>
              <w:left w:val="nil"/>
              <w:bottom w:val="nil"/>
              <w:right w:val="single" w:sz="8" w:space="0" w:color="000000"/>
            </w:tcBorders>
            <w:shd w:val="clear" w:color="000000" w:fill="D9D9D9"/>
            <w:noWrap/>
            <w:vAlign w:val="bottom"/>
            <w:hideMark/>
          </w:tcPr>
          <w:p w:rsidR="0072001F" w:rsidRPr="0072001F" w:rsidRDefault="0072001F" w:rsidP="0072001F">
            <w:pPr>
              <w:jc w:val="center"/>
              <w:rPr>
                <w:b/>
                <w:bCs/>
                <w:sz w:val="20"/>
                <w:szCs w:val="20"/>
              </w:rPr>
            </w:pPr>
            <w:r w:rsidRPr="0072001F">
              <w:rPr>
                <w:b/>
                <w:bCs/>
                <w:sz w:val="20"/>
                <w:szCs w:val="20"/>
              </w:rPr>
              <w:t>RATE</w:t>
            </w:r>
          </w:p>
        </w:tc>
      </w:tr>
      <w:tr w:rsidR="0072001F" w:rsidRPr="0072001F" w:rsidTr="00DF16B2">
        <w:trPr>
          <w:trHeight w:val="315"/>
          <w:jc w:val="center"/>
        </w:trPr>
        <w:tc>
          <w:tcPr>
            <w:tcW w:w="2232" w:type="pct"/>
            <w:tcBorders>
              <w:top w:val="nil"/>
              <w:left w:val="single" w:sz="8" w:space="0" w:color="000000"/>
              <w:bottom w:val="single" w:sz="8" w:space="0" w:color="000000"/>
              <w:right w:val="nil"/>
            </w:tcBorders>
            <w:shd w:val="clear" w:color="000000" w:fill="D9D9D9"/>
            <w:noWrap/>
            <w:vAlign w:val="bottom"/>
            <w:hideMark/>
          </w:tcPr>
          <w:p w:rsidR="0072001F" w:rsidRPr="0072001F" w:rsidRDefault="0072001F" w:rsidP="0072001F">
            <w:pPr>
              <w:rPr>
                <w:b/>
                <w:bCs/>
                <w:sz w:val="20"/>
                <w:szCs w:val="20"/>
                <w:u w:val="single"/>
              </w:rPr>
            </w:pPr>
          </w:p>
        </w:tc>
        <w:tc>
          <w:tcPr>
            <w:tcW w:w="637" w:type="pct"/>
            <w:tcBorders>
              <w:top w:val="nil"/>
              <w:left w:val="nil"/>
              <w:bottom w:val="single" w:sz="8" w:space="0" w:color="000000"/>
              <w:right w:val="nil"/>
            </w:tcBorders>
            <w:shd w:val="clear" w:color="000000" w:fill="D9D9D9"/>
            <w:noWrap/>
            <w:vAlign w:val="bottom"/>
            <w:hideMark/>
          </w:tcPr>
          <w:p w:rsidR="0072001F" w:rsidRPr="0072001F" w:rsidRDefault="0072001F" w:rsidP="0072001F">
            <w:pPr>
              <w:jc w:val="center"/>
              <w:rPr>
                <w:b/>
                <w:bCs/>
                <w:color w:val="000000"/>
                <w:sz w:val="20"/>
                <w:szCs w:val="20"/>
              </w:rPr>
            </w:pPr>
            <w:r w:rsidRPr="0072001F">
              <w:rPr>
                <w:b/>
                <w:bCs/>
                <w:color w:val="000000"/>
                <w:sz w:val="20"/>
                <w:szCs w:val="20"/>
              </w:rPr>
              <w:t>FILING</w:t>
            </w:r>
          </w:p>
        </w:tc>
        <w:tc>
          <w:tcPr>
            <w:tcW w:w="837" w:type="pct"/>
            <w:tcBorders>
              <w:top w:val="nil"/>
              <w:left w:val="nil"/>
              <w:bottom w:val="single" w:sz="8" w:space="0" w:color="000000"/>
              <w:right w:val="nil"/>
            </w:tcBorders>
            <w:shd w:val="clear" w:color="000000" w:fill="D9D9D9"/>
            <w:noWrap/>
            <w:vAlign w:val="bottom"/>
            <w:hideMark/>
          </w:tcPr>
          <w:p w:rsidR="0072001F" w:rsidRPr="0072001F" w:rsidRDefault="0072001F" w:rsidP="0072001F">
            <w:pPr>
              <w:jc w:val="center"/>
              <w:rPr>
                <w:b/>
                <w:bCs/>
                <w:color w:val="000000"/>
                <w:sz w:val="20"/>
                <w:szCs w:val="20"/>
              </w:rPr>
            </w:pPr>
            <w:r w:rsidRPr="0072001F">
              <w:rPr>
                <w:b/>
                <w:bCs/>
                <w:color w:val="000000"/>
                <w:sz w:val="20"/>
                <w:szCs w:val="20"/>
              </w:rPr>
              <w:t>RATES</w:t>
            </w:r>
          </w:p>
        </w:tc>
        <w:tc>
          <w:tcPr>
            <w:tcW w:w="1294" w:type="pct"/>
            <w:tcBorders>
              <w:top w:val="nil"/>
              <w:left w:val="nil"/>
              <w:bottom w:val="single" w:sz="8" w:space="0" w:color="auto"/>
              <w:right w:val="single" w:sz="8" w:space="0" w:color="auto"/>
            </w:tcBorders>
            <w:shd w:val="clear" w:color="000000" w:fill="D9D9D9"/>
            <w:noWrap/>
            <w:vAlign w:val="bottom"/>
            <w:hideMark/>
          </w:tcPr>
          <w:p w:rsidR="0072001F" w:rsidRPr="0072001F" w:rsidRDefault="0072001F" w:rsidP="0072001F">
            <w:pPr>
              <w:jc w:val="center"/>
              <w:rPr>
                <w:b/>
                <w:bCs/>
                <w:sz w:val="20"/>
                <w:szCs w:val="20"/>
              </w:rPr>
            </w:pPr>
            <w:r w:rsidRPr="0072001F">
              <w:rPr>
                <w:b/>
                <w:bCs/>
                <w:sz w:val="20"/>
                <w:szCs w:val="20"/>
              </w:rPr>
              <w:t>REDUCTION</w:t>
            </w:r>
          </w:p>
        </w:tc>
      </w:tr>
      <w:tr w:rsidR="0072001F" w:rsidRPr="0072001F" w:rsidTr="00DF16B2">
        <w:trPr>
          <w:trHeight w:val="315"/>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b/>
                <w:bCs/>
                <w:color w:val="000000"/>
                <w:sz w:val="20"/>
                <w:szCs w:val="20"/>
                <w:u w:val="single"/>
              </w:rPr>
            </w:pPr>
            <w:r w:rsidRPr="0072001F">
              <w:rPr>
                <w:b/>
                <w:bCs/>
                <w:color w:val="000000"/>
                <w:sz w:val="20"/>
                <w:szCs w:val="20"/>
                <w:u w:val="single"/>
              </w:rPr>
              <w:t>Residential and  General Service</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center"/>
              <w:rPr>
                <w:b/>
                <w:bCs/>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center"/>
              <w:rPr>
                <w:b/>
                <w:bCs/>
                <w:color w:val="000000"/>
                <w:sz w:val="20"/>
                <w:szCs w:val="20"/>
              </w:rPr>
            </w:pPr>
            <w:r w:rsidRPr="0072001F">
              <w:rPr>
                <w:b/>
                <w:bCs/>
                <w:color w:val="000000"/>
                <w:sz w:val="20"/>
                <w:szCs w:val="20"/>
              </w:rPr>
              <w:t> </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r w:rsidRPr="0072001F">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Base Facility Charge by Meter Size</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5/8" x 3/4"</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$14.91</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$13.99</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$0.15</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3/4"</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$22.37</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$20.99</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$0.23</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1"</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$37.28</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$34.98</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$0.38</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1-1/2"</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$74.55</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$69.95</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$0.75</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2"</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$119.28</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$111.92</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$1.20</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3"</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$238.56</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$223.84</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$2.40</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4"</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$372.75</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$349.75</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$3.75</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6"</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$745.50</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$699.50</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$7.50</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 </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Charge per 1,000 gallons  - Residential and General Service</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0-5,000 gallons</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$2.15</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Over 5,000 gallons</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$3.17</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Charge per 1,000 gallons - Residential Service</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0-4,000 gallons</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$4.09</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$0.04</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Over 4,000 gallons</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$4.77</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$0.05</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Charge per 1,000 gallons - General Service</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$4.31</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sz w:val="20"/>
                <w:szCs w:val="20"/>
              </w:rPr>
            </w:pPr>
            <w:r w:rsidRPr="0072001F">
              <w:rPr>
                <w:sz w:val="20"/>
                <w:szCs w:val="20"/>
              </w:rPr>
              <w:t>$0.05</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b/>
                <w:bCs/>
                <w:color w:val="000000"/>
                <w:sz w:val="20"/>
                <w:szCs w:val="20"/>
                <w:u w:val="single"/>
              </w:rPr>
            </w:pPr>
            <w:r w:rsidRPr="0072001F">
              <w:rPr>
                <w:b/>
                <w:bCs/>
                <w:color w:val="000000"/>
                <w:sz w:val="20"/>
                <w:szCs w:val="20"/>
                <w:u w:val="single"/>
              </w:rPr>
              <w:t>Typical Residential 5/8" x 3/4" Meter Bill Comparison</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rPr>
                <w:sz w:val="20"/>
                <w:szCs w:val="20"/>
              </w:rPr>
            </w:pPr>
            <w:r w:rsidRPr="0072001F">
              <w:rPr>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4,000 Gallons</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 xml:space="preserve">$23.51 </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 xml:space="preserve">$30.35 </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 </w:t>
            </w:r>
          </w:p>
        </w:tc>
      </w:tr>
      <w:tr w:rsidR="0072001F" w:rsidRPr="0072001F" w:rsidTr="00DF16B2">
        <w:trPr>
          <w:trHeight w:val="300"/>
          <w:jc w:val="center"/>
        </w:trPr>
        <w:tc>
          <w:tcPr>
            <w:tcW w:w="2232" w:type="pct"/>
            <w:tcBorders>
              <w:top w:val="nil"/>
              <w:left w:val="single" w:sz="8" w:space="0" w:color="000000"/>
              <w:bottom w:val="nil"/>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8,000 Gallons</w:t>
            </w:r>
          </w:p>
        </w:tc>
        <w:tc>
          <w:tcPr>
            <w:tcW w:w="6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 xml:space="preserve">$35.17 </w:t>
            </w:r>
          </w:p>
        </w:tc>
        <w:tc>
          <w:tcPr>
            <w:tcW w:w="837" w:type="pct"/>
            <w:tcBorders>
              <w:top w:val="nil"/>
              <w:left w:val="nil"/>
              <w:bottom w:val="nil"/>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 xml:space="preserve">$49.43 </w:t>
            </w:r>
          </w:p>
        </w:tc>
        <w:tc>
          <w:tcPr>
            <w:tcW w:w="1294" w:type="pct"/>
            <w:tcBorders>
              <w:top w:val="nil"/>
              <w:left w:val="nil"/>
              <w:bottom w:val="nil"/>
              <w:right w:val="single" w:sz="8" w:space="0" w:color="000000"/>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 </w:t>
            </w:r>
          </w:p>
        </w:tc>
      </w:tr>
      <w:tr w:rsidR="0072001F" w:rsidRPr="0072001F" w:rsidTr="00DF16B2">
        <w:trPr>
          <w:trHeight w:val="330"/>
          <w:jc w:val="center"/>
        </w:trPr>
        <w:tc>
          <w:tcPr>
            <w:tcW w:w="2232" w:type="pct"/>
            <w:tcBorders>
              <w:top w:val="nil"/>
              <w:left w:val="single" w:sz="8" w:space="0" w:color="000000"/>
              <w:bottom w:val="single" w:sz="8" w:space="0" w:color="000000"/>
              <w:right w:val="nil"/>
            </w:tcBorders>
            <w:shd w:val="clear" w:color="auto" w:fill="auto"/>
            <w:noWrap/>
            <w:vAlign w:val="bottom"/>
            <w:hideMark/>
          </w:tcPr>
          <w:p w:rsidR="0072001F" w:rsidRPr="0072001F" w:rsidRDefault="0072001F" w:rsidP="0072001F">
            <w:pPr>
              <w:rPr>
                <w:color w:val="000000"/>
                <w:sz w:val="20"/>
                <w:szCs w:val="20"/>
              </w:rPr>
            </w:pPr>
            <w:r w:rsidRPr="0072001F">
              <w:rPr>
                <w:color w:val="000000"/>
                <w:sz w:val="20"/>
                <w:szCs w:val="20"/>
              </w:rPr>
              <w:t>10,000 Gallons</w:t>
            </w:r>
          </w:p>
        </w:tc>
        <w:tc>
          <w:tcPr>
            <w:tcW w:w="637" w:type="pct"/>
            <w:tcBorders>
              <w:top w:val="nil"/>
              <w:left w:val="nil"/>
              <w:bottom w:val="single" w:sz="8" w:space="0" w:color="000000"/>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 xml:space="preserve">$41.51 </w:t>
            </w:r>
          </w:p>
        </w:tc>
        <w:tc>
          <w:tcPr>
            <w:tcW w:w="837" w:type="pct"/>
            <w:tcBorders>
              <w:top w:val="nil"/>
              <w:left w:val="nil"/>
              <w:bottom w:val="single" w:sz="8" w:space="0" w:color="auto"/>
              <w:right w:val="nil"/>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 xml:space="preserve">$58.97 </w:t>
            </w:r>
          </w:p>
        </w:tc>
        <w:tc>
          <w:tcPr>
            <w:tcW w:w="1294" w:type="pct"/>
            <w:tcBorders>
              <w:top w:val="nil"/>
              <w:left w:val="nil"/>
              <w:bottom w:val="single" w:sz="8" w:space="0" w:color="000000"/>
              <w:right w:val="single" w:sz="8" w:space="0" w:color="000000"/>
            </w:tcBorders>
            <w:shd w:val="clear" w:color="auto" w:fill="auto"/>
            <w:noWrap/>
            <w:vAlign w:val="bottom"/>
            <w:hideMark/>
          </w:tcPr>
          <w:p w:rsidR="0072001F" w:rsidRPr="0072001F" w:rsidRDefault="0072001F" w:rsidP="0072001F">
            <w:pPr>
              <w:jc w:val="right"/>
              <w:rPr>
                <w:color w:val="000000"/>
                <w:sz w:val="20"/>
                <w:szCs w:val="20"/>
              </w:rPr>
            </w:pPr>
            <w:r w:rsidRPr="0072001F">
              <w:rPr>
                <w:color w:val="000000"/>
                <w:sz w:val="20"/>
                <w:szCs w:val="20"/>
              </w:rPr>
              <w:t> </w:t>
            </w:r>
          </w:p>
        </w:tc>
      </w:tr>
    </w:tbl>
    <w:p w:rsidR="00680B7B" w:rsidRDefault="00680B7B" w:rsidP="00E275D8">
      <w:pPr>
        <w:pStyle w:val="BodyText"/>
      </w:pPr>
      <w:r>
        <w:fldChar w:fldCharType="begin"/>
      </w:r>
      <w:r>
        <w:instrText xml:space="preserve"> TC "</w:instrText>
      </w:r>
      <w:bookmarkStart w:id="37" w:name="_Toc520351990"/>
      <w:r>
        <w:instrText>Schedule No. 4</w:instrText>
      </w:r>
      <w:r w:rsidR="0072001F">
        <w:instrText xml:space="preserve"> – Monthly Water Rates</w:instrText>
      </w:r>
      <w:bookmarkEnd w:id="37"/>
      <w:r>
        <w:instrText xml:space="preserve">" \l 1 </w:instrText>
      </w:r>
      <w:r>
        <w:fldChar w:fldCharType="end"/>
      </w:r>
    </w:p>
    <w:sectPr w:rsidR="00680B7B"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E4" w:rsidRDefault="008F6CE4">
      <w:r>
        <w:separator/>
      </w:r>
    </w:p>
  </w:endnote>
  <w:endnote w:type="continuationSeparator" w:id="0">
    <w:p w:rsidR="008F6CE4" w:rsidRDefault="008F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233C5">
      <w:rPr>
        <w:rStyle w:val="PageNumber"/>
        <w:noProof/>
      </w:rPr>
      <w:t>30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AF3188">
    <w:pPr>
      <w:pStyle w:val="Footer"/>
      <w:jc w:val="center"/>
    </w:pPr>
    <w:r>
      <w:fldChar w:fldCharType="begin"/>
    </w:r>
    <w:r>
      <w:instrText xml:space="preserve"> PAGE   \* MERGEFORMAT </w:instrText>
    </w:r>
    <w:r>
      <w:fldChar w:fldCharType="separate"/>
    </w:r>
    <w:r w:rsidR="009233C5">
      <w:rPr>
        <w:noProof/>
      </w:rPr>
      <w:t>i</w:t>
    </w:r>
    <w:r>
      <w:rPr>
        <w:noProof/>
      </w:rPr>
      <w:fldChar w:fldCharType="end"/>
    </w:r>
  </w:p>
  <w:p w:rsidR="008F6CE4" w:rsidRDefault="008F6C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AF3188">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233C5">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E4" w:rsidRDefault="008F6CE4">
      <w:r>
        <w:separator/>
      </w:r>
    </w:p>
  </w:footnote>
  <w:footnote w:type="continuationSeparator" w:id="0">
    <w:p w:rsidR="008F6CE4" w:rsidRDefault="008F6CE4">
      <w:r>
        <w:continuationSeparator/>
      </w:r>
    </w:p>
  </w:footnote>
  <w:footnote w:id="1">
    <w:p w:rsidR="008F6CE4" w:rsidRDefault="008F6CE4" w:rsidP="00094313">
      <w:pPr>
        <w:pStyle w:val="FootnoteText"/>
      </w:pPr>
      <w:r>
        <w:rPr>
          <w:rStyle w:val="FootnoteReference"/>
        </w:rPr>
        <w:footnoteRef/>
      </w:r>
      <w:proofErr w:type="gramStart"/>
      <w:r>
        <w:t>Order No.</w:t>
      </w:r>
      <w:proofErr w:type="gramEnd"/>
      <w:r>
        <w:t xml:space="preserve"> </w:t>
      </w:r>
      <w:r w:rsidRPr="00E27B89">
        <w:t>PSC-17-0092-PAA-WU</w:t>
      </w:r>
      <w:r>
        <w:t xml:space="preserve">, issued </w:t>
      </w:r>
      <w:r w:rsidRPr="00E27B89">
        <w:t>March 13, 2017</w:t>
      </w:r>
      <w:r>
        <w:t xml:space="preserve">, in Docket No. 20160144-WU, </w:t>
      </w:r>
      <w:r w:rsidRPr="00E27B89">
        <w:rPr>
          <w:i/>
        </w:rPr>
        <w:t xml:space="preserve">In re: Application for transfer of Certificate No. 288-W in Pasco County from </w:t>
      </w:r>
      <w:proofErr w:type="spellStart"/>
      <w:r w:rsidRPr="00E27B89">
        <w:rPr>
          <w:i/>
        </w:rPr>
        <w:t>Orangeland</w:t>
      </w:r>
      <w:proofErr w:type="spellEnd"/>
      <w:r w:rsidRPr="00E27B89">
        <w:rPr>
          <w:i/>
        </w:rPr>
        <w:t xml:space="preserve"> Water Supply to Orange Land Utilities, LLC.</w:t>
      </w:r>
    </w:p>
  </w:footnote>
  <w:footnote w:id="2">
    <w:p w:rsidR="008F6CE4" w:rsidRPr="00E27B89" w:rsidRDefault="008F6CE4" w:rsidP="00094313">
      <w:pPr>
        <w:pStyle w:val="FootnoteText"/>
        <w:rPr>
          <w:i/>
        </w:rPr>
      </w:pPr>
      <w:r>
        <w:rPr>
          <w:rStyle w:val="FootnoteReference"/>
        </w:rPr>
        <w:footnoteRef/>
      </w:r>
      <w:proofErr w:type="gramStart"/>
      <w:r>
        <w:t>Order No.</w:t>
      </w:r>
      <w:proofErr w:type="gramEnd"/>
      <w:r>
        <w:t xml:space="preserve"> PSC-</w:t>
      </w:r>
      <w:r w:rsidRPr="00982B87">
        <w:t>08-0640-AS-WU</w:t>
      </w:r>
      <w:r>
        <w:t>, issued October 3, 2008, in Docket No. 20</w:t>
      </w:r>
      <w:r w:rsidRPr="002E566B">
        <w:t>070601-WU</w:t>
      </w:r>
      <w:r>
        <w:t xml:space="preserve">, </w:t>
      </w:r>
      <w:r w:rsidRPr="00E27B89">
        <w:rPr>
          <w:i/>
        </w:rPr>
        <w:t xml:space="preserve">In re: Application </w:t>
      </w:r>
      <w:r>
        <w:rPr>
          <w:i/>
        </w:rPr>
        <w:t xml:space="preserve">for staff-assisted rate case in </w:t>
      </w:r>
      <w:r w:rsidRPr="00E27B89">
        <w:rPr>
          <w:i/>
        </w:rPr>
        <w:t xml:space="preserve">Pasco County by </w:t>
      </w:r>
      <w:proofErr w:type="spellStart"/>
      <w:r w:rsidRPr="00E27B89">
        <w:rPr>
          <w:i/>
        </w:rPr>
        <w:t>Orangeland</w:t>
      </w:r>
      <w:proofErr w:type="spellEnd"/>
      <w:r w:rsidRPr="00E27B89">
        <w:rPr>
          <w:i/>
        </w:rPr>
        <w:t xml:space="preserve"> Water Supply</w:t>
      </w:r>
      <w:r>
        <w:t>.</w:t>
      </w:r>
    </w:p>
  </w:footnote>
  <w:footnote w:id="3">
    <w:p w:rsidR="008F6CE4" w:rsidRDefault="008F6CE4">
      <w:pPr>
        <w:pStyle w:val="FootnoteText"/>
      </w:pPr>
      <w:r>
        <w:rPr>
          <w:rStyle w:val="FootnoteReference"/>
        </w:rPr>
        <w:footnoteRef/>
      </w:r>
      <w:r w:rsidRPr="00BC5A32">
        <w:t>Rule 25-30.433(1), F.A.C., was amended on July 11, 2018. Staff’s analysis is based on the Rule at the time of the Utility’s filing</w:t>
      </w:r>
      <w:r>
        <w:t>.</w:t>
      </w:r>
    </w:p>
  </w:footnote>
  <w:footnote w:id="4">
    <w:p w:rsidR="008F6CE4" w:rsidRDefault="008F6CE4">
      <w:pPr>
        <w:pStyle w:val="FootnoteText"/>
      </w:pPr>
      <w:r>
        <w:rPr>
          <w:rStyle w:val="FootnoteReference"/>
        </w:rPr>
        <w:footnoteRef/>
      </w:r>
      <w:r>
        <w:t>PSC-08-0309-PAA-WU, i</w:t>
      </w:r>
      <w:r w:rsidRPr="00611A64">
        <w:t xml:space="preserve">ssued May 13, 2008, in Docket No. </w:t>
      </w:r>
      <w:r>
        <w:t>20</w:t>
      </w:r>
      <w:r w:rsidRPr="00611A64">
        <w:t xml:space="preserve">070601-WU, </w:t>
      </w:r>
      <w:r w:rsidRPr="00611A64">
        <w:rPr>
          <w:i/>
        </w:rPr>
        <w:t xml:space="preserve">In re: Application for staff-assisted rate case in Pasco County by </w:t>
      </w:r>
      <w:proofErr w:type="spellStart"/>
      <w:r w:rsidRPr="00611A64">
        <w:rPr>
          <w:i/>
        </w:rPr>
        <w:t>Orangeland</w:t>
      </w:r>
      <w:proofErr w:type="spellEnd"/>
      <w:r w:rsidRPr="00611A64">
        <w:rPr>
          <w:i/>
        </w:rPr>
        <w:t xml:space="preserve"> Water Supply.</w:t>
      </w:r>
    </w:p>
  </w:footnote>
  <w:footnote w:id="5">
    <w:p w:rsidR="008F6CE4" w:rsidRDefault="008F6CE4" w:rsidP="00E2130B">
      <w:pPr>
        <w:pStyle w:val="FootnoteText"/>
      </w:pPr>
      <w:r>
        <w:rPr>
          <w:rStyle w:val="FootnoteReference"/>
        </w:rPr>
        <w:footnoteRef/>
      </w:r>
      <w:proofErr w:type="gramStart"/>
      <w:r>
        <w:t>Order No.</w:t>
      </w:r>
      <w:proofErr w:type="gramEnd"/>
      <w:r>
        <w:t xml:space="preserve"> PSC-17-0092-PAA-WU, issued March 13, 2017, in Docket No. 20160144-WU, </w:t>
      </w:r>
      <w:r w:rsidRPr="00A544D3">
        <w:rPr>
          <w:i/>
        </w:rPr>
        <w:t xml:space="preserve">In re: Application for transfer of Certificate No. 288-W in Pasco County from </w:t>
      </w:r>
      <w:proofErr w:type="spellStart"/>
      <w:r w:rsidRPr="00A544D3">
        <w:rPr>
          <w:i/>
        </w:rPr>
        <w:t>Orangeland</w:t>
      </w:r>
      <w:proofErr w:type="spellEnd"/>
      <w:r w:rsidRPr="00A544D3">
        <w:rPr>
          <w:i/>
        </w:rPr>
        <w:t xml:space="preserve"> Water Supply to Orange Land Utilities, LLC.  </w:t>
      </w:r>
    </w:p>
  </w:footnote>
  <w:footnote w:id="6">
    <w:p w:rsidR="008F6CE4" w:rsidRPr="00FE66B8" w:rsidRDefault="008F6CE4" w:rsidP="00E2130B">
      <w:pPr>
        <w:pStyle w:val="FootnoteText"/>
        <w:rPr>
          <w:i/>
        </w:rPr>
      </w:pPr>
      <w:r w:rsidRPr="00683764">
        <w:rPr>
          <w:rStyle w:val="FootnoteReference"/>
        </w:rPr>
        <w:footnoteRef/>
      </w:r>
      <w:proofErr w:type="gramStart"/>
      <w:r w:rsidRPr="00D528F6">
        <w:t>Order N</w:t>
      </w:r>
      <w:r>
        <w:t>o.</w:t>
      </w:r>
      <w:proofErr w:type="gramEnd"/>
      <w:r>
        <w:t xml:space="preserve"> PSC-2018-0327</w:t>
      </w:r>
      <w:r w:rsidRPr="00CB4205">
        <w:t>-PAA-WS, issued</w:t>
      </w:r>
      <w:r>
        <w:t xml:space="preserve"> June 26, 2018, in Docket No. 2018</w:t>
      </w:r>
      <w:r w:rsidRPr="00CB4205">
        <w:t xml:space="preserve">0006-WS, </w:t>
      </w:r>
      <w:r w:rsidRPr="00CB4205">
        <w:rPr>
          <w:i/>
        </w:rPr>
        <w:t>I</w:t>
      </w:r>
      <w:r w:rsidRPr="00FE66B8">
        <w:rPr>
          <w:i/>
        </w:rPr>
        <w:t>n re: Water and wastewater industry annual reestablishment of authorized range of return on common equity for water and wastewater utilities pursuant to Section 367.081(4</w:t>
      </w:r>
      <w:proofErr w:type="gramStart"/>
      <w:r w:rsidRPr="00FE66B8">
        <w:rPr>
          <w:i/>
        </w:rPr>
        <w:t>)(</w:t>
      </w:r>
      <w:proofErr w:type="gramEnd"/>
      <w:r w:rsidRPr="00FE66B8">
        <w:rPr>
          <w:i/>
        </w:rPr>
        <w:t>f), F.S.</w:t>
      </w:r>
    </w:p>
  </w:footnote>
  <w:footnote w:id="7">
    <w:p w:rsidR="008F6CE4" w:rsidRDefault="008F6CE4" w:rsidP="00E2130B">
      <w:pPr>
        <w:pStyle w:val="FootnoteText"/>
      </w:pPr>
      <w:r>
        <w:rPr>
          <w:rStyle w:val="FootnoteReference"/>
        </w:rPr>
        <w:footnoteRef/>
      </w:r>
      <w:proofErr w:type="gramStart"/>
      <w:r w:rsidRPr="00DA6166">
        <w:t>Order No.</w:t>
      </w:r>
      <w:proofErr w:type="gramEnd"/>
      <w:r w:rsidRPr="00DA6166">
        <w:t xml:space="preserve"> PSC-17-0107-PAA-WS</w:t>
      </w:r>
      <w:r>
        <w:t xml:space="preserve">, issued March 24, 2017, in </w:t>
      </w:r>
      <w:r w:rsidRPr="00344ACE">
        <w:t xml:space="preserve">Docket No. </w:t>
      </w:r>
      <w:r>
        <w:t>20</w:t>
      </w:r>
      <w:r w:rsidRPr="00344ACE">
        <w:t xml:space="preserve">150257-WS, </w:t>
      </w:r>
      <w:r w:rsidRPr="00344ACE">
        <w:rPr>
          <w:i/>
        </w:rPr>
        <w:t>In re: Application for staff-assisted rate case in Marion Count</w:t>
      </w:r>
      <w:r>
        <w:rPr>
          <w:i/>
        </w:rPr>
        <w:t>y, by East Marion Utilities, LLC.</w:t>
      </w:r>
    </w:p>
  </w:footnote>
  <w:footnote w:id="8">
    <w:p w:rsidR="008F6CE4" w:rsidRDefault="008F6CE4" w:rsidP="00E2130B">
      <w:pPr>
        <w:pStyle w:val="FootnoteText"/>
      </w:pPr>
      <w:r>
        <w:rPr>
          <w:rStyle w:val="FootnoteReference"/>
        </w:rPr>
        <w:footnoteRef/>
      </w:r>
      <w:r>
        <w:t>Three utilities are still being processed as transfers.</w:t>
      </w:r>
    </w:p>
  </w:footnote>
  <w:footnote w:id="9">
    <w:p w:rsidR="008F6CE4" w:rsidRDefault="008F6CE4" w:rsidP="00B209C0">
      <w:pPr>
        <w:pStyle w:val="FootnoteText"/>
      </w:pPr>
      <w:r>
        <w:rPr>
          <w:rStyle w:val="FootnoteReference"/>
        </w:rPr>
        <w:footnoteRef/>
      </w:r>
      <w:proofErr w:type="gramStart"/>
      <w:r w:rsidRPr="00284082">
        <w:t>Order No.</w:t>
      </w:r>
      <w:proofErr w:type="gramEnd"/>
      <w:r w:rsidRPr="00284082">
        <w:t xml:space="preserve"> PSC-17-0107-PAA-WS</w:t>
      </w:r>
      <w:r>
        <w:t xml:space="preserve">, issued March 24, 2017, in </w:t>
      </w:r>
      <w:r w:rsidRPr="00344ACE">
        <w:t xml:space="preserve">Docket No. </w:t>
      </w:r>
      <w:r>
        <w:t>20</w:t>
      </w:r>
      <w:r w:rsidRPr="00344ACE">
        <w:t xml:space="preserve">150257-WS, </w:t>
      </w:r>
      <w:r w:rsidRPr="00344ACE">
        <w:rPr>
          <w:i/>
        </w:rPr>
        <w:t>In re: Application for staff-assisted rate case in Marion Count</w:t>
      </w:r>
      <w:r>
        <w:rPr>
          <w:i/>
        </w:rPr>
        <w:t>y, by East Marion Utilities, LLC.</w:t>
      </w:r>
    </w:p>
  </w:footnote>
  <w:footnote w:id="10">
    <w:p w:rsidR="008F6CE4" w:rsidRPr="00702DC3" w:rsidRDefault="008F6CE4" w:rsidP="00B7356D">
      <w:pPr>
        <w:pStyle w:val="FootnoteText"/>
      </w:pPr>
      <w:r>
        <w:rPr>
          <w:rStyle w:val="FootnoteReference"/>
        </w:rPr>
        <w:footnoteRef/>
      </w:r>
      <w:proofErr w:type="gramStart"/>
      <w:r>
        <w:t>Order No.</w:t>
      </w:r>
      <w:proofErr w:type="gramEnd"/>
      <w:r>
        <w:t xml:space="preserve"> PSC-17-0144-PAA-WU, p.15, issued April 27, 2017, in Docket No. 20160143-WU, </w:t>
      </w:r>
      <w:r w:rsidRPr="005F61C3">
        <w:rPr>
          <w:i/>
        </w:rPr>
        <w:t>In re: Application for staff-assisted rate case in Hardee County by Charlie Creek Utilities, LLC.</w:t>
      </w:r>
      <w:r>
        <w:rPr>
          <w:i/>
        </w:rPr>
        <w:t xml:space="preserve"> </w:t>
      </w:r>
      <w:r>
        <w:t>(For this sister company the Commission relied on 18 months of bad debt expense data.)</w:t>
      </w:r>
    </w:p>
  </w:footnote>
  <w:footnote w:id="11">
    <w:p w:rsidR="008F6CE4" w:rsidRPr="00B714E0" w:rsidRDefault="008F6CE4" w:rsidP="00866071">
      <w:pPr>
        <w:pStyle w:val="FootnoteText"/>
        <w:rPr>
          <w:i/>
        </w:rPr>
      </w:pPr>
      <w:r w:rsidRPr="001171AD">
        <w:rPr>
          <w:rStyle w:val="FootnoteReference"/>
        </w:rPr>
        <w:footnoteRef/>
      </w:r>
      <w:proofErr w:type="gramStart"/>
      <w:r w:rsidRPr="001171AD">
        <w:t>Order No.</w:t>
      </w:r>
      <w:proofErr w:type="gramEnd"/>
      <w:r w:rsidRPr="001171AD">
        <w:t xml:space="preserve"> PSC-15-0142-PAA-SU, issued March 26, 2015, in Docket No. </w:t>
      </w:r>
      <w:r>
        <w:t>20</w:t>
      </w:r>
      <w:r w:rsidRPr="001171AD">
        <w:t xml:space="preserve">130178-SU, </w:t>
      </w:r>
      <w:r w:rsidRPr="001171AD">
        <w:rPr>
          <w:i/>
        </w:rPr>
        <w:t>In re: Application for staff-assisted rate case in Polk County by Crooked Lake Park Sewerage Company</w:t>
      </w:r>
      <w:r w:rsidRPr="005564E0">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220732">
    <w:pPr>
      <w:pStyle w:val="Header"/>
      <w:tabs>
        <w:tab w:val="clear" w:pos="4320"/>
        <w:tab w:val="clear" w:pos="8640"/>
        <w:tab w:val="right" w:pos="9360"/>
      </w:tabs>
    </w:pPr>
    <w:bookmarkStart w:id="10" w:name="DocketLabel"/>
    <w:r>
      <w:t>Docket No.</w:t>
    </w:r>
    <w:bookmarkEnd w:id="10"/>
    <w:r>
      <w:t xml:space="preserve"> </w:t>
    </w:r>
    <w:bookmarkStart w:id="11" w:name="DocketList"/>
    <w:r>
      <w:t>20170230-WU</w:t>
    </w:r>
    <w:bookmarkEnd w:id="11"/>
  </w:p>
  <w:p w:rsidR="008F6CE4" w:rsidRDefault="008F6CE4">
    <w:pPr>
      <w:pStyle w:val="Header"/>
    </w:pPr>
    <w:r>
      <w:t xml:space="preserve">Date: </w:t>
    </w:r>
    <w:r w:rsidR="00F473A4">
      <w:fldChar w:fldCharType="begin"/>
    </w:r>
    <w:r w:rsidR="00F473A4">
      <w:instrText xml:space="preserve"> REF FilingDate </w:instrText>
    </w:r>
    <w:r w:rsidR="00F473A4">
      <w:fldChar w:fldCharType="separate"/>
    </w:r>
    <w:r w:rsidR="0003650E">
      <w:t>July 26, 2018</w:t>
    </w:r>
    <w:r w:rsidR="00F473A4">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6805BF">
    <w:pPr>
      <w:pStyle w:val="Header"/>
      <w:tabs>
        <w:tab w:val="clear" w:pos="4320"/>
        <w:tab w:val="clear" w:pos="8640"/>
        <w:tab w:val="left" w:pos="5415"/>
        <w:tab w:val="right" w:pos="9360"/>
      </w:tabs>
    </w:pPr>
    <w:r>
      <w:fldChar w:fldCharType="begin"/>
    </w:r>
    <w:r>
      <w:instrText xml:space="preserve"> REF DocketLabel</w:instrText>
    </w:r>
    <w:r>
      <w:fldChar w:fldCharType="separate"/>
    </w:r>
    <w:r w:rsidR="0003650E">
      <w:t>Docket No.</w:t>
    </w:r>
    <w:r>
      <w:fldChar w:fldCharType="end"/>
    </w:r>
    <w:r>
      <w:t xml:space="preserve"> </w:t>
    </w:r>
    <w:r>
      <w:fldChar w:fldCharType="begin"/>
    </w:r>
    <w:r>
      <w:instrText xml:space="preserve"> REF DocketList</w:instrText>
    </w:r>
    <w:r>
      <w:fldChar w:fldCharType="separate"/>
    </w:r>
    <w:r w:rsidR="0003650E">
      <w:t>20170230-WU</w:t>
    </w:r>
    <w:r>
      <w:fldChar w:fldCharType="end"/>
    </w:r>
    <w:r>
      <w:tab/>
    </w:r>
    <w:r>
      <w:tab/>
      <w:t>Schedule No. 4</w:t>
    </w:r>
  </w:p>
  <w:p w:rsidR="008F6CE4" w:rsidRDefault="008F6CE4" w:rsidP="00573615">
    <w:pPr>
      <w:pStyle w:val="Header"/>
      <w:tabs>
        <w:tab w:val="clear" w:pos="8640"/>
        <w:tab w:val="right" w:pos="9360"/>
      </w:tabs>
    </w:pPr>
    <w:r>
      <w:t xml:space="preserve">Date: </w:t>
    </w:r>
    <w:r w:rsidR="00F473A4">
      <w:fldChar w:fldCharType="begin"/>
    </w:r>
    <w:r w:rsidR="00F473A4">
      <w:instrText xml:space="preserve"> REF FilingDate </w:instrText>
    </w:r>
    <w:r w:rsidR="00F473A4">
      <w:fldChar w:fldCharType="separate"/>
    </w:r>
    <w:r w:rsidR="0003650E">
      <w:t>July 26, 2018</w:t>
    </w:r>
    <w:r w:rsidR="00F473A4">
      <w:fldChar w:fldCharType="end"/>
    </w:r>
    <w:r>
      <w:tab/>
    </w:r>
    <w:r>
      <w:tab/>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6805BF">
    <w:pPr>
      <w:pStyle w:val="Header"/>
      <w:tabs>
        <w:tab w:val="clear" w:pos="4320"/>
        <w:tab w:val="clear" w:pos="8640"/>
        <w:tab w:val="left" w:pos="5415"/>
        <w:tab w:val="right" w:pos="9360"/>
      </w:tabs>
    </w:pPr>
    <w:r>
      <w:fldChar w:fldCharType="begin"/>
    </w:r>
    <w:r>
      <w:instrText xml:space="preserve"> REF DocketLabel</w:instrText>
    </w:r>
    <w:r>
      <w:fldChar w:fldCharType="separate"/>
    </w:r>
    <w:r w:rsidR="0003650E">
      <w:t>Docket No.</w:t>
    </w:r>
    <w:r>
      <w:fldChar w:fldCharType="end"/>
    </w:r>
    <w:r>
      <w:t xml:space="preserve"> </w:t>
    </w:r>
    <w:r>
      <w:fldChar w:fldCharType="begin"/>
    </w:r>
    <w:r>
      <w:instrText xml:space="preserve"> REF DocketList</w:instrText>
    </w:r>
    <w:r>
      <w:fldChar w:fldCharType="separate"/>
    </w:r>
    <w:r w:rsidR="0003650E">
      <w:t>20170230-WU</w:t>
    </w:r>
    <w:r>
      <w:fldChar w:fldCharType="end"/>
    </w:r>
    <w:r>
      <w:tab/>
    </w:r>
    <w:r>
      <w:tab/>
      <w:t xml:space="preserve">Issue </w:t>
    </w:r>
    <w:r w:rsidR="00F473A4">
      <w:fldChar w:fldCharType="begin"/>
    </w:r>
    <w:r w:rsidR="00F473A4">
      <w:instrText xml:space="preserve"> Seq Issue \c \* Arabic </w:instrText>
    </w:r>
    <w:r w:rsidR="00F473A4">
      <w:fldChar w:fldCharType="separate"/>
    </w:r>
    <w:r w:rsidR="009233C5">
      <w:rPr>
        <w:noProof/>
      </w:rPr>
      <w:t>13</w:t>
    </w:r>
    <w:r w:rsidR="00F473A4">
      <w:rPr>
        <w:noProof/>
      </w:rPr>
      <w:fldChar w:fldCharType="end"/>
    </w:r>
  </w:p>
  <w:p w:rsidR="008F6CE4" w:rsidRDefault="008F6CE4">
    <w:pPr>
      <w:pStyle w:val="Header"/>
    </w:pPr>
    <w:r>
      <w:t xml:space="preserve">Date: </w:t>
    </w:r>
    <w:r w:rsidR="00F473A4">
      <w:fldChar w:fldCharType="begin"/>
    </w:r>
    <w:r w:rsidR="00F473A4">
      <w:instrText xml:space="preserve"> REF FilingDate </w:instrText>
    </w:r>
    <w:r w:rsidR="00F473A4">
      <w:fldChar w:fldCharType="separate"/>
    </w:r>
    <w:r w:rsidR="0003650E">
      <w:t>July 26, 2018</w:t>
    </w:r>
    <w:r w:rsidR="00F473A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FB2434">
    <w:pPr>
      <w:pStyle w:val="Header"/>
      <w:tabs>
        <w:tab w:val="clear" w:pos="4320"/>
        <w:tab w:val="clear" w:pos="8640"/>
        <w:tab w:val="left" w:pos="5415"/>
        <w:tab w:val="right" w:pos="9360"/>
      </w:tabs>
    </w:pPr>
    <w:r>
      <w:fldChar w:fldCharType="begin"/>
    </w:r>
    <w:r>
      <w:instrText xml:space="preserve"> REF DocketLabel</w:instrText>
    </w:r>
    <w:r>
      <w:fldChar w:fldCharType="separate"/>
    </w:r>
    <w:r w:rsidR="0003650E">
      <w:t>Docket No.</w:t>
    </w:r>
    <w:r>
      <w:fldChar w:fldCharType="end"/>
    </w:r>
    <w:r>
      <w:t xml:space="preserve"> </w:t>
    </w:r>
    <w:r>
      <w:fldChar w:fldCharType="begin"/>
    </w:r>
    <w:r>
      <w:instrText xml:space="preserve"> REF DocketList</w:instrText>
    </w:r>
    <w:r>
      <w:fldChar w:fldCharType="separate"/>
    </w:r>
    <w:r w:rsidR="0003650E">
      <w:t>20170230-WU</w:t>
    </w:r>
    <w:r>
      <w:fldChar w:fldCharType="end"/>
    </w:r>
    <w:r>
      <w:tab/>
    </w:r>
    <w:r>
      <w:tab/>
      <w:t xml:space="preserve">  Schedule No. 1-A</w:t>
    </w:r>
  </w:p>
  <w:p w:rsidR="008F6CE4" w:rsidRDefault="008F6CE4" w:rsidP="00FB2434">
    <w:pPr>
      <w:pStyle w:val="Header"/>
      <w:tabs>
        <w:tab w:val="clear" w:pos="8640"/>
        <w:tab w:val="left" w:pos="7890"/>
        <w:tab w:val="right" w:pos="9540"/>
      </w:tabs>
    </w:pPr>
    <w:r>
      <w:t xml:space="preserve">Date: </w:t>
    </w:r>
    <w:r w:rsidR="00F473A4">
      <w:fldChar w:fldCharType="begin"/>
    </w:r>
    <w:r w:rsidR="00F473A4">
      <w:instrText xml:space="preserve"> REF FilingDate </w:instrText>
    </w:r>
    <w:r w:rsidR="00F473A4">
      <w:fldChar w:fldCharType="separate"/>
    </w:r>
    <w:r w:rsidR="0003650E">
      <w:t>July 26, 2018</w:t>
    </w:r>
    <w:r w:rsidR="00F473A4">
      <w:fldChar w:fldCharType="end"/>
    </w:r>
    <w:r>
      <w:tab/>
    </w:r>
    <w:r>
      <w:tab/>
      <w:t xml:space="preserve">      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6805BF">
    <w:pPr>
      <w:pStyle w:val="Header"/>
      <w:tabs>
        <w:tab w:val="clear" w:pos="4320"/>
        <w:tab w:val="clear" w:pos="8640"/>
        <w:tab w:val="left" w:pos="5415"/>
        <w:tab w:val="right" w:pos="9360"/>
      </w:tabs>
    </w:pPr>
    <w:r>
      <w:fldChar w:fldCharType="begin"/>
    </w:r>
    <w:r>
      <w:instrText xml:space="preserve"> REF DocketLabel</w:instrText>
    </w:r>
    <w:r>
      <w:fldChar w:fldCharType="separate"/>
    </w:r>
    <w:r w:rsidR="0003650E">
      <w:t>Docket No.</w:t>
    </w:r>
    <w:r>
      <w:fldChar w:fldCharType="end"/>
    </w:r>
    <w:r>
      <w:t xml:space="preserve"> </w:t>
    </w:r>
    <w:r>
      <w:fldChar w:fldCharType="begin"/>
    </w:r>
    <w:r>
      <w:instrText xml:space="preserve"> REF DocketList</w:instrText>
    </w:r>
    <w:r>
      <w:fldChar w:fldCharType="separate"/>
    </w:r>
    <w:r w:rsidR="0003650E">
      <w:t>20170230-WU</w:t>
    </w:r>
    <w:r>
      <w:fldChar w:fldCharType="end"/>
    </w:r>
    <w:r>
      <w:tab/>
    </w:r>
    <w:r>
      <w:tab/>
      <w:t>Schedule No. 1-B</w:t>
    </w:r>
  </w:p>
  <w:p w:rsidR="008F6CE4" w:rsidRDefault="008F6CE4" w:rsidP="00573615">
    <w:pPr>
      <w:pStyle w:val="Header"/>
      <w:tabs>
        <w:tab w:val="clear" w:pos="8640"/>
        <w:tab w:val="right" w:pos="9360"/>
      </w:tabs>
    </w:pPr>
    <w:r>
      <w:t xml:space="preserve">Date: </w:t>
    </w:r>
    <w:r w:rsidR="00F473A4">
      <w:fldChar w:fldCharType="begin"/>
    </w:r>
    <w:r w:rsidR="00F473A4">
      <w:instrText xml:space="preserve"> REF FilingDate </w:instrText>
    </w:r>
    <w:r w:rsidR="00F473A4">
      <w:fldChar w:fldCharType="separate"/>
    </w:r>
    <w:r w:rsidR="0003650E">
      <w:t>July 26, 2018</w:t>
    </w:r>
    <w:r w:rsidR="00F473A4">
      <w:fldChar w:fldCharType="end"/>
    </w:r>
    <w:r>
      <w:tab/>
    </w:r>
    <w:r>
      <w:tab/>
      <w:t>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BE0BBA">
    <w:pPr>
      <w:pStyle w:val="Header"/>
      <w:tabs>
        <w:tab w:val="clear" w:pos="4320"/>
        <w:tab w:val="clear" w:pos="8640"/>
        <w:tab w:val="left" w:pos="5415"/>
      </w:tabs>
    </w:pPr>
    <w:r>
      <w:fldChar w:fldCharType="begin"/>
    </w:r>
    <w:r>
      <w:instrText xml:space="preserve"> REF DocketLabel</w:instrText>
    </w:r>
    <w:r>
      <w:fldChar w:fldCharType="separate"/>
    </w:r>
    <w:r w:rsidR="0003650E">
      <w:t>Docket No.</w:t>
    </w:r>
    <w:r>
      <w:fldChar w:fldCharType="end"/>
    </w:r>
    <w:r>
      <w:t xml:space="preserve"> </w:t>
    </w:r>
    <w:r>
      <w:fldChar w:fldCharType="begin"/>
    </w:r>
    <w:r>
      <w:instrText xml:space="preserve"> REF DocketList</w:instrText>
    </w:r>
    <w:r>
      <w:fldChar w:fldCharType="separate"/>
    </w:r>
    <w:r w:rsidR="0003650E">
      <w:t>20170230-WU</w:t>
    </w:r>
    <w:r>
      <w:fldChar w:fldCharType="end"/>
    </w:r>
    <w:r>
      <w:tab/>
      <w:t xml:space="preserve">   </w:t>
    </w:r>
    <w:r>
      <w:tab/>
      <w:t xml:space="preserve">                                                                                             Schedule No. 2</w:t>
    </w:r>
  </w:p>
  <w:p w:rsidR="008F6CE4" w:rsidRDefault="008F6CE4" w:rsidP="00BE0BBA">
    <w:pPr>
      <w:pStyle w:val="Header"/>
      <w:tabs>
        <w:tab w:val="clear" w:pos="4320"/>
        <w:tab w:val="clear" w:pos="8640"/>
        <w:tab w:val="left" w:pos="5415"/>
      </w:tabs>
    </w:pPr>
    <w:r>
      <w:t xml:space="preserve">Date: </w:t>
    </w:r>
    <w:r w:rsidR="00F473A4">
      <w:fldChar w:fldCharType="begin"/>
    </w:r>
    <w:r w:rsidR="00F473A4">
      <w:instrText xml:space="preserve"> REF FilingDate </w:instrText>
    </w:r>
    <w:r w:rsidR="00F473A4">
      <w:fldChar w:fldCharType="separate"/>
    </w:r>
    <w:r w:rsidR="0003650E">
      <w:t>July 26, 2018</w:t>
    </w:r>
    <w:r w:rsidR="00F473A4">
      <w:fldChar w:fldCharType="end"/>
    </w:r>
    <w:r>
      <w:tab/>
    </w:r>
    <w:r>
      <w:tab/>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BE0BBA">
    <w:pPr>
      <w:pStyle w:val="Header"/>
      <w:tabs>
        <w:tab w:val="clear" w:pos="4320"/>
        <w:tab w:val="clear" w:pos="8640"/>
        <w:tab w:val="right" w:pos="12870"/>
      </w:tabs>
    </w:pPr>
    <w:r>
      <w:fldChar w:fldCharType="begin"/>
    </w:r>
    <w:r>
      <w:instrText xml:space="preserve"> REF DocketLabel</w:instrText>
    </w:r>
    <w:r>
      <w:fldChar w:fldCharType="separate"/>
    </w:r>
    <w:r w:rsidR="0003650E">
      <w:t>Docket No.</w:t>
    </w:r>
    <w:r>
      <w:fldChar w:fldCharType="end"/>
    </w:r>
    <w:r>
      <w:t xml:space="preserve"> </w:t>
    </w:r>
    <w:r>
      <w:fldChar w:fldCharType="begin"/>
    </w:r>
    <w:r>
      <w:instrText xml:space="preserve"> REF DocketList</w:instrText>
    </w:r>
    <w:r>
      <w:fldChar w:fldCharType="separate"/>
    </w:r>
    <w:r w:rsidR="0003650E">
      <w:t>20170230-WU</w:t>
    </w:r>
    <w:r>
      <w:fldChar w:fldCharType="end"/>
    </w:r>
    <w:r>
      <w:tab/>
      <w:t xml:space="preserve">                        Schedule No. 3-A</w:t>
    </w:r>
  </w:p>
  <w:p w:rsidR="008F6CE4" w:rsidRDefault="008F6CE4" w:rsidP="00BE0BBA">
    <w:pPr>
      <w:pStyle w:val="Header"/>
      <w:tabs>
        <w:tab w:val="clear" w:pos="8640"/>
        <w:tab w:val="right" w:pos="12870"/>
      </w:tabs>
    </w:pPr>
    <w:r>
      <w:t xml:space="preserve">Date: </w:t>
    </w:r>
    <w:r w:rsidR="00F473A4">
      <w:fldChar w:fldCharType="begin"/>
    </w:r>
    <w:r w:rsidR="00F473A4">
      <w:instrText xml:space="preserve"> REF FilingDate </w:instrText>
    </w:r>
    <w:r w:rsidR="00F473A4">
      <w:fldChar w:fldCharType="separate"/>
    </w:r>
    <w:r w:rsidR="0003650E">
      <w:t>July 26, 2018</w:t>
    </w:r>
    <w:r w:rsidR="00F473A4">
      <w:fldChar w:fldCharType="end"/>
    </w:r>
    <w:r>
      <w:tab/>
    </w:r>
    <w:r>
      <w:tab/>
      <w:t xml:space="preserve">       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6805BF">
    <w:pPr>
      <w:pStyle w:val="Header"/>
      <w:tabs>
        <w:tab w:val="clear" w:pos="4320"/>
        <w:tab w:val="clear" w:pos="8640"/>
        <w:tab w:val="left" w:pos="5415"/>
        <w:tab w:val="right" w:pos="9360"/>
      </w:tabs>
    </w:pPr>
    <w:r>
      <w:fldChar w:fldCharType="begin"/>
    </w:r>
    <w:r>
      <w:instrText xml:space="preserve"> REF DocketLabel</w:instrText>
    </w:r>
    <w:r>
      <w:fldChar w:fldCharType="separate"/>
    </w:r>
    <w:r w:rsidR="0003650E">
      <w:t>Docket No.</w:t>
    </w:r>
    <w:r>
      <w:fldChar w:fldCharType="end"/>
    </w:r>
    <w:r>
      <w:t xml:space="preserve"> </w:t>
    </w:r>
    <w:r>
      <w:fldChar w:fldCharType="begin"/>
    </w:r>
    <w:r>
      <w:instrText xml:space="preserve"> REF DocketList</w:instrText>
    </w:r>
    <w:r>
      <w:fldChar w:fldCharType="separate"/>
    </w:r>
    <w:r w:rsidR="0003650E">
      <w:t>20170230-WU</w:t>
    </w:r>
    <w:r>
      <w:fldChar w:fldCharType="end"/>
    </w:r>
    <w:r>
      <w:tab/>
    </w:r>
    <w:r>
      <w:tab/>
      <w:t>Schedule No. 3-B</w:t>
    </w:r>
  </w:p>
  <w:p w:rsidR="008F6CE4" w:rsidRDefault="008F6CE4" w:rsidP="00573615">
    <w:pPr>
      <w:pStyle w:val="Header"/>
      <w:tabs>
        <w:tab w:val="clear" w:pos="8640"/>
        <w:tab w:val="right" w:pos="9360"/>
      </w:tabs>
    </w:pPr>
    <w:r>
      <w:t xml:space="preserve">Date: </w:t>
    </w:r>
    <w:r w:rsidR="00F473A4">
      <w:fldChar w:fldCharType="begin"/>
    </w:r>
    <w:r w:rsidR="00F473A4">
      <w:instrText xml:space="preserve"> REF FilingDate </w:instrText>
    </w:r>
    <w:r w:rsidR="00F473A4">
      <w:fldChar w:fldCharType="separate"/>
    </w:r>
    <w:r w:rsidR="0003650E">
      <w:t>July 26, 2018</w:t>
    </w:r>
    <w:r w:rsidR="00F473A4">
      <w:fldChar w:fldCharType="end"/>
    </w:r>
    <w:r>
      <w:tab/>
    </w:r>
    <w:r>
      <w:tab/>
      <w:t>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4" w:rsidRDefault="008F6CE4" w:rsidP="006805BF">
    <w:pPr>
      <w:pStyle w:val="Header"/>
      <w:tabs>
        <w:tab w:val="clear" w:pos="4320"/>
        <w:tab w:val="clear" w:pos="8640"/>
        <w:tab w:val="left" w:pos="5415"/>
        <w:tab w:val="right" w:pos="9360"/>
      </w:tabs>
    </w:pPr>
    <w:r>
      <w:fldChar w:fldCharType="begin"/>
    </w:r>
    <w:r>
      <w:instrText xml:space="preserve"> REF DocketLabel</w:instrText>
    </w:r>
    <w:r>
      <w:fldChar w:fldCharType="separate"/>
    </w:r>
    <w:r w:rsidR="0003650E">
      <w:t>Docket No.</w:t>
    </w:r>
    <w:r>
      <w:fldChar w:fldCharType="end"/>
    </w:r>
    <w:r>
      <w:t xml:space="preserve"> </w:t>
    </w:r>
    <w:r>
      <w:fldChar w:fldCharType="begin"/>
    </w:r>
    <w:r>
      <w:instrText xml:space="preserve"> REF DocketList</w:instrText>
    </w:r>
    <w:r>
      <w:fldChar w:fldCharType="separate"/>
    </w:r>
    <w:r w:rsidR="0003650E">
      <w:t>20170230-WU</w:t>
    </w:r>
    <w:r>
      <w:fldChar w:fldCharType="end"/>
    </w:r>
    <w:r>
      <w:tab/>
    </w:r>
    <w:r>
      <w:tab/>
      <w:t>Schedule No. 3-C</w:t>
    </w:r>
  </w:p>
  <w:p w:rsidR="008F6CE4" w:rsidRDefault="008F6CE4" w:rsidP="00573615">
    <w:pPr>
      <w:pStyle w:val="Header"/>
      <w:tabs>
        <w:tab w:val="clear" w:pos="8640"/>
        <w:tab w:val="right" w:pos="9360"/>
      </w:tabs>
    </w:pPr>
    <w:r>
      <w:t xml:space="preserve">Date: </w:t>
    </w:r>
    <w:r w:rsidR="00F473A4">
      <w:fldChar w:fldCharType="begin"/>
    </w:r>
    <w:r w:rsidR="00F473A4">
      <w:instrText xml:space="preserve"> REF FilingDate </w:instrText>
    </w:r>
    <w:r w:rsidR="00F473A4">
      <w:fldChar w:fldCharType="separate"/>
    </w:r>
    <w:r w:rsidR="0003650E">
      <w:t>July 26, 2018</w:t>
    </w:r>
    <w:r w:rsidR="00F473A4">
      <w:fldChar w:fldCharType="end"/>
    </w:r>
    <w:r>
      <w:tab/>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pStyle w:val="Heading1"/>
      <w:lvlText w:val="Article %1."/>
      <w:lvlJc w:val="left"/>
      <w:pPr>
        <w:tabs>
          <w:tab w:val="num" w:pos="2070"/>
        </w:tabs>
        <w:ind w:left="630" w:firstLine="0"/>
      </w:pPr>
    </w:lvl>
    <w:lvl w:ilvl="1">
      <w:start w:val="1"/>
      <w:numFmt w:val="decimalZero"/>
      <w:pStyle w:val="Heading2"/>
      <w:isLgl/>
      <w:lvlText w:val="Section %1.%2"/>
      <w:lvlJc w:val="left"/>
      <w:pPr>
        <w:tabs>
          <w:tab w:val="num" w:pos="2250"/>
        </w:tabs>
        <w:ind w:left="1170" w:firstLine="0"/>
      </w:pPr>
    </w:lvl>
    <w:lvl w:ilvl="2">
      <w:start w:val="1"/>
      <w:numFmt w:val="lowerLetter"/>
      <w:pStyle w:val="Heading3"/>
      <w:lvlText w:val="(%3)"/>
      <w:lvlJc w:val="left"/>
      <w:pPr>
        <w:tabs>
          <w:tab w:val="num" w:pos="1620"/>
        </w:tabs>
        <w:ind w:left="1620" w:hanging="432"/>
      </w:pPr>
    </w:lvl>
    <w:lvl w:ilvl="3">
      <w:start w:val="1"/>
      <w:numFmt w:val="lowerRoman"/>
      <w:pStyle w:val="Heading4"/>
      <w:lvlText w:val="(%4)"/>
      <w:lvlJc w:val="right"/>
      <w:pPr>
        <w:tabs>
          <w:tab w:val="num" w:pos="1764"/>
        </w:tabs>
        <w:ind w:left="1764" w:hanging="144"/>
      </w:pPr>
    </w:lvl>
    <w:lvl w:ilvl="4">
      <w:start w:val="1"/>
      <w:numFmt w:val="decimal"/>
      <w:pStyle w:val="Heading5"/>
      <w:lvlText w:val="%5)"/>
      <w:lvlJc w:val="left"/>
      <w:pPr>
        <w:tabs>
          <w:tab w:val="num" w:pos="1908"/>
        </w:tabs>
        <w:ind w:left="1908" w:hanging="432"/>
      </w:pPr>
    </w:lvl>
    <w:lvl w:ilvl="5">
      <w:start w:val="1"/>
      <w:numFmt w:val="lowerLetter"/>
      <w:pStyle w:val="Heading6"/>
      <w:lvlText w:val="%6)"/>
      <w:lvlJc w:val="left"/>
      <w:pPr>
        <w:tabs>
          <w:tab w:val="num" w:pos="2052"/>
        </w:tabs>
        <w:ind w:left="2052" w:hanging="432"/>
      </w:pPr>
    </w:lvl>
    <w:lvl w:ilvl="6">
      <w:start w:val="1"/>
      <w:numFmt w:val="lowerRoman"/>
      <w:pStyle w:val="Heading7"/>
      <w:lvlText w:val="%7)"/>
      <w:lvlJc w:val="right"/>
      <w:pPr>
        <w:tabs>
          <w:tab w:val="num" w:pos="2196"/>
        </w:tabs>
        <w:ind w:left="2196" w:hanging="288"/>
      </w:pPr>
    </w:lvl>
    <w:lvl w:ilvl="7">
      <w:start w:val="1"/>
      <w:numFmt w:val="lowerLetter"/>
      <w:pStyle w:val="Heading8"/>
      <w:lvlText w:val="%8."/>
      <w:lvlJc w:val="left"/>
      <w:pPr>
        <w:tabs>
          <w:tab w:val="num" w:pos="2340"/>
        </w:tabs>
        <w:ind w:left="2340" w:hanging="432"/>
      </w:pPr>
    </w:lvl>
    <w:lvl w:ilvl="8">
      <w:start w:val="1"/>
      <w:numFmt w:val="lowerRoman"/>
      <w:pStyle w:val="Heading9"/>
      <w:lvlText w:val="%9."/>
      <w:lvlJc w:val="right"/>
      <w:pPr>
        <w:tabs>
          <w:tab w:val="num" w:pos="2484"/>
        </w:tabs>
        <w:ind w:left="2484" w:hanging="144"/>
      </w:pPr>
    </w:lvl>
  </w:abstractNum>
  <w:abstractNum w:abstractNumId="11">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60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805BF"/>
    <w:rsid w:val="000043D5"/>
    <w:rsid w:val="00006170"/>
    <w:rsid w:val="00010E37"/>
    <w:rsid w:val="000172DA"/>
    <w:rsid w:val="000247C5"/>
    <w:rsid w:val="000277C2"/>
    <w:rsid w:val="00031811"/>
    <w:rsid w:val="00035B44"/>
    <w:rsid w:val="00035B48"/>
    <w:rsid w:val="0003650E"/>
    <w:rsid w:val="00036CE2"/>
    <w:rsid w:val="000425C2"/>
    <w:rsid w:val="000437FE"/>
    <w:rsid w:val="000513BE"/>
    <w:rsid w:val="00054B38"/>
    <w:rsid w:val="00055D51"/>
    <w:rsid w:val="00065A06"/>
    <w:rsid w:val="000661D1"/>
    <w:rsid w:val="000666F3"/>
    <w:rsid w:val="00070DCB"/>
    <w:rsid w:val="00071679"/>
    <w:rsid w:val="00073120"/>
    <w:rsid w:val="00073810"/>
    <w:rsid w:val="000764D0"/>
    <w:rsid w:val="000828D3"/>
    <w:rsid w:val="00094313"/>
    <w:rsid w:val="000A2B57"/>
    <w:rsid w:val="000A4155"/>
    <w:rsid w:val="000A418B"/>
    <w:rsid w:val="000A49DD"/>
    <w:rsid w:val="000C4097"/>
    <w:rsid w:val="000C4431"/>
    <w:rsid w:val="000D1C06"/>
    <w:rsid w:val="000D4319"/>
    <w:rsid w:val="000E1133"/>
    <w:rsid w:val="000F3654"/>
    <w:rsid w:val="000F374A"/>
    <w:rsid w:val="00100F58"/>
    <w:rsid w:val="001076AF"/>
    <w:rsid w:val="0011113B"/>
    <w:rsid w:val="00115A52"/>
    <w:rsid w:val="00115C76"/>
    <w:rsid w:val="00117C8C"/>
    <w:rsid w:val="00124E2E"/>
    <w:rsid w:val="00125ED4"/>
    <w:rsid w:val="001305E9"/>
    <w:rsid w:val="001307AF"/>
    <w:rsid w:val="00135687"/>
    <w:rsid w:val="00154860"/>
    <w:rsid w:val="0015506E"/>
    <w:rsid w:val="00163031"/>
    <w:rsid w:val="00171A90"/>
    <w:rsid w:val="00177966"/>
    <w:rsid w:val="00180254"/>
    <w:rsid w:val="00184A59"/>
    <w:rsid w:val="00184DB1"/>
    <w:rsid w:val="00184EBD"/>
    <w:rsid w:val="00191229"/>
    <w:rsid w:val="00191E1F"/>
    <w:rsid w:val="00192943"/>
    <w:rsid w:val="001A7406"/>
    <w:rsid w:val="001B418F"/>
    <w:rsid w:val="001B4FEE"/>
    <w:rsid w:val="001B51C5"/>
    <w:rsid w:val="001B6F3F"/>
    <w:rsid w:val="001C52B5"/>
    <w:rsid w:val="001D0D3E"/>
    <w:rsid w:val="001E39C5"/>
    <w:rsid w:val="001F2245"/>
    <w:rsid w:val="001F2C63"/>
    <w:rsid w:val="001F48C7"/>
    <w:rsid w:val="001F6DA1"/>
    <w:rsid w:val="002044E6"/>
    <w:rsid w:val="00205C82"/>
    <w:rsid w:val="00205DC2"/>
    <w:rsid w:val="00212B17"/>
    <w:rsid w:val="002163B6"/>
    <w:rsid w:val="00220732"/>
    <w:rsid w:val="00221D32"/>
    <w:rsid w:val="00225C3F"/>
    <w:rsid w:val="002323A7"/>
    <w:rsid w:val="0024446B"/>
    <w:rsid w:val="00263205"/>
    <w:rsid w:val="00263D44"/>
    <w:rsid w:val="002702AD"/>
    <w:rsid w:val="00272AE5"/>
    <w:rsid w:val="00274A80"/>
    <w:rsid w:val="00292D82"/>
    <w:rsid w:val="002963CB"/>
    <w:rsid w:val="002D226D"/>
    <w:rsid w:val="002E2B60"/>
    <w:rsid w:val="002E3115"/>
    <w:rsid w:val="002F6030"/>
    <w:rsid w:val="003037E1"/>
    <w:rsid w:val="00307E51"/>
    <w:rsid w:val="003103EC"/>
    <w:rsid w:val="003144EF"/>
    <w:rsid w:val="00322F74"/>
    <w:rsid w:val="00324409"/>
    <w:rsid w:val="00340073"/>
    <w:rsid w:val="00345B2F"/>
    <w:rsid w:val="003632FD"/>
    <w:rsid w:val="00364EBB"/>
    <w:rsid w:val="00372805"/>
    <w:rsid w:val="00373180"/>
    <w:rsid w:val="00375AB9"/>
    <w:rsid w:val="003821A0"/>
    <w:rsid w:val="00385B04"/>
    <w:rsid w:val="003864CF"/>
    <w:rsid w:val="003A22A6"/>
    <w:rsid w:val="003A5494"/>
    <w:rsid w:val="003B2510"/>
    <w:rsid w:val="003C2CC4"/>
    <w:rsid w:val="003C3710"/>
    <w:rsid w:val="003C72C7"/>
    <w:rsid w:val="003E0EFC"/>
    <w:rsid w:val="003E12B5"/>
    <w:rsid w:val="003E4A2B"/>
    <w:rsid w:val="003E76C2"/>
    <w:rsid w:val="003F1679"/>
    <w:rsid w:val="003F21EB"/>
    <w:rsid w:val="003F4A35"/>
    <w:rsid w:val="003F7AEA"/>
    <w:rsid w:val="003F7FDD"/>
    <w:rsid w:val="00402481"/>
    <w:rsid w:val="004042B4"/>
    <w:rsid w:val="00410DC4"/>
    <w:rsid w:val="00412DAE"/>
    <w:rsid w:val="00412EEE"/>
    <w:rsid w:val="004242E6"/>
    <w:rsid w:val="00431598"/>
    <w:rsid w:val="004319AD"/>
    <w:rsid w:val="00432BB2"/>
    <w:rsid w:val="004332D1"/>
    <w:rsid w:val="004426B8"/>
    <w:rsid w:val="00444432"/>
    <w:rsid w:val="00444AAE"/>
    <w:rsid w:val="004462F0"/>
    <w:rsid w:val="00447F95"/>
    <w:rsid w:val="00450D0A"/>
    <w:rsid w:val="004638F6"/>
    <w:rsid w:val="00471860"/>
    <w:rsid w:val="004A1F15"/>
    <w:rsid w:val="004A744D"/>
    <w:rsid w:val="004B17F4"/>
    <w:rsid w:val="004B54CD"/>
    <w:rsid w:val="004B60BD"/>
    <w:rsid w:val="004B6C72"/>
    <w:rsid w:val="004C3150"/>
    <w:rsid w:val="004C3641"/>
    <w:rsid w:val="004C4390"/>
    <w:rsid w:val="004C4AF7"/>
    <w:rsid w:val="004D1449"/>
    <w:rsid w:val="004D16E6"/>
    <w:rsid w:val="004D2881"/>
    <w:rsid w:val="004D385F"/>
    <w:rsid w:val="004D5B39"/>
    <w:rsid w:val="004E330D"/>
    <w:rsid w:val="004E5147"/>
    <w:rsid w:val="004F5C43"/>
    <w:rsid w:val="0050652D"/>
    <w:rsid w:val="00506C03"/>
    <w:rsid w:val="00511A11"/>
    <w:rsid w:val="00516496"/>
    <w:rsid w:val="00523B11"/>
    <w:rsid w:val="0052572A"/>
    <w:rsid w:val="0053280C"/>
    <w:rsid w:val="00533F98"/>
    <w:rsid w:val="00543CB3"/>
    <w:rsid w:val="005442E4"/>
    <w:rsid w:val="00551437"/>
    <w:rsid w:val="00555F2C"/>
    <w:rsid w:val="00560FF0"/>
    <w:rsid w:val="005614BD"/>
    <w:rsid w:val="0057154F"/>
    <w:rsid w:val="00573615"/>
    <w:rsid w:val="00580F69"/>
    <w:rsid w:val="00581CA3"/>
    <w:rsid w:val="00584687"/>
    <w:rsid w:val="00587A44"/>
    <w:rsid w:val="00591A09"/>
    <w:rsid w:val="00597730"/>
    <w:rsid w:val="005977EC"/>
    <w:rsid w:val="00597DE7"/>
    <w:rsid w:val="005A4AA2"/>
    <w:rsid w:val="005A506F"/>
    <w:rsid w:val="005A6527"/>
    <w:rsid w:val="005B34B6"/>
    <w:rsid w:val="005B6154"/>
    <w:rsid w:val="005B6C8F"/>
    <w:rsid w:val="005B6EC3"/>
    <w:rsid w:val="005C5476"/>
    <w:rsid w:val="005D0F74"/>
    <w:rsid w:val="005D2E7D"/>
    <w:rsid w:val="005D4A8F"/>
    <w:rsid w:val="005D561B"/>
    <w:rsid w:val="005D5ECF"/>
    <w:rsid w:val="005D67F6"/>
    <w:rsid w:val="005D7D1B"/>
    <w:rsid w:val="005E2426"/>
    <w:rsid w:val="005F468D"/>
    <w:rsid w:val="005F5E3D"/>
    <w:rsid w:val="005F69A3"/>
    <w:rsid w:val="00604CC7"/>
    <w:rsid w:val="00611A64"/>
    <w:rsid w:val="00615423"/>
    <w:rsid w:val="006165B2"/>
    <w:rsid w:val="00617276"/>
    <w:rsid w:val="0062527B"/>
    <w:rsid w:val="00625D97"/>
    <w:rsid w:val="00625F1C"/>
    <w:rsid w:val="006279E1"/>
    <w:rsid w:val="00630CEB"/>
    <w:rsid w:val="00632264"/>
    <w:rsid w:val="006470BC"/>
    <w:rsid w:val="006554D3"/>
    <w:rsid w:val="00667036"/>
    <w:rsid w:val="00673BDB"/>
    <w:rsid w:val="00673EEF"/>
    <w:rsid w:val="00674341"/>
    <w:rsid w:val="006745D3"/>
    <w:rsid w:val="006771B8"/>
    <w:rsid w:val="006774D9"/>
    <w:rsid w:val="006805BF"/>
    <w:rsid w:val="00680B7B"/>
    <w:rsid w:val="006843B6"/>
    <w:rsid w:val="0068481F"/>
    <w:rsid w:val="00684CB1"/>
    <w:rsid w:val="00691D9A"/>
    <w:rsid w:val="00696F5D"/>
    <w:rsid w:val="00697249"/>
    <w:rsid w:val="006B3947"/>
    <w:rsid w:val="006B4293"/>
    <w:rsid w:val="006B624F"/>
    <w:rsid w:val="006C0C95"/>
    <w:rsid w:val="006C31E3"/>
    <w:rsid w:val="006D18D3"/>
    <w:rsid w:val="006D6E28"/>
    <w:rsid w:val="006E08CB"/>
    <w:rsid w:val="006E4AB6"/>
    <w:rsid w:val="006E598D"/>
    <w:rsid w:val="0070437D"/>
    <w:rsid w:val="00704CF1"/>
    <w:rsid w:val="00705B04"/>
    <w:rsid w:val="0072001F"/>
    <w:rsid w:val="00720B8A"/>
    <w:rsid w:val="00724992"/>
    <w:rsid w:val="00732899"/>
    <w:rsid w:val="00734820"/>
    <w:rsid w:val="007349DC"/>
    <w:rsid w:val="00735411"/>
    <w:rsid w:val="0074365E"/>
    <w:rsid w:val="00744B55"/>
    <w:rsid w:val="007515FD"/>
    <w:rsid w:val="00760D80"/>
    <w:rsid w:val="007610EA"/>
    <w:rsid w:val="00761357"/>
    <w:rsid w:val="00762552"/>
    <w:rsid w:val="007702D9"/>
    <w:rsid w:val="00776D14"/>
    <w:rsid w:val="00780C09"/>
    <w:rsid w:val="00780DDF"/>
    <w:rsid w:val="007834E9"/>
    <w:rsid w:val="00787DBC"/>
    <w:rsid w:val="0079019A"/>
    <w:rsid w:val="007906BA"/>
    <w:rsid w:val="00792935"/>
    <w:rsid w:val="00792ADD"/>
    <w:rsid w:val="007A04A1"/>
    <w:rsid w:val="007A1840"/>
    <w:rsid w:val="007A769A"/>
    <w:rsid w:val="007C0528"/>
    <w:rsid w:val="007C3D38"/>
    <w:rsid w:val="007C6BB4"/>
    <w:rsid w:val="007D0F35"/>
    <w:rsid w:val="007D4FEB"/>
    <w:rsid w:val="007D6146"/>
    <w:rsid w:val="007E0CE7"/>
    <w:rsid w:val="007F1193"/>
    <w:rsid w:val="007F417F"/>
    <w:rsid w:val="007F7644"/>
    <w:rsid w:val="008042BD"/>
    <w:rsid w:val="0080488A"/>
    <w:rsid w:val="00811B00"/>
    <w:rsid w:val="00816624"/>
    <w:rsid w:val="00822427"/>
    <w:rsid w:val="00822562"/>
    <w:rsid w:val="00823663"/>
    <w:rsid w:val="00832DDC"/>
    <w:rsid w:val="00850BAC"/>
    <w:rsid w:val="00854A3E"/>
    <w:rsid w:val="00855B68"/>
    <w:rsid w:val="00855D08"/>
    <w:rsid w:val="00866071"/>
    <w:rsid w:val="00874344"/>
    <w:rsid w:val="00882155"/>
    <w:rsid w:val="0088233B"/>
    <w:rsid w:val="0088599E"/>
    <w:rsid w:val="00886C37"/>
    <w:rsid w:val="00892D99"/>
    <w:rsid w:val="00893315"/>
    <w:rsid w:val="008B62AE"/>
    <w:rsid w:val="008C04B5"/>
    <w:rsid w:val="008C14FA"/>
    <w:rsid w:val="008C7B0B"/>
    <w:rsid w:val="008D4057"/>
    <w:rsid w:val="008E0609"/>
    <w:rsid w:val="008E1F19"/>
    <w:rsid w:val="008E2604"/>
    <w:rsid w:val="008E5D79"/>
    <w:rsid w:val="008F2135"/>
    <w:rsid w:val="008F2262"/>
    <w:rsid w:val="008F4D2B"/>
    <w:rsid w:val="008F6CE4"/>
    <w:rsid w:val="008F7736"/>
    <w:rsid w:val="0090019E"/>
    <w:rsid w:val="00901086"/>
    <w:rsid w:val="00901C8A"/>
    <w:rsid w:val="00905886"/>
    <w:rsid w:val="009070D6"/>
    <w:rsid w:val="009076C6"/>
    <w:rsid w:val="0091019E"/>
    <w:rsid w:val="009106F1"/>
    <w:rsid w:val="009121E0"/>
    <w:rsid w:val="00912404"/>
    <w:rsid w:val="009145D6"/>
    <w:rsid w:val="00920E64"/>
    <w:rsid w:val="00922002"/>
    <w:rsid w:val="009233C5"/>
    <w:rsid w:val="00924020"/>
    <w:rsid w:val="009271A7"/>
    <w:rsid w:val="00932439"/>
    <w:rsid w:val="009334AE"/>
    <w:rsid w:val="00935447"/>
    <w:rsid w:val="0093658B"/>
    <w:rsid w:val="009429FF"/>
    <w:rsid w:val="0094443A"/>
    <w:rsid w:val="00945BD6"/>
    <w:rsid w:val="009479FB"/>
    <w:rsid w:val="00947DB6"/>
    <w:rsid w:val="00951C45"/>
    <w:rsid w:val="00960B32"/>
    <w:rsid w:val="00960E68"/>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200C"/>
    <w:rsid w:val="00A2374B"/>
    <w:rsid w:val="00A27D6E"/>
    <w:rsid w:val="00A3035F"/>
    <w:rsid w:val="00A328EC"/>
    <w:rsid w:val="00A33A51"/>
    <w:rsid w:val="00A41CA6"/>
    <w:rsid w:val="00A45711"/>
    <w:rsid w:val="00A47927"/>
    <w:rsid w:val="00A47FFC"/>
    <w:rsid w:val="00A5442F"/>
    <w:rsid w:val="00A544D3"/>
    <w:rsid w:val="00A54A7D"/>
    <w:rsid w:val="00A54FF9"/>
    <w:rsid w:val="00A56765"/>
    <w:rsid w:val="00A675AC"/>
    <w:rsid w:val="00A7581F"/>
    <w:rsid w:val="00A83EEA"/>
    <w:rsid w:val="00A9160A"/>
    <w:rsid w:val="00A92FB1"/>
    <w:rsid w:val="00A95A0C"/>
    <w:rsid w:val="00AA2765"/>
    <w:rsid w:val="00AA5CD3"/>
    <w:rsid w:val="00AA77B5"/>
    <w:rsid w:val="00AB6C5D"/>
    <w:rsid w:val="00AC2444"/>
    <w:rsid w:val="00AC3401"/>
    <w:rsid w:val="00AC51A7"/>
    <w:rsid w:val="00AD444B"/>
    <w:rsid w:val="00AD6C78"/>
    <w:rsid w:val="00AD7865"/>
    <w:rsid w:val="00AE2EAB"/>
    <w:rsid w:val="00AE4454"/>
    <w:rsid w:val="00AF3188"/>
    <w:rsid w:val="00AF5F89"/>
    <w:rsid w:val="00AF73CB"/>
    <w:rsid w:val="00B002D6"/>
    <w:rsid w:val="00B03379"/>
    <w:rsid w:val="00B05119"/>
    <w:rsid w:val="00B05B51"/>
    <w:rsid w:val="00B14E5A"/>
    <w:rsid w:val="00B15370"/>
    <w:rsid w:val="00B16DA4"/>
    <w:rsid w:val="00B17BEB"/>
    <w:rsid w:val="00B17CED"/>
    <w:rsid w:val="00B209C0"/>
    <w:rsid w:val="00B21A3C"/>
    <w:rsid w:val="00B223C0"/>
    <w:rsid w:val="00B234ED"/>
    <w:rsid w:val="00B249B2"/>
    <w:rsid w:val="00B24BB5"/>
    <w:rsid w:val="00B25CA3"/>
    <w:rsid w:val="00B2765A"/>
    <w:rsid w:val="00B3109A"/>
    <w:rsid w:val="00B516ED"/>
    <w:rsid w:val="00B57A6A"/>
    <w:rsid w:val="00B64248"/>
    <w:rsid w:val="00B7356D"/>
    <w:rsid w:val="00B760F1"/>
    <w:rsid w:val="00B7669E"/>
    <w:rsid w:val="00B77DA1"/>
    <w:rsid w:val="00B822A0"/>
    <w:rsid w:val="00B828FA"/>
    <w:rsid w:val="00B858AE"/>
    <w:rsid w:val="00B85964"/>
    <w:rsid w:val="00B955D7"/>
    <w:rsid w:val="00B96250"/>
    <w:rsid w:val="00BA0D55"/>
    <w:rsid w:val="00BA37B3"/>
    <w:rsid w:val="00BA4CC6"/>
    <w:rsid w:val="00BB3493"/>
    <w:rsid w:val="00BB7468"/>
    <w:rsid w:val="00BC05C7"/>
    <w:rsid w:val="00BC0AC3"/>
    <w:rsid w:val="00BC188A"/>
    <w:rsid w:val="00BC402E"/>
    <w:rsid w:val="00BC5A32"/>
    <w:rsid w:val="00BD0F48"/>
    <w:rsid w:val="00BD3898"/>
    <w:rsid w:val="00BD677F"/>
    <w:rsid w:val="00BE0BBA"/>
    <w:rsid w:val="00BF5010"/>
    <w:rsid w:val="00C00CAD"/>
    <w:rsid w:val="00C03624"/>
    <w:rsid w:val="00C03D5F"/>
    <w:rsid w:val="00C13791"/>
    <w:rsid w:val="00C30230"/>
    <w:rsid w:val="00C31BB3"/>
    <w:rsid w:val="00C34DB8"/>
    <w:rsid w:val="00C36977"/>
    <w:rsid w:val="00C41E35"/>
    <w:rsid w:val="00C467DA"/>
    <w:rsid w:val="00C477D9"/>
    <w:rsid w:val="00C60BA3"/>
    <w:rsid w:val="00C623F7"/>
    <w:rsid w:val="00C735E6"/>
    <w:rsid w:val="00C75BC5"/>
    <w:rsid w:val="00C7733A"/>
    <w:rsid w:val="00C81670"/>
    <w:rsid w:val="00C81773"/>
    <w:rsid w:val="00C82861"/>
    <w:rsid w:val="00C86896"/>
    <w:rsid w:val="00C907A8"/>
    <w:rsid w:val="00C93211"/>
    <w:rsid w:val="00C93C43"/>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E65BB"/>
    <w:rsid w:val="00CF0DA8"/>
    <w:rsid w:val="00CF15E8"/>
    <w:rsid w:val="00CF2E25"/>
    <w:rsid w:val="00CF43C3"/>
    <w:rsid w:val="00CF4453"/>
    <w:rsid w:val="00CF5D94"/>
    <w:rsid w:val="00CF7E0F"/>
    <w:rsid w:val="00D034D7"/>
    <w:rsid w:val="00D04BE4"/>
    <w:rsid w:val="00D06FC7"/>
    <w:rsid w:val="00D12565"/>
    <w:rsid w:val="00D14127"/>
    <w:rsid w:val="00D37A17"/>
    <w:rsid w:val="00D5100A"/>
    <w:rsid w:val="00D60B16"/>
    <w:rsid w:val="00D60F02"/>
    <w:rsid w:val="00D610D3"/>
    <w:rsid w:val="00D66E49"/>
    <w:rsid w:val="00D70D71"/>
    <w:rsid w:val="00D72F74"/>
    <w:rsid w:val="00D81563"/>
    <w:rsid w:val="00D8368F"/>
    <w:rsid w:val="00D85907"/>
    <w:rsid w:val="00D87286"/>
    <w:rsid w:val="00D9073E"/>
    <w:rsid w:val="00D9221D"/>
    <w:rsid w:val="00D958DF"/>
    <w:rsid w:val="00D96DA1"/>
    <w:rsid w:val="00DA51E7"/>
    <w:rsid w:val="00DB0260"/>
    <w:rsid w:val="00DB1C78"/>
    <w:rsid w:val="00DB4CF2"/>
    <w:rsid w:val="00DB7D96"/>
    <w:rsid w:val="00DC23FE"/>
    <w:rsid w:val="00DC59E6"/>
    <w:rsid w:val="00DD150B"/>
    <w:rsid w:val="00DD5025"/>
    <w:rsid w:val="00DF1510"/>
    <w:rsid w:val="00DF16B2"/>
    <w:rsid w:val="00E00F82"/>
    <w:rsid w:val="00E02F1F"/>
    <w:rsid w:val="00E062B1"/>
    <w:rsid w:val="00E06484"/>
    <w:rsid w:val="00E144E9"/>
    <w:rsid w:val="00E20A7D"/>
    <w:rsid w:val="00E2130B"/>
    <w:rsid w:val="00E23BE6"/>
    <w:rsid w:val="00E275D8"/>
    <w:rsid w:val="00E30F6A"/>
    <w:rsid w:val="00E3117C"/>
    <w:rsid w:val="00E375CA"/>
    <w:rsid w:val="00E4259C"/>
    <w:rsid w:val="00E567E8"/>
    <w:rsid w:val="00E64679"/>
    <w:rsid w:val="00E65EBC"/>
    <w:rsid w:val="00E677FE"/>
    <w:rsid w:val="00E73432"/>
    <w:rsid w:val="00E735F4"/>
    <w:rsid w:val="00E77B0C"/>
    <w:rsid w:val="00E77FB8"/>
    <w:rsid w:val="00E80D2F"/>
    <w:rsid w:val="00E838B0"/>
    <w:rsid w:val="00E86A7C"/>
    <w:rsid w:val="00E878E1"/>
    <w:rsid w:val="00E87F2C"/>
    <w:rsid w:val="00E95278"/>
    <w:rsid w:val="00EA2273"/>
    <w:rsid w:val="00EA7C3C"/>
    <w:rsid w:val="00EB2DB3"/>
    <w:rsid w:val="00EC3FBB"/>
    <w:rsid w:val="00EC6B7A"/>
    <w:rsid w:val="00ED3A87"/>
    <w:rsid w:val="00ED4924"/>
    <w:rsid w:val="00ED5B67"/>
    <w:rsid w:val="00EE167A"/>
    <w:rsid w:val="00EF0C7D"/>
    <w:rsid w:val="00EF1628"/>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13E7"/>
    <w:rsid w:val="00F73F9E"/>
    <w:rsid w:val="00F75DDC"/>
    <w:rsid w:val="00F7792F"/>
    <w:rsid w:val="00F842AA"/>
    <w:rsid w:val="00F843FA"/>
    <w:rsid w:val="00F8476F"/>
    <w:rsid w:val="00F852EC"/>
    <w:rsid w:val="00F853E1"/>
    <w:rsid w:val="00F85604"/>
    <w:rsid w:val="00F94B7A"/>
    <w:rsid w:val="00FA105A"/>
    <w:rsid w:val="00FA17AC"/>
    <w:rsid w:val="00FA2066"/>
    <w:rsid w:val="00FA32DE"/>
    <w:rsid w:val="00FA3382"/>
    <w:rsid w:val="00FA59CD"/>
    <w:rsid w:val="00FB1740"/>
    <w:rsid w:val="00FB20A3"/>
    <w:rsid w:val="00FB2434"/>
    <w:rsid w:val="00FC5469"/>
    <w:rsid w:val="00FC6D7D"/>
    <w:rsid w:val="00FC77A6"/>
    <w:rsid w:val="00FD16B0"/>
    <w:rsid w:val="00FD4FED"/>
    <w:rsid w:val="00FE0577"/>
    <w:rsid w:val="00FE59EC"/>
    <w:rsid w:val="00FE5B67"/>
    <w:rsid w:val="00FE6020"/>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pPr>
      <w:keepNext/>
      <w:numPr>
        <w:numId w:val="12"/>
      </w:numPr>
      <w:spacing w:after="240"/>
      <w:jc w:val="both"/>
      <w:outlineLvl w:val="0"/>
    </w:pPr>
    <w:rPr>
      <w:rFonts w:cs="Arial"/>
      <w:bCs/>
      <w:kern w:val="32"/>
      <w:szCs w:val="32"/>
    </w:rPr>
  </w:style>
  <w:style w:type="paragraph" w:styleId="Heading2">
    <w:name w:val="heading 2"/>
    <w:basedOn w:val="Normal"/>
    <w:next w:val="BodyText"/>
    <w:link w:val="Heading2Char"/>
    <w:uiPriority w:val="9"/>
    <w:qFormat/>
    <w:pPr>
      <w:keepNext/>
      <w:numPr>
        <w:ilvl w:val="1"/>
        <w:numId w:val="12"/>
      </w:numPr>
      <w:spacing w:after="240"/>
      <w:jc w:val="both"/>
      <w:outlineLvl w:val="1"/>
    </w:pPr>
    <w:rPr>
      <w:rFonts w:cs="Arial"/>
      <w:bCs/>
      <w:iCs/>
      <w:szCs w:val="28"/>
    </w:rPr>
  </w:style>
  <w:style w:type="paragraph" w:styleId="Heading3">
    <w:name w:val="heading 3"/>
    <w:basedOn w:val="BodyText"/>
    <w:next w:val="BodyText"/>
    <w:uiPriority w:val="9"/>
    <w:qFormat/>
    <w:pPr>
      <w:numPr>
        <w:ilvl w:val="2"/>
        <w:numId w:val="12"/>
      </w:numPr>
      <w:outlineLvl w:val="2"/>
    </w:pPr>
  </w:style>
  <w:style w:type="paragraph" w:styleId="Heading4">
    <w:name w:val="heading 4"/>
    <w:basedOn w:val="Normal"/>
    <w:next w:val="Normal"/>
    <w:uiPriority w:val="9"/>
    <w:qFormat/>
    <w:pPr>
      <w:keepNext/>
      <w:numPr>
        <w:ilvl w:val="3"/>
        <w:numId w:val="12"/>
      </w:numPr>
      <w:spacing w:before="240" w:after="60"/>
      <w:outlineLvl w:val="3"/>
    </w:pPr>
    <w:rPr>
      <w:b/>
      <w:bCs/>
      <w:sz w:val="28"/>
      <w:szCs w:val="28"/>
    </w:rPr>
  </w:style>
  <w:style w:type="paragraph" w:styleId="Heading5">
    <w:name w:val="heading 5"/>
    <w:basedOn w:val="Normal"/>
    <w:next w:val="Normal"/>
    <w:uiPriority w:val="9"/>
    <w:qFormat/>
    <w:pPr>
      <w:numPr>
        <w:ilvl w:val="4"/>
        <w:numId w:val="12"/>
      </w:numPr>
      <w:spacing w:before="240" w:after="60"/>
      <w:outlineLvl w:val="4"/>
    </w:pPr>
    <w:rPr>
      <w:b/>
      <w:bCs/>
      <w:i/>
      <w:iCs/>
      <w:sz w:val="26"/>
      <w:szCs w:val="26"/>
    </w:rPr>
  </w:style>
  <w:style w:type="paragraph" w:styleId="Heading6">
    <w:name w:val="heading 6"/>
    <w:basedOn w:val="Normal"/>
    <w:next w:val="Normal"/>
    <w:uiPriority w:val="9"/>
    <w:qFormat/>
    <w:pPr>
      <w:numPr>
        <w:ilvl w:val="5"/>
        <w:numId w:val="12"/>
      </w:numPr>
      <w:spacing w:before="240" w:after="60"/>
      <w:outlineLvl w:val="5"/>
    </w:pPr>
    <w:rPr>
      <w:b/>
      <w:bCs/>
      <w:sz w:val="22"/>
      <w:szCs w:val="22"/>
    </w:rPr>
  </w:style>
  <w:style w:type="paragraph" w:styleId="Heading7">
    <w:name w:val="heading 7"/>
    <w:basedOn w:val="Normal"/>
    <w:next w:val="Normal"/>
    <w:uiPriority w:val="9"/>
    <w:qFormat/>
    <w:pPr>
      <w:numPr>
        <w:ilvl w:val="6"/>
        <w:numId w:val="12"/>
      </w:numPr>
      <w:spacing w:before="240" w:after="60"/>
      <w:outlineLvl w:val="6"/>
    </w:pPr>
  </w:style>
  <w:style w:type="paragraph" w:styleId="Heading8">
    <w:name w:val="heading 8"/>
    <w:basedOn w:val="Normal"/>
    <w:next w:val="Normal"/>
    <w:uiPriority w:val="9"/>
    <w:qFormat/>
    <w:pPr>
      <w:numPr>
        <w:ilvl w:val="7"/>
        <w:numId w:val="12"/>
      </w:numPr>
      <w:spacing w:before="240" w:after="60"/>
      <w:outlineLvl w:val="7"/>
    </w:pPr>
    <w:rPr>
      <w:i/>
      <w:iCs/>
    </w:rPr>
  </w:style>
  <w:style w:type="paragraph" w:styleId="Heading9">
    <w:name w:val="heading 9"/>
    <w:basedOn w:val="Normal"/>
    <w:next w:val="Normal"/>
    <w:uiPriority w:val="9"/>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rPr>
  </w:style>
  <w:style w:type="character" w:customStyle="1" w:styleId="Heading2Char">
    <w:name w:val="Heading 2 Char"/>
    <w:link w:val="Heading2"/>
    <w:uiPriority w:val="9"/>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AF3188"/>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C4097"/>
    <w:rPr>
      <w:vertAlign w:val="superscript"/>
    </w:rPr>
  </w:style>
  <w:style w:type="character" w:customStyle="1" w:styleId="FootnoteTextChar">
    <w:name w:val="Footnote Text Char"/>
    <w:basedOn w:val="DefaultParagraphFont"/>
    <w:link w:val="FootnoteText"/>
    <w:uiPriority w:val="99"/>
    <w:rsid w:val="00FE6020"/>
  </w:style>
  <w:style w:type="numbering" w:styleId="ArticleSection">
    <w:name w:val="Outline List 3"/>
    <w:basedOn w:val="NoList"/>
    <w:rsid w:val="00720B8A"/>
    <w:pPr>
      <w:numPr>
        <w:numId w:val="12"/>
      </w:numPr>
    </w:pPr>
  </w:style>
  <w:style w:type="character" w:customStyle="1" w:styleId="FooterChar">
    <w:name w:val="Footer Char"/>
    <w:basedOn w:val="DefaultParagraphFont"/>
    <w:link w:val="Footer"/>
    <w:uiPriority w:val="99"/>
    <w:rsid w:val="00AF31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pPr>
      <w:keepNext/>
      <w:numPr>
        <w:numId w:val="12"/>
      </w:numPr>
      <w:spacing w:after="240"/>
      <w:jc w:val="both"/>
      <w:outlineLvl w:val="0"/>
    </w:pPr>
    <w:rPr>
      <w:rFonts w:cs="Arial"/>
      <w:bCs/>
      <w:kern w:val="32"/>
      <w:szCs w:val="32"/>
    </w:rPr>
  </w:style>
  <w:style w:type="paragraph" w:styleId="Heading2">
    <w:name w:val="heading 2"/>
    <w:basedOn w:val="Normal"/>
    <w:next w:val="BodyText"/>
    <w:link w:val="Heading2Char"/>
    <w:uiPriority w:val="9"/>
    <w:qFormat/>
    <w:pPr>
      <w:keepNext/>
      <w:numPr>
        <w:ilvl w:val="1"/>
        <w:numId w:val="12"/>
      </w:numPr>
      <w:spacing w:after="240"/>
      <w:jc w:val="both"/>
      <w:outlineLvl w:val="1"/>
    </w:pPr>
    <w:rPr>
      <w:rFonts w:cs="Arial"/>
      <w:bCs/>
      <w:iCs/>
      <w:szCs w:val="28"/>
    </w:rPr>
  </w:style>
  <w:style w:type="paragraph" w:styleId="Heading3">
    <w:name w:val="heading 3"/>
    <w:basedOn w:val="BodyText"/>
    <w:next w:val="BodyText"/>
    <w:uiPriority w:val="9"/>
    <w:qFormat/>
    <w:pPr>
      <w:numPr>
        <w:ilvl w:val="2"/>
        <w:numId w:val="12"/>
      </w:numPr>
      <w:outlineLvl w:val="2"/>
    </w:pPr>
  </w:style>
  <w:style w:type="paragraph" w:styleId="Heading4">
    <w:name w:val="heading 4"/>
    <w:basedOn w:val="Normal"/>
    <w:next w:val="Normal"/>
    <w:uiPriority w:val="9"/>
    <w:qFormat/>
    <w:pPr>
      <w:keepNext/>
      <w:numPr>
        <w:ilvl w:val="3"/>
        <w:numId w:val="12"/>
      </w:numPr>
      <w:spacing w:before="240" w:after="60"/>
      <w:outlineLvl w:val="3"/>
    </w:pPr>
    <w:rPr>
      <w:b/>
      <w:bCs/>
      <w:sz w:val="28"/>
      <w:szCs w:val="28"/>
    </w:rPr>
  </w:style>
  <w:style w:type="paragraph" w:styleId="Heading5">
    <w:name w:val="heading 5"/>
    <w:basedOn w:val="Normal"/>
    <w:next w:val="Normal"/>
    <w:uiPriority w:val="9"/>
    <w:qFormat/>
    <w:pPr>
      <w:numPr>
        <w:ilvl w:val="4"/>
        <w:numId w:val="12"/>
      </w:numPr>
      <w:spacing w:before="240" w:after="60"/>
      <w:outlineLvl w:val="4"/>
    </w:pPr>
    <w:rPr>
      <w:b/>
      <w:bCs/>
      <w:i/>
      <w:iCs/>
      <w:sz w:val="26"/>
      <w:szCs w:val="26"/>
    </w:rPr>
  </w:style>
  <w:style w:type="paragraph" w:styleId="Heading6">
    <w:name w:val="heading 6"/>
    <w:basedOn w:val="Normal"/>
    <w:next w:val="Normal"/>
    <w:uiPriority w:val="9"/>
    <w:qFormat/>
    <w:pPr>
      <w:numPr>
        <w:ilvl w:val="5"/>
        <w:numId w:val="12"/>
      </w:numPr>
      <w:spacing w:before="240" w:after="60"/>
      <w:outlineLvl w:val="5"/>
    </w:pPr>
    <w:rPr>
      <w:b/>
      <w:bCs/>
      <w:sz w:val="22"/>
      <w:szCs w:val="22"/>
    </w:rPr>
  </w:style>
  <w:style w:type="paragraph" w:styleId="Heading7">
    <w:name w:val="heading 7"/>
    <w:basedOn w:val="Normal"/>
    <w:next w:val="Normal"/>
    <w:uiPriority w:val="9"/>
    <w:qFormat/>
    <w:pPr>
      <w:numPr>
        <w:ilvl w:val="6"/>
        <w:numId w:val="12"/>
      </w:numPr>
      <w:spacing w:before="240" w:after="60"/>
      <w:outlineLvl w:val="6"/>
    </w:pPr>
  </w:style>
  <w:style w:type="paragraph" w:styleId="Heading8">
    <w:name w:val="heading 8"/>
    <w:basedOn w:val="Normal"/>
    <w:next w:val="Normal"/>
    <w:uiPriority w:val="9"/>
    <w:qFormat/>
    <w:pPr>
      <w:numPr>
        <w:ilvl w:val="7"/>
        <w:numId w:val="12"/>
      </w:numPr>
      <w:spacing w:before="240" w:after="60"/>
      <w:outlineLvl w:val="7"/>
    </w:pPr>
    <w:rPr>
      <w:i/>
      <w:iCs/>
    </w:rPr>
  </w:style>
  <w:style w:type="paragraph" w:styleId="Heading9">
    <w:name w:val="heading 9"/>
    <w:basedOn w:val="Normal"/>
    <w:next w:val="Normal"/>
    <w:uiPriority w:val="9"/>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rPr>
  </w:style>
  <w:style w:type="character" w:customStyle="1" w:styleId="Heading2Char">
    <w:name w:val="Heading 2 Char"/>
    <w:link w:val="Heading2"/>
    <w:uiPriority w:val="9"/>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AF3188"/>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C4097"/>
    <w:rPr>
      <w:vertAlign w:val="superscript"/>
    </w:rPr>
  </w:style>
  <w:style w:type="character" w:customStyle="1" w:styleId="FootnoteTextChar">
    <w:name w:val="Footnote Text Char"/>
    <w:basedOn w:val="DefaultParagraphFont"/>
    <w:link w:val="FootnoteText"/>
    <w:uiPriority w:val="99"/>
    <w:rsid w:val="00FE6020"/>
  </w:style>
  <w:style w:type="numbering" w:styleId="ArticleSection">
    <w:name w:val="Outline List 3"/>
    <w:basedOn w:val="NoList"/>
    <w:rsid w:val="00720B8A"/>
    <w:pPr>
      <w:numPr>
        <w:numId w:val="12"/>
      </w:numPr>
    </w:pPr>
  </w:style>
  <w:style w:type="character" w:customStyle="1" w:styleId="FooterChar">
    <w:name w:val="Footer Char"/>
    <w:basedOn w:val="DefaultParagraphFont"/>
    <w:link w:val="Footer"/>
    <w:uiPriority w:val="99"/>
    <w:rsid w:val="00AF31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3907-C446-4BEA-857C-32DD9B6A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32</Pages>
  <Words>8903</Words>
  <Characters>52242</Characters>
  <Application>Microsoft Office Word</Application>
  <DocSecurity>0</DocSecurity>
  <Lines>1934</Lines>
  <Paragraphs>1091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Patricia Zellner</cp:lastModifiedBy>
  <cp:revision>2</cp:revision>
  <cp:lastPrinted>2018-07-26T14:49:00Z</cp:lastPrinted>
  <dcterms:created xsi:type="dcterms:W3CDTF">2018-07-26T15:45:00Z</dcterms:created>
  <dcterms:modified xsi:type="dcterms:W3CDTF">2018-07-26T15:45:00Z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20170230-WU</vt:lpwstr>
  </property>
  <property fmtid="{D5CDD505-2E9C-101B-9397-08002B2CF9AE}" pid="3" name="MasterDocument">
    <vt:bool>false</vt:bool>
  </property>
</Properties>
</file>