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4310D" w:rsidP="0064310D">
      <w:pPr>
        <w:pStyle w:val="OrderHeading"/>
      </w:pPr>
      <w:r>
        <w:t>BEFORE THE FLORIDA PUBLIC SERVICE COMMISSION</w:t>
      </w:r>
    </w:p>
    <w:p w:rsidR="0064310D" w:rsidRDefault="0064310D" w:rsidP="0064310D">
      <w:pPr>
        <w:pStyle w:val="OrderBody"/>
      </w:pPr>
    </w:p>
    <w:p w:rsidR="0064310D" w:rsidRDefault="0064310D" w:rsidP="0064310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310D" w:rsidRPr="00C63FCF" w:rsidTr="001D2859">
        <w:trPr>
          <w:trHeight w:val="828"/>
        </w:trPr>
        <w:tc>
          <w:tcPr>
            <w:tcW w:w="4788" w:type="dxa"/>
            <w:tcBorders>
              <w:bottom w:val="single" w:sz="8" w:space="0" w:color="auto"/>
              <w:right w:val="double" w:sz="6" w:space="0" w:color="auto"/>
            </w:tcBorders>
            <w:shd w:val="clear" w:color="auto" w:fill="auto"/>
          </w:tcPr>
          <w:p w:rsidR="0064310D" w:rsidRDefault="0064310D" w:rsidP="001D2859">
            <w:pPr>
              <w:pStyle w:val="OrderBody"/>
              <w:tabs>
                <w:tab w:val="center" w:pos="4320"/>
                <w:tab w:val="right" w:pos="8640"/>
              </w:tabs>
              <w:jc w:val="left"/>
            </w:pPr>
            <w:r>
              <w:t xml:space="preserve">In re: </w:t>
            </w:r>
            <w:bookmarkStart w:id="0" w:name="SSInRe"/>
            <w:bookmarkEnd w:id="0"/>
            <w:r>
              <w:t>Consideration of the tax impacts associated with Tax Cuts and Jobs Act of 2017 for Peoples Gas System.</w:t>
            </w:r>
          </w:p>
        </w:tc>
        <w:tc>
          <w:tcPr>
            <w:tcW w:w="4788" w:type="dxa"/>
            <w:tcBorders>
              <w:left w:val="double" w:sz="6" w:space="0" w:color="auto"/>
            </w:tcBorders>
            <w:shd w:val="clear" w:color="auto" w:fill="auto"/>
          </w:tcPr>
          <w:p w:rsidR="0064310D" w:rsidRDefault="0064310D" w:rsidP="0064310D">
            <w:pPr>
              <w:pStyle w:val="OrderBody"/>
            </w:pPr>
            <w:r>
              <w:t xml:space="preserve">DOCKET NO. </w:t>
            </w:r>
            <w:bookmarkStart w:id="1" w:name="SSDocketNo"/>
            <w:bookmarkEnd w:id="1"/>
            <w:r>
              <w:t>20180044-GU</w:t>
            </w:r>
          </w:p>
          <w:p w:rsidR="0064310D" w:rsidRDefault="0064310D" w:rsidP="001D2859">
            <w:pPr>
              <w:pStyle w:val="OrderBody"/>
              <w:tabs>
                <w:tab w:val="center" w:pos="4320"/>
                <w:tab w:val="right" w:pos="8640"/>
              </w:tabs>
              <w:jc w:val="left"/>
            </w:pPr>
            <w:r>
              <w:t xml:space="preserve">ORDER NO. </w:t>
            </w:r>
            <w:bookmarkStart w:id="2" w:name="OrderNo0405"/>
            <w:r w:rsidR="00DE6D66">
              <w:t>PSC-2018-0405-PCO-GU</w:t>
            </w:r>
            <w:bookmarkEnd w:id="2"/>
          </w:p>
          <w:p w:rsidR="0064310D" w:rsidRDefault="0064310D" w:rsidP="001D2859">
            <w:pPr>
              <w:pStyle w:val="OrderBody"/>
              <w:tabs>
                <w:tab w:val="center" w:pos="4320"/>
                <w:tab w:val="right" w:pos="8640"/>
              </w:tabs>
              <w:jc w:val="left"/>
            </w:pPr>
            <w:r>
              <w:t xml:space="preserve">ISSUED: </w:t>
            </w:r>
            <w:r w:rsidR="00DE6D66">
              <w:t>August 14, 2018</w:t>
            </w:r>
          </w:p>
        </w:tc>
      </w:tr>
    </w:tbl>
    <w:p w:rsidR="0064310D" w:rsidRDefault="0064310D">
      <w:bookmarkStart w:id="3" w:name="Commissioners"/>
      <w:bookmarkEnd w:id="3"/>
    </w:p>
    <w:p w:rsidR="00CB5276" w:rsidRDefault="00CB5276">
      <w:pPr>
        <w:pStyle w:val="OrderBody"/>
      </w:pPr>
    </w:p>
    <w:p w:rsidR="003564FF" w:rsidRDefault="00CC6F9C" w:rsidP="003564FF">
      <w:pPr>
        <w:pStyle w:val="CenterUnderline"/>
      </w:pPr>
      <w:r>
        <w:t>SECOND</w:t>
      </w:r>
      <w:r w:rsidR="00523510">
        <w:t xml:space="preserve"> </w:t>
      </w:r>
      <w:r w:rsidR="003564FF">
        <w:t xml:space="preserve">ORDER </w:t>
      </w:r>
      <w:r w:rsidR="00523510">
        <w:t xml:space="preserve">REVISING ORDER </w:t>
      </w:r>
      <w:r w:rsidR="003564FF">
        <w:t>ESTABLISHING PROCEDURE</w:t>
      </w:r>
    </w:p>
    <w:p w:rsidR="003564FF" w:rsidRDefault="003564FF" w:rsidP="003564FF">
      <w:pPr>
        <w:pStyle w:val="CenterUnderline"/>
      </w:pPr>
      <w:r>
        <w:t xml:space="preserve">FOR COMMISSION CONSIDERATION OF SETTLEMENT AGREEMENT </w:t>
      </w:r>
    </w:p>
    <w:p w:rsidR="0029374F" w:rsidRDefault="0029374F" w:rsidP="0064310D">
      <w:pPr>
        <w:jc w:val="both"/>
      </w:pPr>
      <w:bookmarkStart w:id="4" w:name="OrderText"/>
      <w:bookmarkEnd w:id="4"/>
    </w:p>
    <w:p w:rsidR="0064310D" w:rsidRDefault="0064310D" w:rsidP="0064310D">
      <w:pPr>
        <w:jc w:val="both"/>
        <w:rPr>
          <w:b/>
          <w:u w:val="single"/>
        </w:rPr>
      </w:pPr>
      <w:r w:rsidRPr="00A32DC5">
        <w:rPr>
          <w:b/>
          <w:u w:val="single"/>
        </w:rPr>
        <w:t>B</w:t>
      </w:r>
      <w:r w:rsidR="006E0EAD">
        <w:rPr>
          <w:b/>
          <w:u w:val="single"/>
        </w:rPr>
        <w:t>ackground</w:t>
      </w:r>
    </w:p>
    <w:p w:rsidR="006E0EAD" w:rsidRPr="00701945" w:rsidRDefault="006E0EAD" w:rsidP="0064310D">
      <w:pPr>
        <w:jc w:val="both"/>
      </w:pPr>
    </w:p>
    <w:p w:rsidR="00130406" w:rsidRDefault="00130406" w:rsidP="00130406">
      <w:pPr>
        <w:ind w:firstLine="720"/>
        <w:jc w:val="both"/>
      </w:pPr>
      <w:r>
        <w:t>O</w:t>
      </w:r>
      <w:r w:rsidRPr="00D44AF7">
        <w:t>n February 21, 2018,</w:t>
      </w:r>
      <w:r>
        <w:t xml:space="preserve"> the Florida Public Service Commission opened </w:t>
      </w:r>
      <w:r w:rsidRPr="00CB0080">
        <w:t xml:space="preserve">Docket No. 20180044-GU to consider the tax impacts </w:t>
      </w:r>
      <w:r>
        <w:t>on</w:t>
      </w:r>
      <w:r w:rsidRPr="00CB0080">
        <w:t xml:space="preserve"> Peoples Gas System (Peoples Gas) </w:t>
      </w:r>
      <w:r>
        <w:t>due to</w:t>
      </w:r>
      <w:r w:rsidRPr="00CB0080">
        <w:t xml:space="preserve"> the passage of the Tax Cuts and Jobs Act of 2017.  </w:t>
      </w:r>
      <w:r>
        <w:t xml:space="preserve">By Order No. </w:t>
      </w:r>
      <w:r w:rsidRPr="00F7790B">
        <w:t>PSC-2018-0212-PCO-GU</w:t>
      </w:r>
      <w:r>
        <w:t>,</w:t>
      </w:r>
      <w:r w:rsidRPr="000D01A8">
        <w:t xml:space="preserve"> the Order Establishing Procedure</w:t>
      </w:r>
      <w:r>
        <w:t xml:space="preserve">, issued April 25, 2018, the schedule and procedure were set.  On May 24, 2018, a First Order Establishing Procedure, Order No. PSC-2018-0260-PCO-GU, was issued to revise certain controlling dates.  </w:t>
      </w:r>
      <w:r w:rsidRPr="00F7790B">
        <w:t>On May 31, 2018, Peoples Gas filed its petition for limited proceeding.</w:t>
      </w:r>
      <w:r>
        <w:t xml:space="preserve">  The Office of Public Counsel (OPC) and the Florida Industrial Power Users Group (FIPUG) intervened.  Peoples Gas and OPC pre-filed testimony.  The Prehearing Conference was held on August 6, 2018, and a hearing on People’s Gas petition was scheduled to commence August 20, 2018. </w:t>
      </w:r>
    </w:p>
    <w:p w:rsidR="00130406" w:rsidRDefault="00130406" w:rsidP="00130406">
      <w:pPr>
        <w:ind w:firstLine="720"/>
        <w:jc w:val="both"/>
      </w:pPr>
    </w:p>
    <w:p w:rsidR="00130406" w:rsidRDefault="00130406" w:rsidP="00130406">
      <w:pPr>
        <w:ind w:firstLine="720"/>
        <w:jc w:val="both"/>
      </w:pPr>
      <w:r>
        <w:t>At the Prehearing Conference</w:t>
      </w:r>
      <w:r w:rsidRPr="000D01A8">
        <w:t xml:space="preserve">, </w:t>
      </w:r>
      <w:r>
        <w:t xml:space="preserve">the parties indicated </w:t>
      </w:r>
      <w:r w:rsidRPr="000D01A8">
        <w:t>they had agreed to proposed stipulations on Issues 1-5, 8-18, 19 and 21.</w:t>
      </w:r>
      <w:r>
        <w:t xml:space="preserve"> </w:t>
      </w:r>
      <w:r w:rsidRPr="000D01A8">
        <w:t xml:space="preserve"> </w:t>
      </w:r>
      <w:r>
        <w:t xml:space="preserve">The parties also indicated that they were working towards a settlement on the remaining four unresolved issues.  </w:t>
      </w:r>
      <w:r w:rsidRPr="000D01A8">
        <w:t>On August 8, 2018, Peoples Gas, OPC</w:t>
      </w:r>
      <w:r>
        <w:t>,</w:t>
      </w:r>
      <w:r w:rsidRPr="000D01A8">
        <w:t xml:space="preserve"> and FIPUG (the signatories) filed a joint motion </w:t>
      </w:r>
      <w:r>
        <w:t>seeking Commission approval of their</w:t>
      </w:r>
      <w:r w:rsidRPr="000D01A8">
        <w:t xml:space="preserve"> Settlement Agreement </w:t>
      </w:r>
      <w:r w:rsidR="00894E1D">
        <w:t xml:space="preserve">(Settlement Agreement) </w:t>
      </w:r>
      <w:r w:rsidRPr="000D01A8">
        <w:t xml:space="preserve">proposing resolution of </w:t>
      </w:r>
      <w:r>
        <w:t xml:space="preserve">the remaining four issues.  </w:t>
      </w:r>
      <w:r w:rsidRPr="000D01A8">
        <w:t>The Se</w:t>
      </w:r>
      <w:r>
        <w:t>ttlement Agreement also proposes</w:t>
      </w:r>
      <w:r w:rsidRPr="000D01A8">
        <w:t xml:space="preserve"> the approval of new depreciation rates that result in a reduction to depreciation expense of an estimated $10,300,00</w:t>
      </w:r>
      <w:r>
        <w:t>0</w:t>
      </w:r>
      <w:r w:rsidRPr="000D01A8">
        <w:t xml:space="preserve"> and the requirement to record $10,945,747 of unamortized Manufacturing Gas Plant expense. </w:t>
      </w:r>
      <w:r>
        <w:t xml:space="preserve"> </w:t>
      </w:r>
      <w:r w:rsidRPr="000D01A8">
        <w:t>The proposed changes to depreciation rates and recording of additional manufacturing gas plant expense are both outside the sc</w:t>
      </w:r>
      <w:r>
        <w:t xml:space="preserve">ope of this  proceeding. </w:t>
      </w:r>
    </w:p>
    <w:p w:rsidR="00091A06" w:rsidRDefault="00091A06" w:rsidP="009410B6">
      <w:pPr>
        <w:autoSpaceDE w:val="0"/>
        <w:autoSpaceDN w:val="0"/>
        <w:adjustRightInd w:val="0"/>
        <w:ind w:firstLine="720"/>
        <w:jc w:val="both"/>
      </w:pPr>
    </w:p>
    <w:p w:rsidR="00AF65F8" w:rsidRPr="00CB0080" w:rsidRDefault="00091A06" w:rsidP="009410B6">
      <w:pPr>
        <w:autoSpaceDE w:val="0"/>
        <w:autoSpaceDN w:val="0"/>
        <w:adjustRightInd w:val="0"/>
        <w:ind w:firstLine="720"/>
        <w:jc w:val="both"/>
      </w:pPr>
      <w:r>
        <w:t xml:space="preserve">In order to provide those who may be affected by the </w:t>
      </w:r>
      <w:r w:rsidR="003F386F">
        <w:t xml:space="preserve">new </w:t>
      </w:r>
      <w:r>
        <w:t xml:space="preserve">matters contained within the </w:t>
      </w:r>
      <w:r w:rsidR="00CC6F9C">
        <w:t>S</w:t>
      </w:r>
      <w:r>
        <w:t xml:space="preserve">ettlement </w:t>
      </w:r>
      <w:r w:rsidR="00CC6F9C">
        <w:t>A</w:t>
      </w:r>
      <w:r>
        <w:t xml:space="preserve">greement, the final hearing scheduled to begin August 20, 2018, shall be </w:t>
      </w:r>
      <w:r w:rsidR="003F386F">
        <w:t>continued</w:t>
      </w:r>
      <w:r>
        <w:t xml:space="preserve"> to September 12, 2018.  </w:t>
      </w:r>
      <w:r w:rsidR="00D77FDF">
        <w:t xml:space="preserve">To allow substantially affected persons an opportunity to address the two new matters raised in the </w:t>
      </w:r>
      <w:r w:rsidR="00894E1D">
        <w:t>S</w:t>
      </w:r>
      <w:r w:rsidR="00D77FDF">
        <w:t>ettlement</w:t>
      </w:r>
      <w:r w:rsidR="00894E1D">
        <w:t xml:space="preserve"> Agreement</w:t>
      </w:r>
      <w:r w:rsidR="00D77FDF">
        <w:t xml:space="preserve"> that are outside the scope of this docket, notwithstanding Rule 28-106.205, Florida Administrative Code (F.A.C.), any motions for intervention must be filed by August 31, 2018, to be considered timely.  </w:t>
      </w:r>
      <w:r w:rsidR="003A5CE6">
        <w:t xml:space="preserve">As </w:t>
      </w:r>
      <w:r>
        <w:t>formal d</w:t>
      </w:r>
      <w:r w:rsidR="003A5CE6">
        <w:t xml:space="preserve">iscovery ended </w:t>
      </w:r>
      <w:r w:rsidR="00523510">
        <w:t xml:space="preserve">prior to the filing of the </w:t>
      </w:r>
      <w:r w:rsidR="00CC6F9C">
        <w:t>S</w:t>
      </w:r>
      <w:r w:rsidR="00523510">
        <w:t xml:space="preserve">ettlement </w:t>
      </w:r>
      <w:r w:rsidR="00CC6F9C">
        <w:t>A</w:t>
      </w:r>
      <w:r w:rsidR="00523510">
        <w:t xml:space="preserve">greement, </w:t>
      </w:r>
      <w:r w:rsidR="003A5CE6">
        <w:t xml:space="preserve">a new procedural order is required </w:t>
      </w:r>
      <w:r w:rsidR="00523510">
        <w:t>to provide</w:t>
      </w:r>
      <w:r w:rsidR="003A5CE6">
        <w:t xml:space="preserve"> </w:t>
      </w:r>
      <w:r w:rsidR="00D77FDF">
        <w:t>substantially affected</w:t>
      </w:r>
      <w:r w:rsidR="003A5CE6">
        <w:t xml:space="preserve"> persons </w:t>
      </w:r>
      <w:r w:rsidR="00523510">
        <w:t xml:space="preserve">with </w:t>
      </w:r>
      <w:r w:rsidR="003A5CE6">
        <w:t xml:space="preserve">an opportunity to fully explore the </w:t>
      </w:r>
      <w:r>
        <w:t xml:space="preserve">new matters </w:t>
      </w:r>
      <w:r w:rsidR="00CC6F9C">
        <w:t xml:space="preserve">raised </w:t>
      </w:r>
      <w:r>
        <w:t>within</w:t>
      </w:r>
      <w:r w:rsidR="003A5CE6">
        <w:t xml:space="preserve"> the proposed </w:t>
      </w:r>
      <w:r w:rsidR="00894E1D">
        <w:t>S</w:t>
      </w:r>
      <w:r w:rsidR="003A5CE6">
        <w:t xml:space="preserve">ettlement </w:t>
      </w:r>
      <w:r w:rsidR="00894E1D">
        <w:t>A</w:t>
      </w:r>
      <w:r w:rsidR="003A5CE6">
        <w:t>greement</w:t>
      </w:r>
      <w:r>
        <w:t>.</w:t>
      </w:r>
    </w:p>
    <w:p w:rsidR="0064310D" w:rsidRDefault="0064310D" w:rsidP="0064310D">
      <w:pPr>
        <w:jc w:val="both"/>
      </w:pPr>
    </w:p>
    <w:p w:rsidR="0029374F" w:rsidRDefault="0029374F" w:rsidP="0064310D">
      <w:pPr>
        <w:jc w:val="both"/>
      </w:pPr>
    </w:p>
    <w:p w:rsidR="002224CD" w:rsidRPr="006E0EA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sidRPr="006E0EAD">
        <w:rPr>
          <w:b/>
          <w:u w:val="single"/>
        </w:rPr>
        <w:lastRenderedPageBreak/>
        <w:t>Scheduling Administrative Hearing</w:t>
      </w:r>
    </w:p>
    <w:p w:rsidR="002224C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224C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Section 120.57(4), F</w:t>
      </w:r>
      <w:r w:rsidR="00D77FDF">
        <w:t xml:space="preserve">lorida </w:t>
      </w:r>
      <w:r>
        <w:t>S</w:t>
      </w:r>
      <w:r w:rsidR="00D77FDF">
        <w:t>tatutes (F.S.)</w:t>
      </w:r>
      <w:r>
        <w:t xml:space="preserve">, permits the Commission to informally dispose of any proceeding by stipulation, agreed settlement, or consent order.  In compliance with Sections 120.569 and 120.57, F.S., an administrative hearing will be held on </w:t>
      </w:r>
      <w:r w:rsidR="003A5CE6">
        <w:t>September 12</w:t>
      </w:r>
      <w:r>
        <w:t>, 201</w:t>
      </w:r>
      <w:r w:rsidR="003A5CE6">
        <w:t>8</w:t>
      </w:r>
      <w:r>
        <w:t>.  Pursuant to Rule 28-106.302(2), F.A.C., the purpose of this hearing is for the Commission to take oral evidence or argument regarding whether approval of the proposed Settlement Agreement filed by P</w:t>
      </w:r>
      <w:r w:rsidR="001219D5">
        <w:t>eoples Gas,</w:t>
      </w:r>
      <w:r>
        <w:t xml:space="preserve"> OPC</w:t>
      </w:r>
      <w:r w:rsidR="001219D5">
        <w:t>, and FIPUG</w:t>
      </w:r>
      <w:r>
        <w:t xml:space="preserve"> is in the public interest.  Subject to the Presiding Officer’s authority and discretion, the hearing agenda may include the following:</w:t>
      </w:r>
    </w:p>
    <w:p w:rsidR="002224C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224CD" w:rsidRDefault="002224CD" w:rsidP="002224CD">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Signatories presentation of oral evidence or argument and response to Commissioner questions regarding the Settlement Agreement;</w:t>
      </w:r>
    </w:p>
    <w:p w:rsidR="00D77FDF" w:rsidRDefault="00D77FDF" w:rsidP="00894E1D">
      <w:pPr>
        <w:pStyle w:val="ListParagraph"/>
        <w:numPr>
          <w:ilvl w:val="0"/>
          <w:numId w:val="2"/>
        </w:numPr>
        <w:jc w:val="both"/>
      </w:pPr>
      <w:r>
        <w:t>Any new intervenor shall be provided an opportunity to present testimony and argument to address the merits of the two new matters raised in the settlement.</w:t>
      </w:r>
    </w:p>
    <w:p w:rsidR="002224CD" w:rsidRDefault="002224CD" w:rsidP="002224CD">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Admission of any evidentiary documents moved into the record; and</w:t>
      </w:r>
    </w:p>
    <w:p w:rsidR="002224CD" w:rsidRPr="00614DE4" w:rsidRDefault="002224CD" w:rsidP="002224CD">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14DE4">
        <w:t>A bench vote may be conducted at the discretion of the Commissioners, if post-hearing briefs are waived by the parties.</w:t>
      </w:r>
    </w:p>
    <w:p w:rsidR="00D77FDF" w:rsidRDefault="00D77FDF" w:rsidP="002224CD">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At the hearing, the Commission will also take up the stipulated issues as set forth in the Prehearing Order.</w:t>
      </w:r>
    </w:p>
    <w:p w:rsidR="002224C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224CD" w:rsidRPr="006E0EA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sidRPr="00614DE4">
        <w:rPr>
          <w:b/>
          <w:u w:val="single"/>
        </w:rPr>
        <w:t>D</w:t>
      </w:r>
      <w:r w:rsidR="00683DB7" w:rsidRPr="00614DE4">
        <w:rPr>
          <w:b/>
          <w:u w:val="single"/>
        </w:rPr>
        <w:t>ata Requests</w:t>
      </w:r>
    </w:p>
    <w:p w:rsidR="002224C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224C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Commission staff and partie</w:t>
      </w:r>
      <w:r w:rsidRPr="000C50D3">
        <w:t xml:space="preserve">s will be permitted a limited time to send no more than </w:t>
      </w:r>
      <w:r>
        <w:t>20</w:t>
      </w:r>
      <w:r w:rsidRPr="000C50D3">
        <w:t xml:space="preserve"> data requests.  Parties are directed to respond to the data requests in writing so the response is received within </w:t>
      </w:r>
      <w:r>
        <w:t>seven</w:t>
      </w:r>
      <w:r w:rsidRPr="000C50D3">
        <w:t xml:space="preserve"> days receipt of the request.  Affidavits must accompany all written data responses.  All data request responses must be received by </w:t>
      </w:r>
      <w:r w:rsidR="003A5CE6">
        <w:t>Friday</w:t>
      </w:r>
      <w:r w:rsidR="003F386F">
        <w:t>,</w:t>
      </w:r>
      <w:r w:rsidR="003A5CE6">
        <w:t xml:space="preserve"> September 7, 2018</w:t>
      </w:r>
      <w:r w:rsidRPr="000C50D3">
        <w:t xml:space="preserve">. </w:t>
      </w:r>
      <w:r w:rsidR="00C734E2">
        <w:t xml:space="preserve"> </w:t>
      </w:r>
      <w:r w:rsidR="00C734E2" w:rsidRPr="00C734E2">
        <w:t xml:space="preserve"> I</w:t>
      </w:r>
      <w:r w:rsidRPr="000C50D3">
        <w:t xml:space="preserve">nformation obtained through data requests may be used by the parties in their oral arguments, by </w:t>
      </w:r>
      <w:r>
        <w:t xml:space="preserve">Commission </w:t>
      </w:r>
      <w:r w:rsidRPr="000C50D3">
        <w:t xml:space="preserve">staff in advising the Commissioners, </w:t>
      </w:r>
      <w:r w:rsidR="00104ADC">
        <w:t xml:space="preserve">entered into the record as evidence, </w:t>
      </w:r>
      <w:r w:rsidRPr="000C50D3">
        <w:t xml:space="preserve">and by the Commissioners in consideration of the proposed </w:t>
      </w:r>
      <w:r>
        <w:t>Settlement Agreement</w:t>
      </w:r>
      <w:r w:rsidRPr="000C50D3">
        <w:t>.</w:t>
      </w:r>
    </w:p>
    <w:p w:rsidR="002224C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224CD" w:rsidRPr="006E0EAD" w:rsidRDefault="002224CD" w:rsidP="002224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sidRPr="006E0EAD">
        <w:rPr>
          <w:b/>
          <w:u w:val="single"/>
        </w:rPr>
        <w:t>Statement of Jurisdiction</w:t>
      </w:r>
    </w:p>
    <w:p w:rsidR="002224CD" w:rsidRDefault="002224CD" w:rsidP="002224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224C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F.A.C., which provides that the presiding officer before whom a case is pending may issue any orders necessary to effectuate discovery, prevent delay, and promote the just, speedy, and inexpensive determination of all aspects of the case.</w:t>
      </w:r>
    </w:p>
    <w:p w:rsidR="002224C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224CD" w:rsidRDefault="002224CD" w:rsidP="00222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11554">
        <w:t>The Commission has jurisdiction pursuant to Chapter 366, F.S., and is proceeding under its authority pursuant to Sections 366.04, 366.041, 366.05, 366.06, and 120.57</w:t>
      </w:r>
      <w:r>
        <w:t>, F.S.</w:t>
      </w:r>
    </w:p>
    <w:p w:rsidR="002224CD" w:rsidRPr="002224CD" w:rsidRDefault="002224CD" w:rsidP="002224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64310D" w:rsidRPr="002224CD" w:rsidRDefault="0064310D" w:rsidP="0064310D">
      <w:pPr>
        <w:jc w:val="both"/>
      </w:pPr>
      <w:r w:rsidRPr="002224CD">
        <w:tab/>
        <w:t>It is therefore,</w:t>
      </w:r>
      <w:r w:rsidR="00E061EF" w:rsidRPr="002224CD">
        <w:t xml:space="preserve"> hereby</w:t>
      </w:r>
    </w:p>
    <w:p w:rsidR="0064310D" w:rsidRPr="002224CD" w:rsidRDefault="0064310D" w:rsidP="0064310D">
      <w:pPr>
        <w:jc w:val="both"/>
      </w:pPr>
    </w:p>
    <w:p w:rsidR="0064310D" w:rsidRPr="002224CD" w:rsidRDefault="0064310D" w:rsidP="0064310D">
      <w:pPr>
        <w:jc w:val="both"/>
      </w:pPr>
      <w:r w:rsidRPr="002224CD">
        <w:tab/>
        <w:t xml:space="preserve">ORDERED by Commissioner </w:t>
      </w:r>
      <w:r w:rsidR="00E061EF" w:rsidRPr="002224CD">
        <w:t>Julie I. Brown</w:t>
      </w:r>
      <w:r w:rsidRPr="002224CD">
        <w:t xml:space="preserve">, as Prehearing Officer, that this </w:t>
      </w:r>
      <w:r w:rsidR="006E0EAD">
        <w:t>Order Establishing Procedure</w:t>
      </w:r>
      <w:r w:rsidRPr="002224CD">
        <w:t xml:space="preserve"> shall govern the conduct of these proceedings as set forth above unless modified by the </w:t>
      </w:r>
      <w:r w:rsidR="003F386F">
        <w:t>Prehearing Officer.</w:t>
      </w:r>
    </w:p>
    <w:p w:rsidR="00E061EF" w:rsidRDefault="005E09C2" w:rsidP="0064310D">
      <w:pPr>
        <w:jc w:val="both"/>
      </w:pPr>
      <w:r w:rsidRPr="002224CD">
        <w:lastRenderedPageBreak/>
        <w:t xml:space="preserve"> </w:t>
      </w:r>
      <w:r w:rsidR="00E061EF" w:rsidRPr="002224CD">
        <w:tab/>
        <w:t xml:space="preserve">By ORDER of Commissioner Julie I. Brown, as Prehearing Officer, this </w:t>
      </w:r>
      <w:r w:rsidR="003D74FA" w:rsidRPr="00206243">
        <w:rPr>
          <w:u w:val="single"/>
        </w:rPr>
        <w:t>14th</w:t>
      </w:r>
      <w:r w:rsidR="00E061EF" w:rsidRPr="002224CD">
        <w:t xml:space="preserve"> da</w:t>
      </w:r>
      <w:r w:rsidR="004A289F" w:rsidRPr="002224CD">
        <w:t xml:space="preserve">y of </w:t>
      </w:r>
      <w:r w:rsidR="003D74FA" w:rsidRPr="00206243">
        <w:rPr>
          <w:u w:val="single"/>
        </w:rPr>
        <w:t>August</w:t>
      </w:r>
      <w:r w:rsidR="004A289F" w:rsidRPr="00206243">
        <w:rPr>
          <w:u w:val="single"/>
        </w:rPr>
        <w:t>,</w:t>
      </w:r>
      <w:r w:rsidR="003D74FA" w:rsidRPr="00BE3E56">
        <w:t xml:space="preserve"> </w:t>
      </w:r>
      <w:r w:rsidR="003D74FA" w:rsidRPr="00206243">
        <w:rPr>
          <w:u w:val="single"/>
        </w:rPr>
        <w:t>2018</w:t>
      </w:r>
      <w:r w:rsidR="004A289F" w:rsidRPr="00206243">
        <w:rPr>
          <w:u w:val="single"/>
        </w:rPr>
        <w:t>.</w:t>
      </w:r>
    </w:p>
    <w:p w:rsidR="00CD73B8" w:rsidRDefault="00CD73B8" w:rsidP="0064310D">
      <w:pPr>
        <w:jc w:val="both"/>
      </w:pPr>
    </w:p>
    <w:p w:rsidR="00CD73B8" w:rsidRPr="002224CD" w:rsidRDefault="00CD73B8" w:rsidP="0064310D">
      <w:pPr>
        <w:jc w:val="both"/>
      </w:pPr>
      <w:bookmarkStart w:id="5" w:name="_GoBack"/>
      <w:bookmarkEnd w:id="5"/>
    </w:p>
    <w:p w:rsidR="00CB5276" w:rsidRPr="002224CD" w:rsidRDefault="00CB5276">
      <w:pPr>
        <w:pStyle w:val="OrderBody"/>
      </w:pPr>
    </w:p>
    <w:tbl>
      <w:tblPr>
        <w:tblW w:w="4720" w:type="dxa"/>
        <w:tblInd w:w="3800" w:type="dxa"/>
        <w:tblLayout w:type="fixed"/>
        <w:tblLook w:val="0000" w:firstRow="0" w:lastRow="0" w:firstColumn="0" w:lastColumn="0" w:noHBand="0" w:noVBand="0"/>
      </w:tblPr>
      <w:tblGrid>
        <w:gridCol w:w="686"/>
        <w:gridCol w:w="4034"/>
      </w:tblGrid>
      <w:tr w:rsidR="0064310D" w:rsidRPr="00632857" w:rsidTr="00E061EF">
        <w:tc>
          <w:tcPr>
            <w:tcW w:w="686" w:type="dxa"/>
            <w:shd w:val="clear" w:color="auto" w:fill="auto"/>
          </w:tcPr>
          <w:p w:rsidR="004A289F" w:rsidRPr="00632857" w:rsidRDefault="004A289F" w:rsidP="0064310D">
            <w:pPr>
              <w:pStyle w:val="OrderBody"/>
              <w:keepNext/>
              <w:keepLines/>
            </w:pPr>
            <w:bookmarkStart w:id="6" w:name="bkmrkSignature" w:colFirst="0" w:colLast="0"/>
          </w:p>
        </w:tc>
        <w:tc>
          <w:tcPr>
            <w:tcW w:w="4034" w:type="dxa"/>
            <w:tcBorders>
              <w:bottom w:val="single" w:sz="4" w:space="0" w:color="auto"/>
            </w:tcBorders>
            <w:shd w:val="clear" w:color="auto" w:fill="auto"/>
          </w:tcPr>
          <w:p w:rsidR="0064310D" w:rsidRPr="00632857" w:rsidRDefault="00DE6D66" w:rsidP="0064310D">
            <w:pPr>
              <w:pStyle w:val="OrderBody"/>
              <w:keepNext/>
              <w:keepLines/>
            </w:pPr>
            <w:r>
              <w:t>/s/ Julie I. Brown</w:t>
            </w:r>
          </w:p>
        </w:tc>
      </w:tr>
      <w:bookmarkEnd w:id="6"/>
      <w:tr w:rsidR="0064310D" w:rsidRPr="00632857" w:rsidTr="00E061EF">
        <w:tc>
          <w:tcPr>
            <w:tcW w:w="686" w:type="dxa"/>
            <w:shd w:val="clear" w:color="auto" w:fill="auto"/>
          </w:tcPr>
          <w:p w:rsidR="0064310D" w:rsidRPr="00632857" w:rsidRDefault="0064310D" w:rsidP="0064310D">
            <w:pPr>
              <w:pStyle w:val="OrderBody"/>
              <w:keepNext/>
              <w:keepLines/>
            </w:pPr>
          </w:p>
        </w:tc>
        <w:tc>
          <w:tcPr>
            <w:tcW w:w="4034" w:type="dxa"/>
            <w:tcBorders>
              <w:top w:val="single" w:sz="4" w:space="0" w:color="auto"/>
            </w:tcBorders>
            <w:shd w:val="clear" w:color="auto" w:fill="auto"/>
          </w:tcPr>
          <w:p w:rsidR="0064310D" w:rsidRPr="00632857" w:rsidRDefault="0064310D" w:rsidP="0064310D">
            <w:pPr>
              <w:pStyle w:val="OrderBody"/>
              <w:keepNext/>
              <w:keepLines/>
            </w:pPr>
            <w:r w:rsidRPr="00632857">
              <w:t>JULIE I. BROWN</w:t>
            </w:r>
          </w:p>
          <w:p w:rsidR="0064310D" w:rsidRPr="00632857" w:rsidRDefault="0064310D" w:rsidP="0064310D">
            <w:pPr>
              <w:pStyle w:val="OrderBody"/>
              <w:keepNext/>
              <w:keepLines/>
            </w:pPr>
            <w:r w:rsidRPr="00632857">
              <w:t>Commissioner and Prehearing Officer</w:t>
            </w:r>
          </w:p>
        </w:tc>
      </w:tr>
    </w:tbl>
    <w:p w:rsidR="0064310D" w:rsidRPr="00632857" w:rsidRDefault="0064310D" w:rsidP="0064310D">
      <w:pPr>
        <w:pStyle w:val="OrderSigInfo"/>
        <w:keepNext/>
        <w:keepLines/>
      </w:pPr>
      <w:r w:rsidRPr="00632857">
        <w:t>Florida Public Service Commission</w:t>
      </w:r>
    </w:p>
    <w:p w:rsidR="0064310D" w:rsidRPr="00632857" w:rsidRDefault="0064310D" w:rsidP="0064310D">
      <w:pPr>
        <w:pStyle w:val="OrderSigInfo"/>
        <w:keepNext/>
        <w:keepLines/>
      </w:pPr>
      <w:r w:rsidRPr="00632857">
        <w:t>2540 Shumard Oak Boulevard</w:t>
      </w:r>
    </w:p>
    <w:p w:rsidR="0064310D" w:rsidRPr="00632857" w:rsidRDefault="0064310D" w:rsidP="0064310D">
      <w:pPr>
        <w:pStyle w:val="OrderSigInfo"/>
        <w:keepNext/>
        <w:keepLines/>
      </w:pPr>
      <w:r w:rsidRPr="00632857">
        <w:t>Tallahassee, Florida 32399</w:t>
      </w:r>
    </w:p>
    <w:p w:rsidR="0064310D" w:rsidRPr="00632857" w:rsidRDefault="0064310D" w:rsidP="0064310D">
      <w:pPr>
        <w:pStyle w:val="OrderSigInfo"/>
        <w:keepNext/>
        <w:keepLines/>
      </w:pPr>
      <w:r w:rsidRPr="00632857">
        <w:t>(850) 413</w:t>
      </w:r>
      <w:r w:rsidRPr="00632857">
        <w:noBreakHyphen/>
        <w:t>6770</w:t>
      </w:r>
    </w:p>
    <w:p w:rsidR="0064310D" w:rsidRPr="00632857" w:rsidRDefault="0064310D" w:rsidP="0064310D">
      <w:pPr>
        <w:pStyle w:val="OrderSigInfo"/>
        <w:keepNext/>
        <w:keepLines/>
      </w:pPr>
      <w:r w:rsidRPr="00632857">
        <w:t>www.floridapsc.com</w:t>
      </w:r>
    </w:p>
    <w:p w:rsidR="0064310D" w:rsidRPr="00632857" w:rsidRDefault="0064310D" w:rsidP="0064310D">
      <w:pPr>
        <w:pStyle w:val="OrderSigInfo"/>
        <w:keepNext/>
        <w:keepLines/>
      </w:pPr>
    </w:p>
    <w:p w:rsidR="0064310D" w:rsidRPr="00632857" w:rsidRDefault="0064310D" w:rsidP="0039704E">
      <w:pPr>
        <w:pStyle w:val="OrderSigInfo"/>
        <w:keepNext/>
        <w:keepLines/>
      </w:pPr>
      <w:r w:rsidRPr="00632857">
        <w:t>Copies furnished:  A copy of this document is provided to the parties of record at the time of issuance and, if applicable, interested persons.</w:t>
      </w:r>
    </w:p>
    <w:p w:rsidR="00612AE4" w:rsidRDefault="00612AE4" w:rsidP="0064310D">
      <w:pPr>
        <w:pStyle w:val="OrderBody"/>
        <w:keepNext/>
        <w:keepLines/>
      </w:pPr>
    </w:p>
    <w:p w:rsidR="0029374F" w:rsidRPr="00632857" w:rsidRDefault="0029374F" w:rsidP="0064310D">
      <w:pPr>
        <w:pStyle w:val="OrderBody"/>
        <w:keepNext/>
        <w:keepLines/>
      </w:pPr>
    </w:p>
    <w:p w:rsidR="0064310D" w:rsidRPr="00632857" w:rsidRDefault="0039704E" w:rsidP="0064310D">
      <w:pPr>
        <w:pStyle w:val="OrderBody"/>
        <w:keepNext/>
        <w:keepLines/>
      </w:pPr>
      <w:r w:rsidRPr="00632857">
        <w:t>WLT</w:t>
      </w:r>
    </w:p>
    <w:p w:rsidR="00612AE4" w:rsidRPr="00632857" w:rsidRDefault="00612AE4" w:rsidP="0064310D">
      <w:pPr>
        <w:pStyle w:val="OrderBody"/>
      </w:pPr>
    </w:p>
    <w:p w:rsidR="00612AE4" w:rsidRPr="002224CD" w:rsidRDefault="00612AE4" w:rsidP="0064310D">
      <w:pPr>
        <w:pStyle w:val="OrderBody"/>
        <w:rPr>
          <w:b/>
        </w:rPr>
      </w:pPr>
    </w:p>
    <w:p w:rsidR="00DB5080" w:rsidRPr="00A81D73" w:rsidRDefault="00DB5080" w:rsidP="00DB5080">
      <w:pPr>
        <w:pStyle w:val="CenterUnderline"/>
      </w:pPr>
      <w:r w:rsidRPr="00A81D73">
        <w:t>NOTICE OF FURTHER PROCEEDINGS OR JUDICIAL REVIEW</w:t>
      </w:r>
    </w:p>
    <w:p w:rsidR="00B41039" w:rsidRPr="00A81D73" w:rsidRDefault="00B41039" w:rsidP="00DB5080">
      <w:pPr>
        <w:pStyle w:val="CenterUnderline"/>
      </w:pPr>
    </w:p>
    <w:p w:rsidR="00DB5080" w:rsidRPr="00A81D73" w:rsidRDefault="00DB5080" w:rsidP="00DB5080">
      <w:pPr>
        <w:pStyle w:val="OrderBody"/>
      </w:pPr>
      <w:r w:rsidRPr="00A81D73">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5080" w:rsidRPr="00A81D73" w:rsidRDefault="00DB5080" w:rsidP="00DB5080">
      <w:pPr>
        <w:pStyle w:val="OrderBody"/>
      </w:pPr>
    </w:p>
    <w:p w:rsidR="00DB5080" w:rsidRPr="00A81D73" w:rsidRDefault="00DB5080" w:rsidP="00DB5080">
      <w:pPr>
        <w:pStyle w:val="OrderBody"/>
      </w:pPr>
      <w:r w:rsidRPr="00A81D73">
        <w:tab/>
        <w:t>Mediation may be available on a case-by-case basis.  If mediation is conducted, it does not affect a substantially interested person's right to a hearing.</w:t>
      </w:r>
    </w:p>
    <w:p w:rsidR="00DB5080" w:rsidRPr="002224CD" w:rsidRDefault="00DB5080" w:rsidP="00DB5080">
      <w:pPr>
        <w:pStyle w:val="OrderBody"/>
        <w:rPr>
          <w:b/>
        </w:rPr>
      </w:pPr>
    </w:p>
    <w:p w:rsidR="00DB5080" w:rsidRDefault="00DB5080" w:rsidP="00DB508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B5080">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DA4" w:rsidRDefault="00164DA4">
      <w:r>
        <w:separator/>
      </w:r>
    </w:p>
  </w:endnote>
  <w:endnote w:type="continuationSeparator" w:id="0">
    <w:p w:rsidR="00164DA4" w:rsidRDefault="0016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59" w:rsidRDefault="001D2859">
    <w:pPr>
      <w:pStyle w:val="Footer"/>
    </w:pPr>
  </w:p>
  <w:p w:rsidR="001D2859" w:rsidRDefault="001D2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DA4" w:rsidRDefault="00164DA4">
      <w:r>
        <w:separator/>
      </w:r>
    </w:p>
  </w:footnote>
  <w:footnote w:type="continuationSeparator" w:id="0">
    <w:p w:rsidR="00164DA4" w:rsidRDefault="00164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59" w:rsidRDefault="001D2859">
    <w:pPr>
      <w:pStyle w:val="OrderHeader"/>
    </w:pPr>
    <w:r>
      <w:t xml:space="preserve">ORDER NO. </w:t>
    </w:r>
    <w:r w:rsidR="00BE3E56">
      <w:fldChar w:fldCharType="begin"/>
    </w:r>
    <w:r w:rsidR="00BE3E56">
      <w:instrText xml:space="preserve"> REF OrderNo0405 </w:instrText>
    </w:r>
    <w:r w:rsidR="00BE3E56">
      <w:fldChar w:fldCharType="separate"/>
    </w:r>
    <w:r w:rsidR="00BC79F1">
      <w:t>PSC-2018-0405-PCO-GU</w:t>
    </w:r>
    <w:r w:rsidR="00BE3E56">
      <w:fldChar w:fldCharType="end"/>
    </w:r>
  </w:p>
  <w:p w:rsidR="001D2859" w:rsidRDefault="001D2859">
    <w:pPr>
      <w:pStyle w:val="OrderHeader"/>
    </w:pPr>
    <w:bookmarkStart w:id="7" w:name="HeaderDocketNo"/>
    <w:bookmarkEnd w:id="7"/>
    <w:r>
      <w:t>DOCKET NO. 20180044-GU</w:t>
    </w:r>
  </w:p>
  <w:p w:rsidR="001D2859" w:rsidRDefault="001D285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3E56">
      <w:rPr>
        <w:rStyle w:val="PageNumber"/>
        <w:noProof/>
      </w:rPr>
      <w:t>3</w:t>
    </w:r>
    <w:r>
      <w:rPr>
        <w:rStyle w:val="PageNumber"/>
      </w:rPr>
      <w:fldChar w:fldCharType="end"/>
    </w:r>
  </w:p>
  <w:p w:rsidR="001D2859" w:rsidRDefault="001D2859">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0D18"/>
    <w:multiLevelType w:val="hybridMultilevel"/>
    <w:tmpl w:val="5D9473C2"/>
    <w:lvl w:ilvl="0" w:tplc="572C8E44">
      <w:start w:val="1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4-GU"/>
  </w:docVars>
  <w:rsids>
    <w:rsidRoot w:val="0064310D"/>
    <w:rsid w:val="000022B8"/>
    <w:rsid w:val="00035A8C"/>
    <w:rsid w:val="00053AB9"/>
    <w:rsid w:val="00056229"/>
    <w:rsid w:val="00057AF1"/>
    <w:rsid w:val="00065FC2"/>
    <w:rsid w:val="00067685"/>
    <w:rsid w:val="00076E6B"/>
    <w:rsid w:val="0008247D"/>
    <w:rsid w:val="00090AFC"/>
    <w:rsid w:val="00091A06"/>
    <w:rsid w:val="000A309E"/>
    <w:rsid w:val="000B783E"/>
    <w:rsid w:val="000C7631"/>
    <w:rsid w:val="000D02B8"/>
    <w:rsid w:val="000D06E8"/>
    <w:rsid w:val="000D167C"/>
    <w:rsid w:val="000D7DE7"/>
    <w:rsid w:val="000E050C"/>
    <w:rsid w:val="000E20F0"/>
    <w:rsid w:val="000E344D"/>
    <w:rsid w:val="000E3F6D"/>
    <w:rsid w:val="000F2465"/>
    <w:rsid w:val="000F359F"/>
    <w:rsid w:val="000F3B2C"/>
    <w:rsid w:val="000F63EB"/>
    <w:rsid w:val="000F648A"/>
    <w:rsid w:val="000F7BE3"/>
    <w:rsid w:val="00104ADC"/>
    <w:rsid w:val="001052BA"/>
    <w:rsid w:val="001066D7"/>
    <w:rsid w:val="001107B3"/>
    <w:rsid w:val="001114B1"/>
    <w:rsid w:val="001139D8"/>
    <w:rsid w:val="00116AD3"/>
    <w:rsid w:val="00121957"/>
    <w:rsid w:val="001219D5"/>
    <w:rsid w:val="0012387E"/>
    <w:rsid w:val="00126593"/>
    <w:rsid w:val="00130406"/>
    <w:rsid w:val="0013301C"/>
    <w:rsid w:val="00142A96"/>
    <w:rsid w:val="00144519"/>
    <w:rsid w:val="001513DE"/>
    <w:rsid w:val="00154A71"/>
    <w:rsid w:val="00164DA4"/>
    <w:rsid w:val="00187E32"/>
    <w:rsid w:val="00194E81"/>
    <w:rsid w:val="001A15E7"/>
    <w:rsid w:val="001A33C9"/>
    <w:rsid w:val="001A58F3"/>
    <w:rsid w:val="001B5B41"/>
    <w:rsid w:val="001C2847"/>
    <w:rsid w:val="001C370B"/>
    <w:rsid w:val="001C3F8C"/>
    <w:rsid w:val="001C6097"/>
    <w:rsid w:val="001C76E8"/>
    <w:rsid w:val="001D008A"/>
    <w:rsid w:val="001D2859"/>
    <w:rsid w:val="001E0152"/>
    <w:rsid w:val="001E0FF5"/>
    <w:rsid w:val="002002ED"/>
    <w:rsid w:val="00206243"/>
    <w:rsid w:val="00215C6D"/>
    <w:rsid w:val="002170E5"/>
    <w:rsid w:val="00220D57"/>
    <w:rsid w:val="002224CD"/>
    <w:rsid w:val="0022721A"/>
    <w:rsid w:val="00230BB9"/>
    <w:rsid w:val="00241CEF"/>
    <w:rsid w:val="0025124E"/>
    <w:rsid w:val="00252B30"/>
    <w:rsid w:val="002613E4"/>
    <w:rsid w:val="0026544B"/>
    <w:rsid w:val="00270862"/>
    <w:rsid w:val="00276CDC"/>
    <w:rsid w:val="00277655"/>
    <w:rsid w:val="002824B7"/>
    <w:rsid w:val="00282AC4"/>
    <w:rsid w:val="0029374F"/>
    <w:rsid w:val="00295872"/>
    <w:rsid w:val="002A11AC"/>
    <w:rsid w:val="002A6F30"/>
    <w:rsid w:val="002B1B56"/>
    <w:rsid w:val="002B3111"/>
    <w:rsid w:val="002B52AE"/>
    <w:rsid w:val="002B62DE"/>
    <w:rsid w:val="002C7908"/>
    <w:rsid w:val="002D391B"/>
    <w:rsid w:val="002D4B1F"/>
    <w:rsid w:val="002D7D15"/>
    <w:rsid w:val="002E0A8F"/>
    <w:rsid w:val="002E1B2E"/>
    <w:rsid w:val="002E27EB"/>
    <w:rsid w:val="002F2A9D"/>
    <w:rsid w:val="002F31C2"/>
    <w:rsid w:val="002F7308"/>
    <w:rsid w:val="00303FDE"/>
    <w:rsid w:val="003140E8"/>
    <w:rsid w:val="003231C7"/>
    <w:rsid w:val="003270C4"/>
    <w:rsid w:val="00331ED0"/>
    <w:rsid w:val="00332B0A"/>
    <w:rsid w:val="00333A41"/>
    <w:rsid w:val="00345434"/>
    <w:rsid w:val="0035495B"/>
    <w:rsid w:val="00355A93"/>
    <w:rsid w:val="003564FF"/>
    <w:rsid w:val="00361522"/>
    <w:rsid w:val="0037196E"/>
    <w:rsid w:val="003744F5"/>
    <w:rsid w:val="00387BDE"/>
    <w:rsid w:val="00390DD8"/>
    <w:rsid w:val="003920E2"/>
    <w:rsid w:val="00394DC6"/>
    <w:rsid w:val="0039704E"/>
    <w:rsid w:val="00397C3E"/>
    <w:rsid w:val="003A5CE6"/>
    <w:rsid w:val="003A7C8F"/>
    <w:rsid w:val="003B1A09"/>
    <w:rsid w:val="003D4CCA"/>
    <w:rsid w:val="003D52A6"/>
    <w:rsid w:val="003D6416"/>
    <w:rsid w:val="003D74FA"/>
    <w:rsid w:val="003E007A"/>
    <w:rsid w:val="003E1D48"/>
    <w:rsid w:val="003E6F60"/>
    <w:rsid w:val="003F0242"/>
    <w:rsid w:val="003F1D2B"/>
    <w:rsid w:val="003F386F"/>
    <w:rsid w:val="00401736"/>
    <w:rsid w:val="00411DF2"/>
    <w:rsid w:val="00411E8F"/>
    <w:rsid w:val="0041213D"/>
    <w:rsid w:val="0042527B"/>
    <w:rsid w:val="00444FA4"/>
    <w:rsid w:val="0045537F"/>
    <w:rsid w:val="00457DC7"/>
    <w:rsid w:val="00472BCC"/>
    <w:rsid w:val="00491029"/>
    <w:rsid w:val="004A25CD"/>
    <w:rsid w:val="004A26CC"/>
    <w:rsid w:val="004A289F"/>
    <w:rsid w:val="004B2108"/>
    <w:rsid w:val="004B3A2B"/>
    <w:rsid w:val="004B70D3"/>
    <w:rsid w:val="004C0C33"/>
    <w:rsid w:val="004C312D"/>
    <w:rsid w:val="004D2D1B"/>
    <w:rsid w:val="004D5067"/>
    <w:rsid w:val="004D562C"/>
    <w:rsid w:val="004D6838"/>
    <w:rsid w:val="004D72BC"/>
    <w:rsid w:val="004E469D"/>
    <w:rsid w:val="004F2DDE"/>
    <w:rsid w:val="004F7826"/>
    <w:rsid w:val="0050097F"/>
    <w:rsid w:val="00514B1F"/>
    <w:rsid w:val="005178DC"/>
    <w:rsid w:val="00523510"/>
    <w:rsid w:val="005252DB"/>
    <w:rsid w:val="00525E93"/>
    <w:rsid w:val="0052671D"/>
    <w:rsid w:val="0055595D"/>
    <w:rsid w:val="00556A10"/>
    <w:rsid w:val="00557F50"/>
    <w:rsid w:val="00571D3D"/>
    <w:rsid w:val="00571D94"/>
    <w:rsid w:val="0058264B"/>
    <w:rsid w:val="005868AA"/>
    <w:rsid w:val="00590845"/>
    <w:rsid w:val="005963C2"/>
    <w:rsid w:val="005A0D69"/>
    <w:rsid w:val="005A31F4"/>
    <w:rsid w:val="005A73EA"/>
    <w:rsid w:val="005B45F7"/>
    <w:rsid w:val="005B63EA"/>
    <w:rsid w:val="005C1A88"/>
    <w:rsid w:val="005C5033"/>
    <w:rsid w:val="005E09C2"/>
    <w:rsid w:val="005E751B"/>
    <w:rsid w:val="005F3354"/>
    <w:rsid w:val="005F7028"/>
    <w:rsid w:val="0060005E"/>
    <w:rsid w:val="0060095B"/>
    <w:rsid w:val="00601266"/>
    <w:rsid w:val="00610E73"/>
    <w:rsid w:val="00612AE4"/>
    <w:rsid w:val="00614DE4"/>
    <w:rsid w:val="00616DF2"/>
    <w:rsid w:val="0063168D"/>
    <w:rsid w:val="00632857"/>
    <w:rsid w:val="00633125"/>
    <w:rsid w:val="0064310D"/>
    <w:rsid w:val="00645758"/>
    <w:rsid w:val="006531A4"/>
    <w:rsid w:val="00660774"/>
    <w:rsid w:val="0066389A"/>
    <w:rsid w:val="0066495C"/>
    <w:rsid w:val="00665CC7"/>
    <w:rsid w:val="00672612"/>
    <w:rsid w:val="00677F18"/>
    <w:rsid w:val="00683DB7"/>
    <w:rsid w:val="00691142"/>
    <w:rsid w:val="00693483"/>
    <w:rsid w:val="006A0BF3"/>
    <w:rsid w:val="006B0DA6"/>
    <w:rsid w:val="006C547E"/>
    <w:rsid w:val="006C57EA"/>
    <w:rsid w:val="006D2A96"/>
    <w:rsid w:val="006D2B51"/>
    <w:rsid w:val="006D5575"/>
    <w:rsid w:val="006E0EAD"/>
    <w:rsid w:val="006E42BE"/>
    <w:rsid w:val="00702ABD"/>
    <w:rsid w:val="00704C5D"/>
    <w:rsid w:val="007072BC"/>
    <w:rsid w:val="007128A6"/>
    <w:rsid w:val="00715275"/>
    <w:rsid w:val="00721B44"/>
    <w:rsid w:val="007232A2"/>
    <w:rsid w:val="00726366"/>
    <w:rsid w:val="00733B6B"/>
    <w:rsid w:val="00740808"/>
    <w:rsid w:val="007467C4"/>
    <w:rsid w:val="00752055"/>
    <w:rsid w:val="0076170F"/>
    <w:rsid w:val="00762F47"/>
    <w:rsid w:val="0076669C"/>
    <w:rsid w:val="00766E46"/>
    <w:rsid w:val="00777727"/>
    <w:rsid w:val="00782B79"/>
    <w:rsid w:val="0078572B"/>
    <w:rsid w:val="007865E9"/>
    <w:rsid w:val="00792383"/>
    <w:rsid w:val="00794D5A"/>
    <w:rsid w:val="00794DD9"/>
    <w:rsid w:val="007A060F"/>
    <w:rsid w:val="007A4B34"/>
    <w:rsid w:val="007B51BD"/>
    <w:rsid w:val="007C0FBC"/>
    <w:rsid w:val="007C36E3"/>
    <w:rsid w:val="007C7134"/>
    <w:rsid w:val="007D3821"/>
    <w:rsid w:val="007D3D20"/>
    <w:rsid w:val="007D742E"/>
    <w:rsid w:val="007E3AFD"/>
    <w:rsid w:val="007E5154"/>
    <w:rsid w:val="007F4A5A"/>
    <w:rsid w:val="0080142E"/>
    <w:rsid w:val="00801DAD"/>
    <w:rsid w:val="00802022"/>
    <w:rsid w:val="00803189"/>
    <w:rsid w:val="00804E7A"/>
    <w:rsid w:val="00805FBB"/>
    <w:rsid w:val="008169A4"/>
    <w:rsid w:val="00824C4C"/>
    <w:rsid w:val="008278FE"/>
    <w:rsid w:val="00832598"/>
    <w:rsid w:val="00833356"/>
    <w:rsid w:val="0083397E"/>
    <w:rsid w:val="0083534B"/>
    <w:rsid w:val="00842602"/>
    <w:rsid w:val="00847B45"/>
    <w:rsid w:val="00863A66"/>
    <w:rsid w:val="008703D7"/>
    <w:rsid w:val="00874429"/>
    <w:rsid w:val="00883D9A"/>
    <w:rsid w:val="00890FFE"/>
    <w:rsid w:val="008919EF"/>
    <w:rsid w:val="00892B20"/>
    <w:rsid w:val="00894E1D"/>
    <w:rsid w:val="008A12EC"/>
    <w:rsid w:val="008C21C8"/>
    <w:rsid w:val="008C6375"/>
    <w:rsid w:val="008C6A5B"/>
    <w:rsid w:val="008E26A5"/>
    <w:rsid w:val="008E42D2"/>
    <w:rsid w:val="008E6328"/>
    <w:rsid w:val="008F11A9"/>
    <w:rsid w:val="009040EE"/>
    <w:rsid w:val="009057FD"/>
    <w:rsid w:val="00906FBA"/>
    <w:rsid w:val="009163E8"/>
    <w:rsid w:val="009228C7"/>
    <w:rsid w:val="00922A7F"/>
    <w:rsid w:val="00923A5E"/>
    <w:rsid w:val="00924FE7"/>
    <w:rsid w:val="00926E27"/>
    <w:rsid w:val="00931C8C"/>
    <w:rsid w:val="009410B6"/>
    <w:rsid w:val="0094504B"/>
    <w:rsid w:val="00964A38"/>
    <w:rsid w:val="00966A9D"/>
    <w:rsid w:val="0096742B"/>
    <w:rsid w:val="009924CF"/>
    <w:rsid w:val="00994100"/>
    <w:rsid w:val="009A329B"/>
    <w:rsid w:val="009A6B17"/>
    <w:rsid w:val="009D4C29"/>
    <w:rsid w:val="009F6AD2"/>
    <w:rsid w:val="00A00D8D"/>
    <w:rsid w:val="00A01BB6"/>
    <w:rsid w:val="00A4303C"/>
    <w:rsid w:val="00A470FD"/>
    <w:rsid w:val="00A51ACC"/>
    <w:rsid w:val="00A62DAB"/>
    <w:rsid w:val="00A6757A"/>
    <w:rsid w:val="00A726A6"/>
    <w:rsid w:val="00A74842"/>
    <w:rsid w:val="00A81D73"/>
    <w:rsid w:val="00A97535"/>
    <w:rsid w:val="00AA2BAA"/>
    <w:rsid w:val="00AA73F1"/>
    <w:rsid w:val="00AB0E1A"/>
    <w:rsid w:val="00AB1A30"/>
    <w:rsid w:val="00AB3C36"/>
    <w:rsid w:val="00AD10EB"/>
    <w:rsid w:val="00AD1ED3"/>
    <w:rsid w:val="00AF0AEA"/>
    <w:rsid w:val="00AF65F8"/>
    <w:rsid w:val="00B02001"/>
    <w:rsid w:val="00B03C50"/>
    <w:rsid w:val="00B0777D"/>
    <w:rsid w:val="00B11576"/>
    <w:rsid w:val="00B1195F"/>
    <w:rsid w:val="00B14D10"/>
    <w:rsid w:val="00B209C7"/>
    <w:rsid w:val="00B3597D"/>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76A83"/>
    <w:rsid w:val="00B82AFA"/>
    <w:rsid w:val="00B86EF0"/>
    <w:rsid w:val="00B96969"/>
    <w:rsid w:val="00B97900"/>
    <w:rsid w:val="00BA1229"/>
    <w:rsid w:val="00BA3BFE"/>
    <w:rsid w:val="00BA44A8"/>
    <w:rsid w:val="00BC79F1"/>
    <w:rsid w:val="00BE3E56"/>
    <w:rsid w:val="00BF6691"/>
    <w:rsid w:val="00C028FC"/>
    <w:rsid w:val="00C037F2"/>
    <w:rsid w:val="00C0386D"/>
    <w:rsid w:val="00C04809"/>
    <w:rsid w:val="00C065A1"/>
    <w:rsid w:val="00C10ED5"/>
    <w:rsid w:val="00C151A6"/>
    <w:rsid w:val="00C24098"/>
    <w:rsid w:val="00C25646"/>
    <w:rsid w:val="00C30A4E"/>
    <w:rsid w:val="00C31302"/>
    <w:rsid w:val="00C411F3"/>
    <w:rsid w:val="00C44105"/>
    <w:rsid w:val="00C55A33"/>
    <w:rsid w:val="00C66692"/>
    <w:rsid w:val="00C673B5"/>
    <w:rsid w:val="00C7063D"/>
    <w:rsid w:val="00C734E2"/>
    <w:rsid w:val="00C830BC"/>
    <w:rsid w:val="00C8524D"/>
    <w:rsid w:val="00C91123"/>
    <w:rsid w:val="00CA03E1"/>
    <w:rsid w:val="00CA71FF"/>
    <w:rsid w:val="00CA7531"/>
    <w:rsid w:val="00CB0080"/>
    <w:rsid w:val="00CB5276"/>
    <w:rsid w:val="00CB5BFC"/>
    <w:rsid w:val="00CB68D7"/>
    <w:rsid w:val="00CC6F9C"/>
    <w:rsid w:val="00CC7E68"/>
    <w:rsid w:val="00CD7132"/>
    <w:rsid w:val="00CD73B8"/>
    <w:rsid w:val="00CE0E6F"/>
    <w:rsid w:val="00CE3B21"/>
    <w:rsid w:val="00CE56FC"/>
    <w:rsid w:val="00CE6A63"/>
    <w:rsid w:val="00CF4CFE"/>
    <w:rsid w:val="00D02E0F"/>
    <w:rsid w:val="00D03EE8"/>
    <w:rsid w:val="00D13535"/>
    <w:rsid w:val="00D1642D"/>
    <w:rsid w:val="00D17B79"/>
    <w:rsid w:val="00D23FEA"/>
    <w:rsid w:val="00D269CA"/>
    <w:rsid w:val="00D30B48"/>
    <w:rsid w:val="00D3168A"/>
    <w:rsid w:val="00D46FAA"/>
    <w:rsid w:val="00D47A40"/>
    <w:rsid w:val="00D51D33"/>
    <w:rsid w:val="00D57BB2"/>
    <w:rsid w:val="00D57E57"/>
    <w:rsid w:val="00D60F8E"/>
    <w:rsid w:val="00D70752"/>
    <w:rsid w:val="00D77FDF"/>
    <w:rsid w:val="00D80E2D"/>
    <w:rsid w:val="00D84D5E"/>
    <w:rsid w:val="00D8560E"/>
    <w:rsid w:val="00D8758F"/>
    <w:rsid w:val="00D879B8"/>
    <w:rsid w:val="00DA4EDD"/>
    <w:rsid w:val="00DA6B78"/>
    <w:rsid w:val="00DB5080"/>
    <w:rsid w:val="00DC1D94"/>
    <w:rsid w:val="00DC42CF"/>
    <w:rsid w:val="00DD7BC5"/>
    <w:rsid w:val="00DE057F"/>
    <w:rsid w:val="00DE1F9B"/>
    <w:rsid w:val="00DE2082"/>
    <w:rsid w:val="00DE2289"/>
    <w:rsid w:val="00DE2682"/>
    <w:rsid w:val="00DE6D66"/>
    <w:rsid w:val="00DF09A7"/>
    <w:rsid w:val="00E001D6"/>
    <w:rsid w:val="00E03A76"/>
    <w:rsid w:val="00E04410"/>
    <w:rsid w:val="00E061EF"/>
    <w:rsid w:val="00E07484"/>
    <w:rsid w:val="00E11351"/>
    <w:rsid w:val="00E4225C"/>
    <w:rsid w:val="00E44879"/>
    <w:rsid w:val="00E45331"/>
    <w:rsid w:val="00E72914"/>
    <w:rsid w:val="00E74F37"/>
    <w:rsid w:val="00E75AE0"/>
    <w:rsid w:val="00E83C1F"/>
    <w:rsid w:val="00E94885"/>
    <w:rsid w:val="00E974BB"/>
    <w:rsid w:val="00EA172C"/>
    <w:rsid w:val="00EA259B"/>
    <w:rsid w:val="00EA35A3"/>
    <w:rsid w:val="00EA3E6A"/>
    <w:rsid w:val="00EB18EF"/>
    <w:rsid w:val="00EB7951"/>
    <w:rsid w:val="00ED4418"/>
    <w:rsid w:val="00ED6A79"/>
    <w:rsid w:val="00EE17DF"/>
    <w:rsid w:val="00EF4621"/>
    <w:rsid w:val="00EF4D52"/>
    <w:rsid w:val="00EF6312"/>
    <w:rsid w:val="00F038B0"/>
    <w:rsid w:val="00F22B27"/>
    <w:rsid w:val="00F234A7"/>
    <w:rsid w:val="00F277B6"/>
    <w:rsid w:val="00F27DA5"/>
    <w:rsid w:val="00F31CE0"/>
    <w:rsid w:val="00F32FB7"/>
    <w:rsid w:val="00F37E07"/>
    <w:rsid w:val="00F415A6"/>
    <w:rsid w:val="00F4182A"/>
    <w:rsid w:val="00F54380"/>
    <w:rsid w:val="00F54B47"/>
    <w:rsid w:val="00F571A0"/>
    <w:rsid w:val="00F61247"/>
    <w:rsid w:val="00F6702E"/>
    <w:rsid w:val="00F70E84"/>
    <w:rsid w:val="00F84E87"/>
    <w:rsid w:val="00FA092B"/>
    <w:rsid w:val="00FA1AA2"/>
    <w:rsid w:val="00FA4F6C"/>
    <w:rsid w:val="00FA6EFD"/>
    <w:rsid w:val="00FB74EA"/>
    <w:rsid w:val="00FC70D7"/>
    <w:rsid w:val="00FD2C9E"/>
    <w:rsid w:val="00FD4786"/>
    <w:rsid w:val="00FD616C"/>
    <w:rsid w:val="00FD7AA0"/>
    <w:rsid w:val="00FE53F2"/>
    <w:rsid w:val="00FF0A00"/>
    <w:rsid w:val="00FF15A3"/>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4310D"/>
    <w:pPr>
      <w:autoSpaceDE w:val="0"/>
      <w:autoSpaceDN w:val="0"/>
      <w:adjustRightInd w:val="0"/>
      <w:ind w:left="1440"/>
    </w:pPr>
    <w:rPr>
      <w:sz w:val="24"/>
      <w:szCs w:val="24"/>
    </w:rPr>
  </w:style>
  <w:style w:type="paragraph" w:styleId="NoSpacing">
    <w:name w:val="No Spacing"/>
    <w:uiPriority w:val="1"/>
    <w:qFormat/>
    <w:rsid w:val="00D879B8"/>
    <w:rPr>
      <w:sz w:val="24"/>
      <w:szCs w:val="24"/>
    </w:rPr>
  </w:style>
  <w:style w:type="paragraph" w:styleId="BalloonText">
    <w:name w:val="Balloon Text"/>
    <w:basedOn w:val="Normal"/>
    <w:link w:val="BalloonTextChar"/>
    <w:rsid w:val="00295872"/>
    <w:rPr>
      <w:rFonts w:ascii="Tahoma" w:hAnsi="Tahoma" w:cs="Tahoma"/>
      <w:sz w:val="16"/>
      <w:szCs w:val="16"/>
    </w:rPr>
  </w:style>
  <w:style w:type="character" w:customStyle="1" w:styleId="BalloonTextChar">
    <w:name w:val="Balloon Text Char"/>
    <w:basedOn w:val="DefaultParagraphFont"/>
    <w:link w:val="BalloonText"/>
    <w:rsid w:val="00295872"/>
    <w:rPr>
      <w:rFonts w:ascii="Tahoma" w:hAnsi="Tahoma" w:cs="Tahoma"/>
      <w:sz w:val="16"/>
      <w:szCs w:val="16"/>
    </w:rPr>
  </w:style>
  <w:style w:type="paragraph" w:styleId="ListParagraph">
    <w:name w:val="List Paragraph"/>
    <w:basedOn w:val="Normal"/>
    <w:uiPriority w:val="34"/>
    <w:qFormat/>
    <w:rsid w:val="002224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4310D"/>
    <w:pPr>
      <w:autoSpaceDE w:val="0"/>
      <w:autoSpaceDN w:val="0"/>
      <w:adjustRightInd w:val="0"/>
      <w:ind w:left="1440"/>
    </w:pPr>
    <w:rPr>
      <w:sz w:val="24"/>
      <w:szCs w:val="24"/>
    </w:rPr>
  </w:style>
  <w:style w:type="paragraph" w:styleId="NoSpacing">
    <w:name w:val="No Spacing"/>
    <w:uiPriority w:val="1"/>
    <w:qFormat/>
    <w:rsid w:val="00D879B8"/>
    <w:rPr>
      <w:sz w:val="24"/>
      <w:szCs w:val="24"/>
    </w:rPr>
  </w:style>
  <w:style w:type="paragraph" w:styleId="BalloonText">
    <w:name w:val="Balloon Text"/>
    <w:basedOn w:val="Normal"/>
    <w:link w:val="BalloonTextChar"/>
    <w:rsid w:val="00295872"/>
    <w:rPr>
      <w:rFonts w:ascii="Tahoma" w:hAnsi="Tahoma" w:cs="Tahoma"/>
      <w:sz w:val="16"/>
      <w:szCs w:val="16"/>
    </w:rPr>
  </w:style>
  <w:style w:type="character" w:customStyle="1" w:styleId="BalloonTextChar">
    <w:name w:val="Balloon Text Char"/>
    <w:basedOn w:val="DefaultParagraphFont"/>
    <w:link w:val="BalloonText"/>
    <w:rsid w:val="00295872"/>
    <w:rPr>
      <w:rFonts w:ascii="Tahoma" w:hAnsi="Tahoma" w:cs="Tahoma"/>
      <w:sz w:val="16"/>
      <w:szCs w:val="16"/>
    </w:rPr>
  </w:style>
  <w:style w:type="paragraph" w:styleId="ListParagraph">
    <w:name w:val="List Paragraph"/>
    <w:basedOn w:val="Normal"/>
    <w:uiPriority w:val="34"/>
    <w:qFormat/>
    <w:rsid w:val="00222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603266965">
      <w:bodyDiv w:val="1"/>
      <w:marLeft w:val="0"/>
      <w:marRight w:val="0"/>
      <w:marTop w:val="0"/>
      <w:marBottom w:val="0"/>
      <w:divBdr>
        <w:top w:val="none" w:sz="0" w:space="0" w:color="auto"/>
        <w:left w:val="none" w:sz="0" w:space="0" w:color="auto"/>
        <w:bottom w:val="none" w:sz="0" w:space="0" w:color="auto"/>
        <w:right w:val="none" w:sz="0" w:space="0" w:color="auto"/>
      </w:divBdr>
    </w:div>
    <w:div w:id="1274897006">
      <w:bodyDiv w:val="1"/>
      <w:marLeft w:val="0"/>
      <w:marRight w:val="0"/>
      <w:marTop w:val="0"/>
      <w:marBottom w:val="0"/>
      <w:divBdr>
        <w:top w:val="none" w:sz="0" w:space="0" w:color="auto"/>
        <w:left w:val="none" w:sz="0" w:space="0" w:color="auto"/>
        <w:bottom w:val="none" w:sz="0" w:space="0" w:color="auto"/>
        <w:right w:val="none" w:sz="0" w:space="0" w:color="auto"/>
      </w:divBdr>
    </w:div>
    <w:div w:id="20672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1126</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2018-08-14T17:20:00Z</dcterms:created>
  <dcterms:modified xsi:type="dcterms:W3CDTF">2018-08-17T23:36:00Z</dcterms:modified>
</cp:coreProperties>
</file>