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93410B" w:rsidRDefault="00DC196D" w:rsidP="00DC196D">
      <w:pPr>
        <w:pStyle w:val="OrderHeading"/>
      </w:pPr>
      <w:r w:rsidRPr="0093410B">
        <w:t>BEFORE THE FLORIDA PUBLIC SERVICE COMMISSION</w:t>
      </w:r>
    </w:p>
    <w:p w:rsidR="00DC196D" w:rsidRPr="0093410B" w:rsidRDefault="00DC196D" w:rsidP="00DC196D">
      <w:pPr>
        <w:pStyle w:val="OrderBody"/>
      </w:pPr>
    </w:p>
    <w:p w:rsidR="00DC196D" w:rsidRPr="0093410B" w:rsidRDefault="00DC196D" w:rsidP="00DC19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196D" w:rsidRPr="0093410B" w:rsidTr="00C63FCF">
        <w:trPr>
          <w:trHeight w:val="828"/>
        </w:trPr>
        <w:tc>
          <w:tcPr>
            <w:tcW w:w="4788" w:type="dxa"/>
            <w:tcBorders>
              <w:bottom w:val="nil"/>
              <w:right w:val="double" w:sz="6" w:space="0" w:color="auto"/>
            </w:tcBorders>
            <w:shd w:val="clear" w:color="auto" w:fill="auto"/>
          </w:tcPr>
          <w:p w:rsidR="00DC196D" w:rsidRPr="0093410B" w:rsidRDefault="00DC196D" w:rsidP="00C63FCF">
            <w:pPr>
              <w:pStyle w:val="OrderBody"/>
              <w:tabs>
                <w:tab w:val="center" w:pos="4320"/>
                <w:tab w:val="right" w:pos="8640"/>
              </w:tabs>
              <w:jc w:val="left"/>
            </w:pPr>
            <w:r w:rsidRPr="0093410B">
              <w:t xml:space="preserve">In re: </w:t>
            </w:r>
            <w:bookmarkStart w:id="0" w:name="SMInRe"/>
            <w:bookmarkEnd w:id="0"/>
            <w:r w:rsidRPr="0093410B">
              <w:t>Petition by Florida Power &amp; Light Company (FPL) for authority to charge FPL rates to former City of Vero Beach customers and for approval of FPL's accounting treatment for City of Vero Beach transaction.</w:t>
            </w:r>
          </w:p>
          <w:p w:rsidR="00DC196D" w:rsidRPr="0093410B" w:rsidRDefault="00DC196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C196D" w:rsidRPr="0093410B" w:rsidRDefault="00DC196D" w:rsidP="00C63FCF">
            <w:pPr>
              <w:pStyle w:val="OrderBody"/>
              <w:tabs>
                <w:tab w:val="center" w:pos="4320"/>
                <w:tab w:val="right" w:pos="8640"/>
              </w:tabs>
              <w:jc w:val="left"/>
            </w:pPr>
            <w:r w:rsidRPr="0093410B">
              <w:t xml:space="preserve">DOCKET NO. </w:t>
            </w:r>
            <w:bookmarkStart w:id="1" w:name="SMDocketNo"/>
            <w:bookmarkEnd w:id="1"/>
            <w:r w:rsidRPr="0093410B">
              <w:t>20170235-EI</w:t>
            </w:r>
          </w:p>
        </w:tc>
      </w:tr>
      <w:tr w:rsidR="00DC196D" w:rsidRPr="0093410B" w:rsidTr="00C63FCF">
        <w:trPr>
          <w:trHeight w:val="828"/>
        </w:trPr>
        <w:tc>
          <w:tcPr>
            <w:tcW w:w="4788" w:type="dxa"/>
            <w:tcBorders>
              <w:top w:val="nil"/>
              <w:bottom w:val="single" w:sz="8" w:space="0" w:color="auto"/>
              <w:right w:val="double" w:sz="6" w:space="0" w:color="auto"/>
            </w:tcBorders>
            <w:shd w:val="clear" w:color="auto" w:fill="auto"/>
          </w:tcPr>
          <w:p w:rsidR="00DC196D" w:rsidRPr="0093410B" w:rsidRDefault="00DC196D" w:rsidP="00C63FCF">
            <w:pPr>
              <w:pStyle w:val="OrderBody"/>
              <w:tabs>
                <w:tab w:val="center" w:pos="4320"/>
                <w:tab w:val="right" w:pos="8640"/>
              </w:tabs>
              <w:jc w:val="left"/>
            </w:pPr>
            <w:r w:rsidRPr="0093410B">
              <w:t>In re: Joint petition to terminate territorial agreement, by Florida Power &amp; Light and the City of Vero Beach.</w:t>
            </w:r>
          </w:p>
        </w:tc>
        <w:tc>
          <w:tcPr>
            <w:tcW w:w="4788" w:type="dxa"/>
            <w:tcBorders>
              <w:left w:val="double" w:sz="6" w:space="0" w:color="auto"/>
            </w:tcBorders>
            <w:shd w:val="clear" w:color="auto" w:fill="auto"/>
          </w:tcPr>
          <w:p w:rsidR="00DC196D" w:rsidRPr="0093410B" w:rsidRDefault="00DC196D" w:rsidP="00DC196D">
            <w:pPr>
              <w:pStyle w:val="OrderBody"/>
            </w:pPr>
            <w:r w:rsidRPr="0093410B">
              <w:t xml:space="preserve">DOCKET NO. </w:t>
            </w:r>
            <w:bookmarkStart w:id="2" w:name="SMDocketNo2"/>
            <w:bookmarkEnd w:id="2"/>
            <w:r w:rsidRPr="0093410B">
              <w:t>20170236-EU</w:t>
            </w:r>
          </w:p>
          <w:p w:rsidR="00DC196D" w:rsidRPr="0093410B" w:rsidRDefault="00DC196D" w:rsidP="00C63FCF">
            <w:pPr>
              <w:pStyle w:val="OrderBody"/>
              <w:tabs>
                <w:tab w:val="center" w:pos="4320"/>
                <w:tab w:val="right" w:pos="8640"/>
              </w:tabs>
              <w:jc w:val="left"/>
            </w:pPr>
            <w:r w:rsidRPr="0093410B">
              <w:t xml:space="preserve">ORDER NO. </w:t>
            </w:r>
            <w:bookmarkStart w:id="3" w:name="OrderNo0469"/>
            <w:r w:rsidR="008E5186">
              <w:t>PSC-2018-0469-PCO-EU</w:t>
            </w:r>
            <w:bookmarkEnd w:id="3"/>
          </w:p>
          <w:p w:rsidR="00DC196D" w:rsidRPr="0093410B" w:rsidRDefault="00DC196D" w:rsidP="00C63FCF">
            <w:pPr>
              <w:pStyle w:val="OrderBody"/>
              <w:tabs>
                <w:tab w:val="center" w:pos="4320"/>
                <w:tab w:val="right" w:pos="8640"/>
              </w:tabs>
              <w:jc w:val="left"/>
            </w:pPr>
            <w:r w:rsidRPr="0093410B">
              <w:t xml:space="preserve">ISSUED: </w:t>
            </w:r>
            <w:r w:rsidR="008E5186">
              <w:t>September 19, 2018</w:t>
            </w:r>
          </w:p>
          <w:p w:rsidR="00DC196D" w:rsidRPr="0093410B" w:rsidRDefault="00DC196D" w:rsidP="00C63FCF">
            <w:pPr>
              <w:pStyle w:val="OrderBody"/>
              <w:tabs>
                <w:tab w:val="center" w:pos="4320"/>
                <w:tab w:val="right" w:pos="8640"/>
              </w:tabs>
              <w:jc w:val="left"/>
            </w:pPr>
          </w:p>
        </w:tc>
      </w:tr>
    </w:tbl>
    <w:p w:rsidR="00DC196D" w:rsidRPr="0093410B" w:rsidRDefault="00DC196D" w:rsidP="00DC196D"/>
    <w:p w:rsidR="00DC196D" w:rsidRPr="0093410B" w:rsidRDefault="00DC196D" w:rsidP="00DC196D"/>
    <w:p w:rsidR="00022965" w:rsidRDefault="00DC196D" w:rsidP="00DC196D">
      <w:pPr>
        <w:pStyle w:val="CenterUnderline"/>
      </w:pPr>
      <w:bookmarkStart w:id="4" w:name="Commissioners"/>
      <w:bookmarkEnd w:id="4"/>
      <w:r w:rsidRPr="0093410B">
        <w:t>ORDER</w:t>
      </w:r>
      <w:bookmarkStart w:id="5" w:name="OrderTitle"/>
      <w:r w:rsidRPr="0093410B">
        <w:t xml:space="preserve"> </w:t>
      </w:r>
      <w:bookmarkEnd w:id="5"/>
      <w:r w:rsidR="00D54A84" w:rsidRPr="0093410B">
        <w:t xml:space="preserve">ACKNOWLEDGING </w:t>
      </w:r>
      <w:r w:rsidR="00022965">
        <w:t>THE TOWN OF INDIAN RIVER SHORES’</w:t>
      </w:r>
    </w:p>
    <w:p w:rsidR="00CB5276" w:rsidRPr="0093410B" w:rsidRDefault="00D54A84" w:rsidP="00DC196D">
      <w:pPr>
        <w:pStyle w:val="CenterUnderline"/>
      </w:pPr>
      <w:r w:rsidRPr="0093410B">
        <w:t>NOTICE OF APPEARANCE TO PARTICIPATE</w:t>
      </w:r>
      <w:r w:rsidR="00022965">
        <w:t xml:space="preserve"> AS A PARTY</w:t>
      </w:r>
    </w:p>
    <w:p w:rsidR="00DC196D" w:rsidRPr="0093410B" w:rsidRDefault="00DC196D" w:rsidP="00DC196D">
      <w:pPr>
        <w:pStyle w:val="CenterUnderline"/>
      </w:pPr>
    </w:p>
    <w:p w:rsidR="00DC196D" w:rsidRDefault="00C02AE6" w:rsidP="000E5049">
      <w:pPr>
        <w:pStyle w:val="OrderBody"/>
      </w:pPr>
      <w:r w:rsidRPr="0093410B">
        <w:tab/>
      </w:r>
      <w:r w:rsidR="00281D6B">
        <w:t>P</w:t>
      </w:r>
      <w:r w:rsidR="00D54A84" w:rsidRPr="0093410B">
        <w:t xml:space="preserve">ursuant to Rule 28-106.205(3), Florida </w:t>
      </w:r>
      <w:r w:rsidR="0093410B" w:rsidRPr="0093410B">
        <w:t>Administrative</w:t>
      </w:r>
      <w:r w:rsidR="00D54A84" w:rsidRPr="0093410B">
        <w:t xml:space="preserve"> Code</w:t>
      </w:r>
      <w:r w:rsidR="00022965">
        <w:t xml:space="preserve"> (F.A.C.)</w:t>
      </w:r>
      <w:r w:rsidR="00D54A84" w:rsidRPr="0093410B">
        <w:t xml:space="preserve">, </w:t>
      </w:r>
      <w:r w:rsidR="00281D6B">
        <w:t xml:space="preserve">on September 11, 2018, </w:t>
      </w:r>
      <w:r w:rsidR="00D54A84" w:rsidRPr="0093410B">
        <w:t>the Town of Indian River Shores (Town) filed a Notice of Appearance to Participate as a Party</w:t>
      </w:r>
      <w:r w:rsidRPr="0093410B">
        <w:t xml:space="preserve"> (Notice)</w:t>
      </w:r>
      <w:r w:rsidR="00D54A84" w:rsidRPr="0093410B">
        <w:t xml:space="preserve">.  The Town asserts that it is a specifically-named person </w:t>
      </w:r>
      <w:r w:rsidR="001C1E42">
        <w:t xml:space="preserve">whose substantial interests will be determined by this proceeding, </w:t>
      </w:r>
      <w:r w:rsidR="00D54A84" w:rsidRPr="0093410B">
        <w:t xml:space="preserve">and therefore </w:t>
      </w:r>
      <w:r w:rsidR="001C1E42">
        <w:t xml:space="preserve">is </w:t>
      </w:r>
      <w:r w:rsidR="00D54A84" w:rsidRPr="0093410B">
        <w:t xml:space="preserve">entitled to </w:t>
      </w:r>
      <w:r w:rsidR="0093410B" w:rsidRPr="0093410B">
        <w:t>participate</w:t>
      </w:r>
      <w:r w:rsidR="00D54A84" w:rsidRPr="0093410B">
        <w:t xml:space="preserve"> </w:t>
      </w:r>
      <w:r w:rsidRPr="0093410B">
        <w:t xml:space="preserve">in these combined dockets </w:t>
      </w:r>
      <w:r w:rsidR="00D54A84" w:rsidRPr="0093410B">
        <w:t>without need to request leave to intervene</w:t>
      </w:r>
      <w:r w:rsidR="001C1E42">
        <w:t>, pursuant to Rule 28-106.205(3), F.A.C.</w:t>
      </w:r>
      <w:r w:rsidR="00D54A84" w:rsidRPr="0093410B">
        <w:t xml:space="preserve"> In support of this argument, the Town asserts that it has been a participant in litigation </w:t>
      </w:r>
      <w:r w:rsidR="001C1E42">
        <w:t xml:space="preserve">and complex decades-long </w:t>
      </w:r>
      <w:r w:rsidR="000E5049">
        <w:t>electric utilit</w:t>
      </w:r>
      <w:r w:rsidR="008972CB">
        <w:t>y</w:t>
      </w:r>
      <w:r w:rsidR="000E5049">
        <w:t xml:space="preserve"> </w:t>
      </w:r>
      <w:r w:rsidR="008972CB">
        <w:t xml:space="preserve">issues </w:t>
      </w:r>
      <w:r w:rsidR="001C1E42">
        <w:t xml:space="preserve">that are </w:t>
      </w:r>
      <w:r w:rsidR="00D54A84" w:rsidRPr="0093410B">
        <w:t xml:space="preserve">closely related to </w:t>
      </w:r>
      <w:r w:rsidR="001C1E42">
        <w:t xml:space="preserve">the </w:t>
      </w:r>
      <w:r w:rsidRPr="0093410B">
        <w:t>petitions that are before the Commission in the</w:t>
      </w:r>
      <w:r w:rsidR="001C1E42">
        <w:t>se</w:t>
      </w:r>
      <w:r w:rsidRPr="0093410B">
        <w:t xml:space="preserve"> combined dockets,</w:t>
      </w:r>
      <w:r w:rsidR="001C1E42">
        <w:t xml:space="preserve"> that its substantial interests </w:t>
      </w:r>
      <w:r w:rsidR="000E5049">
        <w:t xml:space="preserve">associated with those issues </w:t>
      </w:r>
      <w:r w:rsidR="001C1E42">
        <w:t xml:space="preserve">will be determined </w:t>
      </w:r>
      <w:r w:rsidR="008972CB">
        <w:t>in</w:t>
      </w:r>
      <w:r w:rsidR="001C1E42">
        <w:t xml:space="preserve"> this proceeding, </w:t>
      </w:r>
      <w:r w:rsidR="00D54A84" w:rsidRPr="0093410B">
        <w:t xml:space="preserve">that it is a “person” pursuant to Section 120.52(14), Florida Statutes (F.S.), that </w:t>
      </w:r>
      <w:r w:rsidR="008972CB">
        <w:t xml:space="preserve">it </w:t>
      </w:r>
      <w:r w:rsidR="00D54A84" w:rsidRPr="0093410B">
        <w:t xml:space="preserve">is specifically named on 28 separate </w:t>
      </w:r>
      <w:r w:rsidR="0093410B" w:rsidRPr="0093410B">
        <w:t>occasions</w:t>
      </w:r>
      <w:r w:rsidR="00D54A84" w:rsidRPr="0093410B">
        <w:t xml:space="preserve"> in the Proposed Agency Action Order being challenged in this </w:t>
      </w:r>
      <w:r w:rsidR="0093410B" w:rsidRPr="0093410B">
        <w:t>proceeding</w:t>
      </w:r>
      <w:r w:rsidR="00D54A84" w:rsidRPr="0093410B">
        <w:t xml:space="preserve">, and is named in the petitions of Mr. Brian T. Heady, Mr. Michael Moran, and the Civic Association of Indian River County.  </w:t>
      </w:r>
    </w:p>
    <w:p w:rsidR="00281D6B" w:rsidRDefault="00281D6B" w:rsidP="000E5049">
      <w:pPr>
        <w:pStyle w:val="OrderBody"/>
      </w:pPr>
    </w:p>
    <w:p w:rsidR="00281D6B" w:rsidRDefault="00281D6B" w:rsidP="000E5049">
      <w:pPr>
        <w:pStyle w:val="OrderBody"/>
      </w:pPr>
      <w:r>
        <w:tab/>
        <w:t>On September 13, 2018, pursuant to Rule 28-106-205, F.A.C., the Civic Associatio</w:t>
      </w:r>
      <w:r w:rsidR="002A4D57">
        <w:t>n</w:t>
      </w:r>
      <w:r>
        <w:t xml:space="preserve"> of Indian River County, Inc. (CAIRC) filed its Objection to Town of Indian River Shores’ Notice of Appearance (Objection).  In its Objection CAIRC asserts:</w:t>
      </w:r>
      <w:r w:rsidR="00265143">
        <w:t xml:space="preserve"> (</w:t>
      </w:r>
      <w:r>
        <w:t>1)</w:t>
      </w:r>
      <w:r w:rsidR="00BE2349">
        <w:t xml:space="preserve"> </w:t>
      </w:r>
      <w:r>
        <w:t xml:space="preserve">the Florida Public Service Commission (Commission) has granted intervention to Indian River County (County) and the Town </w:t>
      </w:r>
      <w:r w:rsidR="00BE2349">
        <w:t xml:space="preserve">is </w:t>
      </w:r>
      <w:r>
        <w:t xml:space="preserve">located within the County; (2) the </w:t>
      </w:r>
      <w:r w:rsidR="00BE2349">
        <w:t xml:space="preserve">substantial </w:t>
      </w:r>
      <w:r>
        <w:t xml:space="preserve">interests of the Town and County are </w:t>
      </w:r>
      <w:r w:rsidR="002A4D57">
        <w:t>indistinguishable</w:t>
      </w:r>
      <w:r>
        <w:t xml:space="preserve">; (3) permitting the Town to </w:t>
      </w:r>
      <w:r w:rsidR="00265143">
        <w:t>participate violat</w:t>
      </w:r>
      <w:r w:rsidR="002A4D57">
        <w:t>es</w:t>
      </w:r>
      <w:r w:rsidR="00265143">
        <w:t xml:space="preserve"> provisions in orders regarding duplicative and </w:t>
      </w:r>
      <w:r w:rsidR="002A4D57">
        <w:t>repetitious</w:t>
      </w:r>
      <w:r w:rsidR="00265143">
        <w:t xml:space="preserve"> cross </w:t>
      </w:r>
      <w:r w:rsidR="002A4D57">
        <w:t>examination and</w:t>
      </w:r>
      <w:r w:rsidR="00265143">
        <w:t xml:space="preserve"> similar language in Commission correspondence related to irrelevant and </w:t>
      </w:r>
      <w:r w:rsidR="002A4D57">
        <w:t>repetitious</w:t>
      </w:r>
      <w:r w:rsidR="00265143">
        <w:t xml:space="preserve"> testimony; (4) assertions by the Town related to litigation are not relevant and are the same claims made by the County; (</w:t>
      </w:r>
      <w:r w:rsidR="00BE2349">
        <w:t>5</w:t>
      </w:r>
      <w:r w:rsidR="00265143">
        <w:t xml:space="preserve">) in the interest of efficiency, to avoid duplication, and </w:t>
      </w:r>
      <w:r w:rsidR="00A360ED">
        <w:t xml:space="preserve">to </w:t>
      </w:r>
      <w:r w:rsidR="00265143">
        <w:t xml:space="preserve">streamline a case that will be lengthy, </w:t>
      </w:r>
      <w:r w:rsidR="00A360ED">
        <w:t xml:space="preserve">the Commission should deny party status to the Town which is an identical entity and representing the same consumers as the County. </w:t>
      </w:r>
      <w:r w:rsidR="00265143">
        <w:t xml:space="preserve"> </w:t>
      </w:r>
      <w:r>
        <w:t xml:space="preserve">  </w:t>
      </w:r>
    </w:p>
    <w:p w:rsidR="00281D6B" w:rsidRPr="0093410B" w:rsidRDefault="00281D6B" w:rsidP="000E5049">
      <w:pPr>
        <w:pStyle w:val="OrderBody"/>
      </w:pPr>
    </w:p>
    <w:p w:rsidR="00C02AE6" w:rsidRPr="0093410B" w:rsidRDefault="00C02AE6" w:rsidP="000E5049">
      <w:pPr>
        <w:pStyle w:val="OrderBody"/>
      </w:pPr>
    </w:p>
    <w:p w:rsidR="00DC196D" w:rsidRPr="0093410B" w:rsidRDefault="00C02AE6" w:rsidP="000E5049">
      <w:pPr>
        <w:pStyle w:val="CenterUnderline"/>
        <w:jc w:val="both"/>
        <w:rPr>
          <w:u w:val="none"/>
        </w:rPr>
      </w:pPr>
      <w:bookmarkStart w:id="6" w:name="OrderText"/>
      <w:bookmarkEnd w:id="6"/>
      <w:r w:rsidRPr="0093410B">
        <w:rPr>
          <w:u w:val="none"/>
        </w:rPr>
        <w:lastRenderedPageBreak/>
        <w:tab/>
        <w:t xml:space="preserve">Upon review, </w:t>
      </w:r>
      <w:r w:rsidR="00A360ED">
        <w:rPr>
          <w:u w:val="none"/>
        </w:rPr>
        <w:t>I do not find the CAIRC</w:t>
      </w:r>
      <w:r w:rsidR="002A4D57">
        <w:rPr>
          <w:u w:val="none"/>
        </w:rPr>
        <w:t xml:space="preserve"> </w:t>
      </w:r>
      <w:r w:rsidR="00A360ED">
        <w:rPr>
          <w:u w:val="none"/>
        </w:rPr>
        <w:t xml:space="preserve">to be persuasive; although </w:t>
      </w:r>
      <w:r w:rsidR="00BE2349">
        <w:rPr>
          <w:u w:val="none"/>
        </w:rPr>
        <w:t>both CA</w:t>
      </w:r>
      <w:r w:rsidR="0046333C">
        <w:rPr>
          <w:u w:val="none"/>
        </w:rPr>
        <w:t>I</w:t>
      </w:r>
      <w:r w:rsidR="00BE2349">
        <w:rPr>
          <w:u w:val="none"/>
        </w:rPr>
        <w:t>RC’s Objection and the Town’s Notice are</w:t>
      </w:r>
      <w:r w:rsidR="00A360ED">
        <w:rPr>
          <w:u w:val="none"/>
        </w:rPr>
        <w:t xml:space="preserve"> filed  pursuant to Rule 28-106.205,</w:t>
      </w:r>
      <w:r w:rsidR="00C0222B">
        <w:rPr>
          <w:u w:val="none"/>
        </w:rPr>
        <w:t xml:space="preserve"> </w:t>
      </w:r>
      <w:r w:rsidR="00DE19F0">
        <w:rPr>
          <w:u w:val="none"/>
        </w:rPr>
        <w:t>F.A.C.,</w:t>
      </w:r>
      <w:r w:rsidR="002A4D57">
        <w:rPr>
          <w:u w:val="none"/>
        </w:rPr>
        <w:t xml:space="preserve"> </w:t>
      </w:r>
      <w:r w:rsidR="00DE19F0">
        <w:rPr>
          <w:u w:val="none"/>
        </w:rPr>
        <w:t>CAIRC</w:t>
      </w:r>
      <w:r w:rsidR="00A360ED">
        <w:rPr>
          <w:u w:val="none"/>
        </w:rPr>
        <w:t xml:space="preserve"> fails to address the standards set forth in that rule. I </w:t>
      </w:r>
      <w:r w:rsidR="001C1E42">
        <w:rPr>
          <w:u w:val="none"/>
        </w:rPr>
        <w:t xml:space="preserve">find that the Town is a specifically-named person whose substantial interests are being determined </w:t>
      </w:r>
      <w:r w:rsidR="008972CB">
        <w:rPr>
          <w:u w:val="none"/>
        </w:rPr>
        <w:t xml:space="preserve">in this </w:t>
      </w:r>
      <w:r w:rsidR="001C1E42">
        <w:rPr>
          <w:u w:val="none"/>
        </w:rPr>
        <w:t xml:space="preserve">proceeding. </w:t>
      </w:r>
      <w:r w:rsidR="008972CB">
        <w:rPr>
          <w:u w:val="none"/>
        </w:rPr>
        <w:t xml:space="preserve">Thus, </w:t>
      </w:r>
      <w:r w:rsidR="001C1E42">
        <w:rPr>
          <w:u w:val="none"/>
        </w:rPr>
        <w:t xml:space="preserve">the Town is entitled to participate in these combined dockets pursuant to Rule </w:t>
      </w:r>
      <w:r w:rsidR="000E5049" w:rsidRPr="000E5049">
        <w:rPr>
          <w:u w:val="none"/>
        </w:rPr>
        <w:t>28-106.205(3), F.A.C</w:t>
      </w:r>
      <w:r w:rsidR="000E5049">
        <w:rPr>
          <w:u w:val="none"/>
        </w:rPr>
        <w:t xml:space="preserve">, and </w:t>
      </w:r>
      <w:r w:rsidR="008972CB">
        <w:rPr>
          <w:u w:val="none"/>
        </w:rPr>
        <w:t xml:space="preserve">I </w:t>
      </w:r>
      <w:r w:rsidR="000E5049">
        <w:rPr>
          <w:u w:val="none"/>
        </w:rPr>
        <w:t xml:space="preserve">shall </w:t>
      </w:r>
      <w:r w:rsidRPr="0093410B">
        <w:rPr>
          <w:u w:val="none"/>
        </w:rPr>
        <w:t xml:space="preserve">acknowledge the Town’s Notice. </w:t>
      </w:r>
    </w:p>
    <w:p w:rsidR="00DC196D" w:rsidRPr="0093410B" w:rsidRDefault="00DC196D" w:rsidP="00DC196D">
      <w:pPr>
        <w:pStyle w:val="ListParagraph"/>
        <w:ind w:left="0"/>
        <w:jc w:val="both"/>
        <w:rPr>
          <w:rFonts w:ascii="Times New Roman" w:hAnsi="Times New Roman"/>
          <w:iCs/>
          <w:color w:val="212121"/>
        </w:rPr>
      </w:pPr>
    </w:p>
    <w:p w:rsidR="00DC196D" w:rsidRPr="0093410B" w:rsidRDefault="00DC196D" w:rsidP="00DC196D">
      <w:pPr>
        <w:pStyle w:val="ListParagraph"/>
        <w:ind w:left="0"/>
        <w:jc w:val="both"/>
        <w:rPr>
          <w:rFonts w:ascii="Times New Roman" w:hAnsi="Times New Roman"/>
          <w:iCs/>
          <w:color w:val="212121"/>
        </w:rPr>
      </w:pPr>
      <w:r w:rsidRPr="0093410B">
        <w:rPr>
          <w:rFonts w:ascii="Times New Roman" w:hAnsi="Times New Roman"/>
          <w:iCs/>
          <w:color w:val="212121"/>
        </w:rPr>
        <w:tab/>
        <w:t>Therefore, it is</w:t>
      </w:r>
    </w:p>
    <w:p w:rsidR="00DC196D" w:rsidRPr="0093410B" w:rsidRDefault="00DC196D" w:rsidP="00DC196D">
      <w:pPr>
        <w:pStyle w:val="ListParagraph"/>
        <w:ind w:left="0"/>
        <w:jc w:val="both"/>
        <w:rPr>
          <w:rFonts w:ascii="Times New Roman" w:hAnsi="Times New Roman"/>
          <w:iCs/>
          <w:color w:val="212121"/>
        </w:rPr>
      </w:pPr>
    </w:p>
    <w:p w:rsidR="00DC196D" w:rsidRPr="0093410B" w:rsidRDefault="00DC196D" w:rsidP="00DC196D">
      <w:pPr>
        <w:pStyle w:val="ListParagraph"/>
        <w:ind w:left="0"/>
        <w:jc w:val="both"/>
        <w:rPr>
          <w:rFonts w:ascii="Times New Roman" w:hAnsi="Times New Roman"/>
          <w:iCs/>
          <w:color w:val="212121"/>
        </w:rPr>
      </w:pPr>
      <w:r w:rsidRPr="0093410B">
        <w:rPr>
          <w:rFonts w:ascii="Times New Roman" w:hAnsi="Times New Roman"/>
          <w:iCs/>
          <w:color w:val="212121"/>
        </w:rPr>
        <w:tab/>
        <w:t xml:space="preserve">ORDERED by Commissioner </w:t>
      </w:r>
      <w:r w:rsidRPr="0093410B">
        <w:rPr>
          <w:rFonts w:ascii="Times New Roman" w:hAnsi="Times New Roman"/>
          <w:iCs/>
        </w:rPr>
        <w:t>Gary F. Clark</w:t>
      </w:r>
      <w:r w:rsidRPr="0093410B">
        <w:rPr>
          <w:rFonts w:ascii="Times New Roman" w:hAnsi="Times New Roman"/>
          <w:iCs/>
          <w:color w:val="212121"/>
        </w:rPr>
        <w:t>, as Prehearing Officer, that the</w:t>
      </w:r>
      <w:r w:rsidR="00C02AE6" w:rsidRPr="0093410B">
        <w:rPr>
          <w:rFonts w:ascii="Times New Roman" w:hAnsi="Times New Roman"/>
          <w:iCs/>
          <w:color w:val="212121"/>
        </w:rPr>
        <w:t xml:space="preserve"> Town of Indian River Shores’ Notice of Appearance to Participate</w:t>
      </w:r>
      <w:r w:rsidR="008972CB">
        <w:rPr>
          <w:rFonts w:ascii="Times New Roman" w:hAnsi="Times New Roman"/>
          <w:iCs/>
          <w:color w:val="212121"/>
        </w:rPr>
        <w:t xml:space="preserve"> as a Party</w:t>
      </w:r>
      <w:r w:rsidR="00C02AE6" w:rsidRPr="0093410B">
        <w:rPr>
          <w:rFonts w:ascii="Times New Roman" w:hAnsi="Times New Roman"/>
          <w:iCs/>
          <w:color w:val="212121"/>
        </w:rPr>
        <w:t xml:space="preserve"> is acknowledged. </w:t>
      </w:r>
      <w:r w:rsidRPr="0093410B">
        <w:rPr>
          <w:rFonts w:ascii="Times New Roman" w:hAnsi="Times New Roman"/>
          <w:iCs/>
          <w:color w:val="212121"/>
        </w:rPr>
        <w:t xml:space="preserve"> It is further</w:t>
      </w:r>
    </w:p>
    <w:p w:rsidR="00C02AE6" w:rsidRPr="0093410B" w:rsidRDefault="00C02AE6" w:rsidP="00DC196D">
      <w:pPr>
        <w:pStyle w:val="ListParagraph"/>
        <w:ind w:left="0"/>
        <w:jc w:val="both"/>
        <w:rPr>
          <w:rFonts w:ascii="Times New Roman" w:hAnsi="Times New Roman"/>
          <w:iCs/>
          <w:color w:val="212121"/>
        </w:rPr>
      </w:pPr>
    </w:p>
    <w:p w:rsidR="00C02AE6" w:rsidRPr="0093410B" w:rsidRDefault="00C02AE6" w:rsidP="00DC196D">
      <w:pPr>
        <w:pStyle w:val="ListParagraph"/>
        <w:ind w:left="0"/>
        <w:jc w:val="both"/>
        <w:rPr>
          <w:rFonts w:ascii="Times New Roman" w:hAnsi="Times New Roman"/>
          <w:iCs/>
          <w:color w:val="212121"/>
        </w:rPr>
      </w:pPr>
      <w:r w:rsidRPr="0093410B">
        <w:rPr>
          <w:rFonts w:ascii="Times New Roman" w:hAnsi="Times New Roman"/>
          <w:iCs/>
          <w:color w:val="212121"/>
        </w:rPr>
        <w:tab/>
        <w:t>ORDERED that the Town of Indian River Shores takes the case as it finds it. It is further</w:t>
      </w:r>
    </w:p>
    <w:p w:rsidR="00DC196D" w:rsidRPr="0093410B" w:rsidRDefault="00DC196D" w:rsidP="00DC196D">
      <w:pPr>
        <w:pStyle w:val="ListParagraph"/>
        <w:ind w:left="0"/>
        <w:jc w:val="both"/>
        <w:rPr>
          <w:rFonts w:ascii="Times New Roman" w:hAnsi="Times New Roman"/>
          <w:iCs/>
          <w:color w:val="212121"/>
        </w:rPr>
      </w:pPr>
    </w:p>
    <w:p w:rsidR="00C02AE6" w:rsidRPr="0093410B" w:rsidRDefault="00C02AE6" w:rsidP="00C02AE6">
      <w:pPr>
        <w:ind w:firstLine="720"/>
        <w:jc w:val="both"/>
      </w:pPr>
      <w:r w:rsidRPr="0093410B">
        <w:rPr>
          <w:iCs/>
          <w:color w:val="212121"/>
        </w:rPr>
        <w:t>ORDERED that</w:t>
      </w:r>
      <w:r w:rsidRPr="0093410B">
        <w:t xml:space="preserve"> all parties to this proceeding shall furnish copies of all testimony, exhibits, pleadings and other documents which may hereinafter be filed in this proceeding, to</w:t>
      </w:r>
      <w:r w:rsidR="0093410B" w:rsidRPr="0093410B">
        <w:t xml:space="preserve"> </w:t>
      </w:r>
    </w:p>
    <w:p w:rsidR="00C02AE6" w:rsidRPr="0093410B" w:rsidRDefault="00C02AE6" w:rsidP="00DC196D">
      <w:pPr>
        <w:pStyle w:val="ListParagraph"/>
        <w:ind w:left="0"/>
        <w:jc w:val="both"/>
        <w:rPr>
          <w:rFonts w:ascii="Times New Roman" w:hAnsi="Times New Roman"/>
          <w:iCs/>
          <w:color w:val="212121"/>
        </w:rPr>
      </w:pPr>
    </w:p>
    <w:p w:rsidR="00C02AE6" w:rsidRPr="009E5BA9" w:rsidRDefault="00C02AE6" w:rsidP="00C02AE6">
      <w:pPr>
        <w:pStyle w:val="Default"/>
      </w:pPr>
      <w:r w:rsidRPr="009E5BA9">
        <w:rPr>
          <w:bCs/>
        </w:rPr>
        <w:t xml:space="preserve">D. Bruce May, Jr. </w:t>
      </w:r>
    </w:p>
    <w:p w:rsidR="00C02AE6" w:rsidRPr="0093410B" w:rsidRDefault="00C02AE6" w:rsidP="00C02AE6">
      <w:pPr>
        <w:pStyle w:val="Default"/>
      </w:pPr>
      <w:r w:rsidRPr="0093410B">
        <w:t xml:space="preserve">Holland &amp; Knight LLP </w:t>
      </w:r>
    </w:p>
    <w:p w:rsidR="00C02AE6" w:rsidRPr="0093410B" w:rsidRDefault="00C02AE6" w:rsidP="00C02AE6">
      <w:pPr>
        <w:pStyle w:val="Default"/>
      </w:pPr>
      <w:r w:rsidRPr="0093410B">
        <w:t xml:space="preserve">315 S. Calhoun St., Ste. 600 </w:t>
      </w:r>
    </w:p>
    <w:p w:rsidR="00C02AE6" w:rsidRPr="0093410B" w:rsidRDefault="00C02AE6" w:rsidP="00C02AE6">
      <w:pPr>
        <w:pStyle w:val="Default"/>
      </w:pPr>
      <w:r w:rsidRPr="0093410B">
        <w:t xml:space="preserve">Tallahassee, Florida 32301 </w:t>
      </w:r>
    </w:p>
    <w:p w:rsidR="0093410B" w:rsidRPr="0093410B" w:rsidRDefault="0093410B" w:rsidP="0093410B">
      <w:pPr>
        <w:pStyle w:val="Default"/>
        <w:rPr>
          <w:color w:val="0000FF"/>
        </w:rPr>
      </w:pPr>
      <w:r w:rsidRPr="0093410B">
        <w:rPr>
          <w:color w:val="0000FF"/>
        </w:rPr>
        <w:t xml:space="preserve">bruce.may@hklaw.com </w:t>
      </w:r>
    </w:p>
    <w:p w:rsidR="0093410B" w:rsidRPr="0093410B" w:rsidRDefault="0093410B" w:rsidP="00C02AE6">
      <w:pPr>
        <w:pStyle w:val="Default"/>
      </w:pPr>
    </w:p>
    <w:p w:rsidR="00DC196D" w:rsidRPr="0093410B" w:rsidRDefault="00DC196D" w:rsidP="00DC196D">
      <w:pPr>
        <w:pStyle w:val="ListParagraph"/>
        <w:ind w:left="0"/>
        <w:jc w:val="both"/>
        <w:rPr>
          <w:rFonts w:ascii="Times New Roman" w:hAnsi="Times New Roman"/>
          <w:iCs/>
          <w:color w:val="212121"/>
        </w:rPr>
      </w:pPr>
    </w:p>
    <w:p w:rsidR="00DC196D" w:rsidRDefault="00DC196D" w:rsidP="00DC196D">
      <w:pPr>
        <w:pStyle w:val="ListParagraph"/>
        <w:ind w:left="0"/>
        <w:jc w:val="both"/>
        <w:rPr>
          <w:rFonts w:ascii="Times New Roman" w:hAnsi="Times New Roman"/>
          <w:iCs/>
          <w:color w:val="212121"/>
        </w:rPr>
      </w:pPr>
    </w:p>
    <w:p w:rsidR="00AB2710" w:rsidRPr="0093410B" w:rsidRDefault="00AB2710" w:rsidP="00DC196D">
      <w:pPr>
        <w:pStyle w:val="ListParagraph"/>
        <w:ind w:left="0"/>
        <w:jc w:val="both"/>
        <w:rPr>
          <w:rFonts w:ascii="Times New Roman" w:hAnsi="Times New Roman"/>
          <w:iCs/>
          <w:color w:val="212121"/>
        </w:rPr>
      </w:pPr>
      <w:bookmarkStart w:id="7" w:name="_GoBack"/>
      <w:bookmarkEnd w:id="7"/>
    </w:p>
    <w:p w:rsidR="00DC196D" w:rsidRDefault="00DC196D" w:rsidP="00DC196D">
      <w:pPr>
        <w:pStyle w:val="ListParagraph"/>
        <w:keepNext/>
        <w:keepLines/>
        <w:ind w:left="0"/>
        <w:jc w:val="both"/>
        <w:rPr>
          <w:rFonts w:ascii="Times New Roman" w:hAnsi="Times New Roman"/>
          <w:iCs/>
          <w:color w:val="212121"/>
        </w:rPr>
      </w:pPr>
      <w:r w:rsidRPr="0093410B">
        <w:rPr>
          <w:rFonts w:ascii="Times New Roman" w:hAnsi="Times New Roman"/>
          <w:iCs/>
          <w:color w:val="212121"/>
        </w:rPr>
        <w:lastRenderedPageBreak/>
        <w:tab/>
        <w:t xml:space="preserve">By ORDER of Commissioner Gary F. Clark, as Prehearing Officer, this </w:t>
      </w:r>
      <w:bookmarkStart w:id="8" w:name="replaceDate"/>
      <w:bookmarkEnd w:id="8"/>
      <w:r w:rsidR="008E5186">
        <w:rPr>
          <w:rFonts w:ascii="Times New Roman" w:hAnsi="Times New Roman"/>
          <w:iCs/>
          <w:color w:val="212121"/>
          <w:u w:val="single"/>
        </w:rPr>
        <w:t>19th</w:t>
      </w:r>
      <w:r w:rsidR="008E5186">
        <w:rPr>
          <w:rFonts w:ascii="Times New Roman" w:hAnsi="Times New Roman"/>
          <w:iCs/>
          <w:color w:val="212121"/>
        </w:rPr>
        <w:t xml:space="preserve"> day of </w:t>
      </w:r>
      <w:r w:rsidR="008E5186">
        <w:rPr>
          <w:rFonts w:ascii="Times New Roman" w:hAnsi="Times New Roman"/>
          <w:iCs/>
          <w:color w:val="212121"/>
          <w:u w:val="single"/>
        </w:rPr>
        <w:t>September</w:t>
      </w:r>
      <w:r w:rsidR="008E5186">
        <w:rPr>
          <w:rFonts w:ascii="Times New Roman" w:hAnsi="Times New Roman"/>
          <w:iCs/>
          <w:color w:val="212121"/>
        </w:rPr>
        <w:t xml:space="preserve">, </w:t>
      </w:r>
      <w:r w:rsidR="008E5186">
        <w:rPr>
          <w:rFonts w:ascii="Times New Roman" w:hAnsi="Times New Roman"/>
          <w:iCs/>
          <w:color w:val="212121"/>
          <w:u w:val="single"/>
        </w:rPr>
        <w:t>2018</w:t>
      </w:r>
      <w:r w:rsidR="008E5186">
        <w:rPr>
          <w:rFonts w:ascii="Times New Roman" w:hAnsi="Times New Roman"/>
          <w:iCs/>
          <w:color w:val="212121"/>
        </w:rPr>
        <w:t>.</w:t>
      </w:r>
    </w:p>
    <w:p w:rsidR="008E5186" w:rsidRPr="008E5186" w:rsidRDefault="008E5186" w:rsidP="00DC196D">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DC196D" w:rsidRPr="0093410B" w:rsidTr="0093410B">
        <w:tc>
          <w:tcPr>
            <w:tcW w:w="686" w:type="dxa"/>
            <w:shd w:val="clear" w:color="auto" w:fill="auto"/>
          </w:tcPr>
          <w:p w:rsidR="00DC196D" w:rsidRPr="0093410B" w:rsidRDefault="00DC196D" w:rsidP="00DC196D">
            <w:pPr>
              <w:pStyle w:val="ListParagraph"/>
              <w:keepNext/>
              <w:keepLines/>
              <w:ind w:left="0"/>
              <w:jc w:val="both"/>
              <w:rPr>
                <w:rFonts w:ascii="Times New Roman" w:hAnsi="Times New Roman"/>
                <w:iCs/>
                <w:color w:val="212121"/>
              </w:rPr>
            </w:pPr>
            <w:bookmarkStart w:id="9" w:name="bkmrkSignature" w:colFirst="0" w:colLast="0"/>
          </w:p>
        </w:tc>
        <w:tc>
          <w:tcPr>
            <w:tcW w:w="4034" w:type="dxa"/>
            <w:tcBorders>
              <w:bottom w:val="single" w:sz="4" w:space="0" w:color="auto"/>
            </w:tcBorders>
            <w:shd w:val="clear" w:color="auto" w:fill="auto"/>
          </w:tcPr>
          <w:p w:rsidR="00DC196D" w:rsidRPr="0093410B" w:rsidRDefault="008E5186" w:rsidP="00DC196D">
            <w:pPr>
              <w:pStyle w:val="ListParagraph"/>
              <w:keepNext/>
              <w:keepLines/>
              <w:ind w:left="0"/>
              <w:jc w:val="both"/>
              <w:rPr>
                <w:rFonts w:ascii="Times New Roman" w:hAnsi="Times New Roman"/>
                <w:iCs/>
                <w:color w:val="212121"/>
              </w:rPr>
            </w:pPr>
            <w:r>
              <w:rPr>
                <w:rFonts w:ascii="Times New Roman" w:hAnsi="Times New Roman"/>
                <w:iCs/>
                <w:color w:val="212121"/>
              </w:rPr>
              <w:t>/s/ Gary F. Clark</w:t>
            </w:r>
          </w:p>
        </w:tc>
      </w:tr>
      <w:bookmarkEnd w:id="9"/>
      <w:tr w:rsidR="00DC196D" w:rsidRPr="0093410B" w:rsidTr="0093410B">
        <w:tc>
          <w:tcPr>
            <w:tcW w:w="686" w:type="dxa"/>
            <w:shd w:val="clear" w:color="auto" w:fill="auto"/>
          </w:tcPr>
          <w:p w:rsidR="00DC196D" w:rsidRPr="0093410B" w:rsidRDefault="00DC196D" w:rsidP="00DC196D">
            <w:pPr>
              <w:pStyle w:val="ListParagraph"/>
              <w:keepNext/>
              <w:keepLines/>
              <w:ind w:left="0"/>
              <w:jc w:val="both"/>
              <w:rPr>
                <w:rFonts w:ascii="Times New Roman" w:hAnsi="Times New Roman"/>
                <w:iCs/>
                <w:color w:val="212121"/>
              </w:rPr>
            </w:pPr>
          </w:p>
        </w:tc>
        <w:tc>
          <w:tcPr>
            <w:tcW w:w="4034" w:type="dxa"/>
            <w:tcBorders>
              <w:top w:val="single" w:sz="4" w:space="0" w:color="auto"/>
            </w:tcBorders>
            <w:shd w:val="clear" w:color="auto" w:fill="auto"/>
          </w:tcPr>
          <w:p w:rsidR="00DC196D" w:rsidRPr="0093410B" w:rsidRDefault="00DC196D" w:rsidP="00DC196D">
            <w:pPr>
              <w:pStyle w:val="ListParagraph"/>
              <w:keepNext/>
              <w:keepLines/>
              <w:ind w:left="0"/>
              <w:jc w:val="both"/>
              <w:rPr>
                <w:rFonts w:ascii="Times New Roman" w:hAnsi="Times New Roman"/>
                <w:iCs/>
                <w:color w:val="212121"/>
              </w:rPr>
            </w:pPr>
            <w:r w:rsidRPr="0093410B">
              <w:rPr>
                <w:rFonts w:ascii="Times New Roman" w:hAnsi="Times New Roman"/>
                <w:iCs/>
                <w:color w:val="212121"/>
              </w:rPr>
              <w:t>GARY F. CLARK</w:t>
            </w:r>
          </w:p>
          <w:p w:rsidR="00DC196D" w:rsidRPr="0093410B" w:rsidRDefault="00DC196D" w:rsidP="00DC196D">
            <w:pPr>
              <w:pStyle w:val="ListParagraph"/>
              <w:keepNext/>
              <w:keepLines/>
              <w:ind w:left="0"/>
              <w:jc w:val="both"/>
              <w:rPr>
                <w:rFonts w:ascii="Times New Roman" w:hAnsi="Times New Roman"/>
                <w:iCs/>
                <w:color w:val="212121"/>
              </w:rPr>
            </w:pPr>
            <w:r w:rsidRPr="0093410B">
              <w:rPr>
                <w:rFonts w:ascii="Times New Roman" w:hAnsi="Times New Roman"/>
                <w:iCs/>
                <w:color w:val="212121"/>
              </w:rPr>
              <w:t>Commissioner and Prehearing Officer</w:t>
            </w:r>
          </w:p>
        </w:tc>
      </w:tr>
    </w:tbl>
    <w:p w:rsidR="00DC196D" w:rsidRPr="0093410B" w:rsidRDefault="00DC196D" w:rsidP="00DC196D">
      <w:pPr>
        <w:pStyle w:val="OrderSigInfo"/>
        <w:keepNext/>
        <w:keepLines/>
        <w:rPr>
          <w:szCs w:val="24"/>
        </w:rPr>
      </w:pPr>
      <w:r w:rsidRPr="0093410B">
        <w:rPr>
          <w:szCs w:val="24"/>
        </w:rPr>
        <w:t>Florida Public Service Commission</w:t>
      </w:r>
    </w:p>
    <w:p w:rsidR="00DC196D" w:rsidRPr="0093410B" w:rsidRDefault="00DC196D" w:rsidP="00DC196D">
      <w:pPr>
        <w:pStyle w:val="OrderSigInfo"/>
        <w:keepNext/>
        <w:keepLines/>
        <w:rPr>
          <w:szCs w:val="24"/>
        </w:rPr>
      </w:pPr>
      <w:r w:rsidRPr="0093410B">
        <w:rPr>
          <w:szCs w:val="24"/>
        </w:rPr>
        <w:t>2540 Shumard Oak Boulevard</w:t>
      </w:r>
    </w:p>
    <w:p w:rsidR="00DC196D" w:rsidRPr="0093410B" w:rsidRDefault="00DC196D" w:rsidP="00DC196D">
      <w:pPr>
        <w:pStyle w:val="OrderSigInfo"/>
        <w:keepNext/>
        <w:keepLines/>
        <w:rPr>
          <w:szCs w:val="24"/>
        </w:rPr>
      </w:pPr>
      <w:r w:rsidRPr="0093410B">
        <w:rPr>
          <w:szCs w:val="24"/>
        </w:rPr>
        <w:t>Tallahassee, Florida 32399</w:t>
      </w:r>
    </w:p>
    <w:p w:rsidR="00DC196D" w:rsidRPr="0093410B" w:rsidRDefault="00DC196D" w:rsidP="00DC196D">
      <w:pPr>
        <w:pStyle w:val="OrderSigInfo"/>
        <w:keepNext/>
        <w:keepLines/>
        <w:rPr>
          <w:szCs w:val="24"/>
        </w:rPr>
      </w:pPr>
      <w:r w:rsidRPr="0093410B">
        <w:rPr>
          <w:szCs w:val="24"/>
        </w:rPr>
        <w:t>(850) 413</w:t>
      </w:r>
      <w:r w:rsidRPr="0093410B">
        <w:rPr>
          <w:szCs w:val="24"/>
        </w:rPr>
        <w:noBreakHyphen/>
        <w:t>6770</w:t>
      </w:r>
    </w:p>
    <w:p w:rsidR="00DC196D" w:rsidRPr="0093410B" w:rsidRDefault="00DC196D" w:rsidP="00DC196D">
      <w:pPr>
        <w:pStyle w:val="OrderSigInfo"/>
        <w:keepNext/>
        <w:keepLines/>
        <w:rPr>
          <w:szCs w:val="24"/>
        </w:rPr>
      </w:pPr>
      <w:r w:rsidRPr="0093410B">
        <w:rPr>
          <w:szCs w:val="24"/>
        </w:rPr>
        <w:t>www.floridapsc.com</w:t>
      </w:r>
    </w:p>
    <w:p w:rsidR="00DC196D" w:rsidRPr="0093410B" w:rsidRDefault="00DC196D" w:rsidP="00DC196D">
      <w:pPr>
        <w:pStyle w:val="OrderSigInfo"/>
        <w:keepNext/>
        <w:keepLines/>
        <w:rPr>
          <w:szCs w:val="24"/>
        </w:rPr>
      </w:pPr>
    </w:p>
    <w:p w:rsidR="00DC196D" w:rsidRPr="0093410B" w:rsidRDefault="00DC196D" w:rsidP="00DC196D">
      <w:pPr>
        <w:pStyle w:val="OrderSigInfo"/>
        <w:keepNext/>
        <w:keepLines/>
        <w:rPr>
          <w:szCs w:val="24"/>
        </w:rPr>
      </w:pPr>
      <w:r w:rsidRPr="0093410B">
        <w:rPr>
          <w:szCs w:val="24"/>
        </w:rPr>
        <w:t>Copies furnished:  A copy of this document is provided to the parties of record at the time of issuance and, if applicable, interested persons.</w:t>
      </w:r>
    </w:p>
    <w:p w:rsidR="00DC196D" w:rsidRPr="0093410B" w:rsidRDefault="00DC196D" w:rsidP="00DC196D">
      <w:pPr>
        <w:pStyle w:val="OrderBody"/>
        <w:keepNext/>
        <w:keepLines/>
      </w:pPr>
    </w:p>
    <w:p w:rsidR="00DC196D" w:rsidRPr="0093410B" w:rsidRDefault="00DC196D" w:rsidP="00DC196D">
      <w:pPr>
        <w:pStyle w:val="ListParagraph"/>
        <w:keepNext/>
        <w:keepLines/>
        <w:ind w:left="0"/>
        <w:jc w:val="both"/>
        <w:rPr>
          <w:rFonts w:ascii="Times New Roman" w:hAnsi="Times New Roman"/>
          <w:iCs/>
          <w:color w:val="212121"/>
        </w:rPr>
      </w:pPr>
    </w:p>
    <w:p w:rsidR="00DC196D" w:rsidRPr="0093410B" w:rsidRDefault="00DC196D" w:rsidP="00DC196D">
      <w:pPr>
        <w:pStyle w:val="ListParagraph"/>
        <w:keepNext/>
        <w:keepLines/>
        <w:ind w:left="0"/>
        <w:jc w:val="both"/>
        <w:rPr>
          <w:rFonts w:ascii="Times New Roman" w:hAnsi="Times New Roman"/>
          <w:iCs/>
          <w:color w:val="212121"/>
        </w:rPr>
      </w:pPr>
      <w:r w:rsidRPr="0093410B">
        <w:rPr>
          <w:rFonts w:ascii="Times New Roman" w:hAnsi="Times New Roman"/>
          <w:iCs/>
          <w:color w:val="212121"/>
        </w:rPr>
        <w:t>CWM</w:t>
      </w:r>
    </w:p>
    <w:p w:rsidR="00DC196D" w:rsidRPr="0093410B" w:rsidRDefault="00DC196D" w:rsidP="00DC196D">
      <w:pPr>
        <w:pStyle w:val="ListParagraph"/>
        <w:ind w:left="0"/>
        <w:jc w:val="both"/>
        <w:rPr>
          <w:rFonts w:ascii="Times New Roman" w:hAnsi="Times New Roman"/>
          <w:iCs/>
          <w:color w:val="212121"/>
        </w:rPr>
      </w:pPr>
    </w:p>
    <w:p w:rsidR="00DC196D" w:rsidRPr="0093410B" w:rsidRDefault="00DC196D" w:rsidP="00DC196D">
      <w:pPr>
        <w:pStyle w:val="ListParagraph"/>
        <w:ind w:left="0"/>
        <w:jc w:val="both"/>
        <w:rPr>
          <w:rFonts w:ascii="Times New Roman" w:hAnsi="Times New Roman"/>
          <w:iCs/>
          <w:color w:val="212121"/>
        </w:rPr>
      </w:pPr>
    </w:p>
    <w:p w:rsidR="00DC196D" w:rsidRPr="0093410B" w:rsidRDefault="00DC196D" w:rsidP="00DC196D">
      <w:pPr>
        <w:pStyle w:val="CenterUnderline"/>
      </w:pPr>
      <w:r w:rsidRPr="0093410B">
        <w:t>NOTICE OF FURTHER PROCEEDINGS OR JUDICIAL REVIEW</w:t>
      </w:r>
    </w:p>
    <w:p w:rsidR="00DC196D" w:rsidRPr="0093410B" w:rsidRDefault="00DC196D" w:rsidP="00DC196D">
      <w:pPr>
        <w:pStyle w:val="CenterUnderline"/>
      </w:pPr>
    </w:p>
    <w:p w:rsidR="00DC196D" w:rsidRPr="0093410B" w:rsidRDefault="00DC196D" w:rsidP="00DC196D">
      <w:pPr>
        <w:pStyle w:val="OrderBody"/>
      </w:pPr>
      <w:r w:rsidRPr="0093410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196D" w:rsidRPr="0093410B" w:rsidRDefault="00DC196D" w:rsidP="00DC196D">
      <w:pPr>
        <w:pStyle w:val="OrderBody"/>
      </w:pPr>
    </w:p>
    <w:p w:rsidR="00DC196D" w:rsidRPr="0093410B" w:rsidRDefault="00DC196D" w:rsidP="00DC196D">
      <w:pPr>
        <w:pStyle w:val="OrderBody"/>
      </w:pPr>
      <w:r w:rsidRPr="0093410B">
        <w:tab/>
        <w:t>Mediation may be available on a case-by-case basis.  If mediation is conducted, it does not affect a substantially interested person's right to a hearing.</w:t>
      </w:r>
    </w:p>
    <w:p w:rsidR="00DC196D" w:rsidRPr="0093410B" w:rsidRDefault="00DC196D" w:rsidP="00DC196D">
      <w:pPr>
        <w:pStyle w:val="OrderBody"/>
      </w:pPr>
    </w:p>
    <w:p w:rsidR="00DC196D" w:rsidRPr="0093410B" w:rsidRDefault="00DC196D" w:rsidP="00DC196D">
      <w:pPr>
        <w:pStyle w:val="OrderBody"/>
      </w:pPr>
      <w:r w:rsidRPr="0093410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C196D" w:rsidRPr="0093410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6D" w:rsidRDefault="00DC196D">
      <w:r>
        <w:separator/>
      </w:r>
    </w:p>
  </w:endnote>
  <w:endnote w:type="continuationSeparator" w:id="0">
    <w:p w:rsidR="00DC196D" w:rsidRDefault="00DC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6D" w:rsidRDefault="00DC196D">
      <w:r>
        <w:separator/>
      </w:r>
    </w:p>
  </w:footnote>
  <w:footnote w:type="continuationSeparator" w:id="0">
    <w:p w:rsidR="00DC196D" w:rsidRDefault="00DC1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B2710">
      <w:fldChar w:fldCharType="begin"/>
    </w:r>
    <w:r w:rsidR="00AB2710">
      <w:instrText xml:space="preserve"> REF OrderNo0469 </w:instrText>
    </w:r>
    <w:r w:rsidR="00AB2710">
      <w:fldChar w:fldCharType="separate"/>
    </w:r>
    <w:r w:rsidR="008E5186">
      <w:t>PSC-2018-0469-PCO-EU</w:t>
    </w:r>
    <w:r w:rsidR="00AB2710">
      <w:fldChar w:fldCharType="end"/>
    </w:r>
  </w:p>
  <w:p w:rsidR="00FA6EFD" w:rsidRDefault="00DC196D">
    <w:pPr>
      <w:pStyle w:val="OrderHeader"/>
    </w:pPr>
    <w:bookmarkStart w:id="10" w:name="HeaderDocketNo"/>
    <w:bookmarkEnd w:id="10"/>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27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DC196D"/>
    <w:rsid w:val="000022B8"/>
    <w:rsid w:val="00022965"/>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5049"/>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1E42"/>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143"/>
    <w:rsid w:val="0026544B"/>
    <w:rsid w:val="00276CDC"/>
    <w:rsid w:val="00277655"/>
    <w:rsid w:val="00281D6B"/>
    <w:rsid w:val="002824B7"/>
    <w:rsid w:val="00282AC4"/>
    <w:rsid w:val="002A11AC"/>
    <w:rsid w:val="002A4D57"/>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333C"/>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1061"/>
    <w:rsid w:val="00832598"/>
    <w:rsid w:val="0083397E"/>
    <w:rsid w:val="0083534B"/>
    <w:rsid w:val="00842602"/>
    <w:rsid w:val="00847B45"/>
    <w:rsid w:val="00863A66"/>
    <w:rsid w:val="008703D7"/>
    <w:rsid w:val="00874429"/>
    <w:rsid w:val="00883D9A"/>
    <w:rsid w:val="008919EF"/>
    <w:rsid w:val="00892B20"/>
    <w:rsid w:val="008972CB"/>
    <w:rsid w:val="008A12EC"/>
    <w:rsid w:val="008C21C8"/>
    <w:rsid w:val="008C6375"/>
    <w:rsid w:val="008C6A5B"/>
    <w:rsid w:val="008E26A5"/>
    <w:rsid w:val="008E42D2"/>
    <w:rsid w:val="008E5186"/>
    <w:rsid w:val="008E6328"/>
    <w:rsid w:val="009040EE"/>
    <w:rsid w:val="009057FD"/>
    <w:rsid w:val="00906FBA"/>
    <w:rsid w:val="009163E8"/>
    <w:rsid w:val="009228C7"/>
    <w:rsid w:val="00922A7F"/>
    <w:rsid w:val="00923A5E"/>
    <w:rsid w:val="00924FE7"/>
    <w:rsid w:val="00926E27"/>
    <w:rsid w:val="00931C8C"/>
    <w:rsid w:val="0093410B"/>
    <w:rsid w:val="0094504B"/>
    <w:rsid w:val="00964A38"/>
    <w:rsid w:val="00966A9D"/>
    <w:rsid w:val="0096742B"/>
    <w:rsid w:val="009924CF"/>
    <w:rsid w:val="00994100"/>
    <w:rsid w:val="009A6B17"/>
    <w:rsid w:val="009D4C29"/>
    <w:rsid w:val="009E5BA9"/>
    <w:rsid w:val="009F6AD2"/>
    <w:rsid w:val="00A00D8D"/>
    <w:rsid w:val="00A01BB6"/>
    <w:rsid w:val="00A360ED"/>
    <w:rsid w:val="00A4303C"/>
    <w:rsid w:val="00A470FD"/>
    <w:rsid w:val="00A62DAB"/>
    <w:rsid w:val="00A6757A"/>
    <w:rsid w:val="00A726A6"/>
    <w:rsid w:val="00A74842"/>
    <w:rsid w:val="00A97535"/>
    <w:rsid w:val="00AA2BAA"/>
    <w:rsid w:val="00AA73F1"/>
    <w:rsid w:val="00AB0E1A"/>
    <w:rsid w:val="00AB1A30"/>
    <w:rsid w:val="00AB271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2349"/>
    <w:rsid w:val="00BF6691"/>
    <w:rsid w:val="00C0222B"/>
    <w:rsid w:val="00C028FC"/>
    <w:rsid w:val="00C02AE6"/>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4E4E"/>
    <w:rsid w:val="00D02E0F"/>
    <w:rsid w:val="00D03EE8"/>
    <w:rsid w:val="00D13535"/>
    <w:rsid w:val="00D17B79"/>
    <w:rsid w:val="00D23FEA"/>
    <w:rsid w:val="00D269CA"/>
    <w:rsid w:val="00D30B48"/>
    <w:rsid w:val="00D3168A"/>
    <w:rsid w:val="00D46FAA"/>
    <w:rsid w:val="00D47A40"/>
    <w:rsid w:val="00D51D33"/>
    <w:rsid w:val="00D54A84"/>
    <w:rsid w:val="00D57BB2"/>
    <w:rsid w:val="00D57E57"/>
    <w:rsid w:val="00D70752"/>
    <w:rsid w:val="00D80E2D"/>
    <w:rsid w:val="00D842D1"/>
    <w:rsid w:val="00D84D5E"/>
    <w:rsid w:val="00D8560E"/>
    <w:rsid w:val="00D8758F"/>
    <w:rsid w:val="00DA4EDD"/>
    <w:rsid w:val="00DA6B78"/>
    <w:rsid w:val="00DC196D"/>
    <w:rsid w:val="00DC1D94"/>
    <w:rsid w:val="00DC42CF"/>
    <w:rsid w:val="00DE057F"/>
    <w:rsid w:val="00DE19F0"/>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C196D"/>
    <w:pPr>
      <w:ind w:left="720"/>
      <w:contextualSpacing/>
    </w:pPr>
    <w:rPr>
      <w:rFonts w:ascii="Calibri" w:eastAsia="Calibri" w:hAnsi="Calibri"/>
    </w:rPr>
  </w:style>
  <w:style w:type="paragraph" w:customStyle="1" w:styleId="Default">
    <w:name w:val="Default"/>
    <w:rsid w:val="00C02AE6"/>
    <w:pPr>
      <w:autoSpaceDE w:val="0"/>
      <w:autoSpaceDN w:val="0"/>
      <w:adjustRightInd w:val="0"/>
    </w:pPr>
    <w:rPr>
      <w:color w:val="000000"/>
      <w:sz w:val="24"/>
      <w:szCs w:val="24"/>
    </w:rPr>
  </w:style>
  <w:style w:type="paragraph" w:styleId="BalloonText">
    <w:name w:val="Balloon Text"/>
    <w:basedOn w:val="Normal"/>
    <w:link w:val="BalloonTextChar"/>
    <w:rsid w:val="008E5186"/>
    <w:rPr>
      <w:rFonts w:ascii="Tahoma" w:hAnsi="Tahoma" w:cs="Tahoma"/>
      <w:sz w:val="16"/>
      <w:szCs w:val="16"/>
    </w:rPr>
  </w:style>
  <w:style w:type="character" w:customStyle="1" w:styleId="BalloonTextChar">
    <w:name w:val="Balloon Text Char"/>
    <w:basedOn w:val="DefaultParagraphFont"/>
    <w:link w:val="BalloonText"/>
    <w:rsid w:val="008E5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C196D"/>
    <w:pPr>
      <w:ind w:left="720"/>
      <w:contextualSpacing/>
    </w:pPr>
    <w:rPr>
      <w:rFonts w:ascii="Calibri" w:eastAsia="Calibri" w:hAnsi="Calibri"/>
    </w:rPr>
  </w:style>
  <w:style w:type="paragraph" w:customStyle="1" w:styleId="Default">
    <w:name w:val="Default"/>
    <w:rsid w:val="00C02AE6"/>
    <w:pPr>
      <w:autoSpaceDE w:val="0"/>
      <w:autoSpaceDN w:val="0"/>
      <w:adjustRightInd w:val="0"/>
    </w:pPr>
    <w:rPr>
      <w:color w:val="000000"/>
      <w:sz w:val="24"/>
      <w:szCs w:val="24"/>
    </w:rPr>
  </w:style>
  <w:style w:type="paragraph" w:styleId="BalloonText">
    <w:name w:val="Balloon Text"/>
    <w:basedOn w:val="Normal"/>
    <w:link w:val="BalloonTextChar"/>
    <w:rsid w:val="008E5186"/>
    <w:rPr>
      <w:rFonts w:ascii="Tahoma" w:hAnsi="Tahoma" w:cs="Tahoma"/>
      <w:sz w:val="16"/>
      <w:szCs w:val="16"/>
    </w:rPr>
  </w:style>
  <w:style w:type="character" w:customStyle="1" w:styleId="BalloonTextChar">
    <w:name w:val="Balloon Text Char"/>
    <w:basedOn w:val="DefaultParagraphFont"/>
    <w:link w:val="BalloonText"/>
    <w:rsid w:val="008E5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898</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2018-09-19T15:53:00Z</dcterms:created>
  <dcterms:modified xsi:type="dcterms:W3CDTF">2018-09-19T16:02:00Z</dcterms:modified>
</cp:coreProperties>
</file>