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A4902" w:rsidP="00FA4902">
      <w:pPr>
        <w:pStyle w:val="OrderHeading"/>
      </w:pPr>
      <w:r>
        <w:t>BEFORE THE FLORIDA PUBLIC SERVICE COMMISSION</w:t>
      </w:r>
    </w:p>
    <w:p w:rsidR="00FA4902" w:rsidRDefault="00FA4902" w:rsidP="00FA4902">
      <w:pPr>
        <w:pStyle w:val="OrderBody"/>
      </w:pPr>
    </w:p>
    <w:p w:rsidR="00FA4902" w:rsidRDefault="00FA4902" w:rsidP="00FA49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A4902" w:rsidRPr="00C63FCF" w:rsidTr="00C63FCF">
        <w:trPr>
          <w:trHeight w:val="828"/>
        </w:trPr>
        <w:tc>
          <w:tcPr>
            <w:tcW w:w="4788" w:type="dxa"/>
            <w:tcBorders>
              <w:bottom w:val="single" w:sz="8" w:space="0" w:color="auto"/>
              <w:right w:val="double" w:sz="6" w:space="0" w:color="auto"/>
            </w:tcBorders>
            <w:shd w:val="clear" w:color="auto" w:fill="auto"/>
          </w:tcPr>
          <w:p w:rsidR="00FA4902" w:rsidRDefault="00FA4902" w:rsidP="00C63FCF">
            <w:pPr>
              <w:pStyle w:val="OrderBody"/>
              <w:tabs>
                <w:tab w:val="center" w:pos="4320"/>
                <w:tab w:val="right" w:pos="8640"/>
              </w:tabs>
              <w:jc w:val="left"/>
            </w:pPr>
            <w:r>
              <w:t xml:space="preserve">In re: </w:t>
            </w:r>
            <w:bookmarkStart w:id="0" w:name="SSInRe"/>
            <w:bookmarkEnd w:id="0"/>
            <w:r>
              <w:t>Petition for limited proceeding to approve second solar base rate adjustment (SoBRA), effective January 1, 2019, by Tampa Electric Company.</w:t>
            </w:r>
          </w:p>
        </w:tc>
        <w:tc>
          <w:tcPr>
            <w:tcW w:w="4788" w:type="dxa"/>
            <w:tcBorders>
              <w:left w:val="double" w:sz="6" w:space="0" w:color="auto"/>
            </w:tcBorders>
            <w:shd w:val="clear" w:color="auto" w:fill="auto"/>
          </w:tcPr>
          <w:p w:rsidR="00FA4902" w:rsidRDefault="00FA4902" w:rsidP="00FA4902">
            <w:pPr>
              <w:pStyle w:val="OrderBody"/>
            </w:pPr>
            <w:r>
              <w:t xml:space="preserve">DOCKET NO. </w:t>
            </w:r>
            <w:bookmarkStart w:id="1" w:name="SSDocketNo"/>
            <w:bookmarkEnd w:id="1"/>
            <w:r>
              <w:t>20180133-EI</w:t>
            </w:r>
          </w:p>
          <w:p w:rsidR="00FA4902" w:rsidRDefault="00FA4902" w:rsidP="00C63FCF">
            <w:pPr>
              <w:pStyle w:val="OrderBody"/>
              <w:tabs>
                <w:tab w:val="center" w:pos="4320"/>
                <w:tab w:val="right" w:pos="8640"/>
              </w:tabs>
              <w:jc w:val="left"/>
            </w:pPr>
            <w:r>
              <w:t xml:space="preserve">ORDER NO. </w:t>
            </w:r>
            <w:bookmarkStart w:id="2" w:name="OrderNo0492"/>
            <w:r w:rsidR="00A02C58">
              <w:t>PSC-2018-0492-PHO-EI</w:t>
            </w:r>
            <w:bookmarkEnd w:id="2"/>
          </w:p>
          <w:p w:rsidR="00FA4902" w:rsidRDefault="00FA4902" w:rsidP="00C63FCF">
            <w:pPr>
              <w:pStyle w:val="OrderBody"/>
              <w:tabs>
                <w:tab w:val="center" w:pos="4320"/>
                <w:tab w:val="right" w:pos="8640"/>
              </w:tabs>
              <w:jc w:val="left"/>
            </w:pPr>
            <w:r>
              <w:t xml:space="preserve">ISSUED: </w:t>
            </w:r>
            <w:r w:rsidR="00A02C58">
              <w:t>October 5, 2018</w:t>
            </w:r>
          </w:p>
        </w:tc>
      </w:tr>
    </w:tbl>
    <w:p w:rsidR="00FA4902" w:rsidRDefault="00FA4902">
      <w:bookmarkStart w:id="3" w:name="Commissioners"/>
      <w:bookmarkEnd w:id="3"/>
    </w:p>
    <w:p w:rsidR="00CB5276" w:rsidRDefault="00CB5276">
      <w:pPr>
        <w:pStyle w:val="OrderBody"/>
      </w:pPr>
    </w:p>
    <w:p w:rsidR="00FA4902" w:rsidRDefault="00FA4902" w:rsidP="00FA4902">
      <w:pPr>
        <w:pStyle w:val="CenterUnderline"/>
      </w:pPr>
      <w:r>
        <w:t>PREHEARING ORDER</w:t>
      </w:r>
      <w:bookmarkStart w:id="4" w:name="OrderTitle"/>
      <w:r>
        <w:t xml:space="preserve"> </w:t>
      </w:r>
      <w:bookmarkEnd w:id="4"/>
    </w:p>
    <w:p w:rsidR="00FA4902" w:rsidRDefault="00FA4902" w:rsidP="00FA4902">
      <w:pPr>
        <w:pStyle w:val="CenterUnderline"/>
      </w:pPr>
    </w:p>
    <w:p w:rsidR="00FA4902" w:rsidRPr="00701945" w:rsidRDefault="00FA4902" w:rsidP="00FA4902">
      <w:pPr>
        <w:ind w:firstLine="720"/>
        <w:jc w:val="both"/>
      </w:pPr>
      <w:bookmarkStart w:id="5" w:name="OrderText"/>
      <w:bookmarkEnd w:id="5"/>
      <w:r w:rsidRPr="00701945">
        <w:t xml:space="preserve">Pursuant to Notice and in accordance with Rule 28-106.209, </w:t>
      </w:r>
      <w:r>
        <w:t>Florida Administrative Code (F.A.C.)</w:t>
      </w:r>
      <w:r w:rsidRPr="00701945">
        <w:t>, a Pr</w:t>
      </w:r>
      <w:r>
        <w:t>ehearing Conference was held on September 26, 2018</w:t>
      </w:r>
      <w:r w:rsidR="00D76604">
        <w:t>,</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t xml:space="preserve">Donald </w:t>
      </w:r>
      <w:r w:rsidR="000C4C7F">
        <w:t xml:space="preserve">J. </w:t>
      </w:r>
      <w:r>
        <w:t>Polmann</w:t>
      </w:r>
      <w:r w:rsidRPr="00701945">
        <w:t>, as Prehearing Officer.</w:t>
      </w:r>
    </w:p>
    <w:p w:rsidR="00FA4902" w:rsidRPr="00701945" w:rsidRDefault="00FA4902" w:rsidP="00FA4902">
      <w:pPr>
        <w:jc w:val="both"/>
      </w:pPr>
    </w:p>
    <w:p w:rsidR="00FA4902" w:rsidRPr="00701945" w:rsidRDefault="00FA4902" w:rsidP="00FA4902">
      <w:pPr>
        <w:jc w:val="both"/>
      </w:pPr>
      <w:r w:rsidRPr="00701945">
        <w:t>APPEARANCES:</w:t>
      </w:r>
    </w:p>
    <w:p w:rsidR="00FA4902" w:rsidRPr="00701945" w:rsidRDefault="00FA4902" w:rsidP="00FA4902">
      <w:pPr>
        <w:jc w:val="both"/>
      </w:pPr>
    </w:p>
    <w:p w:rsidR="00FA4902" w:rsidRDefault="00257CD0" w:rsidP="00F62376">
      <w:pPr>
        <w:ind w:left="1440"/>
        <w:jc w:val="both"/>
      </w:pPr>
      <w:r w:rsidRPr="00257CD0">
        <w:t>JAMES D. BE</w:t>
      </w:r>
      <w:r w:rsidR="00D76604">
        <w:t xml:space="preserve">ASLEY AND </w:t>
      </w:r>
      <w:r>
        <w:t>JEFF WAHLEN</w:t>
      </w:r>
      <w:r w:rsidR="00FA4902" w:rsidRPr="00701945">
        <w:t>,</w:t>
      </w:r>
      <w:r w:rsidR="00792901">
        <w:t xml:space="preserve"> E</w:t>
      </w:r>
      <w:r w:rsidR="00EF4E03">
        <w:t>SQUIRES, Ausley Law Firm</w:t>
      </w:r>
      <w:r>
        <w:t>, P.O. Box 391, Tallahassee, Florida 32302</w:t>
      </w:r>
    </w:p>
    <w:p w:rsidR="00FA4902" w:rsidRPr="00701945" w:rsidRDefault="00257CD0" w:rsidP="00F62376">
      <w:pPr>
        <w:ind w:left="720" w:firstLine="720"/>
        <w:jc w:val="both"/>
      </w:pPr>
      <w:r>
        <w:rPr>
          <w:u w:val="single"/>
        </w:rPr>
        <w:t>On behalf of</w:t>
      </w:r>
      <w:r w:rsidR="00EF4E03">
        <w:rPr>
          <w:u w:val="single"/>
        </w:rPr>
        <w:t xml:space="preserve"> Tampa Electric Company (</w:t>
      </w:r>
      <w:r>
        <w:rPr>
          <w:u w:val="single"/>
        </w:rPr>
        <w:t>TECO</w:t>
      </w:r>
      <w:r w:rsidR="00FA4902">
        <w:rPr>
          <w:u w:val="single"/>
        </w:rPr>
        <w:t>)</w:t>
      </w:r>
      <w:r w:rsidR="00FA4902" w:rsidRPr="00701945">
        <w:t>.</w:t>
      </w:r>
    </w:p>
    <w:p w:rsidR="00FA4902" w:rsidRPr="00701945" w:rsidRDefault="00FA4902" w:rsidP="00F62376">
      <w:pPr>
        <w:jc w:val="both"/>
      </w:pPr>
    </w:p>
    <w:p w:rsidR="00FA4902" w:rsidRPr="00701945" w:rsidRDefault="00257CD0" w:rsidP="00F62376">
      <w:pPr>
        <w:ind w:left="1440"/>
        <w:jc w:val="both"/>
      </w:pPr>
      <w:r>
        <w:t>JON C. MOYLE</w:t>
      </w:r>
      <w:r w:rsidR="00EF4E03">
        <w:t xml:space="preserve"> AND KAREN PUTNAL,</w:t>
      </w:r>
      <w:r w:rsidR="00FA4902" w:rsidRPr="00701945">
        <w:t xml:space="preserve"> ESQUIRE</w:t>
      </w:r>
      <w:r w:rsidR="00EF4E03">
        <w:t xml:space="preserve">S, Moyle Law Firm, P.A., 118 North Gadsden Street, Tallahassee, Florida 32301 </w:t>
      </w:r>
    </w:p>
    <w:p w:rsidR="00FA4902" w:rsidRDefault="00EF4E03" w:rsidP="00F62376">
      <w:pPr>
        <w:ind w:left="720" w:firstLine="720"/>
        <w:jc w:val="both"/>
      </w:pPr>
      <w:r>
        <w:rPr>
          <w:u w:val="single"/>
        </w:rPr>
        <w:t>On behalf of Florida Industrial Power Users Group (FIPUG</w:t>
      </w:r>
      <w:r w:rsidR="00FA4902">
        <w:rPr>
          <w:u w:val="single"/>
        </w:rPr>
        <w:t>)</w:t>
      </w:r>
      <w:r w:rsidR="00FA4902" w:rsidRPr="00701945">
        <w:t xml:space="preserve">. </w:t>
      </w:r>
    </w:p>
    <w:p w:rsidR="00EF4E03" w:rsidRDefault="00EF4E03" w:rsidP="00F62376">
      <w:pPr>
        <w:ind w:left="720" w:firstLine="720"/>
        <w:jc w:val="both"/>
      </w:pPr>
    </w:p>
    <w:p w:rsidR="00EF4E03" w:rsidRDefault="004B32EF" w:rsidP="004B32EF">
      <w:pPr>
        <w:ind w:left="1440"/>
        <w:jc w:val="both"/>
      </w:pPr>
      <w:r>
        <w:t>J.R. KELLY AND</w:t>
      </w:r>
      <w:r w:rsidR="00EF4E03">
        <w:t xml:space="preserve"> CHARLES J. REHWINKEL, ESQUIRES, 111 W. Madison Street,</w:t>
      </w:r>
      <w:r>
        <w:t xml:space="preserve"> </w:t>
      </w:r>
      <w:r w:rsidR="00EF4E03">
        <w:t>Room 812, Tallahassee, Florida 32399</w:t>
      </w:r>
    </w:p>
    <w:p w:rsidR="00EF4E03" w:rsidRPr="00EF4E03" w:rsidRDefault="00EF4E03" w:rsidP="00F62376">
      <w:pPr>
        <w:ind w:left="720" w:firstLine="720"/>
        <w:jc w:val="both"/>
        <w:rPr>
          <w:u w:val="single"/>
        </w:rPr>
      </w:pPr>
      <w:r w:rsidRPr="00EF4E03">
        <w:rPr>
          <w:u w:val="single"/>
        </w:rPr>
        <w:t xml:space="preserve">On behalf of Office of the Public Counsel (OPC) </w:t>
      </w:r>
    </w:p>
    <w:p w:rsidR="00FA4902" w:rsidRPr="00EF4E03" w:rsidRDefault="00FA4902" w:rsidP="00F62376">
      <w:pPr>
        <w:jc w:val="both"/>
        <w:rPr>
          <w:u w:val="single"/>
        </w:rPr>
      </w:pPr>
    </w:p>
    <w:p w:rsidR="00FA4902" w:rsidRPr="00701945" w:rsidRDefault="00FA4902" w:rsidP="00F62376">
      <w:pPr>
        <w:ind w:left="1440"/>
        <w:jc w:val="both"/>
      </w:pPr>
      <w:r>
        <w:t>WALT TRIERWEILER</w:t>
      </w:r>
      <w:r w:rsidR="004B32EF">
        <w:t xml:space="preserve"> AND</w:t>
      </w:r>
      <w:r w:rsidRPr="00701945">
        <w:t xml:space="preserve"> </w:t>
      </w:r>
      <w:r w:rsidR="004B32EF">
        <w:t>K</w:t>
      </w:r>
      <w:r w:rsidR="00D76604">
        <w:t>URT SCHRADER</w:t>
      </w:r>
      <w:r w:rsidR="00D76604" w:rsidRPr="00701945">
        <w:t>, ESQUIRE</w:t>
      </w:r>
      <w:r w:rsidR="00D76604">
        <w:t>S</w:t>
      </w:r>
      <w:r w:rsidR="00D76604" w:rsidRPr="00701945">
        <w:t xml:space="preserve"> </w:t>
      </w:r>
      <w:r w:rsidRPr="00701945">
        <w:t xml:space="preserve">Florida Public Service Commission, </w:t>
      </w:r>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r w:rsidR="004B32EF">
        <w:tab/>
        <w:t xml:space="preserve"> </w:t>
      </w:r>
      <w:r w:rsidRPr="00701945">
        <w:t>32399-0850</w:t>
      </w:r>
    </w:p>
    <w:p w:rsidR="00FA4902" w:rsidRDefault="00FA4902" w:rsidP="00F62376">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FA4902" w:rsidRDefault="00FA4902" w:rsidP="00F62376">
      <w:pPr>
        <w:ind w:left="720" w:firstLine="720"/>
        <w:jc w:val="both"/>
      </w:pPr>
    </w:p>
    <w:p w:rsidR="00FA4902" w:rsidRPr="00701945" w:rsidRDefault="00FA4902" w:rsidP="00F62376">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r w:rsidR="004B32EF">
        <w:t xml:space="preserve">  </w:t>
      </w:r>
      <w:r w:rsidRPr="00701945">
        <w:t>32399-0850</w:t>
      </w:r>
    </w:p>
    <w:p w:rsidR="00FA4902" w:rsidRPr="00701945" w:rsidRDefault="00FA4902" w:rsidP="00F62376">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FA4902" w:rsidRPr="00701945" w:rsidRDefault="00FA4902" w:rsidP="00F62376">
      <w:pPr>
        <w:jc w:val="both"/>
        <w:rPr>
          <w:b/>
          <w:bCs/>
          <w:u w:val="single"/>
        </w:rPr>
      </w:pPr>
    </w:p>
    <w:p w:rsidR="00FA4902" w:rsidRPr="00D033EB" w:rsidRDefault="00FA4902" w:rsidP="00F62376">
      <w:pPr>
        <w:ind w:left="1440"/>
        <w:jc w:val="both"/>
      </w:pPr>
      <w:r w:rsidRPr="00D033EB">
        <w:t>KEITH HETRICK, ESQUIRE, General Counsel, Florida Public Service Commission, 2540 Shumard Oak Boulevard, Tallahassee, Florida 32399-0850</w:t>
      </w:r>
    </w:p>
    <w:p w:rsidR="00FA4902" w:rsidRDefault="00FA4902" w:rsidP="00F62376">
      <w:pPr>
        <w:ind w:left="720" w:firstLine="720"/>
        <w:jc w:val="both"/>
        <w:rPr>
          <w:u w:val="single"/>
        </w:rPr>
      </w:pPr>
      <w:r w:rsidRPr="00D033EB">
        <w:rPr>
          <w:u w:val="single"/>
        </w:rPr>
        <w:t>Florida Public Service Commission General Counsel</w:t>
      </w:r>
    </w:p>
    <w:p w:rsidR="00D76604" w:rsidRDefault="00D76604" w:rsidP="00F62376">
      <w:pPr>
        <w:ind w:left="720" w:firstLine="720"/>
        <w:jc w:val="both"/>
        <w:rPr>
          <w:u w:val="single"/>
        </w:rPr>
      </w:pPr>
    </w:p>
    <w:p w:rsidR="00D76604" w:rsidRDefault="00D76604" w:rsidP="00F62376">
      <w:pPr>
        <w:ind w:left="720" w:firstLine="720"/>
        <w:jc w:val="both"/>
        <w:rPr>
          <w:u w:val="single"/>
        </w:rPr>
      </w:pPr>
    </w:p>
    <w:p w:rsidR="00D76604" w:rsidRPr="00D033EB" w:rsidRDefault="00D76604" w:rsidP="00F62376">
      <w:pPr>
        <w:ind w:left="720" w:firstLine="720"/>
        <w:jc w:val="both"/>
      </w:pPr>
    </w:p>
    <w:p w:rsidR="00FA4902" w:rsidRPr="00701945" w:rsidRDefault="00FA4902" w:rsidP="00F62376">
      <w:pPr>
        <w:jc w:val="both"/>
        <w:rPr>
          <w:b/>
          <w:bCs/>
          <w:u w:val="single"/>
        </w:rPr>
      </w:pPr>
    </w:p>
    <w:p w:rsidR="00FA4902" w:rsidRPr="00701945" w:rsidRDefault="00FA4902" w:rsidP="00FA4902">
      <w:pPr>
        <w:jc w:val="center"/>
      </w:pPr>
      <w:r w:rsidRPr="00701945">
        <w:rPr>
          <w:b/>
          <w:bCs/>
          <w:u w:val="single"/>
        </w:rPr>
        <w:lastRenderedPageBreak/>
        <w:t>PREHEARING ORDER</w:t>
      </w:r>
    </w:p>
    <w:p w:rsidR="00FA4902" w:rsidRPr="00701945" w:rsidRDefault="00FA4902" w:rsidP="00FA4902">
      <w:pPr>
        <w:jc w:val="both"/>
      </w:pPr>
    </w:p>
    <w:p w:rsidR="00FA4902" w:rsidRPr="00A32DC5" w:rsidRDefault="00FA4902" w:rsidP="00FA4902">
      <w:pPr>
        <w:jc w:val="both"/>
        <w:rPr>
          <w:b/>
        </w:rPr>
      </w:pPr>
      <w:r w:rsidRPr="00A32DC5">
        <w:rPr>
          <w:b/>
        </w:rPr>
        <w:t>I.</w:t>
      </w:r>
      <w:r w:rsidRPr="00A32DC5">
        <w:rPr>
          <w:b/>
        </w:rPr>
        <w:tab/>
      </w:r>
      <w:r w:rsidRPr="00A32DC5">
        <w:rPr>
          <w:b/>
          <w:u w:val="single"/>
        </w:rPr>
        <w:t>CASE BACKGROUND</w:t>
      </w:r>
    </w:p>
    <w:p w:rsidR="00FA4902" w:rsidRPr="00701945" w:rsidRDefault="00FA4902" w:rsidP="00FA4902">
      <w:pPr>
        <w:jc w:val="both"/>
      </w:pPr>
    </w:p>
    <w:p w:rsidR="00C00525" w:rsidRPr="00C00525" w:rsidRDefault="00FA4902" w:rsidP="005F22ED">
      <w:pPr>
        <w:autoSpaceDE w:val="0"/>
        <w:autoSpaceDN w:val="0"/>
        <w:adjustRightInd w:val="0"/>
        <w:jc w:val="both"/>
        <w:rPr>
          <w:color w:val="303030"/>
        </w:rPr>
      </w:pPr>
      <w:r>
        <w:tab/>
      </w:r>
      <w:r w:rsidR="000F48DC" w:rsidRPr="00C00525">
        <w:t xml:space="preserve">On June 29, 2018, Tampa Electric Company (TECO) filed its amended Petition for a Limited Proceeding to Approve Second </w:t>
      </w:r>
      <w:r w:rsidR="00C86762">
        <w:t>SoBRA Effective January 1, 2019,</w:t>
      </w:r>
      <w:r w:rsidR="000F48DC" w:rsidRPr="00C00525">
        <w:t xml:space="preserve"> </w:t>
      </w:r>
      <w:r w:rsidR="004B32EF">
        <w:t>a</w:t>
      </w:r>
      <w:r w:rsidR="005F22ED">
        <w:t>s contemplated by</w:t>
      </w:r>
      <w:r w:rsidR="004B32EF">
        <w:t xml:space="preserve"> the</w:t>
      </w:r>
      <w:r w:rsidR="005F22ED">
        <w:t xml:space="preserve"> </w:t>
      </w:r>
      <w:r w:rsidR="000F48DC" w:rsidRPr="00C00525">
        <w:t>2017 Amended and Restated Stipulation and Settlement Agreement (2017 Agreement) and  Order No. PSC-2017-0456-S-E</w:t>
      </w:r>
      <w:r w:rsidR="004B32EF">
        <w:t>I,</w:t>
      </w:r>
      <w:r w:rsidR="000F48DC" w:rsidRPr="00C00525">
        <w:t xml:space="preserve"> issued November 27, 2017</w:t>
      </w:r>
      <w:r w:rsidR="005F22ED">
        <w:t xml:space="preserve">. </w:t>
      </w:r>
      <w:r w:rsidR="000F48DC" w:rsidRPr="00C00525">
        <w:rPr>
          <w:rFonts w:eastAsiaTheme="minorEastAsia"/>
          <w:color w:val="303030"/>
        </w:rPr>
        <w:t>On June 5</w:t>
      </w:r>
      <w:r w:rsidR="000F48DC" w:rsidRPr="00C00525">
        <w:rPr>
          <w:rFonts w:eastAsiaTheme="minorEastAsia"/>
          <w:color w:val="595959"/>
        </w:rPr>
        <w:t xml:space="preserve">, </w:t>
      </w:r>
      <w:r w:rsidR="000F48DC" w:rsidRPr="00C00525">
        <w:rPr>
          <w:rFonts w:eastAsiaTheme="minorEastAsia"/>
          <w:color w:val="303030"/>
        </w:rPr>
        <w:t>2018</w:t>
      </w:r>
      <w:r w:rsidR="000F48DC" w:rsidRPr="00C00525">
        <w:rPr>
          <w:rFonts w:eastAsiaTheme="minorEastAsia"/>
          <w:color w:val="595959"/>
        </w:rPr>
        <w:t xml:space="preserve">, </w:t>
      </w:r>
      <w:r w:rsidR="000F48DC" w:rsidRPr="00C00525">
        <w:rPr>
          <w:rFonts w:eastAsiaTheme="minorEastAsia"/>
          <w:color w:val="303030"/>
        </w:rPr>
        <w:t xml:space="preserve">the Commission entered Order No. PSC-2018-0288-FOF-EI in </w:t>
      </w:r>
      <w:r w:rsidR="000F48DC" w:rsidRPr="000F48DC">
        <w:rPr>
          <w:rFonts w:eastAsiaTheme="minorEastAsia"/>
          <w:color w:val="303030"/>
        </w:rPr>
        <w:t>Docket No. 20170260-EI, approv</w:t>
      </w:r>
      <w:r w:rsidR="000F48DC" w:rsidRPr="00C00525">
        <w:rPr>
          <w:rFonts w:eastAsiaTheme="minorEastAsia"/>
          <w:color w:val="303030"/>
        </w:rPr>
        <w:t>in</w:t>
      </w:r>
      <w:r w:rsidR="000F48DC" w:rsidRPr="000F48DC">
        <w:rPr>
          <w:rFonts w:eastAsiaTheme="minorEastAsia"/>
          <w:color w:val="303030"/>
        </w:rPr>
        <w:t>g T</w:t>
      </w:r>
      <w:r w:rsidR="002F150F">
        <w:rPr>
          <w:rFonts w:eastAsiaTheme="minorEastAsia"/>
          <w:color w:val="303030"/>
        </w:rPr>
        <w:t>ECO</w:t>
      </w:r>
      <w:r w:rsidR="000F48DC" w:rsidRPr="000F48DC">
        <w:rPr>
          <w:rFonts w:eastAsiaTheme="minorEastAsia"/>
          <w:color w:val="303030"/>
        </w:rPr>
        <w:t>'s First SoBRA</w:t>
      </w:r>
      <w:r w:rsidR="005F22ED">
        <w:rPr>
          <w:rFonts w:eastAsiaTheme="minorEastAsia"/>
          <w:color w:val="303030"/>
        </w:rPr>
        <w:t>,</w:t>
      </w:r>
      <w:r w:rsidR="000F48DC" w:rsidRPr="000F48DC">
        <w:rPr>
          <w:rFonts w:eastAsiaTheme="minorEastAsia"/>
          <w:color w:val="303030"/>
        </w:rPr>
        <w:t xml:space="preserve"> consisting of two solar</w:t>
      </w:r>
      <w:r w:rsidR="000F48DC" w:rsidRPr="00C00525">
        <w:rPr>
          <w:rFonts w:eastAsiaTheme="minorEastAsia"/>
          <w:color w:val="303030"/>
        </w:rPr>
        <w:t xml:space="preserve"> projects (Balm and Payne Creek) totaling approximately 145 </w:t>
      </w:r>
      <w:r w:rsidR="00210701">
        <w:rPr>
          <w:rFonts w:eastAsiaTheme="minorEastAsia"/>
          <w:color w:val="303030"/>
        </w:rPr>
        <w:t>megawatts (</w:t>
      </w:r>
      <w:r w:rsidR="000F48DC" w:rsidRPr="00C00525">
        <w:rPr>
          <w:rFonts w:eastAsiaTheme="minorEastAsia"/>
          <w:color w:val="303030"/>
        </w:rPr>
        <w:t>MW</w:t>
      </w:r>
      <w:r w:rsidR="00210701">
        <w:rPr>
          <w:rFonts w:eastAsiaTheme="minorEastAsia"/>
          <w:color w:val="303030"/>
        </w:rPr>
        <w:t>)</w:t>
      </w:r>
      <w:r w:rsidR="000F48DC" w:rsidRPr="00C00525">
        <w:rPr>
          <w:rFonts w:eastAsiaTheme="minorEastAsia"/>
          <w:color w:val="303030"/>
        </w:rPr>
        <w:t xml:space="preserve">. </w:t>
      </w:r>
      <w:r w:rsidR="00C00525" w:rsidRPr="00C00525">
        <w:rPr>
          <w:color w:val="303030"/>
        </w:rPr>
        <w:t xml:space="preserve">In this </w:t>
      </w:r>
      <w:r w:rsidR="002F150F">
        <w:rPr>
          <w:color w:val="303030"/>
        </w:rPr>
        <w:t>docket</w:t>
      </w:r>
      <w:r w:rsidR="00C00525" w:rsidRPr="00C00525">
        <w:rPr>
          <w:color w:val="303030"/>
        </w:rPr>
        <w:t>, T</w:t>
      </w:r>
      <w:r w:rsidR="002F150F">
        <w:rPr>
          <w:color w:val="303030"/>
        </w:rPr>
        <w:t>ECO</w:t>
      </w:r>
      <w:r w:rsidR="00C00525" w:rsidRPr="00C00525">
        <w:rPr>
          <w:color w:val="303030"/>
        </w:rPr>
        <w:t xml:space="preserve"> seeks approval of (a) the Second SoBRA specified in</w:t>
      </w:r>
      <w:r w:rsidR="004736AA">
        <w:rPr>
          <w:color w:val="303030"/>
        </w:rPr>
        <w:t xml:space="preserve"> </w:t>
      </w:r>
      <w:r w:rsidR="00C00525" w:rsidRPr="00C00525">
        <w:rPr>
          <w:color w:val="303030"/>
        </w:rPr>
        <w:t>subparagraph 6(b) of the 2017 Agreement and (b) the associated tariff changes necessary to</w:t>
      </w:r>
      <w:r w:rsidR="004736AA">
        <w:rPr>
          <w:color w:val="303030"/>
        </w:rPr>
        <w:t xml:space="preserve"> </w:t>
      </w:r>
      <w:r w:rsidR="00C00525" w:rsidRPr="00C00525">
        <w:rPr>
          <w:color w:val="303030"/>
        </w:rPr>
        <w:t>implement the Second SoBRA. The Second SoBRA</w:t>
      </w:r>
      <w:r w:rsidR="002F150F">
        <w:rPr>
          <w:color w:val="303030"/>
        </w:rPr>
        <w:t>, if approved,</w:t>
      </w:r>
      <w:r w:rsidR="00C00525" w:rsidRPr="00C00525">
        <w:rPr>
          <w:color w:val="303030"/>
        </w:rPr>
        <w:t xml:space="preserve"> will provide cost recovery for five solar</w:t>
      </w:r>
      <w:r w:rsidR="004736AA">
        <w:rPr>
          <w:color w:val="303030"/>
        </w:rPr>
        <w:t xml:space="preserve"> </w:t>
      </w:r>
      <w:r w:rsidR="00C00525" w:rsidRPr="00C00525">
        <w:rPr>
          <w:color w:val="303030"/>
        </w:rPr>
        <w:t>projects (Lithia, Grange Hall, Peace Creek, Bonnie Mine, and Lake Hancock) totaling</w:t>
      </w:r>
      <w:r w:rsidR="00C00525">
        <w:rPr>
          <w:color w:val="303030"/>
        </w:rPr>
        <w:t xml:space="preserve"> a</w:t>
      </w:r>
      <w:r w:rsidR="00C00525" w:rsidRPr="00C00525">
        <w:rPr>
          <w:color w:val="303030"/>
        </w:rPr>
        <w:t>pproximately 260.3 MW</w:t>
      </w:r>
      <w:r w:rsidR="00C00525">
        <w:rPr>
          <w:color w:val="303030"/>
        </w:rPr>
        <w:t>.</w:t>
      </w:r>
    </w:p>
    <w:p w:rsidR="00FA4902" w:rsidRDefault="00FA4902" w:rsidP="00FA4902">
      <w:pPr>
        <w:jc w:val="both"/>
      </w:pPr>
    </w:p>
    <w:p w:rsidR="004736AA" w:rsidRDefault="004736AA" w:rsidP="00FA4902">
      <w:pPr>
        <w:jc w:val="both"/>
      </w:pPr>
    </w:p>
    <w:p w:rsidR="00FA4902" w:rsidRPr="00A32DC5" w:rsidRDefault="00FA4902" w:rsidP="00FA4902">
      <w:pPr>
        <w:jc w:val="both"/>
        <w:rPr>
          <w:b/>
        </w:rPr>
      </w:pPr>
      <w:r w:rsidRPr="00A32DC5">
        <w:rPr>
          <w:b/>
        </w:rPr>
        <w:t>II.</w:t>
      </w:r>
      <w:r w:rsidRPr="00A32DC5">
        <w:rPr>
          <w:b/>
        </w:rPr>
        <w:tab/>
      </w:r>
      <w:r w:rsidRPr="00A32DC5">
        <w:rPr>
          <w:b/>
          <w:u w:val="single"/>
        </w:rPr>
        <w:t>CONDUCT OF PROCEEDINGS</w:t>
      </w:r>
    </w:p>
    <w:p w:rsidR="00FA4902" w:rsidRPr="00701945" w:rsidRDefault="00FA4902" w:rsidP="00FA4902">
      <w:pPr>
        <w:jc w:val="both"/>
      </w:pPr>
    </w:p>
    <w:p w:rsidR="00FA4902" w:rsidRPr="00701945" w:rsidRDefault="00FA4902" w:rsidP="00FA4902">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FA4902" w:rsidRDefault="00FA4902" w:rsidP="00FA4902">
      <w:pPr>
        <w:jc w:val="both"/>
      </w:pPr>
    </w:p>
    <w:p w:rsidR="00FA4902" w:rsidRPr="00701945" w:rsidRDefault="00FA4902" w:rsidP="00FA4902">
      <w:pPr>
        <w:jc w:val="both"/>
      </w:pPr>
    </w:p>
    <w:p w:rsidR="00FA4902" w:rsidRPr="00A32DC5" w:rsidRDefault="00FA4902" w:rsidP="00FA4902">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FA4902" w:rsidRPr="00701945" w:rsidRDefault="00FA4902" w:rsidP="00FA4902">
      <w:pPr>
        <w:jc w:val="both"/>
      </w:pPr>
    </w:p>
    <w:p w:rsidR="00C00525" w:rsidRPr="00701945" w:rsidRDefault="00FA4902" w:rsidP="00C00525">
      <w:pPr>
        <w:jc w:val="both"/>
      </w:pPr>
      <w:r w:rsidRPr="00701945">
        <w:tab/>
      </w:r>
      <w:r w:rsidR="00C00525" w:rsidRPr="00701945">
        <w:t xml:space="preserve">This Commission is vested with jurisdiction over the subject matter by the provisions of Chapter </w:t>
      </w:r>
      <w:r w:rsidR="00C00525">
        <w:t>366</w:t>
      </w:r>
      <w:r w:rsidR="00C00525" w:rsidRPr="00701945">
        <w:t xml:space="preserve">, </w:t>
      </w:r>
      <w:r w:rsidR="00C00525">
        <w:t>Florida Statutes (F.S</w:t>
      </w:r>
      <w:r w:rsidR="00C00525" w:rsidRPr="00701945">
        <w:t>.</w:t>
      </w:r>
      <w:r w:rsidR="00C00525">
        <w:t>).</w:t>
      </w:r>
      <w:r w:rsidR="00C00525" w:rsidRPr="00701945">
        <w:t xml:space="preserve">  This hearing will be governed by said Chapter and Chapters</w:t>
      </w:r>
      <w:r w:rsidR="00C00525">
        <w:t xml:space="preserve"> </w:t>
      </w:r>
      <w:r w:rsidR="00C00525" w:rsidRPr="00A70292">
        <w:rPr>
          <w:bCs/>
        </w:rPr>
        <w:t xml:space="preserve">366.05, </w:t>
      </w:r>
      <w:r w:rsidR="00C00525">
        <w:rPr>
          <w:bCs/>
        </w:rPr>
        <w:t xml:space="preserve">and </w:t>
      </w:r>
      <w:r w:rsidR="00C00525" w:rsidRPr="00A70292">
        <w:rPr>
          <w:bCs/>
        </w:rPr>
        <w:t>366.06,</w:t>
      </w:r>
      <w:r w:rsidR="00C00525" w:rsidRPr="00203712">
        <w:rPr>
          <w:bCs/>
        </w:rPr>
        <w:t xml:space="preserve"> </w:t>
      </w:r>
      <w:r w:rsidR="00C00525" w:rsidRPr="00A70292">
        <w:rPr>
          <w:bCs/>
        </w:rPr>
        <w:t>in addition to Chapter 120</w:t>
      </w:r>
      <w:r w:rsidR="00ED0D64">
        <w:rPr>
          <w:bCs/>
        </w:rPr>
        <w:t>, F.S.</w:t>
      </w:r>
      <w:r w:rsidR="00C00525" w:rsidRPr="00A70292">
        <w:rPr>
          <w:bCs/>
        </w:rPr>
        <w:t>,</w:t>
      </w:r>
      <w:r w:rsidR="00C00525">
        <w:rPr>
          <w:color w:val="FF0000"/>
        </w:rPr>
        <w:t xml:space="preserve"> </w:t>
      </w:r>
      <w:r w:rsidR="00C00525" w:rsidRPr="000F4532">
        <w:t xml:space="preserve">and Rules </w:t>
      </w:r>
      <w:r w:rsidR="00C00525">
        <w:t>25-6</w:t>
      </w:r>
      <w:r w:rsidR="00C00525" w:rsidRPr="00701945">
        <w:t xml:space="preserve">, </w:t>
      </w:r>
      <w:r w:rsidR="00C00525">
        <w:t xml:space="preserve">25-9, </w:t>
      </w:r>
      <w:r w:rsidR="00C00525" w:rsidRPr="00701945">
        <w:t xml:space="preserve">25-22, </w:t>
      </w:r>
      <w:r w:rsidR="00C00525">
        <w:t xml:space="preserve">25-30 </w:t>
      </w:r>
      <w:r w:rsidR="00C00525" w:rsidRPr="00701945">
        <w:t xml:space="preserve">and 28-106, </w:t>
      </w:r>
      <w:r w:rsidR="00C00525">
        <w:t>F.A.C., as well as any other applicable provisions of law</w:t>
      </w:r>
      <w:r w:rsidR="00C00525" w:rsidRPr="00701945">
        <w:t>.</w:t>
      </w:r>
    </w:p>
    <w:p w:rsidR="00FA4902" w:rsidRPr="00701945" w:rsidRDefault="00FA4902" w:rsidP="00FA4902">
      <w:pPr>
        <w:jc w:val="both"/>
      </w:pPr>
    </w:p>
    <w:p w:rsidR="005F22ED" w:rsidRDefault="005F22ED" w:rsidP="00FA4902">
      <w:pPr>
        <w:jc w:val="both"/>
        <w:rPr>
          <w:b/>
        </w:rPr>
      </w:pPr>
    </w:p>
    <w:p w:rsidR="00FA4902" w:rsidRPr="00237584" w:rsidRDefault="00FA4902" w:rsidP="00FA4902">
      <w:pPr>
        <w:jc w:val="both"/>
        <w:rPr>
          <w:b/>
        </w:rPr>
      </w:pPr>
      <w:r w:rsidRPr="00237584">
        <w:rPr>
          <w:b/>
        </w:rPr>
        <w:t>IV.</w:t>
      </w:r>
      <w:r w:rsidRPr="00237584">
        <w:rPr>
          <w:b/>
        </w:rPr>
        <w:tab/>
      </w:r>
      <w:r w:rsidRPr="00237584">
        <w:rPr>
          <w:b/>
          <w:u w:val="single"/>
        </w:rPr>
        <w:t>PROCEDURE FOR HANDLING CONFIDENTIAL INFORMATION</w:t>
      </w:r>
    </w:p>
    <w:p w:rsidR="00FA4902" w:rsidRPr="00237584" w:rsidRDefault="00FA4902" w:rsidP="00FA4902">
      <w:pPr>
        <w:jc w:val="both"/>
        <w:rPr>
          <w:b/>
        </w:rPr>
      </w:pPr>
    </w:p>
    <w:p w:rsidR="00FA4902" w:rsidRDefault="00FA4902" w:rsidP="00FA4902">
      <w:pPr>
        <w:jc w:val="both"/>
      </w:pPr>
      <w:r w:rsidRPr="00701945">
        <w:tab/>
      </w:r>
      <w:r>
        <w:t>Information for which proprietary confidential business information status is requested</w:t>
      </w:r>
      <w:r w:rsidRPr="00A72918">
        <w:t xml:space="preserve"> pursuant to</w:t>
      </w:r>
      <w:r>
        <w:t xml:space="preserve"> Section </w:t>
      </w:r>
      <w:r w:rsidR="0005678E" w:rsidRPr="000F4532">
        <w:t>366.093</w:t>
      </w:r>
      <w:r>
        <w:t xml:space="preserve">, </w:t>
      </w:r>
      <w:smartTag w:uri="urn:schemas:contacts" w:element="GivenName">
        <w:r>
          <w:t>F.S.</w:t>
        </w:r>
      </w:smartTag>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05678E" w:rsidRPr="000F4532">
        <w:t>366.093</w:t>
      </w:r>
      <w:r>
        <w:t>, F.S.  T</w:t>
      </w:r>
      <w:r w:rsidRPr="00B2317F">
        <w:t>he Commission may determine that continued possession of the information is necessary for the Commission to conduct its business.</w:t>
      </w:r>
    </w:p>
    <w:p w:rsidR="00FA4902" w:rsidRDefault="00FA4902" w:rsidP="00FA4902">
      <w:pPr>
        <w:jc w:val="both"/>
      </w:pPr>
    </w:p>
    <w:p w:rsidR="00FA4902" w:rsidRDefault="00FA4902" w:rsidP="00FA4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It is the policy of this Commission that all Commission hearings be open to the public at all times.  The Commission also recognizes its obligation pursuant to </w:t>
      </w:r>
      <w:r w:rsidRPr="005555EC">
        <w:t>Section</w:t>
      </w:r>
      <w:r>
        <w:t xml:space="preserve"> </w:t>
      </w:r>
      <w:r w:rsidR="0005678E" w:rsidRPr="000F4532">
        <w:t>366.093</w:t>
      </w:r>
      <w:r w:rsidR="0005678E">
        <w:t>,</w:t>
      </w:r>
      <w:r>
        <w:t xml:space="preserve">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w:t>
      </w:r>
      <w:r w:rsidR="0005678E" w:rsidRPr="000F4532">
        <w:t>366.093</w:t>
      </w:r>
      <w:r>
        <w:t xml:space="preserve">, </w:t>
      </w:r>
      <w:smartTag w:uri="urn:schemas:contacts" w:element="GivenName">
        <w:r>
          <w:t>F.S.</w:t>
        </w:r>
      </w:smartTag>
      <w:r>
        <w:t>, at the hearing shall adhere to the following:</w:t>
      </w:r>
    </w:p>
    <w:p w:rsidR="00FA4902" w:rsidRDefault="00FA4902" w:rsidP="00FA4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A4902" w:rsidRDefault="00FA4902" w:rsidP="00FA4902">
      <w:pPr>
        <w:spacing w:line="2" w:lineRule="exact"/>
        <w:jc w:val="both"/>
      </w:pPr>
    </w:p>
    <w:p w:rsidR="00FA4902" w:rsidRDefault="00FA4902" w:rsidP="00FA490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A4902" w:rsidRDefault="00FA4902" w:rsidP="00FA4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A4902" w:rsidRDefault="00FA4902" w:rsidP="00FA490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FA4902" w:rsidRDefault="00FA4902" w:rsidP="00FA4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A4902" w:rsidRDefault="00FA4902" w:rsidP="00FA4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FA4902" w:rsidRDefault="00FA4902" w:rsidP="00FA4902">
      <w:pPr>
        <w:jc w:val="both"/>
      </w:pPr>
    </w:p>
    <w:p w:rsidR="00FA4902" w:rsidRDefault="00FA4902" w:rsidP="00FA4902">
      <w:pPr>
        <w:jc w:val="both"/>
      </w:pPr>
    </w:p>
    <w:p w:rsidR="00FA4902" w:rsidRPr="00A32DC5" w:rsidRDefault="00FA4902" w:rsidP="00FA4902">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FA4902" w:rsidRPr="00701945" w:rsidRDefault="00FA4902" w:rsidP="00FA4902">
      <w:pPr>
        <w:jc w:val="both"/>
      </w:pPr>
    </w:p>
    <w:p w:rsidR="00FA4902" w:rsidRDefault="00FA4902" w:rsidP="00FA4902">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rsidR="005F22ED">
        <w:t>three</w:t>
      </w:r>
      <w:r w:rsidRPr="00701945">
        <w:t xml:space="preserve"> minutes.</w:t>
      </w:r>
    </w:p>
    <w:p w:rsidR="00FA4902" w:rsidRDefault="00FA4902" w:rsidP="00FA4902">
      <w:pPr>
        <w:jc w:val="both"/>
      </w:pPr>
    </w:p>
    <w:p w:rsidR="00FA4902" w:rsidRPr="00701945" w:rsidRDefault="00FA4902" w:rsidP="00FA4902">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FA4902" w:rsidRPr="00701945" w:rsidRDefault="00FA4902" w:rsidP="00FA4902">
      <w:pPr>
        <w:jc w:val="both"/>
      </w:pPr>
    </w:p>
    <w:p w:rsidR="00FA4902" w:rsidRPr="00701945" w:rsidRDefault="00FA4902" w:rsidP="00FA4902">
      <w:pPr>
        <w:jc w:val="both"/>
      </w:pPr>
      <w:r w:rsidRPr="00701945">
        <w:lastRenderedPageBreak/>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FA4902" w:rsidRPr="00B75F84" w:rsidRDefault="00FA4902" w:rsidP="00FA4902">
      <w:pPr>
        <w:jc w:val="both"/>
        <w:rPr>
          <w:color w:val="000000"/>
        </w:rPr>
      </w:pPr>
    </w:p>
    <w:p w:rsidR="00FA4902" w:rsidRPr="00B75F84" w:rsidRDefault="00FA4902" w:rsidP="00FA4902">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FA4902" w:rsidRDefault="00FA4902" w:rsidP="00FA4902">
      <w:pPr>
        <w:jc w:val="both"/>
      </w:pPr>
    </w:p>
    <w:p w:rsidR="00FA4902" w:rsidRPr="00701945" w:rsidRDefault="00FA4902" w:rsidP="00FA4902">
      <w:pPr>
        <w:jc w:val="both"/>
      </w:pPr>
    </w:p>
    <w:p w:rsidR="00FA4902" w:rsidRPr="00A32DC5" w:rsidRDefault="00FA4902" w:rsidP="00FA4902">
      <w:pPr>
        <w:jc w:val="both"/>
        <w:rPr>
          <w:b/>
        </w:rPr>
      </w:pPr>
      <w:r w:rsidRPr="00A32DC5">
        <w:rPr>
          <w:b/>
        </w:rPr>
        <w:t>VI.</w:t>
      </w:r>
      <w:r w:rsidRPr="00A32DC5">
        <w:rPr>
          <w:b/>
        </w:rPr>
        <w:tab/>
      </w:r>
      <w:r w:rsidRPr="00A32DC5">
        <w:rPr>
          <w:b/>
          <w:u w:val="single"/>
        </w:rPr>
        <w:t>ORDER OF WITNESSES</w:t>
      </w:r>
    </w:p>
    <w:p w:rsidR="00FA4902" w:rsidRDefault="00FA4902" w:rsidP="00FA4902">
      <w:pPr>
        <w:jc w:val="both"/>
      </w:pPr>
    </w:p>
    <w:p w:rsidR="00FA4902" w:rsidRDefault="00FA4902" w:rsidP="00FA4902">
      <w:pPr>
        <w:jc w:val="both"/>
      </w:pPr>
      <w:r>
        <w:tab/>
        <w:t>Each witness whose name is preceded by a plus sign (+) will present direct and rebuttal testimony together.</w:t>
      </w:r>
    </w:p>
    <w:p w:rsidR="00FA4902" w:rsidRPr="00701945" w:rsidRDefault="00FA4902" w:rsidP="00FA490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FA4902" w:rsidRPr="00701945" w:rsidTr="00185F14">
        <w:trPr>
          <w:cantSplit/>
          <w:trHeight w:val="362"/>
          <w:tblHeader/>
        </w:trPr>
        <w:tc>
          <w:tcPr>
            <w:tcW w:w="3507" w:type="dxa"/>
            <w:tcBorders>
              <w:top w:val="nil"/>
              <w:left w:val="nil"/>
              <w:bottom w:val="nil"/>
              <w:right w:val="nil"/>
            </w:tcBorders>
          </w:tcPr>
          <w:p w:rsidR="00FA4902" w:rsidRPr="00E2362E" w:rsidRDefault="00FA4902" w:rsidP="00185F14">
            <w:pPr>
              <w:jc w:val="both"/>
              <w:rPr>
                <w:highlight w:val="yellow"/>
              </w:rPr>
            </w:pPr>
            <w:r w:rsidRPr="005B7C16">
              <w:rPr>
                <w:u w:val="single"/>
              </w:rPr>
              <w:t>Witness</w:t>
            </w:r>
          </w:p>
        </w:tc>
        <w:tc>
          <w:tcPr>
            <w:tcW w:w="2511" w:type="dxa"/>
            <w:tcBorders>
              <w:top w:val="nil"/>
              <w:left w:val="nil"/>
              <w:bottom w:val="nil"/>
              <w:right w:val="nil"/>
            </w:tcBorders>
          </w:tcPr>
          <w:p w:rsidR="00FA4902" w:rsidRPr="00701945" w:rsidRDefault="00FA4902" w:rsidP="00185F14">
            <w:pPr>
              <w:jc w:val="center"/>
            </w:pPr>
            <w:r w:rsidRPr="00701945">
              <w:rPr>
                <w:u w:val="single"/>
              </w:rPr>
              <w:t>Proffered By</w:t>
            </w:r>
          </w:p>
        </w:tc>
        <w:tc>
          <w:tcPr>
            <w:tcW w:w="3546" w:type="dxa"/>
            <w:tcBorders>
              <w:top w:val="nil"/>
              <w:left w:val="nil"/>
              <w:bottom w:val="nil"/>
              <w:right w:val="nil"/>
            </w:tcBorders>
          </w:tcPr>
          <w:p w:rsidR="00FA4902" w:rsidRPr="00701945" w:rsidRDefault="00FA4902" w:rsidP="00185F14">
            <w:pPr>
              <w:jc w:val="both"/>
            </w:pPr>
            <w:r w:rsidRPr="00701945">
              <w:rPr>
                <w:u w:val="single"/>
              </w:rPr>
              <w:t>Issues #</w:t>
            </w:r>
          </w:p>
        </w:tc>
      </w:tr>
      <w:tr w:rsidR="00FA4902" w:rsidRPr="00701945" w:rsidTr="00185F14">
        <w:trPr>
          <w:cantSplit/>
          <w:trHeight w:val="362"/>
        </w:trPr>
        <w:tc>
          <w:tcPr>
            <w:tcW w:w="3507" w:type="dxa"/>
            <w:tcBorders>
              <w:top w:val="nil"/>
              <w:left w:val="nil"/>
              <w:bottom w:val="nil"/>
              <w:right w:val="nil"/>
            </w:tcBorders>
          </w:tcPr>
          <w:p w:rsidR="00FA4902" w:rsidRPr="00AC105C" w:rsidRDefault="00FA4902" w:rsidP="00185F14">
            <w:pPr>
              <w:jc w:val="both"/>
              <w:rPr>
                <w:u w:val="single"/>
              </w:rPr>
            </w:pPr>
            <w:r w:rsidRPr="00AC105C">
              <w:tab/>
            </w:r>
            <w:r w:rsidRPr="00AC105C">
              <w:rPr>
                <w:u w:val="single"/>
              </w:rPr>
              <w:t>Direct</w:t>
            </w:r>
          </w:p>
        </w:tc>
        <w:tc>
          <w:tcPr>
            <w:tcW w:w="2511" w:type="dxa"/>
            <w:tcBorders>
              <w:top w:val="nil"/>
              <w:left w:val="nil"/>
              <w:bottom w:val="nil"/>
              <w:right w:val="nil"/>
            </w:tcBorders>
          </w:tcPr>
          <w:p w:rsidR="00FA4902" w:rsidRPr="00701945" w:rsidRDefault="00FA4902" w:rsidP="00185F14">
            <w:pPr>
              <w:jc w:val="center"/>
            </w:pPr>
          </w:p>
        </w:tc>
        <w:tc>
          <w:tcPr>
            <w:tcW w:w="3546" w:type="dxa"/>
            <w:tcBorders>
              <w:top w:val="nil"/>
              <w:left w:val="nil"/>
              <w:bottom w:val="nil"/>
              <w:right w:val="nil"/>
            </w:tcBorders>
          </w:tcPr>
          <w:p w:rsidR="00FA4902" w:rsidRPr="00701945" w:rsidRDefault="00FA4902" w:rsidP="00185F14"/>
        </w:tc>
      </w:tr>
      <w:tr w:rsidR="005B7C16" w:rsidRPr="00701945" w:rsidTr="002A6ABC">
        <w:trPr>
          <w:cantSplit/>
          <w:trHeight w:val="362"/>
        </w:trPr>
        <w:tc>
          <w:tcPr>
            <w:tcW w:w="3507" w:type="dxa"/>
            <w:tcBorders>
              <w:top w:val="nil"/>
              <w:left w:val="nil"/>
              <w:bottom w:val="nil"/>
              <w:right w:val="nil"/>
            </w:tcBorders>
          </w:tcPr>
          <w:p w:rsidR="005B7C16" w:rsidRPr="00701945" w:rsidRDefault="005B7C16" w:rsidP="002A6ABC">
            <w:pPr>
              <w:jc w:val="both"/>
            </w:pPr>
            <w:r>
              <w:t>Mark D. Ward</w:t>
            </w:r>
          </w:p>
        </w:tc>
        <w:tc>
          <w:tcPr>
            <w:tcW w:w="2511" w:type="dxa"/>
            <w:tcBorders>
              <w:top w:val="nil"/>
              <w:left w:val="nil"/>
              <w:bottom w:val="nil"/>
              <w:right w:val="nil"/>
            </w:tcBorders>
          </w:tcPr>
          <w:p w:rsidR="005B7C16" w:rsidRPr="00701945" w:rsidRDefault="005B7C16" w:rsidP="002A6ABC">
            <w:pPr>
              <w:jc w:val="center"/>
            </w:pPr>
            <w:r>
              <w:t>TECO</w:t>
            </w:r>
          </w:p>
        </w:tc>
        <w:tc>
          <w:tcPr>
            <w:tcW w:w="3546" w:type="dxa"/>
            <w:tcBorders>
              <w:top w:val="nil"/>
              <w:left w:val="nil"/>
              <w:bottom w:val="nil"/>
              <w:right w:val="nil"/>
            </w:tcBorders>
          </w:tcPr>
          <w:p w:rsidR="005B7C16" w:rsidRPr="00701945" w:rsidRDefault="005B7C16" w:rsidP="002A6ABC">
            <w:r>
              <w:t>1, 2, 3, 4, 5, 7</w:t>
            </w:r>
          </w:p>
        </w:tc>
      </w:tr>
      <w:tr w:rsidR="00F62376" w:rsidRPr="00701945" w:rsidTr="00185F14">
        <w:trPr>
          <w:cantSplit/>
          <w:trHeight w:val="362"/>
        </w:trPr>
        <w:tc>
          <w:tcPr>
            <w:tcW w:w="3507" w:type="dxa"/>
            <w:tcBorders>
              <w:top w:val="nil"/>
              <w:left w:val="nil"/>
              <w:bottom w:val="nil"/>
              <w:right w:val="nil"/>
            </w:tcBorders>
          </w:tcPr>
          <w:p w:rsidR="00F62376" w:rsidRPr="00806546" w:rsidRDefault="00F62376" w:rsidP="00185F14">
            <w:r>
              <w:t>R. James Rocha</w:t>
            </w:r>
          </w:p>
        </w:tc>
        <w:tc>
          <w:tcPr>
            <w:tcW w:w="2511" w:type="dxa"/>
            <w:tcBorders>
              <w:top w:val="nil"/>
              <w:left w:val="nil"/>
              <w:bottom w:val="nil"/>
              <w:right w:val="nil"/>
            </w:tcBorders>
          </w:tcPr>
          <w:p w:rsidR="00F62376" w:rsidRPr="00701945" w:rsidRDefault="00F62376" w:rsidP="00185F14">
            <w:pPr>
              <w:jc w:val="center"/>
            </w:pPr>
            <w:r>
              <w:t>TECO</w:t>
            </w:r>
          </w:p>
        </w:tc>
        <w:tc>
          <w:tcPr>
            <w:tcW w:w="3546" w:type="dxa"/>
            <w:tcBorders>
              <w:top w:val="nil"/>
              <w:left w:val="nil"/>
              <w:bottom w:val="nil"/>
              <w:right w:val="nil"/>
            </w:tcBorders>
          </w:tcPr>
          <w:p w:rsidR="00F62376" w:rsidRPr="00701945" w:rsidRDefault="00F62376" w:rsidP="00185F14">
            <w:r>
              <w:t>1, 2, 5, 7</w:t>
            </w:r>
          </w:p>
        </w:tc>
      </w:tr>
      <w:tr w:rsidR="00F62376" w:rsidRPr="00701945" w:rsidTr="00185F14">
        <w:trPr>
          <w:cantSplit/>
          <w:trHeight w:val="362"/>
        </w:trPr>
        <w:tc>
          <w:tcPr>
            <w:tcW w:w="3507" w:type="dxa"/>
            <w:tcBorders>
              <w:top w:val="nil"/>
              <w:left w:val="nil"/>
              <w:bottom w:val="nil"/>
              <w:right w:val="nil"/>
            </w:tcBorders>
          </w:tcPr>
          <w:p w:rsidR="00F62376" w:rsidRDefault="00F62376" w:rsidP="00185F14">
            <w:r>
              <w:t>William R. Ashburn</w:t>
            </w:r>
          </w:p>
        </w:tc>
        <w:tc>
          <w:tcPr>
            <w:tcW w:w="2511" w:type="dxa"/>
            <w:tcBorders>
              <w:top w:val="nil"/>
              <w:left w:val="nil"/>
              <w:bottom w:val="nil"/>
              <w:right w:val="nil"/>
            </w:tcBorders>
          </w:tcPr>
          <w:p w:rsidR="00F62376" w:rsidRPr="00701945" w:rsidRDefault="00F62376" w:rsidP="00185F14">
            <w:pPr>
              <w:jc w:val="center"/>
            </w:pPr>
            <w:r>
              <w:t>TECO</w:t>
            </w:r>
          </w:p>
        </w:tc>
        <w:tc>
          <w:tcPr>
            <w:tcW w:w="3546" w:type="dxa"/>
            <w:tcBorders>
              <w:top w:val="nil"/>
              <w:left w:val="nil"/>
              <w:bottom w:val="nil"/>
              <w:right w:val="nil"/>
            </w:tcBorders>
          </w:tcPr>
          <w:p w:rsidR="00F62376" w:rsidRPr="00701945" w:rsidRDefault="00F62376" w:rsidP="00185F14">
            <w:r>
              <w:t>1, 6, 7</w:t>
            </w:r>
            <w:r>
              <w:tab/>
            </w:r>
          </w:p>
        </w:tc>
      </w:tr>
    </w:tbl>
    <w:p w:rsidR="00FA4902" w:rsidRDefault="00FA4902" w:rsidP="00FA4902">
      <w:pPr>
        <w:jc w:val="both"/>
      </w:pPr>
    </w:p>
    <w:p w:rsidR="00FA4902" w:rsidRDefault="00FA4902" w:rsidP="00FA4902">
      <w:pPr>
        <w:jc w:val="both"/>
      </w:pPr>
    </w:p>
    <w:p w:rsidR="00FA4902" w:rsidRPr="00A32DC5" w:rsidRDefault="00FA4902" w:rsidP="00FA4902">
      <w:pPr>
        <w:jc w:val="both"/>
        <w:rPr>
          <w:b/>
        </w:rPr>
      </w:pPr>
      <w:r w:rsidRPr="00A32DC5">
        <w:rPr>
          <w:b/>
        </w:rPr>
        <w:t>VII.</w:t>
      </w:r>
      <w:r w:rsidRPr="00A32DC5">
        <w:rPr>
          <w:b/>
        </w:rPr>
        <w:tab/>
      </w:r>
      <w:r w:rsidRPr="00A32DC5">
        <w:rPr>
          <w:b/>
          <w:u w:val="single"/>
        </w:rPr>
        <w:t>BASIC POSITIONS</w:t>
      </w:r>
    </w:p>
    <w:p w:rsidR="00FA4902" w:rsidRPr="00701945" w:rsidRDefault="00FA4902" w:rsidP="00FA4902">
      <w:pPr>
        <w:jc w:val="both"/>
      </w:pPr>
    </w:p>
    <w:p w:rsidR="004712C3" w:rsidRDefault="00690816" w:rsidP="00246D74">
      <w:pPr>
        <w:pStyle w:val="NoSpacing"/>
        <w:ind w:left="1440" w:hanging="1440"/>
        <w:jc w:val="both"/>
      </w:pPr>
      <w:r>
        <w:rPr>
          <w:b/>
          <w:bCs/>
        </w:rPr>
        <w:t>TECO</w:t>
      </w:r>
      <w:r w:rsidR="00FA4902" w:rsidRPr="00701945">
        <w:rPr>
          <w:b/>
          <w:bCs/>
        </w:rPr>
        <w:t>:</w:t>
      </w:r>
      <w:r w:rsidR="00FA4902" w:rsidRPr="00701945">
        <w:tab/>
      </w:r>
      <w:r w:rsidR="005218D2">
        <w:t xml:space="preserve">The </w:t>
      </w:r>
      <w:r w:rsidR="004712C3" w:rsidRPr="004712C3">
        <w:t>Commission should approve the five proposed projects which comprise Tampa Electric’s Second SoBRA pursuant to the 2017 Agreement approved by the Commission in Order No. PSC-2017-0456-S-EI.  The five projects in the company’s Second SoBRA satisfy the cost-effectiveness test specified in the 2017 Agreement.  The projected installed cost of each project is under the $1,500 per kW</w:t>
      </w:r>
      <w:r w:rsidR="004712C3" w:rsidRPr="004712C3">
        <w:rPr>
          <w:vertAlign w:val="subscript"/>
        </w:rPr>
        <w:t>ac</w:t>
      </w:r>
      <w:r w:rsidR="004712C3" w:rsidRPr="004712C3">
        <w:t xml:space="preserve"> installed cost cap established in such order, and taken together the projected installed cost of the seven projects in the 2018 and 2019 SoBRA Tranches falls below the $1,475 per kW</w:t>
      </w:r>
      <w:r w:rsidR="004712C3" w:rsidRPr="004712C3">
        <w:rPr>
          <w:vertAlign w:val="subscript"/>
        </w:rPr>
        <w:t>ac</w:t>
      </w:r>
      <w:r w:rsidR="004712C3" w:rsidRPr="004712C3">
        <w:t xml:space="preserve"> installed cost threshold specified in subparagraph 6(c) of the 2017 Agreement, as reflected in the testimony of witness Ward.</w:t>
      </w:r>
    </w:p>
    <w:p w:rsidR="004712C3" w:rsidRPr="004712C3" w:rsidRDefault="004712C3" w:rsidP="004712C3">
      <w:pPr>
        <w:pStyle w:val="NoSpacing"/>
        <w:ind w:left="720" w:hanging="720"/>
        <w:jc w:val="both"/>
      </w:pPr>
    </w:p>
    <w:p w:rsidR="00FA4902" w:rsidRPr="00701945" w:rsidRDefault="004712C3" w:rsidP="004C1340">
      <w:pPr>
        <w:pStyle w:val="NoSpacing"/>
        <w:ind w:left="1440"/>
        <w:jc w:val="both"/>
      </w:pPr>
      <w:r w:rsidRPr="004712C3">
        <w:t>The Commission should also approve the annual revenue requirement of $46,045,000 for the five projects comprising the Second SoBRA, as reflected in witness Rocha’s Direct Testimony, as well as the base rate increases needed to collect the estimated annual revenue requirement for the five solar projects in the Second SoBRA, as reflected in the testimony of witness Ashburn.</w:t>
      </w:r>
    </w:p>
    <w:p w:rsidR="00FA4902" w:rsidRPr="00701945" w:rsidRDefault="00FA4902" w:rsidP="00FA4902">
      <w:pPr>
        <w:jc w:val="both"/>
      </w:pPr>
    </w:p>
    <w:p w:rsidR="00D10E3A" w:rsidRPr="00BC24E9" w:rsidRDefault="00690816" w:rsidP="00246D74">
      <w:pPr>
        <w:pStyle w:val="NoSpacing"/>
        <w:ind w:left="1440" w:hanging="1440"/>
        <w:jc w:val="both"/>
      </w:pPr>
      <w:r>
        <w:rPr>
          <w:b/>
          <w:bCs/>
        </w:rPr>
        <w:lastRenderedPageBreak/>
        <w:t>OPC</w:t>
      </w:r>
      <w:r w:rsidR="00FA4902" w:rsidRPr="005D4B47">
        <w:rPr>
          <w:b/>
          <w:bCs/>
        </w:rPr>
        <w:t>:</w:t>
      </w:r>
      <w:r w:rsidR="00FA4902" w:rsidRPr="005D4B47">
        <w:tab/>
      </w:r>
      <w:r w:rsidR="00D10E3A" w:rsidRPr="00BC24E9">
        <w:t xml:space="preserve">Tampa Electric Company seeks approval of its </w:t>
      </w:r>
      <w:r w:rsidR="005B7C16">
        <w:t>second</w:t>
      </w:r>
      <w:r w:rsidR="00D10E3A" w:rsidRPr="00BC24E9">
        <w:t xml:space="preserve"> solar project for inclusion as a specific, discrete adjustment to base rates pursuant to the 2017 Settlement Agreement approved in Order No. PSC-2017-0456-S-EI.  Paragraph 6 of the Settlement Agreement provides many criteria for eligibility </w:t>
      </w:r>
      <w:r w:rsidR="00D10E3A" w:rsidRPr="00D10E3A">
        <w:rPr>
          <w:shd w:val="clear" w:color="auto" w:fill="FFFFFF"/>
        </w:rPr>
        <w:t>under the streamlined, limited proceeding base rate freeze exception provided therein.  While the 2019 (or second SoBRA installment) appears to be consistent with the 2017 Settlement Agreement, there are aspects related to 5.</w:t>
      </w:r>
      <w:r w:rsidR="005B7C16">
        <w:rPr>
          <w:shd w:val="clear" w:color="auto" w:fill="FFFFFF"/>
        </w:rPr>
        <w:t>0 M</w:t>
      </w:r>
      <w:r w:rsidR="00D10E3A" w:rsidRPr="00D10E3A">
        <w:rPr>
          <w:shd w:val="clear" w:color="auto" w:fill="FFFFFF"/>
        </w:rPr>
        <w:t>W of the Lake Hancock Project that do not appear to meet the letter or intent of paragraph 6(b) of the agreement.</w:t>
      </w:r>
    </w:p>
    <w:p w:rsidR="00D10E3A" w:rsidRPr="00BC24E9" w:rsidRDefault="00D10E3A" w:rsidP="00D10E3A">
      <w:pPr>
        <w:pStyle w:val="NoSpacing"/>
        <w:jc w:val="both"/>
      </w:pPr>
    </w:p>
    <w:p w:rsidR="00D10E3A" w:rsidRDefault="00D10E3A" w:rsidP="00246D74">
      <w:pPr>
        <w:pStyle w:val="NoSpacing"/>
        <w:ind w:left="1440"/>
        <w:jc w:val="both"/>
      </w:pPr>
      <w:r w:rsidRPr="00BC24E9">
        <w:t>Citizens intend to conduct limited cross-examination at hearing intended to hold the Company to its burden to demonstrate compliance with the Settlement’s terms.  At this point it has not been conclusively demonstrated that the burden has been met</w:t>
      </w:r>
      <w:r>
        <w:t xml:space="preserve"> for all aspects of the 2019 SoBRA</w:t>
      </w:r>
      <w:r w:rsidRPr="00BC24E9">
        <w:t>.</w:t>
      </w:r>
    </w:p>
    <w:p w:rsidR="00FA4902" w:rsidRDefault="00FA4902" w:rsidP="00690816">
      <w:pPr>
        <w:ind w:left="1440" w:hanging="1440"/>
        <w:jc w:val="both"/>
      </w:pPr>
    </w:p>
    <w:p w:rsidR="00D10E3A" w:rsidRPr="00D10E3A" w:rsidRDefault="00690816" w:rsidP="00246D74">
      <w:pPr>
        <w:spacing w:before="240" w:after="60"/>
        <w:ind w:left="1440" w:hanging="1440"/>
        <w:jc w:val="both"/>
        <w:outlineLvl w:val="3"/>
        <w:rPr>
          <w:rFonts w:cs="Arial"/>
          <w:bCs/>
        </w:rPr>
      </w:pPr>
      <w:r w:rsidRPr="00690816">
        <w:rPr>
          <w:b/>
        </w:rPr>
        <w:t>FIPUG:</w:t>
      </w:r>
      <w:r>
        <w:rPr>
          <w:b/>
        </w:rPr>
        <w:tab/>
      </w:r>
      <w:r w:rsidR="00D10E3A" w:rsidRPr="00D10E3A">
        <w:rPr>
          <w:rFonts w:cs="Arial"/>
          <w:bCs/>
        </w:rPr>
        <w:t xml:space="preserve">Tampa Electric Company seeks approval of its second solar project for inclusion as a specific, discrete adjustment to base rates pursuant to the 2017 Settlement Agreement approved in Order No. PSC-2017-0456-S-EI. Paragraph 6 of the Settlement Agreement provides many criteria for eligibility under the streamlined, limited proceeding base rate freeze exception provided therein. </w:t>
      </w:r>
    </w:p>
    <w:p w:rsidR="00690816" w:rsidRPr="00354856" w:rsidRDefault="00D10E3A" w:rsidP="00354856">
      <w:pPr>
        <w:widowControl w:val="0"/>
        <w:autoSpaceDE w:val="0"/>
        <w:autoSpaceDN w:val="0"/>
        <w:adjustRightInd w:val="0"/>
        <w:spacing w:before="240" w:after="60"/>
        <w:ind w:left="1440"/>
        <w:jc w:val="both"/>
        <w:outlineLvl w:val="3"/>
        <w:rPr>
          <w:rFonts w:cs="Arial"/>
          <w:bCs/>
        </w:rPr>
      </w:pPr>
      <w:r w:rsidRPr="00D10E3A">
        <w:rPr>
          <w:rFonts w:cs="Arial"/>
          <w:bCs/>
        </w:rPr>
        <w:t>FIPUG intends to conduct cross-examination at hearing intended to hold the Company to its burden to demonstrate compliance with the Settlement's terms and otherwise prove that base rates should be increased for the solar projects in question.</w:t>
      </w:r>
    </w:p>
    <w:p w:rsidR="00FA4902" w:rsidRPr="00701945" w:rsidRDefault="00FA4902" w:rsidP="00D10E3A">
      <w:pPr>
        <w:jc w:val="both"/>
      </w:pPr>
    </w:p>
    <w:p w:rsidR="00FA4902" w:rsidRDefault="00FA4902" w:rsidP="00246D74">
      <w:pPr>
        <w:pStyle w:val="NoSpacing"/>
        <w:ind w:left="1440" w:hanging="1440"/>
        <w:jc w:val="both"/>
      </w:pPr>
      <w:r w:rsidRPr="005D4B47">
        <w:rPr>
          <w:b/>
          <w:bCs/>
        </w:rPr>
        <w:t>STAFF</w:t>
      </w:r>
      <w:r w:rsidRPr="00701945">
        <w:rPr>
          <w:b/>
          <w:bCs/>
        </w:rPr>
        <w:t>:</w:t>
      </w:r>
      <w:r w:rsidR="00D10E3A">
        <w:rPr>
          <w:b/>
          <w:bCs/>
        </w:rPr>
        <w:tab/>
      </w:r>
      <w:r w:rsidR="00D10E3A">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4C1340" w:rsidRPr="00701945" w:rsidRDefault="004C1340" w:rsidP="00D10E3A">
      <w:pPr>
        <w:spacing w:after="240"/>
        <w:jc w:val="both"/>
      </w:pPr>
    </w:p>
    <w:p w:rsidR="00FA4902" w:rsidRPr="00A32DC5" w:rsidRDefault="00FA4902" w:rsidP="00FA4902">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FA4902" w:rsidRDefault="00FA4902" w:rsidP="00FA4902">
      <w:pPr>
        <w:jc w:val="both"/>
      </w:pPr>
    </w:p>
    <w:p w:rsidR="00FA4902" w:rsidRPr="00D10E3A" w:rsidRDefault="00FA4902" w:rsidP="00F2516C">
      <w:pPr>
        <w:ind w:left="1440" w:hanging="1440"/>
        <w:jc w:val="both"/>
        <w:rPr>
          <w:b/>
        </w:rPr>
      </w:pPr>
      <w:r w:rsidRPr="005D4B47">
        <w:rPr>
          <w:b/>
          <w:bCs/>
        </w:rPr>
        <w:t>ISSUE 1</w:t>
      </w:r>
      <w:r w:rsidRPr="00701945">
        <w:rPr>
          <w:b/>
          <w:bCs/>
        </w:rPr>
        <w:t>:</w:t>
      </w:r>
      <w:r w:rsidRPr="00701945">
        <w:tab/>
      </w:r>
      <w:r w:rsidR="00D10E3A" w:rsidRPr="00D10E3A">
        <w:rPr>
          <w:b/>
          <w:bCs/>
        </w:rPr>
        <w:t xml:space="preserve">Are the 2019 SoBRA projects proposed by TECO each eligible in their entirety for treatment pursuant to paragraph 6 of the 2017 Agreement? </w:t>
      </w:r>
    </w:p>
    <w:p w:rsidR="00FA4902" w:rsidRPr="00D10E3A" w:rsidRDefault="00FA4902" w:rsidP="00FA4902">
      <w:pPr>
        <w:jc w:val="both"/>
        <w:rPr>
          <w:b/>
        </w:rPr>
      </w:pPr>
    </w:p>
    <w:p w:rsidR="00690816" w:rsidRPr="00701945" w:rsidRDefault="00690816" w:rsidP="00690816">
      <w:pPr>
        <w:ind w:left="1440" w:hanging="1440"/>
        <w:jc w:val="both"/>
      </w:pPr>
      <w:r>
        <w:rPr>
          <w:b/>
          <w:bCs/>
        </w:rPr>
        <w:t>TECO</w:t>
      </w:r>
      <w:r w:rsidRPr="00701945">
        <w:rPr>
          <w:b/>
          <w:bCs/>
        </w:rPr>
        <w:t>:</w:t>
      </w:r>
      <w:r w:rsidRPr="00701945">
        <w:tab/>
      </w:r>
      <w:r w:rsidR="00246D74">
        <w:t xml:space="preserve">Yes.  The 2019 SoBRA projects totaling 260.3 MW proposed by TECO each meet in their entirety all of the eligibility requirements for treatment pursuant to paragraph 6 of the 2017 Agreement.  250 MW of this total is the base amount of capacity specified in paragraph 6(b) of the 2017 Agreement.  5.3 MW is allowable in the Second SoBRA as unused capacity carried forward from the First SoBRA.  The remaining 5 MW is the 2% variance specified in paragraph 6(c) of the 2017 Agreement and is allowable because building all 49 MW of the Lake Hancock project capacity, but including only 32 MW of that capacity in the </w:t>
      </w:r>
      <w:r w:rsidR="00246D74">
        <w:lastRenderedPageBreak/>
        <w:t>Second SoBRA, accommodates efficient planning and construction of the Lake Hancock project that includes the projected delivery of greater fuel savings from the entire project. Tampa Electric witness Ward’s Direct Testimony describes in detail the characteristics of the five projects which qualify them for cost recovery via the company’s Second SoBRA, as well as their projected in-service dates and installed cost per kW</w:t>
      </w:r>
      <w:r w:rsidR="00246D74" w:rsidRPr="00D85B79">
        <w:rPr>
          <w:vertAlign w:val="subscript"/>
        </w:rPr>
        <w:t>ac</w:t>
      </w:r>
      <w:r w:rsidR="00246D74">
        <w:t xml:space="preserve">.  Tampa Electric witness Rocha uses the projected installed project costs to calculate the annual revenue requirement for the Second SoBRA.  Further, Tampa Electric witness Ashburn uses the annual revenue requirement described in witness Rocha’s testimony to develop the proposed customer rates for the Second SoBRA.  All of these efforts were performed consistent with the requirements of paragraph 6 of the 2017 Agreement.  </w:t>
      </w:r>
    </w:p>
    <w:p w:rsidR="00690816" w:rsidRPr="00701945" w:rsidRDefault="00690816" w:rsidP="00690816">
      <w:pPr>
        <w:jc w:val="both"/>
      </w:pPr>
    </w:p>
    <w:p w:rsidR="00690816" w:rsidRDefault="00690816" w:rsidP="00690816">
      <w:pPr>
        <w:ind w:left="1440" w:hanging="1440"/>
        <w:jc w:val="both"/>
      </w:pPr>
      <w:r>
        <w:rPr>
          <w:b/>
          <w:bCs/>
        </w:rPr>
        <w:t>OPC</w:t>
      </w:r>
      <w:r w:rsidRPr="005D4B47">
        <w:rPr>
          <w:b/>
          <w:bCs/>
        </w:rPr>
        <w:t>:</w:t>
      </w:r>
      <w:r w:rsidRPr="005D4B47">
        <w:tab/>
      </w:r>
      <w:r w:rsidR="00F2516C" w:rsidRPr="00D6122B">
        <w:rPr>
          <w:bCs/>
        </w:rPr>
        <w:t>No.  At this point, TECO has not demonstrated that the 5.</w:t>
      </w:r>
      <w:r w:rsidR="00CB7198">
        <w:rPr>
          <w:bCs/>
        </w:rPr>
        <w:t>0</w:t>
      </w:r>
      <w:r w:rsidR="00F2516C" w:rsidRPr="00D6122B">
        <w:rPr>
          <w:bCs/>
        </w:rPr>
        <w:t xml:space="preserve"> </w:t>
      </w:r>
      <w:r w:rsidR="00CB7198">
        <w:rPr>
          <w:bCs/>
        </w:rPr>
        <w:t>M</w:t>
      </w:r>
      <w:r w:rsidR="00F2516C" w:rsidRPr="00D6122B">
        <w:rPr>
          <w:bCs/>
        </w:rPr>
        <w:t>W associated with 2% of the Lake Hancock Project meets the letter and intent of the 2017 Settlement Agreement.</w:t>
      </w:r>
      <w:r w:rsidR="00F2516C">
        <w:rPr>
          <w:bCs/>
        </w:rPr>
        <w:t xml:space="preserve"> </w:t>
      </w:r>
      <w:r w:rsidR="00F2516C" w:rsidRPr="00D6122B">
        <w:rPr>
          <w:bCs/>
        </w:rPr>
        <w:t xml:space="preserve"> The Commission should disallow the costs related to that increment of the requested cost recovery for that project.</w:t>
      </w:r>
    </w:p>
    <w:p w:rsidR="00690816" w:rsidRDefault="00690816" w:rsidP="00690816">
      <w:pPr>
        <w:ind w:left="1440" w:hanging="1440"/>
        <w:jc w:val="both"/>
      </w:pPr>
    </w:p>
    <w:p w:rsidR="00690816" w:rsidRPr="00690816" w:rsidRDefault="00690816" w:rsidP="00690816">
      <w:pPr>
        <w:ind w:left="1440" w:hanging="1440"/>
        <w:jc w:val="both"/>
        <w:rPr>
          <w:b/>
          <w:bCs/>
        </w:rPr>
      </w:pPr>
      <w:r w:rsidRPr="00690816">
        <w:rPr>
          <w:b/>
        </w:rPr>
        <w:t>FIPUG:</w:t>
      </w:r>
      <w:r>
        <w:rPr>
          <w:b/>
        </w:rPr>
        <w:tab/>
      </w:r>
      <w:r w:rsidR="00354856">
        <w:rPr>
          <w:rFonts w:cs="Arial"/>
          <w:bCs/>
        </w:rPr>
        <w:t>No. Tampa Electric has not met its burden of demonstrating compliance with all applicable terms of the 2017 Settlement Agreement and that the projects are otherwise warranted.</w:t>
      </w:r>
    </w:p>
    <w:p w:rsidR="00690816" w:rsidRPr="00701945" w:rsidRDefault="00690816" w:rsidP="00690816">
      <w:pPr>
        <w:jc w:val="both"/>
      </w:pPr>
    </w:p>
    <w:p w:rsidR="00690816" w:rsidRDefault="00690816" w:rsidP="00690816">
      <w:pPr>
        <w:jc w:val="both"/>
      </w:pPr>
      <w:r w:rsidRPr="005D4B47">
        <w:rPr>
          <w:b/>
          <w:bCs/>
        </w:rPr>
        <w:t>STAFF</w:t>
      </w:r>
      <w:r w:rsidRPr="00701945">
        <w:rPr>
          <w:b/>
          <w:bCs/>
        </w:rPr>
        <w:t>:</w:t>
      </w:r>
      <w:r>
        <w:rPr>
          <w:b/>
          <w:bCs/>
        </w:rPr>
        <w:tab/>
      </w:r>
      <w:r w:rsidR="00354856">
        <w:t xml:space="preserve">Staff has no position pending evidence adduced at the hearing. </w:t>
      </w:r>
    </w:p>
    <w:p w:rsidR="00690816" w:rsidRDefault="00690816" w:rsidP="00690816">
      <w:pPr>
        <w:jc w:val="both"/>
      </w:pPr>
    </w:p>
    <w:p w:rsidR="00690816" w:rsidRDefault="00690816" w:rsidP="00690816">
      <w:pPr>
        <w:jc w:val="both"/>
      </w:pPr>
    </w:p>
    <w:p w:rsidR="00690816" w:rsidRPr="00D10E3A" w:rsidRDefault="00690816" w:rsidP="00F2516C">
      <w:pPr>
        <w:ind w:left="1440" w:hanging="1440"/>
        <w:jc w:val="both"/>
        <w:rPr>
          <w:b/>
        </w:rPr>
      </w:pPr>
      <w:r>
        <w:rPr>
          <w:b/>
          <w:bCs/>
        </w:rPr>
        <w:t>ISSUE 2</w:t>
      </w:r>
      <w:r w:rsidRPr="00701945">
        <w:rPr>
          <w:b/>
          <w:bCs/>
        </w:rPr>
        <w:t>:</w:t>
      </w:r>
      <w:r w:rsidRPr="00701945">
        <w:tab/>
      </w:r>
      <w:r w:rsidR="00D10E3A" w:rsidRPr="00D10E3A">
        <w:rPr>
          <w:b/>
        </w:rPr>
        <w:t>Are the 2019 SoBRA projects proposed by TECO cost effective pursuant to subparagraph 6(g) of the 2017 Agreement?</w:t>
      </w:r>
    </w:p>
    <w:p w:rsidR="00690816" w:rsidRPr="00D10E3A" w:rsidRDefault="00690816" w:rsidP="00690816">
      <w:pPr>
        <w:jc w:val="both"/>
        <w:rPr>
          <w:b/>
        </w:rPr>
      </w:pPr>
    </w:p>
    <w:p w:rsidR="00690816" w:rsidRPr="00701945" w:rsidRDefault="00690816" w:rsidP="00690816">
      <w:pPr>
        <w:ind w:left="1440" w:hanging="1440"/>
        <w:jc w:val="both"/>
      </w:pPr>
      <w:r>
        <w:rPr>
          <w:b/>
          <w:bCs/>
        </w:rPr>
        <w:t>TECO</w:t>
      </w:r>
      <w:r w:rsidRPr="00701945">
        <w:rPr>
          <w:b/>
          <w:bCs/>
        </w:rPr>
        <w:t>:</w:t>
      </w:r>
      <w:r w:rsidRPr="00701945">
        <w:tab/>
      </w:r>
      <w:r w:rsidR="00B151C6">
        <w:t>Yes.  As explained by Tampa Electric witness Rocha and based on the company’s plans to build at least 550 MW of solar as described in the answer to Staff’s Interrogatory 12A (revised September 27, 2018), the five projects covered by the Second SoBRA lower the company’s projected system cumulative present value of revenue requirement (”CPVRR”) as compared to such CPVRR without the solar projects; therefore, the projects covered by the Second SoBRA satisfy the cost-effectiveness test in the 2017 Agreement.  Wi</w:t>
      </w:r>
      <w:r w:rsidR="00B151C6" w:rsidRPr="000239D9">
        <w:t>thout objection from Tampa Electric, the parties and the Commission may reserve their rights to take appropriate action if at least 550 MW is not built out.</w:t>
      </w:r>
      <w:r w:rsidR="00B151C6">
        <w:t xml:space="preserve"> </w:t>
      </w:r>
    </w:p>
    <w:p w:rsidR="00690816" w:rsidRPr="00701945" w:rsidRDefault="00690816" w:rsidP="00690816">
      <w:pPr>
        <w:jc w:val="both"/>
      </w:pPr>
    </w:p>
    <w:p w:rsidR="00690816" w:rsidRDefault="00690816" w:rsidP="00690816">
      <w:pPr>
        <w:ind w:left="1440" w:hanging="1440"/>
        <w:jc w:val="both"/>
      </w:pPr>
      <w:r>
        <w:rPr>
          <w:b/>
          <w:bCs/>
        </w:rPr>
        <w:t>OPC</w:t>
      </w:r>
      <w:r w:rsidRPr="005D4B47">
        <w:rPr>
          <w:b/>
          <w:bCs/>
        </w:rPr>
        <w:t>:</w:t>
      </w:r>
      <w:r w:rsidRPr="005D4B47">
        <w:tab/>
      </w:r>
      <w:r w:rsidR="00CB7198">
        <w:t xml:space="preserve">Yes, assuming TECO builds at least 550 MW of solar projects. </w:t>
      </w:r>
      <w:r w:rsidR="00CB7198" w:rsidRPr="00CB7198">
        <w:t>The OPC reserves its right to take positions to the contrary in a future proceeding if the entire project is not built out and the Commission should reserve its jurisdiction to take appropriate action in a future proceeding if the entire project (at least 550</w:t>
      </w:r>
      <w:r w:rsidR="00CB7198">
        <w:t xml:space="preserve"> M</w:t>
      </w:r>
      <w:r w:rsidR="00CB7198" w:rsidRPr="00CB7198">
        <w:t>W) is not built out.</w:t>
      </w:r>
    </w:p>
    <w:p w:rsidR="00690816" w:rsidRDefault="00690816" w:rsidP="00690816">
      <w:pPr>
        <w:ind w:left="1440" w:hanging="1440"/>
        <w:jc w:val="both"/>
      </w:pPr>
    </w:p>
    <w:p w:rsidR="00690816" w:rsidRPr="00690816" w:rsidRDefault="00690816" w:rsidP="00690816">
      <w:pPr>
        <w:ind w:left="1440" w:hanging="1440"/>
        <w:jc w:val="both"/>
        <w:rPr>
          <w:b/>
          <w:bCs/>
        </w:rPr>
      </w:pPr>
      <w:r w:rsidRPr="00690816">
        <w:rPr>
          <w:b/>
        </w:rPr>
        <w:t>FIPUG:</w:t>
      </w:r>
      <w:r>
        <w:rPr>
          <w:b/>
        </w:rPr>
        <w:tab/>
      </w:r>
      <w:r w:rsidR="00354856" w:rsidRPr="00E2362E">
        <w:rPr>
          <w:rFonts w:cs="Arial"/>
          <w:bCs/>
        </w:rPr>
        <w:t>No. Tampa Electric has not met its burden of demonstrating compliance with all applicable terms of the 2017 Settlement Agreement.</w:t>
      </w:r>
    </w:p>
    <w:p w:rsidR="00690816" w:rsidRPr="00701945" w:rsidRDefault="00690816" w:rsidP="00690816">
      <w:pPr>
        <w:jc w:val="both"/>
      </w:pPr>
    </w:p>
    <w:p w:rsidR="00690816" w:rsidRDefault="00690816" w:rsidP="00690816">
      <w:pPr>
        <w:jc w:val="both"/>
      </w:pPr>
      <w:r w:rsidRPr="005D4B47">
        <w:rPr>
          <w:b/>
          <w:bCs/>
        </w:rPr>
        <w:t>STAFF</w:t>
      </w:r>
      <w:r w:rsidRPr="00701945">
        <w:rPr>
          <w:b/>
          <w:bCs/>
        </w:rPr>
        <w:t>:</w:t>
      </w:r>
      <w:r>
        <w:rPr>
          <w:b/>
          <w:bCs/>
        </w:rPr>
        <w:tab/>
      </w:r>
      <w:r w:rsidR="00354856">
        <w:t xml:space="preserve">Staff has no position pending evidence adduced at the hearing. </w:t>
      </w:r>
    </w:p>
    <w:p w:rsidR="00690816" w:rsidRDefault="00690816" w:rsidP="00690816">
      <w:pPr>
        <w:jc w:val="both"/>
      </w:pPr>
    </w:p>
    <w:p w:rsidR="00690816" w:rsidRDefault="00690816" w:rsidP="00690816">
      <w:pPr>
        <w:jc w:val="both"/>
      </w:pPr>
    </w:p>
    <w:p w:rsidR="00690816" w:rsidRDefault="00690816" w:rsidP="00F2516C">
      <w:pPr>
        <w:ind w:left="1440" w:hanging="1440"/>
        <w:jc w:val="both"/>
        <w:rPr>
          <w:b/>
        </w:rPr>
      </w:pPr>
      <w:r>
        <w:rPr>
          <w:b/>
          <w:bCs/>
        </w:rPr>
        <w:t>ISSUE 3</w:t>
      </w:r>
      <w:r w:rsidRPr="00701945">
        <w:rPr>
          <w:b/>
          <w:bCs/>
        </w:rPr>
        <w:t>:</w:t>
      </w:r>
      <w:r w:rsidRPr="00701945">
        <w:tab/>
      </w:r>
      <w:r w:rsidR="00D10E3A" w:rsidRPr="00D10E3A">
        <w:rPr>
          <w:b/>
        </w:rPr>
        <w:t>Are the projected installed costs of each of the 2019 SoBRA projects proposed by TECO less than or equal to the Installed Cost Cap of $1,500 per kW</w:t>
      </w:r>
      <w:r w:rsidR="00D10E3A" w:rsidRPr="00D10E3A">
        <w:rPr>
          <w:b/>
          <w:vertAlign w:val="subscript"/>
        </w:rPr>
        <w:t>ac</w:t>
      </w:r>
      <w:r w:rsidR="00D10E3A" w:rsidRPr="00D10E3A">
        <w:rPr>
          <w:b/>
        </w:rPr>
        <w:t xml:space="preserve"> pursuant to subparagraph 6(d) of the 2017 Agreement?</w:t>
      </w:r>
    </w:p>
    <w:p w:rsidR="00F2516C" w:rsidRPr="00D10E3A" w:rsidRDefault="00F2516C" w:rsidP="00D10E3A">
      <w:pPr>
        <w:ind w:left="720" w:hanging="720"/>
        <w:jc w:val="both"/>
        <w:rPr>
          <w:b/>
        </w:rPr>
      </w:pPr>
    </w:p>
    <w:p w:rsidR="00F2516C" w:rsidRPr="00F2516C" w:rsidRDefault="00690816" w:rsidP="00F2516C">
      <w:pPr>
        <w:pStyle w:val="NoSpacing"/>
        <w:ind w:left="1440" w:hanging="1440"/>
      </w:pPr>
      <w:r>
        <w:rPr>
          <w:b/>
          <w:bCs/>
        </w:rPr>
        <w:t>TECO</w:t>
      </w:r>
      <w:r w:rsidRPr="00701945">
        <w:rPr>
          <w:b/>
          <w:bCs/>
        </w:rPr>
        <w:t>:</w:t>
      </w:r>
      <w:r w:rsidRPr="00701945">
        <w:tab/>
      </w:r>
      <w:r w:rsidR="00F2516C" w:rsidRPr="00F2516C">
        <w:t>Yes.  As explained by Tampa Electric witness Ward, the projected installed costs of the five projects are as follows:</w:t>
      </w:r>
    </w:p>
    <w:p w:rsidR="00F2516C" w:rsidRPr="00F2516C" w:rsidRDefault="00F2516C" w:rsidP="00F2516C">
      <w:pPr>
        <w:pStyle w:val="NoSpacing"/>
        <w:rPr>
          <w:b/>
        </w:rPr>
      </w:pPr>
      <w:r w:rsidRPr="00F2516C">
        <w:rPr>
          <w:b/>
        </w:rPr>
        <w:tab/>
      </w:r>
      <w:r w:rsidRPr="00F2516C">
        <w:rPr>
          <w:b/>
        </w:rPr>
        <w:tab/>
      </w:r>
      <w:r w:rsidRPr="00F2516C">
        <w:rPr>
          <w:b/>
          <w:u w:val="single"/>
        </w:rPr>
        <w:t>Project Name</w:t>
      </w:r>
      <w:r w:rsidRPr="00F2516C">
        <w:rPr>
          <w:b/>
        </w:rPr>
        <w:tab/>
      </w:r>
      <w:r w:rsidRPr="00F2516C">
        <w:rPr>
          <w:b/>
        </w:rPr>
        <w:tab/>
      </w:r>
      <w:r w:rsidRPr="00F2516C">
        <w:rPr>
          <w:b/>
          <w:u w:val="single"/>
        </w:rPr>
        <w:t>Projected Installed Cost (per kW</w:t>
      </w:r>
      <w:r w:rsidRPr="00F2516C">
        <w:rPr>
          <w:b/>
          <w:u w:val="single"/>
          <w:vertAlign w:val="subscript"/>
        </w:rPr>
        <w:t>ac</w:t>
      </w:r>
      <w:r w:rsidRPr="00F2516C">
        <w:rPr>
          <w:b/>
          <w:u w:val="single"/>
        </w:rPr>
        <w:t>)</w:t>
      </w:r>
    </w:p>
    <w:p w:rsidR="00F2516C" w:rsidRPr="00F2516C" w:rsidRDefault="00F2516C" w:rsidP="00F2516C">
      <w:pPr>
        <w:pStyle w:val="NoSpacing"/>
      </w:pPr>
      <w:r w:rsidRPr="00F2516C">
        <w:rPr>
          <w:b/>
        </w:rPr>
        <w:tab/>
      </w:r>
      <w:r w:rsidRPr="00F2516C">
        <w:rPr>
          <w:b/>
        </w:rPr>
        <w:tab/>
      </w:r>
      <w:r w:rsidRPr="00F2516C">
        <w:t xml:space="preserve">Lithia Solar  </w:t>
      </w:r>
      <w:r w:rsidRPr="00F2516C">
        <w:tab/>
      </w:r>
      <w:r w:rsidRPr="00F2516C">
        <w:tab/>
      </w:r>
      <w:r>
        <w:tab/>
      </w:r>
      <w:r w:rsidRPr="00F2516C">
        <w:t>$1,494</w:t>
      </w:r>
    </w:p>
    <w:p w:rsidR="00F2516C" w:rsidRPr="00F2516C" w:rsidRDefault="00F2516C" w:rsidP="00F2516C">
      <w:pPr>
        <w:pStyle w:val="NoSpacing"/>
      </w:pPr>
      <w:r w:rsidRPr="00F2516C">
        <w:tab/>
      </w:r>
      <w:r w:rsidRPr="00F2516C">
        <w:tab/>
        <w:t xml:space="preserve">Grange Hall Solar </w:t>
      </w:r>
      <w:r w:rsidRPr="00F2516C">
        <w:tab/>
      </w:r>
      <w:r w:rsidRPr="00F2516C">
        <w:tab/>
        <w:t>$1,437</w:t>
      </w:r>
    </w:p>
    <w:p w:rsidR="00F2516C" w:rsidRPr="00F2516C" w:rsidRDefault="00F2516C" w:rsidP="00F2516C">
      <w:pPr>
        <w:pStyle w:val="NoSpacing"/>
        <w:rPr>
          <w:vertAlign w:val="subscript"/>
        </w:rPr>
      </w:pPr>
      <w:r w:rsidRPr="00F2516C">
        <w:tab/>
      </w:r>
      <w:r w:rsidRPr="00F2516C">
        <w:tab/>
        <w:t xml:space="preserve">Peace Creek Solar </w:t>
      </w:r>
      <w:r w:rsidRPr="00F2516C">
        <w:tab/>
      </w:r>
      <w:r w:rsidRPr="00F2516C">
        <w:tab/>
        <w:t>$1,492</w:t>
      </w:r>
    </w:p>
    <w:p w:rsidR="00F2516C" w:rsidRPr="00F2516C" w:rsidRDefault="00F2516C" w:rsidP="00F2516C">
      <w:pPr>
        <w:pStyle w:val="NoSpacing"/>
      </w:pPr>
      <w:r w:rsidRPr="00F2516C">
        <w:tab/>
      </w:r>
      <w:r w:rsidRPr="00F2516C">
        <w:tab/>
        <w:t xml:space="preserve">Bonnie Mine Solar  </w:t>
      </w:r>
      <w:r w:rsidRPr="00F2516C">
        <w:tab/>
      </w:r>
      <w:r w:rsidRPr="00F2516C">
        <w:tab/>
        <w:t>$1,464</w:t>
      </w:r>
    </w:p>
    <w:p w:rsidR="00F2516C" w:rsidRPr="00F2516C" w:rsidRDefault="00F2516C" w:rsidP="00F2516C">
      <w:pPr>
        <w:pStyle w:val="NoSpacing"/>
        <w:rPr>
          <w:highlight w:val="yellow"/>
        </w:rPr>
      </w:pPr>
      <w:r w:rsidRPr="00F2516C">
        <w:tab/>
      </w:r>
      <w:r w:rsidRPr="00F2516C">
        <w:tab/>
        <w:t xml:space="preserve">Lake Hancock Solar  </w:t>
      </w:r>
      <w:r w:rsidRPr="00F2516C">
        <w:tab/>
      </w:r>
      <w:r w:rsidRPr="00F2516C">
        <w:tab/>
        <w:t>$1,494</w:t>
      </w:r>
    </w:p>
    <w:p w:rsidR="005F22ED" w:rsidRDefault="005F22ED" w:rsidP="00F2516C">
      <w:pPr>
        <w:ind w:left="1440" w:hanging="1440"/>
        <w:jc w:val="both"/>
        <w:rPr>
          <w:szCs w:val="20"/>
        </w:rPr>
      </w:pPr>
    </w:p>
    <w:p w:rsidR="00690816" w:rsidRPr="00701945" w:rsidRDefault="00F2516C" w:rsidP="00F2516C">
      <w:pPr>
        <w:ind w:left="1440" w:hanging="1440"/>
        <w:jc w:val="both"/>
      </w:pPr>
      <w:r w:rsidRPr="00F2516C">
        <w:rPr>
          <w:szCs w:val="20"/>
        </w:rPr>
        <w:tab/>
        <w:t>These installed costs are lower than the $1,500 per kW</w:t>
      </w:r>
      <w:r w:rsidRPr="00F2516C">
        <w:rPr>
          <w:szCs w:val="20"/>
          <w:vertAlign w:val="subscript"/>
        </w:rPr>
        <w:t>ac</w:t>
      </w:r>
      <w:r w:rsidRPr="00F2516C">
        <w:rPr>
          <w:szCs w:val="20"/>
        </w:rPr>
        <w:t xml:space="preserve"> Installed Cost Cap pursuant to subparagraph 6(d) of the 2017 Agreement</w:t>
      </w:r>
    </w:p>
    <w:p w:rsidR="00690816" w:rsidRPr="00701945" w:rsidRDefault="00690816" w:rsidP="00690816">
      <w:pPr>
        <w:jc w:val="both"/>
      </w:pPr>
    </w:p>
    <w:p w:rsidR="00F2516C" w:rsidRDefault="00690816" w:rsidP="00F2516C">
      <w:pPr>
        <w:ind w:left="1440" w:hanging="1440"/>
        <w:jc w:val="both"/>
        <w:rPr>
          <w:bCs/>
        </w:rPr>
      </w:pPr>
      <w:r>
        <w:rPr>
          <w:b/>
          <w:bCs/>
        </w:rPr>
        <w:t>OPC</w:t>
      </w:r>
      <w:r w:rsidRPr="005D4B47">
        <w:rPr>
          <w:b/>
          <w:bCs/>
        </w:rPr>
        <w:t>:</w:t>
      </w:r>
      <w:r w:rsidRPr="005D4B47">
        <w:tab/>
      </w:r>
      <w:r w:rsidR="00F2516C" w:rsidRPr="00350EF4">
        <w:rPr>
          <w:bCs/>
        </w:rPr>
        <w:t>Yes, they appear to be</w:t>
      </w:r>
      <w:r w:rsidR="00F2516C">
        <w:rPr>
          <w:bCs/>
        </w:rPr>
        <w:t xml:space="preserve"> </w:t>
      </w:r>
      <w:r w:rsidR="00F2516C" w:rsidRPr="00C835F0">
        <w:rPr>
          <w:bCs/>
        </w:rPr>
        <w:t>less than or equal to the Installed Cost Cap of $1,500 per kWac pursuant to subparagraph 6(d) of the 2017 Agreement</w:t>
      </w:r>
      <w:r w:rsidR="00F2516C" w:rsidRPr="00350EF4">
        <w:rPr>
          <w:bCs/>
        </w:rPr>
        <w:t>.</w:t>
      </w:r>
    </w:p>
    <w:p w:rsidR="00F2516C" w:rsidRDefault="00F2516C" w:rsidP="00F2516C">
      <w:pPr>
        <w:ind w:left="1440" w:hanging="1440"/>
        <w:jc w:val="both"/>
        <w:rPr>
          <w:bCs/>
        </w:rPr>
      </w:pPr>
    </w:p>
    <w:p w:rsidR="00690816" w:rsidRPr="00690816" w:rsidRDefault="00690816" w:rsidP="00690816">
      <w:pPr>
        <w:ind w:left="1440" w:hanging="1440"/>
        <w:jc w:val="both"/>
        <w:rPr>
          <w:b/>
          <w:bCs/>
        </w:rPr>
      </w:pPr>
      <w:r w:rsidRPr="00690816">
        <w:rPr>
          <w:b/>
        </w:rPr>
        <w:t>FIPUG:</w:t>
      </w:r>
      <w:r>
        <w:rPr>
          <w:b/>
        </w:rPr>
        <w:tab/>
      </w:r>
      <w:r w:rsidR="00354856">
        <w:rPr>
          <w:rFonts w:cs="Arial"/>
          <w:bCs/>
        </w:rPr>
        <w:t>No. Tampa Electric has not met its burden of demonstrating compliance with all applicable terms of the 2017 Settlement Agreement.</w:t>
      </w:r>
    </w:p>
    <w:p w:rsidR="00690816" w:rsidRPr="00701945" w:rsidRDefault="00690816" w:rsidP="00690816">
      <w:pPr>
        <w:jc w:val="both"/>
      </w:pPr>
    </w:p>
    <w:p w:rsidR="00690816" w:rsidRDefault="00690816" w:rsidP="00690816">
      <w:pPr>
        <w:jc w:val="both"/>
      </w:pPr>
      <w:r w:rsidRPr="005D4B47">
        <w:rPr>
          <w:b/>
          <w:bCs/>
        </w:rPr>
        <w:t>STAFF</w:t>
      </w:r>
      <w:r w:rsidRPr="00701945">
        <w:rPr>
          <w:b/>
          <w:bCs/>
        </w:rPr>
        <w:t>:</w:t>
      </w:r>
      <w:r>
        <w:rPr>
          <w:b/>
          <w:bCs/>
        </w:rPr>
        <w:tab/>
      </w:r>
      <w:r w:rsidR="00354856">
        <w:t xml:space="preserve">Staff has no position pending evidence adduced at the hearing. </w:t>
      </w:r>
    </w:p>
    <w:p w:rsidR="00690816" w:rsidRDefault="00690816" w:rsidP="00690816">
      <w:pPr>
        <w:jc w:val="both"/>
      </w:pPr>
    </w:p>
    <w:p w:rsidR="00690816" w:rsidRDefault="00690816" w:rsidP="00690816">
      <w:pPr>
        <w:jc w:val="both"/>
      </w:pPr>
    </w:p>
    <w:p w:rsidR="00690816" w:rsidRPr="00D10E3A" w:rsidRDefault="00690816" w:rsidP="00F2516C">
      <w:pPr>
        <w:ind w:left="1440" w:hanging="1440"/>
        <w:jc w:val="both"/>
        <w:rPr>
          <w:b/>
        </w:rPr>
      </w:pPr>
      <w:r>
        <w:rPr>
          <w:b/>
          <w:bCs/>
        </w:rPr>
        <w:t>ISSUE 4</w:t>
      </w:r>
      <w:r w:rsidRPr="00701945">
        <w:rPr>
          <w:b/>
          <w:bCs/>
        </w:rPr>
        <w:t>:</w:t>
      </w:r>
      <w:r w:rsidRPr="00701945">
        <w:tab/>
      </w:r>
      <w:r w:rsidR="00D10E3A" w:rsidRPr="00D10E3A">
        <w:rPr>
          <w:b/>
        </w:rPr>
        <w:t>Is the projected average capital cost of the 2018 and 2019 SoBRA projects proposed by TECO less than or equal to $1,475 per kW</w:t>
      </w:r>
      <w:r w:rsidR="00D10E3A" w:rsidRPr="00D10E3A">
        <w:rPr>
          <w:b/>
          <w:vertAlign w:val="subscript"/>
        </w:rPr>
        <w:t>ac</w:t>
      </w:r>
      <w:r w:rsidR="00D10E3A" w:rsidRPr="00D10E3A">
        <w:rPr>
          <w:b/>
        </w:rPr>
        <w:t xml:space="preserve"> pursuant to subparagraph 6(c) of the 2017 Agreement?</w:t>
      </w:r>
    </w:p>
    <w:p w:rsidR="00690816" w:rsidRPr="00D10E3A" w:rsidRDefault="00690816" w:rsidP="00690816">
      <w:pPr>
        <w:jc w:val="both"/>
        <w:rPr>
          <w:b/>
        </w:rPr>
      </w:pPr>
    </w:p>
    <w:p w:rsidR="00690816" w:rsidRPr="00701945" w:rsidRDefault="00690816" w:rsidP="00690816">
      <w:pPr>
        <w:ind w:left="1440" w:hanging="1440"/>
        <w:jc w:val="both"/>
      </w:pPr>
      <w:r>
        <w:rPr>
          <w:b/>
          <w:bCs/>
        </w:rPr>
        <w:t>TECO</w:t>
      </w:r>
      <w:r w:rsidRPr="00701945">
        <w:rPr>
          <w:b/>
          <w:bCs/>
        </w:rPr>
        <w:t>:</w:t>
      </w:r>
      <w:r w:rsidRPr="00701945">
        <w:tab/>
      </w:r>
      <w:r w:rsidR="00F2516C">
        <w:t>Yes.  The projected average capital cost of the 2018 and 2019 SoBRA projects is less than or equal to $1,475 per kW</w:t>
      </w:r>
      <w:r w:rsidR="00F2516C" w:rsidRPr="00934755">
        <w:rPr>
          <w:vertAlign w:val="subscript"/>
        </w:rPr>
        <w:t>ac</w:t>
      </w:r>
      <w:r w:rsidR="00F2516C">
        <w:t xml:space="preserve"> pursuant to subparagraph 6(c) of the 2017 Agreement.</w:t>
      </w:r>
    </w:p>
    <w:p w:rsidR="00690816" w:rsidRPr="00701945" w:rsidRDefault="00690816" w:rsidP="00690816">
      <w:pPr>
        <w:jc w:val="both"/>
      </w:pPr>
    </w:p>
    <w:p w:rsidR="00F2516C" w:rsidRDefault="00690816" w:rsidP="00F2516C">
      <w:pPr>
        <w:ind w:left="1440" w:hanging="1440"/>
        <w:jc w:val="both"/>
      </w:pPr>
      <w:r>
        <w:rPr>
          <w:b/>
          <w:bCs/>
        </w:rPr>
        <w:t>OPC</w:t>
      </w:r>
      <w:r w:rsidRPr="005D4B47">
        <w:rPr>
          <w:b/>
          <w:bCs/>
        </w:rPr>
        <w:t>:</w:t>
      </w:r>
      <w:r w:rsidRPr="005D4B47">
        <w:tab/>
      </w:r>
      <w:r w:rsidR="00CB7198">
        <w:t>Yes, they appear to be</w:t>
      </w:r>
      <w:r w:rsidR="00CB7198" w:rsidRPr="004541C0">
        <w:t xml:space="preserve"> projects </w:t>
      </w:r>
      <w:r w:rsidR="00CB7198" w:rsidRPr="00CB7198">
        <w:t>with projected average capital cost for 2018 &amp; 2019 of</w:t>
      </w:r>
      <w:r w:rsidR="00CB7198">
        <w:t xml:space="preserve"> </w:t>
      </w:r>
      <w:r w:rsidR="00CB7198" w:rsidRPr="004541C0">
        <w:t xml:space="preserve">less than or equal to $1,475 per </w:t>
      </w:r>
      <w:r w:rsidR="00CB7198">
        <w:t>kW</w:t>
      </w:r>
      <w:r w:rsidR="00CB7198" w:rsidRPr="00934755">
        <w:rPr>
          <w:vertAlign w:val="subscript"/>
        </w:rPr>
        <w:t>ac</w:t>
      </w:r>
      <w:r w:rsidR="00CB7198" w:rsidRPr="004541C0">
        <w:t xml:space="preserve">  pursuant to subparagraph 6(c) of the 2017 Agreement</w:t>
      </w:r>
      <w:r w:rsidR="00CB7198">
        <w:t>.</w:t>
      </w:r>
    </w:p>
    <w:p w:rsidR="00F2516C" w:rsidRDefault="00F2516C" w:rsidP="00F2516C">
      <w:pPr>
        <w:ind w:left="1440" w:hanging="1440"/>
        <w:jc w:val="both"/>
      </w:pPr>
    </w:p>
    <w:p w:rsidR="00690816" w:rsidRPr="00690816" w:rsidRDefault="00690816" w:rsidP="00690816">
      <w:pPr>
        <w:ind w:left="1440" w:hanging="1440"/>
        <w:jc w:val="both"/>
        <w:rPr>
          <w:b/>
          <w:bCs/>
        </w:rPr>
      </w:pPr>
      <w:r w:rsidRPr="00690816">
        <w:rPr>
          <w:b/>
        </w:rPr>
        <w:t>FIPUG:</w:t>
      </w:r>
      <w:r>
        <w:rPr>
          <w:b/>
        </w:rPr>
        <w:tab/>
      </w:r>
      <w:r w:rsidR="00354856">
        <w:rPr>
          <w:rFonts w:cs="Arial"/>
          <w:bCs/>
        </w:rPr>
        <w:t>No. Tampa Electric has not met its burden of demonstrating compliance with all applicable terms of the 2017 Settlement Agreement.</w:t>
      </w:r>
    </w:p>
    <w:p w:rsidR="00690816" w:rsidRPr="00701945" w:rsidRDefault="00690816" w:rsidP="00690816">
      <w:pPr>
        <w:jc w:val="both"/>
      </w:pPr>
    </w:p>
    <w:p w:rsidR="00690816" w:rsidRDefault="00690816" w:rsidP="00690816">
      <w:pPr>
        <w:jc w:val="both"/>
      </w:pPr>
      <w:r w:rsidRPr="005D4B47">
        <w:rPr>
          <w:b/>
          <w:bCs/>
        </w:rPr>
        <w:t>STAFF</w:t>
      </w:r>
      <w:r w:rsidRPr="00701945">
        <w:rPr>
          <w:b/>
          <w:bCs/>
        </w:rPr>
        <w:t>:</w:t>
      </w:r>
      <w:r>
        <w:rPr>
          <w:b/>
          <w:bCs/>
        </w:rPr>
        <w:tab/>
      </w:r>
      <w:r w:rsidR="00354856">
        <w:t xml:space="preserve">Staff has no position pending evidence adduced at the hearing. </w:t>
      </w:r>
    </w:p>
    <w:p w:rsidR="00690816" w:rsidRDefault="00690816" w:rsidP="00690816">
      <w:pPr>
        <w:jc w:val="both"/>
      </w:pPr>
    </w:p>
    <w:p w:rsidR="00690816" w:rsidRDefault="00690816" w:rsidP="00690816">
      <w:pPr>
        <w:jc w:val="both"/>
      </w:pPr>
    </w:p>
    <w:p w:rsidR="00690816" w:rsidRPr="00246D74" w:rsidRDefault="00690816" w:rsidP="00F2516C">
      <w:pPr>
        <w:ind w:left="1440" w:hanging="1440"/>
        <w:jc w:val="both"/>
        <w:rPr>
          <w:b/>
        </w:rPr>
      </w:pPr>
      <w:r>
        <w:rPr>
          <w:b/>
          <w:bCs/>
        </w:rPr>
        <w:t>ISSUE 5</w:t>
      </w:r>
      <w:r w:rsidRPr="00701945">
        <w:rPr>
          <w:b/>
          <w:bCs/>
        </w:rPr>
        <w:t>:</w:t>
      </w:r>
      <w:r w:rsidRPr="00701945">
        <w:tab/>
      </w:r>
      <w:r w:rsidR="00246D74" w:rsidRPr="00246D74">
        <w:rPr>
          <w:b/>
        </w:rPr>
        <w:t>What are the estimated annual revenue requirements associated with TECO’s 2019 SoBRA projects?</w:t>
      </w:r>
    </w:p>
    <w:p w:rsidR="00690816" w:rsidRPr="00701945" w:rsidRDefault="00690816" w:rsidP="00690816">
      <w:pPr>
        <w:jc w:val="both"/>
      </w:pPr>
    </w:p>
    <w:p w:rsidR="00690816" w:rsidRPr="00701945" w:rsidRDefault="00690816" w:rsidP="00690816">
      <w:pPr>
        <w:ind w:left="1440" w:hanging="1440"/>
        <w:jc w:val="both"/>
      </w:pPr>
      <w:r>
        <w:rPr>
          <w:b/>
          <w:bCs/>
        </w:rPr>
        <w:t>TECO</w:t>
      </w:r>
      <w:r w:rsidRPr="00701945">
        <w:rPr>
          <w:b/>
          <w:bCs/>
        </w:rPr>
        <w:t>:</w:t>
      </w:r>
      <w:r w:rsidRPr="00701945">
        <w:tab/>
      </w:r>
      <w:r w:rsidR="00F2516C">
        <w:t>The estimated annual revenue requirement including incentive associated with Tampa Electric’s 2019 SoBRA projects is $46,045,000 including the incentive specified in the 2017 Agreement.  This amount is calculated by Tampa Electric witness Rocha using the projected installed costs of the five projects in Tampa Electric witness Ward’s Direct Testimony and in accordance with the revenue requirement cost recovery provisions of the 2017 Agreement.</w:t>
      </w:r>
    </w:p>
    <w:p w:rsidR="00690816" w:rsidRPr="00701945" w:rsidRDefault="00690816" w:rsidP="00690816">
      <w:pPr>
        <w:jc w:val="both"/>
      </w:pPr>
    </w:p>
    <w:p w:rsidR="00F2516C" w:rsidRDefault="00690816" w:rsidP="00F2516C">
      <w:pPr>
        <w:ind w:left="1440" w:hanging="1440"/>
        <w:jc w:val="both"/>
      </w:pPr>
      <w:r>
        <w:rPr>
          <w:b/>
          <w:bCs/>
        </w:rPr>
        <w:t>OPC</w:t>
      </w:r>
      <w:r w:rsidRPr="005D4B47">
        <w:rPr>
          <w:b/>
          <w:bCs/>
        </w:rPr>
        <w:t>:</w:t>
      </w:r>
      <w:r w:rsidRPr="005D4B47">
        <w:tab/>
      </w:r>
      <w:r w:rsidR="00CB7198" w:rsidRPr="001C0729">
        <w:t xml:space="preserve">The Commission should not allow the incremental costs and associated revenue requirement </w:t>
      </w:r>
      <w:r w:rsidR="00CB7198" w:rsidRPr="00CB7198">
        <w:t xml:space="preserve">of approximately $880,000 </w:t>
      </w:r>
      <w:r w:rsidR="00CB7198" w:rsidRPr="001C0729">
        <w:t>attributable to the 5</w:t>
      </w:r>
      <w:r w:rsidR="00CB7198" w:rsidRPr="00BE6F4D">
        <w:t>.0</w:t>
      </w:r>
      <w:r w:rsidR="00CB7198" w:rsidRPr="001C0729">
        <w:t xml:space="preserve"> </w:t>
      </w:r>
      <w:r w:rsidR="00CB7198">
        <w:t>M</w:t>
      </w:r>
      <w:r w:rsidR="00CB7198" w:rsidRPr="001C0729">
        <w:t>W/2% variance of the Lake Hancock Project</w:t>
      </w:r>
    </w:p>
    <w:p w:rsidR="00F2516C" w:rsidRDefault="00F2516C" w:rsidP="00F2516C">
      <w:pPr>
        <w:ind w:left="1440" w:hanging="1440"/>
        <w:jc w:val="both"/>
      </w:pPr>
    </w:p>
    <w:p w:rsidR="00BE6F4D" w:rsidRDefault="00690816" w:rsidP="00BE6F4D">
      <w:pPr>
        <w:ind w:left="1440" w:hanging="1440"/>
        <w:jc w:val="both"/>
        <w:rPr>
          <w:color w:val="1F497D"/>
        </w:rPr>
      </w:pPr>
      <w:r w:rsidRPr="00690816">
        <w:rPr>
          <w:b/>
        </w:rPr>
        <w:t>FIPUG:</w:t>
      </w:r>
      <w:r>
        <w:rPr>
          <w:b/>
        </w:rPr>
        <w:tab/>
      </w:r>
      <w:r w:rsidR="00BE6F4D" w:rsidRPr="00BE6F4D">
        <w:t>The Commission should not allow incremental costs and associated revenue requirements attributable to the 5.3 MW/2% variance of the Lake Hancock project.</w:t>
      </w:r>
    </w:p>
    <w:p w:rsidR="00690816" w:rsidRPr="00701945" w:rsidRDefault="00690816" w:rsidP="00690816">
      <w:pPr>
        <w:jc w:val="both"/>
      </w:pPr>
    </w:p>
    <w:p w:rsidR="00690816" w:rsidRDefault="00690816" w:rsidP="00690816">
      <w:pPr>
        <w:jc w:val="both"/>
      </w:pPr>
      <w:r w:rsidRPr="005D4B47">
        <w:rPr>
          <w:b/>
          <w:bCs/>
        </w:rPr>
        <w:t>STAFF</w:t>
      </w:r>
      <w:r w:rsidRPr="00701945">
        <w:rPr>
          <w:b/>
          <w:bCs/>
        </w:rPr>
        <w:t>:</w:t>
      </w:r>
      <w:r>
        <w:rPr>
          <w:b/>
          <w:bCs/>
        </w:rPr>
        <w:tab/>
      </w:r>
      <w:r w:rsidR="00354856">
        <w:t xml:space="preserve">Staff has no position pending evidence adduced at the hearing. </w:t>
      </w:r>
    </w:p>
    <w:p w:rsidR="004712C3" w:rsidRDefault="004712C3" w:rsidP="00690816">
      <w:pPr>
        <w:jc w:val="both"/>
      </w:pPr>
    </w:p>
    <w:p w:rsidR="004712C3" w:rsidRDefault="004712C3" w:rsidP="00690816">
      <w:pPr>
        <w:jc w:val="both"/>
      </w:pPr>
    </w:p>
    <w:p w:rsidR="00690816" w:rsidRPr="00246D74" w:rsidRDefault="00690816" w:rsidP="00F2516C">
      <w:pPr>
        <w:ind w:left="1440" w:hanging="1440"/>
        <w:jc w:val="both"/>
        <w:rPr>
          <w:b/>
        </w:rPr>
      </w:pPr>
      <w:r>
        <w:rPr>
          <w:b/>
          <w:bCs/>
        </w:rPr>
        <w:t>ISSUE 6</w:t>
      </w:r>
      <w:r w:rsidRPr="00701945">
        <w:rPr>
          <w:b/>
          <w:bCs/>
        </w:rPr>
        <w:t>:</w:t>
      </w:r>
      <w:r w:rsidRPr="00701945">
        <w:tab/>
      </w:r>
      <w:r w:rsidR="00246D74" w:rsidRPr="00246D74">
        <w:rPr>
          <w:b/>
        </w:rPr>
        <w:t>What are the appropriate base rates needed to collect the estimated annual revenue requirement for the solar projects in the 2019 SoBRA?</w:t>
      </w:r>
    </w:p>
    <w:p w:rsidR="00690816" w:rsidRPr="00246D74" w:rsidRDefault="00690816" w:rsidP="00690816">
      <w:pPr>
        <w:jc w:val="both"/>
        <w:rPr>
          <w:b/>
        </w:rPr>
      </w:pPr>
    </w:p>
    <w:p w:rsidR="00690816" w:rsidRPr="00701945" w:rsidRDefault="00690816" w:rsidP="00690816">
      <w:pPr>
        <w:ind w:left="1440" w:hanging="1440"/>
        <w:jc w:val="both"/>
      </w:pPr>
      <w:r>
        <w:rPr>
          <w:b/>
          <w:bCs/>
        </w:rPr>
        <w:t>TECO</w:t>
      </w:r>
      <w:r w:rsidRPr="00701945">
        <w:rPr>
          <w:b/>
          <w:bCs/>
        </w:rPr>
        <w:t>:</w:t>
      </w:r>
      <w:r w:rsidRPr="00701945">
        <w:tab/>
      </w:r>
      <w:r w:rsidR="00F2516C" w:rsidRPr="007862CE">
        <w:t>The appropriate base rates needed to collect the estimated annual revenue requirement for the solar projects in the 2019 SoBRA are those reflected in the redlined and clean tariffs set forth as Documents Nos. 6 and 7 of w</w:t>
      </w:r>
      <w:r w:rsidR="00C86762">
        <w:t>itness Ashburn’s Exhibit No.4</w:t>
      </w:r>
      <w:r w:rsidR="00F2516C" w:rsidRPr="007862CE">
        <w:t xml:space="preserve"> (WRA-1), </w:t>
      </w:r>
      <w:r w:rsidR="007862CE" w:rsidRPr="007862CE">
        <w:t xml:space="preserve">revised September 24, 2018, </w:t>
      </w:r>
      <w:r w:rsidR="00F2516C" w:rsidRPr="007862CE">
        <w:t>which are incorporated herein by reference.</w:t>
      </w:r>
    </w:p>
    <w:p w:rsidR="00690816" w:rsidRPr="00701945" w:rsidRDefault="00690816" w:rsidP="00690816">
      <w:pPr>
        <w:jc w:val="both"/>
      </w:pPr>
    </w:p>
    <w:p w:rsidR="009859A5" w:rsidRDefault="00690816" w:rsidP="009859A5">
      <w:pPr>
        <w:ind w:left="1440" w:hanging="1440"/>
        <w:jc w:val="both"/>
      </w:pPr>
      <w:r>
        <w:rPr>
          <w:b/>
          <w:bCs/>
        </w:rPr>
        <w:t>OPC</w:t>
      </w:r>
      <w:r w:rsidRPr="005D4B47">
        <w:rPr>
          <w:b/>
          <w:bCs/>
        </w:rPr>
        <w:t>:</w:t>
      </w:r>
      <w:r w:rsidRPr="005D4B47">
        <w:tab/>
      </w:r>
      <w:r w:rsidR="00CB7198" w:rsidRPr="001C0729">
        <w:rPr>
          <w:shd w:val="clear" w:color="auto" w:fill="FFFFFF" w:themeFill="background1"/>
        </w:rPr>
        <w:t>The Commission should not allow the incremental costs and associated revenue requirement</w:t>
      </w:r>
      <w:r w:rsidR="00CB7198" w:rsidRPr="001C0729">
        <w:t xml:space="preserve"> </w:t>
      </w:r>
      <w:r w:rsidR="00C86762">
        <w:rPr>
          <w:shd w:val="clear" w:color="auto" w:fill="FFFFFF" w:themeFill="background1"/>
        </w:rPr>
        <w:t>of approximately $880,</w:t>
      </w:r>
      <w:r w:rsidR="00CB7198">
        <w:rPr>
          <w:shd w:val="clear" w:color="auto" w:fill="FFFFFF" w:themeFill="background1"/>
        </w:rPr>
        <w:t xml:space="preserve">000 </w:t>
      </w:r>
      <w:r w:rsidR="00CB7198" w:rsidRPr="001C0729">
        <w:rPr>
          <w:shd w:val="clear" w:color="auto" w:fill="FFFFFF" w:themeFill="background1"/>
        </w:rPr>
        <w:t xml:space="preserve">attributable to the </w:t>
      </w:r>
      <w:r w:rsidR="00CB7198" w:rsidRPr="00CB7198">
        <w:rPr>
          <w:shd w:val="clear" w:color="auto" w:fill="FFFFFF" w:themeFill="background1"/>
        </w:rPr>
        <w:t>5.0</w:t>
      </w:r>
      <w:r w:rsidR="00CB7198" w:rsidRPr="001C0729">
        <w:rPr>
          <w:shd w:val="clear" w:color="auto" w:fill="FFFFFF" w:themeFill="background1"/>
        </w:rPr>
        <w:t xml:space="preserve"> </w:t>
      </w:r>
      <w:r w:rsidR="00CB7198">
        <w:rPr>
          <w:shd w:val="clear" w:color="auto" w:fill="FFFFFF" w:themeFill="background1"/>
        </w:rPr>
        <w:t>M</w:t>
      </w:r>
      <w:r w:rsidR="00CB7198" w:rsidRPr="001C0729">
        <w:rPr>
          <w:shd w:val="clear" w:color="auto" w:fill="FFFFFF" w:themeFill="background1"/>
        </w:rPr>
        <w:t>W/2% variance of the Lake Hancock Project.</w:t>
      </w:r>
    </w:p>
    <w:p w:rsidR="009859A5" w:rsidRDefault="009859A5" w:rsidP="009859A5">
      <w:pPr>
        <w:ind w:left="1440" w:hanging="1440"/>
        <w:jc w:val="both"/>
      </w:pPr>
    </w:p>
    <w:p w:rsidR="00690816" w:rsidRPr="004C1340" w:rsidRDefault="00690816" w:rsidP="004736AA">
      <w:pPr>
        <w:ind w:left="1440" w:hanging="1440"/>
        <w:jc w:val="both"/>
      </w:pPr>
      <w:r w:rsidRPr="00690816">
        <w:rPr>
          <w:b/>
        </w:rPr>
        <w:t>FIPUG:</w:t>
      </w:r>
      <w:r>
        <w:rPr>
          <w:b/>
        </w:rPr>
        <w:tab/>
      </w:r>
      <w:r w:rsidR="00BE6F4D" w:rsidRPr="00BE6F4D">
        <w:t>The Commission should not allow incremental costs and associated revenue requirements attributable to the 5.3 MW/2% variance of the Lake Hancock project.</w:t>
      </w:r>
      <w:r w:rsidR="00BE6F4D">
        <w:t xml:space="preserve"> </w:t>
      </w:r>
    </w:p>
    <w:p w:rsidR="00690816" w:rsidRPr="00701945" w:rsidRDefault="00690816" w:rsidP="00690816">
      <w:pPr>
        <w:jc w:val="both"/>
      </w:pPr>
    </w:p>
    <w:p w:rsidR="004712C3" w:rsidRDefault="00690816" w:rsidP="00690816">
      <w:pPr>
        <w:jc w:val="both"/>
      </w:pPr>
      <w:r w:rsidRPr="005D4B47">
        <w:rPr>
          <w:b/>
          <w:bCs/>
        </w:rPr>
        <w:t>STAFF</w:t>
      </w:r>
      <w:r w:rsidRPr="00701945">
        <w:rPr>
          <w:b/>
          <w:bCs/>
        </w:rPr>
        <w:t>:</w:t>
      </w:r>
      <w:r>
        <w:rPr>
          <w:b/>
          <w:bCs/>
        </w:rPr>
        <w:tab/>
      </w:r>
      <w:r w:rsidR="00354856">
        <w:t xml:space="preserve">Staff has no position pending evidence adduced at the hearing. </w:t>
      </w:r>
    </w:p>
    <w:p w:rsidR="004712C3" w:rsidRDefault="004712C3" w:rsidP="00690816">
      <w:pPr>
        <w:jc w:val="both"/>
      </w:pPr>
    </w:p>
    <w:p w:rsidR="00690816" w:rsidRPr="00246D74" w:rsidRDefault="00690816" w:rsidP="00F2516C">
      <w:pPr>
        <w:ind w:left="1440" w:hanging="1440"/>
        <w:jc w:val="both"/>
        <w:rPr>
          <w:b/>
        </w:rPr>
      </w:pPr>
      <w:r>
        <w:rPr>
          <w:b/>
          <w:bCs/>
        </w:rPr>
        <w:t>ISSUE 7</w:t>
      </w:r>
      <w:r w:rsidRPr="00701945">
        <w:rPr>
          <w:b/>
          <w:bCs/>
        </w:rPr>
        <w:t>:</w:t>
      </w:r>
      <w:r w:rsidRPr="00701945">
        <w:tab/>
      </w:r>
      <w:r w:rsidR="00246D74" w:rsidRPr="00246D74">
        <w:rPr>
          <w:b/>
        </w:rPr>
        <w:t>Should the Commission approve the tariffs for TECO reflecting the base rate increases for the 2019 projects determined to be appropriate in these proceedings?</w:t>
      </w:r>
    </w:p>
    <w:p w:rsidR="00690816" w:rsidRPr="00246D74" w:rsidRDefault="00690816" w:rsidP="00690816">
      <w:pPr>
        <w:jc w:val="both"/>
        <w:rPr>
          <w:b/>
        </w:rPr>
      </w:pPr>
    </w:p>
    <w:p w:rsidR="007862CE" w:rsidRPr="00701945" w:rsidRDefault="00690816" w:rsidP="007862CE">
      <w:pPr>
        <w:ind w:left="1440" w:hanging="1440"/>
        <w:jc w:val="both"/>
      </w:pPr>
      <w:r>
        <w:rPr>
          <w:b/>
          <w:bCs/>
        </w:rPr>
        <w:t>TECO</w:t>
      </w:r>
      <w:r w:rsidRPr="00701945">
        <w:rPr>
          <w:b/>
          <w:bCs/>
        </w:rPr>
        <w:t>:</w:t>
      </w:r>
      <w:r w:rsidRPr="00701945">
        <w:tab/>
      </w:r>
      <w:r w:rsidR="00F2516C">
        <w:t>Yes.  For all the reasons provided in the company’s Petition, and in the supporting 2017 Agreement, complete with amended tariff sheets and the other appendices filed with the company’s Petition, the Commission should approve the revised tariffs for Tampa Electric reflecting the base rate increases for the 2019 projects comprising the company’s Second SoBRA</w:t>
      </w:r>
      <w:r w:rsidR="007862CE" w:rsidRPr="007862CE">
        <w:t xml:space="preserve"> </w:t>
      </w:r>
      <w:r w:rsidR="007862CE">
        <w:t>effective with the first meter reading in January 2019.</w:t>
      </w:r>
    </w:p>
    <w:p w:rsidR="00690816" w:rsidRPr="00701945" w:rsidRDefault="00690816" w:rsidP="00690816">
      <w:pPr>
        <w:jc w:val="both"/>
      </w:pPr>
    </w:p>
    <w:p w:rsidR="00690816" w:rsidRDefault="00690816" w:rsidP="00690816">
      <w:pPr>
        <w:ind w:left="1440" w:hanging="1440"/>
        <w:jc w:val="both"/>
      </w:pPr>
      <w:r>
        <w:rPr>
          <w:b/>
          <w:bCs/>
        </w:rPr>
        <w:t>OPC</w:t>
      </w:r>
      <w:r w:rsidRPr="005D4B47">
        <w:rPr>
          <w:b/>
          <w:bCs/>
        </w:rPr>
        <w:t>:</w:t>
      </w:r>
      <w:r w:rsidRPr="005D4B47">
        <w:tab/>
      </w:r>
      <w:r w:rsidR="00CB7198" w:rsidRPr="00CB7198">
        <w:t xml:space="preserve">Yes, subject to the Commission not allowing the incremental costs and associated revenue requirement attributable to the 5.0 </w:t>
      </w:r>
      <w:r w:rsidR="00CB7198">
        <w:t>M</w:t>
      </w:r>
      <w:r w:rsidR="00CB7198" w:rsidRPr="00CB7198">
        <w:t>W/2 percent variant of the Lake Hancock Project and subject to the contingency associated with Issue 2.</w:t>
      </w:r>
    </w:p>
    <w:p w:rsidR="00CB7198" w:rsidRDefault="00CB7198" w:rsidP="00690816">
      <w:pPr>
        <w:ind w:left="1440" w:hanging="1440"/>
        <w:jc w:val="both"/>
      </w:pPr>
    </w:p>
    <w:p w:rsidR="00690816" w:rsidRPr="00690816" w:rsidRDefault="00690816" w:rsidP="00690816">
      <w:pPr>
        <w:ind w:left="1440" w:hanging="1440"/>
        <w:jc w:val="both"/>
        <w:rPr>
          <w:b/>
          <w:bCs/>
        </w:rPr>
      </w:pPr>
      <w:r w:rsidRPr="00690816">
        <w:rPr>
          <w:b/>
        </w:rPr>
        <w:t>FIPUG:</w:t>
      </w:r>
      <w:r>
        <w:rPr>
          <w:b/>
        </w:rPr>
        <w:tab/>
      </w:r>
      <w:r w:rsidR="00BE6F4D" w:rsidRPr="00BE6F4D">
        <w:t>The Commission should not allow incremental costs and associated revenue requirements attributable to the 5.3 MW/2% variance of the Lake Hancock project.</w:t>
      </w:r>
    </w:p>
    <w:p w:rsidR="00690816" w:rsidRPr="00701945" w:rsidRDefault="00690816" w:rsidP="00690816">
      <w:pPr>
        <w:jc w:val="both"/>
      </w:pPr>
    </w:p>
    <w:p w:rsidR="004712C3" w:rsidRDefault="00690816" w:rsidP="00690816">
      <w:pPr>
        <w:jc w:val="both"/>
      </w:pPr>
      <w:r w:rsidRPr="005D4B47">
        <w:rPr>
          <w:b/>
          <w:bCs/>
        </w:rPr>
        <w:t>STAFF</w:t>
      </w:r>
      <w:r w:rsidRPr="00701945">
        <w:rPr>
          <w:b/>
          <w:bCs/>
        </w:rPr>
        <w:t>:</w:t>
      </w:r>
      <w:r>
        <w:rPr>
          <w:b/>
          <w:bCs/>
        </w:rPr>
        <w:tab/>
      </w:r>
      <w:r w:rsidR="00354856">
        <w:t xml:space="preserve">Staff has no position pending evidence adduced at the hearing. </w:t>
      </w:r>
    </w:p>
    <w:p w:rsidR="004712C3" w:rsidRDefault="004712C3" w:rsidP="00690816">
      <w:pPr>
        <w:jc w:val="both"/>
      </w:pPr>
    </w:p>
    <w:p w:rsidR="004712C3" w:rsidRDefault="004712C3" w:rsidP="00690816">
      <w:pPr>
        <w:jc w:val="both"/>
      </w:pPr>
    </w:p>
    <w:p w:rsidR="00690816" w:rsidRPr="00246D74" w:rsidRDefault="00690816" w:rsidP="00690816">
      <w:pPr>
        <w:jc w:val="both"/>
        <w:rPr>
          <w:b/>
        </w:rPr>
      </w:pPr>
      <w:r>
        <w:rPr>
          <w:b/>
          <w:bCs/>
        </w:rPr>
        <w:t>ISSUE 8</w:t>
      </w:r>
      <w:r w:rsidRPr="00701945">
        <w:rPr>
          <w:b/>
          <w:bCs/>
        </w:rPr>
        <w:t>:</w:t>
      </w:r>
      <w:r w:rsidRPr="00701945">
        <w:tab/>
      </w:r>
      <w:r w:rsidR="00246D74" w:rsidRPr="00246D74">
        <w:rPr>
          <w:b/>
        </w:rPr>
        <w:t>Should the docket be closed?</w:t>
      </w:r>
    </w:p>
    <w:p w:rsidR="00690816" w:rsidRPr="00701945" w:rsidRDefault="00690816" w:rsidP="00690816">
      <w:pPr>
        <w:jc w:val="both"/>
      </w:pPr>
    </w:p>
    <w:p w:rsidR="00690816" w:rsidRPr="00F2516C" w:rsidRDefault="00690816" w:rsidP="00F2516C">
      <w:pPr>
        <w:ind w:left="720" w:hanging="720"/>
        <w:rPr>
          <w:b/>
          <w:szCs w:val="20"/>
        </w:rPr>
      </w:pPr>
      <w:r>
        <w:rPr>
          <w:b/>
          <w:bCs/>
        </w:rPr>
        <w:t>TECO</w:t>
      </w:r>
      <w:r w:rsidRPr="00701945">
        <w:rPr>
          <w:b/>
          <w:bCs/>
        </w:rPr>
        <w:t>:</w:t>
      </w:r>
      <w:r w:rsidRPr="00701945">
        <w:tab/>
      </w:r>
      <w:r w:rsidR="00F2516C" w:rsidRPr="00F2516C">
        <w:rPr>
          <w:szCs w:val="20"/>
        </w:rPr>
        <w:t>Yes.  Once all issues in this docket are resolved, the docket should be closed.</w:t>
      </w:r>
    </w:p>
    <w:p w:rsidR="00690816" w:rsidRPr="00701945" w:rsidRDefault="00690816" w:rsidP="00690816">
      <w:pPr>
        <w:jc w:val="both"/>
      </w:pPr>
    </w:p>
    <w:p w:rsidR="009859A5" w:rsidRDefault="00690816" w:rsidP="009859A5">
      <w:pPr>
        <w:ind w:left="1440" w:hanging="1440"/>
        <w:jc w:val="both"/>
      </w:pPr>
      <w:r>
        <w:rPr>
          <w:b/>
          <w:bCs/>
        </w:rPr>
        <w:t>OPC</w:t>
      </w:r>
      <w:r w:rsidRPr="005D4B47">
        <w:rPr>
          <w:b/>
          <w:bCs/>
        </w:rPr>
        <w:t>:</w:t>
      </w:r>
      <w:r w:rsidRPr="005D4B47">
        <w:tab/>
      </w:r>
      <w:r w:rsidR="009859A5" w:rsidRPr="00A62CE4">
        <w:t>No</w:t>
      </w:r>
      <w:r w:rsidR="009859A5">
        <w:t>.</w:t>
      </w:r>
    </w:p>
    <w:p w:rsidR="009859A5" w:rsidRDefault="009859A5" w:rsidP="009859A5">
      <w:pPr>
        <w:ind w:left="1440" w:hanging="1440"/>
        <w:jc w:val="both"/>
      </w:pPr>
    </w:p>
    <w:p w:rsidR="00690816" w:rsidRPr="00690816" w:rsidRDefault="00690816" w:rsidP="00690816">
      <w:pPr>
        <w:ind w:left="1440" w:hanging="1440"/>
        <w:jc w:val="both"/>
        <w:rPr>
          <w:b/>
          <w:bCs/>
        </w:rPr>
      </w:pPr>
      <w:r w:rsidRPr="00690816">
        <w:rPr>
          <w:b/>
        </w:rPr>
        <w:t>FIPUG:</w:t>
      </w:r>
      <w:r>
        <w:rPr>
          <w:b/>
        </w:rPr>
        <w:tab/>
      </w:r>
      <w:r w:rsidR="00354856" w:rsidRPr="000545A0">
        <w:rPr>
          <w:rFonts w:cs="Arial"/>
          <w:bCs/>
        </w:rPr>
        <w:t>No. Tampa Electric has not met its burden of demonstrating compliance with all applicable terms of the 2017 Settlement Agreement. The docket should remain open until a final true-up based on actual costs is determined by the Commission.</w:t>
      </w:r>
    </w:p>
    <w:p w:rsidR="00690816" w:rsidRPr="00701945" w:rsidRDefault="00690816" w:rsidP="00690816">
      <w:pPr>
        <w:jc w:val="both"/>
      </w:pPr>
    </w:p>
    <w:p w:rsidR="004712C3" w:rsidRDefault="00690816" w:rsidP="00690816">
      <w:pPr>
        <w:jc w:val="both"/>
      </w:pPr>
      <w:r w:rsidRPr="005D4B47">
        <w:rPr>
          <w:b/>
          <w:bCs/>
        </w:rPr>
        <w:t>STAFF</w:t>
      </w:r>
      <w:r w:rsidRPr="00701945">
        <w:rPr>
          <w:b/>
          <w:bCs/>
        </w:rPr>
        <w:t>:</w:t>
      </w:r>
      <w:r>
        <w:rPr>
          <w:b/>
          <w:bCs/>
        </w:rPr>
        <w:tab/>
      </w:r>
      <w:r w:rsidR="003B5460">
        <w:t xml:space="preserve">Staff has no position pending evidence adduced at the hearing. </w:t>
      </w:r>
    </w:p>
    <w:p w:rsidR="004712C3" w:rsidRDefault="004712C3" w:rsidP="00690816">
      <w:pPr>
        <w:jc w:val="both"/>
      </w:pPr>
    </w:p>
    <w:p w:rsidR="00246D74" w:rsidRDefault="00246D74" w:rsidP="00690816">
      <w:pPr>
        <w:jc w:val="both"/>
      </w:pPr>
    </w:p>
    <w:p w:rsidR="00016157" w:rsidRDefault="00016157" w:rsidP="00690816">
      <w:pPr>
        <w:jc w:val="both"/>
      </w:pPr>
    </w:p>
    <w:p w:rsidR="00016157" w:rsidRDefault="00016157" w:rsidP="00690816">
      <w:pPr>
        <w:jc w:val="both"/>
      </w:pPr>
    </w:p>
    <w:p w:rsidR="00016157" w:rsidRDefault="00016157" w:rsidP="00690816">
      <w:pPr>
        <w:jc w:val="both"/>
      </w:pPr>
    </w:p>
    <w:p w:rsidR="00016157" w:rsidRDefault="00016157" w:rsidP="00690816">
      <w:pPr>
        <w:jc w:val="both"/>
      </w:pPr>
    </w:p>
    <w:p w:rsidR="00016157" w:rsidRDefault="00016157" w:rsidP="00690816">
      <w:pPr>
        <w:jc w:val="both"/>
      </w:pPr>
    </w:p>
    <w:p w:rsidR="00016157" w:rsidRDefault="00016157" w:rsidP="00690816">
      <w:pPr>
        <w:jc w:val="both"/>
      </w:pPr>
    </w:p>
    <w:p w:rsidR="00016157" w:rsidRDefault="00016157" w:rsidP="00690816">
      <w:pPr>
        <w:jc w:val="both"/>
      </w:pPr>
    </w:p>
    <w:p w:rsidR="00016157" w:rsidRDefault="00016157" w:rsidP="00690816">
      <w:pPr>
        <w:jc w:val="both"/>
      </w:pPr>
    </w:p>
    <w:p w:rsidR="00016157" w:rsidRDefault="00016157" w:rsidP="00690816">
      <w:pPr>
        <w:jc w:val="both"/>
      </w:pPr>
    </w:p>
    <w:p w:rsidR="00016157" w:rsidRDefault="00016157" w:rsidP="00690816">
      <w:pPr>
        <w:jc w:val="both"/>
      </w:pPr>
    </w:p>
    <w:p w:rsidR="00016157" w:rsidRDefault="00016157" w:rsidP="00690816">
      <w:pPr>
        <w:jc w:val="both"/>
      </w:pPr>
    </w:p>
    <w:p w:rsidR="00016157" w:rsidRDefault="00016157" w:rsidP="00690816">
      <w:pPr>
        <w:jc w:val="both"/>
      </w:pPr>
    </w:p>
    <w:p w:rsidR="00016157" w:rsidRDefault="00016157" w:rsidP="00690816">
      <w:pPr>
        <w:jc w:val="both"/>
      </w:pPr>
    </w:p>
    <w:p w:rsidR="00FA4902" w:rsidRPr="00A32DC5" w:rsidRDefault="00FA4902" w:rsidP="00FA4902">
      <w:pPr>
        <w:jc w:val="both"/>
        <w:rPr>
          <w:b/>
        </w:rPr>
      </w:pPr>
      <w:r w:rsidRPr="00A32DC5">
        <w:rPr>
          <w:b/>
        </w:rPr>
        <w:lastRenderedPageBreak/>
        <w:t>IX.</w:t>
      </w:r>
      <w:r w:rsidRPr="00A32DC5">
        <w:rPr>
          <w:b/>
        </w:rPr>
        <w:tab/>
      </w:r>
      <w:r w:rsidRPr="00A32DC5">
        <w:rPr>
          <w:b/>
          <w:u w:val="single"/>
        </w:rPr>
        <w:t>EXHIBIT LIST</w:t>
      </w:r>
    </w:p>
    <w:p w:rsidR="00FA4902" w:rsidRDefault="00FA4902" w:rsidP="00FA4902">
      <w:pPr>
        <w:jc w:val="both"/>
      </w:pPr>
    </w:p>
    <w:p w:rsidR="00881A95" w:rsidRPr="00701945" w:rsidRDefault="00881A95" w:rsidP="00FA490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FA4902" w:rsidRPr="00701945" w:rsidTr="00185F14">
        <w:trPr>
          <w:cantSplit/>
          <w:trHeight w:val="373"/>
          <w:tblHeader/>
        </w:trPr>
        <w:tc>
          <w:tcPr>
            <w:tcW w:w="3198" w:type="dxa"/>
            <w:tcBorders>
              <w:top w:val="nil"/>
              <w:left w:val="nil"/>
              <w:bottom w:val="nil"/>
              <w:right w:val="nil"/>
            </w:tcBorders>
          </w:tcPr>
          <w:p w:rsidR="00FA4902" w:rsidRPr="00701945" w:rsidRDefault="00FA4902" w:rsidP="00185F14">
            <w:pPr>
              <w:jc w:val="both"/>
            </w:pPr>
            <w:r w:rsidRPr="00701945">
              <w:rPr>
                <w:u w:val="single"/>
              </w:rPr>
              <w:t>Witness</w:t>
            </w:r>
          </w:p>
        </w:tc>
        <w:tc>
          <w:tcPr>
            <w:tcW w:w="1680" w:type="dxa"/>
            <w:tcBorders>
              <w:top w:val="nil"/>
              <w:left w:val="nil"/>
              <w:bottom w:val="nil"/>
              <w:right w:val="nil"/>
            </w:tcBorders>
          </w:tcPr>
          <w:p w:rsidR="00FA4902" w:rsidRPr="00701945" w:rsidRDefault="00FA4902" w:rsidP="00185F14">
            <w:pPr>
              <w:jc w:val="center"/>
            </w:pPr>
            <w:r w:rsidRPr="00701945">
              <w:rPr>
                <w:u w:val="single"/>
              </w:rPr>
              <w:t>Proffered By</w:t>
            </w:r>
          </w:p>
        </w:tc>
        <w:tc>
          <w:tcPr>
            <w:tcW w:w="1482" w:type="dxa"/>
            <w:tcBorders>
              <w:top w:val="nil"/>
              <w:left w:val="nil"/>
              <w:bottom w:val="nil"/>
              <w:right w:val="nil"/>
            </w:tcBorders>
          </w:tcPr>
          <w:p w:rsidR="00FA4902" w:rsidRPr="004515FB" w:rsidRDefault="00FA4902" w:rsidP="00185F14">
            <w:pPr>
              <w:jc w:val="center"/>
            </w:pPr>
          </w:p>
        </w:tc>
        <w:tc>
          <w:tcPr>
            <w:tcW w:w="3205" w:type="dxa"/>
            <w:tcBorders>
              <w:top w:val="nil"/>
              <w:left w:val="nil"/>
              <w:bottom w:val="nil"/>
              <w:right w:val="nil"/>
            </w:tcBorders>
          </w:tcPr>
          <w:p w:rsidR="00FA4902" w:rsidRPr="00701945" w:rsidRDefault="00FA4902" w:rsidP="00185F14">
            <w:pPr>
              <w:jc w:val="both"/>
            </w:pPr>
            <w:r w:rsidRPr="00701945">
              <w:rPr>
                <w:u w:val="single"/>
              </w:rPr>
              <w:t>Description</w:t>
            </w:r>
          </w:p>
        </w:tc>
      </w:tr>
      <w:tr w:rsidR="00FA4902" w:rsidRPr="00701945" w:rsidTr="00185F14">
        <w:trPr>
          <w:cantSplit/>
          <w:trHeight w:val="353"/>
        </w:trPr>
        <w:tc>
          <w:tcPr>
            <w:tcW w:w="3198" w:type="dxa"/>
            <w:tcBorders>
              <w:top w:val="nil"/>
              <w:left w:val="nil"/>
              <w:bottom w:val="nil"/>
              <w:right w:val="nil"/>
            </w:tcBorders>
          </w:tcPr>
          <w:p w:rsidR="00FA4902" w:rsidRPr="00701945" w:rsidRDefault="00FA4902" w:rsidP="00185F14">
            <w:pPr>
              <w:jc w:val="both"/>
            </w:pPr>
            <w:r w:rsidRPr="00701945">
              <w:tab/>
            </w:r>
            <w:r w:rsidRPr="00701945">
              <w:rPr>
                <w:u w:val="single"/>
              </w:rPr>
              <w:t>Direct</w:t>
            </w:r>
          </w:p>
        </w:tc>
        <w:tc>
          <w:tcPr>
            <w:tcW w:w="1680" w:type="dxa"/>
            <w:tcBorders>
              <w:top w:val="nil"/>
              <w:left w:val="nil"/>
              <w:bottom w:val="nil"/>
              <w:right w:val="nil"/>
            </w:tcBorders>
          </w:tcPr>
          <w:p w:rsidR="00FA4902" w:rsidRPr="00701945" w:rsidRDefault="00FA4902" w:rsidP="00185F14">
            <w:pPr>
              <w:jc w:val="center"/>
            </w:pPr>
          </w:p>
        </w:tc>
        <w:tc>
          <w:tcPr>
            <w:tcW w:w="1482" w:type="dxa"/>
            <w:tcBorders>
              <w:top w:val="nil"/>
              <w:left w:val="nil"/>
              <w:bottom w:val="nil"/>
              <w:right w:val="nil"/>
            </w:tcBorders>
          </w:tcPr>
          <w:p w:rsidR="00FA4902" w:rsidRPr="004515FB" w:rsidRDefault="00FA4902" w:rsidP="00185F14">
            <w:pPr>
              <w:jc w:val="center"/>
            </w:pPr>
          </w:p>
        </w:tc>
        <w:tc>
          <w:tcPr>
            <w:tcW w:w="3205" w:type="dxa"/>
            <w:tcBorders>
              <w:top w:val="nil"/>
              <w:left w:val="nil"/>
              <w:bottom w:val="nil"/>
              <w:right w:val="nil"/>
            </w:tcBorders>
          </w:tcPr>
          <w:p w:rsidR="00FA4902" w:rsidRPr="00701945" w:rsidRDefault="00FA4902" w:rsidP="00185F14"/>
        </w:tc>
      </w:tr>
      <w:tr w:rsidR="00FA4902" w:rsidRPr="00701945" w:rsidTr="00185F14">
        <w:trPr>
          <w:cantSplit/>
          <w:trHeight w:val="353"/>
        </w:trPr>
        <w:tc>
          <w:tcPr>
            <w:tcW w:w="3198" w:type="dxa"/>
            <w:tcBorders>
              <w:top w:val="nil"/>
              <w:left w:val="nil"/>
              <w:bottom w:val="nil"/>
              <w:right w:val="nil"/>
            </w:tcBorders>
          </w:tcPr>
          <w:p w:rsidR="00FA4902" w:rsidRPr="00701945" w:rsidRDefault="00F62376" w:rsidP="00185F14">
            <w:pPr>
              <w:jc w:val="both"/>
            </w:pPr>
            <w:r>
              <w:t>R. James Rocha</w:t>
            </w:r>
          </w:p>
        </w:tc>
        <w:tc>
          <w:tcPr>
            <w:tcW w:w="1680" w:type="dxa"/>
            <w:tcBorders>
              <w:top w:val="nil"/>
              <w:left w:val="nil"/>
              <w:bottom w:val="nil"/>
              <w:right w:val="nil"/>
            </w:tcBorders>
          </w:tcPr>
          <w:p w:rsidR="00FA4902" w:rsidRPr="00701945" w:rsidRDefault="00C125A8" w:rsidP="00185F14">
            <w:pPr>
              <w:jc w:val="center"/>
            </w:pPr>
            <w:r>
              <w:t>Tampa Electric Company</w:t>
            </w:r>
          </w:p>
        </w:tc>
        <w:tc>
          <w:tcPr>
            <w:tcW w:w="1482" w:type="dxa"/>
            <w:tcBorders>
              <w:top w:val="nil"/>
              <w:left w:val="nil"/>
              <w:bottom w:val="nil"/>
              <w:right w:val="nil"/>
            </w:tcBorders>
          </w:tcPr>
          <w:p w:rsidR="00C125A8" w:rsidRPr="00C125A8" w:rsidRDefault="00C125A8" w:rsidP="00C125A8">
            <w:pPr>
              <w:jc w:val="both"/>
              <w:rPr>
                <w:szCs w:val="20"/>
              </w:rPr>
            </w:pPr>
            <w:r w:rsidRPr="00C125A8">
              <w:rPr>
                <w:szCs w:val="20"/>
              </w:rPr>
              <w:t xml:space="preserve">RJR-1 </w:t>
            </w:r>
          </w:p>
          <w:p w:rsidR="00FA4902" w:rsidRPr="004515FB" w:rsidRDefault="00FA4902" w:rsidP="00185F14">
            <w:pPr>
              <w:jc w:val="center"/>
            </w:pPr>
          </w:p>
        </w:tc>
        <w:tc>
          <w:tcPr>
            <w:tcW w:w="3205" w:type="dxa"/>
            <w:tcBorders>
              <w:top w:val="nil"/>
              <w:left w:val="nil"/>
              <w:bottom w:val="nil"/>
              <w:right w:val="nil"/>
            </w:tcBorders>
          </w:tcPr>
          <w:p w:rsidR="00C125A8" w:rsidRDefault="00C125A8" w:rsidP="00C125A8">
            <w:r>
              <w:t>Demand and Energy Forecasts; Fuel Price Forecast; Revenue Requirements for Second SoBRA</w:t>
            </w:r>
            <w:r w:rsidR="007862CE">
              <w:t xml:space="preserve"> (revised August 8, 2018)</w:t>
            </w:r>
            <w:r>
              <w:t>; Cost</w:t>
            </w:r>
          </w:p>
          <w:p w:rsidR="00FA4902" w:rsidRPr="00701945" w:rsidRDefault="00C125A8" w:rsidP="00C125A8">
            <w:r>
              <w:t>effectiveness Tests for Second SoBRA</w:t>
            </w:r>
          </w:p>
        </w:tc>
      </w:tr>
      <w:tr w:rsidR="00C125A8" w:rsidRPr="00701945" w:rsidTr="00185F14">
        <w:trPr>
          <w:cantSplit/>
          <w:trHeight w:val="373"/>
        </w:trPr>
        <w:tc>
          <w:tcPr>
            <w:tcW w:w="3198" w:type="dxa"/>
            <w:tcBorders>
              <w:top w:val="nil"/>
              <w:left w:val="nil"/>
              <w:bottom w:val="nil"/>
              <w:right w:val="nil"/>
            </w:tcBorders>
          </w:tcPr>
          <w:p w:rsidR="00C125A8" w:rsidRDefault="00C125A8" w:rsidP="00185F14">
            <w:r>
              <w:t>William R. Ashburn</w:t>
            </w:r>
          </w:p>
        </w:tc>
        <w:tc>
          <w:tcPr>
            <w:tcW w:w="1680" w:type="dxa"/>
            <w:tcBorders>
              <w:top w:val="nil"/>
              <w:left w:val="nil"/>
              <w:bottom w:val="nil"/>
              <w:right w:val="nil"/>
            </w:tcBorders>
          </w:tcPr>
          <w:p w:rsidR="00C125A8" w:rsidRPr="00701945" w:rsidRDefault="00C125A8" w:rsidP="00185F14">
            <w:pPr>
              <w:jc w:val="center"/>
            </w:pPr>
            <w:r>
              <w:t>Tampa Electric Company</w:t>
            </w:r>
          </w:p>
        </w:tc>
        <w:tc>
          <w:tcPr>
            <w:tcW w:w="1482" w:type="dxa"/>
            <w:tcBorders>
              <w:top w:val="nil"/>
              <w:left w:val="nil"/>
              <w:bottom w:val="nil"/>
              <w:right w:val="nil"/>
            </w:tcBorders>
          </w:tcPr>
          <w:p w:rsidR="00C125A8" w:rsidRDefault="00C125A8" w:rsidP="00185F14">
            <w:r>
              <w:t>WRA-1</w:t>
            </w:r>
          </w:p>
          <w:p w:rsidR="00C125A8" w:rsidRDefault="00C125A8" w:rsidP="00185F14"/>
          <w:p w:rsidR="00C125A8" w:rsidRDefault="00C125A8" w:rsidP="00185F14"/>
        </w:tc>
        <w:tc>
          <w:tcPr>
            <w:tcW w:w="3205" w:type="dxa"/>
            <w:tcBorders>
              <w:top w:val="nil"/>
              <w:left w:val="nil"/>
              <w:bottom w:val="nil"/>
              <w:right w:val="nil"/>
            </w:tcBorders>
          </w:tcPr>
          <w:p w:rsidR="00C125A8" w:rsidRPr="009D5419" w:rsidRDefault="00C125A8" w:rsidP="00827F8F">
            <w:pPr>
              <w:jc w:val="both"/>
            </w:pPr>
            <w:r>
              <w:t>Development of Second</w:t>
            </w:r>
            <w:r w:rsidRPr="009D5419">
              <w:t xml:space="preserve"> SoBRA Base Revenue</w:t>
            </w:r>
            <w:r>
              <w:t xml:space="preserve"> Increase by Rate Class</w:t>
            </w:r>
            <w:r w:rsidR="007862CE">
              <w:t xml:space="preserve">(revised July 5, 2018) </w:t>
            </w:r>
            <w:r>
              <w:t>; Base Revenue by Rate Schedule</w:t>
            </w:r>
            <w:r w:rsidR="00565656">
              <w:t xml:space="preserve"> (Revised)</w:t>
            </w:r>
            <w:r>
              <w:t>; Rollup Base Revenue by Rate Class</w:t>
            </w:r>
            <w:r w:rsidR="00565656">
              <w:t xml:space="preserve"> (Revised)</w:t>
            </w:r>
            <w:r>
              <w:t>; Typical Bills Reflecting Second SoBRA Base Revenue Increase</w:t>
            </w:r>
            <w:r w:rsidR="00565656">
              <w:t xml:space="preserve"> (Revised)</w:t>
            </w:r>
            <w:r>
              <w:t>; Determination of Fuel Recovery Factor for Second SoBRA; Redlined Tariffs Reflecting Second SoBRA Base Revenue Increase</w:t>
            </w:r>
            <w:r w:rsidR="00565656">
              <w:t xml:space="preserve"> (Revised)</w:t>
            </w:r>
            <w:r>
              <w:t>; Clean Tariffs Reflecting Second SoBRA Base Revenue Increase</w:t>
            </w:r>
            <w:r w:rsidR="00F85D8E">
              <w:t xml:space="preserve"> (</w:t>
            </w:r>
            <w:r w:rsidR="00565656">
              <w:t>Revised).</w:t>
            </w:r>
            <w:r w:rsidR="00F85D8E">
              <w:t xml:space="preserve"> </w:t>
            </w:r>
            <w:r w:rsidR="00827F8F">
              <w:t xml:space="preserve">Except as specified, all of the </w:t>
            </w:r>
            <w:r w:rsidR="00F85D8E">
              <w:t xml:space="preserve">revisions </w:t>
            </w:r>
            <w:r w:rsidR="00565656">
              <w:t xml:space="preserve">were </w:t>
            </w:r>
            <w:r w:rsidR="00F85D8E">
              <w:t>filed 9/24/18)</w:t>
            </w:r>
          </w:p>
        </w:tc>
      </w:tr>
      <w:tr w:rsidR="00C125A8" w:rsidRPr="00701945" w:rsidTr="00185F14">
        <w:trPr>
          <w:cantSplit/>
          <w:trHeight w:val="353"/>
        </w:trPr>
        <w:tc>
          <w:tcPr>
            <w:tcW w:w="3198" w:type="dxa"/>
            <w:tcBorders>
              <w:top w:val="nil"/>
              <w:left w:val="nil"/>
              <w:bottom w:val="nil"/>
              <w:right w:val="nil"/>
            </w:tcBorders>
          </w:tcPr>
          <w:p w:rsidR="00C125A8" w:rsidRDefault="00C125A8" w:rsidP="00185F14">
            <w:r>
              <w:lastRenderedPageBreak/>
              <w:t>Mark D. Ward</w:t>
            </w:r>
          </w:p>
        </w:tc>
        <w:tc>
          <w:tcPr>
            <w:tcW w:w="1680" w:type="dxa"/>
            <w:tcBorders>
              <w:top w:val="nil"/>
              <w:left w:val="nil"/>
              <w:bottom w:val="nil"/>
              <w:right w:val="nil"/>
            </w:tcBorders>
          </w:tcPr>
          <w:p w:rsidR="00C125A8" w:rsidRPr="00701945" w:rsidRDefault="00C125A8" w:rsidP="00185F14">
            <w:pPr>
              <w:jc w:val="center"/>
            </w:pPr>
            <w:r>
              <w:t>Tampa Electric Company</w:t>
            </w:r>
          </w:p>
        </w:tc>
        <w:tc>
          <w:tcPr>
            <w:tcW w:w="1482" w:type="dxa"/>
            <w:tcBorders>
              <w:top w:val="nil"/>
              <w:left w:val="nil"/>
              <w:bottom w:val="nil"/>
              <w:right w:val="nil"/>
            </w:tcBorders>
          </w:tcPr>
          <w:p w:rsidR="00C125A8" w:rsidRPr="004515FB" w:rsidRDefault="00C125A8" w:rsidP="00185F14">
            <w:pPr>
              <w:jc w:val="center"/>
            </w:pPr>
            <w:r>
              <w:t>MDW-1</w:t>
            </w:r>
          </w:p>
        </w:tc>
        <w:tc>
          <w:tcPr>
            <w:tcW w:w="3205" w:type="dxa"/>
            <w:tcBorders>
              <w:top w:val="nil"/>
              <w:left w:val="nil"/>
              <w:bottom w:val="nil"/>
              <w:right w:val="nil"/>
            </w:tcBorders>
          </w:tcPr>
          <w:p w:rsidR="00C125A8" w:rsidRPr="009D5419" w:rsidRDefault="00C125A8" w:rsidP="00185F14">
            <w:r>
              <w:t>Lithia Solar Project Specifications and Projected Costs; Grange Hall Solar Project Specifications and Projected Costs; Peace Creek Solar Project Specifications and Projected Costs; Bonnie Mine Project Specifications and Projected Costs; Lake Hancock Project Specifications and Projected Costs</w:t>
            </w:r>
          </w:p>
        </w:tc>
      </w:tr>
    </w:tbl>
    <w:p w:rsidR="00DF3AF2" w:rsidRPr="00701945" w:rsidRDefault="00DF3AF2" w:rsidP="006B69BC"/>
    <w:p w:rsidR="00FA4902" w:rsidRPr="00701945" w:rsidRDefault="00FA4902" w:rsidP="00FA4902">
      <w:pPr>
        <w:jc w:val="both"/>
      </w:pPr>
      <w:r w:rsidRPr="00701945">
        <w:tab/>
        <w:t xml:space="preserve">Parties and </w:t>
      </w:r>
      <w:r w:rsidR="00045C01">
        <w:t>s</w:t>
      </w:r>
      <w:r w:rsidRPr="00701945">
        <w:t>taff reserve the right to identify additional exhibits for the purpose of cross-examination.</w:t>
      </w:r>
    </w:p>
    <w:p w:rsidR="00FA4902" w:rsidRDefault="00FA4902" w:rsidP="00FA4902">
      <w:pPr>
        <w:jc w:val="both"/>
      </w:pPr>
    </w:p>
    <w:p w:rsidR="000C4C7F" w:rsidRPr="00701945" w:rsidRDefault="000C4C7F" w:rsidP="00FA4902">
      <w:pPr>
        <w:jc w:val="both"/>
      </w:pPr>
    </w:p>
    <w:p w:rsidR="00FA4902" w:rsidRPr="00A32DC5" w:rsidRDefault="00FA4902" w:rsidP="00FA4902">
      <w:pPr>
        <w:jc w:val="both"/>
        <w:rPr>
          <w:b/>
        </w:rPr>
      </w:pPr>
      <w:r w:rsidRPr="00A32DC5">
        <w:rPr>
          <w:b/>
        </w:rPr>
        <w:t>X.</w:t>
      </w:r>
      <w:r w:rsidRPr="00A32DC5">
        <w:rPr>
          <w:b/>
        </w:rPr>
        <w:tab/>
      </w:r>
      <w:r w:rsidRPr="00A32DC5">
        <w:rPr>
          <w:b/>
          <w:u w:val="single"/>
        </w:rPr>
        <w:t>PROPOSED STIPULATIONS</w:t>
      </w:r>
    </w:p>
    <w:p w:rsidR="00FA4902" w:rsidRDefault="00FA4902" w:rsidP="00FA4902">
      <w:pPr>
        <w:jc w:val="both"/>
      </w:pPr>
    </w:p>
    <w:p w:rsidR="00FA4902" w:rsidRPr="000C4C7F" w:rsidRDefault="00FA4902" w:rsidP="00FA4902">
      <w:pPr>
        <w:ind w:firstLine="720"/>
        <w:jc w:val="both"/>
      </w:pPr>
      <w:r w:rsidRPr="000C4C7F">
        <w:t>There are no proposed stipulations at this time.</w:t>
      </w:r>
    </w:p>
    <w:p w:rsidR="00565656" w:rsidRDefault="00565656" w:rsidP="006B69BC">
      <w:pPr>
        <w:jc w:val="both"/>
        <w:rPr>
          <w:bCs/>
        </w:rPr>
      </w:pPr>
    </w:p>
    <w:p w:rsidR="005F22ED" w:rsidRDefault="005F22ED" w:rsidP="006B69BC">
      <w:pPr>
        <w:jc w:val="both"/>
        <w:rPr>
          <w:bCs/>
        </w:rPr>
      </w:pPr>
    </w:p>
    <w:p w:rsidR="00FA4902" w:rsidRPr="00A32DC5" w:rsidRDefault="00FA4902" w:rsidP="00FA4902">
      <w:pPr>
        <w:jc w:val="both"/>
        <w:rPr>
          <w:b/>
        </w:rPr>
      </w:pPr>
      <w:r w:rsidRPr="00A32DC5">
        <w:rPr>
          <w:b/>
        </w:rPr>
        <w:t>XI.</w:t>
      </w:r>
      <w:r w:rsidRPr="00A32DC5">
        <w:rPr>
          <w:b/>
        </w:rPr>
        <w:tab/>
      </w:r>
      <w:r w:rsidRPr="00A32DC5">
        <w:rPr>
          <w:b/>
          <w:u w:val="single"/>
        </w:rPr>
        <w:t>PENDING MOTIONS</w:t>
      </w:r>
    </w:p>
    <w:p w:rsidR="00FA4902" w:rsidRPr="00701945" w:rsidRDefault="00FA4902" w:rsidP="00FA4902">
      <w:pPr>
        <w:jc w:val="both"/>
      </w:pPr>
    </w:p>
    <w:p w:rsidR="00FA4902" w:rsidRDefault="00FA4902" w:rsidP="00FA4902">
      <w:pPr>
        <w:ind w:firstLine="720"/>
        <w:jc w:val="both"/>
      </w:pPr>
      <w:r w:rsidRPr="000C4C7F">
        <w:t>There are no pending motions at this time.</w:t>
      </w:r>
    </w:p>
    <w:p w:rsidR="000C4C7F" w:rsidRDefault="000C4C7F" w:rsidP="00FA4902">
      <w:pPr>
        <w:ind w:firstLine="720"/>
        <w:jc w:val="both"/>
      </w:pPr>
    </w:p>
    <w:p w:rsidR="000C4C7F" w:rsidRPr="000C4C7F" w:rsidRDefault="000C4C7F" w:rsidP="00FA4902">
      <w:pPr>
        <w:ind w:firstLine="720"/>
        <w:jc w:val="both"/>
      </w:pPr>
    </w:p>
    <w:p w:rsidR="00FA4902" w:rsidRPr="00A32DC5" w:rsidRDefault="00FA4902" w:rsidP="00FA4902">
      <w:pPr>
        <w:jc w:val="both"/>
        <w:rPr>
          <w:b/>
        </w:rPr>
      </w:pPr>
      <w:r w:rsidRPr="00A32DC5">
        <w:rPr>
          <w:b/>
        </w:rPr>
        <w:t>XII.</w:t>
      </w:r>
      <w:r w:rsidRPr="00A32DC5">
        <w:rPr>
          <w:b/>
        </w:rPr>
        <w:tab/>
      </w:r>
      <w:r w:rsidRPr="00A32DC5">
        <w:rPr>
          <w:b/>
          <w:u w:val="single"/>
        </w:rPr>
        <w:t>PENDING CONFIDENTIALITY MATTERS</w:t>
      </w:r>
    </w:p>
    <w:p w:rsidR="00FA4902" w:rsidRDefault="00FA4902" w:rsidP="00FA4902">
      <w:pPr>
        <w:jc w:val="both"/>
      </w:pPr>
    </w:p>
    <w:p w:rsidR="000C4C7F" w:rsidRDefault="000C4C7F" w:rsidP="00016157">
      <w:pPr>
        <w:pStyle w:val="NoSpacing"/>
        <w:ind w:firstLine="720"/>
        <w:jc w:val="both"/>
      </w:pPr>
      <w:r w:rsidRPr="000C4C7F">
        <w:t>Tampa Electric currently has six pending confidentiality requests in this docket, filed June 29, August 1, August 23, and September 13, 2018.</w:t>
      </w:r>
    </w:p>
    <w:p w:rsidR="000C4C7F" w:rsidRDefault="000C4C7F" w:rsidP="000C4C7F">
      <w:pPr>
        <w:pStyle w:val="NoSpacing"/>
        <w:ind w:left="720"/>
      </w:pPr>
    </w:p>
    <w:p w:rsidR="000C4C7F" w:rsidRDefault="000C4C7F" w:rsidP="000C4C7F">
      <w:pPr>
        <w:pStyle w:val="NoSpacing"/>
        <w:ind w:left="720"/>
      </w:pPr>
    </w:p>
    <w:p w:rsidR="00FA4902" w:rsidRPr="00A32DC5" w:rsidRDefault="00FA4902" w:rsidP="00FA4902">
      <w:pPr>
        <w:jc w:val="both"/>
        <w:rPr>
          <w:b/>
        </w:rPr>
      </w:pPr>
      <w:r w:rsidRPr="00A32DC5">
        <w:rPr>
          <w:b/>
        </w:rPr>
        <w:t>XIII.</w:t>
      </w:r>
      <w:r w:rsidRPr="00A32DC5">
        <w:rPr>
          <w:b/>
        </w:rPr>
        <w:tab/>
      </w:r>
      <w:r w:rsidRPr="00A32DC5">
        <w:rPr>
          <w:b/>
          <w:u w:val="single"/>
        </w:rPr>
        <w:t>POST-HEARING PROCEDURES</w:t>
      </w:r>
    </w:p>
    <w:p w:rsidR="00FA4902" w:rsidRPr="00701945" w:rsidRDefault="00FA4902" w:rsidP="00FA4902">
      <w:pPr>
        <w:jc w:val="both"/>
      </w:pPr>
    </w:p>
    <w:p w:rsidR="00FA4902" w:rsidRPr="00701945" w:rsidRDefault="00FA4902" w:rsidP="00FA4902">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FA4902" w:rsidRPr="00701945" w:rsidRDefault="00FA4902" w:rsidP="00FA4902">
      <w:pPr>
        <w:jc w:val="both"/>
      </w:pPr>
    </w:p>
    <w:p w:rsidR="00FA4902" w:rsidRDefault="00FA4902" w:rsidP="00FA4902">
      <w:pPr>
        <w:jc w:val="both"/>
      </w:pPr>
      <w:r w:rsidRPr="00701945">
        <w:lastRenderedPageBreak/>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w:t>
      </w:r>
      <w:r w:rsidR="00C86762">
        <w:t xml:space="preserve">including attachments </w:t>
      </w:r>
      <w:r w:rsidRPr="00701945">
        <w:t>and shall be filed at the same time.</w:t>
      </w:r>
    </w:p>
    <w:p w:rsidR="005F22ED" w:rsidRDefault="005F22ED" w:rsidP="00FA4902">
      <w:pPr>
        <w:jc w:val="both"/>
        <w:rPr>
          <w:b/>
        </w:rPr>
      </w:pPr>
    </w:p>
    <w:p w:rsidR="00FA4902" w:rsidRPr="00A32DC5" w:rsidRDefault="00FA4902" w:rsidP="00FA4902">
      <w:pPr>
        <w:jc w:val="both"/>
        <w:rPr>
          <w:b/>
        </w:rPr>
      </w:pPr>
      <w:r w:rsidRPr="00A32DC5">
        <w:rPr>
          <w:b/>
        </w:rPr>
        <w:t>XIV.</w:t>
      </w:r>
      <w:r w:rsidRPr="00A32DC5">
        <w:rPr>
          <w:b/>
        </w:rPr>
        <w:tab/>
      </w:r>
      <w:r w:rsidRPr="00A32DC5">
        <w:rPr>
          <w:b/>
          <w:u w:val="single"/>
        </w:rPr>
        <w:t>RULINGS</w:t>
      </w:r>
    </w:p>
    <w:p w:rsidR="00FA4902" w:rsidRPr="00701945" w:rsidRDefault="00FA4902" w:rsidP="00FA4902">
      <w:pPr>
        <w:jc w:val="both"/>
      </w:pPr>
    </w:p>
    <w:p w:rsidR="00FA4902" w:rsidRPr="00F85D8E" w:rsidRDefault="00FA4902" w:rsidP="00FA4902">
      <w:pPr>
        <w:ind w:firstLine="720"/>
        <w:jc w:val="both"/>
      </w:pPr>
      <w:r w:rsidRPr="00701945">
        <w:t xml:space="preserve">Opening statements, if any, shall not exceed </w:t>
      </w:r>
      <w:r w:rsidR="00F85D8E">
        <w:t>five</w:t>
      </w:r>
      <w:r w:rsidRPr="00701945">
        <w:t xml:space="preserve"> min</w:t>
      </w:r>
      <w:r w:rsidRPr="00F85D8E">
        <w:t xml:space="preserve">utes per party.  </w:t>
      </w:r>
    </w:p>
    <w:p w:rsidR="00F85D8E" w:rsidRPr="00F85D8E" w:rsidRDefault="00F85D8E" w:rsidP="00DF3AF2">
      <w:pPr>
        <w:jc w:val="both"/>
      </w:pPr>
    </w:p>
    <w:p w:rsidR="00FA4902" w:rsidRPr="00701945" w:rsidRDefault="00FA4902" w:rsidP="00565656">
      <w:pPr>
        <w:ind w:firstLine="720"/>
        <w:jc w:val="both"/>
      </w:pPr>
      <w:r w:rsidRPr="00701945">
        <w:t>It is therefore,</w:t>
      </w:r>
    </w:p>
    <w:p w:rsidR="00FA4902" w:rsidRPr="00701945" w:rsidRDefault="00FA4902" w:rsidP="00FA4902">
      <w:pPr>
        <w:jc w:val="both"/>
      </w:pPr>
    </w:p>
    <w:p w:rsidR="00FA4902" w:rsidRPr="00701945" w:rsidRDefault="00FA4902" w:rsidP="00FA4902">
      <w:pPr>
        <w:jc w:val="both"/>
      </w:pPr>
      <w:r w:rsidRPr="00701945">
        <w:tab/>
        <w:t>ORDERED by Comm</w:t>
      </w:r>
      <w:r w:rsidR="00690816">
        <w:t>issioner Donald J. Polmann</w:t>
      </w:r>
      <w:r w:rsidRPr="00701945">
        <w:t>, as Prehearing Officer, that this Prehearing Order shall govern the conduct of these proceedings as set forth above unless modified by the Commission.</w:t>
      </w:r>
    </w:p>
    <w:p w:rsidR="00FA4902" w:rsidRDefault="00FA4902" w:rsidP="00FA4902">
      <w:pPr>
        <w:jc w:val="both"/>
      </w:pPr>
    </w:p>
    <w:p w:rsidR="00690816" w:rsidRDefault="00690816" w:rsidP="00690816">
      <w:pPr>
        <w:keepNext/>
        <w:keepLines/>
        <w:jc w:val="both"/>
      </w:pPr>
      <w:r>
        <w:rPr>
          <w:b/>
          <w:color w:val="FF0000"/>
        </w:rPr>
        <w:tab/>
      </w:r>
      <w:r w:rsidRPr="00690816">
        <w:t xml:space="preserve">By ORDER of Commissioner Donald J. Polmann, as Prehearing Officer, this </w:t>
      </w:r>
      <w:bookmarkStart w:id="6" w:name="replaceDate"/>
      <w:bookmarkEnd w:id="6"/>
      <w:r w:rsidR="00A02C58">
        <w:rPr>
          <w:u w:val="single"/>
        </w:rPr>
        <w:t>5th</w:t>
      </w:r>
      <w:r w:rsidR="00A02C58">
        <w:t xml:space="preserve"> day of </w:t>
      </w:r>
      <w:r w:rsidR="00A02C58">
        <w:rPr>
          <w:u w:val="single"/>
        </w:rPr>
        <w:t>October</w:t>
      </w:r>
      <w:r w:rsidR="00A02C58">
        <w:t xml:space="preserve">, </w:t>
      </w:r>
      <w:r w:rsidR="00A02C58">
        <w:rPr>
          <w:u w:val="single"/>
        </w:rPr>
        <w:t>2018</w:t>
      </w:r>
      <w:r w:rsidR="00A02C58">
        <w:t>.</w:t>
      </w:r>
    </w:p>
    <w:p w:rsidR="00A02C58" w:rsidRPr="00A02C58" w:rsidRDefault="00A02C58" w:rsidP="00690816">
      <w:pPr>
        <w:keepNext/>
        <w:keepLines/>
        <w:jc w:val="both"/>
      </w:pPr>
    </w:p>
    <w:p w:rsidR="00690816" w:rsidRDefault="00690816" w:rsidP="00690816">
      <w:pPr>
        <w:keepNext/>
        <w:keepLines/>
        <w:jc w:val="both"/>
      </w:pPr>
    </w:p>
    <w:p w:rsidR="00C86762" w:rsidRDefault="00C86762" w:rsidP="00690816">
      <w:pPr>
        <w:keepNext/>
        <w:keepLines/>
        <w:jc w:val="both"/>
      </w:pPr>
    </w:p>
    <w:p w:rsidR="00C86762" w:rsidRPr="00690816" w:rsidRDefault="00C86762" w:rsidP="00690816">
      <w:pPr>
        <w:keepNext/>
        <w:keepLines/>
        <w:jc w:val="both"/>
      </w:pPr>
    </w:p>
    <w:p w:rsidR="00690816" w:rsidRPr="00690816" w:rsidRDefault="00690816" w:rsidP="0069081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90816" w:rsidRPr="00690816" w:rsidTr="00690816">
        <w:tc>
          <w:tcPr>
            <w:tcW w:w="720" w:type="dxa"/>
            <w:shd w:val="clear" w:color="auto" w:fill="auto"/>
          </w:tcPr>
          <w:p w:rsidR="00690816" w:rsidRPr="00690816" w:rsidRDefault="00690816" w:rsidP="00690816">
            <w:pPr>
              <w:keepNext/>
              <w:keepLines/>
              <w:jc w:val="both"/>
            </w:pPr>
            <w:bookmarkStart w:id="7" w:name="bkmrkSignature" w:colFirst="0" w:colLast="0"/>
          </w:p>
        </w:tc>
        <w:tc>
          <w:tcPr>
            <w:tcW w:w="4320" w:type="dxa"/>
            <w:tcBorders>
              <w:bottom w:val="single" w:sz="4" w:space="0" w:color="auto"/>
            </w:tcBorders>
            <w:shd w:val="clear" w:color="auto" w:fill="auto"/>
          </w:tcPr>
          <w:p w:rsidR="00690816" w:rsidRPr="00690816" w:rsidRDefault="00A02C58" w:rsidP="00690816">
            <w:pPr>
              <w:keepNext/>
              <w:keepLines/>
              <w:jc w:val="both"/>
            </w:pPr>
            <w:r>
              <w:t>/s/ Donald J. Polmann, Ph.D., P.E.</w:t>
            </w:r>
            <w:bookmarkStart w:id="8" w:name="_GoBack"/>
            <w:bookmarkEnd w:id="8"/>
          </w:p>
        </w:tc>
      </w:tr>
      <w:bookmarkEnd w:id="7"/>
      <w:tr w:rsidR="00690816" w:rsidRPr="00690816" w:rsidTr="00690816">
        <w:tc>
          <w:tcPr>
            <w:tcW w:w="720" w:type="dxa"/>
            <w:shd w:val="clear" w:color="auto" w:fill="auto"/>
          </w:tcPr>
          <w:p w:rsidR="00690816" w:rsidRPr="00690816" w:rsidRDefault="00690816" w:rsidP="00690816">
            <w:pPr>
              <w:keepNext/>
              <w:keepLines/>
              <w:jc w:val="both"/>
            </w:pPr>
          </w:p>
        </w:tc>
        <w:tc>
          <w:tcPr>
            <w:tcW w:w="4320" w:type="dxa"/>
            <w:tcBorders>
              <w:top w:val="single" w:sz="4" w:space="0" w:color="auto"/>
            </w:tcBorders>
            <w:shd w:val="clear" w:color="auto" w:fill="auto"/>
          </w:tcPr>
          <w:p w:rsidR="00690816" w:rsidRPr="00690816" w:rsidRDefault="00690816" w:rsidP="00690816">
            <w:pPr>
              <w:keepNext/>
              <w:keepLines/>
              <w:jc w:val="both"/>
            </w:pPr>
            <w:r w:rsidRPr="00690816">
              <w:t>DONALD J. POLMANN, Ph.D., P.E.</w:t>
            </w:r>
          </w:p>
          <w:p w:rsidR="00690816" w:rsidRPr="00690816" w:rsidRDefault="00690816" w:rsidP="00690816">
            <w:pPr>
              <w:keepNext/>
              <w:keepLines/>
              <w:jc w:val="both"/>
            </w:pPr>
            <w:r w:rsidRPr="00690816">
              <w:t>Commissioner and Prehearing Officer</w:t>
            </w:r>
          </w:p>
        </w:tc>
      </w:tr>
    </w:tbl>
    <w:p w:rsidR="00690816" w:rsidRPr="00690816" w:rsidRDefault="00690816" w:rsidP="00690816">
      <w:pPr>
        <w:pStyle w:val="OrderSigInfo"/>
        <w:keepNext/>
        <w:keepLines/>
      </w:pPr>
      <w:r w:rsidRPr="00690816">
        <w:t>Florida Public Service Commission</w:t>
      </w:r>
    </w:p>
    <w:p w:rsidR="00690816" w:rsidRDefault="00690816" w:rsidP="00690816">
      <w:pPr>
        <w:pStyle w:val="OrderSigInfo"/>
        <w:keepNext/>
        <w:keepLines/>
      </w:pPr>
      <w:r>
        <w:t>2540 Shumard Oak Boulevard</w:t>
      </w:r>
    </w:p>
    <w:p w:rsidR="00690816" w:rsidRDefault="00690816" w:rsidP="00690816">
      <w:pPr>
        <w:pStyle w:val="OrderSigInfo"/>
        <w:keepNext/>
        <w:keepLines/>
      </w:pPr>
      <w:r>
        <w:t>Tallahassee, Florida 32399</w:t>
      </w:r>
    </w:p>
    <w:p w:rsidR="00690816" w:rsidRDefault="00690816" w:rsidP="00690816">
      <w:pPr>
        <w:pStyle w:val="OrderSigInfo"/>
        <w:keepNext/>
        <w:keepLines/>
      </w:pPr>
      <w:r>
        <w:t>(850) 413</w:t>
      </w:r>
      <w:r>
        <w:noBreakHyphen/>
        <w:t>6770</w:t>
      </w:r>
    </w:p>
    <w:p w:rsidR="00690816" w:rsidRDefault="00690816" w:rsidP="00690816">
      <w:pPr>
        <w:pStyle w:val="OrderSigInfo"/>
        <w:keepNext/>
        <w:keepLines/>
      </w:pPr>
      <w:r>
        <w:t>www.floridapsc.com</w:t>
      </w:r>
    </w:p>
    <w:p w:rsidR="00690816" w:rsidRDefault="00690816" w:rsidP="00690816">
      <w:pPr>
        <w:pStyle w:val="OrderSigInfo"/>
        <w:keepNext/>
        <w:keepLines/>
      </w:pPr>
    </w:p>
    <w:p w:rsidR="00690816" w:rsidRDefault="00690816" w:rsidP="00690816">
      <w:pPr>
        <w:pStyle w:val="OrderSigInfo"/>
        <w:keepNext/>
        <w:keepLines/>
      </w:pPr>
      <w:r>
        <w:t>Copies furnished:  A copy of this document is provided to the parties of record at the time of issuance and, if applicable, interested persons.</w:t>
      </w:r>
    </w:p>
    <w:p w:rsidR="00690816" w:rsidRDefault="00690816" w:rsidP="00690816">
      <w:pPr>
        <w:pStyle w:val="OrderBody"/>
        <w:keepNext/>
        <w:keepLines/>
      </w:pPr>
    </w:p>
    <w:p w:rsidR="00690816" w:rsidRDefault="00690816" w:rsidP="00690816">
      <w:pPr>
        <w:pStyle w:val="OrderBody"/>
        <w:keepNext/>
        <w:keepLines/>
      </w:pPr>
    </w:p>
    <w:p w:rsidR="00690816" w:rsidRPr="00690816" w:rsidRDefault="00690816" w:rsidP="00690816">
      <w:pPr>
        <w:keepNext/>
        <w:keepLines/>
        <w:jc w:val="both"/>
        <w:rPr>
          <w:b/>
        </w:rPr>
      </w:pPr>
    </w:p>
    <w:p w:rsidR="00690816" w:rsidRPr="00045C01" w:rsidRDefault="00690816" w:rsidP="00690816">
      <w:pPr>
        <w:keepNext/>
        <w:keepLines/>
        <w:jc w:val="both"/>
      </w:pPr>
      <w:r w:rsidRPr="00045C01">
        <w:t>WLT</w:t>
      </w:r>
    </w:p>
    <w:p w:rsidR="00690816" w:rsidRDefault="00690816" w:rsidP="00FA4902">
      <w:pPr>
        <w:jc w:val="both"/>
        <w:rPr>
          <w:b/>
        </w:rPr>
      </w:pPr>
    </w:p>
    <w:p w:rsidR="00DF3AF2" w:rsidRDefault="00DF3AF2" w:rsidP="00FA4902">
      <w:pPr>
        <w:jc w:val="both"/>
        <w:rPr>
          <w:b/>
        </w:rPr>
      </w:pPr>
    </w:p>
    <w:p w:rsidR="00C86762" w:rsidRDefault="00C86762" w:rsidP="00FA4902">
      <w:pPr>
        <w:jc w:val="both"/>
        <w:rPr>
          <w:b/>
        </w:rPr>
      </w:pPr>
    </w:p>
    <w:p w:rsidR="00C86762" w:rsidRDefault="00C86762" w:rsidP="00FA4902">
      <w:pPr>
        <w:jc w:val="both"/>
        <w:rPr>
          <w:b/>
        </w:rPr>
      </w:pPr>
    </w:p>
    <w:p w:rsidR="00C86762" w:rsidRDefault="00C86762" w:rsidP="00FA4902">
      <w:pPr>
        <w:jc w:val="both"/>
        <w:rPr>
          <w:b/>
        </w:rPr>
      </w:pPr>
    </w:p>
    <w:p w:rsidR="00C86762" w:rsidRDefault="00C86762" w:rsidP="00FA4902">
      <w:pPr>
        <w:jc w:val="both"/>
        <w:rPr>
          <w:b/>
        </w:rPr>
      </w:pPr>
    </w:p>
    <w:p w:rsidR="00C86762" w:rsidRPr="00690816" w:rsidRDefault="00C86762" w:rsidP="00FA4902">
      <w:pPr>
        <w:jc w:val="both"/>
        <w:rPr>
          <w:b/>
        </w:rPr>
      </w:pPr>
    </w:p>
    <w:p w:rsidR="00A02C58" w:rsidRDefault="00A02C58" w:rsidP="00690816">
      <w:pPr>
        <w:pStyle w:val="CenterUnderline"/>
      </w:pPr>
    </w:p>
    <w:p w:rsidR="00690816" w:rsidRDefault="00690816" w:rsidP="00690816">
      <w:pPr>
        <w:pStyle w:val="CenterUnderline"/>
      </w:pPr>
      <w:r>
        <w:lastRenderedPageBreak/>
        <w:t>NOTICE OF FURTHER PROCEEDINGS OR JUDICIAL REVIEW</w:t>
      </w:r>
    </w:p>
    <w:p w:rsidR="00690816" w:rsidRDefault="00690816" w:rsidP="00690816">
      <w:pPr>
        <w:pStyle w:val="CenterUnderline"/>
      </w:pPr>
    </w:p>
    <w:p w:rsidR="00690816" w:rsidRDefault="00690816" w:rsidP="0069081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90816" w:rsidRDefault="00690816" w:rsidP="00690816">
      <w:pPr>
        <w:pStyle w:val="OrderBody"/>
      </w:pPr>
    </w:p>
    <w:p w:rsidR="00690816" w:rsidRDefault="00690816" w:rsidP="00690816">
      <w:pPr>
        <w:pStyle w:val="OrderBody"/>
      </w:pPr>
      <w:r>
        <w:tab/>
        <w:t>Mediation may be available on a case-by-case basis.  If mediation is conducted, it does not affect a substantially interested person's right to a hearing.</w:t>
      </w:r>
    </w:p>
    <w:p w:rsidR="00690816" w:rsidRDefault="00690816" w:rsidP="00690816">
      <w:pPr>
        <w:pStyle w:val="OrderBody"/>
      </w:pPr>
    </w:p>
    <w:p w:rsidR="00B41039" w:rsidRDefault="00690816" w:rsidP="005F22E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5F22ED">
        <w:t xml:space="preserve"> </w:t>
      </w:r>
    </w:p>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902" w:rsidRDefault="00FA4902">
      <w:r>
        <w:separator/>
      </w:r>
    </w:p>
  </w:endnote>
  <w:endnote w:type="continuationSeparator" w:id="0">
    <w:p w:rsidR="00FA4902" w:rsidRDefault="00FA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902" w:rsidRDefault="00FA4902">
      <w:r>
        <w:separator/>
      </w:r>
    </w:p>
  </w:footnote>
  <w:footnote w:type="continuationSeparator" w:id="0">
    <w:p w:rsidR="00FA4902" w:rsidRDefault="00FA4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2 ">
      <w:r w:rsidR="00A02C58">
        <w:t>PSC-2018-0492-PHO-EI</w:t>
      </w:r>
    </w:fldSimple>
  </w:p>
  <w:p w:rsidR="00FA6EFD" w:rsidRDefault="00FA4902">
    <w:pPr>
      <w:pStyle w:val="OrderHeader"/>
    </w:pPr>
    <w:bookmarkStart w:id="9" w:name="HeaderDocketNo"/>
    <w:bookmarkEnd w:id="9"/>
    <w:r>
      <w:t>DOCKET NO. 20180133-EI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2C58">
      <w:rPr>
        <w:rStyle w:val="PageNumber"/>
        <w:noProof/>
      </w:rPr>
      <w:t>13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33-EI"/>
  </w:docVars>
  <w:rsids>
    <w:rsidRoot w:val="00FA4902"/>
    <w:rsid w:val="000022B8"/>
    <w:rsid w:val="00016157"/>
    <w:rsid w:val="00035A8C"/>
    <w:rsid w:val="00045C01"/>
    <w:rsid w:val="00053AB9"/>
    <w:rsid w:val="00056229"/>
    <w:rsid w:val="0005678E"/>
    <w:rsid w:val="00057AF1"/>
    <w:rsid w:val="00065FC2"/>
    <w:rsid w:val="00067685"/>
    <w:rsid w:val="00067EBC"/>
    <w:rsid w:val="00076E6B"/>
    <w:rsid w:val="0008247D"/>
    <w:rsid w:val="000872CD"/>
    <w:rsid w:val="00090AFC"/>
    <w:rsid w:val="000B385F"/>
    <w:rsid w:val="000B783E"/>
    <w:rsid w:val="000C4C7F"/>
    <w:rsid w:val="000D02B8"/>
    <w:rsid w:val="000D06E8"/>
    <w:rsid w:val="000E050C"/>
    <w:rsid w:val="000E20F0"/>
    <w:rsid w:val="000E344D"/>
    <w:rsid w:val="000E3F6D"/>
    <w:rsid w:val="000F359F"/>
    <w:rsid w:val="000F3B2C"/>
    <w:rsid w:val="000F48D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65C7"/>
    <w:rsid w:val="00187E32"/>
    <w:rsid w:val="00194E81"/>
    <w:rsid w:val="001A15E7"/>
    <w:rsid w:val="001A33C9"/>
    <w:rsid w:val="001A58F3"/>
    <w:rsid w:val="001C2847"/>
    <w:rsid w:val="001C3F8C"/>
    <w:rsid w:val="001C6097"/>
    <w:rsid w:val="001D008A"/>
    <w:rsid w:val="001E0152"/>
    <w:rsid w:val="001E0FF5"/>
    <w:rsid w:val="002002ED"/>
    <w:rsid w:val="00210701"/>
    <w:rsid w:val="002170E5"/>
    <w:rsid w:val="00220D57"/>
    <w:rsid w:val="0022721A"/>
    <w:rsid w:val="00230BB9"/>
    <w:rsid w:val="00241CEF"/>
    <w:rsid w:val="00246D74"/>
    <w:rsid w:val="0025124E"/>
    <w:rsid w:val="00252B30"/>
    <w:rsid w:val="00252FF3"/>
    <w:rsid w:val="00257CD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150F"/>
    <w:rsid w:val="002F2A9D"/>
    <w:rsid w:val="002F31C2"/>
    <w:rsid w:val="00303FDE"/>
    <w:rsid w:val="003140E8"/>
    <w:rsid w:val="003231C7"/>
    <w:rsid w:val="003270C4"/>
    <w:rsid w:val="00331ED0"/>
    <w:rsid w:val="00332B0A"/>
    <w:rsid w:val="00333A41"/>
    <w:rsid w:val="00345434"/>
    <w:rsid w:val="00354856"/>
    <w:rsid w:val="0035495B"/>
    <w:rsid w:val="00355A93"/>
    <w:rsid w:val="00361522"/>
    <w:rsid w:val="0037196E"/>
    <w:rsid w:val="003744F5"/>
    <w:rsid w:val="00387BDE"/>
    <w:rsid w:val="00390DD8"/>
    <w:rsid w:val="00394DC6"/>
    <w:rsid w:val="00397C3E"/>
    <w:rsid w:val="003B1A09"/>
    <w:rsid w:val="003B5460"/>
    <w:rsid w:val="003D4CCA"/>
    <w:rsid w:val="003D52A6"/>
    <w:rsid w:val="003D6416"/>
    <w:rsid w:val="003E1D48"/>
    <w:rsid w:val="003F1D2B"/>
    <w:rsid w:val="00411DF2"/>
    <w:rsid w:val="00411E8F"/>
    <w:rsid w:val="0042527B"/>
    <w:rsid w:val="00454FD4"/>
    <w:rsid w:val="0045537F"/>
    <w:rsid w:val="00457DC7"/>
    <w:rsid w:val="004712C3"/>
    <w:rsid w:val="00472BCC"/>
    <w:rsid w:val="004736AA"/>
    <w:rsid w:val="004A25CD"/>
    <w:rsid w:val="004A26CC"/>
    <w:rsid w:val="004B2108"/>
    <w:rsid w:val="004B32EF"/>
    <w:rsid w:val="004B3A2B"/>
    <w:rsid w:val="004B70D3"/>
    <w:rsid w:val="004C1340"/>
    <w:rsid w:val="004C312D"/>
    <w:rsid w:val="004D2D1B"/>
    <w:rsid w:val="004D5067"/>
    <w:rsid w:val="004D6838"/>
    <w:rsid w:val="004D72BC"/>
    <w:rsid w:val="004E469D"/>
    <w:rsid w:val="004F2DDE"/>
    <w:rsid w:val="004F7826"/>
    <w:rsid w:val="0050097F"/>
    <w:rsid w:val="00514B1F"/>
    <w:rsid w:val="00520437"/>
    <w:rsid w:val="005218D2"/>
    <w:rsid w:val="00525E93"/>
    <w:rsid w:val="0052671D"/>
    <w:rsid w:val="0055595D"/>
    <w:rsid w:val="00555DD0"/>
    <w:rsid w:val="00556A10"/>
    <w:rsid w:val="00557F50"/>
    <w:rsid w:val="00565656"/>
    <w:rsid w:val="00571D3D"/>
    <w:rsid w:val="0058264B"/>
    <w:rsid w:val="005868AA"/>
    <w:rsid w:val="00590845"/>
    <w:rsid w:val="005963C2"/>
    <w:rsid w:val="005A0D69"/>
    <w:rsid w:val="005A31F4"/>
    <w:rsid w:val="005A73EA"/>
    <w:rsid w:val="005B45F7"/>
    <w:rsid w:val="005B63EA"/>
    <w:rsid w:val="005B7C16"/>
    <w:rsid w:val="005C1A88"/>
    <w:rsid w:val="005C5033"/>
    <w:rsid w:val="005E751B"/>
    <w:rsid w:val="005F22ED"/>
    <w:rsid w:val="005F3354"/>
    <w:rsid w:val="0060005E"/>
    <w:rsid w:val="0060095B"/>
    <w:rsid w:val="00601266"/>
    <w:rsid w:val="00610E73"/>
    <w:rsid w:val="00616DF2"/>
    <w:rsid w:val="0063168D"/>
    <w:rsid w:val="006531A4"/>
    <w:rsid w:val="00660774"/>
    <w:rsid w:val="0066389A"/>
    <w:rsid w:val="0066495C"/>
    <w:rsid w:val="00665CC7"/>
    <w:rsid w:val="00671190"/>
    <w:rsid w:val="00672612"/>
    <w:rsid w:val="00677F18"/>
    <w:rsid w:val="00690816"/>
    <w:rsid w:val="00693483"/>
    <w:rsid w:val="006A0BF3"/>
    <w:rsid w:val="006A41B7"/>
    <w:rsid w:val="006B0DA6"/>
    <w:rsid w:val="006B69BC"/>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2CE"/>
    <w:rsid w:val="007865E9"/>
    <w:rsid w:val="00792383"/>
    <w:rsid w:val="00792901"/>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27F8F"/>
    <w:rsid w:val="00832598"/>
    <w:rsid w:val="0083397E"/>
    <w:rsid w:val="0083534B"/>
    <w:rsid w:val="00842602"/>
    <w:rsid w:val="00847B45"/>
    <w:rsid w:val="00863A66"/>
    <w:rsid w:val="008703D7"/>
    <w:rsid w:val="00874429"/>
    <w:rsid w:val="00881A95"/>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859A5"/>
    <w:rsid w:val="009924CF"/>
    <w:rsid w:val="00994100"/>
    <w:rsid w:val="009A6B17"/>
    <w:rsid w:val="009D4C29"/>
    <w:rsid w:val="009F6AD2"/>
    <w:rsid w:val="00A00D8D"/>
    <w:rsid w:val="00A01BB6"/>
    <w:rsid w:val="00A02C58"/>
    <w:rsid w:val="00A4303C"/>
    <w:rsid w:val="00A470FD"/>
    <w:rsid w:val="00A62DAB"/>
    <w:rsid w:val="00A6757A"/>
    <w:rsid w:val="00A726A6"/>
    <w:rsid w:val="00A74842"/>
    <w:rsid w:val="00A816B8"/>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151C6"/>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24A3"/>
    <w:rsid w:val="00BA44A8"/>
    <w:rsid w:val="00BE6F4D"/>
    <w:rsid w:val="00BF6691"/>
    <w:rsid w:val="00C00525"/>
    <w:rsid w:val="00C028FC"/>
    <w:rsid w:val="00C037F2"/>
    <w:rsid w:val="00C0386D"/>
    <w:rsid w:val="00C065A1"/>
    <w:rsid w:val="00C10ED5"/>
    <w:rsid w:val="00C125A8"/>
    <w:rsid w:val="00C151A6"/>
    <w:rsid w:val="00C24098"/>
    <w:rsid w:val="00C30A4E"/>
    <w:rsid w:val="00C37B91"/>
    <w:rsid w:val="00C411F3"/>
    <w:rsid w:val="00C44105"/>
    <w:rsid w:val="00C55A33"/>
    <w:rsid w:val="00C66692"/>
    <w:rsid w:val="00C673B5"/>
    <w:rsid w:val="00C7063D"/>
    <w:rsid w:val="00C830BC"/>
    <w:rsid w:val="00C8524D"/>
    <w:rsid w:val="00C86762"/>
    <w:rsid w:val="00C91123"/>
    <w:rsid w:val="00CA71FF"/>
    <w:rsid w:val="00CB5276"/>
    <w:rsid w:val="00CB5BFC"/>
    <w:rsid w:val="00CB68D7"/>
    <w:rsid w:val="00CB7198"/>
    <w:rsid w:val="00CC7E68"/>
    <w:rsid w:val="00CD7132"/>
    <w:rsid w:val="00CE0E6F"/>
    <w:rsid w:val="00CE3B21"/>
    <w:rsid w:val="00CE56FC"/>
    <w:rsid w:val="00CF4CFE"/>
    <w:rsid w:val="00D02E0F"/>
    <w:rsid w:val="00D03EE8"/>
    <w:rsid w:val="00D10E3A"/>
    <w:rsid w:val="00D13535"/>
    <w:rsid w:val="00D17B79"/>
    <w:rsid w:val="00D23FEA"/>
    <w:rsid w:val="00D269CA"/>
    <w:rsid w:val="00D30B48"/>
    <w:rsid w:val="00D3168A"/>
    <w:rsid w:val="00D46FAA"/>
    <w:rsid w:val="00D47A40"/>
    <w:rsid w:val="00D51D33"/>
    <w:rsid w:val="00D553AC"/>
    <w:rsid w:val="00D57BB2"/>
    <w:rsid w:val="00D57E57"/>
    <w:rsid w:val="00D70752"/>
    <w:rsid w:val="00D76604"/>
    <w:rsid w:val="00D80E2D"/>
    <w:rsid w:val="00D84D5E"/>
    <w:rsid w:val="00D8560E"/>
    <w:rsid w:val="00D8758F"/>
    <w:rsid w:val="00DA4EDD"/>
    <w:rsid w:val="00DA6B78"/>
    <w:rsid w:val="00DC1D94"/>
    <w:rsid w:val="00DC42CF"/>
    <w:rsid w:val="00DE057F"/>
    <w:rsid w:val="00DE2082"/>
    <w:rsid w:val="00DE2289"/>
    <w:rsid w:val="00DF09A7"/>
    <w:rsid w:val="00DF3AF2"/>
    <w:rsid w:val="00E001D6"/>
    <w:rsid w:val="00E03A76"/>
    <w:rsid w:val="00E04410"/>
    <w:rsid w:val="00E07484"/>
    <w:rsid w:val="00E11351"/>
    <w:rsid w:val="00E2362E"/>
    <w:rsid w:val="00E4225C"/>
    <w:rsid w:val="00E44879"/>
    <w:rsid w:val="00E72914"/>
    <w:rsid w:val="00E75AE0"/>
    <w:rsid w:val="00E83C1F"/>
    <w:rsid w:val="00EA172C"/>
    <w:rsid w:val="00EA259B"/>
    <w:rsid w:val="00EA35A3"/>
    <w:rsid w:val="00EA3E6A"/>
    <w:rsid w:val="00EB18EF"/>
    <w:rsid w:val="00EB7951"/>
    <w:rsid w:val="00ED0D64"/>
    <w:rsid w:val="00ED6A79"/>
    <w:rsid w:val="00EE17DF"/>
    <w:rsid w:val="00EF4621"/>
    <w:rsid w:val="00EF4D52"/>
    <w:rsid w:val="00EF4E03"/>
    <w:rsid w:val="00EF6312"/>
    <w:rsid w:val="00F038B0"/>
    <w:rsid w:val="00F22B27"/>
    <w:rsid w:val="00F234A7"/>
    <w:rsid w:val="00F23C60"/>
    <w:rsid w:val="00F2516C"/>
    <w:rsid w:val="00F277B6"/>
    <w:rsid w:val="00F27DA5"/>
    <w:rsid w:val="00F37E07"/>
    <w:rsid w:val="00F4182A"/>
    <w:rsid w:val="00F53CB4"/>
    <w:rsid w:val="00F54380"/>
    <w:rsid w:val="00F54B47"/>
    <w:rsid w:val="00F61247"/>
    <w:rsid w:val="00F62376"/>
    <w:rsid w:val="00F6702E"/>
    <w:rsid w:val="00F70E84"/>
    <w:rsid w:val="00F85D8E"/>
    <w:rsid w:val="00FA092B"/>
    <w:rsid w:val="00FA4902"/>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A4902"/>
    <w:pPr>
      <w:autoSpaceDE w:val="0"/>
      <w:autoSpaceDN w:val="0"/>
      <w:adjustRightInd w:val="0"/>
      <w:ind w:left="1440"/>
    </w:pPr>
    <w:rPr>
      <w:sz w:val="24"/>
      <w:szCs w:val="24"/>
    </w:rPr>
  </w:style>
  <w:style w:type="paragraph" w:styleId="NoSpacing">
    <w:name w:val="No Spacing"/>
    <w:uiPriority w:val="1"/>
    <w:qFormat/>
    <w:rsid w:val="004712C3"/>
    <w:rPr>
      <w:sz w:val="24"/>
      <w:szCs w:val="24"/>
    </w:rPr>
  </w:style>
  <w:style w:type="paragraph" w:styleId="BalloonText">
    <w:name w:val="Balloon Text"/>
    <w:basedOn w:val="Normal"/>
    <w:link w:val="BalloonTextChar"/>
    <w:rsid w:val="000B385F"/>
    <w:rPr>
      <w:rFonts w:ascii="Tahoma" w:hAnsi="Tahoma" w:cs="Tahoma"/>
      <w:sz w:val="16"/>
      <w:szCs w:val="16"/>
    </w:rPr>
  </w:style>
  <w:style w:type="character" w:customStyle="1" w:styleId="BalloonTextChar">
    <w:name w:val="Balloon Text Char"/>
    <w:basedOn w:val="DefaultParagraphFont"/>
    <w:link w:val="BalloonText"/>
    <w:rsid w:val="000B3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A4902"/>
    <w:pPr>
      <w:autoSpaceDE w:val="0"/>
      <w:autoSpaceDN w:val="0"/>
      <w:adjustRightInd w:val="0"/>
      <w:ind w:left="1440"/>
    </w:pPr>
    <w:rPr>
      <w:sz w:val="24"/>
      <w:szCs w:val="24"/>
    </w:rPr>
  </w:style>
  <w:style w:type="paragraph" w:styleId="NoSpacing">
    <w:name w:val="No Spacing"/>
    <w:uiPriority w:val="1"/>
    <w:qFormat/>
    <w:rsid w:val="004712C3"/>
    <w:rPr>
      <w:sz w:val="24"/>
      <w:szCs w:val="24"/>
    </w:rPr>
  </w:style>
  <w:style w:type="paragraph" w:styleId="BalloonText">
    <w:name w:val="Balloon Text"/>
    <w:basedOn w:val="Normal"/>
    <w:link w:val="BalloonTextChar"/>
    <w:rsid w:val="000B385F"/>
    <w:rPr>
      <w:rFonts w:ascii="Tahoma" w:hAnsi="Tahoma" w:cs="Tahoma"/>
      <w:sz w:val="16"/>
      <w:szCs w:val="16"/>
    </w:rPr>
  </w:style>
  <w:style w:type="character" w:customStyle="1" w:styleId="BalloonTextChar">
    <w:name w:val="Balloon Text Char"/>
    <w:basedOn w:val="DefaultParagraphFont"/>
    <w:link w:val="BalloonText"/>
    <w:rsid w:val="000B3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463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13</Pages>
  <Words>3808</Words>
  <Characters>21097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2018-10-04T20:02:00Z</dcterms:created>
  <dcterms:modified xsi:type="dcterms:W3CDTF">2018-10-05T12:03:00Z</dcterms:modified>
</cp:coreProperties>
</file>