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62CF" w:rsidP="004862CF">
      <w:pPr>
        <w:pStyle w:val="OrderHeading"/>
      </w:pPr>
      <w:r>
        <w:t>BEFORE THE FLORIDA PUBLIC SERVICE COMMISSION</w:t>
      </w:r>
    </w:p>
    <w:p w:rsidR="004862CF" w:rsidRDefault="004862CF" w:rsidP="004862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62CF" w:rsidRPr="00C63FCF" w:rsidTr="00C63FCF">
        <w:trPr>
          <w:trHeight w:val="828"/>
        </w:trPr>
        <w:tc>
          <w:tcPr>
            <w:tcW w:w="4788" w:type="dxa"/>
            <w:tcBorders>
              <w:bottom w:val="single" w:sz="8" w:space="0" w:color="auto"/>
              <w:right w:val="double" w:sz="6" w:space="0" w:color="auto"/>
            </w:tcBorders>
            <w:shd w:val="clear" w:color="auto" w:fill="auto"/>
          </w:tcPr>
          <w:p w:rsidR="004862CF" w:rsidRDefault="004862CF"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4862CF" w:rsidRDefault="004862CF" w:rsidP="004862CF">
            <w:pPr>
              <w:pStyle w:val="OrderBody"/>
            </w:pPr>
            <w:r>
              <w:t xml:space="preserve">DOCKET NO. </w:t>
            </w:r>
            <w:bookmarkStart w:id="1" w:name="SSDocketNo"/>
            <w:bookmarkEnd w:id="1"/>
            <w:r>
              <w:t>20180049-EI</w:t>
            </w:r>
          </w:p>
          <w:p w:rsidR="004862CF" w:rsidRDefault="004862CF" w:rsidP="00C63FCF">
            <w:pPr>
              <w:pStyle w:val="OrderBody"/>
              <w:tabs>
                <w:tab w:val="center" w:pos="4320"/>
                <w:tab w:val="right" w:pos="8640"/>
              </w:tabs>
              <w:jc w:val="left"/>
            </w:pPr>
            <w:r>
              <w:t xml:space="preserve">ORDER NO. </w:t>
            </w:r>
            <w:bookmarkStart w:id="2" w:name="OrderNo0539"/>
            <w:r w:rsidR="0024392F">
              <w:t>PSC-2018-0539-PCO-EI</w:t>
            </w:r>
            <w:bookmarkEnd w:id="2"/>
          </w:p>
          <w:p w:rsidR="004862CF" w:rsidRDefault="004862CF" w:rsidP="00C63FCF">
            <w:pPr>
              <w:pStyle w:val="OrderBody"/>
              <w:tabs>
                <w:tab w:val="center" w:pos="4320"/>
                <w:tab w:val="right" w:pos="8640"/>
              </w:tabs>
              <w:jc w:val="left"/>
            </w:pPr>
            <w:r>
              <w:t xml:space="preserve">ISSUED: </w:t>
            </w:r>
            <w:r w:rsidR="0024392F">
              <w:t>November 16, 2018</w:t>
            </w:r>
          </w:p>
        </w:tc>
      </w:tr>
    </w:tbl>
    <w:p w:rsidR="004862CF" w:rsidRDefault="004862CF" w:rsidP="004862CF"/>
    <w:p w:rsidR="004306DA" w:rsidRDefault="004306DA" w:rsidP="004862CF">
      <w:pPr>
        <w:pStyle w:val="CenterUnderline"/>
      </w:pPr>
      <w:bookmarkStart w:id="3" w:name="Commissioners"/>
      <w:bookmarkEnd w:id="3"/>
      <w:r>
        <w:t>FIRST ORDER MODIFYING ORDER ESTABLISHING PROCEDURE AND</w:t>
      </w:r>
    </w:p>
    <w:p w:rsidR="00C1361E" w:rsidRDefault="004862CF" w:rsidP="004862CF">
      <w:pPr>
        <w:pStyle w:val="CenterUnderline"/>
      </w:pPr>
      <w:r>
        <w:t>ORDER</w:t>
      </w:r>
      <w:bookmarkStart w:id="4" w:name="OrderTitle"/>
      <w:r>
        <w:t xml:space="preserve"> GRANTING </w:t>
      </w:r>
      <w:r w:rsidR="00615224">
        <w:t xml:space="preserve">IN PART AND DENYING IN PART </w:t>
      </w:r>
    </w:p>
    <w:p w:rsidR="00F42D0B" w:rsidRDefault="004862CF" w:rsidP="004862CF">
      <w:pPr>
        <w:pStyle w:val="CenterUnderline"/>
      </w:pPr>
      <w:r>
        <w:t>JOINT MOTION FOR EXTENSION OF DATES</w:t>
      </w:r>
    </w:p>
    <w:bookmarkEnd w:id="4"/>
    <w:p w:rsidR="00CB5276" w:rsidRDefault="00CB5276" w:rsidP="004862CF">
      <w:pPr>
        <w:pStyle w:val="CenterUnderline"/>
      </w:pPr>
    </w:p>
    <w:p w:rsidR="00B3761A" w:rsidRDefault="004862CF" w:rsidP="00B3761A">
      <w:pPr>
        <w:pStyle w:val="CenterUnderline"/>
        <w:jc w:val="both"/>
        <w:rPr>
          <w:u w:val="none"/>
        </w:rPr>
      </w:pPr>
      <w:r>
        <w:rPr>
          <w:u w:val="none"/>
        </w:rPr>
        <w:tab/>
      </w:r>
      <w:r w:rsidR="00B3761A">
        <w:rPr>
          <w:u w:val="none"/>
        </w:rPr>
        <w:t>On October 29, 2018, the Office of Public Counsel (OPC) and Florida Power &amp; Light Company (FPL) filed a Joint Motion For Extension of Dates (Joint Motion) requesting that the filing schedule established by Order No PSC-2018-0290-PCO-EI be modified as follows:</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Intervenor Testimony and Exhibits</w:t>
      </w:r>
      <w:r>
        <w:rPr>
          <w:u w:val="none"/>
        </w:rPr>
        <w:tab/>
      </w:r>
      <w:r>
        <w:rPr>
          <w:u w:val="none"/>
        </w:rPr>
        <w:tab/>
        <w:t>January 11, 2019</w:t>
      </w:r>
    </w:p>
    <w:p w:rsidR="00B3761A" w:rsidRDefault="00B3761A" w:rsidP="00B3761A">
      <w:pPr>
        <w:pStyle w:val="CenterUnderline"/>
        <w:jc w:val="both"/>
        <w:rPr>
          <w:u w:val="none"/>
        </w:rPr>
      </w:pPr>
      <w:r>
        <w:rPr>
          <w:u w:val="none"/>
        </w:rPr>
        <w:tab/>
        <w:t>Staff Testimony and Exhibits</w:t>
      </w:r>
      <w:r>
        <w:rPr>
          <w:u w:val="none"/>
        </w:rPr>
        <w:tab/>
      </w:r>
      <w:r>
        <w:rPr>
          <w:u w:val="none"/>
        </w:rPr>
        <w:tab/>
      </w:r>
      <w:r>
        <w:rPr>
          <w:u w:val="none"/>
        </w:rPr>
        <w:tab/>
        <w:t>January 18, 2019</w:t>
      </w:r>
    </w:p>
    <w:p w:rsidR="00B3761A" w:rsidRDefault="00B3761A" w:rsidP="00B3761A">
      <w:pPr>
        <w:pStyle w:val="CenterUnderline"/>
        <w:jc w:val="both"/>
        <w:rPr>
          <w:u w:val="none"/>
        </w:rPr>
      </w:pPr>
      <w:r>
        <w:rPr>
          <w:u w:val="none"/>
        </w:rPr>
        <w:tab/>
        <w:t>Rebuttal Testimony</w:t>
      </w:r>
      <w:r>
        <w:rPr>
          <w:u w:val="none"/>
        </w:rPr>
        <w:tab/>
      </w:r>
      <w:r>
        <w:rPr>
          <w:u w:val="none"/>
        </w:rPr>
        <w:tab/>
      </w:r>
      <w:r>
        <w:rPr>
          <w:u w:val="none"/>
        </w:rPr>
        <w:tab/>
      </w:r>
      <w:r>
        <w:rPr>
          <w:u w:val="none"/>
        </w:rPr>
        <w:tab/>
        <w:t>March 15, 2019</w:t>
      </w:r>
    </w:p>
    <w:p w:rsidR="00B3761A" w:rsidRDefault="00B3761A" w:rsidP="00B3761A">
      <w:pPr>
        <w:pStyle w:val="CenterUnderline"/>
        <w:jc w:val="both"/>
        <w:rPr>
          <w:u w:val="none"/>
        </w:rPr>
      </w:pPr>
      <w:r>
        <w:rPr>
          <w:u w:val="none"/>
        </w:rPr>
        <w:tab/>
        <w:t>Last Day to Conduct Discovery</w:t>
      </w:r>
      <w:r>
        <w:rPr>
          <w:u w:val="none"/>
        </w:rPr>
        <w:tab/>
      </w:r>
      <w:r>
        <w:rPr>
          <w:u w:val="none"/>
        </w:rPr>
        <w:tab/>
        <w:t>May 20, 2019</w:t>
      </w:r>
    </w:p>
    <w:p w:rsidR="00B3761A" w:rsidRDefault="00B3761A" w:rsidP="00B3761A">
      <w:pPr>
        <w:pStyle w:val="CenterUnderline"/>
        <w:jc w:val="both"/>
        <w:rPr>
          <w:u w:val="none"/>
        </w:rPr>
      </w:pPr>
      <w:r>
        <w:rPr>
          <w:u w:val="none"/>
        </w:rPr>
        <w:tab/>
        <w:t xml:space="preserve">Hearing </w:t>
      </w:r>
      <w:r>
        <w:rPr>
          <w:u w:val="none"/>
        </w:rPr>
        <w:tab/>
      </w:r>
      <w:r>
        <w:rPr>
          <w:u w:val="none"/>
        </w:rPr>
        <w:tab/>
      </w:r>
      <w:r>
        <w:rPr>
          <w:u w:val="none"/>
        </w:rPr>
        <w:tab/>
      </w:r>
      <w:r>
        <w:rPr>
          <w:u w:val="none"/>
        </w:rPr>
        <w:tab/>
      </w:r>
      <w:r>
        <w:rPr>
          <w:u w:val="none"/>
        </w:rPr>
        <w:tab/>
        <w:t>On or after July 15, 2019.</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OPC argues that in addition to reviewing large volumes of documents from FPL, its consultants are also reviewing large numbers of documents associated with storm costs for Tampa Electric Company in Docket No. 20170271-EI, Duke Energy Florida, LLC in Docket No. 20170272-EI, and Florida Public Utility Company in Docket No. 20180061-EI.  The request for extension is designed to allow all parties the time needed to review and respond to this discovery and fully prepare their respective cases.  OPC and FPL state that granting this extension of time will not prejudice any party and will result in a fair, orderly and efficient hearing.  The Florida Industrial Power Users Group (FIPUG) and Florida Retail Federation (FRF), the other parties to this docket, have no objections to the Joint Motion.</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In anticipation of addressing storm cost recovery issues</w:t>
      </w:r>
      <w:r w:rsidRPr="00BC7D20">
        <w:rPr>
          <w:u w:val="none"/>
        </w:rPr>
        <w:t xml:space="preserve"> </w:t>
      </w:r>
      <w:r>
        <w:rPr>
          <w:u w:val="none"/>
        </w:rPr>
        <w:t>after Hurricane Irma made landfall in Florida on September 10, 2017, this docket was administratively opened on February 22, 2018.  A procedural order establishing filing dates was issued on June 7, 2018.</w:t>
      </w:r>
      <w:r>
        <w:rPr>
          <w:rStyle w:val="FootnoteReference"/>
          <w:u w:val="none"/>
        </w:rPr>
        <w:footnoteReference w:id="1"/>
      </w:r>
      <w:r>
        <w:rPr>
          <w:u w:val="none"/>
        </w:rPr>
        <w:t xml:space="preserve">  OPC, FRF and FIPUG requested, and were granted, intervention in this docket in May and June of 2018.</w:t>
      </w:r>
      <w:r>
        <w:rPr>
          <w:rStyle w:val="FootnoteReference"/>
          <w:u w:val="none"/>
        </w:rPr>
        <w:footnoteReference w:id="2"/>
      </w:r>
      <w:r>
        <w:rPr>
          <w:u w:val="none"/>
        </w:rPr>
        <w:t xml:space="preserve">   Shortly thereafter, OPC served discovery on FPL, which was timely answered.</w:t>
      </w:r>
      <w:r>
        <w:rPr>
          <w:rStyle w:val="FootnoteReference"/>
          <w:u w:val="none"/>
        </w:rPr>
        <w:footnoteReference w:id="3"/>
      </w:r>
      <w:r>
        <w:rPr>
          <w:u w:val="none"/>
        </w:rPr>
        <w:t xml:space="preserve">  On August 31, 2018, FPL filed its Petition for Evaluation of Storm Restoration Costs Related to Hurricane Irma and direct testimony in support of its petition.  Since that time, OPC has served discovery on FPL’s direct testimony.</w:t>
      </w:r>
      <w:r>
        <w:rPr>
          <w:rStyle w:val="FootnoteReference"/>
          <w:u w:val="none"/>
        </w:rPr>
        <w:footnoteReference w:id="4"/>
      </w:r>
      <w:r>
        <w:rPr>
          <w:u w:val="none"/>
        </w:rPr>
        <w:t xml:space="preserve">     </w:t>
      </w:r>
    </w:p>
    <w:p w:rsidR="00B3761A" w:rsidRDefault="00B3761A" w:rsidP="00B3761A">
      <w:pPr>
        <w:pStyle w:val="CenterUnderline"/>
        <w:jc w:val="both"/>
        <w:rPr>
          <w:u w:val="none"/>
        </w:rPr>
      </w:pPr>
      <w:r>
        <w:rPr>
          <w:u w:val="none"/>
        </w:rPr>
        <w:lastRenderedPageBreak/>
        <w:tab/>
        <w:t xml:space="preserve">The filing dates OPC and FPL seek to extend have been in place for five months and  OPC, as well as all other intervenors, have had more than 2 months to review and conduct discovery on FPL’s direct testimony in order to prepare their own testimony.  The parties’ request for more time to further develop their case through discovery must be balanced with the need to determine the actual costs ratepayers will bear in a timely manner.  Under the schedule proposed in the Joint Motion, the State of Florida will be well into the 2019 hurricane season before a decision could be made on storm costs incurred two years prior. It should be underscored that the Commission diligently strives to avoid any unnecessary regulatory lag.  Nevertheless, the collaborative request for additional time is somewhat persuasive.  </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 xml:space="preserve"> The Joint Motion shall be granted in part and denied in part. </w:t>
      </w:r>
      <w:r w:rsidRPr="000D62E6">
        <w:rPr>
          <w:u w:val="none"/>
        </w:rPr>
        <w:t xml:space="preserve"> The hearing will be scheduled earlier than requested, which </w:t>
      </w:r>
      <w:r w:rsidR="000D62E6" w:rsidRPr="000D62E6">
        <w:rPr>
          <w:u w:val="none"/>
        </w:rPr>
        <w:t xml:space="preserve">still </w:t>
      </w:r>
      <w:r w:rsidRPr="000D62E6">
        <w:rPr>
          <w:u w:val="none"/>
        </w:rPr>
        <w:t>affords the parties the additional time they requested for discovery and testimony.</w:t>
      </w:r>
      <w:r w:rsidRPr="00D033C3">
        <w:rPr>
          <w:u w:val="none"/>
        </w:rPr>
        <w:t xml:space="preserve">  </w:t>
      </w:r>
      <w:r>
        <w:rPr>
          <w:u w:val="none"/>
        </w:rPr>
        <w:t xml:space="preserve">Section VIII, Controlling Dates, of Order No. PSC-2018-0290-PCO-EI shall be modified as follows: </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(2)</w:t>
      </w:r>
      <w:r>
        <w:rPr>
          <w:u w:val="none"/>
        </w:rPr>
        <w:tab/>
        <w:t>Intervenor Testimony and Exhibits, if any</w:t>
      </w:r>
      <w:r>
        <w:rPr>
          <w:u w:val="none"/>
        </w:rPr>
        <w:tab/>
      </w:r>
      <w:r>
        <w:rPr>
          <w:u w:val="none"/>
        </w:rPr>
        <w:tab/>
        <w:t>January 11, 2019</w:t>
      </w:r>
    </w:p>
    <w:p w:rsidR="00B3761A" w:rsidRDefault="00B3761A" w:rsidP="00B3761A">
      <w:pPr>
        <w:pStyle w:val="CenterUnderline"/>
        <w:jc w:val="both"/>
        <w:rPr>
          <w:u w:val="none"/>
        </w:rPr>
      </w:pPr>
      <w:r>
        <w:rPr>
          <w:u w:val="none"/>
        </w:rPr>
        <w:tab/>
        <w:t>(3)</w:t>
      </w:r>
      <w:r>
        <w:rPr>
          <w:u w:val="none"/>
        </w:rPr>
        <w:tab/>
        <w:t>Staff Testimony and Exhibits, if any</w:t>
      </w:r>
      <w:r>
        <w:rPr>
          <w:u w:val="none"/>
        </w:rPr>
        <w:tab/>
      </w:r>
      <w:r>
        <w:rPr>
          <w:u w:val="none"/>
        </w:rPr>
        <w:tab/>
      </w:r>
      <w:r>
        <w:rPr>
          <w:u w:val="none"/>
        </w:rPr>
        <w:tab/>
        <w:t>January 18, 2019</w:t>
      </w:r>
    </w:p>
    <w:p w:rsidR="00B3761A" w:rsidRDefault="00B3761A" w:rsidP="00B3761A">
      <w:pPr>
        <w:pStyle w:val="CenterUnderline"/>
        <w:jc w:val="both"/>
        <w:rPr>
          <w:u w:val="none"/>
        </w:rPr>
      </w:pPr>
      <w:r>
        <w:rPr>
          <w:u w:val="none"/>
        </w:rPr>
        <w:tab/>
        <w:t>(4)</w:t>
      </w:r>
      <w:r>
        <w:rPr>
          <w:u w:val="none"/>
        </w:rPr>
        <w:tab/>
        <w:t>Rebuttal Testimony, if any</w:t>
      </w:r>
      <w:r>
        <w:rPr>
          <w:u w:val="none"/>
        </w:rPr>
        <w:tab/>
      </w:r>
      <w:r>
        <w:rPr>
          <w:u w:val="none"/>
        </w:rPr>
        <w:tab/>
      </w:r>
      <w:r>
        <w:rPr>
          <w:u w:val="none"/>
        </w:rPr>
        <w:tab/>
      </w:r>
      <w:r>
        <w:rPr>
          <w:u w:val="none"/>
        </w:rPr>
        <w:tab/>
        <w:t>March 15, 2019</w:t>
      </w:r>
    </w:p>
    <w:p w:rsidR="00B3761A" w:rsidRDefault="00B3761A" w:rsidP="00B3761A">
      <w:pPr>
        <w:pStyle w:val="CenterUnderline"/>
        <w:jc w:val="both"/>
        <w:rPr>
          <w:u w:val="none"/>
        </w:rPr>
      </w:pPr>
      <w:r>
        <w:rPr>
          <w:u w:val="none"/>
        </w:rPr>
        <w:tab/>
        <w:t>(5)</w:t>
      </w:r>
      <w:r>
        <w:rPr>
          <w:u w:val="none"/>
        </w:rPr>
        <w:tab/>
        <w:t>Prehearing Statements</w:t>
      </w:r>
      <w:r>
        <w:rPr>
          <w:u w:val="none"/>
        </w:rPr>
        <w:tab/>
      </w:r>
      <w:r>
        <w:rPr>
          <w:u w:val="none"/>
        </w:rPr>
        <w:tab/>
      </w:r>
      <w:r>
        <w:rPr>
          <w:u w:val="none"/>
        </w:rPr>
        <w:tab/>
      </w:r>
      <w:r>
        <w:rPr>
          <w:u w:val="none"/>
        </w:rPr>
        <w:tab/>
      </w:r>
      <w:r>
        <w:rPr>
          <w:u w:val="none"/>
        </w:rPr>
        <w:tab/>
        <w:t>May 6, 2019</w:t>
      </w:r>
    </w:p>
    <w:p w:rsidR="00B3761A" w:rsidRDefault="00B3761A" w:rsidP="00B3761A">
      <w:pPr>
        <w:pStyle w:val="CenterUnderline"/>
        <w:jc w:val="both"/>
        <w:rPr>
          <w:u w:val="none"/>
        </w:rPr>
      </w:pPr>
      <w:r>
        <w:rPr>
          <w:u w:val="none"/>
        </w:rPr>
        <w:tab/>
        <w:t>(6)</w:t>
      </w:r>
      <w:r>
        <w:rPr>
          <w:u w:val="none"/>
        </w:rPr>
        <w:tab/>
        <w:t>Last Day to Conduct Discovery</w:t>
      </w:r>
      <w:r>
        <w:rPr>
          <w:u w:val="none"/>
        </w:rPr>
        <w:tab/>
      </w:r>
      <w:r>
        <w:rPr>
          <w:u w:val="none"/>
        </w:rPr>
        <w:tab/>
      </w:r>
      <w:r>
        <w:rPr>
          <w:u w:val="none"/>
        </w:rPr>
        <w:tab/>
        <w:t>May 20, 2019</w:t>
      </w:r>
    </w:p>
    <w:p w:rsidR="00B3761A" w:rsidRDefault="00B3761A" w:rsidP="00B3761A">
      <w:pPr>
        <w:pStyle w:val="CenterUnderline"/>
        <w:jc w:val="both"/>
        <w:rPr>
          <w:u w:val="none"/>
        </w:rPr>
      </w:pPr>
      <w:r>
        <w:rPr>
          <w:u w:val="none"/>
        </w:rPr>
        <w:tab/>
        <w:t>(7)</w:t>
      </w:r>
      <w:r>
        <w:rPr>
          <w:u w:val="none"/>
        </w:rPr>
        <w:tab/>
        <w:t>Prehearing Conference</w:t>
      </w:r>
      <w:r>
        <w:rPr>
          <w:u w:val="none"/>
        </w:rPr>
        <w:tab/>
      </w:r>
      <w:r>
        <w:rPr>
          <w:u w:val="none"/>
        </w:rPr>
        <w:tab/>
      </w:r>
      <w:r>
        <w:rPr>
          <w:u w:val="none"/>
        </w:rPr>
        <w:tab/>
      </w:r>
      <w:r>
        <w:rPr>
          <w:u w:val="none"/>
        </w:rPr>
        <w:tab/>
        <w:t>May 20, 2019</w:t>
      </w:r>
    </w:p>
    <w:p w:rsidR="00B3761A" w:rsidRDefault="00B3761A" w:rsidP="00B3761A">
      <w:pPr>
        <w:pStyle w:val="CenterUnderline"/>
        <w:jc w:val="both"/>
        <w:rPr>
          <w:u w:val="none"/>
        </w:rPr>
      </w:pPr>
      <w:r>
        <w:rPr>
          <w:u w:val="none"/>
        </w:rPr>
        <w:tab/>
        <w:t>(8)</w:t>
      </w:r>
      <w:r>
        <w:rPr>
          <w:u w:val="none"/>
        </w:rPr>
        <w:tab/>
        <w:t>Hearing</w:t>
      </w:r>
      <w:r>
        <w:rPr>
          <w:u w:val="none"/>
        </w:rPr>
        <w:tab/>
      </w:r>
      <w:r>
        <w:rPr>
          <w:u w:val="none"/>
        </w:rPr>
        <w:tab/>
      </w:r>
      <w:r>
        <w:rPr>
          <w:u w:val="none"/>
        </w:rPr>
        <w:tab/>
      </w:r>
      <w:r>
        <w:rPr>
          <w:u w:val="none"/>
        </w:rPr>
        <w:tab/>
      </w:r>
      <w:r>
        <w:rPr>
          <w:u w:val="none"/>
        </w:rPr>
        <w:tab/>
      </w:r>
      <w:r>
        <w:rPr>
          <w:u w:val="none"/>
        </w:rPr>
        <w:tab/>
        <w:t>June 11-14, 2019</w:t>
      </w:r>
    </w:p>
    <w:p w:rsidR="00B3761A" w:rsidRDefault="00B3761A" w:rsidP="00B3761A">
      <w:pPr>
        <w:pStyle w:val="CenterUnderline"/>
        <w:jc w:val="both"/>
        <w:rPr>
          <w:u w:val="none"/>
        </w:rPr>
      </w:pPr>
      <w:r>
        <w:rPr>
          <w:u w:val="none"/>
        </w:rPr>
        <w:tab/>
        <w:t>(9)</w:t>
      </w:r>
      <w:r>
        <w:rPr>
          <w:u w:val="none"/>
        </w:rPr>
        <w:tab/>
        <w:t>Post-Hearing Statements of Issues and Positions,</w:t>
      </w:r>
      <w:r>
        <w:rPr>
          <w:u w:val="none"/>
        </w:rPr>
        <w:tab/>
        <w:t>June 28, 2019</w:t>
      </w:r>
    </w:p>
    <w:p w:rsidR="00B3761A" w:rsidRDefault="00B3761A" w:rsidP="00B3761A">
      <w:pPr>
        <w:pStyle w:val="CenterUnderline"/>
        <w:jc w:val="both"/>
        <w:rPr>
          <w:u w:val="none"/>
        </w:rPr>
      </w:pPr>
      <w:r>
        <w:rPr>
          <w:u w:val="none"/>
        </w:rPr>
        <w:tab/>
      </w:r>
      <w:r>
        <w:rPr>
          <w:u w:val="none"/>
        </w:rPr>
        <w:tab/>
        <w:t xml:space="preserve">And Briefs, if any   </w:t>
      </w:r>
      <w:r>
        <w:rPr>
          <w:u w:val="none"/>
        </w:rPr>
        <w:tab/>
        <w:t xml:space="preserve"> </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Based on the foregoing, it is</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ORDERED by Commissioner Julie I. Brown, as Prehearing Officer, that Order No. PSC-2018-0290-PCO-EI is modified as stated in the body of this order.  It is further</w:t>
      </w:r>
    </w:p>
    <w:p w:rsidR="00B3761A" w:rsidRDefault="00B3761A" w:rsidP="00B3761A">
      <w:pPr>
        <w:pStyle w:val="CenterUnderline"/>
        <w:jc w:val="both"/>
        <w:rPr>
          <w:u w:val="none"/>
        </w:rPr>
      </w:pPr>
    </w:p>
    <w:p w:rsidR="00B3761A" w:rsidRDefault="00B3761A" w:rsidP="00B3761A">
      <w:pPr>
        <w:pStyle w:val="CenterUnderline"/>
        <w:jc w:val="both"/>
        <w:rPr>
          <w:u w:val="none"/>
        </w:rPr>
      </w:pPr>
      <w:r>
        <w:rPr>
          <w:u w:val="none"/>
        </w:rPr>
        <w:tab/>
        <w:t>ORDERED that Order No. PSC-2018-0290-PCO-EI is reaffirmed in all other respects.</w:t>
      </w:r>
    </w:p>
    <w:p w:rsidR="00B3761A" w:rsidRDefault="00B3761A" w:rsidP="00B3761A">
      <w:pPr>
        <w:pStyle w:val="CenterUnderline"/>
        <w:jc w:val="both"/>
        <w:rPr>
          <w:u w:val="none"/>
        </w:rPr>
      </w:pPr>
    </w:p>
    <w:p w:rsidR="00F42D0B" w:rsidRDefault="00F42D0B" w:rsidP="00B3761A">
      <w:pPr>
        <w:pStyle w:val="CenterUnderline"/>
        <w:jc w:val="both"/>
        <w:rPr>
          <w:u w:val="none"/>
        </w:rPr>
      </w:pPr>
    </w:p>
    <w:p w:rsidR="007424B5" w:rsidRDefault="007424B5" w:rsidP="004862CF">
      <w:pPr>
        <w:pStyle w:val="CenterUnderline"/>
        <w:jc w:val="both"/>
        <w:rPr>
          <w:u w:val="none"/>
        </w:rPr>
      </w:pPr>
    </w:p>
    <w:p w:rsidR="007424B5" w:rsidRDefault="007424B5" w:rsidP="007424B5">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24392F">
        <w:t>16th</w:t>
      </w:r>
      <w:r w:rsidR="0024392F">
        <w:rPr>
          <w:u w:val="none"/>
        </w:rPr>
        <w:t xml:space="preserve"> day of </w:t>
      </w:r>
      <w:r w:rsidR="0024392F">
        <w:t>November</w:t>
      </w:r>
      <w:r w:rsidR="0024392F">
        <w:rPr>
          <w:u w:val="none"/>
        </w:rPr>
        <w:t xml:space="preserve">, </w:t>
      </w:r>
      <w:r w:rsidR="0024392F">
        <w:t>2018</w:t>
      </w:r>
      <w:r w:rsidR="0024392F">
        <w:rPr>
          <w:u w:val="none"/>
        </w:rPr>
        <w:t>.</w:t>
      </w:r>
    </w:p>
    <w:p w:rsidR="0024392F" w:rsidRPr="0024392F" w:rsidRDefault="0024392F" w:rsidP="007424B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424B5" w:rsidTr="004C3E5B">
        <w:tc>
          <w:tcPr>
            <w:tcW w:w="720" w:type="dxa"/>
            <w:shd w:val="clear" w:color="auto" w:fill="auto"/>
          </w:tcPr>
          <w:p w:rsidR="00B3761A" w:rsidRDefault="00B3761A" w:rsidP="004C3E5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424B5" w:rsidRDefault="0024392F" w:rsidP="004C3E5B">
            <w:pPr>
              <w:pStyle w:val="CenterUnderline"/>
              <w:keepNext/>
              <w:keepLines/>
              <w:jc w:val="both"/>
              <w:rPr>
                <w:u w:val="none"/>
              </w:rPr>
            </w:pPr>
            <w:r>
              <w:rPr>
                <w:u w:val="none"/>
              </w:rPr>
              <w:t>/s/ Julie I Brown</w:t>
            </w:r>
            <w:bookmarkStart w:id="7" w:name="_GoBack"/>
            <w:bookmarkEnd w:id="7"/>
          </w:p>
        </w:tc>
      </w:tr>
      <w:bookmarkEnd w:id="6"/>
      <w:tr w:rsidR="007424B5" w:rsidTr="004C3E5B">
        <w:tc>
          <w:tcPr>
            <w:tcW w:w="720" w:type="dxa"/>
            <w:shd w:val="clear" w:color="auto" w:fill="auto"/>
          </w:tcPr>
          <w:p w:rsidR="007424B5" w:rsidRDefault="007424B5" w:rsidP="004C3E5B">
            <w:pPr>
              <w:pStyle w:val="CenterUnderline"/>
              <w:keepNext/>
              <w:keepLines/>
              <w:jc w:val="both"/>
              <w:rPr>
                <w:u w:val="none"/>
              </w:rPr>
            </w:pPr>
          </w:p>
        </w:tc>
        <w:tc>
          <w:tcPr>
            <w:tcW w:w="4320" w:type="dxa"/>
            <w:tcBorders>
              <w:top w:val="single" w:sz="4" w:space="0" w:color="auto"/>
            </w:tcBorders>
            <w:shd w:val="clear" w:color="auto" w:fill="auto"/>
          </w:tcPr>
          <w:p w:rsidR="007424B5" w:rsidRDefault="007424B5" w:rsidP="004C3E5B">
            <w:pPr>
              <w:pStyle w:val="CenterUnderline"/>
              <w:keepNext/>
              <w:keepLines/>
              <w:jc w:val="both"/>
              <w:rPr>
                <w:u w:val="none"/>
              </w:rPr>
            </w:pPr>
            <w:r>
              <w:rPr>
                <w:u w:val="none"/>
              </w:rPr>
              <w:t>JULIE I. BROWN</w:t>
            </w:r>
          </w:p>
          <w:p w:rsidR="007424B5" w:rsidRDefault="007424B5" w:rsidP="004C3E5B">
            <w:pPr>
              <w:pStyle w:val="CenterUnderline"/>
              <w:keepNext/>
              <w:keepLines/>
              <w:jc w:val="both"/>
              <w:rPr>
                <w:u w:val="none"/>
              </w:rPr>
            </w:pPr>
            <w:r>
              <w:rPr>
                <w:u w:val="none"/>
              </w:rPr>
              <w:t>Commissioner and Prehearing Officer</w:t>
            </w:r>
          </w:p>
        </w:tc>
      </w:tr>
    </w:tbl>
    <w:p w:rsidR="007424B5" w:rsidRDefault="007424B5" w:rsidP="007424B5">
      <w:pPr>
        <w:pStyle w:val="OrderSigInfo"/>
        <w:keepNext/>
        <w:keepLines/>
      </w:pPr>
      <w:r>
        <w:t>Florida Public Service Commission</w:t>
      </w:r>
    </w:p>
    <w:p w:rsidR="007424B5" w:rsidRDefault="007424B5" w:rsidP="007424B5">
      <w:pPr>
        <w:pStyle w:val="OrderSigInfo"/>
        <w:keepNext/>
        <w:keepLines/>
      </w:pPr>
      <w:r>
        <w:t>2540 Shumard Oak Boulevard</w:t>
      </w:r>
    </w:p>
    <w:p w:rsidR="007424B5" w:rsidRDefault="007424B5" w:rsidP="007424B5">
      <w:pPr>
        <w:pStyle w:val="OrderSigInfo"/>
        <w:keepNext/>
        <w:keepLines/>
      </w:pPr>
      <w:r>
        <w:t>Tallahassee, Florida 32399</w:t>
      </w:r>
    </w:p>
    <w:p w:rsidR="007424B5" w:rsidRDefault="007424B5" w:rsidP="007424B5">
      <w:pPr>
        <w:pStyle w:val="OrderSigInfo"/>
        <w:keepNext/>
        <w:keepLines/>
      </w:pPr>
      <w:r>
        <w:t>(850) 413</w:t>
      </w:r>
      <w:r>
        <w:noBreakHyphen/>
        <w:t>6770</w:t>
      </w:r>
    </w:p>
    <w:p w:rsidR="007424B5" w:rsidRDefault="007424B5" w:rsidP="007424B5">
      <w:pPr>
        <w:pStyle w:val="OrderSigInfo"/>
        <w:keepNext/>
        <w:keepLines/>
      </w:pPr>
      <w:r>
        <w:t>www.floridapsc.com</w:t>
      </w:r>
    </w:p>
    <w:p w:rsidR="007424B5" w:rsidRDefault="007424B5" w:rsidP="007424B5">
      <w:pPr>
        <w:pStyle w:val="OrderSigInfo"/>
        <w:keepNext/>
        <w:keepLines/>
      </w:pPr>
    </w:p>
    <w:p w:rsidR="007424B5" w:rsidRDefault="007424B5" w:rsidP="007424B5">
      <w:pPr>
        <w:pStyle w:val="OrderSigInfo"/>
        <w:keepNext/>
        <w:keepLines/>
      </w:pPr>
      <w:r>
        <w:t>Copies furnished:  A copy of this document is provided to the parties of record at the time of issuance and, if applicable, interested persons.</w:t>
      </w:r>
    </w:p>
    <w:p w:rsidR="00B3761A" w:rsidRDefault="00B3761A" w:rsidP="00B3761A">
      <w:pPr>
        <w:pStyle w:val="OrderBody"/>
      </w:pPr>
    </w:p>
    <w:p w:rsidR="00B3761A" w:rsidRPr="00B3761A" w:rsidRDefault="00B3761A" w:rsidP="00B3761A">
      <w:pPr>
        <w:pStyle w:val="OrderBody"/>
      </w:pPr>
    </w:p>
    <w:p w:rsidR="007424B5" w:rsidRPr="0083020A" w:rsidRDefault="007424B5" w:rsidP="007424B5">
      <w:pPr>
        <w:pStyle w:val="CenterUnderline"/>
        <w:jc w:val="both"/>
        <w:rPr>
          <w:u w:val="none"/>
        </w:rPr>
      </w:pPr>
      <w:r w:rsidRPr="0083020A">
        <w:rPr>
          <w:u w:val="none"/>
        </w:rPr>
        <w:t>SBr</w:t>
      </w:r>
    </w:p>
    <w:p w:rsidR="00B3761A" w:rsidRDefault="00B3761A" w:rsidP="007424B5">
      <w:pPr>
        <w:pStyle w:val="CenterUnderline"/>
        <w:jc w:val="both"/>
      </w:pPr>
    </w:p>
    <w:p w:rsidR="00B3761A" w:rsidRDefault="00B3761A" w:rsidP="007424B5">
      <w:pPr>
        <w:pStyle w:val="CenterUnderline"/>
        <w:jc w:val="both"/>
        <w:rPr>
          <w:u w:val="none"/>
        </w:rPr>
      </w:pPr>
    </w:p>
    <w:p w:rsidR="00F42D0B" w:rsidRDefault="00F42D0B" w:rsidP="00B3761A">
      <w:pPr>
        <w:pStyle w:val="CenterUnderline"/>
        <w:keepNext/>
        <w:keepLines/>
      </w:pPr>
      <w:r>
        <w:t>NOTICE OF FURTHER PROCEEDINGS OR JUDICIAL REVIEW</w:t>
      </w:r>
    </w:p>
    <w:p w:rsidR="00F42D0B" w:rsidRDefault="00F42D0B" w:rsidP="00F42D0B">
      <w:pPr>
        <w:pStyle w:val="CenterUnderline"/>
      </w:pPr>
    </w:p>
    <w:p w:rsidR="00F42D0B" w:rsidRDefault="00F42D0B" w:rsidP="00F42D0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42D0B" w:rsidRDefault="00F42D0B" w:rsidP="00F42D0B">
      <w:pPr>
        <w:pStyle w:val="OrderBody"/>
      </w:pPr>
    </w:p>
    <w:p w:rsidR="00F42D0B" w:rsidRDefault="00F42D0B" w:rsidP="00F42D0B">
      <w:pPr>
        <w:pStyle w:val="OrderBody"/>
      </w:pPr>
      <w:r>
        <w:tab/>
        <w:t>Mediation may be available on a case-by-case basis.  If mediation is conducted, it does not affect a substantially interested person's right to a hearing.</w:t>
      </w:r>
    </w:p>
    <w:p w:rsidR="00F42D0B" w:rsidRDefault="00F42D0B" w:rsidP="00F42D0B">
      <w:pPr>
        <w:pStyle w:val="OrderBody"/>
      </w:pPr>
    </w:p>
    <w:p w:rsidR="00F42D0B" w:rsidRDefault="00F42D0B" w:rsidP="00F42D0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42D0B" w:rsidRDefault="00F42D0B" w:rsidP="00F42D0B">
      <w:pPr>
        <w:pStyle w:val="OrderBody"/>
      </w:pPr>
    </w:p>
    <w:sectPr w:rsidR="00F42D0B" w:rsidSect="000D62E6">
      <w:headerReference w:type="default" r:id="rId8"/>
      <w:footerReference w:type="first" r:id="rId9"/>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CF" w:rsidRDefault="004862CF">
      <w:r>
        <w:separator/>
      </w:r>
    </w:p>
  </w:endnote>
  <w:endnote w:type="continuationSeparator" w:id="0">
    <w:p w:rsidR="004862CF" w:rsidRDefault="0048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CF" w:rsidRDefault="004862CF">
      <w:r>
        <w:separator/>
      </w:r>
    </w:p>
  </w:footnote>
  <w:footnote w:type="continuationSeparator" w:id="0">
    <w:p w:rsidR="004862CF" w:rsidRDefault="004862CF">
      <w:r>
        <w:continuationSeparator/>
      </w:r>
    </w:p>
  </w:footnote>
  <w:footnote w:id="1">
    <w:p w:rsidR="00B3761A" w:rsidRPr="00A16155" w:rsidRDefault="00B3761A" w:rsidP="00B3761A">
      <w:pPr>
        <w:pStyle w:val="FootnoteText"/>
      </w:pPr>
      <w:r>
        <w:rPr>
          <w:rStyle w:val="FootnoteReference"/>
        </w:rPr>
        <w:footnoteRef/>
      </w:r>
      <w:r>
        <w:t xml:space="preserve"> Order No. PSC-2018-0290-PCO-EI, issued on June 7, 2018, in Docket No. 20180049-EI, </w:t>
      </w:r>
      <w:r>
        <w:rPr>
          <w:u w:val="single"/>
        </w:rPr>
        <w:t>In re:</w:t>
      </w:r>
      <w:r w:rsidRPr="00EF453E">
        <w:rPr>
          <w:u w:val="single"/>
        </w:rPr>
        <w:t xml:space="preserve"> Evaluation of storm restoration costs for Florida Power &amp; Light Company related to Hurricane Irma</w:t>
      </w:r>
      <w:r>
        <w:t>.</w:t>
      </w:r>
    </w:p>
  </w:footnote>
  <w:footnote w:id="2">
    <w:p w:rsidR="00B3761A" w:rsidRPr="00EF453E" w:rsidRDefault="00B3761A" w:rsidP="00B3761A">
      <w:pPr>
        <w:pStyle w:val="FootnoteText"/>
        <w:rPr>
          <w:u w:val="single"/>
        </w:rPr>
      </w:pPr>
      <w:r>
        <w:rPr>
          <w:rStyle w:val="FootnoteReference"/>
        </w:rPr>
        <w:footnoteRef/>
      </w:r>
      <w:r>
        <w:t xml:space="preserve"> Order No. 2018-0234-PCO-EI, issued May 8, 2018, in Docket No. 20180049-EI, </w:t>
      </w:r>
      <w:r>
        <w:rPr>
          <w:u w:val="single"/>
        </w:rPr>
        <w:t>In re:</w:t>
      </w:r>
      <w:r w:rsidRPr="00EF453E">
        <w:rPr>
          <w:u w:val="single"/>
        </w:rPr>
        <w:t xml:space="preserve"> Evaluation of storm restoration costs for Florida Power &amp; Light Company related to Hurricane Irma</w:t>
      </w:r>
      <w:r>
        <w:t xml:space="preserve">; Order No. PSC-2018-0299-PCO-EI, issued June 8, 2018, in Docket No. 20180049-EI, </w:t>
      </w:r>
      <w:r>
        <w:rPr>
          <w:u w:val="single"/>
        </w:rPr>
        <w:t>In re:</w:t>
      </w:r>
      <w:r w:rsidRPr="00EF453E">
        <w:rPr>
          <w:u w:val="single"/>
        </w:rPr>
        <w:t xml:space="preserve"> Evaluation of storm restoration costs for Florida Power &amp; Light Company related to Hurricane Irma</w:t>
      </w:r>
      <w:r>
        <w:t xml:space="preserve">; Order No. PSC-2018-0298, issued June 8, 2018,  </w:t>
      </w:r>
      <w:r>
        <w:rPr>
          <w:u w:val="single"/>
        </w:rPr>
        <w:t>In re:</w:t>
      </w:r>
      <w:r w:rsidRPr="00EF453E">
        <w:rPr>
          <w:u w:val="single"/>
        </w:rPr>
        <w:t xml:space="preserve"> Evaluation of storm restoration costs for Florida Power &amp; Light Company related to Hurricane Irma</w:t>
      </w:r>
      <w:r>
        <w:t>.</w:t>
      </w:r>
      <w:r>
        <w:rPr>
          <w:u w:val="single"/>
        </w:rPr>
        <w:t xml:space="preserve"> </w:t>
      </w:r>
    </w:p>
  </w:footnote>
  <w:footnote w:id="3">
    <w:p w:rsidR="00B3761A" w:rsidRDefault="00B3761A" w:rsidP="00B3761A">
      <w:pPr>
        <w:pStyle w:val="FootnoteText"/>
      </w:pPr>
      <w:r>
        <w:rPr>
          <w:rStyle w:val="FootnoteReference"/>
        </w:rPr>
        <w:footnoteRef/>
      </w:r>
      <w:r>
        <w:t xml:space="preserve"> DN 04233-2018, 04283-2018, 4988-2018, 05338-2018, 05337-2018.  </w:t>
      </w:r>
    </w:p>
  </w:footnote>
  <w:footnote w:id="4">
    <w:p w:rsidR="00B3761A" w:rsidRDefault="00B3761A" w:rsidP="00B3761A">
      <w:pPr>
        <w:pStyle w:val="FootnoteText"/>
      </w:pPr>
      <w:r>
        <w:rPr>
          <w:rStyle w:val="FootnoteReference"/>
        </w:rPr>
        <w:footnoteRef/>
      </w:r>
      <w:r>
        <w:t xml:space="preserve"> DN 06613-2018.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9 ">
      <w:r w:rsidR="0024392F">
        <w:t>PSC-2018-0539-PCO-EI</w:t>
      </w:r>
    </w:fldSimple>
  </w:p>
  <w:p w:rsidR="00FA6EFD" w:rsidRDefault="004862CF">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392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4862CF"/>
    <w:rsid w:val="000022B8"/>
    <w:rsid w:val="00035A8C"/>
    <w:rsid w:val="00053AB9"/>
    <w:rsid w:val="00056229"/>
    <w:rsid w:val="00057AF1"/>
    <w:rsid w:val="00065FC2"/>
    <w:rsid w:val="00067685"/>
    <w:rsid w:val="00076E6B"/>
    <w:rsid w:val="0008247D"/>
    <w:rsid w:val="00090AFC"/>
    <w:rsid w:val="000B783E"/>
    <w:rsid w:val="000D02B8"/>
    <w:rsid w:val="000D06E8"/>
    <w:rsid w:val="000D2AFB"/>
    <w:rsid w:val="000D62E6"/>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1F4DB7"/>
    <w:rsid w:val="002002ED"/>
    <w:rsid w:val="002170E5"/>
    <w:rsid w:val="00220D57"/>
    <w:rsid w:val="0022721A"/>
    <w:rsid w:val="00230BB9"/>
    <w:rsid w:val="00241CEF"/>
    <w:rsid w:val="0024392F"/>
    <w:rsid w:val="0025124E"/>
    <w:rsid w:val="00252B30"/>
    <w:rsid w:val="002613E4"/>
    <w:rsid w:val="0026544B"/>
    <w:rsid w:val="00276CDC"/>
    <w:rsid w:val="00277655"/>
    <w:rsid w:val="002824B7"/>
    <w:rsid w:val="00282AC4"/>
    <w:rsid w:val="00285E8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3B74"/>
    <w:rsid w:val="003744F5"/>
    <w:rsid w:val="00387BDE"/>
    <w:rsid w:val="00390DD8"/>
    <w:rsid w:val="00394DC6"/>
    <w:rsid w:val="00397C3E"/>
    <w:rsid w:val="003B1A09"/>
    <w:rsid w:val="003D4CCA"/>
    <w:rsid w:val="003D52A6"/>
    <w:rsid w:val="003D6416"/>
    <w:rsid w:val="003E1D48"/>
    <w:rsid w:val="003F1D2B"/>
    <w:rsid w:val="00411DF2"/>
    <w:rsid w:val="00411E8F"/>
    <w:rsid w:val="0042338B"/>
    <w:rsid w:val="0042527B"/>
    <w:rsid w:val="004306DA"/>
    <w:rsid w:val="0045537F"/>
    <w:rsid w:val="00457DC7"/>
    <w:rsid w:val="00472BCC"/>
    <w:rsid w:val="004862CF"/>
    <w:rsid w:val="00495D4B"/>
    <w:rsid w:val="004A25CD"/>
    <w:rsid w:val="004A26CC"/>
    <w:rsid w:val="004B2108"/>
    <w:rsid w:val="004B3A2B"/>
    <w:rsid w:val="004B70D3"/>
    <w:rsid w:val="004C312D"/>
    <w:rsid w:val="004C5DA6"/>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2080"/>
    <w:rsid w:val="005F3354"/>
    <w:rsid w:val="0060005E"/>
    <w:rsid w:val="0060095B"/>
    <w:rsid w:val="00601266"/>
    <w:rsid w:val="00610E73"/>
    <w:rsid w:val="00615224"/>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FB4"/>
    <w:rsid w:val="006D5575"/>
    <w:rsid w:val="006E42BE"/>
    <w:rsid w:val="00704C5D"/>
    <w:rsid w:val="007072BC"/>
    <w:rsid w:val="00715275"/>
    <w:rsid w:val="00721B44"/>
    <w:rsid w:val="007232A2"/>
    <w:rsid w:val="00726366"/>
    <w:rsid w:val="00733B6B"/>
    <w:rsid w:val="00740808"/>
    <w:rsid w:val="007424B5"/>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F0BE1"/>
    <w:rsid w:val="00801DAD"/>
    <w:rsid w:val="00803189"/>
    <w:rsid w:val="00804E7A"/>
    <w:rsid w:val="00805FBB"/>
    <w:rsid w:val="008169A4"/>
    <w:rsid w:val="008278FE"/>
    <w:rsid w:val="0083020A"/>
    <w:rsid w:val="00832598"/>
    <w:rsid w:val="0083397E"/>
    <w:rsid w:val="0083534B"/>
    <w:rsid w:val="00842602"/>
    <w:rsid w:val="00847B45"/>
    <w:rsid w:val="00863A66"/>
    <w:rsid w:val="008703D7"/>
    <w:rsid w:val="00874429"/>
    <w:rsid w:val="00883D9A"/>
    <w:rsid w:val="008919EF"/>
    <w:rsid w:val="00892B20"/>
    <w:rsid w:val="008A12EC"/>
    <w:rsid w:val="008A2ECA"/>
    <w:rsid w:val="008C21C8"/>
    <w:rsid w:val="008C6375"/>
    <w:rsid w:val="008C6A5B"/>
    <w:rsid w:val="008E26A5"/>
    <w:rsid w:val="008E42D2"/>
    <w:rsid w:val="008E6328"/>
    <w:rsid w:val="008F2E21"/>
    <w:rsid w:val="009040EE"/>
    <w:rsid w:val="009057FD"/>
    <w:rsid w:val="00905D8E"/>
    <w:rsid w:val="00906FBA"/>
    <w:rsid w:val="009163E8"/>
    <w:rsid w:val="009228C7"/>
    <w:rsid w:val="00922A7F"/>
    <w:rsid w:val="00923A5E"/>
    <w:rsid w:val="00924FE7"/>
    <w:rsid w:val="00926E27"/>
    <w:rsid w:val="00931C8C"/>
    <w:rsid w:val="0094504B"/>
    <w:rsid w:val="009565FE"/>
    <w:rsid w:val="00964A38"/>
    <w:rsid w:val="00966A9D"/>
    <w:rsid w:val="0096742B"/>
    <w:rsid w:val="009924CF"/>
    <w:rsid w:val="00994100"/>
    <w:rsid w:val="009A6B17"/>
    <w:rsid w:val="009D4C29"/>
    <w:rsid w:val="009F6AD2"/>
    <w:rsid w:val="00A00D8D"/>
    <w:rsid w:val="00A01BB6"/>
    <w:rsid w:val="00A1615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6183"/>
    <w:rsid w:val="00B0777D"/>
    <w:rsid w:val="00B11576"/>
    <w:rsid w:val="00B1195F"/>
    <w:rsid w:val="00B14D10"/>
    <w:rsid w:val="00B209C7"/>
    <w:rsid w:val="00B3644F"/>
    <w:rsid w:val="00B3761A"/>
    <w:rsid w:val="00B4057A"/>
    <w:rsid w:val="00B40894"/>
    <w:rsid w:val="00B41039"/>
    <w:rsid w:val="00B444AE"/>
    <w:rsid w:val="00B45E75"/>
    <w:rsid w:val="00B50876"/>
    <w:rsid w:val="00B51074"/>
    <w:rsid w:val="00B54DAA"/>
    <w:rsid w:val="00B55AB0"/>
    <w:rsid w:val="00B55EE5"/>
    <w:rsid w:val="00B71D1F"/>
    <w:rsid w:val="00B73DE6"/>
    <w:rsid w:val="00B761CD"/>
    <w:rsid w:val="00B76DA9"/>
    <w:rsid w:val="00B86EF0"/>
    <w:rsid w:val="00B96969"/>
    <w:rsid w:val="00B97900"/>
    <w:rsid w:val="00BA1229"/>
    <w:rsid w:val="00BA44A8"/>
    <w:rsid w:val="00BF6691"/>
    <w:rsid w:val="00C028FC"/>
    <w:rsid w:val="00C037F2"/>
    <w:rsid w:val="00C0386D"/>
    <w:rsid w:val="00C065A1"/>
    <w:rsid w:val="00C10ED5"/>
    <w:rsid w:val="00C1361E"/>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53E"/>
    <w:rsid w:val="00EF4621"/>
    <w:rsid w:val="00EF4D52"/>
    <w:rsid w:val="00EF6312"/>
    <w:rsid w:val="00F038B0"/>
    <w:rsid w:val="00F22B27"/>
    <w:rsid w:val="00F234A7"/>
    <w:rsid w:val="00F277B6"/>
    <w:rsid w:val="00F27DA5"/>
    <w:rsid w:val="00F37E07"/>
    <w:rsid w:val="00F4182A"/>
    <w:rsid w:val="00F42D0B"/>
    <w:rsid w:val="00F54380"/>
    <w:rsid w:val="00F54B47"/>
    <w:rsid w:val="00F61247"/>
    <w:rsid w:val="00F6702E"/>
    <w:rsid w:val="00F70E84"/>
    <w:rsid w:val="00FA092B"/>
    <w:rsid w:val="00FA4F6C"/>
    <w:rsid w:val="00FA6EFD"/>
    <w:rsid w:val="00FB735C"/>
    <w:rsid w:val="00FB74EA"/>
    <w:rsid w:val="00FC6D1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5F2080"/>
    <w:rPr>
      <w:sz w:val="16"/>
      <w:szCs w:val="16"/>
    </w:rPr>
  </w:style>
  <w:style w:type="paragraph" w:styleId="CommentText">
    <w:name w:val="annotation text"/>
    <w:basedOn w:val="Normal"/>
    <w:link w:val="CommentTextChar"/>
    <w:rsid w:val="005F2080"/>
    <w:rPr>
      <w:sz w:val="20"/>
      <w:szCs w:val="20"/>
    </w:rPr>
  </w:style>
  <w:style w:type="character" w:customStyle="1" w:styleId="CommentTextChar">
    <w:name w:val="Comment Text Char"/>
    <w:basedOn w:val="DefaultParagraphFont"/>
    <w:link w:val="CommentText"/>
    <w:rsid w:val="005F2080"/>
  </w:style>
  <w:style w:type="paragraph" w:styleId="CommentSubject">
    <w:name w:val="annotation subject"/>
    <w:basedOn w:val="CommentText"/>
    <w:next w:val="CommentText"/>
    <w:link w:val="CommentSubjectChar"/>
    <w:rsid w:val="005F2080"/>
    <w:rPr>
      <w:b/>
      <w:bCs/>
    </w:rPr>
  </w:style>
  <w:style w:type="character" w:customStyle="1" w:styleId="CommentSubjectChar">
    <w:name w:val="Comment Subject Char"/>
    <w:basedOn w:val="CommentTextChar"/>
    <w:link w:val="CommentSubject"/>
    <w:rsid w:val="005F2080"/>
    <w:rPr>
      <w:b/>
      <w:bCs/>
    </w:rPr>
  </w:style>
  <w:style w:type="paragraph" w:styleId="BalloonText">
    <w:name w:val="Balloon Text"/>
    <w:basedOn w:val="Normal"/>
    <w:link w:val="BalloonTextChar"/>
    <w:rsid w:val="005F2080"/>
    <w:rPr>
      <w:rFonts w:ascii="Tahoma" w:hAnsi="Tahoma" w:cs="Tahoma"/>
      <w:sz w:val="16"/>
      <w:szCs w:val="16"/>
    </w:rPr>
  </w:style>
  <w:style w:type="character" w:customStyle="1" w:styleId="BalloonTextChar">
    <w:name w:val="Balloon Text Char"/>
    <w:basedOn w:val="DefaultParagraphFont"/>
    <w:link w:val="BalloonText"/>
    <w:rsid w:val="005F2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rsid w:val="005F2080"/>
    <w:rPr>
      <w:sz w:val="16"/>
      <w:szCs w:val="16"/>
    </w:rPr>
  </w:style>
  <w:style w:type="paragraph" w:styleId="CommentText">
    <w:name w:val="annotation text"/>
    <w:basedOn w:val="Normal"/>
    <w:link w:val="CommentTextChar"/>
    <w:rsid w:val="005F2080"/>
    <w:rPr>
      <w:sz w:val="20"/>
      <w:szCs w:val="20"/>
    </w:rPr>
  </w:style>
  <w:style w:type="character" w:customStyle="1" w:styleId="CommentTextChar">
    <w:name w:val="Comment Text Char"/>
    <w:basedOn w:val="DefaultParagraphFont"/>
    <w:link w:val="CommentText"/>
    <w:rsid w:val="005F2080"/>
  </w:style>
  <w:style w:type="paragraph" w:styleId="CommentSubject">
    <w:name w:val="annotation subject"/>
    <w:basedOn w:val="CommentText"/>
    <w:next w:val="CommentText"/>
    <w:link w:val="CommentSubjectChar"/>
    <w:rsid w:val="005F2080"/>
    <w:rPr>
      <w:b/>
      <w:bCs/>
    </w:rPr>
  </w:style>
  <w:style w:type="character" w:customStyle="1" w:styleId="CommentSubjectChar">
    <w:name w:val="Comment Subject Char"/>
    <w:basedOn w:val="CommentTextChar"/>
    <w:link w:val="CommentSubject"/>
    <w:rsid w:val="005F2080"/>
    <w:rPr>
      <w:b/>
      <w:bCs/>
    </w:rPr>
  </w:style>
  <w:style w:type="paragraph" w:styleId="BalloonText">
    <w:name w:val="Balloon Text"/>
    <w:basedOn w:val="Normal"/>
    <w:link w:val="BalloonTextChar"/>
    <w:rsid w:val="005F2080"/>
    <w:rPr>
      <w:rFonts w:ascii="Tahoma" w:hAnsi="Tahoma" w:cs="Tahoma"/>
      <w:sz w:val="16"/>
      <w:szCs w:val="16"/>
    </w:rPr>
  </w:style>
  <w:style w:type="character" w:customStyle="1" w:styleId="BalloonTextChar">
    <w:name w:val="Balloon Text Char"/>
    <w:basedOn w:val="DefaultParagraphFont"/>
    <w:link w:val="BalloonText"/>
    <w:rsid w:val="005F2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182B-D58B-425B-9017-9A4F165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956</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2018-11-16T21:14:00Z</dcterms:created>
  <dcterms:modified xsi:type="dcterms:W3CDTF">2018-11-16T21:23:00Z</dcterms:modified>
</cp:coreProperties>
</file>