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2C09" w:rsidP="00FD73CF">
      <w:pPr>
        <w:pStyle w:val="OrderHeading"/>
      </w:pPr>
      <w:r>
        <w:t>BEFORE THE FLORIDA PUBLIC SERVICE COMMISSION</w:t>
      </w:r>
    </w:p>
    <w:p w:rsidR="00E22C09" w:rsidRDefault="00E22C09" w:rsidP="00EC27B0">
      <w:pPr>
        <w:pStyle w:val="OrderBody"/>
      </w:pPr>
    </w:p>
    <w:p w:rsidR="00E22C09" w:rsidRDefault="00E22C09" w:rsidP="00EC27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2C09" w:rsidRPr="00C63FCF" w:rsidTr="00C63FCF">
        <w:trPr>
          <w:trHeight w:val="828"/>
        </w:trPr>
        <w:tc>
          <w:tcPr>
            <w:tcW w:w="4788" w:type="dxa"/>
            <w:tcBorders>
              <w:bottom w:val="nil"/>
              <w:right w:val="double" w:sz="6" w:space="0" w:color="auto"/>
            </w:tcBorders>
            <w:shd w:val="clear" w:color="auto" w:fill="auto"/>
          </w:tcPr>
          <w:p w:rsidR="00E22C09" w:rsidRDefault="00E22C09" w:rsidP="00EC27B0">
            <w:pPr>
              <w:pStyle w:val="OrderBody"/>
              <w:tabs>
                <w:tab w:val="center" w:pos="4320"/>
                <w:tab w:val="right" w:pos="8640"/>
              </w:tabs>
            </w:pPr>
            <w:r>
              <w:t xml:space="preserve">In re: </w:t>
            </w:r>
            <w:bookmarkStart w:id="0" w:name="SMInRe"/>
            <w:bookmarkEnd w:id="0"/>
            <w:r>
              <w:t>Consideration of the tax impacts associated with Tax Cuts and Jobs Act of 2017 Florida Public Utilities Company - Gas.</w:t>
            </w:r>
          </w:p>
          <w:p w:rsidR="00E22C09" w:rsidRDefault="00E22C09" w:rsidP="00EC27B0">
            <w:pPr>
              <w:pStyle w:val="OrderBody"/>
              <w:tabs>
                <w:tab w:val="center" w:pos="4320"/>
                <w:tab w:val="right" w:pos="8640"/>
              </w:tabs>
            </w:pPr>
          </w:p>
        </w:tc>
        <w:tc>
          <w:tcPr>
            <w:tcW w:w="4788" w:type="dxa"/>
            <w:tcBorders>
              <w:left w:val="double" w:sz="6" w:space="0" w:color="auto"/>
              <w:bottom w:val="nil"/>
            </w:tcBorders>
            <w:shd w:val="clear" w:color="auto" w:fill="auto"/>
          </w:tcPr>
          <w:p w:rsidR="00E22C09" w:rsidRDefault="00E22C09" w:rsidP="00EC27B0">
            <w:pPr>
              <w:pStyle w:val="OrderBody"/>
              <w:tabs>
                <w:tab w:val="center" w:pos="4320"/>
                <w:tab w:val="right" w:pos="8640"/>
              </w:tabs>
            </w:pPr>
            <w:r>
              <w:t xml:space="preserve">DOCKET NO. </w:t>
            </w:r>
            <w:bookmarkStart w:id="1" w:name="SMDocketNo"/>
            <w:bookmarkEnd w:id="1"/>
            <w:r>
              <w:t>20180051-GU</w:t>
            </w:r>
          </w:p>
        </w:tc>
      </w:tr>
      <w:tr w:rsidR="00E22C09" w:rsidRPr="00C63FCF" w:rsidTr="00C63FCF">
        <w:trPr>
          <w:trHeight w:val="828"/>
        </w:trPr>
        <w:tc>
          <w:tcPr>
            <w:tcW w:w="4788" w:type="dxa"/>
            <w:tcBorders>
              <w:bottom w:val="nil"/>
              <w:right w:val="double" w:sz="6" w:space="0" w:color="auto"/>
            </w:tcBorders>
            <w:shd w:val="clear" w:color="auto" w:fill="auto"/>
          </w:tcPr>
          <w:p w:rsidR="00E22C09" w:rsidRDefault="00E22C09" w:rsidP="00EC27B0">
            <w:pPr>
              <w:pStyle w:val="OrderBody"/>
              <w:tabs>
                <w:tab w:val="center" w:pos="4320"/>
                <w:tab w:val="right" w:pos="8640"/>
              </w:tabs>
            </w:pPr>
            <w:r>
              <w:t>In re: Consideration of the tax impacts associated with Tax Cuts and Jobs Act of 2017 for Florida Public Utilities Company - Indiantown Division.</w:t>
            </w:r>
          </w:p>
          <w:p w:rsidR="00E22C09" w:rsidRDefault="00E22C09" w:rsidP="00EC27B0">
            <w:pPr>
              <w:pStyle w:val="OrderBody"/>
              <w:tabs>
                <w:tab w:val="center" w:pos="4320"/>
                <w:tab w:val="right" w:pos="8640"/>
              </w:tabs>
            </w:pPr>
          </w:p>
        </w:tc>
        <w:tc>
          <w:tcPr>
            <w:tcW w:w="4788" w:type="dxa"/>
            <w:tcBorders>
              <w:left w:val="double" w:sz="6" w:space="0" w:color="auto"/>
              <w:bottom w:val="nil"/>
            </w:tcBorders>
            <w:shd w:val="clear" w:color="auto" w:fill="auto"/>
          </w:tcPr>
          <w:p w:rsidR="00E22C09" w:rsidRDefault="00E22C09" w:rsidP="00EC27B0">
            <w:pPr>
              <w:pStyle w:val="OrderBody"/>
              <w:tabs>
                <w:tab w:val="center" w:pos="4320"/>
                <w:tab w:val="right" w:pos="8640"/>
              </w:tabs>
            </w:pPr>
            <w:r>
              <w:t>DOCKET NO. 20180052-GU</w:t>
            </w:r>
          </w:p>
          <w:p w:rsidR="00E22C09" w:rsidRDefault="00E22C09" w:rsidP="00EC27B0">
            <w:pPr>
              <w:pStyle w:val="OrderBody"/>
              <w:tabs>
                <w:tab w:val="center" w:pos="4320"/>
                <w:tab w:val="right" w:pos="8640"/>
              </w:tabs>
            </w:pPr>
          </w:p>
        </w:tc>
      </w:tr>
      <w:tr w:rsidR="00E22C09" w:rsidRPr="00C63FCF" w:rsidTr="00C63FCF">
        <w:trPr>
          <w:trHeight w:val="828"/>
        </w:trPr>
        <w:tc>
          <w:tcPr>
            <w:tcW w:w="4788" w:type="dxa"/>
            <w:tcBorders>
              <w:bottom w:val="nil"/>
              <w:right w:val="double" w:sz="6" w:space="0" w:color="auto"/>
            </w:tcBorders>
            <w:shd w:val="clear" w:color="auto" w:fill="auto"/>
          </w:tcPr>
          <w:p w:rsidR="00E22C09" w:rsidRDefault="00E22C09" w:rsidP="00EC27B0">
            <w:pPr>
              <w:pStyle w:val="OrderBody"/>
              <w:tabs>
                <w:tab w:val="center" w:pos="4320"/>
                <w:tab w:val="right" w:pos="8640"/>
              </w:tabs>
            </w:pPr>
            <w:r>
              <w:t>In re: Consideration of the tax impacts associated with Tax Cuts and Jobs Act of 2017 for Florida Public Utilities Company - Fort Meade Division.</w:t>
            </w:r>
          </w:p>
          <w:p w:rsidR="00E22C09" w:rsidRDefault="00E22C09" w:rsidP="00EC27B0">
            <w:pPr>
              <w:pStyle w:val="OrderBody"/>
              <w:tabs>
                <w:tab w:val="center" w:pos="4320"/>
                <w:tab w:val="right" w:pos="8640"/>
              </w:tabs>
            </w:pPr>
          </w:p>
        </w:tc>
        <w:tc>
          <w:tcPr>
            <w:tcW w:w="4788" w:type="dxa"/>
            <w:tcBorders>
              <w:left w:val="double" w:sz="6" w:space="0" w:color="auto"/>
              <w:bottom w:val="nil"/>
            </w:tcBorders>
            <w:shd w:val="clear" w:color="auto" w:fill="auto"/>
          </w:tcPr>
          <w:p w:rsidR="00E22C09" w:rsidRDefault="00E22C09" w:rsidP="00EC27B0">
            <w:pPr>
              <w:pStyle w:val="OrderBody"/>
              <w:tabs>
                <w:tab w:val="center" w:pos="4320"/>
                <w:tab w:val="right" w:pos="8640"/>
              </w:tabs>
            </w:pPr>
            <w:r>
              <w:t>DOCKET NO. 20180053-GU</w:t>
            </w:r>
          </w:p>
          <w:p w:rsidR="00E22C09" w:rsidRDefault="00E22C09" w:rsidP="00EC27B0">
            <w:pPr>
              <w:pStyle w:val="OrderBody"/>
              <w:tabs>
                <w:tab w:val="center" w:pos="4320"/>
                <w:tab w:val="right" w:pos="8640"/>
              </w:tabs>
            </w:pPr>
          </w:p>
        </w:tc>
      </w:tr>
      <w:tr w:rsidR="00E22C09" w:rsidRPr="00C63FCF" w:rsidTr="00C63FCF">
        <w:trPr>
          <w:trHeight w:val="828"/>
        </w:trPr>
        <w:tc>
          <w:tcPr>
            <w:tcW w:w="4788" w:type="dxa"/>
            <w:tcBorders>
              <w:top w:val="nil"/>
              <w:bottom w:val="single" w:sz="8" w:space="0" w:color="auto"/>
              <w:right w:val="double" w:sz="6" w:space="0" w:color="auto"/>
            </w:tcBorders>
            <w:shd w:val="clear" w:color="auto" w:fill="auto"/>
          </w:tcPr>
          <w:p w:rsidR="00E22C09" w:rsidRDefault="00E22C09" w:rsidP="00EC27B0">
            <w:pPr>
              <w:pStyle w:val="OrderBody"/>
              <w:tabs>
                <w:tab w:val="center" w:pos="4320"/>
                <w:tab w:val="right" w:pos="8640"/>
              </w:tabs>
            </w:pPr>
            <w:r>
              <w:t>In re: Consideration of the tax impacts associated with Tax Cuts and Jobs Act of 2017 for Florida Division of Chesapeake Utilities Corporation.</w:t>
            </w:r>
          </w:p>
        </w:tc>
        <w:tc>
          <w:tcPr>
            <w:tcW w:w="4788" w:type="dxa"/>
            <w:tcBorders>
              <w:left w:val="double" w:sz="6" w:space="0" w:color="auto"/>
            </w:tcBorders>
            <w:shd w:val="clear" w:color="auto" w:fill="auto"/>
          </w:tcPr>
          <w:p w:rsidR="00E22C09" w:rsidRDefault="00E22C09" w:rsidP="00EC27B0">
            <w:pPr>
              <w:pStyle w:val="OrderBody"/>
            </w:pPr>
            <w:r>
              <w:t xml:space="preserve">DOCKET NO. </w:t>
            </w:r>
            <w:bookmarkStart w:id="2" w:name="SMDocketNo2"/>
            <w:bookmarkEnd w:id="2"/>
            <w:r>
              <w:t>20180054-GU</w:t>
            </w:r>
          </w:p>
          <w:p w:rsidR="00E22C09" w:rsidRDefault="00E22C09" w:rsidP="00EC27B0">
            <w:pPr>
              <w:pStyle w:val="OrderBody"/>
              <w:tabs>
                <w:tab w:val="center" w:pos="4320"/>
                <w:tab w:val="right" w:pos="8640"/>
              </w:tabs>
            </w:pPr>
            <w:r>
              <w:t xml:space="preserve">ORDER NO. </w:t>
            </w:r>
            <w:bookmarkStart w:id="3" w:name="OrderNo0555"/>
            <w:r w:rsidR="00206566">
              <w:t>PSC-2018-0555-PCO-GU</w:t>
            </w:r>
            <w:bookmarkEnd w:id="3"/>
          </w:p>
          <w:p w:rsidR="00E22C09" w:rsidRDefault="00E22C09" w:rsidP="00EC27B0">
            <w:pPr>
              <w:pStyle w:val="OrderBody"/>
              <w:tabs>
                <w:tab w:val="center" w:pos="4320"/>
                <w:tab w:val="right" w:pos="8640"/>
              </w:tabs>
            </w:pPr>
            <w:r>
              <w:t xml:space="preserve">ISSUED: </w:t>
            </w:r>
            <w:r w:rsidR="00206566">
              <w:t>November 20, 2018</w:t>
            </w:r>
          </w:p>
          <w:p w:rsidR="00E22C09" w:rsidRDefault="00E22C09" w:rsidP="00EC27B0">
            <w:pPr>
              <w:pStyle w:val="OrderBody"/>
              <w:tabs>
                <w:tab w:val="center" w:pos="4320"/>
                <w:tab w:val="right" w:pos="8640"/>
              </w:tabs>
            </w:pPr>
          </w:p>
        </w:tc>
      </w:tr>
    </w:tbl>
    <w:p w:rsidR="00E22C09" w:rsidRDefault="00E22C09" w:rsidP="00EC27B0">
      <w:pPr>
        <w:jc w:val="both"/>
      </w:pPr>
    </w:p>
    <w:p w:rsidR="00E22C09" w:rsidRDefault="00E22C09" w:rsidP="00EC27B0">
      <w:pPr>
        <w:jc w:val="both"/>
      </w:pPr>
    </w:p>
    <w:p w:rsidR="00BF77EE" w:rsidRDefault="00BF77EE" w:rsidP="00FD73CF">
      <w:pPr>
        <w:pStyle w:val="CenterUnderline"/>
      </w:pPr>
      <w:bookmarkStart w:id="4" w:name="Commissioners"/>
      <w:bookmarkEnd w:id="4"/>
      <w:r>
        <w:t>ORDER</w:t>
      </w:r>
      <w:bookmarkStart w:id="5" w:name="OrderTitle"/>
      <w:r w:rsidR="00EC27B0">
        <w:t xml:space="preserve"> CONSOLIDATING</w:t>
      </w:r>
      <w:r>
        <w:t xml:space="preserve"> DOCKET NOS. 20180051-GU, 20180052-GU,</w:t>
      </w:r>
    </w:p>
    <w:p w:rsidR="00BF77EE" w:rsidRDefault="00BF77EE" w:rsidP="00FD73CF">
      <w:pPr>
        <w:pStyle w:val="CenterUnderline"/>
      </w:pPr>
      <w:r>
        <w:t>20180053-GU, AND 20180054-GU FOR HEARING</w:t>
      </w:r>
      <w:bookmarkEnd w:id="5"/>
    </w:p>
    <w:p w:rsidR="00BF77EE" w:rsidRDefault="00BF77EE" w:rsidP="00EC27B0">
      <w:pPr>
        <w:pStyle w:val="CenterUnderline"/>
        <w:jc w:val="both"/>
      </w:pPr>
    </w:p>
    <w:p w:rsidR="00EC27B0" w:rsidRDefault="00BF77EE" w:rsidP="00153142">
      <w:pPr>
        <w:ind w:firstLine="720"/>
        <w:jc w:val="both"/>
      </w:pPr>
      <w:bookmarkStart w:id="6" w:name="OrderText"/>
      <w:bookmarkEnd w:id="6"/>
      <w:r w:rsidRPr="00D50C1E">
        <w:t>The Fl</w:t>
      </w:r>
      <w:r>
        <w:t xml:space="preserve">orida Public Service Commission </w:t>
      </w:r>
      <w:r w:rsidRPr="00D50C1E">
        <w:t>opened Docket No</w:t>
      </w:r>
      <w:r>
        <w:t>s</w:t>
      </w:r>
      <w:r w:rsidRPr="00D50C1E">
        <w:t>. 20180051-GU</w:t>
      </w:r>
      <w:r>
        <w:t xml:space="preserve">, </w:t>
      </w:r>
      <w:r w:rsidRPr="00A96F70">
        <w:t>20180052-GU, 20180053-GU, and 20180054-GU</w:t>
      </w:r>
      <w:r w:rsidRPr="00D50C1E">
        <w:t xml:space="preserve"> </w:t>
      </w:r>
      <w:r w:rsidR="001658F2">
        <w:t xml:space="preserve">(the Dockets) </w:t>
      </w:r>
      <w:r w:rsidRPr="00D50C1E">
        <w:t xml:space="preserve">on February 23, 2018, to consider the tax impacts affecting Florida Public Utilities Company </w:t>
      </w:r>
      <w:r>
        <w:t>–</w:t>
      </w:r>
      <w:r w:rsidRPr="00D50C1E">
        <w:t xml:space="preserve"> Gas</w:t>
      </w:r>
      <w:r>
        <w:t>, Florida Public Utilities Company – Indiantown Division, Florida Public Utilities Company – Fort Meade Division, and Florida Division of Chesapeake Utilities Corporation (FPUC/CFG or Utilities), respectively,</w:t>
      </w:r>
      <w:r w:rsidRPr="00D50C1E">
        <w:t xml:space="preserve"> as a result of the passage of the Tax Cuts and Jobs Act of 2017. </w:t>
      </w:r>
      <w:r w:rsidR="00B7362D">
        <w:t xml:space="preserve">On </w:t>
      </w:r>
      <w:r w:rsidRPr="00D50C1E">
        <w:t>April 25, 2018,</w:t>
      </w:r>
      <w:r w:rsidR="00B7362D">
        <w:t xml:space="preserve"> an Order Establishing Procedure for each of the Dockets was issued,</w:t>
      </w:r>
      <w:r w:rsidRPr="00D50C1E">
        <w:t xml:space="preserve"> in which controlling dates were set for filing testimony, exhibits, and discovery</w:t>
      </w:r>
      <w:r>
        <w:t>.</w:t>
      </w:r>
      <w:r w:rsidR="00B7362D">
        <w:rPr>
          <w:rStyle w:val="FootnoteReference"/>
        </w:rPr>
        <w:footnoteReference w:id="1"/>
      </w:r>
      <w:r>
        <w:t xml:space="preserve">  </w:t>
      </w:r>
      <w:r w:rsidR="00B7362D">
        <w:t>O</w:t>
      </w:r>
      <w:r>
        <w:t>n May 31, 2018, the discovery procedures and controlling dates were modified.</w:t>
      </w:r>
      <w:r w:rsidR="00B7362D">
        <w:rPr>
          <w:rStyle w:val="FootnoteReference"/>
        </w:rPr>
        <w:footnoteReference w:id="2"/>
      </w:r>
      <w:r>
        <w:t xml:space="preserve"> Order No. PSC-2018-0412-PCO-GU, issued on August 20, 2018, was the second order modifying the</w:t>
      </w:r>
      <w:r w:rsidR="00EC27B0">
        <w:t xml:space="preserve"> order establishing procedure for</w:t>
      </w:r>
      <w:r>
        <w:t xml:space="preserve"> each docket to allow the Utilities to file supplemental testimony and extend testimony </w:t>
      </w:r>
      <w:r w:rsidR="00EC27B0">
        <w:t xml:space="preserve">filing </w:t>
      </w:r>
      <w:r>
        <w:t>dates for Commission staff and the Office of Public Counsel (OPC).</w:t>
      </w:r>
      <w:r w:rsidR="00EC27B0">
        <w:t xml:space="preserve"> OPC is the only intervenor in the Dockets.</w:t>
      </w:r>
      <w:r>
        <w:t xml:space="preserve"> The prehearing conferences f</w:t>
      </w:r>
      <w:r w:rsidR="001658F2">
        <w:t xml:space="preserve">or the Dockets </w:t>
      </w:r>
      <w:r>
        <w:t>w</w:t>
      </w:r>
      <w:r w:rsidR="00EC27B0">
        <w:t xml:space="preserve">ere </w:t>
      </w:r>
      <w:r>
        <w:t xml:space="preserve">held on November 5, 2018. </w:t>
      </w:r>
      <w:r w:rsidR="00902BD7">
        <w:t>The hearing</w:t>
      </w:r>
      <w:r w:rsidR="0045417A">
        <w:t xml:space="preserve">s are </w:t>
      </w:r>
      <w:r w:rsidR="00902BD7">
        <w:t>scheduled for November 27-30, 2018.</w:t>
      </w:r>
    </w:p>
    <w:p w:rsidR="00CD72D1" w:rsidRPr="00CD72D1" w:rsidRDefault="00CD72D1" w:rsidP="00EC27B0">
      <w:pPr>
        <w:jc w:val="both"/>
        <w:rPr>
          <w:u w:val="single"/>
        </w:rPr>
      </w:pPr>
      <w:r w:rsidRPr="00CD72D1">
        <w:rPr>
          <w:u w:val="single"/>
        </w:rPr>
        <w:lastRenderedPageBreak/>
        <w:t>Motion to Consolidate</w:t>
      </w:r>
    </w:p>
    <w:p w:rsidR="00CD72D1" w:rsidRDefault="00CD72D1" w:rsidP="00EC27B0">
      <w:pPr>
        <w:jc w:val="both"/>
      </w:pPr>
    </w:p>
    <w:p w:rsidR="00B46D63" w:rsidRDefault="00BF77EE" w:rsidP="00EC27B0">
      <w:pPr>
        <w:ind w:firstLine="360"/>
        <w:jc w:val="both"/>
      </w:pPr>
      <w:r>
        <w:tab/>
        <w:t xml:space="preserve">On November 9, 2018, OPC filed an Agreed Motion to Consolidate for Purposes of Hearing (Motion). In the Motion, </w:t>
      </w:r>
      <w:r w:rsidR="001658F2">
        <w:t xml:space="preserve">OPC </w:t>
      </w:r>
      <w:r w:rsidR="00592C34">
        <w:t xml:space="preserve">advises that </w:t>
      </w:r>
      <w:r w:rsidR="0045417A">
        <w:t>all parties</w:t>
      </w:r>
      <w:r w:rsidR="00592C34">
        <w:t xml:space="preserve"> were able to stipulate to a majority of the issues </w:t>
      </w:r>
      <w:r w:rsidR="001658F2">
        <w:t xml:space="preserve">presented in the Dockets, as well as </w:t>
      </w:r>
      <w:r w:rsidR="00592C34">
        <w:t>the excusal of two of the Utilities’ three witn</w:t>
      </w:r>
      <w:r w:rsidR="001658F2">
        <w:t xml:space="preserve">esses, and requests that the Dockets be consolidated for the purposes of hearing. </w:t>
      </w:r>
      <w:r w:rsidR="00CD72D1">
        <w:t xml:space="preserve">OPC </w:t>
      </w:r>
      <w:r w:rsidR="00592C34">
        <w:t xml:space="preserve">argues that a unified consolidated hearing in </w:t>
      </w:r>
      <w:r w:rsidR="001658F2">
        <w:t xml:space="preserve">the Dockets </w:t>
      </w:r>
      <w:r w:rsidR="00592C34">
        <w:t xml:space="preserve">is administratively </w:t>
      </w:r>
      <w:r w:rsidR="001658F2">
        <w:t>efficient,</w:t>
      </w:r>
      <w:r w:rsidR="00592C34">
        <w:t xml:space="preserve"> </w:t>
      </w:r>
      <w:r w:rsidR="001658F2">
        <w:t>given the significant reduction of issues</w:t>
      </w:r>
      <w:r w:rsidR="00EC27B0">
        <w:t xml:space="preserve"> to be litigated </w:t>
      </w:r>
      <w:r w:rsidR="001658F2">
        <w:t>before the Commission</w:t>
      </w:r>
      <w:r w:rsidR="00F7462C">
        <w:t>. OPC further reque</w:t>
      </w:r>
      <w:r w:rsidR="0045417A">
        <w:t xml:space="preserve">sts that the parties’ witnesses </w:t>
      </w:r>
      <w:r w:rsidR="00F7462C">
        <w:t xml:space="preserve">be allowed to present a single, five minute witness summary addressing the testimony submitted </w:t>
      </w:r>
      <w:r w:rsidR="00B46D63">
        <w:t xml:space="preserve">in all of the Dockets, as opposed to four, three minute summaries for each </w:t>
      </w:r>
      <w:r w:rsidR="005F4789">
        <w:t>witness</w:t>
      </w:r>
      <w:r w:rsidR="00B46D63">
        <w:t xml:space="preserve">. </w:t>
      </w:r>
      <w:r w:rsidR="0045417A">
        <w:t>Pursuant to Rule 28-106.204(3), Florida Administrative Code</w:t>
      </w:r>
      <w:r w:rsidR="00AF357D">
        <w:t xml:space="preserve"> (F.A.C.)</w:t>
      </w:r>
      <w:r w:rsidR="0045417A">
        <w:t xml:space="preserve">, OPC conferred with the Utilities and represents that the Utilities support the Motion. </w:t>
      </w:r>
    </w:p>
    <w:p w:rsidR="0045417A" w:rsidRDefault="0045417A" w:rsidP="00EC27B0">
      <w:pPr>
        <w:ind w:firstLine="360"/>
        <w:jc w:val="both"/>
      </w:pPr>
    </w:p>
    <w:p w:rsidR="00CD72D1" w:rsidRPr="00CD72D1" w:rsidRDefault="00CD72D1" w:rsidP="00EC27B0">
      <w:pPr>
        <w:jc w:val="both"/>
        <w:rPr>
          <w:u w:val="single"/>
        </w:rPr>
      </w:pPr>
      <w:r w:rsidRPr="00CD72D1">
        <w:rPr>
          <w:u w:val="single"/>
        </w:rPr>
        <w:t>Analysis and Decision</w:t>
      </w:r>
    </w:p>
    <w:p w:rsidR="00902BD7" w:rsidRDefault="00902BD7" w:rsidP="00EC27B0">
      <w:pPr>
        <w:jc w:val="both"/>
      </w:pPr>
    </w:p>
    <w:p w:rsidR="00EC27B0" w:rsidRDefault="00902BD7" w:rsidP="007036F4">
      <w:pPr>
        <w:ind w:firstLine="720"/>
        <w:jc w:val="both"/>
      </w:pPr>
      <w:r>
        <w:t xml:space="preserve">Pursuant to Rule 28-106.108, </w:t>
      </w:r>
      <w:r w:rsidR="00AF357D">
        <w:t>F.A.C.</w:t>
      </w:r>
      <w:r w:rsidR="003A4608">
        <w:t xml:space="preserve">, </w:t>
      </w:r>
      <w:r w:rsidR="005F4789">
        <w:t>matters may be consolidated when</w:t>
      </w:r>
      <w:r w:rsidR="003A4608">
        <w:t xml:space="preserve"> separate proceedings involve similar issues of law or fact</w:t>
      </w:r>
      <w:r w:rsidR="005F4789">
        <w:t xml:space="preserve">, </w:t>
      </w:r>
      <w:r w:rsidR="003A4608">
        <w:t>it appears that consolidation would promote the just, speedy, and inexpensive resolution of the proceedings</w:t>
      </w:r>
      <w:r w:rsidR="005F4789">
        <w:t>,</w:t>
      </w:r>
      <w:r w:rsidR="003A4608">
        <w:t xml:space="preserve"> and </w:t>
      </w:r>
      <w:r w:rsidR="005F4789">
        <w:t>consolidation would</w:t>
      </w:r>
      <w:r w:rsidR="003A4608">
        <w:t xml:space="preserve"> not unduly p</w:t>
      </w:r>
      <w:r w:rsidR="0045417A">
        <w:t>rejudice the rights of a party.</w:t>
      </w:r>
      <w:r w:rsidR="00B7362D">
        <w:t xml:space="preserve"> Because </w:t>
      </w:r>
      <w:r w:rsidR="0045417A">
        <w:t xml:space="preserve">the </w:t>
      </w:r>
      <w:r w:rsidR="003803ED">
        <w:t>Docke</w:t>
      </w:r>
      <w:r w:rsidR="00B7362D">
        <w:t xml:space="preserve">ts </w:t>
      </w:r>
      <w:r w:rsidR="0045417A">
        <w:t>involve similar issues of law or fact, the Dockets</w:t>
      </w:r>
      <w:r w:rsidR="00E256D9">
        <w:t xml:space="preserve"> have </w:t>
      </w:r>
      <w:r w:rsidR="003803ED">
        <w:t xml:space="preserve">the same </w:t>
      </w:r>
      <w:r w:rsidR="0045417A">
        <w:t xml:space="preserve">witnesses presenting testimony, </w:t>
      </w:r>
      <w:r w:rsidR="00E256D9">
        <w:t>and</w:t>
      </w:r>
      <w:r w:rsidR="0045417A">
        <w:t xml:space="preserve"> </w:t>
      </w:r>
      <w:r w:rsidR="003803ED">
        <w:t>OPC and the Utilities agree to c</w:t>
      </w:r>
      <w:r w:rsidR="0045417A">
        <w:t>onsolidation</w:t>
      </w:r>
      <w:r w:rsidR="00B7362D">
        <w:t>,</w:t>
      </w:r>
      <w:r w:rsidR="0045417A">
        <w:t xml:space="preserve"> it is appropriate to consolidate the Dockets</w:t>
      </w:r>
      <w:r w:rsidR="00B7362D">
        <w:t>. Consolidation</w:t>
      </w:r>
      <w:r w:rsidR="0045417A">
        <w:t xml:space="preserve"> </w:t>
      </w:r>
      <w:r w:rsidR="00E256D9">
        <w:t>promote</w:t>
      </w:r>
      <w:r w:rsidR="00B7362D">
        <w:t>s</w:t>
      </w:r>
      <w:r w:rsidR="00E256D9">
        <w:t xml:space="preserve"> the just, speedy, and inexpensive resolution of the proceeding</w:t>
      </w:r>
      <w:r w:rsidR="00FD73CF">
        <w:t>s in accordance with Rule 28-106.108, F.A.C.</w:t>
      </w:r>
      <w:r w:rsidR="00EC27B0">
        <w:t xml:space="preserve"> The procedure for consolidati</w:t>
      </w:r>
      <w:r w:rsidR="00FD73CF">
        <w:t xml:space="preserve">on shall be </w:t>
      </w:r>
      <w:r w:rsidR="00EC27B0">
        <w:t>as follows:</w:t>
      </w:r>
    </w:p>
    <w:p w:rsidR="00EC27B0" w:rsidRDefault="00EC27B0" w:rsidP="00EC27B0">
      <w:pPr>
        <w:jc w:val="both"/>
      </w:pPr>
    </w:p>
    <w:p w:rsidR="00EC27B0" w:rsidRDefault="00EC27B0" w:rsidP="00EC27B0">
      <w:pPr>
        <w:pStyle w:val="ListParagraph"/>
        <w:numPr>
          <w:ilvl w:val="0"/>
          <w:numId w:val="3"/>
        </w:numPr>
        <w:jc w:val="both"/>
      </w:pPr>
      <w:r>
        <w:t xml:space="preserve">Each witness </w:t>
      </w:r>
      <w:r w:rsidR="00B7362D">
        <w:t>shall take</w:t>
      </w:r>
      <w:r>
        <w:t xml:space="preserve"> the stand once to provide testimony in all four dockets.</w:t>
      </w:r>
    </w:p>
    <w:p w:rsidR="00EC27B0" w:rsidRDefault="00EC27B0" w:rsidP="00EC27B0">
      <w:pPr>
        <w:pStyle w:val="ListParagraph"/>
        <w:numPr>
          <w:ilvl w:val="0"/>
          <w:numId w:val="3"/>
        </w:numPr>
        <w:jc w:val="both"/>
      </w:pPr>
      <w:r>
        <w:t xml:space="preserve">Each witness </w:t>
      </w:r>
      <w:r w:rsidR="00CC6549">
        <w:t>may provide a five (5) minute</w:t>
      </w:r>
      <w:r>
        <w:t xml:space="preserve"> oral summary of his prefiled testimony</w:t>
      </w:r>
      <w:r w:rsidR="00CC6549">
        <w:t xml:space="preserve"> that addresses</w:t>
      </w:r>
      <w:r>
        <w:t xml:space="preserve"> all of the Dockets.</w:t>
      </w:r>
    </w:p>
    <w:p w:rsidR="00BF77EE" w:rsidRDefault="00CC6549" w:rsidP="00FD73CF">
      <w:pPr>
        <w:pStyle w:val="ListParagraph"/>
        <w:numPr>
          <w:ilvl w:val="0"/>
          <w:numId w:val="3"/>
        </w:numPr>
        <w:jc w:val="both"/>
      </w:pPr>
      <w:r>
        <w:t>On</w:t>
      </w:r>
      <w:r w:rsidR="00EC27B0">
        <w:t xml:space="preserve"> cross-examination </w:t>
      </w:r>
      <w:r w:rsidR="0020791E">
        <w:t>the parties will</w:t>
      </w:r>
      <w:r w:rsidR="00EC27B0">
        <w:t xml:space="preserve"> </w:t>
      </w:r>
      <w:r w:rsidR="00531D9B">
        <w:t>make it</w:t>
      </w:r>
      <w:r w:rsidR="00EC27B0">
        <w:t xml:space="preserve"> clear whether question</w:t>
      </w:r>
      <w:r w:rsidR="00531D9B">
        <w:t>s pertain</w:t>
      </w:r>
      <w:r w:rsidR="00EC27B0">
        <w:t xml:space="preserve"> to all</w:t>
      </w:r>
      <w:r w:rsidR="00531D9B">
        <w:t xml:space="preserve"> Dockets </w:t>
      </w:r>
      <w:r w:rsidR="00EC27B0">
        <w:t xml:space="preserve">or a single docket. </w:t>
      </w:r>
    </w:p>
    <w:p w:rsidR="00E22C09" w:rsidRDefault="00E22C09" w:rsidP="00EC27B0">
      <w:pPr>
        <w:pStyle w:val="OrderBody"/>
      </w:pPr>
    </w:p>
    <w:p w:rsidR="00E22C09" w:rsidRDefault="00E22C09" w:rsidP="00EC27B0">
      <w:pPr>
        <w:pStyle w:val="OrderBody"/>
      </w:pPr>
      <w:r>
        <w:tab/>
        <w:t>Based on the foregoing, it is</w:t>
      </w:r>
    </w:p>
    <w:p w:rsidR="00E22C09" w:rsidRDefault="00E22C09" w:rsidP="00EC27B0">
      <w:pPr>
        <w:pStyle w:val="OrderBody"/>
      </w:pPr>
    </w:p>
    <w:p w:rsidR="00E22C09" w:rsidRDefault="00E22C09" w:rsidP="00EC27B0">
      <w:pPr>
        <w:pStyle w:val="OrderBody"/>
      </w:pPr>
      <w:r>
        <w:tab/>
        <w:t xml:space="preserve">ORDERED by Commissioner </w:t>
      </w:r>
      <w:r w:rsidR="003803ED">
        <w:t>Julie I. Brown</w:t>
      </w:r>
      <w:r>
        <w:t>, as Prehearing Officer, that</w:t>
      </w:r>
      <w:r w:rsidR="00B46D63">
        <w:t xml:space="preserve"> Docket Nos. </w:t>
      </w:r>
      <w:r w:rsidR="00B46D63" w:rsidRPr="00D50C1E">
        <w:t>20180051-GU</w:t>
      </w:r>
      <w:r w:rsidR="00B46D63">
        <w:t xml:space="preserve">, </w:t>
      </w:r>
      <w:r w:rsidR="00B46D63" w:rsidRPr="00A96F70">
        <w:t>20180052-GU, 20180053-GU, and 20180054-GU</w:t>
      </w:r>
      <w:r w:rsidR="00B46D63">
        <w:t xml:space="preserve"> are</w:t>
      </w:r>
      <w:r w:rsidR="003803ED">
        <w:t xml:space="preserve"> hereby</w:t>
      </w:r>
      <w:r w:rsidR="00B46D63">
        <w:t xml:space="preserve"> consolidated</w:t>
      </w:r>
      <w:r w:rsidR="003803ED">
        <w:t xml:space="preserve"> for the purposes of a single evidentiary hearing</w:t>
      </w:r>
      <w:r>
        <w:t xml:space="preserve"> as set forth in the body of this order.  It is further, </w:t>
      </w:r>
    </w:p>
    <w:p w:rsidR="00E22C09" w:rsidRDefault="00E22C09" w:rsidP="00EC27B0">
      <w:pPr>
        <w:pStyle w:val="OrderBody"/>
      </w:pPr>
    </w:p>
    <w:p w:rsidR="00CB5276" w:rsidRDefault="00E22C09" w:rsidP="00EC27B0">
      <w:pPr>
        <w:pStyle w:val="OrderBody"/>
      </w:pPr>
      <w:r>
        <w:tab/>
        <w:t xml:space="preserve">ORDERED that </w:t>
      </w:r>
      <w:r w:rsidR="00B46D63">
        <w:t>witness summaries</w:t>
      </w:r>
      <w:r w:rsidR="003803ED">
        <w:t xml:space="preserve"> shall be limited to a single five minute summary per witness. </w:t>
      </w:r>
    </w:p>
    <w:p w:rsidR="00E22C09" w:rsidRDefault="00E22C09" w:rsidP="00EC27B0">
      <w:pPr>
        <w:keepNext/>
        <w:keepLines/>
        <w:jc w:val="both"/>
      </w:pPr>
      <w:r>
        <w:lastRenderedPageBreak/>
        <w:tab/>
        <w:t xml:space="preserve">By ORDER of Commissioner Julie I. Brown, as Prehearing Officer, this </w:t>
      </w:r>
      <w:bookmarkStart w:id="7" w:name="replaceDate"/>
      <w:bookmarkEnd w:id="7"/>
      <w:r w:rsidR="00206566">
        <w:rPr>
          <w:u w:val="single"/>
        </w:rPr>
        <w:t>20th</w:t>
      </w:r>
      <w:r w:rsidR="00206566">
        <w:t xml:space="preserve"> day of </w:t>
      </w:r>
      <w:r w:rsidR="00206566">
        <w:rPr>
          <w:u w:val="single"/>
        </w:rPr>
        <w:t>November</w:t>
      </w:r>
      <w:r w:rsidR="00206566">
        <w:t xml:space="preserve">, </w:t>
      </w:r>
      <w:r w:rsidR="00206566">
        <w:rPr>
          <w:u w:val="single"/>
        </w:rPr>
        <w:t>2018</w:t>
      </w:r>
      <w:r w:rsidR="00206566">
        <w:t>.</w:t>
      </w:r>
    </w:p>
    <w:p w:rsidR="00206566" w:rsidRPr="00206566" w:rsidRDefault="00206566" w:rsidP="00EC27B0">
      <w:pPr>
        <w:keepNext/>
        <w:keepLines/>
        <w:jc w:val="both"/>
      </w:pPr>
    </w:p>
    <w:p w:rsidR="00E22C09" w:rsidRDefault="00E22C09" w:rsidP="00EC27B0">
      <w:pPr>
        <w:keepNext/>
        <w:keepLines/>
        <w:jc w:val="both"/>
      </w:pPr>
    </w:p>
    <w:p w:rsidR="00E22C09" w:rsidRDefault="00E22C09" w:rsidP="00EC27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22C09" w:rsidTr="00E22C09">
        <w:tc>
          <w:tcPr>
            <w:tcW w:w="720" w:type="dxa"/>
            <w:shd w:val="clear" w:color="auto" w:fill="auto"/>
          </w:tcPr>
          <w:p w:rsidR="00E22C09" w:rsidRDefault="00E22C09" w:rsidP="00EC27B0">
            <w:pPr>
              <w:keepNext/>
              <w:keepLines/>
              <w:jc w:val="both"/>
            </w:pPr>
            <w:bookmarkStart w:id="8" w:name="bkmrkSignature" w:colFirst="0" w:colLast="0"/>
          </w:p>
        </w:tc>
        <w:tc>
          <w:tcPr>
            <w:tcW w:w="4320" w:type="dxa"/>
            <w:tcBorders>
              <w:bottom w:val="single" w:sz="4" w:space="0" w:color="auto"/>
            </w:tcBorders>
            <w:shd w:val="clear" w:color="auto" w:fill="auto"/>
          </w:tcPr>
          <w:p w:rsidR="00E22C09" w:rsidRDefault="00FE256E" w:rsidP="00EC27B0">
            <w:pPr>
              <w:keepNext/>
              <w:keepLines/>
              <w:jc w:val="both"/>
            </w:pPr>
            <w:r>
              <w:t>/s/ Julie I. Brown</w:t>
            </w:r>
            <w:bookmarkStart w:id="9" w:name="_GoBack"/>
            <w:bookmarkEnd w:id="9"/>
          </w:p>
        </w:tc>
      </w:tr>
      <w:bookmarkEnd w:id="8"/>
      <w:tr w:rsidR="00E22C09" w:rsidTr="00E22C09">
        <w:tc>
          <w:tcPr>
            <w:tcW w:w="720" w:type="dxa"/>
            <w:shd w:val="clear" w:color="auto" w:fill="auto"/>
          </w:tcPr>
          <w:p w:rsidR="00E22C09" w:rsidRDefault="00E22C09" w:rsidP="00EC27B0">
            <w:pPr>
              <w:keepNext/>
              <w:keepLines/>
              <w:jc w:val="both"/>
            </w:pPr>
          </w:p>
        </w:tc>
        <w:tc>
          <w:tcPr>
            <w:tcW w:w="4320" w:type="dxa"/>
            <w:tcBorders>
              <w:top w:val="single" w:sz="4" w:space="0" w:color="auto"/>
            </w:tcBorders>
            <w:shd w:val="clear" w:color="auto" w:fill="auto"/>
          </w:tcPr>
          <w:p w:rsidR="00E22C09" w:rsidRDefault="00E22C09" w:rsidP="00EC27B0">
            <w:pPr>
              <w:keepNext/>
              <w:keepLines/>
              <w:jc w:val="both"/>
            </w:pPr>
            <w:r>
              <w:t>JULIE I. BROWN</w:t>
            </w:r>
          </w:p>
          <w:p w:rsidR="00E22C09" w:rsidRDefault="00E22C09" w:rsidP="00EC27B0">
            <w:pPr>
              <w:keepNext/>
              <w:keepLines/>
              <w:jc w:val="both"/>
            </w:pPr>
            <w:r>
              <w:t>Commissioner and Prehearing Officer</w:t>
            </w:r>
          </w:p>
        </w:tc>
      </w:tr>
    </w:tbl>
    <w:p w:rsidR="00E22C09" w:rsidRDefault="00E22C09" w:rsidP="00EC27B0">
      <w:pPr>
        <w:pStyle w:val="OrderSigInfo"/>
        <w:keepNext/>
        <w:keepLines/>
      </w:pPr>
      <w:r>
        <w:t>Florida Public Service Commission</w:t>
      </w:r>
    </w:p>
    <w:p w:rsidR="00E22C09" w:rsidRDefault="00E22C09" w:rsidP="00EC27B0">
      <w:pPr>
        <w:pStyle w:val="OrderSigInfo"/>
        <w:keepNext/>
        <w:keepLines/>
      </w:pPr>
      <w:r>
        <w:t>2540 Shumard Oak Boulevard</w:t>
      </w:r>
    </w:p>
    <w:p w:rsidR="00E22C09" w:rsidRDefault="00E22C09" w:rsidP="00EC27B0">
      <w:pPr>
        <w:pStyle w:val="OrderSigInfo"/>
        <w:keepNext/>
        <w:keepLines/>
      </w:pPr>
      <w:r>
        <w:t>Tallahassee, Florida 32399</w:t>
      </w:r>
    </w:p>
    <w:p w:rsidR="00E22C09" w:rsidRDefault="00E22C09" w:rsidP="00EC27B0">
      <w:pPr>
        <w:pStyle w:val="OrderSigInfo"/>
        <w:keepNext/>
        <w:keepLines/>
      </w:pPr>
      <w:r>
        <w:t>(850) 413</w:t>
      </w:r>
      <w:r>
        <w:noBreakHyphen/>
        <w:t>6770</w:t>
      </w:r>
    </w:p>
    <w:p w:rsidR="00E22C09" w:rsidRDefault="00E22C09" w:rsidP="00EC27B0">
      <w:pPr>
        <w:pStyle w:val="OrderSigInfo"/>
        <w:keepNext/>
        <w:keepLines/>
      </w:pPr>
      <w:r>
        <w:t>www.floridapsc.com</w:t>
      </w:r>
    </w:p>
    <w:p w:rsidR="00E22C09" w:rsidRDefault="00E22C09" w:rsidP="00EC27B0">
      <w:pPr>
        <w:pStyle w:val="OrderSigInfo"/>
        <w:keepNext/>
        <w:keepLines/>
      </w:pPr>
    </w:p>
    <w:p w:rsidR="00E22C09" w:rsidRDefault="00E22C09" w:rsidP="00EC27B0">
      <w:pPr>
        <w:pStyle w:val="OrderSigInfo"/>
        <w:keepNext/>
        <w:keepLines/>
      </w:pPr>
      <w:r>
        <w:t>Copies furnished:  A copy of this document is provided to the parties of record at the time of issuance and, if applicable, interested persons.</w:t>
      </w:r>
    </w:p>
    <w:p w:rsidR="00E22C09" w:rsidRDefault="00E22C09" w:rsidP="00EC27B0">
      <w:pPr>
        <w:keepNext/>
        <w:keepLines/>
        <w:jc w:val="both"/>
      </w:pPr>
    </w:p>
    <w:p w:rsidR="00FA21EB" w:rsidRDefault="00FA21EB" w:rsidP="00EC27B0">
      <w:pPr>
        <w:keepNext/>
        <w:keepLines/>
        <w:jc w:val="both"/>
      </w:pPr>
    </w:p>
    <w:p w:rsidR="00E22C09" w:rsidRDefault="00E22C09" w:rsidP="00EC27B0">
      <w:pPr>
        <w:keepNext/>
        <w:keepLines/>
        <w:jc w:val="both"/>
      </w:pPr>
      <w:r>
        <w:t>R</w:t>
      </w:r>
      <w:r w:rsidR="00592C34">
        <w:t>A</w:t>
      </w:r>
      <w:r>
        <w:t>D</w:t>
      </w:r>
    </w:p>
    <w:p w:rsidR="00E22C09" w:rsidRDefault="00E22C09" w:rsidP="00EC27B0">
      <w:pPr>
        <w:jc w:val="both"/>
      </w:pPr>
    </w:p>
    <w:p w:rsidR="00FA21EB" w:rsidRDefault="00FA21EB" w:rsidP="00EC27B0">
      <w:pPr>
        <w:jc w:val="both"/>
      </w:pPr>
    </w:p>
    <w:p w:rsidR="00E22C09" w:rsidRDefault="00E22C09" w:rsidP="00FD73CF">
      <w:pPr>
        <w:pStyle w:val="CenterUnderline"/>
      </w:pPr>
      <w:r>
        <w:t>NOTICE OF FURTHER PROCEEDINGS OR JUDICIAL REVIEW</w:t>
      </w:r>
    </w:p>
    <w:p w:rsidR="00D57E57" w:rsidRDefault="00D57E57" w:rsidP="00EC27B0">
      <w:pPr>
        <w:pStyle w:val="CenterUnderline"/>
        <w:jc w:val="both"/>
      </w:pPr>
    </w:p>
    <w:p w:rsidR="00E22C09" w:rsidRDefault="00E22C09" w:rsidP="00EC27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2C09" w:rsidRDefault="00E22C09" w:rsidP="00EC27B0">
      <w:pPr>
        <w:pStyle w:val="OrderBody"/>
      </w:pPr>
    </w:p>
    <w:p w:rsidR="00E22C09" w:rsidRDefault="00E22C09" w:rsidP="00EC27B0">
      <w:pPr>
        <w:pStyle w:val="OrderBody"/>
      </w:pPr>
      <w:r>
        <w:tab/>
        <w:t>Mediation may be available on a case-by-case basis.  If mediation is conducted, it does not affect a substantially interested person's right to a hearing.</w:t>
      </w:r>
    </w:p>
    <w:p w:rsidR="00E22C09" w:rsidRDefault="00E22C09" w:rsidP="00EC27B0">
      <w:pPr>
        <w:pStyle w:val="OrderBody"/>
      </w:pPr>
    </w:p>
    <w:p w:rsidR="00E22C09" w:rsidRDefault="00E22C09" w:rsidP="00EC27B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EC27B0">
      <w:pPr>
        <w:jc w:val="both"/>
      </w:pPr>
    </w:p>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09" w:rsidRDefault="00E22C09">
      <w:r>
        <w:separator/>
      </w:r>
    </w:p>
  </w:endnote>
  <w:endnote w:type="continuationSeparator" w:id="0">
    <w:p w:rsidR="00E22C09" w:rsidRDefault="00E2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09" w:rsidRDefault="00E22C09">
      <w:r>
        <w:separator/>
      </w:r>
    </w:p>
  </w:footnote>
  <w:footnote w:type="continuationSeparator" w:id="0">
    <w:p w:rsidR="00E22C09" w:rsidRDefault="00E22C09">
      <w:r>
        <w:continuationSeparator/>
      </w:r>
    </w:p>
  </w:footnote>
  <w:footnote w:id="1">
    <w:p w:rsidR="00B7362D" w:rsidRDefault="00B7362D" w:rsidP="00B7362D">
      <w:pPr>
        <w:pStyle w:val="FootnoteText"/>
      </w:pPr>
      <w:r>
        <w:rPr>
          <w:rStyle w:val="FootnoteReference"/>
        </w:rPr>
        <w:footnoteRef/>
      </w:r>
      <w:r w:rsidR="00153142" w:rsidRPr="00153142">
        <w:rPr>
          <w:i/>
        </w:rPr>
        <w:t>See</w:t>
      </w:r>
      <w:r w:rsidR="00153142">
        <w:t xml:space="preserve"> </w:t>
      </w:r>
      <w:r w:rsidRPr="00D50C1E">
        <w:t>Order No</w:t>
      </w:r>
      <w:r>
        <w:t>s</w:t>
      </w:r>
      <w:r w:rsidRPr="00D50C1E">
        <w:t>. PSC-2018-0213-PCO-GU,</w:t>
      </w:r>
      <w:r>
        <w:t xml:space="preserve"> PSC-2018-0214-PCO-GU, PSC-2018-0215-PCO-GU, and PSC-2018-0216-PCO-GU, issued in Docket Nos. 20180051-GU, 20180052-GU, 20180053-GU, and 20180054-GU, respectively. </w:t>
      </w:r>
    </w:p>
  </w:footnote>
  <w:footnote w:id="2">
    <w:p w:rsidR="00B7362D" w:rsidRDefault="00B7362D">
      <w:pPr>
        <w:pStyle w:val="FootnoteText"/>
      </w:pPr>
      <w:r>
        <w:rPr>
          <w:rStyle w:val="FootnoteReference"/>
        </w:rPr>
        <w:footnoteRef/>
      </w:r>
      <w:r w:rsidR="00153142" w:rsidRPr="00153142">
        <w:rPr>
          <w:i/>
        </w:rPr>
        <w:t>See</w:t>
      </w:r>
      <w:r w:rsidR="00153142">
        <w:t xml:space="preserve"> </w:t>
      </w:r>
      <w:r>
        <w:t>Order Nos. PSC-2018-0274-PCO-GU, PSC-2018-0275-PCO-GU, PSC-2018-0276-PCO-GU, and PSC-2018-0277-PCO-GU, issued in Docket Nos. 20180051-GU, 20180052-GU, 20180053-GU, and 20180054-GU,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5 ">
      <w:r w:rsidR="00FE256E">
        <w:t>PSC-2018-0555-PCO-GU</w:t>
      </w:r>
    </w:fldSimple>
  </w:p>
  <w:p w:rsidR="00FA6EFD" w:rsidRDefault="00E22C09">
    <w:pPr>
      <w:pStyle w:val="OrderHeader"/>
    </w:pPr>
    <w:bookmarkStart w:id="10" w:name="HeaderDocketNo"/>
    <w:bookmarkEnd w:id="10"/>
    <w:r>
      <w:t>DOCKET NOS. 20180051-GU, 20180052-GU, 20180053-GU, 20180054-GU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256E">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43C4"/>
    <w:multiLevelType w:val="hybridMultilevel"/>
    <w:tmpl w:val="FCC26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A6FE3"/>
    <w:multiLevelType w:val="hybridMultilevel"/>
    <w:tmpl w:val="472E2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634E3"/>
    <w:multiLevelType w:val="hybridMultilevel"/>
    <w:tmpl w:val="470054F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1-GU, 20180052-GU, 20180053-GU, 20180054-GU"/>
  </w:docVars>
  <w:rsids>
    <w:rsidRoot w:val="00E22C0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3142"/>
    <w:rsid w:val="00154A71"/>
    <w:rsid w:val="001658F2"/>
    <w:rsid w:val="00187E32"/>
    <w:rsid w:val="00194E81"/>
    <w:rsid w:val="001A15E7"/>
    <w:rsid w:val="001A33C9"/>
    <w:rsid w:val="001A58F3"/>
    <w:rsid w:val="001C2847"/>
    <w:rsid w:val="001C3F8C"/>
    <w:rsid w:val="001C6097"/>
    <w:rsid w:val="001D008A"/>
    <w:rsid w:val="001E0152"/>
    <w:rsid w:val="001E0FF5"/>
    <w:rsid w:val="002002ED"/>
    <w:rsid w:val="00206566"/>
    <w:rsid w:val="0020791E"/>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03ED"/>
    <w:rsid w:val="00387BDE"/>
    <w:rsid w:val="00390DD8"/>
    <w:rsid w:val="00394DC6"/>
    <w:rsid w:val="00397C3E"/>
    <w:rsid w:val="003A4608"/>
    <w:rsid w:val="003B1A09"/>
    <w:rsid w:val="003D4CCA"/>
    <w:rsid w:val="003D52A6"/>
    <w:rsid w:val="003D6416"/>
    <w:rsid w:val="003E1D48"/>
    <w:rsid w:val="003F1D2B"/>
    <w:rsid w:val="00411DF2"/>
    <w:rsid w:val="00411E8F"/>
    <w:rsid w:val="0042527B"/>
    <w:rsid w:val="0045417A"/>
    <w:rsid w:val="0045537F"/>
    <w:rsid w:val="00457DC7"/>
    <w:rsid w:val="00472BCC"/>
    <w:rsid w:val="004A25CD"/>
    <w:rsid w:val="004A26CC"/>
    <w:rsid w:val="004A542B"/>
    <w:rsid w:val="004B2108"/>
    <w:rsid w:val="004B3A2B"/>
    <w:rsid w:val="004B70D3"/>
    <w:rsid w:val="004C312D"/>
    <w:rsid w:val="004D2D1B"/>
    <w:rsid w:val="004D5067"/>
    <w:rsid w:val="004D6838"/>
    <w:rsid w:val="004D72BC"/>
    <w:rsid w:val="004E469D"/>
    <w:rsid w:val="004F2DDE"/>
    <w:rsid w:val="004F7826"/>
    <w:rsid w:val="0050097F"/>
    <w:rsid w:val="005126D9"/>
    <w:rsid w:val="00514B1F"/>
    <w:rsid w:val="00525E93"/>
    <w:rsid w:val="0052671D"/>
    <w:rsid w:val="00531D9B"/>
    <w:rsid w:val="0055595D"/>
    <w:rsid w:val="00556A10"/>
    <w:rsid w:val="00557F50"/>
    <w:rsid w:val="00571D3D"/>
    <w:rsid w:val="0058264B"/>
    <w:rsid w:val="005868AA"/>
    <w:rsid w:val="00590845"/>
    <w:rsid w:val="00592C34"/>
    <w:rsid w:val="005963C2"/>
    <w:rsid w:val="005A0D69"/>
    <w:rsid w:val="005A31F4"/>
    <w:rsid w:val="005A73EA"/>
    <w:rsid w:val="005B45F7"/>
    <w:rsid w:val="005B63EA"/>
    <w:rsid w:val="005C1A88"/>
    <w:rsid w:val="005C5033"/>
    <w:rsid w:val="005E751B"/>
    <w:rsid w:val="005F3354"/>
    <w:rsid w:val="005F4789"/>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36F4"/>
    <w:rsid w:val="00704263"/>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2AFF"/>
    <w:rsid w:val="0083397E"/>
    <w:rsid w:val="0083534B"/>
    <w:rsid w:val="00842602"/>
    <w:rsid w:val="00847B45"/>
    <w:rsid w:val="00856B80"/>
    <w:rsid w:val="00863A66"/>
    <w:rsid w:val="008703D7"/>
    <w:rsid w:val="00874429"/>
    <w:rsid w:val="00883D9A"/>
    <w:rsid w:val="00884722"/>
    <w:rsid w:val="00884D14"/>
    <w:rsid w:val="008919EF"/>
    <w:rsid w:val="00892B20"/>
    <w:rsid w:val="008A079F"/>
    <w:rsid w:val="008A12EC"/>
    <w:rsid w:val="008C21C8"/>
    <w:rsid w:val="008C6375"/>
    <w:rsid w:val="008C6A5B"/>
    <w:rsid w:val="008E26A5"/>
    <w:rsid w:val="008E42D2"/>
    <w:rsid w:val="008E6328"/>
    <w:rsid w:val="00901299"/>
    <w:rsid w:val="00902BD7"/>
    <w:rsid w:val="009040EE"/>
    <w:rsid w:val="009057FD"/>
    <w:rsid w:val="00906FBA"/>
    <w:rsid w:val="009163E8"/>
    <w:rsid w:val="009228C7"/>
    <w:rsid w:val="00922A7F"/>
    <w:rsid w:val="00923A5E"/>
    <w:rsid w:val="00924FE7"/>
    <w:rsid w:val="00926E27"/>
    <w:rsid w:val="009306D6"/>
    <w:rsid w:val="00931C8C"/>
    <w:rsid w:val="0094504B"/>
    <w:rsid w:val="00964A38"/>
    <w:rsid w:val="00966A9D"/>
    <w:rsid w:val="0096742B"/>
    <w:rsid w:val="009924CF"/>
    <w:rsid w:val="00994100"/>
    <w:rsid w:val="009A6B17"/>
    <w:rsid w:val="009C6A27"/>
    <w:rsid w:val="009D4C29"/>
    <w:rsid w:val="009F6AD2"/>
    <w:rsid w:val="00A00D8D"/>
    <w:rsid w:val="00A01BB6"/>
    <w:rsid w:val="00A2373D"/>
    <w:rsid w:val="00A4303C"/>
    <w:rsid w:val="00A470FD"/>
    <w:rsid w:val="00A62DAB"/>
    <w:rsid w:val="00A6757A"/>
    <w:rsid w:val="00A726A6"/>
    <w:rsid w:val="00A74842"/>
    <w:rsid w:val="00A97535"/>
    <w:rsid w:val="00AA2BAA"/>
    <w:rsid w:val="00AA73F1"/>
    <w:rsid w:val="00AB0E1A"/>
    <w:rsid w:val="00AB1A30"/>
    <w:rsid w:val="00AB3C36"/>
    <w:rsid w:val="00AC4D9B"/>
    <w:rsid w:val="00AD10EB"/>
    <w:rsid w:val="00AD1ED3"/>
    <w:rsid w:val="00AF357D"/>
    <w:rsid w:val="00B02001"/>
    <w:rsid w:val="00B03C50"/>
    <w:rsid w:val="00B0777D"/>
    <w:rsid w:val="00B11576"/>
    <w:rsid w:val="00B1195F"/>
    <w:rsid w:val="00B14D10"/>
    <w:rsid w:val="00B209C7"/>
    <w:rsid w:val="00B3644F"/>
    <w:rsid w:val="00B4057A"/>
    <w:rsid w:val="00B40894"/>
    <w:rsid w:val="00B41039"/>
    <w:rsid w:val="00B444AE"/>
    <w:rsid w:val="00B45E75"/>
    <w:rsid w:val="00B46D63"/>
    <w:rsid w:val="00B50876"/>
    <w:rsid w:val="00B51074"/>
    <w:rsid w:val="00B54DAA"/>
    <w:rsid w:val="00B55AB0"/>
    <w:rsid w:val="00B55EE5"/>
    <w:rsid w:val="00B71D1F"/>
    <w:rsid w:val="00B7362D"/>
    <w:rsid w:val="00B73DE6"/>
    <w:rsid w:val="00B761CD"/>
    <w:rsid w:val="00B86EF0"/>
    <w:rsid w:val="00B96969"/>
    <w:rsid w:val="00B97900"/>
    <w:rsid w:val="00BA1229"/>
    <w:rsid w:val="00BA44A8"/>
    <w:rsid w:val="00BF6691"/>
    <w:rsid w:val="00BF77EE"/>
    <w:rsid w:val="00C028FC"/>
    <w:rsid w:val="00C037F2"/>
    <w:rsid w:val="00C0386D"/>
    <w:rsid w:val="00C065A1"/>
    <w:rsid w:val="00C10ED5"/>
    <w:rsid w:val="00C151A6"/>
    <w:rsid w:val="00C24098"/>
    <w:rsid w:val="00C30A4E"/>
    <w:rsid w:val="00C37E36"/>
    <w:rsid w:val="00C411F3"/>
    <w:rsid w:val="00C44105"/>
    <w:rsid w:val="00C55A33"/>
    <w:rsid w:val="00C568B5"/>
    <w:rsid w:val="00C66692"/>
    <w:rsid w:val="00C673B5"/>
    <w:rsid w:val="00C7063D"/>
    <w:rsid w:val="00C830BC"/>
    <w:rsid w:val="00C84696"/>
    <w:rsid w:val="00C8524D"/>
    <w:rsid w:val="00C91123"/>
    <w:rsid w:val="00CA71FF"/>
    <w:rsid w:val="00CB5276"/>
    <w:rsid w:val="00CB5BFC"/>
    <w:rsid w:val="00CB68D7"/>
    <w:rsid w:val="00CC6549"/>
    <w:rsid w:val="00CC7E68"/>
    <w:rsid w:val="00CD7132"/>
    <w:rsid w:val="00CD72D1"/>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5B1"/>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2C09"/>
    <w:rsid w:val="00E256D9"/>
    <w:rsid w:val="00E4225C"/>
    <w:rsid w:val="00E44879"/>
    <w:rsid w:val="00E72914"/>
    <w:rsid w:val="00E75AE0"/>
    <w:rsid w:val="00E83C1F"/>
    <w:rsid w:val="00EA172C"/>
    <w:rsid w:val="00EA259B"/>
    <w:rsid w:val="00EA35A3"/>
    <w:rsid w:val="00EA3E6A"/>
    <w:rsid w:val="00EB18EF"/>
    <w:rsid w:val="00EB7951"/>
    <w:rsid w:val="00EC27B0"/>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462C"/>
    <w:rsid w:val="00FA092B"/>
    <w:rsid w:val="00FA21EB"/>
    <w:rsid w:val="00FA4F6C"/>
    <w:rsid w:val="00FA6EFD"/>
    <w:rsid w:val="00FB74EA"/>
    <w:rsid w:val="00FC5CC1"/>
    <w:rsid w:val="00FD2C9E"/>
    <w:rsid w:val="00FD4786"/>
    <w:rsid w:val="00FD616C"/>
    <w:rsid w:val="00FD73CF"/>
    <w:rsid w:val="00FE256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46D63"/>
    <w:pPr>
      <w:ind w:left="720"/>
      <w:contextualSpacing/>
    </w:pPr>
  </w:style>
  <w:style w:type="paragraph" w:styleId="BalloonText">
    <w:name w:val="Balloon Text"/>
    <w:basedOn w:val="Normal"/>
    <w:link w:val="BalloonTextChar"/>
    <w:rsid w:val="005F4789"/>
    <w:rPr>
      <w:rFonts w:ascii="Tahoma" w:hAnsi="Tahoma" w:cs="Tahoma"/>
      <w:sz w:val="16"/>
      <w:szCs w:val="16"/>
    </w:rPr>
  </w:style>
  <w:style w:type="character" w:customStyle="1" w:styleId="BalloonTextChar">
    <w:name w:val="Balloon Text Char"/>
    <w:basedOn w:val="DefaultParagraphFont"/>
    <w:link w:val="BalloonText"/>
    <w:rsid w:val="005F4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46D63"/>
    <w:pPr>
      <w:ind w:left="720"/>
      <w:contextualSpacing/>
    </w:pPr>
  </w:style>
  <w:style w:type="paragraph" w:styleId="BalloonText">
    <w:name w:val="Balloon Text"/>
    <w:basedOn w:val="Normal"/>
    <w:link w:val="BalloonTextChar"/>
    <w:rsid w:val="005F4789"/>
    <w:rPr>
      <w:rFonts w:ascii="Tahoma" w:hAnsi="Tahoma" w:cs="Tahoma"/>
      <w:sz w:val="16"/>
      <w:szCs w:val="16"/>
    </w:rPr>
  </w:style>
  <w:style w:type="character" w:customStyle="1" w:styleId="BalloonTextChar">
    <w:name w:val="Balloon Text Char"/>
    <w:basedOn w:val="DefaultParagraphFont"/>
    <w:link w:val="BalloonText"/>
    <w:rsid w:val="005F4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199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2DE1-52FA-4595-A758-EF955943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979</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2018-11-19T22:10:00Z</dcterms:created>
  <dcterms:modified xsi:type="dcterms:W3CDTF">2018-11-20T13:50:00Z</dcterms:modified>
</cp:coreProperties>
</file>