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B20E3" w:rsidP="00EB20E3">
      <w:pPr>
        <w:pStyle w:val="OrderHeading"/>
      </w:pPr>
      <w:r>
        <w:t>BEFORE THE FLORIDA PUBLIC SERVICE COMMISSION</w:t>
      </w:r>
    </w:p>
    <w:p w:rsidR="00EB20E3" w:rsidRDefault="00EB20E3" w:rsidP="00EB20E3">
      <w:pPr>
        <w:pStyle w:val="OrderBody"/>
      </w:pPr>
    </w:p>
    <w:p w:rsidR="00EB20E3" w:rsidRDefault="00EB20E3" w:rsidP="00EB20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B20E3" w:rsidRPr="00C63FCF" w:rsidTr="00C63FCF">
        <w:trPr>
          <w:trHeight w:val="828"/>
        </w:trPr>
        <w:tc>
          <w:tcPr>
            <w:tcW w:w="4788" w:type="dxa"/>
            <w:tcBorders>
              <w:bottom w:val="single" w:sz="8" w:space="0" w:color="auto"/>
              <w:right w:val="double" w:sz="6" w:space="0" w:color="auto"/>
            </w:tcBorders>
            <w:shd w:val="clear" w:color="auto" w:fill="auto"/>
          </w:tcPr>
          <w:p w:rsidR="00EB20E3" w:rsidRDefault="00EB20E3" w:rsidP="00C63FCF">
            <w:pPr>
              <w:pStyle w:val="OrderBody"/>
              <w:tabs>
                <w:tab w:val="center" w:pos="4320"/>
                <w:tab w:val="right" w:pos="8640"/>
              </w:tabs>
              <w:jc w:val="left"/>
            </w:pPr>
            <w:r>
              <w:t xml:space="preserve">In re: </w:t>
            </w:r>
            <w:bookmarkStart w:id="0" w:name="SSInRe"/>
            <w:bookmarkEnd w:id="0"/>
            <w:r>
              <w:t>Investigation into the billing practices of K W Resort Utilities Corp. in Monroe County.</w:t>
            </w:r>
          </w:p>
        </w:tc>
        <w:tc>
          <w:tcPr>
            <w:tcW w:w="4788" w:type="dxa"/>
            <w:tcBorders>
              <w:left w:val="double" w:sz="6" w:space="0" w:color="auto"/>
            </w:tcBorders>
            <w:shd w:val="clear" w:color="auto" w:fill="auto"/>
          </w:tcPr>
          <w:p w:rsidR="00EB20E3" w:rsidRDefault="00EB20E3" w:rsidP="00EB20E3">
            <w:pPr>
              <w:pStyle w:val="OrderBody"/>
            </w:pPr>
            <w:r>
              <w:t xml:space="preserve">DOCKET NO. </w:t>
            </w:r>
            <w:bookmarkStart w:id="1" w:name="SSDocketNo"/>
            <w:bookmarkEnd w:id="1"/>
            <w:r>
              <w:t>20170086-SU</w:t>
            </w:r>
          </w:p>
          <w:p w:rsidR="00EB20E3" w:rsidRDefault="00EB20E3" w:rsidP="00C63FCF">
            <w:pPr>
              <w:pStyle w:val="OrderBody"/>
              <w:tabs>
                <w:tab w:val="center" w:pos="4320"/>
                <w:tab w:val="right" w:pos="8640"/>
              </w:tabs>
              <w:jc w:val="left"/>
            </w:pPr>
            <w:r>
              <w:t xml:space="preserve">ORDER NO. </w:t>
            </w:r>
            <w:bookmarkStart w:id="2" w:name="OrderNo0560"/>
            <w:r w:rsidR="002B6892">
              <w:t>PSC-2018-0560-PCO-SU</w:t>
            </w:r>
            <w:bookmarkEnd w:id="2"/>
          </w:p>
          <w:p w:rsidR="00EB20E3" w:rsidRDefault="00EB20E3" w:rsidP="00C63FCF">
            <w:pPr>
              <w:pStyle w:val="OrderBody"/>
              <w:tabs>
                <w:tab w:val="center" w:pos="4320"/>
                <w:tab w:val="right" w:pos="8640"/>
              </w:tabs>
              <w:jc w:val="left"/>
            </w:pPr>
            <w:r>
              <w:t xml:space="preserve">ISSUED: </w:t>
            </w:r>
            <w:r w:rsidR="002B6892">
              <w:t>November 26, 2018</w:t>
            </w:r>
          </w:p>
        </w:tc>
      </w:tr>
    </w:tbl>
    <w:p w:rsidR="00EB20E3" w:rsidRDefault="00EB20E3" w:rsidP="00EB20E3"/>
    <w:p w:rsidR="00EB20E3" w:rsidRDefault="00EB20E3" w:rsidP="00EB20E3"/>
    <w:p w:rsidR="004167CA" w:rsidRDefault="00EB20E3" w:rsidP="00EB20E3">
      <w:pPr>
        <w:pStyle w:val="CenterUnderline"/>
      </w:pPr>
      <w:bookmarkStart w:id="3" w:name="Commissioners"/>
      <w:bookmarkEnd w:id="3"/>
      <w:r>
        <w:t>ORDER</w:t>
      </w:r>
      <w:bookmarkStart w:id="4" w:name="OrderTitle"/>
      <w:r>
        <w:t xml:space="preserve"> GRANTING</w:t>
      </w:r>
      <w:r w:rsidR="00724D37">
        <w:t xml:space="preserve"> IN PART</w:t>
      </w:r>
      <w:r w:rsidR="004167CA">
        <w:t xml:space="preserve"> AND DENYING IN PART</w:t>
      </w:r>
    </w:p>
    <w:p w:rsidR="00CB5276" w:rsidRDefault="00EB20E3" w:rsidP="00EB20E3">
      <w:pPr>
        <w:pStyle w:val="CenterUnderline"/>
      </w:pPr>
      <w:r>
        <w:t xml:space="preserve">MOTION FOR EXTENSION OF TIME </w:t>
      </w:r>
      <w:bookmarkEnd w:id="4"/>
    </w:p>
    <w:p w:rsidR="00EB20E3" w:rsidRDefault="00EB20E3" w:rsidP="00EB20E3">
      <w:pPr>
        <w:pStyle w:val="OrderBody"/>
      </w:pPr>
    </w:p>
    <w:p w:rsidR="00180217" w:rsidRDefault="00180217" w:rsidP="0016654C">
      <w:pPr>
        <w:autoSpaceDE w:val="0"/>
        <w:autoSpaceDN w:val="0"/>
        <w:adjustRightInd w:val="0"/>
        <w:ind w:firstLine="720"/>
        <w:jc w:val="both"/>
      </w:pPr>
      <w:bookmarkStart w:id="5" w:name="OrderText"/>
      <w:bookmarkEnd w:id="5"/>
      <w:r>
        <w:t>On August 31, 2018, the Commission issued Proposed Agency Action Order No. PSC-2018-0444-PAA-SU (PAA Order), requiring K W Resort Utilities Corp. (KWRU) to show cause</w:t>
      </w:r>
      <w:r w:rsidR="0016654C">
        <w:t xml:space="preserve"> </w:t>
      </w:r>
      <w:r>
        <w:t>why it should not be fined a penalty in the amount of $10,000.00 for its violation of Sections</w:t>
      </w:r>
      <w:r w:rsidR="0016654C">
        <w:t xml:space="preserve"> </w:t>
      </w:r>
      <w:r>
        <w:t>367.081(1) and 367.091(3), Florida Statutes (F.S.), and for KWRU to issue certain specified</w:t>
      </w:r>
      <w:r w:rsidR="0016654C">
        <w:t xml:space="preserve"> </w:t>
      </w:r>
      <w:r>
        <w:t xml:space="preserve">refunds to its customers, Safe Harbor Marina and Sunset Marina. </w:t>
      </w:r>
      <w:r w:rsidR="004167CA">
        <w:t xml:space="preserve"> </w:t>
      </w:r>
      <w:r>
        <w:t>On September 21, 2018, the</w:t>
      </w:r>
      <w:r w:rsidR="0016654C">
        <w:t xml:space="preserve"> </w:t>
      </w:r>
      <w:r>
        <w:t>Office of Public Counsel (OPC) filed a petition requesting an evidentiary hearing on the</w:t>
      </w:r>
      <w:r w:rsidR="0016654C">
        <w:t xml:space="preserve"> </w:t>
      </w:r>
      <w:r>
        <w:t xml:space="preserve">protested portions of the PAA Order (Petition). </w:t>
      </w:r>
      <w:r w:rsidR="004167CA">
        <w:t xml:space="preserve"> </w:t>
      </w:r>
      <w:r w:rsidR="00B106DB">
        <w:t>Subsequently, on October 1, 2018, KWRU filed</w:t>
      </w:r>
      <w:r w:rsidR="0016654C">
        <w:t xml:space="preserve"> </w:t>
      </w:r>
      <w:r w:rsidR="00B106DB">
        <w:t>a Motion to Dismiss, or in the Alternative to Strike</w:t>
      </w:r>
      <w:r w:rsidR="00555E86">
        <w:t>,</w:t>
      </w:r>
      <w:r w:rsidR="00B106DB">
        <w:t xml:space="preserve"> the Petition (Motion to Dismiss). </w:t>
      </w:r>
      <w:r w:rsidR="004167CA">
        <w:t xml:space="preserve"> </w:t>
      </w:r>
      <w:r w:rsidR="00B106DB">
        <w:t>Also, on</w:t>
      </w:r>
      <w:r w:rsidR="0016654C">
        <w:t xml:space="preserve"> </w:t>
      </w:r>
      <w:r w:rsidR="00B106DB">
        <w:t>that date, KWRU filed a cross-motion for a formal administrative hearing protesting the PAA</w:t>
      </w:r>
      <w:r w:rsidR="0016654C">
        <w:t xml:space="preserve"> </w:t>
      </w:r>
      <w:r w:rsidR="00B106DB">
        <w:t>Order.</w:t>
      </w:r>
    </w:p>
    <w:p w:rsidR="00180217" w:rsidRDefault="00180217" w:rsidP="0016654C">
      <w:pPr>
        <w:pStyle w:val="Default"/>
        <w:ind w:firstLine="720"/>
        <w:jc w:val="both"/>
      </w:pPr>
    </w:p>
    <w:p w:rsidR="00E36D4E" w:rsidRDefault="00EB20E3" w:rsidP="0016654C">
      <w:pPr>
        <w:pStyle w:val="Default"/>
        <w:ind w:firstLine="720"/>
        <w:jc w:val="both"/>
      </w:pPr>
      <w:r w:rsidRPr="00EB20E3">
        <w:t>On</w:t>
      </w:r>
      <w:r w:rsidRPr="000D6F99">
        <w:t xml:space="preserve"> </w:t>
      </w:r>
      <w:r w:rsidR="00E36D4E">
        <w:t xml:space="preserve">November 19, 2018, </w:t>
      </w:r>
      <w:r w:rsidR="00180217">
        <w:t>OPC</w:t>
      </w:r>
      <w:r w:rsidR="00E36D4E">
        <w:rPr>
          <w:sz w:val="23"/>
          <w:szCs w:val="23"/>
        </w:rPr>
        <w:t xml:space="preserve"> filed a Motion for Partial Summary Final Order </w:t>
      </w:r>
      <w:r w:rsidR="00D209E0">
        <w:rPr>
          <w:sz w:val="23"/>
          <w:szCs w:val="23"/>
        </w:rPr>
        <w:t>to</w:t>
      </w:r>
      <w:r w:rsidR="00180217">
        <w:rPr>
          <w:sz w:val="23"/>
          <w:szCs w:val="23"/>
        </w:rPr>
        <w:t xml:space="preserve"> the Protested Portions of the Proposed Agency Action and a Memorandum in Support of the Motion (OPC Motion).  In </w:t>
      </w:r>
      <w:r w:rsidR="004167CA">
        <w:rPr>
          <w:sz w:val="23"/>
          <w:szCs w:val="23"/>
        </w:rPr>
        <w:t>its M</w:t>
      </w:r>
      <w:r w:rsidR="00180217">
        <w:rPr>
          <w:sz w:val="23"/>
          <w:szCs w:val="23"/>
        </w:rPr>
        <w:t>otion, OPC as</w:t>
      </w:r>
      <w:r w:rsidR="0016654C">
        <w:rPr>
          <w:sz w:val="23"/>
          <w:szCs w:val="23"/>
        </w:rPr>
        <w:t>serts that because its</w:t>
      </w:r>
      <w:r w:rsidR="00180217">
        <w:rPr>
          <w:sz w:val="23"/>
          <w:szCs w:val="23"/>
        </w:rPr>
        <w:t xml:space="preserve"> protest of the PAA Order “hinges on a straightforward legal issue,” the resolution of that issue may be dispositive of OPC’s protest of the PAA Order. </w:t>
      </w:r>
      <w:r w:rsidR="004167CA">
        <w:rPr>
          <w:sz w:val="23"/>
          <w:szCs w:val="23"/>
        </w:rPr>
        <w:t xml:space="preserve"> </w:t>
      </w:r>
      <w:r w:rsidR="00180217">
        <w:rPr>
          <w:sz w:val="23"/>
          <w:szCs w:val="23"/>
        </w:rPr>
        <w:t xml:space="preserve">Thus, OPC is requesting a Summary Final Order on </w:t>
      </w:r>
      <w:r w:rsidR="00B106DB">
        <w:rPr>
          <w:sz w:val="23"/>
          <w:szCs w:val="23"/>
        </w:rPr>
        <w:t xml:space="preserve">the Commission’s interpretation </w:t>
      </w:r>
      <w:r w:rsidR="00B106DB" w:rsidRPr="004167CA">
        <w:t>of Rule 25-30.350</w:t>
      </w:r>
      <w:r w:rsidR="0016654C" w:rsidRPr="004167CA">
        <w:t>,</w:t>
      </w:r>
      <w:r w:rsidR="00B106DB">
        <w:rPr>
          <w:sz w:val="23"/>
          <w:szCs w:val="23"/>
        </w:rPr>
        <w:t xml:space="preserve"> Florida Administrative Code</w:t>
      </w:r>
      <w:r w:rsidR="00555E86">
        <w:rPr>
          <w:sz w:val="23"/>
          <w:szCs w:val="23"/>
        </w:rPr>
        <w:t>,</w:t>
      </w:r>
      <w:r w:rsidR="00B106DB">
        <w:rPr>
          <w:sz w:val="23"/>
          <w:szCs w:val="23"/>
        </w:rPr>
        <w:t xml:space="preserve"> as it relates to this case.</w:t>
      </w:r>
    </w:p>
    <w:p w:rsidR="00E36D4E" w:rsidRDefault="00E36D4E" w:rsidP="00B106DB">
      <w:pPr>
        <w:pStyle w:val="Default"/>
        <w:ind w:firstLine="720"/>
        <w:jc w:val="both"/>
      </w:pPr>
    </w:p>
    <w:p w:rsidR="00EB20E3" w:rsidRDefault="00180217" w:rsidP="00555E86">
      <w:pPr>
        <w:pStyle w:val="Default"/>
        <w:ind w:firstLine="720"/>
        <w:jc w:val="both"/>
      </w:pPr>
      <w:r>
        <w:t xml:space="preserve">On </w:t>
      </w:r>
      <w:r w:rsidR="00F3341D" w:rsidRPr="000D6F99">
        <w:t>November 21, 2018, KW</w:t>
      </w:r>
      <w:r>
        <w:t>RU</w:t>
      </w:r>
      <w:r w:rsidR="00EB20E3" w:rsidRPr="000D6F99">
        <w:t xml:space="preserve"> fi</w:t>
      </w:r>
      <w:r w:rsidR="00EB20E3" w:rsidRPr="00EB20E3">
        <w:t xml:space="preserve">led a </w:t>
      </w:r>
      <w:r w:rsidR="00B106DB">
        <w:t xml:space="preserve">Motion </w:t>
      </w:r>
      <w:r w:rsidR="004167CA">
        <w:t xml:space="preserve">for </w:t>
      </w:r>
      <w:r w:rsidR="00B106DB">
        <w:t>E</w:t>
      </w:r>
      <w:r w:rsidR="00EB20E3" w:rsidRPr="00EB20E3">
        <w:t xml:space="preserve">xtension of </w:t>
      </w:r>
      <w:r w:rsidR="00B106DB">
        <w:t>T</w:t>
      </w:r>
      <w:r w:rsidR="00EB20E3" w:rsidRPr="00EB20E3">
        <w:t xml:space="preserve">ime </w:t>
      </w:r>
      <w:r w:rsidR="000D6F99">
        <w:rPr>
          <w:sz w:val="23"/>
          <w:szCs w:val="23"/>
        </w:rPr>
        <w:t>to file a response to</w:t>
      </w:r>
      <w:r w:rsidR="00B106DB">
        <w:rPr>
          <w:sz w:val="23"/>
          <w:szCs w:val="23"/>
        </w:rPr>
        <w:t xml:space="preserve"> </w:t>
      </w:r>
      <w:r w:rsidR="00B106DB" w:rsidRPr="000C725D">
        <w:rPr>
          <w:sz w:val="23"/>
          <w:szCs w:val="23"/>
        </w:rPr>
        <w:t>OPC</w:t>
      </w:r>
      <w:r w:rsidR="000C725D">
        <w:rPr>
          <w:sz w:val="23"/>
          <w:szCs w:val="23"/>
        </w:rPr>
        <w:t>’s</w:t>
      </w:r>
      <w:r w:rsidR="00B106DB" w:rsidRPr="000C725D">
        <w:rPr>
          <w:sz w:val="23"/>
          <w:szCs w:val="23"/>
        </w:rPr>
        <w:t xml:space="preserve"> Motion</w:t>
      </w:r>
      <w:r w:rsidR="00B106DB">
        <w:rPr>
          <w:sz w:val="23"/>
          <w:szCs w:val="23"/>
        </w:rPr>
        <w:t xml:space="preserve"> (KWRU Motion)</w:t>
      </w:r>
      <w:r w:rsidR="00724D37">
        <w:rPr>
          <w:sz w:val="23"/>
          <w:szCs w:val="23"/>
        </w:rPr>
        <w:t xml:space="preserve"> requesting an extension until seven days after the Commission rules on the Motion to Dismiss</w:t>
      </w:r>
      <w:r w:rsidR="000D6F99">
        <w:rPr>
          <w:sz w:val="23"/>
          <w:szCs w:val="23"/>
        </w:rPr>
        <w:t>.</w:t>
      </w:r>
      <w:r w:rsidR="00B106DB">
        <w:rPr>
          <w:sz w:val="23"/>
          <w:szCs w:val="23"/>
        </w:rPr>
        <w:t xml:space="preserve"> </w:t>
      </w:r>
      <w:r w:rsidR="004167CA">
        <w:rPr>
          <w:sz w:val="23"/>
          <w:szCs w:val="23"/>
        </w:rPr>
        <w:t xml:space="preserve"> </w:t>
      </w:r>
      <w:r w:rsidR="00B106DB">
        <w:rPr>
          <w:sz w:val="23"/>
          <w:szCs w:val="23"/>
        </w:rPr>
        <w:t xml:space="preserve">In its </w:t>
      </w:r>
      <w:r w:rsidR="004167CA">
        <w:rPr>
          <w:sz w:val="23"/>
          <w:szCs w:val="23"/>
        </w:rPr>
        <w:t>Motion</w:t>
      </w:r>
      <w:r w:rsidR="00B106DB">
        <w:rPr>
          <w:sz w:val="23"/>
          <w:szCs w:val="23"/>
        </w:rPr>
        <w:t xml:space="preserve">, KWRU </w:t>
      </w:r>
      <w:r w:rsidR="004167CA">
        <w:rPr>
          <w:sz w:val="23"/>
          <w:szCs w:val="23"/>
        </w:rPr>
        <w:t xml:space="preserve">contends </w:t>
      </w:r>
      <w:r w:rsidR="00B106DB">
        <w:rPr>
          <w:sz w:val="23"/>
          <w:szCs w:val="23"/>
        </w:rPr>
        <w:t xml:space="preserve">that because </w:t>
      </w:r>
      <w:r w:rsidR="00B106DB" w:rsidRPr="000C725D">
        <w:rPr>
          <w:sz w:val="23"/>
          <w:szCs w:val="23"/>
        </w:rPr>
        <w:t>OPC</w:t>
      </w:r>
      <w:r w:rsidR="000C725D">
        <w:rPr>
          <w:sz w:val="23"/>
          <w:szCs w:val="23"/>
        </w:rPr>
        <w:t>’s</w:t>
      </w:r>
      <w:r w:rsidR="00B106DB" w:rsidRPr="000C725D">
        <w:rPr>
          <w:sz w:val="23"/>
          <w:szCs w:val="23"/>
        </w:rPr>
        <w:t xml:space="preserve"> Motion</w:t>
      </w:r>
      <w:r w:rsidR="00B106DB">
        <w:rPr>
          <w:sz w:val="23"/>
          <w:szCs w:val="23"/>
        </w:rPr>
        <w:t xml:space="preserve"> was filed the Monday before the Thanksgiving holiday, it essentially only had two and one half business days to respond to </w:t>
      </w:r>
      <w:r w:rsidR="00B106DB" w:rsidRPr="000C725D">
        <w:rPr>
          <w:sz w:val="23"/>
          <w:szCs w:val="23"/>
        </w:rPr>
        <w:t>OPC</w:t>
      </w:r>
      <w:r w:rsidR="000C725D" w:rsidRPr="000C725D">
        <w:rPr>
          <w:sz w:val="23"/>
          <w:szCs w:val="23"/>
        </w:rPr>
        <w:t>’s</w:t>
      </w:r>
      <w:r w:rsidR="00B106DB" w:rsidRPr="000C725D">
        <w:rPr>
          <w:sz w:val="23"/>
          <w:szCs w:val="23"/>
        </w:rPr>
        <w:t xml:space="preserve"> Motion.</w:t>
      </w:r>
      <w:r w:rsidR="00B106DB">
        <w:rPr>
          <w:sz w:val="23"/>
          <w:szCs w:val="23"/>
        </w:rPr>
        <w:t xml:space="preserve">  Further, KWRU asserts that until the Commission rules on its Motion to Dismiss, </w:t>
      </w:r>
      <w:r w:rsidR="00555E86">
        <w:rPr>
          <w:sz w:val="23"/>
          <w:szCs w:val="23"/>
        </w:rPr>
        <w:t xml:space="preserve">KWRU </w:t>
      </w:r>
      <w:r w:rsidR="00B106DB">
        <w:rPr>
          <w:sz w:val="23"/>
          <w:szCs w:val="23"/>
        </w:rPr>
        <w:t xml:space="preserve">should not have to incur the time and expense of preparing a response to </w:t>
      </w:r>
      <w:r w:rsidR="00B106DB" w:rsidRPr="000C725D">
        <w:rPr>
          <w:sz w:val="23"/>
          <w:szCs w:val="23"/>
        </w:rPr>
        <w:t>OPC</w:t>
      </w:r>
      <w:r w:rsidR="000C725D" w:rsidRPr="000C725D">
        <w:rPr>
          <w:sz w:val="23"/>
          <w:szCs w:val="23"/>
        </w:rPr>
        <w:t>’s</w:t>
      </w:r>
      <w:r w:rsidR="00B106DB" w:rsidRPr="000C725D">
        <w:rPr>
          <w:sz w:val="23"/>
          <w:szCs w:val="23"/>
        </w:rPr>
        <w:t xml:space="preserve"> Motion</w:t>
      </w:r>
      <w:r w:rsidR="00B106DB">
        <w:rPr>
          <w:sz w:val="23"/>
          <w:szCs w:val="23"/>
        </w:rPr>
        <w:t>.</w:t>
      </w:r>
      <w:r w:rsidR="00555E86">
        <w:rPr>
          <w:sz w:val="23"/>
          <w:szCs w:val="23"/>
        </w:rPr>
        <w:t xml:space="preserve"> </w:t>
      </w:r>
      <w:r w:rsidR="004167CA">
        <w:rPr>
          <w:sz w:val="23"/>
          <w:szCs w:val="23"/>
        </w:rPr>
        <w:t xml:space="preserve"> </w:t>
      </w:r>
      <w:r w:rsidR="000D6F99" w:rsidRPr="000D6F99">
        <w:t>KW</w:t>
      </w:r>
      <w:r w:rsidR="00555E86">
        <w:t>RU</w:t>
      </w:r>
      <w:r w:rsidR="000D6F99" w:rsidRPr="000D6F99">
        <w:t xml:space="preserve"> </w:t>
      </w:r>
      <w:r w:rsidR="00B106DB">
        <w:t>represents that OPC</w:t>
      </w:r>
      <w:r w:rsidR="00EB20E3" w:rsidRPr="000D6F99">
        <w:t xml:space="preserve"> does not object to </w:t>
      </w:r>
      <w:r w:rsidR="00B106DB">
        <w:t xml:space="preserve">an </w:t>
      </w:r>
      <w:r w:rsidR="00EB20E3" w:rsidRPr="000D6F99">
        <w:t>extension</w:t>
      </w:r>
      <w:r w:rsidR="00B106DB">
        <w:t xml:space="preserve"> of time to a specific number of days, but OPC does not agree to</w:t>
      </w:r>
      <w:r w:rsidR="00555E86">
        <w:t xml:space="preserve"> an</w:t>
      </w:r>
      <w:r w:rsidR="00B106DB">
        <w:t xml:space="preserve"> </w:t>
      </w:r>
      <w:r w:rsidR="00B106DB" w:rsidRPr="00B106DB">
        <w:t xml:space="preserve">open-ended extension that is contingent on the </w:t>
      </w:r>
      <w:r w:rsidR="00555E86">
        <w:t xml:space="preserve">Commission </w:t>
      </w:r>
      <w:r w:rsidR="00B106DB" w:rsidRPr="00B106DB">
        <w:t>ruling on KWRU’s Motion to Dismiss.</w:t>
      </w:r>
    </w:p>
    <w:p w:rsidR="00555E86" w:rsidRDefault="00555E86" w:rsidP="00555E86">
      <w:pPr>
        <w:pStyle w:val="Default"/>
        <w:ind w:firstLine="720"/>
        <w:jc w:val="both"/>
      </w:pPr>
    </w:p>
    <w:p w:rsidR="00555E86" w:rsidRPr="00555E86" w:rsidRDefault="00555E86" w:rsidP="00555E86">
      <w:pPr>
        <w:pStyle w:val="Default"/>
        <w:ind w:firstLine="720"/>
        <w:jc w:val="both"/>
      </w:pPr>
      <w:r>
        <w:t xml:space="preserve">Upon consideration of the foregoing, </w:t>
      </w:r>
      <w:r w:rsidR="00724D37">
        <w:t>an extension of time in this docket is reasonable and appropriate</w:t>
      </w:r>
      <w:r>
        <w:t xml:space="preserve">. </w:t>
      </w:r>
      <w:r w:rsidR="00485DEE">
        <w:t xml:space="preserve">KWRU’s request that it have until after the Commission rules on its Motion to Dismiss to respond to </w:t>
      </w:r>
      <w:r w:rsidR="00485DEE" w:rsidRPr="000C725D">
        <w:t>OPC</w:t>
      </w:r>
      <w:r w:rsidR="000C725D" w:rsidRPr="000C725D">
        <w:t>’s</w:t>
      </w:r>
      <w:r w:rsidR="00485DEE" w:rsidRPr="000C725D">
        <w:t xml:space="preserve"> Motion</w:t>
      </w:r>
      <w:r w:rsidR="00485DEE">
        <w:t xml:space="preserve"> is hereby denied; however, d</w:t>
      </w:r>
      <w:r>
        <w:t xml:space="preserve">ue to the Thanksgiving holiday, KWRU shall have until </w:t>
      </w:r>
      <w:r w:rsidR="00485DEE">
        <w:t xml:space="preserve">the close of business on </w:t>
      </w:r>
      <w:r>
        <w:t>November 29, 2018</w:t>
      </w:r>
      <w:r w:rsidR="00724D37">
        <w:t>,</w:t>
      </w:r>
      <w:r>
        <w:t xml:space="preserve"> to respond to OPC</w:t>
      </w:r>
      <w:r w:rsidR="000C725D">
        <w:t>’s</w:t>
      </w:r>
      <w:r>
        <w:t xml:space="preserve"> Motion.</w:t>
      </w:r>
      <w:r w:rsidR="00485DEE">
        <w:t xml:space="preserve"> </w:t>
      </w:r>
      <w:r>
        <w:t xml:space="preserve"> </w:t>
      </w:r>
    </w:p>
    <w:p w:rsidR="00EB20E3" w:rsidRPr="00EB20E3" w:rsidRDefault="00EB20E3" w:rsidP="00EB20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B20E3" w:rsidRPr="00EB20E3" w:rsidRDefault="00EB20E3" w:rsidP="00724D37">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B20E3">
        <w:lastRenderedPageBreak/>
        <w:tab/>
        <w:t>Based upon the foregoing, it is</w:t>
      </w:r>
    </w:p>
    <w:p w:rsidR="00EB20E3" w:rsidRPr="00EB20E3" w:rsidRDefault="00EB20E3" w:rsidP="00724D37">
      <w:pPr>
        <w:keepNext/>
        <w:keepLines/>
        <w:jc w:val="both"/>
      </w:pPr>
    </w:p>
    <w:p w:rsidR="00555E86" w:rsidRDefault="00EB20E3" w:rsidP="00724D37">
      <w:pPr>
        <w:keepNext/>
        <w:keepLines/>
        <w:jc w:val="both"/>
      </w:pPr>
      <w:r w:rsidRPr="00EB20E3">
        <w:tab/>
        <w:t>ORDE</w:t>
      </w:r>
      <w:r w:rsidR="000D6F99">
        <w:t>RED by Commissioner Julie I. Brown</w:t>
      </w:r>
      <w:r w:rsidRPr="00EB20E3">
        <w:t xml:space="preserve"> as Prehearing Officer, that the Motion for Extension of Time filed by </w:t>
      </w:r>
      <w:r w:rsidR="000D6F99" w:rsidRPr="000D6F99">
        <w:t>K</w:t>
      </w:r>
      <w:r w:rsidR="00485DEE">
        <w:t xml:space="preserve"> </w:t>
      </w:r>
      <w:r w:rsidR="000D6F99" w:rsidRPr="000D6F99">
        <w:t xml:space="preserve">W Resort </w:t>
      </w:r>
      <w:r w:rsidR="000C725D" w:rsidRPr="000D6F99">
        <w:t>Utilities</w:t>
      </w:r>
      <w:r w:rsidR="000D6F99" w:rsidRPr="000D6F99">
        <w:t xml:space="preserve"> Corporation</w:t>
      </w:r>
      <w:r w:rsidRPr="00EB20E3">
        <w:rPr>
          <w:b/>
          <w:i/>
        </w:rPr>
        <w:t xml:space="preserve"> </w:t>
      </w:r>
      <w:r w:rsidRPr="00EB20E3">
        <w:t>is granted</w:t>
      </w:r>
      <w:r w:rsidR="00555E86">
        <w:t xml:space="preserve"> in part</w:t>
      </w:r>
      <w:r w:rsidR="00485DEE">
        <w:t xml:space="preserve"> and denied in part</w:t>
      </w:r>
      <w:r w:rsidR="00555E86">
        <w:t xml:space="preserve"> as </w:t>
      </w:r>
      <w:r w:rsidR="00485DEE">
        <w:t>set forth herein</w:t>
      </w:r>
      <w:r w:rsidRPr="00EB20E3">
        <w:t>.  It is further</w:t>
      </w:r>
    </w:p>
    <w:p w:rsidR="00555E86" w:rsidRDefault="00555E86" w:rsidP="00724D37">
      <w:pPr>
        <w:keepNext/>
        <w:keepLines/>
        <w:jc w:val="both"/>
      </w:pPr>
    </w:p>
    <w:p w:rsidR="00555E86" w:rsidRPr="00EB20E3" w:rsidRDefault="00555E86" w:rsidP="00EB20E3">
      <w:pPr>
        <w:jc w:val="both"/>
      </w:pPr>
      <w:r>
        <w:tab/>
        <w:t xml:space="preserve">ORDERED that </w:t>
      </w:r>
      <w:r w:rsidR="00485DEE">
        <w:t xml:space="preserve">K W Resort Utilities Corporation’s </w:t>
      </w:r>
      <w:r>
        <w:t xml:space="preserve">response to the Office of Public Counsel’s </w:t>
      </w:r>
      <w:r w:rsidRPr="00555E86">
        <w:t xml:space="preserve">Motion for Partial Summary </w:t>
      </w:r>
      <w:r w:rsidR="00D209E0">
        <w:t>Final Order to</w:t>
      </w:r>
      <w:r w:rsidRPr="00555E86">
        <w:t xml:space="preserve"> the Protested Portions of the Proposed Agency Action and a Memorandum in Support of the Motion</w:t>
      </w:r>
      <w:r>
        <w:t>, filed November 19, 2018, shall be filed by</w:t>
      </w:r>
      <w:r w:rsidR="00485DEE">
        <w:t xml:space="preserve"> the close of business on</w:t>
      </w:r>
      <w:r>
        <w:t xml:space="preserve"> November 29, 2018.</w:t>
      </w:r>
    </w:p>
    <w:p w:rsidR="00CB5276" w:rsidRDefault="00CB5276" w:rsidP="00EA69F8">
      <w:pPr>
        <w:jc w:val="both"/>
      </w:pPr>
    </w:p>
    <w:p w:rsidR="00F3341D" w:rsidRDefault="00F3341D" w:rsidP="00F3341D">
      <w:pPr>
        <w:keepNext/>
        <w:keepLines/>
      </w:pPr>
      <w:r>
        <w:tab/>
        <w:t xml:space="preserve">By ORDER of Commissioner Julie I. Brown, as Prehearing Officer, this </w:t>
      </w:r>
      <w:bookmarkStart w:id="6" w:name="replaceDate"/>
      <w:bookmarkEnd w:id="6"/>
      <w:r w:rsidR="002B6892">
        <w:rPr>
          <w:u w:val="single"/>
        </w:rPr>
        <w:t>26th</w:t>
      </w:r>
      <w:r w:rsidR="002B6892">
        <w:t xml:space="preserve"> day of </w:t>
      </w:r>
      <w:r w:rsidR="002B6892">
        <w:rPr>
          <w:u w:val="single"/>
        </w:rPr>
        <w:t>November</w:t>
      </w:r>
      <w:r w:rsidR="002B6892">
        <w:t xml:space="preserve">, </w:t>
      </w:r>
      <w:r w:rsidR="002B6892">
        <w:rPr>
          <w:u w:val="single"/>
        </w:rPr>
        <w:t>2018</w:t>
      </w:r>
      <w:r w:rsidR="002B6892">
        <w:t>.</w:t>
      </w:r>
    </w:p>
    <w:p w:rsidR="002B6892" w:rsidRPr="002B6892" w:rsidRDefault="002B6892" w:rsidP="00F3341D">
      <w:pPr>
        <w:keepNext/>
        <w:keepLines/>
      </w:pPr>
    </w:p>
    <w:p w:rsidR="00F3341D" w:rsidRDefault="00F3341D" w:rsidP="00F3341D">
      <w:pPr>
        <w:keepNext/>
        <w:keepLines/>
      </w:pPr>
    </w:p>
    <w:p w:rsidR="00F3341D" w:rsidRDefault="00F3341D" w:rsidP="00F3341D">
      <w:pPr>
        <w:keepNext/>
        <w:keepLines/>
      </w:pPr>
    </w:p>
    <w:tbl>
      <w:tblPr>
        <w:tblW w:w="4720" w:type="dxa"/>
        <w:tblInd w:w="3800" w:type="dxa"/>
        <w:tblLayout w:type="fixed"/>
        <w:tblLook w:val="0000" w:firstRow="0" w:lastRow="0" w:firstColumn="0" w:lastColumn="0" w:noHBand="0" w:noVBand="0"/>
      </w:tblPr>
      <w:tblGrid>
        <w:gridCol w:w="686"/>
        <w:gridCol w:w="4034"/>
      </w:tblGrid>
      <w:tr w:rsidR="00F3341D" w:rsidTr="00F3341D">
        <w:tc>
          <w:tcPr>
            <w:tcW w:w="720" w:type="dxa"/>
            <w:shd w:val="clear" w:color="auto" w:fill="auto"/>
          </w:tcPr>
          <w:p w:rsidR="00F3341D" w:rsidRDefault="00F3341D" w:rsidP="00F3341D">
            <w:pPr>
              <w:keepNext/>
              <w:keepLines/>
            </w:pPr>
            <w:bookmarkStart w:id="7" w:name="bkmrkSignature" w:colFirst="0" w:colLast="0"/>
          </w:p>
        </w:tc>
        <w:tc>
          <w:tcPr>
            <w:tcW w:w="4320" w:type="dxa"/>
            <w:tcBorders>
              <w:bottom w:val="single" w:sz="4" w:space="0" w:color="auto"/>
            </w:tcBorders>
            <w:shd w:val="clear" w:color="auto" w:fill="auto"/>
          </w:tcPr>
          <w:p w:rsidR="00F3341D" w:rsidRDefault="007E3BAD" w:rsidP="00F3341D">
            <w:pPr>
              <w:keepNext/>
              <w:keepLines/>
            </w:pPr>
            <w:r>
              <w:t>/s/ Julie I. Brown</w:t>
            </w:r>
            <w:bookmarkStart w:id="8" w:name="_GoBack"/>
            <w:bookmarkEnd w:id="8"/>
          </w:p>
        </w:tc>
      </w:tr>
      <w:bookmarkEnd w:id="7"/>
      <w:tr w:rsidR="00F3341D" w:rsidTr="00F3341D">
        <w:tc>
          <w:tcPr>
            <w:tcW w:w="720" w:type="dxa"/>
            <w:shd w:val="clear" w:color="auto" w:fill="auto"/>
          </w:tcPr>
          <w:p w:rsidR="00F3341D" w:rsidRDefault="00F3341D" w:rsidP="00F3341D">
            <w:pPr>
              <w:keepNext/>
              <w:keepLines/>
            </w:pPr>
          </w:p>
        </w:tc>
        <w:tc>
          <w:tcPr>
            <w:tcW w:w="4320" w:type="dxa"/>
            <w:tcBorders>
              <w:top w:val="single" w:sz="4" w:space="0" w:color="auto"/>
            </w:tcBorders>
            <w:shd w:val="clear" w:color="auto" w:fill="auto"/>
          </w:tcPr>
          <w:p w:rsidR="00F3341D" w:rsidRDefault="00F3341D" w:rsidP="00F3341D">
            <w:pPr>
              <w:keepNext/>
              <w:keepLines/>
            </w:pPr>
            <w:r>
              <w:t>JULIE I. BROWN</w:t>
            </w:r>
          </w:p>
          <w:p w:rsidR="00F3341D" w:rsidRDefault="00F3341D" w:rsidP="00F3341D">
            <w:pPr>
              <w:keepNext/>
              <w:keepLines/>
            </w:pPr>
            <w:r>
              <w:t>Commissioner and Prehearing Officer</w:t>
            </w:r>
          </w:p>
        </w:tc>
      </w:tr>
    </w:tbl>
    <w:p w:rsidR="00F3341D" w:rsidRDefault="00F3341D" w:rsidP="00F3341D">
      <w:pPr>
        <w:pStyle w:val="OrderSigInfo"/>
        <w:keepNext/>
        <w:keepLines/>
      </w:pPr>
      <w:r>
        <w:t>Florida Public Service Commission</w:t>
      </w:r>
    </w:p>
    <w:p w:rsidR="00F3341D" w:rsidRDefault="00F3341D" w:rsidP="00F3341D">
      <w:pPr>
        <w:pStyle w:val="OrderSigInfo"/>
        <w:keepNext/>
        <w:keepLines/>
      </w:pPr>
      <w:r>
        <w:t>2540 Shumard Oak Boulevard</w:t>
      </w:r>
    </w:p>
    <w:p w:rsidR="00F3341D" w:rsidRDefault="00F3341D" w:rsidP="00F3341D">
      <w:pPr>
        <w:pStyle w:val="OrderSigInfo"/>
        <w:keepNext/>
        <w:keepLines/>
      </w:pPr>
      <w:r>
        <w:t>Tallahassee, Florida 32399</w:t>
      </w:r>
    </w:p>
    <w:p w:rsidR="00F3341D" w:rsidRDefault="00F3341D" w:rsidP="00F3341D">
      <w:pPr>
        <w:pStyle w:val="OrderSigInfo"/>
        <w:keepNext/>
        <w:keepLines/>
      </w:pPr>
      <w:r>
        <w:t>(850) 413</w:t>
      </w:r>
      <w:r>
        <w:noBreakHyphen/>
        <w:t>6770</w:t>
      </w:r>
    </w:p>
    <w:p w:rsidR="00F3341D" w:rsidRDefault="00F3341D" w:rsidP="00F3341D">
      <w:pPr>
        <w:pStyle w:val="OrderSigInfo"/>
        <w:keepNext/>
        <w:keepLines/>
      </w:pPr>
      <w:r>
        <w:t>www.floridapsc.com</w:t>
      </w:r>
    </w:p>
    <w:p w:rsidR="00F3341D" w:rsidRDefault="00F3341D" w:rsidP="00F3341D">
      <w:pPr>
        <w:pStyle w:val="OrderSigInfo"/>
        <w:keepNext/>
        <w:keepLines/>
      </w:pPr>
    </w:p>
    <w:p w:rsidR="00F3341D" w:rsidRDefault="00F3341D" w:rsidP="00F3341D">
      <w:pPr>
        <w:pStyle w:val="OrderSigInfo"/>
        <w:keepNext/>
        <w:keepLines/>
      </w:pPr>
      <w:r>
        <w:t>Copies furnished:  A copy of this document is provided to the parties of record at the time of issuance and, if applicable, interested persons.</w:t>
      </w:r>
    </w:p>
    <w:p w:rsidR="00F3341D" w:rsidRDefault="00F3341D" w:rsidP="00F3341D">
      <w:pPr>
        <w:pStyle w:val="OrderBody"/>
        <w:keepNext/>
        <w:keepLines/>
      </w:pPr>
    </w:p>
    <w:p w:rsidR="00F3341D" w:rsidRDefault="00F3341D" w:rsidP="00F3341D">
      <w:pPr>
        <w:keepNext/>
        <w:keepLines/>
      </w:pPr>
    </w:p>
    <w:p w:rsidR="00F3341D" w:rsidRDefault="00F3341D" w:rsidP="00F3341D">
      <w:pPr>
        <w:keepNext/>
        <w:keepLines/>
      </w:pPr>
      <w:r>
        <w:t>KMS</w:t>
      </w:r>
    </w:p>
    <w:p w:rsidR="00D57E57" w:rsidRPr="00F3341D" w:rsidRDefault="00D57E57" w:rsidP="00D57E57"/>
    <w:p w:rsidR="000C725D" w:rsidRDefault="000C725D">
      <w:pPr>
        <w:rPr>
          <w:u w:val="single"/>
        </w:rPr>
      </w:pPr>
      <w:r>
        <w:br w:type="page"/>
      </w:r>
    </w:p>
    <w:p w:rsidR="00F3341D" w:rsidRDefault="00F3341D" w:rsidP="00F3341D">
      <w:pPr>
        <w:pStyle w:val="CenterUnderline"/>
      </w:pPr>
      <w:r>
        <w:lastRenderedPageBreak/>
        <w:t>NOTICE OF FURTHER PROCEEDINGS OR JUDICIAL REVIEW</w:t>
      </w:r>
    </w:p>
    <w:p w:rsidR="00EB20E3" w:rsidRDefault="00EB20E3" w:rsidP="00F3341D">
      <w:pPr>
        <w:pStyle w:val="CenterUnderline"/>
      </w:pPr>
    </w:p>
    <w:p w:rsidR="00F3341D" w:rsidRDefault="00F3341D" w:rsidP="00F3341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341D" w:rsidRDefault="00F3341D" w:rsidP="00F3341D">
      <w:pPr>
        <w:pStyle w:val="OrderBody"/>
      </w:pPr>
    </w:p>
    <w:p w:rsidR="00F3341D" w:rsidRDefault="00F3341D" w:rsidP="00F3341D">
      <w:pPr>
        <w:pStyle w:val="OrderBody"/>
      </w:pPr>
      <w:r>
        <w:tab/>
        <w:t>Mediation may be available on a case-by-case basis.  If mediation is conducted, it does not affect a substantially interested person's right to a hearing.</w:t>
      </w:r>
    </w:p>
    <w:p w:rsidR="00F3341D" w:rsidRDefault="00F3341D" w:rsidP="00F3341D">
      <w:pPr>
        <w:pStyle w:val="OrderBody"/>
      </w:pPr>
    </w:p>
    <w:p w:rsidR="00F3341D" w:rsidRDefault="00F3341D" w:rsidP="00F3341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3341D" w:rsidRDefault="00F3341D" w:rsidP="00F3341D">
      <w:pPr>
        <w:pStyle w:val="OrderBody"/>
      </w:pPr>
    </w:p>
    <w:p w:rsidR="00B41039" w:rsidRDefault="00B41039" w:rsidP="00B41039"/>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65" w:rsidRDefault="002A6A65">
      <w:r>
        <w:separator/>
      </w:r>
    </w:p>
  </w:endnote>
  <w:endnote w:type="continuationSeparator" w:id="0">
    <w:p w:rsidR="002A6A65" w:rsidRDefault="002A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65" w:rsidRDefault="002A6A65">
      <w:r>
        <w:separator/>
      </w:r>
    </w:p>
  </w:footnote>
  <w:footnote w:type="continuationSeparator" w:id="0">
    <w:p w:rsidR="002A6A65" w:rsidRDefault="002A6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60 ">
      <w:r w:rsidR="007E3BAD">
        <w:t>PSC-2018-0560-PCO-SU</w:t>
      </w:r>
    </w:fldSimple>
  </w:p>
  <w:p w:rsidR="00FA6EFD" w:rsidRDefault="00EB20E3">
    <w:pPr>
      <w:pStyle w:val="OrderHeader"/>
    </w:pPr>
    <w:bookmarkStart w:id="9" w:name="HeaderDocketNo"/>
    <w:bookmarkEnd w:id="9"/>
    <w:r>
      <w:t>DOCKET NO. 20170086-SU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E3BA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6-SU"/>
  </w:docVars>
  <w:rsids>
    <w:rsidRoot w:val="00EB20E3"/>
    <w:rsid w:val="000022B8"/>
    <w:rsid w:val="00035A8C"/>
    <w:rsid w:val="00053AB9"/>
    <w:rsid w:val="00056229"/>
    <w:rsid w:val="00057AF1"/>
    <w:rsid w:val="00065FC2"/>
    <w:rsid w:val="00067685"/>
    <w:rsid w:val="00076E6B"/>
    <w:rsid w:val="0008247D"/>
    <w:rsid w:val="00090AFC"/>
    <w:rsid w:val="000B783E"/>
    <w:rsid w:val="000C725D"/>
    <w:rsid w:val="000D02B8"/>
    <w:rsid w:val="000D06E8"/>
    <w:rsid w:val="000D6F99"/>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654C"/>
    <w:rsid w:val="00180217"/>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A65"/>
    <w:rsid w:val="002A6F30"/>
    <w:rsid w:val="002B3111"/>
    <w:rsid w:val="002B6892"/>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167CA"/>
    <w:rsid w:val="0042527B"/>
    <w:rsid w:val="0045537F"/>
    <w:rsid w:val="00457DC7"/>
    <w:rsid w:val="00472BCC"/>
    <w:rsid w:val="00485DEE"/>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5E86"/>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3BA"/>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4D37"/>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E3BA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4DD2"/>
    <w:rsid w:val="009163E8"/>
    <w:rsid w:val="009228C7"/>
    <w:rsid w:val="00922A7F"/>
    <w:rsid w:val="00923A5E"/>
    <w:rsid w:val="00924FE7"/>
    <w:rsid w:val="00926E27"/>
    <w:rsid w:val="00931C8C"/>
    <w:rsid w:val="0094504B"/>
    <w:rsid w:val="00964A38"/>
    <w:rsid w:val="00966A9D"/>
    <w:rsid w:val="0096742B"/>
    <w:rsid w:val="0097750C"/>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06DB"/>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387D"/>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D77BE"/>
    <w:rsid w:val="00CE0E6F"/>
    <w:rsid w:val="00CE3B21"/>
    <w:rsid w:val="00CE56FC"/>
    <w:rsid w:val="00CF4CFE"/>
    <w:rsid w:val="00D02E0F"/>
    <w:rsid w:val="00D03EE8"/>
    <w:rsid w:val="00D13535"/>
    <w:rsid w:val="00D17B79"/>
    <w:rsid w:val="00D209E0"/>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6D4E"/>
    <w:rsid w:val="00E4225C"/>
    <w:rsid w:val="00E44879"/>
    <w:rsid w:val="00E72914"/>
    <w:rsid w:val="00E75AE0"/>
    <w:rsid w:val="00E83C1F"/>
    <w:rsid w:val="00EA172C"/>
    <w:rsid w:val="00EA259B"/>
    <w:rsid w:val="00EA35A3"/>
    <w:rsid w:val="00EA3E6A"/>
    <w:rsid w:val="00EA69F8"/>
    <w:rsid w:val="00EB18EF"/>
    <w:rsid w:val="00EB20E3"/>
    <w:rsid w:val="00EB7951"/>
    <w:rsid w:val="00ED6A79"/>
    <w:rsid w:val="00EE17DF"/>
    <w:rsid w:val="00EF4621"/>
    <w:rsid w:val="00EF4D52"/>
    <w:rsid w:val="00EF6312"/>
    <w:rsid w:val="00F038B0"/>
    <w:rsid w:val="00F22B27"/>
    <w:rsid w:val="00F234A7"/>
    <w:rsid w:val="00F277B6"/>
    <w:rsid w:val="00F27DA5"/>
    <w:rsid w:val="00F3341D"/>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0D6F99"/>
    <w:pPr>
      <w:autoSpaceDE w:val="0"/>
      <w:autoSpaceDN w:val="0"/>
      <w:adjustRightInd w:val="0"/>
    </w:pPr>
    <w:rPr>
      <w:color w:val="000000"/>
      <w:sz w:val="24"/>
      <w:szCs w:val="24"/>
    </w:rPr>
  </w:style>
  <w:style w:type="character" w:styleId="CommentReference">
    <w:name w:val="annotation reference"/>
    <w:basedOn w:val="DefaultParagraphFont"/>
    <w:rsid w:val="004167CA"/>
    <w:rPr>
      <w:sz w:val="16"/>
      <w:szCs w:val="16"/>
    </w:rPr>
  </w:style>
  <w:style w:type="paragraph" w:styleId="CommentText">
    <w:name w:val="annotation text"/>
    <w:basedOn w:val="Normal"/>
    <w:link w:val="CommentTextChar"/>
    <w:rsid w:val="004167CA"/>
    <w:rPr>
      <w:sz w:val="20"/>
      <w:szCs w:val="20"/>
    </w:rPr>
  </w:style>
  <w:style w:type="character" w:customStyle="1" w:styleId="CommentTextChar">
    <w:name w:val="Comment Text Char"/>
    <w:basedOn w:val="DefaultParagraphFont"/>
    <w:link w:val="CommentText"/>
    <w:rsid w:val="004167CA"/>
  </w:style>
  <w:style w:type="paragraph" w:styleId="CommentSubject">
    <w:name w:val="annotation subject"/>
    <w:basedOn w:val="CommentText"/>
    <w:next w:val="CommentText"/>
    <w:link w:val="CommentSubjectChar"/>
    <w:rsid w:val="004167CA"/>
    <w:rPr>
      <w:b/>
      <w:bCs/>
    </w:rPr>
  </w:style>
  <w:style w:type="character" w:customStyle="1" w:styleId="CommentSubjectChar">
    <w:name w:val="Comment Subject Char"/>
    <w:basedOn w:val="CommentTextChar"/>
    <w:link w:val="CommentSubject"/>
    <w:rsid w:val="004167CA"/>
    <w:rPr>
      <w:b/>
      <w:bCs/>
    </w:rPr>
  </w:style>
  <w:style w:type="paragraph" w:styleId="BalloonText">
    <w:name w:val="Balloon Text"/>
    <w:basedOn w:val="Normal"/>
    <w:link w:val="BalloonTextChar"/>
    <w:rsid w:val="004167CA"/>
    <w:rPr>
      <w:rFonts w:ascii="Tahoma" w:hAnsi="Tahoma" w:cs="Tahoma"/>
      <w:sz w:val="16"/>
      <w:szCs w:val="16"/>
    </w:rPr>
  </w:style>
  <w:style w:type="character" w:customStyle="1" w:styleId="BalloonTextChar">
    <w:name w:val="Balloon Text Char"/>
    <w:basedOn w:val="DefaultParagraphFont"/>
    <w:link w:val="BalloonText"/>
    <w:rsid w:val="004167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0D6F99"/>
    <w:pPr>
      <w:autoSpaceDE w:val="0"/>
      <w:autoSpaceDN w:val="0"/>
      <w:adjustRightInd w:val="0"/>
    </w:pPr>
    <w:rPr>
      <w:color w:val="000000"/>
      <w:sz w:val="24"/>
      <w:szCs w:val="24"/>
    </w:rPr>
  </w:style>
  <w:style w:type="character" w:styleId="CommentReference">
    <w:name w:val="annotation reference"/>
    <w:basedOn w:val="DefaultParagraphFont"/>
    <w:rsid w:val="004167CA"/>
    <w:rPr>
      <w:sz w:val="16"/>
      <w:szCs w:val="16"/>
    </w:rPr>
  </w:style>
  <w:style w:type="paragraph" w:styleId="CommentText">
    <w:name w:val="annotation text"/>
    <w:basedOn w:val="Normal"/>
    <w:link w:val="CommentTextChar"/>
    <w:rsid w:val="004167CA"/>
    <w:rPr>
      <w:sz w:val="20"/>
      <w:szCs w:val="20"/>
    </w:rPr>
  </w:style>
  <w:style w:type="character" w:customStyle="1" w:styleId="CommentTextChar">
    <w:name w:val="Comment Text Char"/>
    <w:basedOn w:val="DefaultParagraphFont"/>
    <w:link w:val="CommentText"/>
    <w:rsid w:val="004167CA"/>
  </w:style>
  <w:style w:type="paragraph" w:styleId="CommentSubject">
    <w:name w:val="annotation subject"/>
    <w:basedOn w:val="CommentText"/>
    <w:next w:val="CommentText"/>
    <w:link w:val="CommentSubjectChar"/>
    <w:rsid w:val="004167CA"/>
    <w:rPr>
      <w:b/>
      <w:bCs/>
    </w:rPr>
  </w:style>
  <w:style w:type="character" w:customStyle="1" w:styleId="CommentSubjectChar">
    <w:name w:val="Comment Subject Char"/>
    <w:basedOn w:val="CommentTextChar"/>
    <w:link w:val="CommentSubject"/>
    <w:rsid w:val="004167CA"/>
    <w:rPr>
      <w:b/>
      <w:bCs/>
    </w:rPr>
  </w:style>
  <w:style w:type="paragraph" w:styleId="BalloonText">
    <w:name w:val="Balloon Text"/>
    <w:basedOn w:val="Normal"/>
    <w:link w:val="BalloonTextChar"/>
    <w:rsid w:val="004167CA"/>
    <w:rPr>
      <w:rFonts w:ascii="Tahoma" w:hAnsi="Tahoma" w:cs="Tahoma"/>
      <w:sz w:val="16"/>
      <w:szCs w:val="16"/>
    </w:rPr>
  </w:style>
  <w:style w:type="character" w:customStyle="1" w:styleId="BalloonTextChar">
    <w:name w:val="Balloon Text Char"/>
    <w:basedOn w:val="DefaultParagraphFont"/>
    <w:link w:val="BalloonText"/>
    <w:rsid w:val="00416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6C61-DEC1-4FAA-B001-5A0735BA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863</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2018-11-26T16:49:00Z</dcterms:created>
  <dcterms:modified xsi:type="dcterms:W3CDTF">2018-11-26T17:25:00Z</dcterms:modified>
</cp:coreProperties>
</file>