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EC644A">
            <w:pPr>
              <w:jc w:val="center"/>
            </w:pPr>
            <w:r>
              <w:rPr>
                <w:noProof/>
              </w:rPr>
              <w:drawing>
                <wp:inline distT="0" distB="0" distL="0" distR="0">
                  <wp:extent cx="922655"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65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bookmarkStart w:id="0" w:name="_GoBack"/>
        <w:bookmarkEnd w:id="0"/>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A7C96" w:rsidP="005A7C96">
            <w:pPr>
              <w:pStyle w:val="MemoHeading"/>
            </w:pPr>
            <w:bookmarkStart w:id="1" w:name="FilingDate"/>
            <w:r>
              <w:t>November 29</w:t>
            </w:r>
            <w:r w:rsidR="00B761DE">
              <w:t>,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761DE" w:rsidRDefault="00B761DE">
            <w:pPr>
              <w:pStyle w:val="MemoHeading"/>
            </w:pPr>
            <w:bookmarkStart w:id="2" w:name="From"/>
            <w:r>
              <w:t>Office of Industry Development and Market Analysis (Eastmond, Bates)</w:t>
            </w:r>
          </w:p>
          <w:p w:rsidR="007C0528" w:rsidRDefault="00B761DE">
            <w:pPr>
              <w:pStyle w:val="MemoHeading"/>
            </w:pPr>
            <w:r>
              <w:t>Office of the General Counsel (Weisenfeld)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761DE">
            <w:pPr>
              <w:pStyle w:val="MemoHeadingRe"/>
            </w:pPr>
            <w:bookmarkStart w:id="3" w:name="Re"/>
            <w:r>
              <w:t>Docket No. 20180210-TP – Request for approval of amendment to interconnection, unbundling, resale, and collocation agreement between BellSouth Telecommunications, LLC d/b/a AT&amp;T Florida d/b/a AT&amp;T Southeast and EarthLink Business,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A7C96">
            <w:pPr>
              <w:pStyle w:val="MemoHeading"/>
            </w:pPr>
            <w:bookmarkStart w:id="4" w:name="AgendaDate"/>
            <w:r>
              <w:t>12/11/</w:t>
            </w:r>
            <w:r w:rsidR="00B761DE">
              <w:t>18</w:t>
            </w:r>
            <w:bookmarkEnd w:id="4"/>
            <w:r w:rsidR="007C0528">
              <w:t xml:space="preserve"> – </w:t>
            </w:r>
            <w:bookmarkStart w:id="5" w:name="PermittedStatus"/>
            <w:r w:rsidR="00B761DE">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A7C96">
            <w:pPr>
              <w:pStyle w:val="MemoHeading"/>
            </w:pPr>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C0528">
            <w:pPr>
              <w:pStyle w:val="MemoHeading"/>
            </w:pP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6" w:name="CriticalDatesLabel"/>
            <w:r>
              <w:t>CRITICAL DATES:</w:t>
            </w:r>
            <w:bookmarkEnd w:id="6"/>
          </w:p>
        </w:tc>
        <w:tc>
          <w:tcPr>
            <w:tcW w:w="5785" w:type="dxa"/>
            <w:tcBorders>
              <w:top w:val="nil"/>
              <w:left w:val="nil"/>
              <w:bottom w:val="nil"/>
              <w:right w:val="nil"/>
            </w:tcBorders>
            <w:shd w:val="clear" w:color="auto" w:fill="auto"/>
          </w:tcPr>
          <w:p w:rsidR="007C0528" w:rsidRDefault="00B761DE">
            <w:pPr>
              <w:pStyle w:val="MemoHeading"/>
            </w:pPr>
            <w:bookmarkStart w:id="7" w:name="CriticalDates"/>
            <w:r>
              <w:t>None</w:t>
            </w:r>
            <w:bookmarkEnd w:id="7"/>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761DE">
            <w:pPr>
              <w:pStyle w:val="MemoHeading"/>
            </w:pPr>
            <w:bookmarkStart w:id="8" w:name="SpecialInstructions"/>
            <w:r>
              <w:t>None</w:t>
            </w:r>
            <w:bookmarkEnd w:id="8"/>
          </w:p>
        </w:tc>
      </w:tr>
    </w:tbl>
    <w:p w:rsidR="007C0528" w:rsidRDefault="007C0528">
      <w:pPr>
        <w:pStyle w:val="BodyText"/>
      </w:pPr>
    </w:p>
    <w:p w:rsidR="00B761DE" w:rsidRPr="00571C44" w:rsidRDefault="007C0528" w:rsidP="00B761DE">
      <w:pPr>
        <w:keepNext/>
        <w:spacing w:after="240"/>
        <w:jc w:val="center"/>
        <w:outlineLvl w:val="0"/>
        <w:rPr>
          <w:rFonts w:cs="Arial"/>
          <w:b/>
          <w:bCs/>
          <w:kern w:val="32"/>
          <w:szCs w:val="32"/>
          <w:u w:val="single"/>
        </w:rPr>
      </w:pPr>
      <w:bookmarkStart w:id="9" w:name="RecToC"/>
      <w:bookmarkEnd w:id="9"/>
      <w:r>
        <w:t xml:space="preserve"> </w:t>
      </w:r>
      <w:bookmarkStart w:id="10" w:name="CaseBackground"/>
      <w:r w:rsidR="00B761DE" w:rsidRPr="00571C44">
        <w:rPr>
          <w:rFonts w:cs="Arial"/>
          <w:b/>
          <w:bCs/>
          <w:kern w:val="32"/>
          <w:szCs w:val="32"/>
          <w:u w:val="single"/>
        </w:rPr>
        <w:t>Case Background</w:t>
      </w:r>
      <w:r w:rsidR="00B761DE" w:rsidRPr="00571C44">
        <w:rPr>
          <w:rFonts w:cs="Arial"/>
          <w:b/>
          <w:bCs/>
          <w:kern w:val="32"/>
          <w:szCs w:val="32"/>
          <w:u w:val="single"/>
        </w:rPr>
        <w:fldChar w:fldCharType="begin"/>
      </w:r>
      <w:r w:rsidR="00B761DE" w:rsidRPr="00571C44">
        <w:rPr>
          <w:rFonts w:cs="Arial"/>
          <w:b/>
          <w:bCs/>
          <w:kern w:val="32"/>
          <w:szCs w:val="32"/>
          <w:u w:val="single"/>
        </w:rPr>
        <w:instrText xml:space="preserve"> TC  "</w:instrText>
      </w:r>
      <w:r w:rsidR="00B761DE" w:rsidRPr="00571C44">
        <w:rPr>
          <w:rFonts w:cs="Arial"/>
          <w:b/>
          <w:bCs/>
          <w:kern w:val="32"/>
          <w:szCs w:val="32"/>
          <w:u w:val="single"/>
        </w:rPr>
        <w:tab/>
        <w:instrText xml:space="preserve">Case Background" \l 1 </w:instrText>
      </w:r>
      <w:r w:rsidR="00B761DE" w:rsidRPr="00571C44">
        <w:rPr>
          <w:rFonts w:cs="Arial"/>
          <w:b/>
          <w:bCs/>
          <w:kern w:val="32"/>
          <w:szCs w:val="32"/>
          <w:u w:val="single"/>
        </w:rPr>
        <w:fldChar w:fldCharType="end"/>
      </w:r>
    </w:p>
    <w:p w:rsidR="00B761DE" w:rsidRPr="00B761DE" w:rsidRDefault="00B761DE" w:rsidP="00B761DE">
      <w:pPr>
        <w:spacing w:after="240"/>
        <w:ind w:firstLine="720"/>
        <w:jc w:val="both"/>
      </w:pPr>
      <w:r w:rsidRPr="00B761DE">
        <w:t xml:space="preserve">On </w:t>
      </w:r>
      <w:r w:rsidR="0020396D">
        <w:t>November 7</w:t>
      </w:r>
      <w:r w:rsidR="008B0987">
        <w:t xml:space="preserve">, </w:t>
      </w:r>
      <w:r w:rsidR="0020396D">
        <w:t>2018</w:t>
      </w:r>
      <w:r w:rsidR="005A7C96">
        <w:t xml:space="preserve">, </w:t>
      </w:r>
      <w:r w:rsidRPr="00B761DE">
        <w:t xml:space="preserve">BellSouth Telecommunications, LLC d/b/a AT&amp;T Florida (AT&amp;T) filed an </w:t>
      </w:r>
      <w:r w:rsidR="000D7C0E">
        <w:t>emergency</w:t>
      </w:r>
      <w:r w:rsidRPr="00B761DE">
        <w:t xml:space="preserve"> </w:t>
      </w:r>
      <w:r w:rsidR="000D7C0E">
        <w:t>a</w:t>
      </w:r>
      <w:r w:rsidR="0020396D">
        <w:t xml:space="preserve">mendment </w:t>
      </w:r>
      <w:r w:rsidR="007D2E87">
        <w:t>to its</w:t>
      </w:r>
      <w:r w:rsidR="000D7C0E">
        <w:t xml:space="preserve"> existing </w:t>
      </w:r>
      <w:r w:rsidR="005A7C96">
        <w:t xml:space="preserve">Interconnection Agreement (ICA) </w:t>
      </w:r>
      <w:r w:rsidR="007D2E87">
        <w:t xml:space="preserve">with </w:t>
      </w:r>
      <w:r w:rsidR="0020396D">
        <w:t>EarthLink Business</w:t>
      </w:r>
      <w:r w:rsidRPr="00B761DE">
        <w:t>, LLC (</w:t>
      </w:r>
      <w:r w:rsidR="0020396D">
        <w:t>EarthLink</w:t>
      </w:r>
      <w:r w:rsidRPr="00B761DE">
        <w:t xml:space="preserve">). </w:t>
      </w:r>
    </w:p>
    <w:p w:rsidR="00B761DE" w:rsidRPr="00B761DE" w:rsidRDefault="005A7C96" w:rsidP="00B761DE">
      <w:pPr>
        <w:spacing w:after="240"/>
        <w:ind w:firstLine="720"/>
        <w:jc w:val="both"/>
      </w:pPr>
      <w:r>
        <w:t xml:space="preserve">AT&amp;T stated in its </w:t>
      </w:r>
      <w:r w:rsidR="00232618">
        <w:t>filing that the amendment was “</w:t>
      </w:r>
      <w:r>
        <w:t>a result of a Force Majeure event due to the fact that the provisions being amended to the underlying ICA(s) are pre–requisites for the network restoration activities CLEC is undertaking in northwestern Florida to restore service to customer</w:t>
      </w:r>
      <w:r w:rsidR="007D2E87">
        <w:t>s impacted by Hurricane Michael</w:t>
      </w:r>
      <w:r>
        <w:t>.</w:t>
      </w:r>
      <w:r w:rsidR="007D2E87">
        <w:t>”</w:t>
      </w:r>
      <w:r>
        <w:t xml:space="preserve"> </w:t>
      </w:r>
      <w:r w:rsidR="008B0987">
        <w:t xml:space="preserve"> This amendment</w:t>
      </w:r>
      <w:r w:rsidR="00C12322">
        <w:t xml:space="preserve"> </w:t>
      </w:r>
      <w:r w:rsidR="000D7C0E">
        <w:t xml:space="preserve">revises </w:t>
      </w:r>
      <w:r w:rsidR="008B0987">
        <w:t xml:space="preserve">the underlying ICA </w:t>
      </w:r>
      <w:r w:rsidR="00C12322">
        <w:t>that was filed on March 12, 2010</w:t>
      </w:r>
      <w:r w:rsidR="002B40A0">
        <w:t>,</w:t>
      </w:r>
      <w:r w:rsidR="00C12322">
        <w:t xml:space="preserve"> in Docket Nu</w:t>
      </w:r>
      <w:r w:rsidR="007D2E87">
        <w:t>mber 20100122-TP</w:t>
      </w:r>
      <w:r w:rsidR="005A7437" w:rsidRPr="00185EB6">
        <w:t>, by adding</w:t>
      </w:r>
      <w:r w:rsidR="007D2E87">
        <w:t xml:space="preserve"> a Microwave Entrance Facilities – Collocation Attachment.  </w:t>
      </w:r>
      <w:r w:rsidR="00B761DE" w:rsidRPr="00B761DE">
        <w:t xml:space="preserve"> </w:t>
      </w:r>
    </w:p>
    <w:p w:rsidR="00B761DE" w:rsidRPr="00B761DE" w:rsidRDefault="00B761DE" w:rsidP="00B761DE">
      <w:pPr>
        <w:spacing w:after="240"/>
        <w:ind w:firstLine="720"/>
        <w:jc w:val="both"/>
      </w:pPr>
      <w:r w:rsidRPr="00B761DE">
        <w:lastRenderedPageBreak/>
        <w:t>The Commission has jurisdiction pursuant to 47 U.S.C. Section 252(e</w:t>
      </w:r>
      <w:proofErr w:type="gramStart"/>
      <w:r w:rsidRPr="00B761DE">
        <w:t>)(</w:t>
      </w:r>
      <w:proofErr w:type="gramEnd"/>
      <w:r w:rsidRPr="00B761DE">
        <w:t xml:space="preserve">4) and Sections 120.80(13)(d), and 364.16, Florida Statutes.       </w:t>
      </w:r>
    </w:p>
    <w:p w:rsidR="00B761DE" w:rsidRPr="00B761DE" w:rsidRDefault="00B761DE" w:rsidP="00B761DE">
      <w:pPr>
        <w:spacing w:after="240"/>
        <w:ind w:firstLine="720"/>
        <w:jc w:val="both"/>
      </w:pPr>
    </w:p>
    <w:p w:rsidR="00B761DE" w:rsidRPr="00B761DE" w:rsidRDefault="00B761DE" w:rsidP="00B761DE">
      <w:pPr>
        <w:spacing w:after="240"/>
        <w:ind w:firstLine="720"/>
        <w:jc w:val="both"/>
      </w:pPr>
    </w:p>
    <w:p w:rsidR="00B761DE" w:rsidRPr="00B761DE" w:rsidRDefault="00B761DE" w:rsidP="00B761DE">
      <w:pPr>
        <w:keepNext/>
        <w:spacing w:after="240"/>
        <w:jc w:val="center"/>
        <w:outlineLvl w:val="0"/>
        <w:rPr>
          <w:rFonts w:cs="Arial"/>
          <w:b/>
          <w:bCs/>
          <w:kern w:val="32"/>
          <w:szCs w:val="32"/>
          <w:u w:val="single"/>
        </w:rPr>
      </w:pPr>
      <w:r w:rsidRPr="00B761DE">
        <w:rPr>
          <w:rFonts w:cs="Arial"/>
          <w:b/>
          <w:bCs/>
          <w:kern w:val="32"/>
          <w:szCs w:val="32"/>
          <w:u w:val="single"/>
        </w:rPr>
        <w:br w:type="page"/>
        <w:t>Discussion of Issues</w:t>
      </w:r>
    </w:p>
    <w:p w:rsidR="00B761DE" w:rsidRPr="00B761DE" w:rsidRDefault="00B761DE" w:rsidP="00B761DE">
      <w:pPr>
        <w:spacing w:after="240"/>
        <w:jc w:val="both"/>
        <w:outlineLvl w:val="0"/>
        <w:rPr>
          <w:rFonts w:cs="Arial"/>
          <w:bCs/>
          <w:vanish/>
          <w:kern w:val="32"/>
          <w:szCs w:val="32"/>
        </w:rPr>
      </w:pPr>
      <w:r w:rsidRPr="00B761DE">
        <w:rPr>
          <w:rFonts w:cs="Arial"/>
          <w:b/>
          <w:bCs/>
          <w:kern w:val="32"/>
          <w:szCs w:val="32"/>
          <w:u w:val="single"/>
        </w:rPr>
        <w:t xml:space="preserve">Issue </w:t>
      </w:r>
      <w:r w:rsidRPr="00B761DE">
        <w:rPr>
          <w:rFonts w:cs="Arial"/>
          <w:b/>
          <w:bCs/>
          <w:kern w:val="32"/>
          <w:szCs w:val="32"/>
          <w:u w:val="single"/>
        </w:rPr>
        <w:fldChar w:fldCharType="begin"/>
      </w:r>
      <w:r w:rsidRPr="00B761DE">
        <w:rPr>
          <w:rFonts w:cs="Arial"/>
          <w:b/>
          <w:bCs/>
          <w:kern w:val="32"/>
          <w:szCs w:val="32"/>
          <w:u w:val="single"/>
        </w:rPr>
        <w:instrText xml:space="preserve"> SEQ Issue \* MERGEFORMAT </w:instrText>
      </w:r>
      <w:r w:rsidRPr="00B761DE">
        <w:rPr>
          <w:rFonts w:cs="Arial"/>
          <w:b/>
          <w:bCs/>
          <w:kern w:val="32"/>
          <w:szCs w:val="32"/>
          <w:u w:val="single"/>
        </w:rPr>
        <w:fldChar w:fldCharType="separate"/>
      </w:r>
      <w:r w:rsidR="00994AB5">
        <w:rPr>
          <w:rFonts w:cs="Arial"/>
          <w:b/>
          <w:bCs/>
          <w:noProof/>
          <w:kern w:val="32"/>
          <w:szCs w:val="32"/>
          <w:u w:val="single"/>
        </w:rPr>
        <w:t>1</w:t>
      </w:r>
      <w:r w:rsidRPr="00B761DE">
        <w:rPr>
          <w:rFonts w:cs="Arial"/>
          <w:b/>
          <w:bCs/>
          <w:kern w:val="32"/>
          <w:szCs w:val="32"/>
          <w:u w:val="single"/>
        </w:rPr>
        <w:fldChar w:fldCharType="end"/>
      </w:r>
      <w:r w:rsidRPr="00B761DE">
        <w:rPr>
          <w:rFonts w:cs="Arial"/>
          <w:bCs/>
          <w:kern w:val="32"/>
          <w:szCs w:val="32"/>
        </w:rPr>
        <w:t>:</w:t>
      </w:r>
      <w:r w:rsidRPr="00B761DE">
        <w:rPr>
          <w:rFonts w:cs="Arial"/>
          <w:bCs/>
          <w:kern w:val="32"/>
          <w:szCs w:val="32"/>
        </w:rPr>
        <w:fldChar w:fldCharType="begin"/>
      </w:r>
      <w:r w:rsidRPr="00B761DE">
        <w:rPr>
          <w:rFonts w:cs="Arial"/>
          <w:bCs/>
          <w:kern w:val="32"/>
          <w:szCs w:val="32"/>
        </w:rPr>
        <w:instrText xml:space="preserve"> TC "</w:instrText>
      </w:r>
      <w:r w:rsidRPr="00B761DE">
        <w:rPr>
          <w:rFonts w:cs="Arial"/>
          <w:bCs/>
          <w:kern w:val="32"/>
          <w:szCs w:val="32"/>
        </w:rPr>
        <w:fldChar w:fldCharType="begin"/>
      </w:r>
      <w:r w:rsidRPr="00B761DE">
        <w:rPr>
          <w:rFonts w:cs="Arial"/>
          <w:bCs/>
          <w:kern w:val="32"/>
          <w:szCs w:val="32"/>
        </w:rPr>
        <w:instrText xml:space="preserve"> SEQ issue \c </w:instrText>
      </w:r>
      <w:r w:rsidRPr="00B761DE">
        <w:rPr>
          <w:rFonts w:cs="Arial"/>
          <w:bCs/>
          <w:kern w:val="32"/>
          <w:szCs w:val="32"/>
        </w:rPr>
        <w:fldChar w:fldCharType="separate"/>
      </w:r>
      <w:r w:rsidR="00994AB5">
        <w:rPr>
          <w:rFonts w:cs="Arial"/>
          <w:bCs/>
          <w:noProof/>
          <w:kern w:val="32"/>
          <w:szCs w:val="32"/>
        </w:rPr>
        <w:instrText>1</w:instrText>
      </w:r>
      <w:r w:rsidRPr="00B761DE">
        <w:rPr>
          <w:rFonts w:cs="Arial"/>
          <w:bCs/>
          <w:kern w:val="32"/>
          <w:szCs w:val="32"/>
        </w:rPr>
        <w:fldChar w:fldCharType="end"/>
      </w:r>
      <w:r w:rsidRPr="00B761DE">
        <w:rPr>
          <w:rFonts w:cs="Arial"/>
          <w:bCs/>
          <w:kern w:val="32"/>
          <w:szCs w:val="32"/>
        </w:rPr>
        <w:tab/>
        <w:instrText xml:space="preserve">" \l 1 </w:instrText>
      </w:r>
      <w:r w:rsidRPr="00B761DE">
        <w:rPr>
          <w:rFonts w:cs="Arial"/>
          <w:bCs/>
          <w:kern w:val="32"/>
          <w:szCs w:val="32"/>
        </w:rPr>
        <w:fldChar w:fldCharType="end"/>
      </w:r>
      <w:r w:rsidRPr="00B761DE">
        <w:rPr>
          <w:rFonts w:cs="Arial"/>
          <w:bCs/>
          <w:kern w:val="32"/>
          <w:szCs w:val="32"/>
        </w:rPr>
        <w:t> </w:t>
      </w:r>
    </w:p>
    <w:p w:rsidR="00B761DE" w:rsidRPr="00B761DE" w:rsidRDefault="00B761DE" w:rsidP="00B761DE">
      <w:pPr>
        <w:spacing w:after="240"/>
        <w:ind w:firstLine="720"/>
        <w:jc w:val="both"/>
      </w:pPr>
      <w:r w:rsidRPr="00B761DE">
        <w:t xml:space="preserve"> Should the Commission approve </w:t>
      </w:r>
      <w:r w:rsidR="002B40A0">
        <w:t>the</w:t>
      </w:r>
      <w:r w:rsidRPr="00B761DE">
        <w:t xml:space="preserve"> </w:t>
      </w:r>
      <w:r w:rsidR="00C12322">
        <w:t>N</w:t>
      </w:r>
      <w:r w:rsidR="000D7C0E">
        <w:t xml:space="preserve">ovember </w:t>
      </w:r>
      <w:r w:rsidR="00C12322">
        <w:t xml:space="preserve">7, 2018 </w:t>
      </w:r>
      <w:r w:rsidR="000D7C0E">
        <w:t>a</w:t>
      </w:r>
      <w:r w:rsidR="00C12322">
        <w:t>mendment</w:t>
      </w:r>
      <w:r w:rsidR="000D7C0E">
        <w:t xml:space="preserve"> to </w:t>
      </w:r>
      <w:r w:rsidR="002B40A0">
        <w:t>the Interconnection A</w:t>
      </w:r>
      <w:r w:rsidR="000D7C0E">
        <w:t>greement</w:t>
      </w:r>
      <w:r w:rsidRPr="00B761DE">
        <w:t xml:space="preserve"> between AT&amp;T and </w:t>
      </w:r>
      <w:r w:rsidR="00C12322">
        <w:t>EarthLink</w:t>
      </w:r>
      <w:r w:rsidRPr="00B761DE">
        <w:t xml:space="preserve">?  </w:t>
      </w:r>
    </w:p>
    <w:p w:rsidR="00B761DE" w:rsidRPr="00B761DE" w:rsidRDefault="00B761DE" w:rsidP="00B761DE">
      <w:pPr>
        <w:spacing w:after="240"/>
        <w:jc w:val="both"/>
        <w:outlineLvl w:val="1"/>
        <w:rPr>
          <w:rFonts w:cs="Arial"/>
          <w:bCs/>
          <w:iCs/>
          <w:vanish/>
          <w:szCs w:val="28"/>
        </w:rPr>
      </w:pPr>
      <w:r w:rsidRPr="00B761DE">
        <w:rPr>
          <w:rFonts w:cs="Arial"/>
          <w:b/>
          <w:bCs/>
          <w:iCs/>
          <w:szCs w:val="28"/>
          <w:u w:val="single"/>
        </w:rPr>
        <w:t>Recommendation</w:t>
      </w:r>
      <w:r w:rsidRPr="00B761DE">
        <w:rPr>
          <w:rFonts w:cs="Arial"/>
          <w:bCs/>
          <w:iCs/>
          <w:szCs w:val="28"/>
        </w:rPr>
        <w:t>: </w:t>
      </w:r>
    </w:p>
    <w:p w:rsidR="00B761DE" w:rsidRPr="00B761DE" w:rsidRDefault="00B761DE" w:rsidP="00B761DE">
      <w:pPr>
        <w:spacing w:after="240"/>
        <w:ind w:firstLine="720"/>
        <w:jc w:val="both"/>
      </w:pPr>
      <w:r w:rsidRPr="00B761DE">
        <w:t xml:space="preserve"> Yes. The Commission should approve </w:t>
      </w:r>
      <w:r w:rsidR="005A7437" w:rsidRPr="00185EB6">
        <w:t>the</w:t>
      </w:r>
      <w:r w:rsidR="005A7437">
        <w:t xml:space="preserve"> </w:t>
      </w:r>
      <w:r w:rsidR="00994AB5">
        <w:t xml:space="preserve">November 7, 2018 </w:t>
      </w:r>
      <w:r w:rsidR="000D7C0E">
        <w:t>a</w:t>
      </w:r>
      <w:r w:rsidR="00C12322" w:rsidRPr="00C12322">
        <w:t>mendment between AT&amp;T and EarthLink</w:t>
      </w:r>
      <w:r w:rsidRPr="00B761DE">
        <w:t xml:space="preserve">. (Bates, </w:t>
      </w:r>
      <w:r w:rsidR="000D7C0E">
        <w:t xml:space="preserve">Eastmond, </w:t>
      </w:r>
      <w:r w:rsidR="000D7C0E" w:rsidRPr="000D7C0E">
        <w:t>Weisenfeld</w:t>
      </w:r>
      <w:r w:rsidRPr="00B761DE">
        <w:t xml:space="preserve">)   </w:t>
      </w:r>
    </w:p>
    <w:p w:rsidR="00B761DE" w:rsidRPr="00B761DE" w:rsidRDefault="00B761DE" w:rsidP="00B761DE">
      <w:pPr>
        <w:spacing w:after="240"/>
        <w:jc w:val="both"/>
        <w:outlineLvl w:val="1"/>
        <w:rPr>
          <w:rFonts w:cs="Arial"/>
          <w:bCs/>
          <w:iCs/>
          <w:szCs w:val="28"/>
        </w:rPr>
      </w:pPr>
      <w:r w:rsidRPr="00B761DE">
        <w:rPr>
          <w:rFonts w:cs="Arial"/>
          <w:b/>
          <w:bCs/>
          <w:iCs/>
          <w:szCs w:val="28"/>
          <w:u w:val="single"/>
        </w:rPr>
        <w:t>Staff Analysis</w:t>
      </w:r>
      <w:r w:rsidRPr="00B761DE">
        <w:rPr>
          <w:rFonts w:cs="Arial"/>
          <w:bCs/>
          <w:iCs/>
          <w:szCs w:val="28"/>
        </w:rPr>
        <w:t>:  47 U.S.C. Section 252(e) provides in relevant part that 1) negotiated ICAs must be submitted to the appropriate state commission for review</w:t>
      </w:r>
      <w:r w:rsidR="005A7437" w:rsidRPr="00185EB6">
        <w:rPr>
          <w:rFonts w:cs="Arial"/>
          <w:bCs/>
          <w:iCs/>
          <w:szCs w:val="28"/>
        </w:rPr>
        <w:t>;</w:t>
      </w:r>
      <w:r w:rsidRPr="00B761DE">
        <w:rPr>
          <w:rFonts w:cs="Arial"/>
          <w:bCs/>
          <w:iCs/>
          <w:szCs w:val="28"/>
        </w:rPr>
        <w:t xml:space="preserve"> 2) a state commission may only reject such agreements for reasons specified in the law</w:t>
      </w:r>
      <w:r w:rsidR="005A7437" w:rsidRPr="00232618">
        <w:rPr>
          <w:rFonts w:cs="Arial"/>
          <w:bCs/>
          <w:iCs/>
          <w:szCs w:val="28"/>
        </w:rPr>
        <w:t>;</w:t>
      </w:r>
      <w:r w:rsidRPr="00B761DE">
        <w:rPr>
          <w:rFonts w:cs="Arial"/>
          <w:bCs/>
          <w:iCs/>
          <w:szCs w:val="28"/>
        </w:rPr>
        <w:t xml:space="preserve"> and 3) if a state commission does not act to approve or reject the agreement within 90 days after submission, the agreement is deemed approved. </w:t>
      </w:r>
    </w:p>
    <w:p w:rsidR="00B761DE" w:rsidRDefault="00F91EF2" w:rsidP="00B761DE">
      <w:pPr>
        <w:spacing w:after="240"/>
        <w:jc w:val="both"/>
        <w:outlineLvl w:val="1"/>
        <w:rPr>
          <w:rFonts w:cs="Arial"/>
          <w:bCs/>
          <w:iCs/>
          <w:szCs w:val="28"/>
        </w:rPr>
      </w:pPr>
      <w:r>
        <w:rPr>
          <w:rFonts w:cs="Arial"/>
          <w:bCs/>
          <w:iCs/>
          <w:szCs w:val="28"/>
        </w:rPr>
        <w:t xml:space="preserve">The </w:t>
      </w:r>
      <w:r w:rsidR="005A7437" w:rsidRPr="00185EB6">
        <w:rPr>
          <w:rFonts w:cs="Arial"/>
          <w:bCs/>
          <w:iCs/>
          <w:szCs w:val="28"/>
        </w:rPr>
        <w:t>Commission’s</w:t>
      </w:r>
      <w:r w:rsidR="005A7437">
        <w:rPr>
          <w:rFonts w:cs="Arial"/>
          <w:bCs/>
          <w:iCs/>
          <w:szCs w:val="28"/>
        </w:rPr>
        <w:t xml:space="preserve"> </w:t>
      </w:r>
      <w:r>
        <w:rPr>
          <w:rFonts w:cs="Arial"/>
          <w:bCs/>
          <w:iCs/>
          <w:szCs w:val="28"/>
        </w:rPr>
        <w:t xml:space="preserve">current practice of </w:t>
      </w:r>
      <w:r w:rsidR="0093637F">
        <w:rPr>
          <w:rFonts w:cs="Arial"/>
          <w:bCs/>
          <w:iCs/>
          <w:szCs w:val="28"/>
        </w:rPr>
        <w:t>processing</w:t>
      </w:r>
      <w:r>
        <w:rPr>
          <w:rFonts w:cs="Arial"/>
          <w:bCs/>
          <w:iCs/>
          <w:szCs w:val="28"/>
        </w:rPr>
        <w:t xml:space="preserve"> an </w:t>
      </w:r>
      <w:r w:rsidR="005A7437" w:rsidRPr="00185EB6">
        <w:rPr>
          <w:rFonts w:cs="Arial"/>
          <w:bCs/>
          <w:iCs/>
          <w:szCs w:val="28"/>
        </w:rPr>
        <w:t>ICA</w:t>
      </w:r>
      <w:r w:rsidR="005A7437">
        <w:rPr>
          <w:rFonts w:cs="Arial"/>
          <w:bCs/>
          <w:iCs/>
          <w:szCs w:val="28"/>
        </w:rPr>
        <w:t xml:space="preserve"> </w:t>
      </w:r>
      <w:r>
        <w:rPr>
          <w:rFonts w:cs="Arial"/>
          <w:bCs/>
          <w:iCs/>
          <w:szCs w:val="28"/>
        </w:rPr>
        <w:t xml:space="preserve">or </w:t>
      </w:r>
      <w:r w:rsidR="005A7437" w:rsidRPr="00185EB6">
        <w:rPr>
          <w:rFonts w:cs="Arial"/>
          <w:bCs/>
          <w:iCs/>
          <w:szCs w:val="28"/>
        </w:rPr>
        <w:t>a</w:t>
      </w:r>
      <w:r>
        <w:rPr>
          <w:rFonts w:cs="Arial"/>
          <w:bCs/>
          <w:iCs/>
          <w:szCs w:val="28"/>
        </w:rPr>
        <w:t>mendment to an ICA</w:t>
      </w:r>
      <w:r w:rsidR="003C7B00">
        <w:rPr>
          <w:rFonts w:cs="Arial"/>
          <w:bCs/>
          <w:iCs/>
          <w:szCs w:val="28"/>
        </w:rPr>
        <w:t xml:space="preserve"> utilizes an </w:t>
      </w:r>
      <w:r w:rsidR="005A7437" w:rsidRPr="00185EB6">
        <w:rPr>
          <w:rFonts w:cs="Arial"/>
          <w:bCs/>
          <w:iCs/>
          <w:szCs w:val="28"/>
        </w:rPr>
        <w:t>a</w:t>
      </w:r>
      <w:r w:rsidR="003C7B00">
        <w:rPr>
          <w:rFonts w:cs="Arial"/>
          <w:bCs/>
          <w:iCs/>
          <w:szCs w:val="28"/>
        </w:rPr>
        <w:t xml:space="preserve">dministrative process that entails </w:t>
      </w:r>
      <w:r>
        <w:rPr>
          <w:rFonts w:cs="Arial"/>
          <w:bCs/>
          <w:iCs/>
          <w:szCs w:val="28"/>
        </w:rPr>
        <w:t xml:space="preserve">staff reviewing </w:t>
      </w:r>
      <w:r w:rsidR="005A7437" w:rsidRPr="00185EB6">
        <w:rPr>
          <w:rFonts w:cs="Arial"/>
          <w:bCs/>
          <w:iCs/>
          <w:szCs w:val="28"/>
        </w:rPr>
        <w:t xml:space="preserve">the filing to ensure there is </w:t>
      </w:r>
      <w:r w:rsidR="00994AB5" w:rsidRPr="00185EB6">
        <w:rPr>
          <w:rFonts w:cs="Arial"/>
          <w:bCs/>
          <w:iCs/>
          <w:szCs w:val="28"/>
        </w:rPr>
        <w:t>no</w:t>
      </w:r>
      <w:r w:rsidR="00994AB5" w:rsidRPr="00B761DE">
        <w:rPr>
          <w:rFonts w:cs="Arial"/>
          <w:bCs/>
          <w:iCs/>
          <w:szCs w:val="28"/>
        </w:rPr>
        <w:t xml:space="preserve"> basis for rejection unde</w:t>
      </w:r>
      <w:r w:rsidR="0093637F">
        <w:rPr>
          <w:rFonts w:cs="Arial"/>
          <w:bCs/>
          <w:iCs/>
          <w:szCs w:val="28"/>
        </w:rPr>
        <w:t>r 47 U.S.C. Section 252(e</w:t>
      </w:r>
      <w:proofErr w:type="gramStart"/>
      <w:r w:rsidR="0093637F">
        <w:rPr>
          <w:rFonts w:cs="Arial"/>
          <w:bCs/>
          <w:iCs/>
          <w:szCs w:val="28"/>
        </w:rPr>
        <w:t>)(</w:t>
      </w:r>
      <w:proofErr w:type="gramEnd"/>
      <w:r w:rsidR="0093637F">
        <w:rPr>
          <w:rFonts w:cs="Arial"/>
          <w:bCs/>
          <w:iCs/>
          <w:szCs w:val="28"/>
        </w:rPr>
        <w:t xml:space="preserve">2). </w:t>
      </w:r>
      <w:r w:rsidR="005A7437" w:rsidRPr="00185EB6">
        <w:rPr>
          <w:rFonts w:cs="Arial"/>
          <w:bCs/>
          <w:iCs/>
          <w:szCs w:val="28"/>
        </w:rPr>
        <w:t>If no basis for rejection exists,</w:t>
      </w:r>
      <w:r w:rsidR="005A7437">
        <w:rPr>
          <w:rFonts w:cs="Arial"/>
          <w:bCs/>
          <w:iCs/>
          <w:szCs w:val="28"/>
        </w:rPr>
        <w:t xml:space="preserve"> </w:t>
      </w:r>
      <w:r w:rsidR="00B761DE" w:rsidRPr="00B761DE">
        <w:rPr>
          <w:rFonts w:cs="Arial"/>
          <w:bCs/>
          <w:iCs/>
          <w:szCs w:val="28"/>
        </w:rPr>
        <w:t xml:space="preserve">the </w:t>
      </w:r>
      <w:r w:rsidR="005A7437" w:rsidRPr="00185EB6">
        <w:rPr>
          <w:rFonts w:cs="Arial"/>
          <w:bCs/>
          <w:iCs/>
          <w:szCs w:val="28"/>
        </w:rPr>
        <w:t>ICA or</w:t>
      </w:r>
      <w:r w:rsidR="005A7437">
        <w:rPr>
          <w:rFonts w:cs="Arial"/>
          <w:bCs/>
          <w:iCs/>
          <w:szCs w:val="28"/>
        </w:rPr>
        <w:t xml:space="preserve"> </w:t>
      </w:r>
      <w:r w:rsidR="00FF73ED">
        <w:rPr>
          <w:rFonts w:cs="Arial"/>
          <w:bCs/>
          <w:iCs/>
          <w:szCs w:val="28"/>
        </w:rPr>
        <w:t>amendment</w:t>
      </w:r>
      <w:r w:rsidR="00B761DE" w:rsidRPr="00B761DE">
        <w:rPr>
          <w:rFonts w:cs="Arial"/>
          <w:bCs/>
          <w:iCs/>
          <w:szCs w:val="28"/>
        </w:rPr>
        <w:t xml:space="preserve"> </w:t>
      </w:r>
      <w:r w:rsidR="0093637F">
        <w:rPr>
          <w:rFonts w:cs="Arial"/>
          <w:bCs/>
          <w:iCs/>
          <w:szCs w:val="28"/>
        </w:rPr>
        <w:t>is</w:t>
      </w:r>
      <w:r w:rsidR="00B761DE" w:rsidRPr="00B761DE">
        <w:rPr>
          <w:rFonts w:cs="Arial"/>
          <w:bCs/>
          <w:iCs/>
          <w:szCs w:val="28"/>
        </w:rPr>
        <w:t xml:space="preserve"> permitted to go into effect, by operation of federal law, 90 days after it was filed with the Commission.</w:t>
      </w:r>
      <w:r w:rsidR="00BA5B50" w:rsidRPr="00185EB6">
        <w:rPr>
          <w:rFonts w:cs="Arial"/>
          <w:bCs/>
          <w:iCs/>
          <w:szCs w:val="28"/>
          <w:vertAlign w:val="superscript"/>
        </w:rPr>
        <w:footnoteReference w:id="1"/>
      </w:r>
      <w:r w:rsidR="00B761DE" w:rsidRPr="00B761DE">
        <w:rPr>
          <w:rFonts w:cs="Arial"/>
          <w:bCs/>
          <w:iCs/>
          <w:szCs w:val="28"/>
        </w:rPr>
        <w:t xml:space="preserve"> However, </w:t>
      </w:r>
      <w:r w:rsidR="00232618">
        <w:rPr>
          <w:rFonts w:cs="Arial"/>
          <w:bCs/>
          <w:iCs/>
          <w:szCs w:val="28"/>
        </w:rPr>
        <w:t>because</w:t>
      </w:r>
      <w:r>
        <w:rPr>
          <w:rFonts w:cs="Arial"/>
          <w:bCs/>
          <w:iCs/>
          <w:szCs w:val="28"/>
        </w:rPr>
        <w:t xml:space="preserve"> this </w:t>
      </w:r>
      <w:r w:rsidR="003C7B00">
        <w:rPr>
          <w:rFonts w:cs="Arial"/>
          <w:bCs/>
          <w:iCs/>
          <w:szCs w:val="28"/>
        </w:rPr>
        <w:t>amendment</w:t>
      </w:r>
      <w:r>
        <w:rPr>
          <w:rFonts w:cs="Arial"/>
          <w:bCs/>
          <w:iCs/>
          <w:szCs w:val="28"/>
        </w:rPr>
        <w:t xml:space="preserve"> </w:t>
      </w:r>
      <w:r w:rsidR="00232618">
        <w:rPr>
          <w:rFonts w:cs="Arial"/>
          <w:bCs/>
          <w:iCs/>
          <w:szCs w:val="28"/>
        </w:rPr>
        <w:t>is related</w:t>
      </w:r>
      <w:r>
        <w:rPr>
          <w:rFonts w:cs="Arial"/>
          <w:bCs/>
          <w:iCs/>
          <w:szCs w:val="28"/>
        </w:rPr>
        <w:t xml:space="preserve"> to Hurricane </w:t>
      </w:r>
      <w:r w:rsidR="00185EB6">
        <w:rPr>
          <w:rFonts w:cs="Arial"/>
          <w:bCs/>
          <w:iCs/>
          <w:szCs w:val="28"/>
        </w:rPr>
        <w:t xml:space="preserve">Michael </w:t>
      </w:r>
      <w:r w:rsidR="003C7B00">
        <w:rPr>
          <w:rFonts w:cs="Arial"/>
          <w:bCs/>
          <w:iCs/>
          <w:szCs w:val="28"/>
        </w:rPr>
        <w:t>restoration efforts,</w:t>
      </w:r>
      <w:r w:rsidR="00B90FBD">
        <w:rPr>
          <w:rFonts w:cs="Arial"/>
          <w:bCs/>
          <w:iCs/>
          <w:szCs w:val="28"/>
        </w:rPr>
        <w:t xml:space="preserve"> AT&amp;T requested that the amendment be approved as soon as practicable.</w:t>
      </w:r>
      <w:r w:rsidR="00B761DE" w:rsidRPr="00B761DE">
        <w:rPr>
          <w:rFonts w:cs="Arial"/>
          <w:bCs/>
          <w:iCs/>
          <w:szCs w:val="28"/>
        </w:rPr>
        <w:t xml:space="preserve"> </w:t>
      </w:r>
      <w:r w:rsidR="00B90FBD">
        <w:rPr>
          <w:rFonts w:cs="Arial"/>
          <w:bCs/>
          <w:iCs/>
          <w:szCs w:val="28"/>
        </w:rPr>
        <w:t>S</w:t>
      </w:r>
      <w:r w:rsidR="00232618">
        <w:rPr>
          <w:rFonts w:cs="Arial"/>
          <w:bCs/>
          <w:iCs/>
          <w:szCs w:val="28"/>
        </w:rPr>
        <w:t xml:space="preserve">taff is </w:t>
      </w:r>
      <w:r w:rsidR="00B90FBD">
        <w:rPr>
          <w:rFonts w:cs="Arial"/>
          <w:bCs/>
          <w:iCs/>
          <w:szCs w:val="28"/>
        </w:rPr>
        <w:t xml:space="preserve">therefore </w:t>
      </w:r>
      <w:r w:rsidR="00232618">
        <w:rPr>
          <w:rFonts w:cs="Arial"/>
          <w:bCs/>
          <w:iCs/>
          <w:szCs w:val="28"/>
        </w:rPr>
        <w:t>forgoing the administrative procedure in</w:t>
      </w:r>
      <w:r w:rsidR="008B3E21">
        <w:rPr>
          <w:rFonts w:cs="Arial"/>
          <w:bCs/>
          <w:iCs/>
          <w:szCs w:val="28"/>
        </w:rPr>
        <w:t xml:space="preserve"> </w:t>
      </w:r>
      <w:r w:rsidR="00232618">
        <w:rPr>
          <w:rFonts w:cs="Arial"/>
          <w:bCs/>
          <w:iCs/>
          <w:szCs w:val="28"/>
        </w:rPr>
        <w:t xml:space="preserve">order to expedite the approval process and is bringing this amendment to the Commission for approval. </w:t>
      </w:r>
      <w:r w:rsidR="00B761DE" w:rsidRPr="00B761DE">
        <w:rPr>
          <w:rFonts w:cs="Arial"/>
          <w:bCs/>
          <w:iCs/>
          <w:szCs w:val="28"/>
        </w:rPr>
        <w:t xml:space="preserve">This will </w:t>
      </w:r>
      <w:r w:rsidR="0055269E" w:rsidRPr="00185EB6">
        <w:rPr>
          <w:rFonts w:cs="Arial"/>
          <w:bCs/>
          <w:iCs/>
          <w:szCs w:val="28"/>
        </w:rPr>
        <w:t>provide the companies Commission approval</w:t>
      </w:r>
      <w:r w:rsidR="0055269E">
        <w:rPr>
          <w:rFonts w:cs="Arial"/>
          <w:bCs/>
          <w:iCs/>
          <w:szCs w:val="28"/>
        </w:rPr>
        <w:t xml:space="preserve"> </w:t>
      </w:r>
      <w:r w:rsidR="003C7B00">
        <w:rPr>
          <w:rFonts w:cs="Arial"/>
          <w:bCs/>
          <w:iCs/>
          <w:szCs w:val="28"/>
        </w:rPr>
        <w:t>earlier</w:t>
      </w:r>
      <w:r w:rsidR="00B761DE" w:rsidRPr="00B761DE">
        <w:rPr>
          <w:rFonts w:cs="Arial"/>
          <w:bCs/>
          <w:iCs/>
          <w:szCs w:val="28"/>
        </w:rPr>
        <w:t xml:space="preserve"> than </w:t>
      </w:r>
      <w:r w:rsidR="003C7B00">
        <w:rPr>
          <w:rFonts w:cs="Arial"/>
          <w:bCs/>
          <w:iCs/>
          <w:szCs w:val="28"/>
        </w:rPr>
        <w:t xml:space="preserve">the </w:t>
      </w:r>
      <w:r w:rsidR="00994AB5">
        <w:rPr>
          <w:rFonts w:cs="Arial"/>
          <w:bCs/>
          <w:iCs/>
          <w:szCs w:val="28"/>
        </w:rPr>
        <w:t>90 days from the date of filing</w:t>
      </w:r>
      <w:r w:rsidR="0055269E">
        <w:rPr>
          <w:rFonts w:cs="Arial"/>
          <w:bCs/>
          <w:iCs/>
          <w:szCs w:val="28"/>
        </w:rPr>
        <w:t xml:space="preserve"> </w:t>
      </w:r>
      <w:r w:rsidR="00232618">
        <w:rPr>
          <w:rFonts w:cs="Arial"/>
          <w:bCs/>
          <w:iCs/>
          <w:szCs w:val="28"/>
        </w:rPr>
        <w:t>as contemplated in the A</w:t>
      </w:r>
      <w:r w:rsidR="0055269E" w:rsidRPr="00185EB6">
        <w:rPr>
          <w:rFonts w:cs="Arial"/>
          <w:bCs/>
          <w:iCs/>
          <w:szCs w:val="28"/>
        </w:rPr>
        <w:t>dministrat</w:t>
      </w:r>
      <w:r w:rsidR="00232618">
        <w:rPr>
          <w:rFonts w:cs="Arial"/>
          <w:bCs/>
          <w:iCs/>
          <w:szCs w:val="28"/>
        </w:rPr>
        <w:t>ive P</w:t>
      </w:r>
      <w:r w:rsidR="0055269E" w:rsidRPr="00185EB6">
        <w:rPr>
          <w:rFonts w:cs="Arial"/>
          <w:bCs/>
          <w:iCs/>
          <w:szCs w:val="28"/>
        </w:rPr>
        <w:t>rocedure</w:t>
      </w:r>
      <w:r w:rsidR="00232618">
        <w:rPr>
          <w:rFonts w:cs="Arial"/>
          <w:bCs/>
          <w:iCs/>
          <w:szCs w:val="28"/>
        </w:rPr>
        <w:t xml:space="preserve"> Manual</w:t>
      </w:r>
      <w:r w:rsidR="00994AB5">
        <w:rPr>
          <w:rFonts w:cs="Arial"/>
          <w:bCs/>
          <w:iCs/>
          <w:szCs w:val="28"/>
        </w:rPr>
        <w:t>.</w:t>
      </w:r>
      <w:r w:rsidR="007D2E87">
        <w:rPr>
          <w:rStyle w:val="FootnoteReference"/>
          <w:rFonts w:cs="Arial"/>
          <w:bCs/>
          <w:iCs/>
          <w:szCs w:val="28"/>
        </w:rPr>
        <w:footnoteReference w:id="2"/>
      </w:r>
      <w:r w:rsidR="00B761DE" w:rsidRPr="00B761DE">
        <w:rPr>
          <w:rFonts w:cs="Arial"/>
          <w:bCs/>
          <w:iCs/>
          <w:szCs w:val="28"/>
        </w:rPr>
        <w:t xml:space="preserve"> </w:t>
      </w:r>
    </w:p>
    <w:p w:rsidR="00BA5B50" w:rsidRPr="00185EB6" w:rsidRDefault="00BA5B50" w:rsidP="00B761DE">
      <w:pPr>
        <w:spacing w:after="240"/>
        <w:jc w:val="both"/>
        <w:outlineLvl w:val="1"/>
        <w:rPr>
          <w:rFonts w:cs="Arial"/>
          <w:bCs/>
          <w:iCs/>
          <w:szCs w:val="28"/>
        </w:rPr>
      </w:pPr>
      <w:r w:rsidRPr="00185EB6">
        <w:rPr>
          <w:rFonts w:cs="Arial"/>
          <w:bCs/>
          <w:iCs/>
          <w:szCs w:val="28"/>
        </w:rPr>
        <w:t xml:space="preserve">Staff has reviewed the amendment to the ICA between AT&amp;T and </w:t>
      </w:r>
      <w:r w:rsidR="00185EB6">
        <w:rPr>
          <w:rFonts w:cs="Arial"/>
          <w:bCs/>
          <w:iCs/>
          <w:szCs w:val="28"/>
        </w:rPr>
        <w:t>EarthL</w:t>
      </w:r>
      <w:r w:rsidRPr="00185EB6">
        <w:rPr>
          <w:rFonts w:cs="Arial"/>
          <w:bCs/>
          <w:iCs/>
          <w:szCs w:val="28"/>
        </w:rPr>
        <w:t>ink filed on November 7, 2018</w:t>
      </w:r>
      <w:r w:rsidR="00047A74" w:rsidRPr="00185EB6">
        <w:rPr>
          <w:rFonts w:cs="Arial"/>
          <w:bCs/>
          <w:iCs/>
          <w:szCs w:val="28"/>
        </w:rPr>
        <w:t>. Staff has found no basis for rejection under 47 U.S.C. Section 252(e</w:t>
      </w:r>
      <w:proofErr w:type="gramStart"/>
      <w:r w:rsidR="00047A74" w:rsidRPr="00185EB6">
        <w:rPr>
          <w:rFonts w:cs="Arial"/>
          <w:bCs/>
          <w:iCs/>
          <w:szCs w:val="28"/>
        </w:rPr>
        <w:t>)(</w:t>
      </w:r>
      <w:proofErr w:type="gramEnd"/>
      <w:r w:rsidR="00047A74" w:rsidRPr="00185EB6">
        <w:rPr>
          <w:rFonts w:cs="Arial"/>
          <w:bCs/>
          <w:iCs/>
          <w:szCs w:val="28"/>
        </w:rPr>
        <w:t>2),</w:t>
      </w:r>
      <w:r w:rsidRPr="00185EB6">
        <w:rPr>
          <w:rFonts w:cs="Arial"/>
          <w:bCs/>
          <w:iCs/>
          <w:szCs w:val="28"/>
        </w:rPr>
        <w:t xml:space="preserve"> and recommends the Commission approve the amendment.</w:t>
      </w:r>
    </w:p>
    <w:p w:rsidR="00B761DE" w:rsidRPr="00B761DE" w:rsidRDefault="00B761DE" w:rsidP="00B761DE">
      <w:pPr>
        <w:spacing w:after="240"/>
        <w:jc w:val="both"/>
        <w:outlineLvl w:val="1"/>
        <w:rPr>
          <w:rFonts w:cs="Arial"/>
          <w:bCs/>
          <w:iCs/>
          <w:szCs w:val="28"/>
        </w:rPr>
      </w:pPr>
      <w:r w:rsidRPr="00B761DE">
        <w:rPr>
          <w:rFonts w:cs="Arial"/>
          <w:bCs/>
          <w:iCs/>
          <w:szCs w:val="28"/>
        </w:rPr>
        <w:tab/>
        <w:t xml:space="preserve"> </w:t>
      </w:r>
    </w:p>
    <w:p w:rsidR="00B761DE" w:rsidRPr="00B761DE" w:rsidRDefault="00B761DE" w:rsidP="00B761DE">
      <w:pPr>
        <w:spacing w:after="240"/>
        <w:ind w:firstLine="720"/>
        <w:jc w:val="both"/>
      </w:pPr>
    </w:p>
    <w:p w:rsidR="00B761DE" w:rsidRPr="00B761DE" w:rsidRDefault="00B761DE" w:rsidP="00B761DE">
      <w:pPr>
        <w:spacing w:after="240"/>
        <w:ind w:firstLine="720"/>
        <w:jc w:val="both"/>
      </w:pPr>
    </w:p>
    <w:p w:rsidR="00B761DE" w:rsidRPr="00B761DE" w:rsidRDefault="00B761DE" w:rsidP="00B761DE">
      <w:pPr>
        <w:spacing w:after="240"/>
        <w:ind w:firstLine="720"/>
        <w:jc w:val="both"/>
      </w:pPr>
    </w:p>
    <w:p w:rsidR="00B761DE" w:rsidRPr="00B761DE" w:rsidRDefault="00B761DE" w:rsidP="00B761DE">
      <w:pPr>
        <w:spacing w:after="240"/>
        <w:ind w:firstLine="720"/>
        <w:jc w:val="both"/>
      </w:pPr>
    </w:p>
    <w:p w:rsidR="00B761DE" w:rsidRPr="00B761DE" w:rsidRDefault="00B761DE" w:rsidP="00B761DE">
      <w:pPr>
        <w:spacing w:after="240"/>
        <w:ind w:firstLine="720"/>
        <w:jc w:val="both"/>
      </w:pPr>
    </w:p>
    <w:p w:rsidR="00B761DE" w:rsidRPr="00B761DE" w:rsidRDefault="00B761DE" w:rsidP="00B761DE">
      <w:pPr>
        <w:spacing w:after="240"/>
        <w:jc w:val="both"/>
        <w:outlineLvl w:val="0"/>
        <w:rPr>
          <w:rFonts w:cs="Arial"/>
          <w:bCs/>
          <w:vanish/>
          <w:kern w:val="32"/>
          <w:szCs w:val="32"/>
        </w:rPr>
      </w:pPr>
      <w:r w:rsidRPr="00B761DE">
        <w:rPr>
          <w:rFonts w:cs="Arial"/>
          <w:bCs/>
          <w:kern w:val="32"/>
          <w:szCs w:val="32"/>
        </w:rPr>
        <w:br w:type="page"/>
      </w:r>
      <w:r w:rsidRPr="00B761DE">
        <w:rPr>
          <w:rFonts w:cs="Arial"/>
          <w:b/>
          <w:bCs/>
          <w:kern w:val="32"/>
          <w:szCs w:val="32"/>
          <w:u w:val="single"/>
        </w:rPr>
        <w:t xml:space="preserve">Issue </w:t>
      </w:r>
      <w:r w:rsidRPr="00B761DE">
        <w:rPr>
          <w:rFonts w:cs="Arial"/>
          <w:b/>
          <w:bCs/>
          <w:kern w:val="32"/>
          <w:szCs w:val="32"/>
          <w:u w:val="single"/>
        </w:rPr>
        <w:fldChar w:fldCharType="begin"/>
      </w:r>
      <w:r w:rsidRPr="00B761DE">
        <w:rPr>
          <w:rFonts w:cs="Arial"/>
          <w:b/>
          <w:bCs/>
          <w:kern w:val="32"/>
          <w:szCs w:val="32"/>
          <w:u w:val="single"/>
        </w:rPr>
        <w:instrText xml:space="preserve"> SEQ Issue \* MERGEFORMAT </w:instrText>
      </w:r>
      <w:r w:rsidRPr="00B761DE">
        <w:rPr>
          <w:rFonts w:cs="Arial"/>
          <w:b/>
          <w:bCs/>
          <w:kern w:val="32"/>
          <w:szCs w:val="32"/>
          <w:u w:val="single"/>
        </w:rPr>
        <w:fldChar w:fldCharType="separate"/>
      </w:r>
      <w:r w:rsidR="00994AB5">
        <w:rPr>
          <w:rFonts w:cs="Arial"/>
          <w:b/>
          <w:bCs/>
          <w:noProof/>
          <w:kern w:val="32"/>
          <w:szCs w:val="32"/>
          <w:u w:val="single"/>
        </w:rPr>
        <w:t>2</w:t>
      </w:r>
      <w:r w:rsidRPr="00B761DE">
        <w:rPr>
          <w:rFonts w:cs="Arial"/>
          <w:b/>
          <w:bCs/>
          <w:kern w:val="32"/>
          <w:szCs w:val="32"/>
          <w:u w:val="single"/>
        </w:rPr>
        <w:fldChar w:fldCharType="end"/>
      </w:r>
      <w:r w:rsidRPr="00B761DE">
        <w:rPr>
          <w:rFonts w:cs="Arial"/>
          <w:bCs/>
          <w:kern w:val="32"/>
          <w:szCs w:val="32"/>
        </w:rPr>
        <w:t>:</w:t>
      </w:r>
      <w:r w:rsidRPr="00B761DE">
        <w:rPr>
          <w:rFonts w:cs="Arial"/>
          <w:bCs/>
          <w:kern w:val="32"/>
          <w:szCs w:val="32"/>
        </w:rPr>
        <w:fldChar w:fldCharType="begin"/>
      </w:r>
      <w:r w:rsidRPr="00B761DE">
        <w:rPr>
          <w:rFonts w:cs="Arial"/>
          <w:bCs/>
          <w:kern w:val="32"/>
          <w:szCs w:val="32"/>
        </w:rPr>
        <w:instrText xml:space="preserve"> TC "</w:instrText>
      </w:r>
      <w:r w:rsidRPr="00B761DE">
        <w:rPr>
          <w:rFonts w:cs="Arial"/>
          <w:bCs/>
          <w:kern w:val="32"/>
          <w:szCs w:val="32"/>
        </w:rPr>
        <w:fldChar w:fldCharType="begin"/>
      </w:r>
      <w:r w:rsidRPr="00B761DE">
        <w:rPr>
          <w:rFonts w:cs="Arial"/>
          <w:bCs/>
          <w:kern w:val="32"/>
          <w:szCs w:val="32"/>
        </w:rPr>
        <w:instrText xml:space="preserve"> SEQ issue \c </w:instrText>
      </w:r>
      <w:r w:rsidRPr="00B761DE">
        <w:rPr>
          <w:rFonts w:cs="Arial"/>
          <w:bCs/>
          <w:kern w:val="32"/>
          <w:szCs w:val="32"/>
        </w:rPr>
        <w:fldChar w:fldCharType="separate"/>
      </w:r>
      <w:r w:rsidR="00994AB5">
        <w:rPr>
          <w:rFonts w:cs="Arial"/>
          <w:bCs/>
          <w:noProof/>
          <w:kern w:val="32"/>
          <w:szCs w:val="32"/>
        </w:rPr>
        <w:instrText>2</w:instrText>
      </w:r>
      <w:r w:rsidRPr="00B761DE">
        <w:rPr>
          <w:rFonts w:cs="Arial"/>
          <w:bCs/>
          <w:kern w:val="32"/>
          <w:szCs w:val="32"/>
        </w:rPr>
        <w:fldChar w:fldCharType="end"/>
      </w:r>
      <w:r w:rsidRPr="00B761DE">
        <w:rPr>
          <w:rFonts w:cs="Arial"/>
          <w:bCs/>
          <w:kern w:val="32"/>
          <w:szCs w:val="32"/>
        </w:rPr>
        <w:tab/>
        <w:instrText xml:space="preserve">" \l 1 </w:instrText>
      </w:r>
      <w:r w:rsidRPr="00B761DE">
        <w:rPr>
          <w:rFonts w:cs="Arial"/>
          <w:bCs/>
          <w:kern w:val="32"/>
          <w:szCs w:val="32"/>
        </w:rPr>
        <w:fldChar w:fldCharType="end"/>
      </w:r>
      <w:r w:rsidRPr="00B761DE">
        <w:rPr>
          <w:rFonts w:cs="Arial"/>
          <w:bCs/>
          <w:kern w:val="32"/>
          <w:szCs w:val="32"/>
        </w:rPr>
        <w:t> </w:t>
      </w:r>
    </w:p>
    <w:p w:rsidR="00B761DE" w:rsidRPr="00B761DE" w:rsidRDefault="00B761DE" w:rsidP="00B761DE">
      <w:pPr>
        <w:spacing w:after="240"/>
        <w:ind w:firstLine="720"/>
        <w:jc w:val="both"/>
      </w:pPr>
      <w:r w:rsidRPr="00B761DE">
        <w:t> Should this docket be closed?</w:t>
      </w:r>
    </w:p>
    <w:p w:rsidR="00B761DE" w:rsidRPr="00B761DE" w:rsidRDefault="00B761DE" w:rsidP="00B761DE">
      <w:pPr>
        <w:spacing w:after="240"/>
        <w:jc w:val="both"/>
        <w:outlineLvl w:val="1"/>
        <w:rPr>
          <w:rFonts w:cs="Arial"/>
          <w:bCs/>
          <w:iCs/>
          <w:vanish/>
          <w:szCs w:val="28"/>
        </w:rPr>
      </w:pPr>
      <w:r w:rsidRPr="00B761DE">
        <w:rPr>
          <w:rFonts w:cs="Arial"/>
          <w:b/>
          <w:bCs/>
          <w:iCs/>
          <w:szCs w:val="28"/>
          <w:u w:val="single"/>
        </w:rPr>
        <w:t>Recommendation</w:t>
      </w:r>
      <w:r w:rsidRPr="00B761DE">
        <w:rPr>
          <w:rFonts w:cs="Arial"/>
          <w:bCs/>
          <w:iCs/>
          <w:szCs w:val="28"/>
        </w:rPr>
        <w:t>: </w:t>
      </w:r>
    </w:p>
    <w:p w:rsidR="00B761DE" w:rsidRPr="00B761DE" w:rsidRDefault="00B761DE" w:rsidP="00B761DE">
      <w:pPr>
        <w:spacing w:after="240"/>
        <w:ind w:firstLine="720"/>
        <w:jc w:val="both"/>
      </w:pPr>
      <w:r w:rsidRPr="00B761DE">
        <w:t>  If no person whose substantial interests are affected by the proposed agency action files a protest within 21 days of the issuance of the order, this docket should be closed upon the issuance of a consummating order.  (</w:t>
      </w:r>
      <w:r w:rsidR="000D7C0E" w:rsidRPr="000D7C0E">
        <w:t>Weisenfeld</w:t>
      </w:r>
      <w:r w:rsidRPr="00B761DE">
        <w:t>)</w:t>
      </w:r>
    </w:p>
    <w:p w:rsidR="00B761DE" w:rsidRPr="00B761DE" w:rsidRDefault="00B761DE" w:rsidP="00B761DE">
      <w:pPr>
        <w:spacing w:after="240"/>
        <w:jc w:val="both"/>
        <w:outlineLvl w:val="1"/>
        <w:rPr>
          <w:rFonts w:cs="Arial"/>
          <w:bCs/>
          <w:iCs/>
          <w:vanish/>
          <w:szCs w:val="28"/>
        </w:rPr>
      </w:pPr>
      <w:r w:rsidRPr="00B761DE">
        <w:rPr>
          <w:rFonts w:cs="Arial"/>
          <w:b/>
          <w:bCs/>
          <w:iCs/>
          <w:szCs w:val="28"/>
          <w:u w:val="single"/>
        </w:rPr>
        <w:t>Staff Analysis</w:t>
      </w:r>
      <w:r w:rsidRPr="00B761DE">
        <w:rPr>
          <w:rFonts w:cs="Arial"/>
          <w:bCs/>
          <w:iCs/>
          <w:szCs w:val="28"/>
        </w:rPr>
        <w:t>: </w:t>
      </w:r>
    </w:p>
    <w:p w:rsidR="00B761DE" w:rsidRPr="00B761DE" w:rsidRDefault="00B761DE" w:rsidP="00B761DE">
      <w:pPr>
        <w:spacing w:after="240"/>
        <w:ind w:firstLine="720"/>
        <w:jc w:val="both"/>
      </w:pPr>
      <w:r w:rsidRPr="00B761DE">
        <w:t> At the conclusion of the protest period, if no protest is filed, this docket should be closed upon the issuance of a consummating order.</w:t>
      </w:r>
      <w:bookmarkEnd w:id="10"/>
    </w:p>
    <w:sectPr w:rsidR="00B761DE" w:rsidRPr="00B761DE" w:rsidSect="00F75FCD">
      <w:headerReference w:type="default" r:id="rId10"/>
      <w:headerReference w:type="first" r:id="rId11"/>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146" w:rsidRDefault="00555146">
      <w:r>
        <w:separator/>
      </w:r>
    </w:p>
  </w:endnote>
  <w:endnote w:type="continuationSeparator" w:id="0">
    <w:p w:rsidR="00555146" w:rsidRDefault="0055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146" w:rsidRDefault="00555146">
      <w:r>
        <w:separator/>
      </w:r>
    </w:p>
  </w:footnote>
  <w:footnote w:type="continuationSeparator" w:id="0">
    <w:p w:rsidR="00555146" w:rsidRDefault="00555146">
      <w:r>
        <w:continuationSeparator/>
      </w:r>
    </w:p>
  </w:footnote>
  <w:footnote w:id="1">
    <w:p w:rsidR="00BA5B50" w:rsidRDefault="00BA5B50" w:rsidP="00BA5B50">
      <w:pPr>
        <w:pStyle w:val="FootnoteText"/>
      </w:pPr>
      <w:r>
        <w:rPr>
          <w:rStyle w:val="FootnoteReference"/>
        </w:rPr>
        <w:footnoteRef/>
      </w:r>
      <w:r>
        <w:t xml:space="preserve"> Section </w:t>
      </w:r>
      <w:proofErr w:type="gramStart"/>
      <w:r>
        <w:t>2.07.C.5.c</w:t>
      </w:r>
      <w:r w:rsidRPr="00D57BD5">
        <w:t>.</w:t>
      </w:r>
      <w:r w:rsidR="00F85D80">
        <w:t>,</w:t>
      </w:r>
      <w:proofErr w:type="gramEnd"/>
      <w:r w:rsidR="00F85D80">
        <w:t xml:space="preserve"> </w:t>
      </w:r>
      <w:r>
        <w:t>FPSC</w:t>
      </w:r>
      <w:r w:rsidRPr="00D57BD5">
        <w:t xml:space="preserve"> A</w:t>
      </w:r>
      <w:r>
        <w:t>dministrative Procedures Manual.</w:t>
      </w:r>
    </w:p>
  </w:footnote>
  <w:footnote w:id="2">
    <w:p w:rsidR="007D2E87" w:rsidRDefault="007D2E87">
      <w:pPr>
        <w:pStyle w:val="FootnoteText"/>
      </w:pPr>
      <w:r>
        <w:rPr>
          <w:rStyle w:val="FootnoteReference"/>
        </w:rPr>
        <w:footnoteRef/>
      </w:r>
      <w:r>
        <w:t xml:space="preserve"> The amendment explicitly states that the parties agree it will become effective upon signature by both parties.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F75FCD" w:rsidP="00220732">
    <w:pPr>
      <w:pStyle w:val="Header"/>
      <w:tabs>
        <w:tab w:val="clear" w:pos="4320"/>
        <w:tab w:val="clear" w:pos="8640"/>
        <w:tab w:val="right" w:pos="9360"/>
      </w:tabs>
    </w:pPr>
    <w:r>
      <w:t>Docket No. 20180210-TP</w:t>
    </w:r>
    <w:r w:rsidR="00BC402E">
      <w:tab/>
    </w:r>
  </w:p>
  <w:p w:rsidR="00BC402E" w:rsidRDefault="00BC402E">
    <w:pPr>
      <w:pStyle w:val="Header"/>
    </w:pPr>
    <w:r>
      <w:t xml:space="preserve">Date: </w:t>
    </w:r>
    <w:r w:rsidR="002E5485">
      <w:fldChar w:fldCharType="begin"/>
    </w:r>
    <w:r w:rsidR="002E5485">
      <w:instrText xml:space="preserve"> REF FilingDate </w:instrText>
    </w:r>
    <w:r w:rsidR="002E5485">
      <w:fldChar w:fldCharType="separate"/>
    </w:r>
    <w:r w:rsidR="00994AB5">
      <w:t>November 29, 2018</w:t>
    </w:r>
    <w:r w:rsidR="002E5485">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FCD" w:rsidRDefault="00F75FCD" w:rsidP="00F75FCD">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761DE"/>
    <w:rsid w:val="000043D5"/>
    <w:rsid w:val="00006170"/>
    <w:rsid w:val="00010E37"/>
    <w:rsid w:val="000172DA"/>
    <w:rsid w:val="000247C5"/>
    <w:rsid w:val="000277C2"/>
    <w:rsid w:val="00035B48"/>
    <w:rsid w:val="00036CE2"/>
    <w:rsid w:val="000437FE"/>
    <w:rsid w:val="00047A74"/>
    <w:rsid w:val="000513BE"/>
    <w:rsid w:val="00065A06"/>
    <w:rsid w:val="000666F3"/>
    <w:rsid w:val="00070DCB"/>
    <w:rsid w:val="00073120"/>
    <w:rsid w:val="000764D0"/>
    <w:rsid w:val="000828D3"/>
    <w:rsid w:val="000A2B57"/>
    <w:rsid w:val="000A418B"/>
    <w:rsid w:val="000C4431"/>
    <w:rsid w:val="000D1C06"/>
    <w:rsid w:val="000D4319"/>
    <w:rsid w:val="000D7C0E"/>
    <w:rsid w:val="000E0FF2"/>
    <w:rsid w:val="000F374A"/>
    <w:rsid w:val="001076AF"/>
    <w:rsid w:val="00117C8C"/>
    <w:rsid w:val="00124E2E"/>
    <w:rsid w:val="00125ED4"/>
    <w:rsid w:val="001305E9"/>
    <w:rsid w:val="001307AF"/>
    <w:rsid w:val="00135687"/>
    <w:rsid w:val="0015506E"/>
    <w:rsid w:val="00163031"/>
    <w:rsid w:val="00171A90"/>
    <w:rsid w:val="00180254"/>
    <w:rsid w:val="00185EB6"/>
    <w:rsid w:val="00191E1F"/>
    <w:rsid w:val="00192943"/>
    <w:rsid w:val="001A7406"/>
    <w:rsid w:val="001B4FEE"/>
    <w:rsid w:val="001B51C5"/>
    <w:rsid w:val="001B6F3F"/>
    <w:rsid w:val="001C52B5"/>
    <w:rsid w:val="001D0D3E"/>
    <w:rsid w:val="001F2245"/>
    <w:rsid w:val="001F2C63"/>
    <w:rsid w:val="001F48C7"/>
    <w:rsid w:val="001F6DA1"/>
    <w:rsid w:val="0020396D"/>
    <w:rsid w:val="002044E6"/>
    <w:rsid w:val="00205C82"/>
    <w:rsid w:val="00205DC2"/>
    <w:rsid w:val="00212B17"/>
    <w:rsid w:val="002163B6"/>
    <w:rsid w:val="00220732"/>
    <w:rsid w:val="00221D32"/>
    <w:rsid w:val="00225C3F"/>
    <w:rsid w:val="00232618"/>
    <w:rsid w:val="00263D44"/>
    <w:rsid w:val="002702AD"/>
    <w:rsid w:val="00292D82"/>
    <w:rsid w:val="002963CB"/>
    <w:rsid w:val="002B40A0"/>
    <w:rsid w:val="002D226D"/>
    <w:rsid w:val="002F6030"/>
    <w:rsid w:val="003037E1"/>
    <w:rsid w:val="00307E51"/>
    <w:rsid w:val="003103EC"/>
    <w:rsid w:val="003144EF"/>
    <w:rsid w:val="00322F74"/>
    <w:rsid w:val="00340073"/>
    <w:rsid w:val="003632FD"/>
    <w:rsid w:val="00372805"/>
    <w:rsid w:val="00372AB4"/>
    <w:rsid w:val="00373180"/>
    <w:rsid w:val="00375AB9"/>
    <w:rsid w:val="003821A0"/>
    <w:rsid w:val="00385B04"/>
    <w:rsid w:val="003864CF"/>
    <w:rsid w:val="003A22A6"/>
    <w:rsid w:val="003A5494"/>
    <w:rsid w:val="003B2510"/>
    <w:rsid w:val="003C2CC4"/>
    <w:rsid w:val="003C3710"/>
    <w:rsid w:val="003C7B0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A744D"/>
    <w:rsid w:val="004B60BD"/>
    <w:rsid w:val="004C3150"/>
    <w:rsid w:val="004C3641"/>
    <w:rsid w:val="004C4390"/>
    <w:rsid w:val="004C4AF7"/>
    <w:rsid w:val="004D2881"/>
    <w:rsid w:val="004D385F"/>
    <w:rsid w:val="004D5B39"/>
    <w:rsid w:val="004E330D"/>
    <w:rsid w:val="004E5147"/>
    <w:rsid w:val="004F0A96"/>
    <w:rsid w:val="004F5C43"/>
    <w:rsid w:val="0050652D"/>
    <w:rsid w:val="00506C03"/>
    <w:rsid w:val="00511A11"/>
    <w:rsid w:val="00516496"/>
    <w:rsid w:val="00523B11"/>
    <w:rsid w:val="0052572A"/>
    <w:rsid w:val="00543CB3"/>
    <w:rsid w:val="005442E4"/>
    <w:rsid w:val="0055269E"/>
    <w:rsid w:val="00555146"/>
    <w:rsid w:val="00560FF0"/>
    <w:rsid w:val="005614BD"/>
    <w:rsid w:val="0057154F"/>
    <w:rsid w:val="00580F69"/>
    <w:rsid w:val="00581CA3"/>
    <w:rsid w:val="00587A44"/>
    <w:rsid w:val="00597730"/>
    <w:rsid w:val="005977EC"/>
    <w:rsid w:val="00597DE7"/>
    <w:rsid w:val="005A4AA2"/>
    <w:rsid w:val="005A7437"/>
    <w:rsid w:val="005A7C96"/>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2E87"/>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06A6"/>
    <w:rsid w:val="00892D99"/>
    <w:rsid w:val="00893315"/>
    <w:rsid w:val="008B0987"/>
    <w:rsid w:val="008B3E21"/>
    <w:rsid w:val="008B62AE"/>
    <w:rsid w:val="008C04B5"/>
    <w:rsid w:val="008C14FA"/>
    <w:rsid w:val="008C1AEB"/>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37F"/>
    <w:rsid w:val="0093658B"/>
    <w:rsid w:val="009429FF"/>
    <w:rsid w:val="00945BD6"/>
    <w:rsid w:val="009479FB"/>
    <w:rsid w:val="00951C45"/>
    <w:rsid w:val="009656F2"/>
    <w:rsid w:val="00966A08"/>
    <w:rsid w:val="00971207"/>
    <w:rsid w:val="00975CB4"/>
    <w:rsid w:val="009863B0"/>
    <w:rsid w:val="00987DE1"/>
    <w:rsid w:val="00990571"/>
    <w:rsid w:val="00994AB5"/>
    <w:rsid w:val="0099673A"/>
    <w:rsid w:val="009A3330"/>
    <w:rsid w:val="009A7C96"/>
    <w:rsid w:val="009C3DB9"/>
    <w:rsid w:val="009D46E5"/>
    <w:rsid w:val="009D568A"/>
    <w:rsid w:val="009E61D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0209"/>
    <w:rsid w:val="00A92FB1"/>
    <w:rsid w:val="00A95A0C"/>
    <w:rsid w:val="00AA2765"/>
    <w:rsid w:val="00AA77B5"/>
    <w:rsid w:val="00AB6C5D"/>
    <w:rsid w:val="00AC3401"/>
    <w:rsid w:val="00AC51A7"/>
    <w:rsid w:val="00AD444B"/>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1DE"/>
    <w:rsid w:val="00B7669E"/>
    <w:rsid w:val="00B77DA1"/>
    <w:rsid w:val="00B822A0"/>
    <w:rsid w:val="00B858AE"/>
    <w:rsid w:val="00B85964"/>
    <w:rsid w:val="00B90FBD"/>
    <w:rsid w:val="00B96250"/>
    <w:rsid w:val="00BA0D55"/>
    <w:rsid w:val="00BA37B3"/>
    <w:rsid w:val="00BA4CC6"/>
    <w:rsid w:val="00BA5B50"/>
    <w:rsid w:val="00BB3493"/>
    <w:rsid w:val="00BB7468"/>
    <w:rsid w:val="00BC188A"/>
    <w:rsid w:val="00BC402E"/>
    <w:rsid w:val="00BD0F48"/>
    <w:rsid w:val="00BF5010"/>
    <w:rsid w:val="00C03D5F"/>
    <w:rsid w:val="00C12322"/>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46CD2"/>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44A"/>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5FCD"/>
    <w:rsid w:val="00F7792F"/>
    <w:rsid w:val="00F842AA"/>
    <w:rsid w:val="00F8476F"/>
    <w:rsid w:val="00F853E1"/>
    <w:rsid w:val="00F85604"/>
    <w:rsid w:val="00F85D80"/>
    <w:rsid w:val="00F91EF2"/>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F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B761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B761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B612D-F69B-4688-9C48-839CADE34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4</Pages>
  <Words>565</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Dale Eastmond</dc:creator>
  <cp:lastModifiedBy>Jacqueline Booksing</cp:lastModifiedBy>
  <cp:revision>2</cp:revision>
  <cp:lastPrinted>2018-11-15T17:54:00Z</cp:lastPrinted>
  <dcterms:created xsi:type="dcterms:W3CDTF">2018-11-29T13:40:00Z</dcterms:created>
  <dcterms:modified xsi:type="dcterms:W3CDTF">2018-11-29T13:40:00Z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20180210-TP</vt:lpwstr>
  </property>
  <property fmtid="{D5CDD505-2E9C-101B-9397-08002B2CF9AE}" pid="3" name="MasterDocument">
    <vt:bool>false</vt:bool>
  </property>
</Properties>
</file>