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r>
              <w:t>State of Florida</w:t>
            </w:r>
          </w:p>
          <w:p w:rsidR="007C0528" w:rsidRDefault="004922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B3336" wp14:editId="04087B4F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4922A1" w:rsidP="00510136">
            <w:pPr>
              <w:pStyle w:val="MemoHeading"/>
            </w:pPr>
            <w:bookmarkStart w:id="0" w:name="FilingDate"/>
            <w:r w:rsidRPr="00510136">
              <w:t xml:space="preserve">November </w:t>
            </w:r>
            <w:r w:rsidR="00510136" w:rsidRPr="00510136">
              <w:t>29</w:t>
            </w:r>
            <w:r w:rsidRPr="00510136">
              <w:t>, 2018</w:t>
            </w:r>
            <w:bookmarkEnd w:id="0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CF157A" w:rsidRPr="00CF157A" w:rsidRDefault="007C0528" w:rsidP="007773A6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922A1" w:rsidRDefault="004922A1">
            <w:pPr>
              <w:pStyle w:val="MemoHeading"/>
            </w:pPr>
            <w:bookmarkStart w:id="1" w:name="From"/>
            <w:r>
              <w:t>Division of Engineering (Wright, Ellis)</w:t>
            </w:r>
          </w:p>
          <w:p w:rsidR="007C0528" w:rsidRDefault="004922A1">
            <w:pPr>
              <w:pStyle w:val="MemoHeading"/>
            </w:pPr>
            <w:r>
              <w:t>Office of the General Counsel (Murphy)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4922A1">
            <w:pPr>
              <w:pStyle w:val="MemoHeadingRe"/>
            </w:pPr>
            <w:bookmarkStart w:id="2" w:name="Re"/>
            <w:r>
              <w:t>Docket No. 20160165-SU – Application for staff-assisted rate case in Gulf County by ESAD Enterprises, Inc. d/b/a Beaches Sewer Systems, Inc.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4922A1" w:rsidP="004922A1">
            <w:pPr>
              <w:pStyle w:val="MemoHeading"/>
            </w:pPr>
            <w:bookmarkStart w:id="3" w:name="AgendaDate"/>
            <w:r>
              <w:t>12/11/18</w:t>
            </w:r>
            <w:bookmarkEnd w:id="3"/>
            <w:r w:rsidR="007C0528">
              <w:t xml:space="preserve"> – </w:t>
            </w:r>
            <w:bookmarkStart w:id="4" w:name="PermittedStatus"/>
            <w:r>
              <w:t>Regular Agenda – Interested Persons May Participate</w:t>
            </w:r>
            <w:bookmarkEnd w:id="4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922A1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922A1">
            <w:pPr>
              <w:pStyle w:val="MemoHeading"/>
            </w:pPr>
            <w:bookmarkStart w:id="6" w:name="PrehearingOfficer"/>
            <w:r>
              <w:t>Polmann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3523A9" w:rsidP="003523A9">
            <w:pPr>
              <w:pStyle w:val="MemoHeading"/>
            </w:pPr>
            <w:r>
              <w:t xml:space="preserve">Per Order No. </w:t>
            </w:r>
            <w:r w:rsidRPr="007D01FC">
              <w:rPr>
                <w:rFonts w:cs="Calibri"/>
              </w:rPr>
              <w:t>PSC-2017-0383-PAA-SU</w:t>
            </w:r>
            <w:r>
              <w:rPr>
                <w:rFonts w:cs="Calibri"/>
              </w:rPr>
              <w:t xml:space="preserve">, Beaches is required to file copies of the final invoices and cancelled checks for all Phase II </w:t>
            </w:r>
            <w:r w:rsidRPr="006B5827">
              <w:rPr>
                <w:rFonts w:cs="Calibri"/>
              </w:rPr>
              <w:t>pro forma O&amp;M and plant items</w:t>
            </w:r>
            <w:r w:rsidR="00953420">
              <w:rPr>
                <w:rFonts w:cs="Calibri"/>
              </w:rPr>
              <w:t xml:space="preserve"> by</w:t>
            </w:r>
            <w:r>
              <w:rPr>
                <w:rFonts w:cs="Calibri"/>
              </w:rPr>
              <w:t xml:space="preserve"> December 27, 2018</w:t>
            </w:r>
            <w:r w:rsidR="004922A1">
              <w:t>.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4922A1">
            <w:pPr>
              <w:pStyle w:val="MemoHeading"/>
            </w:pPr>
            <w:bookmarkStart w:id="8" w:name="SpecialInstructions"/>
            <w:r>
              <w:t>None</w:t>
            </w:r>
            <w:bookmarkEnd w:id="8"/>
          </w:p>
        </w:tc>
      </w:tr>
    </w:tbl>
    <w:p w:rsidR="007C0528" w:rsidRDefault="007C0528" w:rsidP="00AE7AE3">
      <w:pPr>
        <w:pStyle w:val="BodyText"/>
        <w:spacing w:after="0"/>
      </w:pPr>
    </w:p>
    <w:p w:rsidR="00AE7AE3" w:rsidRDefault="007C0528" w:rsidP="00AE7AE3">
      <w:pPr>
        <w:pStyle w:val="RecommendationMajorSectionHeading"/>
        <w:spacing w:after="0"/>
      </w:pPr>
      <w:bookmarkStart w:id="9" w:name="RecToC"/>
      <w:bookmarkEnd w:id="9"/>
      <w:r>
        <w:t xml:space="preserve"> </w:t>
      </w:r>
      <w:bookmarkStart w:id="10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1" w:name="_Toc94516455"/>
      <w:r>
        <w:instrText>Case Background</w:instrText>
      </w:r>
      <w:bookmarkEnd w:id="11"/>
      <w:r>
        <w:instrText xml:space="preserve">" \l 1 </w:instrText>
      </w:r>
      <w:r>
        <w:fldChar w:fldCharType="end"/>
      </w:r>
    </w:p>
    <w:p w:rsidR="00AE7AE3" w:rsidRPr="00AE7AE3" w:rsidRDefault="00AE7AE3" w:rsidP="00AE7AE3">
      <w:pPr>
        <w:pStyle w:val="BodyText"/>
        <w:spacing w:after="0"/>
      </w:pPr>
    </w:p>
    <w:p w:rsidR="0068481F" w:rsidRDefault="003556AA" w:rsidP="00AE7AE3">
      <w:pPr>
        <w:pStyle w:val="BodyText"/>
        <w:spacing w:after="0"/>
        <w:rPr>
          <w:rFonts w:cs="Calibri"/>
        </w:rPr>
      </w:pPr>
      <w:r w:rsidRPr="006A6815">
        <w:rPr>
          <w:rFonts w:cs="Calibri"/>
        </w:rPr>
        <w:t>ESAD Enterprises, Inc. d/b/a Beaches Sewer Systems, Inc. (Beaches or Utility) is a Class C wastewater-only utility operating in Gulf County, Florida.</w:t>
      </w:r>
      <w:r w:rsidR="007D52B2">
        <w:rPr>
          <w:rFonts w:cs="Calibri"/>
        </w:rPr>
        <w:t xml:space="preserve"> Docket records indicate </w:t>
      </w:r>
      <w:r w:rsidR="009E656F">
        <w:rPr>
          <w:rFonts w:cs="Calibri"/>
        </w:rPr>
        <w:t xml:space="preserve">the </w:t>
      </w:r>
      <w:r w:rsidR="004D0704">
        <w:rPr>
          <w:rFonts w:cs="Calibri"/>
        </w:rPr>
        <w:t>Utility</w:t>
      </w:r>
      <w:r w:rsidR="009E656F">
        <w:rPr>
          <w:rFonts w:cs="Calibri"/>
        </w:rPr>
        <w:t xml:space="preserve"> </w:t>
      </w:r>
      <w:r w:rsidR="007D7CA0" w:rsidRPr="006A6815">
        <w:rPr>
          <w:rFonts w:cs="Calibri"/>
        </w:rPr>
        <w:t>serv</w:t>
      </w:r>
      <w:r w:rsidR="004D0704">
        <w:rPr>
          <w:rFonts w:cs="Calibri"/>
        </w:rPr>
        <w:t>es a</w:t>
      </w:r>
      <w:r w:rsidRPr="006A6815">
        <w:rPr>
          <w:rFonts w:cs="Calibri"/>
        </w:rPr>
        <w:t>pproximately 316 residential and 4 general s</w:t>
      </w:r>
      <w:r w:rsidR="00510136" w:rsidRPr="006A6815">
        <w:rPr>
          <w:rFonts w:cs="Calibri"/>
        </w:rPr>
        <w:t xml:space="preserve">ervice wastewater customers, </w:t>
      </w:r>
      <w:r w:rsidR="00FF55B1">
        <w:rPr>
          <w:rFonts w:cs="Calibri"/>
        </w:rPr>
        <w:t xml:space="preserve">in addition to </w:t>
      </w:r>
      <w:r w:rsidRPr="006A6815">
        <w:rPr>
          <w:rFonts w:cs="Calibri"/>
        </w:rPr>
        <w:t>45 prepaid connections.</w:t>
      </w:r>
      <w:r w:rsidR="00510136" w:rsidRPr="006A6815">
        <w:rPr>
          <w:rFonts w:cs="Calibri"/>
        </w:rPr>
        <w:t xml:space="preserve"> However,</w:t>
      </w:r>
      <w:r w:rsidR="00272C9C">
        <w:rPr>
          <w:rFonts w:cs="Calibri"/>
        </w:rPr>
        <w:t xml:space="preserve"> Beaches has recently communicated that</w:t>
      </w:r>
      <w:r w:rsidR="003C4E81">
        <w:rPr>
          <w:rFonts w:cs="Calibri"/>
        </w:rPr>
        <w:t xml:space="preserve"> approximately 76 homes within the Utility’s service territory are uninhabitable and are not receiving wastewater service due to storm damage from Hurricane Michael</w:t>
      </w:r>
      <w:r w:rsidR="00510136" w:rsidRPr="006A6815">
        <w:rPr>
          <w:rFonts w:cs="Calibri"/>
        </w:rPr>
        <w:t>.</w:t>
      </w:r>
      <w:r w:rsidRPr="006A6815">
        <w:rPr>
          <w:rFonts w:cs="Calibri"/>
        </w:rPr>
        <w:t xml:space="preserve"> Water service is provided by the City of Port St. Joe.</w:t>
      </w:r>
    </w:p>
    <w:p w:rsidR="00AE7AE3" w:rsidRPr="006A6815" w:rsidRDefault="00AE7AE3" w:rsidP="00AE7AE3">
      <w:pPr>
        <w:pStyle w:val="BodyText"/>
        <w:spacing w:after="0"/>
        <w:rPr>
          <w:rFonts w:cs="Calibri"/>
        </w:rPr>
      </w:pPr>
    </w:p>
    <w:p w:rsidR="003556AA" w:rsidRDefault="006A6815" w:rsidP="00AE7AE3">
      <w:pPr>
        <w:pStyle w:val="BodyText"/>
        <w:spacing w:after="0"/>
        <w:rPr>
          <w:rFonts w:cs="Calibri"/>
        </w:rPr>
      </w:pPr>
      <w:r w:rsidRPr="007D01FC">
        <w:rPr>
          <w:rFonts w:cs="Calibri"/>
        </w:rPr>
        <w:t xml:space="preserve">Beaches </w:t>
      </w:r>
      <w:r w:rsidR="003556AA" w:rsidRPr="007D01FC">
        <w:rPr>
          <w:rFonts w:cs="Calibri"/>
        </w:rPr>
        <w:t xml:space="preserve">filed its application for a staff-assisted rate case on </w:t>
      </w:r>
      <w:r w:rsidRPr="007D01FC">
        <w:rPr>
          <w:rFonts w:cs="Calibri"/>
        </w:rPr>
        <w:t>July 12, 2016</w:t>
      </w:r>
      <w:r w:rsidR="003556AA" w:rsidRPr="007D01FC">
        <w:rPr>
          <w:rFonts w:cs="Calibri"/>
        </w:rPr>
        <w:t xml:space="preserve">. </w:t>
      </w:r>
      <w:proofErr w:type="gramStart"/>
      <w:r w:rsidR="003556AA" w:rsidRPr="007D01FC">
        <w:rPr>
          <w:rFonts w:cs="Calibri"/>
        </w:rPr>
        <w:t>By Order No.</w:t>
      </w:r>
      <w:proofErr w:type="gramEnd"/>
      <w:r w:rsidR="003556AA" w:rsidRPr="007D01FC">
        <w:rPr>
          <w:rFonts w:cs="Calibri"/>
        </w:rPr>
        <w:t xml:space="preserve"> PSC-</w:t>
      </w:r>
      <w:r w:rsidRPr="007D01FC">
        <w:rPr>
          <w:rFonts w:cs="Calibri"/>
        </w:rPr>
        <w:t>2017</w:t>
      </w:r>
      <w:r w:rsidR="003556AA" w:rsidRPr="007D01FC">
        <w:rPr>
          <w:rFonts w:cs="Calibri"/>
        </w:rPr>
        <w:t>-</w:t>
      </w:r>
      <w:r w:rsidRPr="007D01FC">
        <w:rPr>
          <w:rFonts w:cs="Calibri"/>
        </w:rPr>
        <w:t>0383</w:t>
      </w:r>
      <w:r w:rsidR="003556AA" w:rsidRPr="007D01FC">
        <w:rPr>
          <w:rFonts w:cs="Calibri"/>
        </w:rPr>
        <w:t>-PAA-</w:t>
      </w:r>
      <w:r w:rsidRPr="007D01FC">
        <w:rPr>
          <w:rFonts w:cs="Calibri"/>
        </w:rPr>
        <w:t>SU</w:t>
      </w:r>
      <w:r w:rsidR="00AC1A36">
        <w:rPr>
          <w:rFonts w:cs="Calibri"/>
        </w:rPr>
        <w:t xml:space="preserve"> (the PAA Order)</w:t>
      </w:r>
      <w:r w:rsidR="003556AA" w:rsidRPr="007D01FC">
        <w:rPr>
          <w:rFonts w:cs="Calibri"/>
        </w:rPr>
        <w:t xml:space="preserve"> issued </w:t>
      </w:r>
      <w:r w:rsidRPr="007D01FC">
        <w:rPr>
          <w:rFonts w:cs="Calibri"/>
        </w:rPr>
        <w:t xml:space="preserve">October 4, </w:t>
      </w:r>
      <w:r w:rsidR="003556AA" w:rsidRPr="007D01FC">
        <w:rPr>
          <w:rFonts w:cs="Calibri"/>
        </w:rPr>
        <w:t>201</w:t>
      </w:r>
      <w:r w:rsidRPr="007D01FC">
        <w:rPr>
          <w:rFonts w:cs="Calibri"/>
        </w:rPr>
        <w:t>7</w:t>
      </w:r>
      <w:r w:rsidR="003556AA" w:rsidRPr="007D01FC">
        <w:rPr>
          <w:rFonts w:cs="Calibri"/>
        </w:rPr>
        <w:t xml:space="preserve">, in this docket, the Florida Public </w:t>
      </w:r>
      <w:r w:rsidR="003556AA" w:rsidRPr="007D01FC">
        <w:rPr>
          <w:rFonts w:cs="Calibri"/>
        </w:rPr>
        <w:lastRenderedPageBreak/>
        <w:t>Service Commission (Commission) approved a Phase I revenue requirement and rates.</w:t>
      </w:r>
      <w:r w:rsidR="00AC1A36">
        <w:rPr>
          <w:rStyle w:val="FootnoteReference"/>
          <w:rFonts w:cs="Calibri"/>
        </w:rPr>
        <w:footnoteReference w:id="1"/>
      </w:r>
      <w:r w:rsidR="003556AA" w:rsidRPr="007D01FC">
        <w:rPr>
          <w:rFonts w:cs="Calibri"/>
        </w:rPr>
        <w:t xml:space="preserve"> The</w:t>
      </w:r>
      <w:r w:rsidR="00AC1A36">
        <w:rPr>
          <w:rFonts w:cs="Calibri"/>
        </w:rPr>
        <w:t xml:space="preserve"> PAA</w:t>
      </w:r>
      <w:r w:rsidR="003556AA" w:rsidRPr="007D01FC">
        <w:rPr>
          <w:rFonts w:cs="Calibri"/>
        </w:rPr>
        <w:t xml:space="preserve"> Order further </w:t>
      </w:r>
      <w:r w:rsidR="003C4E81">
        <w:rPr>
          <w:rFonts w:cs="Calibri"/>
        </w:rPr>
        <w:t xml:space="preserve">provided </w:t>
      </w:r>
      <w:r w:rsidR="003556AA" w:rsidRPr="007D01FC">
        <w:rPr>
          <w:rFonts w:cs="Calibri"/>
        </w:rPr>
        <w:t>that</w:t>
      </w:r>
      <w:r w:rsidR="00924CDA">
        <w:rPr>
          <w:rFonts w:cs="Calibri"/>
        </w:rPr>
        <w:t xml:space="preserve"> consideration of</w:t>
      </w:r>
      <w:r w:rsidR="003556AA" w:rsidRPr="007D01FC">
        <w:rPr>
          <w:rFonts w:cs="Calibri"/>
        </w:rPr>
        <w:t xml:space="preserve"> Phase II rates is conditioned upon </w:t>
      </w:r>
      <w:r w:rsidR="00D24370" w:rsidRPr="007D01FC">
        <w:rPr>
          <w:rFonts w:cs="Calibri"/>
        </w:rPr>
        <w:t>Beaches</w:t>
      </w:r>
      <w:r w:rsidR="003556AA" w:rsidRPr="007D01FC">
        <w:rPr>
          <w:rFonts w:cs="Calibri"/>
        </w:rPr>
        <w:t xml:space="preserve"> completing certain pro forma</w:t>
      </w:r>
      <w:r w:rsidR="002F50E2">
        <w:rPr>
          <w:rFonts w:cs="Calibri"/>
        </w:rPr>
        <w:t xml:space="preserve"> operation and maintenance (O</w:t>
      </w:r>
      <w:r w:rsidR="00924CDA">
        <w:rPr>
          <w:rFonts w:cs="Calibri"/>
        </w:rPr>
        <w:t>&amp;M</w:t>
      </w:r>
      <w:r w:rsidR="002F50E2">
        <w:rPr>
          <w:rFonts w:cs="Calibri"/>
        </w:rPr>
        <w:t>)</w:t>
      </w:r>
      <w:r w:rsidR="00924CDA">
        <w:rPr>
          <w:rFonts w:cs="Calibri"/>
        </w:rPr>
        <w:t xml:space="preserve"> and</w:t>
      </w:r>
      <w:r w:rsidR="003556AA" w:rsidRPr="007D01FC">
        <w:rPr>
          <w:rFonts w:cs="Calibri"/>
        </w:rPr>
        <w:t xml:space="preserve"> plant items within 12 months of the issuance of a </w:t>
      </w:r>
      <w:r w:rsidR="00C76D72">
        <w:rPr>
          <w:rFonts w:cs="Calibri"/>
        </w:rPr>
        <w:t>C</w:t>
      </w:r>
      <w:r w:rsidR="003556AA" w:rsidRPr="007D01FC">
        <w:rPr>
          <w:rFonts w:cs="Calibri"/>
        </w:rPr>
        <w:t xml:space="preserve">onsummating </w:t>
      </w:r>
      <w:r w:rsidR="00C76D72">
        <w:rPr>
          <w:rFonts w:cs="Calibri"/>
        </w:rPr>
        <w:t>O</w:t>
      </w:r>
      <w:r w:rsidR="003556AA" w:rsidRPr="007D01FC">
        <w:rPr>
          <w:rFonts w:cs="Calibri"/>
        </w:rPr>
        <w:t>rder in this docket</w:t>
      </w:r>
      <w:r w:rsidR="00924CDA">
        <w:rPr>
          <w:rFonts w:cs="Calibri"/>
        </w:rPr>
        <w:t xml:space="preserve"> and submitting a copy of the final invoices and cancelled checks for all of these projects </w:t>
      </w:r>
      <w:r w:rsidR="00A71934">
        <w:rPr>
          <w:rFonts w:cs="Calibri"/>
        </w:rPr>
        <w:t xml:space="preserve">within 60 days after this period. </w:t>
      </w:r>
      <w:r w:rsidR="003C4E81">
        <w:rPr>
          <w:rFonts w:cs="Calibri"/>
        </w:rPr>
        <w:t xml:space="preserve">The Consummating Order </w:t>
      </w:r>
      <w:r w:rsidR="003556AA" w:rsidRPr="007D01FC">
        <w:rPr>
          <w:rFonts w:cs="Calibri"/>
        </w:rPr>
        <w:t xml:space="preserve">was issued on </w:t>
      </w:r>
      <w:r w:rsidR="00D24370" w:rsidRPr="007D01FC">
        <w:rPr>
          <w:rFonts w:cs="Calibri"/>
        </w:rPr>
        <w:t>October 27, 2017</w:t>
      </w:r>
      <w:r w:rsidR="003556AA" w:rsidRPr="007D01FC">
        <w:rPr>
          <w:rFonts w:cs="Calibri"/>
        </w:rPr>
        <w:t>.</w:t>
      </w:r>
      <w:r w:rsidR="00AC1A36">
        <w:rPr>
          <w:rStyle w:val="FootnoteReference"/>
          <w:rFonts w:cs="Calibri"/>
        </w:rPr>
        <w:footnoteReference w:id="2"/>
      </w:r>
      <w:r w:rsidR="003556AA" w:rsidRPr="007D01FC">
        <w:rPr>
          <w:rFonts w:cs="Calibri"/>
        </w:rPr>
        <w:t xml:space="preserve"> Therefore, the pro forma</w:t>
      </w:r>
      <w:r w:rsidR="00402E87">
        <w:rPr>
          <w:rFonts w:cs="Calibri"/>
        </w:rPr>
        <w:t xml:space="preserve"> O&amp;M and</w:t>
      </w:r>
      <w:r w:rsidR="003556AA" w:rsidRPr="007D01FC">
        <w:rPr>
          <w:rFonts w:cs="Calibri"/>
        </w:rPr>
        <w:t xml:space="preserve"> plant items were to be completed </w:t>
      </w:r>
      <w:r w:rsidR="002F50E2">
        <w:rPr>
          <w:rFonts w:cs="Calibri"/>
        </w:rPr>
        <w:t xml:space="preserve">by </w:t>
      </w:r>
      <w:r w:rsidR="007D01FC" w:rsidRPr="007D01FC">
        <w:rPr>
          <w:rFonts w:cs="Calibri"/>
        </w:rPr>
        <w:t>October 27</w:t>
      </w:r>
      <w:r w:rsidR="003556AA" w:rsidRPr="007D01FC">
        <w:rPr>
          <w:rFonts w:cs="Calibri"/>
        </w:rPr>
        <w:t>, 2018</w:t>
      </w:r>
      <w:r w:rsidR="00402E87">
        <w:rPr>
          <w:rFonts w:cs="Calibri"/>
        </w:rPr>
        <w:t xml:space="preserve">, with their associated documentation </w:t>
      </w:r>
      <w:r w:rsidR="005878C0">
        <w:rPr>
          <w:rFonts w:cs="Calibri"/>
        </w:rPr>
        <w:t xml:space="preserve">to be submitted </w:t>
      </w:r>
      <w:r w:rsidR="002F50E2">
        <w:rPr>
          <w:rFonts w:cs="Calibri"/>
        </w:rPr>
        <w:t>by</w:t>
      </w:r>
      <w:r w:rsidR="00402E87">
        <w:rPr>
          <w:rFonts w:cs="Calibri"/>
        </w:rPr>
        <w:t xml:space="preserve"> December 27, 2018.</w:t>
      </w:r>
    </w:p>
    <w:p w:rsidR="00E458B2" w:rsidRPr="007D01FC" w:rsidRDefault="00E458B2" w:rsidP="00AE7AE3">
      <w:pPr>
        <w:pStyle w:val="BodyText"/>
        <w:spacing w:after="0"/>
        <w:rPr>
          <w:rFonts w:cs="Calibri"/>
        </w:rPr>
      </w:pPr>
    </w:p>
    <w:p w:rsidR="003556AA" w:rsidRDefault="00AC1A36" w:rsidP="00AE7AE3">
      <w:pPr>
        <w:pStyle w:val="BodyText"/>
        <w:spacing w:after="0"/>
        <w:rPr>
          <w:rFonts w:cs="Calibri"/>
        </w:rPr>
      </w:pPr>
      <w:r w:rsidRPr="00500204">
        <w:rPr>
          <w:rFonts w:cs="Calibri"/>
        </w:rPr>
        <w:t>The pro forma O&amp;M and plant items consisted of clearing vegetation from retention ponds, purchasing a portable generator and installing electrical hookups to supplement its operation, replacing two lift station pumps and a control panel, purchasing a blower, removing sand and grit from</w:t>
      </w:r>
      <w:r>
        <w:rPr>
          <w:rFonts w:cs="Calibri"/>
        </w:rPr>
        <w:t xml:space="preserve"> the wastewater treatment plant,</w:t>
      </w:r>
      <w:r w:rsidRPr="00500204">
        <w:rPr>
          <w:rFonts w:cs="Calibri"/>
        </w:rPr>
        <w:t xml:space="preserve"> and repairing</w:t>
      </w:r>
      <w:r>
        <w:rPr>
          <w:rFonts w:cs="Calibri"/>
        </w:rPr>
        <w:t xml:space="preserve"> the</w:t>
      </w:r>
      <w:r w:rsidRPr="00500204">
        <w:rPr>
          <w:rFonts w:cs="Calibri"/>
        </w:rPr>
        <w:t xml:space="preserve"> fencing</w:t>
      </w:r>
      <w:r>
        <w:rPr>
          <w:rFonts w:cs="Calibri"/>
        </w:rPr>
        <w:t xml:space="preserve"> surrounding the</w:t>
      </w:r>
      <w:r w:rsidR="004D0704">
        <w:rPr>
          <w:rFonts w:cs="Calibri"/>
        </w:rPr>
        <w:t xml:space="preserve"> facility</w:t>
      </w:r>
      <w:r w:rsidRPr="00500204">
        <w:rPr>
          <w:rFonts w:cs="Calibri"/>
        </w:rPr>
        <w:t>.</w:t>
      </w:r>
      <w:r>
        <w:rPr>
          <w:rFonts w:cs="Calibri"/>
        </w:rPr>
        <w:t xml:space="preserve"> The PAA Order </w:t>
      </w:r>
      <w:r w:rsidRPr="00500204">
        <w:rPr>
          <w:rFonts w:cs="Calibri"/>
        </w:rPr>
        <w:t>provided that if Beaches encountered any unforeseen events that would impede the completion of the pro forma O&amp;M and plant items, it should immediately notify the Commission in writing.</w:t>
      </w:r>
    </w:p>
    <w:p w:rsidR="00E458B2" w:rsidRPr="003556AA" w:rsidRDefault="00E458B2" w:rsidP="00AE7AE3">
      <w:pPr>
        <w:pStyle w:val="BodyText"/>
        <w:spacing w:after="0"/>
        <w:rPr>
          <w:rFonts w:cs="Calibri"/>
          <w:highlight w:val="yellow"/>
        </w:rPr>
      </w:pPr>
    </w:p>
    <w:p w:rsidR="003556AA" w:rsidRPr="003556AA" w:rsidRDefault="003556AA" w:rsidP="00AE7AE3">
      <w:pPr>
        <w:pStyle w:val="BodyText"/>
        <w:spacing w:after="0"/>
        <w:rPr>
          <w:rFonts w:cs="Calibri"/>
        </w:rPr>
      </w:pPr>
      <w:r w:rsidRPr="006B5827">
        <w:rPr>
          <w:rFonts w:cs="Calibri"/>
        </w:rPr>
        <w:t xml:space="preserve">On </w:t>
      </w:r>
      <w:r w:rsidR="006B5827" w:rsidRPr="006B5827">
        <w:rPr>
          <w:rFonts w:cs="Calibri"/>
        </w:rPr>
        <w:t>October 31, 2018, Beaches</w:t>
      </w:r>
      <w:r w:rsidRPr="006B5827">
        <w:rPr>
          <w:rFonts w:cs="Calibri"/>
        </w:rPr>
        <w:t xml:space="preserve"> notified staff that it would not be able to meet the deadline for completing the Phase II pro forma</w:t>
      </w:r>
      <w:r w:rsidR="006B5827" w:rsidRPr="006B5827">
        <w:rPr>
          <w:rFonts w:cs="Calibri"/>
        </w:rPr>
        <w:t xml:space="preserve"> O&amp;M and</w:t>
      </w:r>
      <w:r w:rsidRPr="006B5827">
        <w:rPr>
          <w:rFonts w:cs="Calibri"/>
        </w:rPr>
        <w:t xml:space="preserve"> plant items. The Utility requested that it be granted an extension until </w:t>
      </w:r>
      <w:r w:rsidR="006B5827" w:rsidRPr="006B5827">
        <w:rPr>
          <w:rFonts w:cs="Calibri"/>
        </w:rPr>
        <w:t>December 26, 2018,</w:t>
      </w:r>
      <w:r w:rsidRPr="006B5827">
        <w:rPr>
          <w:rFonts w:cs="Calibri"/>
        </w:rPr>
        <w:t xml:space="preserve"> to complete the </w:t>
      </w:r>
      <w:r w:rsidR="006B5827" w:rsidRPr="006B5827">
        <w:rPr>
          <w:rFonts w:cs="Calibri"/>
        </w:rPr>
        <w:t>projects, and that it be granted an extension until January 26, 2019, to submit the associated documentation</w:t>
      </w:r>
      <w:r w:rsidRPr="006B5827">
        <w:rPr>
          <w:rFonts w:cs="Calibri"/>
        </w:rPr>
        <w:t>. The Commission has jurisdiction pursuant to Sections 367.081, 367.0814, and 367.121, Florida Statutes.</w:t>
      </w:r>
    </w:p>
    <w:p w:rsidR="007C0528" w:rsidRDefault="007C0528" w:rsidP="00AE7AE3"/>
    <w:bookmarkEnd w:id="10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 w:rsidP="00374C52">
      <w:pPr>
        <w:pStyle w:val="RecommendationMajorSectionHeading"/>
        <w:spacing w:after="0"/>
      </w:pPr>
      <w:bookmarkStart w:id="14" w:name="DiscussionOfIssues"/>
      <w:r>
        <w:lastRenderedPageBreak/>
        <w:t>Discussion of Issues</w:t>
      </w:r>
    </w:p>
    <w:p w:rsidR="00374C52" w:rsidRPr="00374C52" w:rsidRDefault="00374C52" w:rsidP="00374C52">
      <w:pPr>
        <w:pStyle w:val="BodyText"/>
        <w:spacing w:after="0"/>
      </w:pPr>
    </w:p>
    <w:bookmarkEnd w:id="14"/>
    <w:p w:rsidR="003556AA" w:rsidRPr="00D331F9" w:rsidRDefault="003556AA" w:rsidP="00374C52">
      <w:pPr>
        <w:pStyle w:val="IssueHeading"/>
        <w:spacing w:after="0"/>
        <w:rPr>
          <w:vanish/>
          <w:specVanish/>
        </w:rPr>
      </w:pPr>
      <w:r w:rsidRPr="004C3641">
        <w:t xml:space="preserve">Issue </w:t>
      </w:r>
      <w:r w:rsidR="00F255EB">
        <w:fldChar w:fldCharType="begin"/>
      </w:r>
      <w:r w:rsidR="00F255EB">
        <w:instrText xml:space="preserve"> SEQ Issue \* MERGEFORMAT </w:instrText>
      </w:r>
      <w:r w:rsidR="00F255EB">
        <w:fldChar w:fldCharType="separate"/>
      </w:r>
      <w:r w:rsidR="004146C0">
        <w:rPr>
          <w:noProof/>
        </w:rPr>
        <w:t>1</w:t>
      </w:r>
      <w:r w:rsidR="00F255EB">
        <w:rPr>
          <w:noProof/>
        </w:rPr>
        <w:fldChar w:fldCharType="end"/>
      </w:r>
      <w:r w:rsidRPr="004C3641">
        <w:t>:</w:t>
      </w:r>
      <w:r w:rsidRPr="00D331F9">
        <w:fldChar w:fldCharType="begin"/>
      </w:r>
      <w:r w:rsidRPr="00D331F9">
        <w:instrText xml:space="preserve"> TC "</w:instrText>
      </w:r>
      <w:r w:rsidRPr="00D331F9">
        <w:fldChar w:fldCharType="begin"/>
      </w:r>
      <w:r w:rsidRPr="00D331F9">
        <w:instrText xml:space="preserve"> SEQ issue \c </w:instrText>
      </w:r>
      <w:r w:rsidRPr="00D331F9">
        <w:fldChar w:fldCharType="separate"/>
      </w:r>
      <w:r w:rsidR="004146C0">
        <w:rPr>
          <w:noProof/>
        </w:rPr>
        <w:instrText>1</w:instrText>
      </w:r>
      <w:r w:rsidRPr="00D331F9">
        <w:fldChar w:fldCharType="end"/>
      </w:r>
      <w:r w:rsidRPr="00D331F9">
        <w:tab/>
        <w:instrText xml:space="preserve">" \l 1 </w:instrText>
      </w:r>
      <w:r w:rsidRPr="00D331F9">
        <w:fldChar w:fldCharType="end"/>
      </w:r>
      <w:r w:rsidRPr="00D331F9">
        <w:t> </w:t>
      </w:r>
    </w:p>
    <w:p w:rsidR="003556AA" w:rsidRDefault="003556AA" w:rsidP="00374C52">
      <w:pPr>
        <w:pStyle w:val="BodyText"/>
        <w:spacing w:after="0"/>
      </w:pPr>
      <w:r w:rsidRPr="00D331F9">
        <w:t xml:space="preserve"> Should the Commission approve </w:t>
      </w:r>
      <w:r w:rsidR="00392943" w:rsidRPr="00D331F9">
        <w:t>Beaches</w:t>
      </w:r>
      <w:r w:rsidRPr="00D331F9">
        <w:t>’ request for</w:t>
      </w:r>
      <w:r w:rsidR="00D17C36">
        <w:t xml:space="preserve"> deadline</w:t>
      </w:r>
      <w:r w:rsidRPr="00D331F9">
        <w:t xml:space="preserve"> extension</w:t>
      </w:r>
      <w:r w:rsidR="00D17C36">
        <w:t>s</w:t>
      </w:r>
      <w:r w:rsidRPr="00D331F9">
        <w:t xml:space="preserve"> </w:t>
      </w:r>
      <w:r w:rsidR="00D17C36">
        <w:t xml:space="preserve">for both completion of </w:t>
      </w:r>
      <w:r w:rsidRPr="00D331F9">
        <w:t>its required Phase II pro forma</w:t>
      </w:r>
      <w:r w:rsidR="00392943" w:rsidRPr="00D331F9">
        <w:t xml:space="preserve"> O&amp;M and</w:t>
      </w:r>
      <w:r w:rsidRPr="00D331F9">
        <w:t xml:space="preserve"> plant items</w:t>
      </w:r>
      <w:r w:rsidR="00392943" w:rsidRPr="00D331F9">
        <w:t xml:space="preserve"> and </w:t>
      </w:r>
      <w:r w:rsidR="00D17C36">
        <w:t xml:space="preserve">for submission of </w:t>
      </w:r>
      <w:r w:rsidR="00392943" w:rsidRPr="00D331F9">
        <w:rPr>
          <w:rFonts w:cs="Calibri"/>
        </w:rPr>
        <w:t>copies of the final invoices and cancelled checks for all of these projects</w:t>
      </w:r>
      <w:r w:rsidR="00392943" w:rsidRPr="00D331F9">
        <w:t xml:space="preserve"> </w:t>
      </w:r>
      <w:r w:rsidRPr="00D331F9">
        <w:t>pursuant to Or</w:t>
      </w:r>
      <w:r w:rsidR="00392943" w:rsidRPr="00D331F9">
        <w:t xml:space="preserve">der No. </w:t>
      </w:r>
      <w:proofErr w:type="gramStart"/>
      <w:r w:rsidR="00392943" w:rsidRPr="00D331F9">
        <w:t>PSC-2017-0383-PAA-SU</w:t>
      </w:r>
      <w:r w:rsidRPr="00D331F9">
        <w:t>?</w:t>
      </w:r>
      <w:proofErr w:type="gramEnd"/>
    </w:p>
    <w:p w:rsidR="00374C52" w:rsidRDefault="00374C52" w:rsidP="00374C52">
      <w:pPr>
        <w:pStyle w:val="BodyText"/>
        <w:spacing w:after="0"/>
      </w:pPr>
    </w:p>
    <w:p w:rsidR="003556AA" w:rsidRPr="004C3641" w:rsidRDefault="003556AA" w:rsidP="00374C52">
      <w:pPr>
        <w:pStyle w:val="IssueSubsectionHeading"/>
        <w:spacing w:after="0"/>
        <w:rPr>
          <w:vanish/>
          <w:specVanish/>
        </w:rPr>
      </w:pPr>
      <w:r w:rsidRPr="004C3641">
        <w:t>Recommendation: </w:t>
      </w:r>
    </w:p>
    <w:p w:rsidR="003556AA" w:rsidRDefault="003556AA" w:rsidP="00374C52">
      <w:pPr>
        <w:pStyle w:val="BodyText"/>
        <w:spacing w:after="0"/>
        <w:rPr>
          <w:rFonts w:cs="Calibri"/>
        </w:rPr>
      </w:pPr>
      <w:r>
        <w:t> </w:t>
      </w:r>
      <w:r w:rsidR="00597C70">
        <w:t xml:space="preserve">Yes. The Commission should approve </w:t>
      </w:r>
      <w:r w:rsidR="00D75A17" w:rsidRPr="00D331F9">
        <w:t>Beaches’ request for</w:t>
      </w:r>
      <w:r w:rsidR="00D75A17">
        <w:t xml:space="preserve"> deadline</w:t>
      </w:r>
      <w:r w:rsidR="00D75A17" w:rsidRPr="00D331F9">
        <w:t xml:space="preserve"> extension</w:t>
      </w:r>
      <w:r w:rsidR="00D75A17">
        <w:t xml:space="preserve"> to December 26, 2018,</w:t>
      </w:r>
      <w:r w:rsidR="00D75A17" w:rsidRPr="00D331F9">
        <w:t xml:space="preserve"> </w:t>
      </w:r>
      <w:r w:rsidR="00D75A17">
        <w:t xml:space="preserve">for completion of </w:t>
      </w:r>
      <w:r w:rsidR="00D75A17" w:rsidRPr="00D331F9">
        <w:t>its required Phase II pro forma O&amp;M and plant items</w:t>
      </w:r>
      <w:r w:rsidR="00D75A17">
        <w:t xml:space="preserve">. The Commission should also approve Beaches’ request for deadline extension to January 26, 2019, for submission of </w:t>
      </w:r>
      <w:r w:rsidR="00D75A17" w:rsidRPr="00D331F9">
        <w:rPr>
          <w:rFonts w:cs="Calibri"/>
        </w:rPr>
        <w:t>copies of the final invoices and cancelled checks for all of these projects</w:t>
      </w:r>
      <w:r w:rsidR="00D75A17">
        <w:rPr>
          <w:rFonts w:cs="Calibri"/>
        </w:rPr>
        <w:t>.</w:t>
      </w:r>
    </w:p>
    <w:p w:rsidR="00374C52" w:rsidRDefault="00374C52" w:rsidP="00374C52">
      <w:pPr>
        <w:pStyle w:val="BodyText"/>
        <w:spacing w:after="0"/>
      </w:pPr>
    </w:p>
    <w:p w:rsidR="003556AA" w:rsidRPr="004C3641" w:rsidRDefault="003556AA" w:rsidP="00374C52">
      <w:pPr>
        <w:pStyle w:val="IssueSubsectionHeading"/>
        <w:spacing w:after="0"/>
        <w:rPr>
          <w:vanish/>
          <w:specVanish/>
        </w:rPr>
      </w:pPr>
      <w:r w:rsidRPr="004C3641">
        <w:t>Staff Analysis: </w:t>
      </w:r>
    </w:p>
    <w:p w:rsidR="003556AA" w:rsidRDefault="003556AA" w:rsidP="00DE260E">
      <w:pPr>
        <w:pStyle w:val="BodyText"/>
      </w:pPr>
      <w:r>
        <w:t> </w:t>
      </w:r>
      <w:r w:rsidR="00D75A17" w:rsidRPr="006B1254">
        <w:t xml:space="preserve">As discussed in the case background, Beaches’ was given until October 27, 2018, to complete Phase II pro forma O&amp;M and plant items and until December 27, 2018, to submit </w:t>
      </w:r>
      <w:r w:rsidR="00D75A17" w:rsidRPr="006B1254">
        <w:rPr>
          <w:rFonts w:cs="Calibri"/>
        </w:rPr>
        <w:t>copies of the final invoices and cancelled checks for all of these projects</w:t>
      </w:r>
      <w:r w:rsidR="004D7CD7" w:rsidRPr="006B1254">
        <w:rPr>
          <w:rFonts w:cs="Calibri"/>
        </w:rPr>
        <w:t>. On October 31, 2018, Beaches notified staff that it would not be able</w:t>
      </w:r>
      <w:r w:rsidR="0005580A" w:rsidRPr="006B1254">
        <w:rPr>
          <w:rFonts w:cs="Calibri"/>
        </w:rPr>
        <w:t xml:space="preserve"> to meet these deadlines due to project completion delays caused by Hurricane Michael. </w:t>
      </w:r>
      <w:r w:rsidR="004D7CD7" w:rsidRPr="006B1254">
        <w:rPr>
          <w:rFonts w:cs="Calibri"/>
        </w:rPr>
        <w:t xml:space="preserve">Based on </w:t>
      </w:r>
      <w:r w:rsidR="0005580A" w:rsidRPr="006B1254">
        <w:rPr>
          <w:rFonts w:cs="Calibri"/>
        </w:rPr>
        <w:t>this information</w:t>
      </w:r>
      <w:r w:rsidR="004D7CD7" w:rsidRPr="006B1254">
        <w:rPr>
          <w:rFonts w:cs="Calibri"/>
        </w:rPr>
        <w:t xml:space="preserve">, </w:t>
      </w:r>
      <w:r w:rsidR="009F2779" w:rsidRPr="00C92411">
        <w:rPr>
          <w:rFonts w:cs="Calibri"/>
        </w:rPr>
        <w:t>s</w:t>
      </w:r>
      <w:r w:rsidR="004D7CD7" w:rsidRPr="00C92411">
        <w:rPr>
          <w:rFonts w:cs="Calibri"/>
        </w:rPr>
        <w:t>ta</w:t>
      </w:r>
      <w:r w:rsidR="004D7CD7" w:rsidRPr="006B1254">
        <w:rPr>
          <w:rFonts w:cs="Calibri"/>
        </w:rPr>
        <w:t>ff recommends Beaches be granted the requested extension as the event resulting in the delay was outside of its contro</w:t>
      </w:r>
      <w:r w:rsidR="004D7CD7" w:rsidRPr="0097468C">
        <w:rPr>
          <w:rFonts w:cs="Calibri"/>
        </w:rPr>
        <w:t>l. Once the projects are completed and documentation is provided, staff will verify that the pro fo</w:t>
      </w:r>
      <w:r w:rsidR="00DE260E" w:rsidRPr="0097468C">
        <w:rPr>
          <w:rFonts w:cs="Calibri"/>
        </w:rPr>
        <w:t>rma improvements have been made and will</w:t>
      </w:r>
      <w:r w:rsidR="0097468C" w:rsidRPr="0097468C">
        <w:rPr>
          <w:rFonts w:cs="Calibri"/>
        </w:rPr>
        <w:t xml:space="preserve"> recommend to the Commission</w:t>
      </w:r>
      <w:r w:rsidR="00DE260E" w:rsidRPr="0097468C">
        <w:rPr>
          <w:rFonts w:cs="Calibri"/>
        </w:rPr>
        <w:t xml:space="preserve"> the appropriate Phase II revenue requirement and rates</w:t>
      </w:r>
      <w:r w:rsidR="0097468C" w:rsidRPr="0097468C">
        <w:rPr>
          <w:rFonts w:cs="Calibri"/>
        </w:rPr>
        <w:t>.</w:t>
      </w:r>
    </w:p>
    <w:p w:rsidR="003556AA" w:rsidRDefault="003556AA" w:rsidP="009203B6">
      <w:pPr>
        <w:pStyle w:val="IssueHeading"/>
        <w:spacing w:after="0"/>
        <w:rPr>
          <w:vanish/>
          <w:specVanish/>
        </w:rPr>
      </w:pPr>
      <w:bookmarkStart w:id="15" w:name="_GoBack"/>
      <w:bookmarkEnd w:id="15"/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F255EB">
        <w:fldChar w:fldCharType="begin"/>
      </w:r>
      <w:r w:rsidR="00F255EB">
        <w:instrText xml:space="preserve"> SEQ Issue \* MERGEFORMAT </w:instrText>
      </w:r>
      <w:r w:rsidR="00F255EB">
        <w:fldChar w:fldCharType="separate"/>
      </w:r>
      <w:r w:rsidR="004146C0">
        <w:rPr>
          <w:noProof/>
        </w:rPr>
        <w:t>2</w:t>
      </w:r>
      <w:r w:rsidR="00F255EB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4146C0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3556AA" w:rsidRDefault="003556AA" w:rsidP="009203B6">
      <w:pPr>
        <w:pStyle w:val="BodyText"/>
        <w:spacing w:after="0"/>
      </w:pPr>
      <w:r>
        <w:t> Should this docket be closed?</w:t>
      </w:r>
    </w:p>
    <w:p w:rsidR="009203B6" w:rsidRDefault="009203B6" w:rsidP="009203B6">
      <w:pPr>
        <w:pStyle w:val="BodyText"/>
        <w:spacing w:after="0"/>
      </w:pPr>
    </w:p>
    <w:p w:rsidR="003556AA" w:rsidRPr="004C3641" w:rsidRDefault="003556AA" w:rsidP="009203B6">
      <w:pPr>
        <w:pStyle w:val="IssueSubsectionHeading"/>
        <w:spacing w:after="0"/>
        <w:rPr>
          <w:vanish/>
          <w:specVanish/>
        </w:rPr>
      </w:pPr>
      <w:r w:rsidRPr="004C3641">
        <w:t>Recommendation: </w:t>
      </w:r>
    </w:p>
    <w:p w:rsidR="009203B6" w:rsidRDefault="003556AA" w:rsidP="009203B6">
      <w:pPr>
        <w:pStyle w:val="BodyText"/>
        <w:spacing w:after="0"/>
      </w:pPr>
      <w:r>
        <w:t> </w:t>
      </w:r>
      <w:r w:rsidR="004D7CD7">
        <w:t>No. The docket should remain open</w:t>
      </w:r>
      <w:r w:rsidR="00CD23B7">
        <w:t xml:space="preserve"> for a decision by the Commission on </w:t>
      </w:r>
    </w:p>
    <w:p w:rsidR="003556AA" w:rsidRDefault="00CD23B7" w:rsidP="009203B6">
      <w:pPr>
        <w:pStyle w:val="BodyText"/>
        <w:spacing w:after="0"/>
      </w:pPr>
      <w:proofErr w:type="gramStart"/>
      <w:r>
        <w:t>the</w:t>
      </w:r>
      <w:proofErr w:type="gramEnd"/>
      <w:r>
        <w:t xml:space="preserve"> appropriate Phase II revenue req</w:t>
      </w:r>
      <w:r w:rsidR="00E458B2">
        <w:t>u</w:t>
      </w:r>
      <w:r>
        <w:t>irement and rates. (Murphy)</w:t>
      </w:r>
    </w:p>
    <w:p w:rsidR="009203B6" w:rsidRDefault="009203B6" w:rsidP="009203B6">
      <w:pPr>
        <w:pStyle w:val="BodyText"/>
        <w:spacing w:after="0"/>
      </w:pPr>
    </w:p>
    <w:p w:rsidR="003556AA" w:rsidRPr="004C3641" w:rsidRDefault="003556AA" w:rsidP="009203B6">
      <w:pPr>
        <w:pStyle w:val="IssueSubsectionHeading"/>
        <w:spacing w:after="0"/>
        <w:rPr>
          <w:vanish/>
          <w:specVanish/>
        </w:rPr>
      </w:pPr>
      <w:r w:rsidRPr="004C3641">
        <w:t>Staff Analysis: </w:t>
      </w:r>
    </w:p>
    <w:p w:rsidR="003556AA" w:rsidRDefault="003556AA" w:rsidP="009203B6">
      <w:pPr>
        <w:pStyle w:val="BodyText"/>
        <w:spacing w:after="0"/>
      </w:pPr>
      <w:r>
        <w:t> </w:t>
      </w:r>
      <w:r w:rsidR="00CD23B7">
        <w:t>The docket should remain open for a decision by the Commission on the appropriate Phase II revenue req</w:t>
      </w:r>
      <w:r w:rsidR="00E458B2">
        <w:t>u</w:t>
      </w:r>
      <w:r w:rsidR="00CD23B7">
        <w:t>irement and rates.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A1" w:rsidRDefault="004922A1">
      <w:r>
        <w:separator/>
      </w:r>
    </w:p>
  </w:endnote>
  <w:endnote w:type="continuationSeparator" w:id="0">
    <w:p w:rsidR="004922A1" w:rsidRDefault="0049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34F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A1" w:rsidRDefault="004922A1">
      <w:r>
        <w:separator/>
      </w:r>
    </w:p>
  </w:footnote>
  <w:footnote w:type="continuationSeparator" w:id="0">
    <w:p w:rsidR="004922A1" w:rsidRDefault="004922A1">
      <w:r>
        <w:continuationSeparator/>
      </w:r>
    </w:p>
  </w:footnote>
  <w:footnote w:id="1">
    <w:p w:rsidR="00AC1A36" w:rsidRDefault="00AC1A36">
      <w:pPr>
        <w:pStyle w:val="FootnoteText"/>
      </w:pPr>
      <w:r>
        <w:rPr>
          <w:rStyle w:val="FootnoteReference"/>
        </w:rPr>
        <w:footnoteRef/>
      </w:r>
      <w:proofErr w:type="gramStart"/>
      <w:r w:rsidRPr="007D01FC">
        <w:rPr>
          <w:rFonts w:cs="Calibri"/>
        </w:rPr>
        <w:t>Order No.</w:t>
      </w:r>
      <w:proofErr w:type="gramEnd"/>
      <w:r w:rsidRPr="007D01FC">
        <w:rPr>
          <w:rFonts w:cs="Calibri"/>
        </w:rPr>
        <w:t xml:space="preserve"> PSC-2017-0383-PAA-SU</w:t>
      </w:r>
      <w:r>
        <w:rPr>
          <w:rFonts w:cs="Calibri"/>
        </w:rPr>
        <w:t xml:space="preserve">, issued </w:t>
      </w:r>
      <w:r w:rsidRPr="007D01FC">
        <w:rPr>
          <w:rFonts w:cs="Calibri"/>
        </w:rPr>
        <w:t>October 4, 2017</w:t>
      </w:r>
      <w:r>
        <w:rPr>
          <w:rFonts w:cs="Calibri"/>
        </w:rPr>
        <w:t xml:space="preserve">, in Docket No. </w:t>
      </w:r>
      <w:r>
        <w:t xml:space="preserve">20160165-SU, </w:t>
      </w:r>
      <w:r>
        <w:rPr>
          <w:i/>
        </w:rPr>
        <w:t xml:space="preserve">In re: </w:t>
      </w:r>
      <w:r w:rsidRPr="00010296">
        <w:rPr>
          <w:i/>
        </w:rPr>
        <w:t>Application for staff-assisted rate case in Gulf County by ESAD Enterprises, Inc. d/b/a Beaches Sewer Systems, Inc.</w:t>
      </w:r>
    </w:p>
  </w:footnote>
  <w:footnote w:id="2">
    <w:p w:rsidR="00AC1A36" w:rsidRDefault="00AC1A36">
      <w:pPr>
        <w:pStyle w:val="FootnoteText"/>
      </w:pPr>
      <w:r>
        <w:rPr>
          <w:rStyle w:val="FootnoteReference"/>
        </w:rPr>
        <w:footnoteRef/>
      </w:r>
      <w:proofErr w:type="gramStart"/>
      <w:r w:rsidRPr="007D01FC">
        <w:rPr>
          <w:rFonts w:cs="Calibri"/>
        </w:rPr>
        <w:t>Order No.</w:t>
      </w:r>
      <w:proofErr w:type="gramEnd"/>
      <w:r w:rsidRPr="007D01FC">
        <w:rPr>
          <w:rFonts w:cs="Calibri"/>
        </w:rPr>
        <w:t xml:space="preserve"> PSC-2017-0417-CO-SU</w:t>
      </w:r>
      <w:r>
        <w:rPr>
          <w:rFonts w:cs="Calibri"/>
        </w:rPr>
        <w:t xml:space="preserve">, issued </w:t>
      </w:r>
      <w:r w:rsidRPr="007D01FC">
        <w:rPr>
          <w:rFonts w:cs="Calibri"/>
        </w:rPr>
        <w:t xml:space="preserve">October </w:t>
      </w:r>
      <w:r>
        <w:rPr>
          <w:rFonts w:cs="Calibri"/>
        </w:rPr>
        <w:t>27</w:t>
      </w:r>
      <w:r w:rsidRPr="007D01FC">
        <w:rPr>
          <w:rFonts w:cs="Calibri"/>
        </w:rPr>
        <w:t>, 2017</w:t>
      </w:r>
      <w:r>
        <w:rPr>
          <w:rFonts w:cs="Calibri"/>
        </w:rPr>
        <w:t xml:space="preserve">, in Docket No. </w:t>
      </w:r>
      <w:r>
        <w:t xml:space="preserve">20160165-SU, </w:t>
      </w:r>
      <w:r>
        <w:rPr>
          <w:i/>
        </w:rPr>
        <w:t xml:space="preserve">In re: </w:t>
      </w:r>
      <w:r w:rsidRPr="00010296">
        <w:rPr>
          <w:i/>
        </w:rPr>
        <w:t>Application for staff-assisted rate case in Gulf County by ESAD Enterprises, Inc. d/b/a Beaches Sewer Systems, Inc.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4922A1" w:rsidP="00220732">
    <w:pPr>
      <w:pStyle w:val="Header"/>
      <w:tabs>
        <w:tab w:val="clear" w:pos="4320"/>
        <w:tab w:val="clear" w:pos="8640"/>
        <w:tab w:val="right" w:pos="9360"/>
      </w:tabs>
    </w:pPr>
    <w:bookmarkStart w:id="12" w:name="DocketLabel"/>
    <w:r>
      <w:t>Docket No.</w:t>
    </w:r>
    <w:bookmarkEnd w:id="12"/>
    <w:r w:rsidR="00BC402E">
      <w:t xml:space="preserve"> </w:t>
    </w:r>
    <w:bookmarkStart w:id="13" w:name="DocketList"/>
    <w:r>
      <w:t>20160165-SU</w:t>
    </w:r>
    <w:bookmarkEnd w:id="13"/>
  </w:p>
  <w:p w:rsidR="00BC402E" w:rsidRDefault="00BC402E">
    <w:pPr>
      <w:pStyle w:val="Header"/>
    </w:pPr>
    <w:r>
      <w:t xml:space="preserve">Date: </w:t>
    </w:r>
    <w:r w:rsidR="004D7CD7" w:rsidRPr="00510136">
      <w:fldChar w:fldCharType="begin"/>
    </w:r>
    <w:r w:rsidR="004D7CD7" w:rsidRPr="00510136">
      <w:instrText xml:space="preserve"> REF FilingDate </w:instrText>
    </w:r>
    <w:r w:rsidR="00510136">
      <w:instrText xml:space="preserve"> \* MERGEFORMAT </w:instrText>
    </w:r>
    <w:r w:rsidR="004D7CD7" w:rsidRPr="00510136">
      <w:fldChar w:fldCharType="separate"/>
    </w:r>
    <w:r w:rsidR="004146C0" w:rsidRPr="00510136">
      <w:t>November 29, 2018</w:t>
    </w:r>
    <w:r w:rsidR="004D7CD7" w:rsidRPr="00510136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4146C0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4146C0">
      <w:t>20160165-SU</w:t>
    </w:r>
    <w:r>
      <w:fldChar w:fldCharType="end"/>
    </w:r>
    <w:r>
      <w:tab/>
      <w:t xml:space="preserve">Issue </w:t>
    </w:r>
    <w:r w:rsidR="00F255EB">
      <w:fldChar w:fldCharType="begin"/>
    </w:r>
    <w:r w:rsidR="00F255EB">
      <w:instrText xml:space="preserve"> Seq Issue \c \* Arabic </w:instrText>
    </w:r>
    <w:r w:rsidR="00F255EB">
      <w:fldChar w:fldCharType="separate"/>
    </w:r>
    <w:r w:rsidR="007534F4">
      <w:rPr>
        <w:noProof/>
      </w:rPr>
      <w:t>1</w:t>
    </w:r>
    <w:r w:rsidR="00F255EB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4D7CD7" w:rsidRPr="00510136">
      <w:fldChar w:fldCharType="begin"/>
    </w:r>
    <w:r w:rsidR="004D7CD7" w:rsidRPr="00510136">
      <w:instrText xml:space="preserve"> REF FilingDate </w:instrText>
    </w:r>
    <w:r w:rsidR="00510136">
      <w:instrText xml:space="preserve"> \* MERGEFORMAT </w:instrText>
    </w:r>
    <w:r w:rsidR="004D7CD7" w:rsidRPr="00510136">
      <w:fldChar w:fldCharType="separate"/>
    </w:r>
    <w:r w:rsidR="004146C0" w:rsidRPr="00510136">
      <w:t>November 29, 2018</w:t>
    </w:r>
    <w:r w:rsidR="004D7CD7" w:rsidRPr="00510136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4922A1"/>
    <w:rsid w:val="000043D5"/>
    <w:rsid w:val="00006170"/>
    <w:rsid w:val="00010E37"/>
    <w:rsid w:val="000172DA"/>
    <w:rsid w:val="000247C5"/>
    <w:rsid w:val="000277C2"/>
    <w:rsid w:val="00035B48"/>
    <w:rsid w:val="00036C46"/>
    <w:rsid w:val="00036CE2"/>
    <w:rsid w:val="000437FE"/>
    <w:rsid w:val="000513BE"/>
    <w:rsid w:val="0005580A"/>
    <w:rsid w:val="00065A06"/>
    <w:rsid w:val="000666F3"/>
    <w:rsid w:val="00070DCB"/>
    <w:rsid w:val="00073120"/>
    <w:rsid w:val="000764D0"/>
    <w:rsid w:val="000828D3"/>
    <w:rsid w:val="00084B9B"/>
    <w:rsid w:val="000A2B57"/>
    <w:rsid w:val="000A418B"/>
    <w:rsid w:val="000C4431"/>
    <w:rsid w:val="000D1C06"/>
    <w:rsid w:val="000D4319"/>
    <w:rsid w:val="000F374A"/>
    <w:rsid w:val="001076AF"/>
    <w:rsid w:val="00117C8C"/>
    <w:rsid w:val="00124065"/>
    <w:rsid w:val="00124E2E"/>
    <w:rsid w:val="00125ED4"/>
    <w:rsid w:val="001305E9"/>
    <w:rsid w:val="001307AF"/>
    <w:rsid w:val="00135687"/>
    <w:rsid w:val="0014221C"/>
    <w:rsid w:val="00146817"/>
    <w:rsid w:val="0015506E"/>
    <w:rsid w:val="00163031"/>
    <w:rsid w:val="00171A90"/>
    <w:rsid w:val="00171C94"/>
    <w:rsid w:val="00177835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5019B"/>
    <w:rsid w:val="00263D44"/>
    <w:rsid w:val="002702AD"/>
    <w:rsid w:val="00272C9C"/>
    <w:rsid w:val="00292D82"/>
    <w:rsid w:val="002963CB"/>
    <w:rsid w:val="002D226D"/>
    <w:rsid w:val="002F50E2"/>
    <w:rsid w:val="002F6030"/>
    <w:rsid w:val="003037E1"/>
    <w:rsid w:val="00307E51"/>
    <w:rsid w:val="003103EC"/>
    <w:rsid w:val="003144EF"/>
    <w:rsid w:val="00322F74"/>
    <w:rsid w:val="00340073"/>
    <w:rsid w:val="003523A9"/>
    <w:rsid w:val="003556AA"/>
    <w:rsid w:val="00360441"/>
    <w:rsid w:val="003632FD"/>
    <w:rsid w:val="003638FC"/>
    <w:rsid w:val="00372805"/>
    <w:rsid w:val="00373180"/>
    <w:rsid w:val="00374C52"/>
    <w:rsid w:val="00375AB9"/>
    <w:rsid w:val="003821A0"/>
    <w:rsid w:val="00385B04"/>
    <w:rsid w:val="003864CF"/>
    <w:rsid w:val="00392943"/>
    <w:rsid w:val="003A22A6"/>
    <w:rsid w:val="003A5494"/>
    <w:rsid w:val="003B2510"/>
    <w:rsid w:val="003C2CC4"/>
    <w:rsid w:val="003C3710"/>
    <w:rsid w:val="003C4E81"/>
    <w:rsid w:val="003E0EFC"/>
    <w:rsid w:val="003E4A2B"/>
    <w:rsid w:val="003E76C2"/>
    <w:rsid w:val="003F1679"/>
    <w:rsid w:val="003F21EB"/>
    <w:rsid w:val="003F4A35"/>
    <w:rsid w:val="003F7FDD"/>
    <w:rsid w:val="00402481"/>
    <w:rsid w:val="00402E87"/>
    <w:rsid w:val="004042B4"/>
    <w:rsid w:val="00410DC4"/>
    <w:rsid w:val="00412DAE"/>
    <w:rsid w:val="004146C0"/>
    <w:rsid w:val="004242E6"/>
    <w:rsid w:val="00431598"/>
    <w:rsid w:val="004319AD"/>
    <w:rsid w:val="0043655E"/>
    <w:rsid w:val="00440C4D"/>
    <w:rsid w:val="004426B8"/>
    <w:rsid w:val="00444432"/>
    <w:rsid w:val="00471860"/>
    <w:rsid w:val="004922A1"/>
    <w:rsid w:val="004A744D"/>
    <w:rsid w:val="004B60BD"/>
    <w:rsid w:val="004C3150"/>
    <w:rsid w:val="004C3641"/>
    <w:rsid w:val="004C4390"/>
    <w:rsid w:val="004C4AF7"/>
    <w:rsid w:val="004D0704"/>
    <w:rsid w:val="004D2881"/>
    <w:rsid w:val="004D385F"/>
    <w:rsid w:val="004D5B39"/>
    <w:rsid w:val="004D7CD7"/>
    <w:rsid w:val="004E330D"/>
    <w:rsid w:val="004E5147"/>
    <w:rsid w:val="004F5C43"/>
    <w:rsid w:val="00500204"/>
    <w:rsid w:val="0050652D"/>
    <w:rsid w:val="00506C03"/>
    <w:rsid w:val="00510136"/>
    <w:rsid w:val="00511A11"/>
    <w:rsid w:val="00516496"/>
    <w:rsid w:val="005170A5"/>
    <w:rsid w:val="00523B11"/>
    <w:rsid w:val="0052572A"/>
    <w:rsid w:val="00543CB3"/>
    <w:rsid w:val="005442E4"/>
    <w:rsid w:val="00560FF0"/>
    <w:rsid w:val="005614BD"/>
    <w:rsid w:val="0057154F"/>
    <w:rsid w:val="00580F69"/>
    <w:rsid w:val="00581CA3"/>
    <w:rsid w:val="005878C0"/>
    <w:rsid w:val="00587A44"/>
    <w:rsid w:val="00597730"/>
    <w:rsid w:val="005977EC"/>
    <w:rsid w:val="00597C70"/>
    <w:rsid w:val="00597DE7"/>
    <w:rsid w:val="005A4AA2"/>
    <w:rsid w:val="005B34B6"/>
    <w:rsid w:val="005B6C8F"/>
    <w:rsid w:val="005B6EC3"/>
    <w:rsid w:val="005C17A4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4CB4"/>
    <w:rsid w:val="00667036"/>
    <w:rsid w:val="00673BDB"/>
    <w:rsid w:val="00674341"/>
    <w:rsid w:val="006765B4"/>
    <w:rsid w:val="006771B8"/>
    <w:rsid w:val="006843B6"/>
    <w:rsid w:val="0068481F"/>
    <w:rsid w:val="00696F5D"/>
    <w:rsid w:val="00697249"/>
    <w:rsid w:val="006A6815"/>
    <w:rsid w:val="006B1254"/>
    <w:rsid w:val="006B3947"/>
    <w:rsid w:val="006B4293"/>
    <w:rsid w:val="006B5827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27DBA"/>
    <w:rsid w:val="00734820"/>
    <w:rsid w:val="007349DC"/>
    <w:rsid w:val="0074365E"/>
    <w:rsid w:val="00744B55"/>
    <w:rsid w:val="00745A6C"/>
    <w:rsid w:val="007515FD"/>
    <w:rsid w:val="007534F4"/>
    <w:rsid w:val="00760D80"/>
    <w:rsid w:val="007773A6"/>
    <w:rsid w:val="00780C09"/>
    <w:rsid w:val="00780DDF"/>
    <w:rsid w:val="007834E9"/>
    <w:rsid w:val="00787B8E"/>
    <w:rsid w:val="00787DBC"/>
    <w:rsid w:val="0079019A"/>
    <w:rsid w:val="00792935"/>
    <w:rsid w:val="007A04A1"/>
    <w:rsid w:val="007A13E2"/>
    <w:rsid w:val="007A1840"/>
    <w:rsid w:val="007C0528"/>
    <w:rsid w:val="007C3D38"/>
    <w:rsid w:val="007D01FC"/>
    <w:rsid w:val="007D0F35"/>
    <w:rsid w:val="007D4FEB"/>
    <w:rsid w:val="007D52B2"/>
    <w:rsid w:val="007D6146"/>
    <w:rsid w:val="007D7CA0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A47EB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3B6"/>
    <w:rsid w:val="00920E64"/>
    <w:rsid w:val="00922002"/>
    <w:rsid w:val="00924020"/>
    <w:rsid w:val="00924CDA"/>
    <w:rsid w:val="009271A7"/>
    <w:rsid w:val="009272BB"/>
    <w:rsid w:val="0093658B"/>
    <w:rsid w:val="009429FF"/>
    <w:rsid w:val="00945BD6"/>
    <w:rsid w:val="009479FB"/>
    <w:rsid w:val="00951C45"/>
    <w:rsid w:val="00953420"/>
    <w:rsid w:val="009656F2"/>
    <w:rsid w:val="00966A08"/>
    <w:rsid w:val="00971207"/>
    <w:rsid w:val="0097468C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E656F"/>
    <w:rsid w:val="009F04EC"/>
    <w:rsid w:val="009F2779"/>
    <w:rsid w:val="009F2A7C"/>
    <w:rsid w:val="009F3B36"/>
    <w:rsid w:val="00A00EA4"/>
    <w:rsid w:val="00A019B9"/>
    <w:rsid w:val="00A12508"/>
    <w:rsid w:val="00A1282B"/>
    <w:rsid w:val="00A13A27"/>
    <w:rsid w:val="00A15D45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104C"/>
    <w:rsid w:val="00A675AC"/>
    <w:rsid w:val="00A71934"/>
    <w:rsid w:val="00A7581F"/>
    <w:rsid w:val="00A92FB1"/>
    <w:rsid w:val="00A95A0C"/>
    <w:rsid w:val="00AA2765"/>
    <w:rsid w:val="00AA5238"/>
    <w:rsid w:val="00AA77B5"/>
    <w:rsid w:val="00AB6C5D"/>
    <w:rsid w:val="00AC1A36"/>
    <w:rsid w:val="00AC3401"/>
    <w:rsid w:val="00AC51A7"/>
    <w:rsid w:val="00AD444B"/>
    <w:rsid w:val="00AD6C78"/>
    <w:rsid w:val="00AE2EAB"/>
    <w:rsid w:val="00AE7AE3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A7332"/>
    <w:rsid w:val="00BB3493"/>
    <w:rsid w:val="00BB7468"/>
    <w:rsid w:val="00BC188A"/>
    <w:rsid w:val="00BC402E"/>
    <w:rsid w:val="00BD0F48"/>
    <w:rsid w:val="00BF5010"/>
    <w:rsid w:val="00C03D5F"/>
    <w:rsid w:val="00C13791"/>
    <w:rsid w:val="00C31BB3"/>
    <w:rsid w:val="00C36977"/>
    <w:rsid w:val="00C467DA"/>
    <w:rsid w:val="00C477D9"/>
    <w:rsid w:val="00C60BA3"/>
    <w:rsid w:val="00C623F7"/>
    <w:rsid w:val="00C75BC5"/>
    <w:rsid w:val="00C76D72"/>
    <w:rsid w:val="00C81670"/>
    <w:rsid w:val="00C81773"/>
    <w:rsid w:val="00C82861"/>
    <w:rsid w:val="00C86896"/>
    <w:rsid w:val="00C907A8"/>
    <w:rsid w:val="00C92411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23B7"/>
    <w:rsid w:val="00CE2BF8"/>
    <w:rsid w:val="00CE484E"/>
    <w:rsid w:val="00CE656F"/>
    <w:rsid w:val="00CF0DA8"/>
    <w:rsid w:val="00CF157A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17C36"/>
    <w:rsid w:val="00D24370"/>
    <w:rsid w:val="00D331F9"/>
    <w:rsid w:val="00D60B16"/>
    <w:rsid w:val="00D60F02"/>
    <w:rsid w:val="00D66E49"/>
    <w:rsid w:val="00D70D71"/>
    <w:rsid w:val="00D72F74"/>
    <w:rsid w:val="00D75A17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E260E"/>
    <w:rsid w:val="00DF1510"/>
    <w:rsid w:val="00E02F1F"/>
    <w:rsid w:val="00E06484"/>
    <w:rsid w:val="00E20A7D"/>
    <w:rsid w:val="00E275D8"/>
    <w:rsid w:val="00E27B6C"/>
    <w:rsid w:val="00E30F6A"/>
    <w:rsid w:val="00E3117C"/>
    <w:rsid w:val="00E362E8"/>
    <w:rsid w:val="00E375CA"/>
    <w:rsid w:val="00E458B2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534F6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2471"/>
    <w:rsid w:val="00FE59EC"/>
    <w:rsid w:val="00FE5B67"/>
    <w:rsid w:val="00FE60D6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AC1A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AC1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2402-B830-4692-8AB3-8DD5F100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4</Pages>
  <Words>785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Doug Wright</dc:creator>
  <cp:lastModifiedBy>Joann Parsons</cp:lastModifiedBy>
  <cp:revision>2</cp:revision>
  <cp:lastPrinted>2018-11-29T13:45:00Z</cp:lastPrinted>
  <dcterms:created xsi:type="dcterms:W3CDTF">2018-11-29T15:09:00Z</dcterms:created>
  <dcterms:modified xsi:type="dcterms:W3CDTF">2018-11-29T15:09:00Z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20160165-SU</vt:lpwstr>
  </property>
  <property fmtid="{D5CDD505-2E9C-101B-9397-08002B2CF9AE}" pid="3" name="MasterDocument">
    <vt:bool>false</vt:bool>
  </property>
</Properties>
</file>