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C3CC8">
            <w:pPr>
              <w:pStyle w:val="MemoHeading"/>
            </w:pPr>
            <w:bookmarkStart w:id="1" w:name="FilingDate"/>
            <w:r>
              <w:t>March 21,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C3CC8" w:rsidRDefault="000C3CC8">
            <w:pPr>
              <w:pStyle w:val="MemoHeading"/>
            </w:pPr>
            <w:bookmarkStart w:id="2" w:name="From"/>
            <w:r>
              <w:t>Division of Economics (Doherty, Coston, Draper)</w:t>
            </w:r>
          </w:p>
          <w:p w:rsidR="007C0528" w:rsidRDefault="000C3CC8">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C3CC8">
            <w:pPr>
              <w:pStyle w:val="MemoHeadingRe"/>
            </w:pPr>
            <w:bookmarkStart w:id="3" w:name="Re"/>
            <w:r>
              <w:t>Docket No. 20190061-EI – Petition for approval of FPL SolarTogether program and tariff,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C3CC8">
            <w:pPr>
              <w:pStyle w:val="MemoHeading"/>
            </w:pPr>
            <w:bookmarkStart w:id="4" w:name="AgendaDate"/>
            <w:r>
              <w:t>04/02/19</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97932">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F1CF5">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10A2E">
            <w:pPr>
              <w:pStyle w:val="MemoHeading"/>
            </w:pPr>
            <w:r>
              <w:t>5/12/19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C3CC8">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0C3CC8" w:rsidRDefault="000C3CC8">
      <w:pPr>
        <w:pStyle w:val="BodyText"/>
      </w:pPr>
      <w:r>
        <w:t>On March 13, 2019</w:t>
      </w:r>
      <w:r w:rsidR="00467AA1">
        <w:t>,</w:t>
      </w:r>
      <w:r w:rsidR="00210A2E">
        <w:t xml:space="preserve"> Florida Power &amp; Light Company (FPL</w:t>
      </w:r>
      <w:r w:rsidR="00884400">
        <w:t xml:space="preserve">) filed </w:t>
      </w:r>
      <w:r w:rsidR="00210A2E">
        <w:t>a</w:t>
      </w:r>
      <w:r w:rsidR="00884400">
        <w:t xml:space="preserve"> </w:t>
      </w:r>
      <w:r w:rsidR="00210A2E">
        <w:t>p</w:t>
      </w:r>
      <w:r w:rsidR="00884400">
        <w:t xml:space="preserve">etition for </w:t>
      </w:r>
      <w:r w:rsidR="00210A2E">
        <w:t>a</w:t>
      </w:r>
      <w:r w:rsidR="00884400">
        <w:t xml:space="preserve">pproval of its new voluntary community solar program (SolarTogether </w:t>
      </w:r>
      <w:r w:rsidR="00467AA1">
        <w:t>p</w:t>
      </w:r>
      <w:r w:rsidR="00884400">
        <w:t xml:space="preserve">rogram) and </w:t>
      </w:r>
      <w:r w:rsidR="00210A2E">
        <w:t xml:space="preserve">associated </w:t>
      </w:r>
      <w:r w:rsidR="00884400">
        <w:t xml:space="preserve">tariff. The proposed </w:t>
      </w:r>
      <w:proofErr w:type="spellStart"/>
      <w:r w:rsidR="00884400">
        <w:t>SolarTogether</w:t>
      </w:r>
      <w:proofErr w:type="spellEnd"/>
      <w:r w:rsidR="00884400">
        <w:t xml:space="preserve"> program </w:t>
      </w:r>
      <w:r w:rsidR="004F1CF5">
        <w:t>is designed to</w:t>
      </w:r>
      <w:r w:rsidR="00884400">
        <w:t xml:space="preserve"> allow FPL customers to subscribe to a portion of new solar capacity built through the program and to receive a credit of a portion of the system savings produced by that solar capacity. </w:t>
      </w:r>
      <w:r w:rsidR="00210A2E">
        <w:t xml:space="preserve">This recommendation is to suspend the proposed tariff. </w:t>
      </w:r>
      <w:r w:rsidR="00884400">
        <w:t>The Commission has jurisdiction over this matter pursuant to Se</w:t>
      </w:r>
      <w:r w:rsidR="004D6DC6">
        <w:t>ction</w:t>
      </w:r>
      <w:r w:rsidR="00E56D3D">
        <w:t>s</w:t>
      </w:r>
      <w:r w:rsidR="004D6DC6">
        <w:t xml:space="preserve"> 366.03, 366.04, 366.05, </w:t>
      </w:r>
      <w:r w:rsidR="004F1CF5">
        <w:t xml:space="preserve">and 366.06, </w:t>
      </w:r>
      <w:r w:rsidR="00884400">
        <w:t>Florida Statutes.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C3CC8" w:rsidRDefault="000C3CC8">
      <w:pPr>
        <w:pStyle w:val="IssueHeading"/>
        <w:rPr>
          <w:vanish/>
          <w:specVanish/>
        </w:rPr>
      </w:pPr>
      <w:r w:rsidRPr="004C3641">
        <w:t xml:space="preserve">Issue </w:t>
      </w:r>
      <w:r w:rsidR="00311D2E">
        <w:fldChar w:fldCharType="begin"/>
      </w:r>
      <w:r w:rsidR="00311D2E">
        <w:instrText xml:space="preserve"> SEQ Issue \* MERGEFORMAT </w:instrText>
      </w:r>
      <w:r w:rsidR="00311D2E">
        <w:fldChar w:fldCharType="separate"/>
      </w:r>
      <w:r w:rsidR="003C0EE4">
        <w:rPr>
          <w:noProof/>
        </w:rPr>
        <w:t>1</w:t>
      </w:r>
      <w:r w:rsidR="00311D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0EE4">
        <w:rPr>
          <w:noProof/>
        </w:rPr>
        <w:instrText>1</w:instrText>
      </w:r>
      <w:r>
        <w:fldChar w:fldCharType="end"/>
      </w:r>
      <w:r>
        <w:tab/>
        <w:instrText xml:space="preserve">(Doherty)" \l 1 </w:instrText>
      </w:r>
      <w:r>
        <w:fldChar w:fldCharType="end"/>
      </w:r>
      <w:r>
        <w:t> </w:t>
      </w:r>
    </w:p>
    <w:p w:rsidR="000C3CC8" w:rsidRDefault="000C3CC8">
      <w:pPr>
        <w:pStyle w:val="BodyText"/>
      </w:pPr>
      <w:r>
        <w:t xml:space="preserve"> Should the Commission suspend FPL's </w:t>
      </w:r>
      <w:r w:rsidR="00884400">
        <w:t>propos</w:t>
      </w:r>
      <w:r w:rsidR="00210A2E">
        <w:t>ed</w:t>
      </w:r>
      <w:r w:rsidR="00884400">
        <w:t xml:space="preserve"> </w:t>
      </w:r>
      <w:r>
        <w:t xml:space="preserve">SolarTogether </w:t>
      </w:r>
      <w:r w:rsidR="00210A2E">
        <w:t>p</w:t>
      </w:r>
      <w:r>
        <w:t xml:space="preserve">rogram and </w:t>
      </w:r>
      <w:r w:rsidR="00210A2E">
        <w:t>associated t</w:t>
      </w:r>
      <w:r>
        <w:t>ariff</w:t>
      </w:r>
      <w:r w:rsidR="00884400">
        <w:t>?</w:t>
      </w:r>
    </w:p>
    <w:p w:rsidR="000C3CC8" w:rsidRPr="004C3641" w:rsidRDefault="000C3CC8">
      <w:pPr>
        <w:pStyle w:val="IssueSubsectionHeading"/>
        <w:rPr>
          <w:vanish/>
          <w:specVanish/>
        </w:rPr>
      </w:pPr>
      <w:r w:rsidRPr="004C3641">
        <w:t>Recommendation: </w:t>
      </w:r>
    </w:p>
    <w:p w:rsidR="000C3CC8" w:rsidRDefault="000C3CC8">
      <w:pPr>
        <w:pStyle w:val="BodyText"/>
      </w:pPr>
      <w:r>
        <w:t> Yes.  (Doherty)</w:t>
      </w:r>
    </w:p>
    <w:p w:rsidR="000C3CC8" w:rsidRPr="004C3641" w:rsidRDefault="000C3CC8">
      <w:pPr>
        <w:pStyle w:val="IssueSubsectionHeading"/>
        <w:rPr>
          <w:vanish/>
          <w:specVanish/>
        </w:rPr>
      </w:pPr>
      <w:r w:rsidRPr="004C3641">
        <w:t>Staff Analysis: </w:t>
      </w:r>
    </w:p>
    <w:p w:rsidR="000C3CC8" w:rsidRDefault="000C3CC8">
      <w:pPr>
        <w:pStyle w:val="BodyText"/>
      </w:pPr>
      <w:r>
        <w:t> On March 13, 2019</w:t>
      </w:r>
      <w:r w:rsidR="00210A2E">
        <w:t>,</w:t>
      </w:r>
      <w:r>
        <w:t xml:space="preserve"> FPL filed a petition for Commission approval of its SolarTogether </w:t>
      </w:r>
      <w:r w:rsidR="00210A2E">
        <w:t>p</w:t>
      </w:r>
      <w:r>
        <w:t xml:space="preserve">rogram and </w:t>
      </w:r>
      <w:r w:rsidR="00210A2E">
        <w:t>associated t</w:t>
      </w:r>
      <w:r>
        <w:t>ariff. Staff is recommending that the tariff be suspended to allow staff sufficient time to review the petition and gather all pertinent information in order to present the Commission an informed recommendation on the tariff proposal.</w:t>
      </w:r>
    </w:p>
    <w:p w:rsidR="000C3CC8" w:rsidRDefault="000C3CC8" w:rsidP="00E275D8">
      <w:pPr>
        <w:pStyle w:val="BodyText"/>
      </w:pPr>
      <w:r>
        <w:t>Pursuant to Section 366.06(3), Florida Statu</w:t>
      </w:r>
      <w:r w:rsidR="000155E1">
        <w:t>t</w:t>
      </w:r>
      <w:r>
        <w:t>es, the Commission may withhold consent to the operation of all or any portion of a new rate schedule,</w:t>
      </w:r>
      <w:r w:rsidR="004F1CF5">
        <w:t xml:space="preserve"> by</w:t>
      </w:r>
      <w:r>
        <w:t xml:space="preserve"> delivering to the utility a reason or written statement of good cause for doing so within 60 days. Staff believes that the reason stated above is good cause consistent with the requirement of Section 366.06(3), Florida Statutes. </w:t>
      </w:r>
    </w:p>
    <w:p w:rsidR="000C3CC8" w:rsidRDefault="000C3CC8">
      <w:pPr>
        <w:pStyle w:val="IssueHeading"/>
        <w:rPr>
          <w:vanish/>
          <w:specVanish/>
        </w:rPr>
      </w:pPr>
      <w:r w:rsidRPr="004C3641">
        <w:rPr>
          <w:b w:val="0"/>
          <w:i w:val="0"/>
        </w:rPr>
        <w:br w:type="page"/>
      </w:r>
      <w:r w:rsidRPr="004C3641">
        <w:lastRenderedPageBreak/>
        <w:t xml:space="preserve">Issue </w:t>
      </w:r>
      <w:r w:rsidR="00311D2E">
        <w:fldChar w:fldCharType="begin"/>
      </w:r>
      <w:r w:rsidR="00311D2E">
        <w:instrText xml:space="preserve"> SEQ Issue \* MERGEFORMAT </w:instrText>
      </w:r>
      <w:r w:rsidR="00311D2E">
        <w:fldChar w:fldCharType="separate"/>
      </w:r>
      <w:r w:rsidR="003C0EE4">
        <w:rPr>
          <w:noProof/>
        </w:rPr>
        <w:t>2</w:t>
      </w:r>
      <w:r w:rsidR="00311D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0EE4">
        <w:rPr>
          <w:noProof/>
        </w:rPr>
        <w:instrText>2</w:instrText>
      </w:r>
      <w:r>
        <w:fldChar w:fldCharType="end"/>
      </w:r>
      <w:r>
        <w:tab/>
        <w:instrText xml:space="preserve">(Treirweiler)" \l 1 </w:instrText>
      </w:r>
      <w:r>
        <w:fldChar w:fldCharType="end"/>
      </w:r>
      <w:r>
        <w:t> </w:t>
      </w:r>
    </w:p>
    <w:p w:rsidR="000C3CC8" w:rsidRDefault="000C3CC8">
      <w:pPr>
        <w:pStyle w:val="BodyText"/>
      </w:pPr>
      <w:r>
        <w:t> Should this docket be closed?</w:t>
      </w:r>
    </w:p>
    <w:p w:rsidR="000C3CC8" w:rsidRPr="004C3641" w:rsidRDefault="000C3CC8">
      <w:pPr>
        <w:pStyle w:val="IssueSubsectionHeading"/>
        <w:rPr>
          <w:vanish/>
          <w:specVanish/>
        </w:rPr>
      </w:pPr>
      <w:r w:rsidRPr="004C3641">
        <w:t>Recommendation: </w:t>
      </w:r>
    </w:p>
    <w:p w:rsidR="000C3CC8" w:rsidRDefault="000C3CC8">
      <w:pPr>
        <w:pStyle w:val="BodyText"/>
      </w:pPr>
      <w:r>
        <w:t> No.  (</w:t>
      </w:r>
      <w:proofErr w:type="spellStart"/>
      <w:r>
        <w:t>Treirweiler</w:t>
      </w:r>
      <w:proofErr w:type="spellEnd"/>
      <w:r>
        <w:t>)</w:t>
      </w:r>
    </w:p>
    <w:p w:rsidR="000C3CC8" w:rsidRPr="004C3641" w:rsidRDefault="000C3CC8">
      <w:pPr>
        <w:pStyle w:val="IssueSubsectionHeading"/>
        <w:rPr>
          <w:vanish/>
          <w:specVanish/>
        </w:rPr>
      </w:pPr>
      <w:r w:rsidRPr="004C3641">
        <w:t>Staff Analysis: </w:t>
      </w:r>
    </w:p>
    <w:p w:rsidR="000C3CC8" w:rsidRDefault="000C3CC8">
      <w:pPr>
        <w:pStyle w:val="BodyText"/>
      </w:pPr>
      <w:r>
        <w:t> This docket should remain open pending the Commission vote on the proposed tariff revision.</w:t>
      </w:r>
    </w:p>
    <w:p w:rsidR="000C3CC8" w:rsidRDefault="000C3CC8" w:rsidP="00E275D8">
      <w:pPr>
        <w:pStyle w:val="BodyText"/>
      </w:pPr>
    </w:p>
    <w:sectPr w:rsidR="000C3CC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C8" w:rsidRDefault="000C3CC8">
      <w:r>
        <w:separator/>
      </w:r>
    </w:p>
  </w:endnote>
  <w:endnote w:type="continuationSeparator" w:id="0">
    <w:p w:rsidR="000C3CC8" w:rsidRDefault="000C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4538B">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C8" w:rsidRDefault="000C3CC8">
      <w:r>
        <w:separator/>
      </w:r>
    </w:p>
  </w:footnote>
  <w:footnote w:type="continuationSeparator" w:id="0">
    <w:p w:rsidR="000C3CC8" w:rsidRDefault="000C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C3CC8"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20190061-EI</w:t>
    </w:r>
    <w:bookmarkEnd w:id="14"/>
  </w:p>
  <w:p w:rsidR="00BC402E" w:rsidRDefault="00BC402E">
    <w:pPr>
      <w:pStyle w:val="Header"/>
    </w:pPr>
    <w:r>
      <w:t xml:space="preserve">Date: </w:t>
    </w:r>
    <w:r w:rsidR="00311D2E">
      <w:fldChar w:fldCharType="begin"/>
    </w:r>
    <w:r w:rsidR="00311D2E">
      <w:instrText xml:space="preserve"> REF FilingDate </w:instrText>
    </w:r>
    <w:r w:rsidR="00311D2E">
      <w:fldChar w:fldCharType="separate"/>
    </w:r>
    <w:r w:rsidR="003C0EE4">
      <w:t>March 21, 2019</w:t>
    </w:r>
    <w:r w:rsidR="00311D2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C0EE4">
      <w:t>Docket No.</w:t>
    </w:r>
    <w:r>
      <w:fldChar w:fldCharType="end"/>
    </w:r>
    <w:r>
      <w:t xml:space="preserve"> </w:t>
    </w:r>
    <w:r>
      <w:fldChar w:fldCharType="begin"/>
    </w:r>
    <w:r>
      <w:instrText xml:space="preserve"> REF DocketList</w:instrText>
    </w:r>
    <w:r>
      <w:fldChar w:fldCharType="separate"/>
    </w:r>
    <w:r w:rsidR="003C0EE4">
      <w:t>20190061-EI</w:t>
    </w:r>
    <w:r>
      <w:fldChar w:fldCharType="end"/>
    </w:r>
    <w:r>
      <w:tab/>
      <w:t xml:space="preserve">Issue </w:t>
    </w:r>
    <w:r w:rsidR="00311D2E">
      <w:fldChar w:fldCharType="begin"/>
    </w:r>
    <w:r w:rsidR="00311D2E">
      <w:instrText xml:space="preserve"> Seq Issue \c \* Arabic </w:instrText>
    </w:r>
    <w:r w:rsidR="00311D2E">
      <w:fldChar w:fldCharType="separate"/>
    </w:r>
    <w:r w:rsidR="00B4538B">
      <w:rPr>
        <w:noProof/>
      </w:rPr>
      <w:t>2</w:t>
    </w:r>
    <w:r w:rsidR="00311D2E">
      <w:rPr>
        <w:noProof/>
      </w:rPr>
      <w:fldChar w:fldCharType="end"/>
    </w:r>
  </w:p>
  <w:p w:rsidR="00BC402E" w:rsidRDefault="00BC402E">
    <w:pPr>
      <w:pStyle w:val="Header"/>
    </w:pPr>
    <w:r>
      <w:t xml:space="preserve">Date: </w:t>
    </w:r>
    <w:r w:rsidR="00311D2E">
      <w:fldChar w:fldCharType="begin"/>
    </w:r>
    <w:r w:rsidR="00311D2E">
      <w:instrText xml:space="preserve"> REF FilingDate </w:instrText>
    </w:r>
    <w:r w:rsidR="00311D2E">
      <w:fldChar w:fldCharType="separate"/>
    </w:r>
    <w:r w:rsidR="003C0EE4">
      <w:t>March 21, 2019</w:t>
    </w:r>
    <w:r w:rsidR="00311D2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C3CC8"/>
    <w:rsid w:val="000043D5"/>
    <w:rsid w:val="00006170"/>
    <w:rsid w:val="00010E37"/>
    <w:rsid w:val="000155E1"/>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3CC8"/>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0A2E"/>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0EE4"/>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7AA1"/>
    <w:rsid w:val="00471860"/>
    <w:rsid w:val="00477026"/>
    <w:rsid w:val="004A744D"/>
    <w:rsid w:val="004B60BD"/>
    <w:rsid w:val="004C3150"/>
    <w:rsid w:val="004C3641"/>
    <w:rsid w:val="004C4390"/>
    <w:rsid w:val="004C4AF7"/>
    <w:rsid w:val="004D2881"/>
    <w:rsid w:val="004D385F"/>
    <w:rsid w:val="004D5B39"/>
    <w:rsid w:val="004D6DC6"/>
    <w:rsid w:val="004E330D"/>
    <w:rsid w:val="004E5147"/>
    <w:rsid w:val="004E69B5"/>
    <w:rsid w:val="004F1CF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10DCA"/>
    <w:rsid w:val="00724992"/>
    <w:rsid w:val="00734820"/>
    <w:rsid w:val="007349DC"/>
    <w:rsid w:val="0074365E"/>
    <w:rsid w:val="00744B55"/>
    <w:rsid w:val="007515FD"/>
    <w:rsid w:val="00760D80"/>
    <w:rsid w:val="00776AB9"/>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4400"/>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4D25"/>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538B"/>
    <w:rsid w:val="00B516ED"/>
    <w:rsid w:val="00B57A6A"/>
    <w:rsid w:val="00B760F1"/>
    <w:rsid w:val="00B7669E"/>
    <w:rsid w:val="00B77DA1"/>
    <w:rsid w:val="00B817B7"/>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32"/>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2533"/>
    <w:rsid w:val="00E375CA"/>
    <w:rsid w:val="00E567E8"/>
    <w:rsid w:val="00E56D3D"/>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EF4391"/>
    <w:rsid w:val="00F04B59"/>
    <w:rsid w:val="00F11741"/>
    <w:rsid w:val="00F12B1C"/>
    <w:rsid w:val="00F13CF8"/>
    <w:rsid w:val="00F15855"/>
    <w:rsid w:val="00F227DC"/>
    <w:rsid w:val="00F32978"/>
    <w:rsid w:val="00F45CB2"/>
    <w:rsid w:val="00F544C0"/>
    <w:rsid w:val="00F55332"/>
    <w:rsid w:val="00F6504A"/>
    <w:rsid w:val="00F65519"/>
    <w:rsid w:val="00F713C0"/>
    <w:rsid w:val="00F75DDC"/>
    <w:rsid w:val="00F7792F"/>
    <w:rsid w:val="00F828B8"/>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3</Pages>
  <Words>343</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2019-03-21T12:30:00Z</cp:lastPrinted>
  <dcterms:created xsi:type="dcterms:W3CDTF">2019-03-21T13:55:00Z</dcterms:created>
  <dcterms:modified xsi:type="dcterms:W3CDTF">2019-03-21T13:55:00Z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20190061-EI</vt:lpwstr>
  </property>
  <property fmtid="{D5CDD505-2E9C-101B-9397-08002B2CF9AE}" pid="3" name="MasterDocument">
    <vt:bool>false</vt:bool>
  </property>
</Properties>
</file>