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A1850">
            <w:pPr>
              <w:pStyle w:val="MemoHeading"/>
            </w:pPr>
            <w:bookmarkStart w:id="1" w:name="FilingDate"/>
            <w:r>
              <w:t>May 2,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A1850" w:rsidRDefault="00AA1850">
            <w:pPr>
              <w:pStyle w:val="MemoHeading"/>
            </w:pPr>
            <w:bookmarkStart w:id="2" w:name="From"/>
            <w:r>
              <w:t>Division of Economics (Doherty)</w:t>
            </w:r>
          </w:p>
          <w:p w:rsidR="007C0528" w:rsidRDefault="00AA1850">
            <w:pPr>
              <w:pStyle w:val="MemoHeading"/>
            </w:pPr>
            <w:r>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A1850">
            <w:pPr>
              <w:pStyle w:val="MemoHeadingRe"/>
            </w:pPr>
            <w:bookmarkStart w:id="3" w:name="Re"/>
            <w:r>
              <w:t>Docket No. 20190078-EI – Petition for approval of 2019 revisions to underground residential distribution tariffs,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A1850">
            <w:pPr>
              <w:pStyle w:val="MemoHeading"/>
            </w:pPr>
            <w:bookmarkStart w:id="4" w:name="AgendaDate"/>
            <w:r>
              <w:t>05/14/19</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42361">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491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03B5E">
            <w:pPr>
              <w:pStyle w:val="MemoHeading"/>
            </w:pPr>
            <w:bookmarkStart w:id="9" w:name="CriticalDates"/>
            <w:r>
              <w:t>05</w:t>
            </w:r>
            <w:r w:rsidR="00AA1850">
              <w:t>/30/19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A185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A1850" w:rsidRDefault="00AA1850">
      <w:pPr>
        <w:pStyle w:val="BodyText"/>
      </w:pPr>
      <w:r>
        <w:t>On April 1, 2019, Gulf Power Company (Gulf) filed a petition for app</w:t>
      </w:r>
      <w:r w:rsidR="00C26511">
        <w:t xml:space="preserve">roval of its 2019 revisions to </w:t>
      </w:r>
      <w:r>
        <w:t>i</w:t>
      </w:r>
      <w:r w:rsidR="00C26511">
        <w:t>t</w:t>
      </w:r>
      <w:r>
        <w:t>s underground residential distribution tariffs</w:t>
      </w:r>
      <w:r w:rsidR="00C26511">
        <w:t xml:space="preserve"> and associated charges</w:t>
      </w:r>
      <w:r>
        <w:t xml:space="preserve">. </w:t>
      </w:r>
      <w:r w:rsidR="00C26511">
        <w:t>These tariffs represent the additional costs Gulf incurs to provide underground service in place of overhead service</w:t>
      </w:r>
      <w:r w:rsidR="00955640">
        <w:t xml:space="preserve"> in new residential subdivisions</w:t>
      </w:r>
      <w:r w:rsidR="00C26511">
        <w:t xml:space="preserve">. </w:t>
      </w:r>
      <w:r w:rsidR="000639C3">
        <w:t xml:space="preserve">This recommendation is to suspend the proposed tariff. </w:t>
      </w:r>
      <w:r>
        <w:t>The Commission has jurisdiction over this matter pursuant to Sections 366.03, 366.04, 366.05, and 366.06, Florida Statutes</w:t>
      </w:r>
      <w:r w:rsidR="009E1F2D">
        <w:t xml:space="preserve"> (F.S.)</w:t>
      </w:r>
      <w:r>
        <w:t xml:space="preserve">. </w:t>
      </w:r>
    </w:p>
    <w:bookmarkEnd w:id="12"/>
    <w:p w:rsidR="00EA2273" w:rsidRDefault="00EA2273" w:rsidP="00AA1850">
      <w:pPr>
        <w:pStyle w:val="RecommendationMajorSectionHeading"/>
        <w:jc w:val="left"/>
        <w:rPr>
          <w:rFonts w:ascii="Times New Roman" w:hAnsi="Times New Roman" w:cs="Times New Roman"/>
          <w:b w:val="0"/>
          <w:bCs w:val="0"/>
          <w:kern w:val="0"/>
          <w:szCs w:val="24"/>
        </w:rPr>
      </w:pPr>
    </w:p>
    <w:p w:rsidR="00AA1850" w:rsidRPr="00AA1850" w:rsidRDefault="00AA1850" w:rsidP="00AA1850">
      <w:pPr>
        <w:pStyle w:val="BodyText"/>
        <w:sectPr w:rsidR="00AA1850" w:rsidRPr="00AA1850">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A1850" w:rsidRDefault="00AA1850">
      <w:pPr>
        <w:pStyle w:val="IssueHeading"/>
        <w:rPr>
          <w:vanish/>
          <w:specVanish/>
        </w:rPr>
      </w:pPr>
      <w:r w:rsidRPr="004C3641">
        <w:t xml:space="preserve">Issue </w:t>
      </w:r>
      <w:fldSimple w:instr=" SEQ Issue \* MERGEFORMAT ">
        <w:r w:rsidR="00810AB0">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810AB0">
        <w:rPr>
          <w:noProof/>
        </w:rPr>
        <w:instrText>1</w:instrText>
      </w:r>
      <w:r>
        <w:fldChar w:fldCharType="end"/>
      </w:r>
      <w:r>
        <w:tab/>
        <w:instrText xml:space="preserve">(Doherty)" \l 1 </w:instrText>
      </w:r>
      <w:r>
        <w:fldChar w:fldCharType="end"/>
      </w:r>
      <w:r>
        <w:t> </w:t>
      </w:r>
    </w:p>
    <w:p w:rsidR="00AA1850" w:rsidRDefault="00AA1850">
      <w:pPr>
        <w:pStyle w:val="BodyText"/>
      </w:pPr>
      <w:r>
        <w:t> Should Gulf's</w:t>
      </w:r>
      <w:r w:rsidR="00C26511">
        <w:t xml:space="preserve"> proposed</w:t>
      </w:r>
      <w:r>
        <w:t xml:space="preserve"> </w:t>
      </w:r>
      <w:r w:rsidR="00C26511">
        <w:t>u</w:t>
      </w:r>
      <w:r>
        <w:t xml:space="preserve">nderground </w:t>
      </w:r>
      <w:r w:rsidR="00C26511">
        <w:t>d</w:t>
      </w:r>
      <w:r w:rsidR="00D01C6B">
        <w:t>ifferential</w:t>
      </w:r>
      <w:r>
        <w:t xml:space="preserve"> tariffs</w:t>
      </w:r>
      <w:r w:rsidR="00C26511">
        <w:t xml:space="preserve"> be suspended</w:t>
      </w:r>
      <w:r>
        <w:t>?</w:t>
      </w:r>
    </w:p>
    <w:p w:rsidR="00AA1850" w:rsidRPr="004C3641" w:rsidRDefault="00AA1850">
      <w:pPr>
        <w:pStyle w:val="IssueSubsectionHeading"/>
        <w:rPr>
          <w:vanish/>
          <w:specVanish/>
        </w:rPr>
      </w:pPr>
      <w:r w:rsidRPr="004C3641">
        <w:t>Recommendation: </w:t>
      </w:r>
    </w:p>
    <w:p w:rsidR="00AA1850" w:rsidRDefault="00AA1850">
      <w:pPr>
        <w:pStyle w:val="BodyText"/>
      </w:pPr>
      <w:r>
        <w:t> Yes.</w:t>
      </w:r>
      <w:r w:rsidR="00C26511">
        <w:t xml:space="preserve"> Staff recommends that the tariffs be suspended to allow staff sufficient time to review the petition and gather all pertinent information in order to present the Commission with an informed recommendation on the tariff proposals.</w:t>
      </w:r>
      <w:r>
        <w:t xml:space="preserve"> (Doherty)</w:t>
      </w:r>
    </w:p>
    <w:p w:rsidR="00AA1850" w:rsidRPr="004C3641" w:rsidRDefault="00AA1850">
      <w:pPr>
        <w:pStyle w:val="IssueSubsectionHeading"/>
        <w:rPr>
          <w:vanish/>
          <w:specVanish/>
        </w:rPr>
      </w:pPr>
      <w:r w:rsidRPr="004C3641">
        <w:t>Staff Analysis: </w:t>
      </w:r>
    </w:p>
    <w:p w:rsidR="00C26511" w:rsidRDefault="00AA1850">
      <w:pPr>
        <w:pStyle w:val="BodyText"/>
      </w:pPr>
      <w:r>
        <w:t> </w:t>
      </w:r>
      <w:r w:rsidR="00C26511">
        <w:t>Staff recommends that the tariffs be suspended to allow staff sufficient time to review the petition and gather all pertinent information in order to present the Commission with an informed recommendation on the tariffs proposals.</w:t>
      </w:r>
    </w:p>
    <w:p w:rsidR="00AA1850" w:rsidRDefault="00AA1850">
      <w:pPr>
        <w:pStyle w:val="BodyText"/>
      </w:pPr>
      <w:r>
        <w:t>Pursuant to Section 366.06(3), F</w:t>
      </w:r>
      <w:r w:rsidR="009E1F2D">
        <w:t>.S.</w:t>
      </w:r>
      <w:r>
        <w:t>, the Commission may withhold consent to the operation of all or any po</w:t>
      </w:r>
      <w:r w:rsidR="00C26511">
        <w:t>rtion of a new rate schedule,</w:t>
      </w:r>
      <w:r>
        <w:t xml:space="preserve"> delivering to the utility </w:t>
      </w:r>
      <w:r w:rsidR="00C26511">
        <w:t xml:space="preserve">requesting such a change </w:t>
      </w:r>
      <w:r>
        <w:t xml:space="preserve">a reason </w:t>
      </w:r>
      <w:r w:rsidR="00C26511">
        <w:t>or written statement of good cause for doing so within 60 days. Staff believes that the reason stated above is a good cause consistent with the requ</w:t>
      </w:r>
      <w:r w:rsidR="009E1F2D">
        <w:t>irement of Section 366.06(3), F.S</w:t>
      </w:r>
      <w:r>
        <w:t xml:space="preserve">. </w:t>
      </w:r>
    </w:p>
    <w:p w:rsidR="00AA1850" w:rsidRDefault="00AA1850">
      <w:pPr>
        <w:pStyle w:val="BodyText"/>
      </w:pPr>
    </w:p>
    <w:p w:rsidR="00AA1850" w:rsidRDefault="00AA1850">
      <w:pPr>
        <w:pStyle w:val="IssueHeading"/>
        <w:rPr>
          <w:vanish/>
          <w:specVanish/>
        </w:rPr>
      </w:pPr>
      <w:r w:rsidRPr="004C3641">
        <w:rPr>
          <w:b w:val="0"/>
          <w:i w:val="0"/>
        </w:rPr>
        <w:br w:type="page"/>
      </w:r>
      <w:r w:rsidRPr="004C3641">
        <w:lastRenderedPageBreak/>
        <w:t xml:space="preserve">Issue </w:t>
      </w:r>
      <w:fldSimple w:instr=" SEQ Issue \* MERGEFORMAT ">
        <w:r w:rsidR="00810AB0">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10AB0">
        <w:rPr>
          <w:noProof/>
        </w:rPr>
        <w:instrText>2</w:instrText>
      </w:r>
      <w:r>
        <w:fldChar w:fldCharType="end"/>
      </w:r>
      <w:r>
        <w:tab/>
        <w:instrText xml:space="preserve">(Schrader)" \l 1 </w:instrText>
      </w:r>
      <w:r>
        <w:fldChar w:fldCharType="end"/>
      </w:r>
      <w:r>
        <w:t> </w:t>
      </w:r>
    </w:p>
    <w:p w:rsidR="00AA1850" w:rsidRDefault="00AA1850">
      <w:pPr>
        <w:pStyle w:val="BodyText"/>
      </w:pPr>
      <w:r>
        <w:t> Should this docket be closed?</w:t>
      </w:r>
    </w:p>
    <w:p w:rsidR="00AA1850" w:rsidRPr="004C3641" w:rsidRDefault="00AA1850">
      <w:pPr>
        <w:pStyle w:val="IssueSubsectionHeading"/>
        <w:rPr>
          <w:vanish/>
          <w:specVanish/>
        </w:rPr>
      </w:pPr>
      <w:r w:rsidRPr="004C3641">
        <w:t>Recommendation: </w:t>
      </w:r>
    </w:p>
    <w:p w:rsidR="00AA1850" w:rsidRDefault="00AA1850">
      <w:pPr>
        <w:pStyle w:val="BodyText"/>
      </w:pPr>
      <w:r>
        <w:t> </w:t>
      </w:r>
      <w:r w:rsidR="00C26511">
        <w:t>This docket should remain open pending the Commission’s decision on the proposed tariffs</w:t>
      </w:r>
      <w:r w:rsidR="00D01C6B">
        <w:t>.</w:t>
      </w:r>
      <w:r>
        <w:t xml:space="preserve"> (Schrader)</w:t>
      </w:r>
    </w:p>
    <w:p w:rsidR="00AA1850" w:rsidRPr="004C3641" w:rsidRDefault="00AA1850">
      <w:pPr>
        <w:pStyle w:val="IssueSubsectionHeading"/>
        <w:rPr>
          <w:vanish/>
          <w:specVanish/>
        </w:rPr>
      </w:pPr>
      <w:r w:rsidRPr="004C3641">
        <w:t>Staff Analysis: </w:t>
      </w:r>
    </w:p>
    <w:p w:rsidR="00AA1850" w:rsidRDefault="00AA1850">
      <w:pPr>
        <w:pStyle w:val="BodyText"/>
      </w:pPr>
      <w:r>
        <w:t> </w:t>
      </w:r>
      <w:r w:rsidR="00D01C6B">
        <w:t>This docket should remain open pending the Commission</w:t>
      </w:r>
      <w:r w:rsidR="00C26511">
        <w:t>’s decision</w:t>
      </w:r>
      <w:r w:rsidR="00D01C6B">
        <w:t xml:space="preserve"> on the proposed tariff</w:t>
      </w:r>
      <w:r w:rsidR="00C26511">
        <w:t>s</w:t>
      </w:r>
      <w:r w:rsidR="00D01C6B">
        <w:t xml:space="preserve">. </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50" w:rsidRDefault="00AA1850">
      <w:r>
        <w:separator/>
      </w:r>
    </w:p>
  </w:endnote>
  <w:endnote w:type="continuationSeparator" w:id="0">
    <w:p w:rsidR="00AA1850" w:rsidRDefault="00AA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65AE4">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50" w:rsidRDefault="00AA1850">
      <w:r>
        <w:separator/>
      </w:r>
    </w:p>
  </w:footnote>
  <w:footnote w:type="continuationSeparator" w:id="0">
    <w:p w:rsidR="00AA1850" w:rsidRDefault="00AA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AA185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20190078-EI</w:t>
    </w:r>
    <w:bookmarkEnd w:id="15"/>
  </w:p>
  <w:p w:rsidR="00BC402E" w:rsidRDefault="00BC402E">
    <w:pPr>
      <w:pStyle w:val="Header"/>
    </w:pPr>
    <w:r>
      <w:t xml:space="preserve">Date: </w:t>
    </w:r>
    <w:fldSimple w:instr=" REF FilingDate ">
      <w:r w:rsidR="00810AB0">
        <w:t>May 2, 2019</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10AB0">
      <w:t>Docket No.</w:t>
    </w:r>
    <w:r>
      <w:fldChar w:fldCharType="end"/>
    </w:r>
    <w:r>
      <w:t xml:space="preserve"> </w:t>
    </w:r>
    <w:r>
      <w:fldChar w:fldCharType="begin"/>
    </w:r>
    <w:r>
      <w:instrText xml:space="preserve"> REF DocketList</w:instrText>
    </w:r>
    <w:r>
      <w:fldChar w:fldCharType="separate"/>
    </w:r>
    <w:r w:rsidR="00810AB0">
      <w:t>20190078-EI</w:t>
    </w:r>
    <w:r>
      <w:fldChar w:fldCharType="end"/>
    </w:r>
    <w:r>
      <w:tab/>
      <w:t xml:space="preserve">Issue </w:t>
    </w:r>
    <w:fldSimple w:instr=" Seq Issue \c \* Arabic ">
      <w:r w:rsidR="00365AE4">
        <w:rPr>
          <w:noProof/>
        </w:rPr>
        <w:t>2</w:t>
      </w:r>
    </w:fldSimple>
  </w:p>
  <w:p w:rsidR="00BC402E" w:rsidRDefault="00BC402E">
    <w:pPr>
      <w:pStyle w:val="Header"/>
    </w:pPr>
    <w:r>
      <w:t xml:space="preserve">Date: </w:t>
    </w:r>
    <w:fldSimple w:instr=" REF FilingDate ">
      <w:r w:rsidR="00810AB0">
        <w:t>May 2, 2019</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A1850"/>
    <w:rsid w:val="000043D5"/>
    <w:rsid w:val="00006170"/>
    <w:rsid w:val="00010E37"/>
    <w:rsid w:val="000172DA"/>
    <w:rsid w:val="000247C5"/>
    <w:rsid w:val="000277C2"/>
    <w:rsid w:val="00035B48"/>
    <w:rsid w:val="00036CE2"/>
    <w:rsid w:val="000437FE"/>
    <w:rsid w:val="000513BE"/>
    <w:rsid w:val="000639C3"/>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59A2"/>
    <w:rsid w:val="00263D44"/>
    <w:rsid w:val="002702AD"/>
    <w:rsid w:val="00292D82"/>
    <w:rsid w:val="002963CB"/>
    <w:rsid w:val="002D226D"/>
    <w:rsid w:val="002F6030"/>
    <w:rsid w:val="003037E1"/>
    <w:rsid w:val="00307E51"/>
    <w:rsid w:val="003103EC"/>
    <w:rsid w:val="003144EF"/>
    <w:rsid w:val="00322F74"/>
    <w:rsid w:val="00340073"/>
    <w:rsid w:val="003632FD"/>
    <w:rsid w:val="00365AE4"/>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4445"/>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2361"/>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0AB0"/>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5640"/>
    <w:rsid w:val="009656F2"/>
    <w:rsid w:val="00966A08"/>
    <w:rsid w:val="00971207"/>
    <w:rsid w:val="00975CB4"/>
    <w:rsid w:val="009863B0"/>
    <w:rsid w:val="00987DE1"/>
    <w:rsid w:val="00990571"/>
    <w:rsid w:val="0099673A"/>
    <w:rsid w:val="009A3330"/>
    <w:rsid w:val="009A7C96"/>
    <w:rsid w:val="009C3DB9"/>
    <w:rsid w:val="009D46E5"/>
    <w:rsid w:val="009D568A"/>
    <w:rsid w:val="009E1F2D"/>
    <w:rsid w:val="009F04EC"/>
    <w:rsid w:val="009F2A7C"/>
    <w:rsid w:val="009F3B36"/>
    <w:rsid w:val="00A019B9"/>
    <w:rsid w:val="00A03B5E"/>
    <w:rsid w:val="00A12508"/>
    <w:rsid w:val="00A1282B"/>
    <w:rsid w:val="00A13A27"/>
    <w:rsid w:val="00A175B6"/>
    <w:rsid w:val="00A21835"/>
    <w:rsid w:val="00A2374B"/>
    <w:rsid w:val="00A27D6E"/>
    <w:rsid w:val="00A328EC"/>
    <w:rsid w:val="00A33A51"/>
    <w:rsid w:val="00A41CA6"/>
    <w:rsid w:val="00A4491C"/>
    <w:rsid w:val="00A47927"/>
    <w:rsid w:val="00A47FFC"/>
    <w:rsid w:val="00A5442F"/>
    <w:rsid w:val="00A54FF9"/>
    <w:rsid w:val="00A56765"/>
    <w:rsid w:val="00A675AC"/>
    <w:rsid w:val="00A7581F"/>
    <w:rsid w:val="00A92FB1"/>
    <w:rsid w:val="00A95A0C"/>
    <w:rsid w:val="00AA1850"/>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2651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6C33"/>
    <w:rsid w:val="00CE2BF8"/>
    <w:rsid w:val="00CE484E"/>
    <w:rsid w:val="00CE656F"/>
    <w:rsid w:val="00CF0DA8"/>
    <w:rsid w:val="00CF2E25"/>
    <w:rsid w:val="00CF4453"/>
    <w:rsid w:val="00CF5D94"/>
    <w:rsid w:val="00CF7E0F"/>
    <w:rsid w:val="00D01C6B"/>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65A8"/>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A18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A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8EB01-B16D-4E53-B277-9E49BB73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349</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2019-05-02T11:49:00Z</cp:lastPrinted>
  <dcterms:created xsi:type="dcterms:W3CDTF">2019-05-02T14:22:00Z</dcterms:created>
  <dcterms:modified xsi:type="dcterms:W3CDTF">2019-05-02T14:22:00Z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20190078-EI</vt:lpwstr>
  </property>
  <property fmtid="{D5CDD505-2E9C-101B-9397-08002B2CF9AE}" pid="3" name="MasterDocument">
    <vt:bool>false</vt:bool>
  </property>
</Properties>
</file>