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0327" w:rsidP="00E30327">
      <w:pPr>
        <w:pStyle w:val="OrderHeading"/>
      </w:pPr>
      <w:bookmarkStart w:id="0" w:name="_GoBack"/>
      <w:bookmarkEnd w:id="0"/>
      <w:r>
        <w:t>BEFORE THE FLORIDA PUBLIC SERVICE COMMISSION</w:t>
      </w:r>
    </w:p>
    <w:p w:rsidR="00E30327" w:rsidRDefault="00E30327" w:rsidP="00E30327">
      <w:pPr>
        <w:pStyle w:val="OrderBody"/>
      </w:pPr>
    </w:p>
    <w:p w:rsidR="00E30327" w:rsidRDefault="00E30327" w:rsidP="00E303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0327" w:rsidRPr="00C63FCF" w:rsidTr="00646CDA">
        <w:trPr>
          <w:trHeight w:val="828"/>
        </w:trPr>
        <w:tc>
          <w:tcPr>
            <w:tcW w:w="4788" w:type="dxa"/>
            <w:tcBorders>
              <w:bottom w:val="single" w:sz="8" w:space="0" w:color="auto"/>
              <w:right w:val="double" w:sz="6" w:space="0" w:color="auto"/>
            </w:tcBorders>
            <w:shd w:val="clear" w:color="auto" w:fill="auto"/>
          </w:tcPr>
          <w:p w:rsidR="00E30327" w:rsidRDefault="00E30327" w:rsidP="00646CDA">
            <w:pPr>
              <w:pStyle w:val="OrderBody"/>
              <w:tabs>
                <w:tab w:val="center" w:pos="4320"/>
                <w:tab w:val="right" w:pos="8640"/>
              </w:tabs>
              <w:jc w:val="left"/>
            </w:pPr>
            <w:r>
              <w:t xml:space="preserve">In re: </w:t>
            </w:r>
            <w:bookmarkStart w:id="1" w:name="SSInRe"/>
            <w:bookmarkEnd w:id="1"/>
            <w:r>
              <w:t>Application for staff-assisted rate case in Gulf County by ESAD Enterprises, Inc. d/b/a Beaches Sewer Systems, Inc.</w:t>
            </w:r>
          </w:p>
        </w:tc>
        <w:tc>
          <w:tcPr>
            <w:tcW w:w="4788" w:type="dxa"/>
            <w:tcBorders>
              <w:left w:val="double" w:sz="6" w:space="0" w:color="auto"/>
            </w:tcBorders>
            <w:shd w:val="clear" w:color="auto" w:fill="auto"/>
          </w:tcPr>
          <w:p w:rsidR="00E30327" w:rsidRDefault="00E30327" w:rsidP="00E30327">
            <w:pPr>
              <w:pStyle w:val="OrderBody"/>
            </w:pPr>
            <w:r>
              <w:t xml:space="preserve">DOCKET NO. </w:t>
            </w:r>
            <w:bookmarkStart w:id="2" w:name="SSDocketNo"/>
            <w:bookmarkEnd w:id="2"/>
            <w:r>
              <w:t>20160165-SU</w:t>
            </w:r>
          </w:p>
          <w:p w:rsidR="00E30327" w:rsidRDefault="00E30327" w:rsidP="00646CDA">
            <w:pPr>
              <w:pStyle w:val="OrderBody"/>
              <w:tabs>
                <w:tab w:val="center" w:pos="4320"/>
                <w:tab w:val="right" w:pos="8640"/>
              </w:tabs>
              <w:jc w:val="left"/>
            </w:pPr>
            <w:r>
              <w:t xml:space="preserve">ORDER NO. </w:t>
            </w:r>
            <w:bookmarkStart w:id="3" w:name="OrderNo0287"/>
            <w:r w:rsidR="001930A0">
              <w:t>PSC-2019-0287-PAA-SU</w:t>
            </w:r>
            <w:bookmarkEnd w:id="3"/>
          </w:p>
          <w:p w:rsidR="00E30327" w:rsidRDefault="00E30327" w:rsidP="00646CDA">
            <w:pPr>
              <w:pStyle w:val="OrderBody"/>
              <w:tabs>
                <w:tab w:val="center" w:pos="4320"/>
                <w:tab w:val="right" w:pos="8640"/>
              </w:tabs>
              <w:jc w:val="left"/>
            </w:pPr>
            <w:r>
              <w:t xml:space="preserve">ISSUED: </w:t>
            </w:r>
            <w:r w:rsidR="001930A0">
              <w:t>July 19, 2019</w:t>
            </w:r>
          </w:p>
        </w:tc>
      </w:tr>
    </w:tbl>
    <w:p w:rsidR="00E30327" w:rsidRDefault="00E30327" w:rsidP="00E30327"/>
    <w:p w:rsidR="00E30327" w:rsidRDefault="00E30327" w:rsidP="00E30327"/>
    <w:p w:rsidR="00E30327" w:rsidRDefault="00E30327">
      <w:pPr>
        <w:ind w:firstLine="720"/>
        <w:jc w:val="both"/>
      </w:pPr>
      <w:bookmarkStart w:id="4" w:name="Commissioners"/>
      <w:bookmarkEnd w:id="4"/>
      <w:r>
        <w:t>The following Commissioners participated in the disposition of this matter:</w:t>
      </w:r>
    </w:p>
    <w:p w:rsidR="00E30327" w:rsidRDefault="00E30327"/>
    <w:p w:rsidR="00E30327" w:rsidRDefault="00E30327">
      <w:pPr>
        <w:jc w:val="center"/>
      </w:pPr>
      <w:r>
        <w:t>ART GRAHAM, Chairman</w:t>
      </w:r>
    </w:p>
    <w:p w:rsidR="00E30327" w:rsidRDefault="00E30327">
      <w:pPr>
        <w:jc w:val="center"/>
      </w:pPr>
      <w:r>
        <w:t xml:space="preserve">JULIE I. BROWN </w:t>
      </w:r>
    </w:p>
    <w:p w:rsidR="00E30327" w:rsidRDefault="00E30327">
      <w:pPr>
        <w:jc w:val="center"/>
      </w:pPr>
      <w:r>
        <w:t>DONALD J. POLMANN</w:t>
      </w:r>
    </w:p>
    <w:p w:rsidR="00E30327" w:rsidRDefault="00E30327">
      <w:pPr>
        <w:jc w:val="center"/>
      </w:pPr>
      <w:r>
        <w:t>GARY F. CLARK</w:t>
      </w:r>
    </w:p>
    <w:p w:rsidR="00E30327" w:rsidRDefault="00E30327">
      <w:pPr>
        <w:jc w:val="center"/>
      </w:pPr>
      <w:r>
        <w:t>ANDREW GILES FAY</w:t>
      </w:r>
    </w:p>
    <w:p w:rsidR="00E30327" w:rsidRDefault="00E30327"/>
    <w:p w:rsidR="00147E51" w:rsidRDefault="00147E51" w:rsidP="00147E51">
      <w:pPr>
        <w:pStyle w:val="OrderBody"/>
        <w:jc w:val="center"/>
        <w:rPr>
          <w:u w:val="single"/>
        </w:rPr>
      </w:pPr>
      <w:bookmarkStart w:id="5" w:name="OrderText"/>
      <w:bookmarkEnd w:id="5"/>
    </w:p>
    <w:p w:rsidR="00147E51" w:rsidRPr="008815E3" w:rsidRDefault="00160837" w:rsidP="00147E51">
      <w:pPr>
        <w:pStyle w:val="OrderBody"/>
        <w:jc w:val="center"/>
        <w:rPr>
          <w:u w:val="single"/>
        </w:rPr>
      </w:pPr>
      <w:r w:rsidRPr="008815E3">
        <w:rPr>
          <w:u w:val="single"/>
        </w:rPr>
        <w:t xml:space="preserve">NOTICE OF PROPOSED AGENCY ACTION ORDER </w:t>
      </w:r>
    </w:p>
    <w:p w:rsidR="00160837" w:rsidRPr="008815E3" w:rsidRDefault="00160837" w:rsidP="00147E51">
      <w:pPr>
        <w:pStyle w:val="OrderBody"/>
        <w:jc w:val="center"/>
        <w:rPr>
          <w:u w:val="single"/>
        </w:rPr>
      </w:pPr>
      <w:r w:rsidRPr="008815E3">
        <w:rPr>
          <w:u w:val="single"/>
        </w:rPr>
        <w:t xml:space="preserve">APPROVING PHASE II </w:t>
      </w:r>
      <w:r w:rsidR="009B4B3B">
        <w:rPr>
          <w:u w:val="single"/>
        </w:rPr>
        <w:t xml:space="preserve">REVENUE REQUIREMENTS AND </w:t>
      </w:r>
      <w:r w:rsidRPr="008815E3">
        <w:rPr>
          <w:u w:val="single"/>
        </w:rPr>
        <w:t xml:space="preserve">RATE INCREASE </w:t>
      </w:r>
    </w:p>
    <w:p w:rsidR="00160837" w:rsidRDefault="00160837" w:rsidP="00147E51">
      <w:pPr>
        <w:pStyle w:val="OrderBody"/>
        <w:jc w:val="center"/>
      </w:pPr>
    </w:p>
    <w:p w:rsidR="00CF24D7" w:rsidRPr="003E4B2D" w:rsidRDefault="00CF24D7" w:rsidP="00CF24D7">
      <w:pPr>
        <w:pStyle w:val="OrderBody"/>
      </w:pPr>
      <w:r w:rsidRPr="003E4B2D">
        <w:t>BY THE COMMISSION:</w:t>
      </w:r>
    </w:p>
    <w:p w:rsidR="00CF24D7" w:rsidRPr="003E4B2D" w:rsidRDefault="00CF24D7" w:rsidP="00CF24D7">
      <w:pPr>
        <w:pStyle w:val="OrderBody"/>
      </w:pPr>
    </w:p>
    <w:p w:rsidR="00CF24D7" w:rsidRDefault="00CF24D7" w:rsidP="00CF24D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F24D7" w:rsidRDefault="00CF24D7" w:rsidP="00CF24D7">
      <w:pPr>
        <w:pStyle w:val="OrderBody"/>
      </w:pPr>
    </w:p>
    <w:p w:rsidR="00CF24D7" w:rsidRPr="00147E51" w:rsidRDefault="00CF24D7" w:rsidP="00CF24D7">
      <w:pPr>
        <w:keepNext/>
        <w:spacing w:after="240"/>
        <w:jc w:val="center"/>
        <w:outlineLvl w:val="0"/>
        <w:rPr>
          <w:b/>
          <w:bCs/>
          <w:kern w:val="32"/>
          <w:szCs w:val="32"/>
        </w:rPr>
      </w:pPr>
      <w:r w:rsidRPr="00147E51">
        <w:rPr>
          <w:b/>
          <w:bCs/>
          <w:kern w:val="32"/>
          <w:szCs w:val="32"/>
        </w:rPr>
        <w:t>Background</w:t>
      </w:r>
    </w:p>
    <w:p w:rsidR="00CF24D7" w:rsidRPr="00CF24D7" w:rsidRDefault="00CF24D7" w:rsidP="00CF24D7">
      <w:pPr>
        <w:jc w:val="both"/>
        <w:rPr>
          <w:rFonts w:cs="Calibri"/>
        </w:rPr>
      </w:pPr>
      <w:r>
        <w:rPr>
          <w:rFonts w:cs="Calibri"/>
        </w:rPr>
        <w:tab/>
      </w:r>
      <w:r w:rsidRPr="00CF24D7">
        <w:rPr>
          <w:rFonts w:cs="Calibri"/>
        </w:rPr>
        <w:t>ESAD Enterprises, Inc. d/b/a Beaches Sewer Systems, Inc. (Beaches or Utility) is a Class C wastewater-only utility providing service to approximately 255 customers in Gulf County. Additionally, the Utility bills 43 customers the standby charge and 36 property owners the guaranteed revenue charge. Water service is provided by the City of Port St. Joe.</w:t>
      </w:r>
    </w:p>
    <w:p w:rsidR="00CF24D7" w:rsidRPr="00CF24D7" w:rsidRDefault="00CF24D7" w:rsidP="00CF24D7">
      <w:pPr>
        <w:jc w:val="both"/>
        <w:rPr>
          <w:rFonts w:cs="Calibri"/>
        </w:rPr>
      </w:pPr>
    </w:p>
    <w:p w:rsidR="00CF24D7" w:rsidRPr="00CF24D7" w:rsidRDefault="00CF24D7" w:rsidP="00CF24D7">
      <w:pPr>
        <w:jc w:val="both"/>
        <w:rPr>
          <w:rFonts w:cs="Calibri"/>
        </w:rPr>
      </w:pPr>
      <w:r>
        <w:rPr>
          <w:rFonts w:cs="Calibri"/>
        </w:rPr>
        <w:tab/>
      </w:r>
      <w:r w:rsidRPr="00CF24D7">
        <w:rPr>
          <w:rFonts w:cs="Calibri"/>
        </w:rPr>
        <w:t>Beaches filed its application for a staff-assisted rate case on July 12, 2016. By Order No. PSC-2017-0383-PAA-SU (PAA Order) issued October 4, 2017, the Florida Public Service Commission (Commission) approved a Phase I revenue requirement and rates.</w:t>
      </w:r>
      <w:r w:rsidRPr="00CF24D7">
        <w:rPr>
          <w:rFonts w:cs="Calibri"/>
          <w:vertAlign w:val="superscript"/>
        </w:rPr>
        <w:footnoteReference w:id="1"/>
      </w:r>
      <w:r w:rsidRPr="00CF24D7">
        <w:rPr>
          <w:rFonts w:cs="Calibri"/>
        </w:rPr>
        <w:t xml:space="preserve"> The PAA Order further provided that consideration of Phase II rates is conditioned upon Beaches completing certain pro forma operation and maintenance (O&amp;M) expense and plant items within 12 months of the issuance of a consummating order in this docket and submitting a copy of the final invoices and cancelled checks for all of these projects within 60 days after this period. Order No. PSC-2017-0417-CO-SU (Consummating Order) was issued on October 27, 2017.</w:t>
      </w:r>
      <w:r w:rsidRPr="00CF24D7">
        <w:rPr>
          <w:rFonts w:cs="Calibri"/>
          <w:vertAlign w:val="superscript"/>
        </w:rPr>
        <w:footnoteReference w:id="2"/>
      </w:r>
      <w:r w:rsidRPr="00CF24D7">
        <w:rPr>
          <w:rFonts w:cs="Calibri"/>
        </w:rPr>
        <w:t xml:space="preserve"> Therefore, the </w:t>
      </w:r>
      <w:r w:rsidRPr="00CF24D7">
        <w:rPr>
          <w:rFonts w:cs="Calibri"/>
        </w:rPr>
        <w:lastRenderedPageBreak/>
        <w:t>pro forma O&amp;M expense and plant items were to be completed by October 27, 2018, with their associated documentation to be submitted by December 27, 2018.</w:t>
      </w:r>
    </w:p>
    <w:p w:rsidR="00CF24D7" w:rsidRPr="00CF24D7" w:rsidRDefault="00CF24D7" w:rsidP="00CF24D7">
      <w:pPr>
        <w:jc w:val="both"/>
        <w:rPr>
          <w:rFonts w:cs="Calibri"/>
        </w:rPr>
      </w:pPr>
    </w:p>
    <w:p w:rsidR="00CF24D7" w:rsidRPr="00CF24D7" w:rsidRDefault="00CF24D7" w:rsidP="00CF24D7">
      <w:pPr>
        <w:jc w:val="both"/>
        <w:rPr>
          <w:rFonts w:cs="Calibri"/>
        </w:rPr>
      </w:pPr>
      <w:r>
        <w:rPr>
          <w:rFonts w:cs="Calibri"/>
        </w:rPr>
        <w:tab/>
      </w:r>
      <w:r w:rsidRPr="00CF24D7">
        <w:rPr>
          <w:rFonts w:cs="Calibri"/>
        </w:rPr>
        <w:t>The PAA Order provided that if Beaches encountered any unforeseen events that would impede the completion of the pro forma O&amp;M expense and plant items, i</w:t>
      </w:r>
      <w:r w:rsidR="00147E51">
        <w:rPr>
          <w:rFonts w:cs="Calibri"/>
        </w:rPr>
        <w:t xml:space="preserve">t should immediately notify us </w:t>
      </w:r>
      <w:r w:rsidRPr="00CF24D7">
        <w:rPr>
          <w:rFonts w:cs="Calibri"/>
        </w:rPr>
        <w:t xml:space="preserve">in writing. On October 31, 2018, Beaches notified </w:t>
      </w:r>
      <w:r w:rsidR="00147E51">
        <w:rPr>
          <w:rFonts w:cs="Calibri"/>
        </w:rPr>
        <w:t>us</w:t>
      </w:r>
      <w:r w:rsidRPr="00CF24D7">
        <w:rPr>
          <w:rFonts w:cs="Calibri"/>
        </w:rPr>
        <w:t xml:space="preserve"> that it would not be able to meet the deadline for completing the Phase II pro forma O&amp;M expense and plant items due to impacts from Hurricane Michael. The Utility requested that it be granted an extension until December 26, 2018, to complete the projects, and that it be granted an extension until January 26, 2019, to submit the associated documentation. By Order No. PSC-2018-0584-FOF-SU (Extensions Order) issued December 17, 2018, </w:t>
      </w:r>
      <w:r w:rsidR="00147E51">
        <w:rPr>
          <w:rFonts w:cs="Calibri"/>
        </w:rPr>
        <w:t xml:space="preserve">we </w:t>
      </w:r>
      <w:r w:rsidRPr="00CF24D7">
        <w:rPr>
          <w:rFonts w:cs="Calibri"/>
        </w:rPr>
        <w:t>granted Beaches’ request for deadline extensions.</w:t>
      </w:r>
      <w:r w:rsidRPr="00CF24D7">
        <w:rPr>
          <w:rFonts w:cs="Calibri"/>
          <w:vertAlign w:val="superscript"/>
        </w:rPr>
        <w:footnoteReference w:id="3"/>
      </w:r>
      <w:r w:rsidRPr="00CF24D7">
        <w:rPr>
          <w:rFonts w:cs="Calibri"/>
        </w:rPr>
        <w:t xml:space="preserve"> On February 6, 2019, Beaches </w:t>
      </w:r>
      <w:r w:rsidRPr="00CF24D7">
        <w:t>provided documentation for consideration in determining Phase II rates.</w:t>
      </w:r>
    </w:p>
    <w:p w:rsidR="00CF24D7" w:rsidRPr="00CF24D7" w:rsidRDefault="00CF24D7" w:rsidP="00CF24D7">
      <w:pPr>
        <w:jc w:val="both"/>
        <w:rPr>
          <w:rFonts w:cs="Calibri"/>
        </w:rPr>
      </w:pPr>
    </w:p>
    <w:p w:rsidR="00CF24D7" w:rsidRPr="00CF24D7" w:rsidRDefault="00CF24D7" w:rsidP="00CF24D7">
      <w:pPr>
        <w:jc w:val="both"/>
        <w:rPr>
          <w:rFonts w:cs="Calibri"/>
        </w:rPr>
      </w:pPr>
      <w:r>
        <w:rPr>
          <w:rFonts w:cs="Calibri"/>
        </w:rPr>
        <w:tab/>
      </w:r>
      <w:r w:rsidRPr="00CF24D7">
        <w:rPr>
          <w:rFonts w:cs="Calibri"/>
        </w:rPr>
        <w:t xml:space="preserve">Beaches, through the Florida Rural Water Association (FRWA), has recently received disaster assistance for Hurricane Michael repairs from the Florida Department of Environmental Protection (DEP). </w:t>
      </w:r>
      <w:r w:rsidR="009B4B3B">
        <w:rPr>
          <w:rFonts w:cs="Calibri"/>
        </w:rPr>
        <w:t>We</w:t>
      </w:r>
      <w:r w:rsidRPr="00CF24D7">
        <w:rPr>
          <w:rFonts w:cs="Calibri"/>
        </w:rPr>
        <w:t xml:space="preserve"> identified several of Beaches’ pro forma plant items whose costs were mitigated by disaster assistance grant funding. Accordingly, </w:t>
      </w:r>
      <w:r w:rsidR="00147E51">
        <w:rPr>
          <w:rFonts w:cs="Calibri"/>
        </w:rPr>
        <w:t>we find it appropriate for</w:t>
      </w:r>
      <w:r w:rsidRPr="00CF24D7">
        <w:rPr>
          <w:rFonts w:cs="Calibri"/>
        </w:rPr>
        <w:t xml:space="preserve"> adjustments to pro forma costs to prevent double recovery.</w:t>
      </w:r>
    </w:p>
    <w:p w:rsidR="00CF24D7" w:rsidRPr="00CF24D7" w:rsidRDefault="00CF24D7" w:rsidP="00CF24D7">
      <w:pPr>
        <w:jc w:val="both"/>
        <w:rPr>
          <w:rFonts w:cs="Calibri"/>
        </w:rPr>
      </w:pPr>
    </w:p>
    <w:p w:rsidR="00CF24D7" w:rsidRPr="003E4B2D" w:rsidRDefault="00CF24D7" w:rsidP="00CF24D7">
      <w:pPr>
        <w:pStyle w:val="OrderBody"/>
      </w:pPr>
      <w:r>
        <w:tab/>
      </w:r>
      <w:r w:rsidR="009B4B3B">
        <w:t>This Order</w:t>
      </w:r>
      <w:r w:rsidRPr="00CF24D7">
        <w:t xml:space="preserve"> addresses the appropriate Phase II revenue requirements and rates. </w:t>
      </w:r>
      <w:r w:rsidR="00147E51">
        <w:t>We have</w:t>
      </w:r>
      <w:r w:rsidRPr="00CF24D7">
        <w:t xml:space="preserve"> jurisdiction pursuant to Sections 367.081, 367.0814, and 367.121, Florida Statutes.</w:t>
      </w:r>
    </w:p>
    <w:p w:rsidR="00E30327" w:rsidRPr="003E4B2D" w:rsidRDefault="00E30327">
      <w:pPr>
        <w:pStyle w:val="OrderBody"/>
      </w:pPr>
    </w:p>
    <w:p w:rsidR="00147E51" w:rsidRPr="00147E51" w:rsidRDefault="00147E51" w:rsidP="00147E51">
      <w:pPr>
        <w:keepNext/>
        <w:spacing w:after="240"/>
        <w:jc w:val="center"/>
        <w:rPr>
          <w:b/>
        </w:rPr>
      </w:pPr>
      <w:r w:rsidRPr="00147E51">
        <w:rPr>
          <w:b/>
        </w:rPr>
        <w:t xml:space="preserve">Review </w:t>
      </w:r>
      <w:r w:rsidR="00397C3B">
        <w:rPr>
          <w:b/>
        </w:rPr>
        <w:t>and Decision</w:t>
      </w:r>
    </w:p>
    <w:p w:rsidR="00D2745E" w:rsidRPr="00D2745E" w:rsidRDefault="00D2745E" w:rsidP="00D2745E">
      <w:pPr>
        <w:keepNext/>
        <w:spacing w:after="240"/>
        <w:jc w:val="both"/>
      </w:pPr>
      <w:r>
        <w:tab/>
      </w:r>
      <w:r w:rsidRPr="00D2745E">
        <w:t xml:space="preserve">In the PAA Order, </w:t>
      </w:r>
      <w:r w:rsidR="00147E51">
        <w:t>we</w:t>
      </w:r>
      <w:r w:rsidRPr="00D2745E">
        <w:t xml:space="preserve"> identified several pro forma O&amp;M expense and plant items to be included in the consideration of Beaches’ Phase II revenue requirement and rates. Due to concerns with the age of some project bids, a final decision on the amount of the Phase II revenue requirement and rates was conditioned on completion of the pro forma items and evaluation of their actual costs. On February 6, 2019, Beaches provided actual cost documentation for those pro forma items completed on or before the project completion deadline, December 26, 2018.</w:t>
      </w:r>
      <w:r w:rsidRPr="00D2745E">
        <w:rPr>
          <w:vertAlign w:val="superscript"/>
        </w:rPr>
        <w:footnoteReference w:id="4"/>
      </w:r>
      <w:r w:rsidRPr="00D2745E">
        <w:t xml:space="preserve"> </w:t>
      </w:r>
      <w:r w:rsidR="00147E51">
        <w:t xml:space="preserve">The </w:t>
      </w:r>
      <w:r w:rsidRPr="00D2745E">
        <w:t xml:space="preserve"> documentation provided by Beaches </w:t>
      </w:r>
      <w:r w:rsidR="00147E51">
        <w:t>shall</w:t>
      </w:r>
      <w:r w:rsidRPr="00D2745E">
        <w:t xml:space="preserve"> be considered for establishing Phase II rates.</w:t>
      </w:r>
    </w:p>
    <w:p w:rsidR="00D2745E" w:rsidRPr="00D2745E" w:rsidRDefault="00D2745E" w:rsidP="00D2745E">
      <w:pPr>
        <w:spacing w:after="240"/>
        <w:jc w:val="both"/>
      </w:pPr>
      <w:r>
        <w:tab/>
      </w:r>
      <w:r w:rsidRPr="00D2745E">
        <w:t>With the assistance of the FRWA, the Utility r</w:t>
      </w:r>
      <w:r w:rsidRPr="00D2745E">
        <w:rPr>
          <w:rFonts w:cs="Calibri"/>
        </w:rPr>
        <w:t>ecently received disaster assistance for Hurricane Michael repairs from the</w:t>
      </w:r>
      <w:r w:rsidRPr="00D2745E">
        <w:t xml:space="preserve"> DEP. </w:t>
      </w:r>
      <w:r w:rsidR="00147E51">
        <w:rPr>
          <w:rFonts w:cs="Calibri"/>
        </w:rPr>
        <w:t>We</w:t>
      </w:r>
      <w:r w:rsidRPr="00D2745E">
        <w:rPr>
          <w:rFonts w:cs="Calibri"/>
        </w:rPr>
        <w:t xml:space="preserve"> identified several of Beaches’ pro forma plant items whose costs were mitigated by disaster assistance grant funding. </w:t>
      </w:r>
      <w:r w:rsidR="00147E51">
        <w:t>We find that</w:t>
      </w:r>
      <w:r w:rsidRPr="00D2745E">
        <w:t xml:space="preserve"> the grant funding received by the Utility </w:t>
      </w:r>
      <w:r w:rsidR="00147E51">
        <w:t>shall</w:t>
      </w:r>
      <w:r w:rsidRPr="00D2745E">
        <w:t xml:space="preserve"> be used to reduce costs associated with their respective</w:t>
      </w:r>
      <w:r w:rsidR="00C62BA4">
        <w:t xml:space="preserve"> pro forma plant items. Table </w:t>
      </w:r>
      <w:r w:rsidRPr="00D2745E">
        <w:t xml:space="preserve">1 lists the pro forma O&amp;M expense and plant items identified in the PAA Order, their estimated costs, their actual costs, and </w:t>
      </w:r>
      <w:r w:rsidR="00D41822">
        <w:t>our approved</w:t>
      </w:r>
      <w:r w:rsidRPr="00D2745E">
        <w:t xml:space="preserve"> costs as modified by DEP grant funding.</w:t>
      </w:r>
    </w:p>
    <w:p w:rsidR="00D2745E" w:rsidRPr="00D41822" w:rsidRDefault="00D2745E" w:rsidP="00D2745E">
      <w:pPr>
        <w:keepNext/>
        <w:spacing w:before="480"/>
        <w:jc w:val="center"/>
        <w:rPr>
          <w:b/>
        </w:rPr>
      </w:pPr>
      <w:r w:rsidRPr="00D41822">
        <w:rPr>
          <w:b/>
        </w:rPr>
        <w:lastRenderedPageBreak/>
        <w:t>Table 1</w:t>
      </w:r>
    </w:p>
    <w:p w:rsidR="00D2745E" w:rsidRPr="00D41822" w:rsidRDefault="00D2745E" w:rsidP="00D2745E">
      <w:pPr>
        <w:keepNext/>
        <w:jc w:val="center"/>
        <w:rPr>
          <w:b/>
        </w:rPr>
      </w:pPr>
      <w:r w:rsidRPr="00D41822">
        <w:rPr>
          <w:b/>
        </w:rPr>
        <w:t>Phase II Pro Forma Costs</w:t>
      </w:r>
    </w:p>
    <w:tbl>
      <w:tblPr>
        <w:tblStyle w:val="TableGrid"/>
        <w:tblW w:w="0" w:type="auto"/>
        <w:jc w:val="center"/>
        <w:tblInd w:w="-2" w:type="dxa"/>
        <w:tblLayout w:type="fixed"/>
        <w:tblLook w:val="04A0" w:firstRow="1" w:lastRow="0" w:firstColumn="1" w:lastColumn="0" w:noHBand="0" w:noVBand="1"/>
      </w:tblPr>
      <w:tblGrid>
        <w:gridCol w:w="2594"/>
        <w:gridCol w:w="1205"/>
        <w:gridCol w:w="990"/>
        <w:gridCol w:w="990"/>
        <w:gridCol w:w="1228"/>
        <w:gridCol w:w="1980"/>
      </w:tblGrid>
      <w:tr w:rsidR="00D2745E" w:rsidRPr="00D2745E" w:rsidTr="00D41822">
        <w:trPr>
          <w:jc w:val="center"/>
        </w:trPr>
        <w:tc>
          <w:tcPr>
            <w:tcW w:w="2594" w:type="dxa"/>
            <w:vAlign w:val="center"/>
          </w:tcPr>
          <w:p w:rsidR="00D2745E" w:rsidRPr="00D2745E" w:rsidRDefault="00D2745E" w:rsidP="00D2745E">
            <w:pPr>
              <w:jc w:val="center"/>
              <w:rPr>
                <w:b/>
                <w:sz w:val="22"/>
                <w:szCs w:val="22"/>
              </w:rPr>
            </w:pPr>
            <w:r w:rsidRPr="00D2745E">
              <w:rPr>
                <w:b/>
                <w:sz w:val="22"/>
                <w:szCs w:val="22"/>
              </w:rPr>
              <w:t>Pro Forma O&amp;M</w:t>
            </w:r>
          </w:p>
        </w:tc>
        <w:tc>
          <w:tcPr>
            <w:tcW w:w="1205" w:type="dxa"/>
            <w:vAlign w:val="center"/>
          </w:tcPr>
          <w:p w:rsidR="00D2745E" w:rsidRPr="00D2745E" w:rsidRDefault="00D2745E" w:rsidP="00D2745E">
            <w:pPr>
              <w:jc w:val="center"/>
              <w:rPr>
                <w:b/>
                <w:sz w:val="22"/>
                <w:szCs w:val="22"/>
              </w:rPr>
            </w:pPr>
            <w:r w:rsidRPr="00D2745E">
              <w:rPr>
                <w:b/>
                <w:sz w:val="22"/>
                <w:szCs w:val="22"/>
              </w:rPr>
              <w:t>Estimated</w:t>
            </w:r>
          </w:p>
        </w:tc>
        <w:tc>
          <w:tcPr>
            <w:tcW w:w="990" w:type="dxa"/>
            <w:vAlign w:val="center"/>
          </w:tcPr>
          <w:p w:rsidR="00D2745E" w:rsidRPr="00D2745E" w:rsidRDefault="00D2745E" w:rsidP="00D2745E">
            <w:pPr>
              <w:jc w:val="center"/>
              <w:rPr>
                <w:b/>
                <w:sz w:val="22"/>
                <w:szCs w:val="22"/>
              </w:rPr>
            </w:pPr>
            <w:r w:rsidRPr="00D2745E">
              <w:rPr>
                <w:b/>
                <w:sz w:val="22"/>
                <w:szCs w:val="22"/>
              </w:rPr>
              <w:t>Actual*</w:t>
            </w:r>
          </w:p>
        </w:tc>
        <w:tc>
          <w:tcPr>
            <w:tcW w:w="990" w:type="dxa"/>
            <w:vAlign w:val="center"/>
          </w:tcPr>
          <w:p w:rsidR="00D2745E" w:rsidRPr="00D2745E" w:rsidRDefault="00D2745E" w:rsidP="00D2745E">
            <w:pPr>
              <w:jc w:val="center"/>
              <w:rPr>
                <w:b/>
                <w:sz w:val="22"/>
                <w:szCs w:val="22"/>
              </w:rPr>
            </w:pPr>
            <w:r w:rsidRPr="00D2745E">
              <w:rPr>
                <w:b/>
                <w:sz w:val="22"/>
                <w:szCs w:val="22"/>
              </w:rPr>
              <w:t>Less:</w:t>
            </w:r>
          </w:p>
          <w:p w:rsidR="00D2745E" w:rsidRPr="00D2745E" w:rsidRDefault="00D2745E" w:rsidP="00D2745E">
            <w:pPr>
              <w:jc w:val="center"/>
              <w:rPr>
                <w:b/>
                <w:sz w:val="22"/>
                <w:szCs w:val="22"/>
              </w:rPr>
            </w:pPr>
            <w:r w:rsidRPr="00D2745E">
              <w:rPr>
                <w:b/>
                <w:sz w:val="22"/>
                <w:szCs w:val="22"/>
              </w:rPr>
              <w:t>DEP Grant*</w:t>
            </w:r>
          </w:p>
        </w:tc>
        <w:tc>
          <w:tcPr>
            <w:tcW w:w="1228" w:type="dxa"/>
            <w:vAlign w:val="center"/>
          </w:tcPr>
          <w:p w:rsidR="00D2745E" w:rsidRPr="00D2745E" w:rsidRDefault="00D41822" w:rsidP="00D2745E">
            <w:pPr>
              <w:jc w:val="center"/>
              <w:rPr>
                <w:b/>
                <w:sz w:val="22"/>
                <w:szCs w:val="22"/>
              </w:rPr>
            </w:pPr>
            <w:r w:rsidRPr="00D41822">
              <w:rPr>
                <w:b/>
                <w:sz w:val="18"/>
                <w:szCs w:val="18"/>
              </w:rPr>
              <w:t xml:space="preserve">Commission </w:t>
            </w:r>
            <w:r>
              <w:rPr>
                <w:b/>
                <w:sz w:val="22"/>
                <w:szCs w:val="22"/>
              </w:rPr>
              <w:t>Approved</w:t>
            </w:r>
            <w:r w:rsidR="00D2745E" w:rsidRPr="00D2745E">
              <w:rPr>
                <w:b/>
                <w:sz w:val="22"/>
                <w:szCs w:val="22"/>
              </w:rPr>
              <w:t>*</w:t>
            </w:r>
          </w:p>
        </w:tc>
        <w:tc>
          <w:tcPr>
            <w:tcW w:w="1980" w:type="dxa"/>
            <w:vAlign w:val="center"/>
          </w:tcPr>
          <w:p w:rsidR="00D2745E" w:rsidRPr="00D2745E" w:rsidRDefault="00D2745E" w:rsidP="00D2745E">
            <w:pPr>
              <w:jc w:val="center"/>
              <w:rPr>
                <w:b/>
                <w:sz w:val="22"/>
                <w:szCs w:val="22"/>
              </w:rPr>
            </w:pPr>
            <w:r w:rsidRPr="00D2745E">
              <w:rPr>
                <w:b/>
                <w:sz w:val="22"/>
                <w:szCs w:val="22"/>
              </w:rPr>
              <w:t>Notes</w:t>
            </w: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Landscaping</w:t>
            </w:r>
          </w:p>
        </w:tc>
        <w:tc>
          <w:tcPr>
            <w:tcW w:w="1205" w:type="dxa"/>
            <w:vAlign w:val="center"/>
          </w:tcPr>
          <w:p w:rsidR="00D2745E" w:rsidRPr="00D2745E" w:rsidRDefault="00D2745E" w:rsidP="00D2745E">
            <w:pPr>
              <w:jc w:val="right"/>
              <w:rPr>
                <w:sz w:val="22"/>
                <w:szCs w:val="22"/>
              </w:rPr>
            </w:pPr>
            <w:r w:rsidRPr="00D2745E">
              <w:rPr>
                <w:sz w:val="22"/>
                <w:szCs w:val="22"/>
              </w:rPr>
              <w:t>$0</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1228" w:type="dxa"/>
            <w:vAlign w:val="center"/>
          </w:tcPr>
          <w:p w:rsidR="00D2745E" w:rsidRPr="00D2745E" w:rsidRDefault="00D2745E" w:rsidP="00D2745E">
            <w:pPr>
              <w:jc w:val="right"/>
              <w:rPr>
                <w:sz w:val="22"/>
                <w:szCs w:val="22"/>
              </w:rPr>
            </w:pPr>
            <w:r w:rsidRPr="00D2745E">
              <w:rPr>
                <w:sz w:val="22"/>
                <w:szCs w:val="22"/>
              </w:rPr>
              <w:t>$0</w:t>
            </w:r>
          </w:p>
        </w:tc>
        <w:tc>
          <w:tcPr>
            <w:tcW w:w="1980" w:type="dxa"/>
            <w:vAlign w:val="center"/>
          </w:tcPr>
          <w:p w:rsidR="00D2745E" w:rsidRPr="00D2745E" w:rsidRDefault="00D2745E" w:rsidP="00D2745E">
            <w:pPr>
              <w:rPr>
                <w:sz w:val="22"/>
                <w:szCs w:val="22"/>
              </w:rPr>
            </w:pPr>
            <w:r w:rsidRPr="00D2745E">
              <w:rPr>
                <w:sz w:val="22"/>
                <w:szCs w:val="22"/>
              </w:rPr>
              <w:t>No invoice(s) provided.</w:t>
            </w: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Clear Ponds of Vegetation</w:t>
            </w:r>
          </w:p>
        </w:tc>
        <w:tc>
          <w:tcPr>
            <w:tcW w:w="1205" w:type="dxa"/>
            <w:vAlign w:val="center"/>
          </w:tcPr>
          <w:p w:rsidR="00D2745E" w:rsidRPr="00D2745E" w:rsidRDefault="00D2745E" w:rsidP="00D2745E">
            <w:pPr>
              <w:jc w:val="right"/>
              <w:rPr>
                <w:sz w:val="22"/>
                <w:szCs w:val="22"/>
              </w:rPr>
            </w:pPr>
            <w:r w:rsidRPr="00D2745E">
              <w:rPr>
                <w:sz w:val="22"/>
                <w:szCs w:val="22"/>
              </w:rPr>
              <w:t>4,152</w:t>
            </w:r>
          </w:p>
        </w:tc>
        <w:tc>
          <w:tcPr>
            <w:tcW w:w="990" w:type="dxa"/>
            <w:vAlign w:val="center"/>
          </w:tcPr>
          <w:p w:rsidR="00D2745E" w:rsidRPr="00D2745E" w:rsidRDefault="00D2745E" w:rsidP="00D2745E">
            <w:pPr>
              <w:jc w:val="right"/>
              <w:rPr>
                <w:sz w:val="22"/>
                <w:szCs w:val="22"/>
              </w:rPr>
            </w:pPr>
            <w:r w:rsidRPr="00D2745E">
              <w:rPr>
                <w:sz w:val="22"/>
                <w:szCs w:val="22"/>
              </w:rPr>
              <w:t>3,792</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1228" w:type="dxa"/>
            <w:vAlign w:val="center"/>
          </w:tcPr>
          <w:p w:rsidR="00D2745E" w:rsidRPr="00D2745E" w:rsidRDefault="00D2745E" w:rsidP="00D2745E">
            <w:pPr>
              <w:jc w:val="right"/>
              <w:rPr>
                <w:sz w:val="22"/>
                <w:szCs w:val="22"/>
              </w:rPr>
            </w:pPr>
            <w:r w:rsidRPr="00D2745E">
              <w:rPr>
                <w:sz w:val="22"/>
                <w:szCs w:val="22"/>
              </w:rPr>
              <w:t>3,792</w:t>
            </w:r>
          </w:p>
        </w:tc>
        <w:tc>
          <w:tcPr>
            <w:tcW w:w="1980" w:type="dxa"/>
            <w:vAlign w:val="center"/>
          </w:tcPr>
          <w:p w:rsidR="00D2745E" w:rsidRPr="00D2745E" w:rsidRDefault="00D2745E" w:rsidP="00D2745E">
            <w:pPr>
              <w:rPr>
                <w:sz w:val="22"/>
                <w:szCs w:val="22"/>
              </w:rPr>
            </w:pP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Sand and Grit Removal</w:t>
            </w:r>
          </w:p>
        </w:tc>
        <w:tc>
          <w:tcPr>
            <w:tcW w:w="1205" w:type="dxa"/>
            <w:vAlign w:val="center"/>
          </w:tcPr>
          <w:p w:rsidR="00D2745E" w:rsidRPr="00D2745E" w:rsidRDefault="00D2745E" w:rsidP="00D2745E">
            <w:pPr>
              <w:jc w:val="right"/>
              <w:rPr>
                <w:sz w:val="22"/>
                <w:szCs w:val="22"/>
                <w:u w:val="single"/>
              </w:rPr>
            </w:pPr>
            <w:r w:rsidRPr="00D2745E">
              <w:rPr>
                <w:sz w:val="22"/>
                <w:szCs w:val="22"/>
                <w:u w:val="single"/>
              </w:rPr>
              <w:t>19,010</w:t>
            </w:r>
          </w:p>
        </w:tc>
        <w:tc>
          <w:tcPr>
            <w:tcW w:w="990" w:type="dxa"/>
            <w:vAlign w:val="center"/>
          </w:tcPr>
          <w:p w:rsidR="00D2745E" w:rsidRPr="00D2745E" w:rsidRDefault="00D2745E" w:rsidP="00D2745E">
            <w:pPr>
              <w:jc w:val="right"/>
              <w:rPr>
                <w:sz w:val="22"/>
                <w:szCs w:val="22"/>
                <w:u w:val="single"/>
              </w:rPr>
            </w:pPr>
            <w:r w:rsidRPr="00D2745E">
              <w:rPr>
                <w:sz w:val="22"/>
                <w:szCs w:val="22"/>
                <w:u w:val="single"/>
              </w:rPr>
              <w:t>23,500</w:t>
            </w:r>
          </w:p>
        </w:tc>
        <w:tc>
          <w:tcPr>
            <w:tcW w:w="990" w:type="dxa"/>
            <w:vAlign w:val="center"/>
          </w:tcPr>
          <w:p w:rsidR="00D2745E" w:rsidRPr="00D2745E" w:rsidRDefault="00D2745E" w:rsidP="00D2745E">
            <w:pPr>
              <w:jc w:val="right"/>
              <w:rPr>
                <w:sz w:val="22"/>
                <w:szCs w:val="22"/>
                <w:u w:val="single"/>
              </w:rPr>
            </w:pPr>
            <w:r w:rsidRPr="00D2745E">
              <w:rPr>
                <w:sz w:val="22"/>
                <w:szCs w:val="22"/>
                <w:u w:val="single"/>
              </w:rPr>
              <w:t>0</w:t>
            </w:r>
          </w:p>
        </w:tc>
        <w:tc>
          <w:tcPr>
            <w:tcW w:w="1228" w:type="dxa"/>
            <w:vAlign w:val="center"/>
          </w:tcPr>
          <w:p w:rsidR="00D2745E" w:rsidRPr="00D2745E" w:rsidRDefault="00D2745E" w:rsidP="00D2745E">
            <w:pPr>
              <w:jc w:val="right"/>
              <w:rPr>
                <w:sz w:val="22"/>
                <w:szCs w:val="22"/>
                <w:u w:val="single"/>
              </w:rPr>
            </w:pPr>
            <w:r w:rsidRPr="00D2745E">
              <w:rPr>
                <w:sz w:val="22"/>
                <w:szCs w:val="22"/>
                <w:u w:val="single"/>
              </w:rPr>
              <w:t>23,500</w:t>
            </w:r>
          </w:p>
        </w:tc>
        <w:tc>
          <w:tcPr>
            <w:tcW w:w="1980" w:type="dxa"/>
            <w:vAlign w:val="center"/>
          </w:tcPr>
          <w:p w:rsidR="00D2745E" w:rsidRPr="00D2745E" w:rsidRDefault="00D2745E" w:rsidP="00D2745E">
            <w:pPr>
              <w:rPr>
                <w:sz w:val="22"/>
                <w:szCs w:val="22"/>
              </w:rPr>
            </w:pP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 xml:space="preserve">     Total Pro Forma O&amp;M</w:t>
            </w:r>
          </w:p>
        </w:tc>
        <w:tc>
          <w:tcPr>
            <w:tcW w:w="1205" w:type="dxa"/>
            <w:vAlign w:val="center"/>
          </w:tcPr>
          <w:p w:rsidR="00D2745E" w:rsidRPr="00D2745E" w:rsidRDefault="00D2745E" w:rsidP="00D2745E">
            <w:pPr>
              <w:jc w:val="right"/>
              <w:rPr>
                <w:sz w:val="22"/>
                <w:szCs w:val="22"/>
                <w:u w:val="double"/>
              </w:rPr>
            </w:pPr>
            <w:r w:rsidRPr="00D2745E">
              <w:rPr>
                <w:sz w:val="22"/>
                <w:szCs w:val="22"/>
                <w:u w:val="double"/>
              </w:rPr>
              <w:t>$23,162</w:t>
            </w:r>
          </w:p>
        </w:tc>
        <w:tc>
          <w:tcPr>
            <w:tcW w:w="990" w:type="dxa"/>
            <w:vAlign w:val="center"/>
          </w:tcPr>
          <w:p w:rsidR="00D2745E" w:rsidRPr="00D2745E" w:rsidRDefault="00D2745E" w:rsidP="00D2745E">
            <w:pPr>
              <w:jc w:val="right"/>
              <w:rPr>
                <w:sz w:val="22"/>
                <w:szCs w:val="22"/>
                <w:u w:val="double"/>
              </w:rPr>
            </w:pPr>
            <w:r w:rsidRPr="00D2745E">
              <w:rPr>
                <w:sz w:val="22"/>
                <w:szCs w:val="22"/>
                <w:u w:val="double"/>
              </w:rPr>
              <w:t>$27,292</w:t>
            </w:r>
          </w:p>
        </w:tc>
        <w:tc>
          <w:tcPr>
            <w:tcW w:w="990" w:type="dxa"/>
            <w:vAlign w:val="center"/>
          </w:tcPr>
          <w:p w:rsidR="00D2745E" w:rsidRPr="00D2745E" w:rsidRDefault="00D2745E" w:rsidP="00D2745E">
            <w:pPr>
              <w:jc w:val="right"/>
              <w:rPr>
                <w:sz w:val="22"/>
                <w:szCs w:val="22"/>
              </w:rPr>
            </w:pPr>
            <w:r w:rsidRPr="00D2745E">
              <w:rPr>
                <w:sz w:val="22"/>
                <w:szCs w:val="22"/>
                <w:u w:val="double"/>
              </w:rPr>
              <w:t>$0</w:t>
            </w:r>
          </w:p>
        </w:tc>
        <w:tc>
          <w:tcPr>
            <w:tcW w:w="1228" w:type="dxa"/>
            <w:vAlign w:val="center"/>
          </w:tcPr>
          <w:p w:rsidR="00D2745E" w:rsidRPr="00D2745E" w:rsidRDefault="00D2745E" w:rsidP="00D2745E">
            <w:pPr>
              <w:jc w:val="right"/>
              <w:rPr>
                <w:sz w:val="22"/>
                <w:szCs w:val="22"/>
                <w:u w:val="double"/>
              </w:rPr>
            </w:pPr>
            <w:r w:rsidRPr="00D2745E">
              <w:rPr>
                <w:sz w:val="22"/>
                <w:szCs w:val="22"/>
                <w:u w:val="double"/>
              </w:rPr>
              <w:t>$27,292</w:t>
            </w:r>
          </w:p>
        </w:tc>
        <w:tc>
          <w:tcPr>
            <w:tcW w:w="1980" w:type="dxa"/>
            <w:vAlign w:val="center"/>
          </w:tcPr>
          <w:p w:rsidR="00D2745E" w:rsidRPr="00D2745E" w:rsidRDefault="00D2745E" w:rsidP="00D2745E">
            <w:pPr>
              <w:rPr>
                <w:sz w:val="22"/>
                <w:szCs w:val="22"/>
              </w:rPr>
            </w:pPr>
          </w:p>
        </w:tc>
      </w:tr>
      <w:tr w:rsidR="00D2745E" w:rsidRPr="00D2745E" w:rsidTr="00D41822">
        <w:trPr>
          <w:jc w:val="center"/>
        </w:trPr>
        <w:tc>
          <w:tcPr>
            <w:tcW w:w="2594" w:type="dxa"/>
            <w:vAlign w:val="center"/>
          </w:tcPr>
          <w:p w:rsidR="00D2745E" w:rsidRPr="00D2745E" w:rsidRDefault="00D2745E" w:rsidP="00D2745E">
            <w:pPr>
              <w:jc w:val="center"/>
              <w:rPr>
                <w:b/>
                <w:sz w:val="22"/>
                <w:szCs w:val="22"/>
              </w:rPr>
            </w:pPr>
            <w:r w:rsidRPr="00D2745E">
              <w:rPr>
                <w:b/>
                <w:sz w:val="22"/>
                <w:szCs w:val="22"/>
              </w:rPr>
              <w:t>Pro Forma Plant</w:t>
            </w:r>
          </w:p>
        </w:tc>
        <w:tc>
          <w:tcPr>
            <w:tcW w:w="1205" w:type="dxa"/>
            <w:vAlign w:val="center"/>
          </w:tcPr>
          <w:p w:rsidR="00D2745E" w:rsidRPr="00D2745E" w:rsidRDefault="00D2745E" w:rsidP="00D2745E">
            <w:pPr>
              <w:jc w:val="right"/>
              <w:rPr>
                <w:b/>
                <w:sz w:val="22"/>
                <w:szCs w:val="22"/>
              </w:rPr>
            </w:pPr>
          </w:p>
        </w:tc>
        <w:tc>
          <w:tcPr>
            <w:tcW w:w="990" w:type="dxa"/>
            <w:vAlign w:val="center"/>
          </w:tcPr>
          <w:p w:rsidR="00D2745E" w:rsidRPr="00D2745E" w:rsidRDefault="00D2745E" w:rsidP="00D2745E">
            <w:pPr>
              <w:jc w:val="right"/>
              <w:rPr>
                <w:b/>
                <w:sz w:val="22"/>
                <w:szCs w:val="22"/>
              </w:rPr>
            </w:pPr>
          </w:p>
        </w:tc>
        <w:tc>
          <w:tcPr>
            <w:tcW w:w="990" w:type="dxa"/>
            <w:vAlign w:val="center"/>
          </w:tcPr>
          <w:p w:rsidR="00D2745E" w:rsidRPr="00D2745E" w:rsidRDefault="00D2745E" w:rsidP="00D2745E">
            <w:pPr>
              <w:jc w:val="right"/>
              <w:rPr>
                <w:b/>
                <w:sz w:val="22"/>
                <w:szCs w:val="22"/>
              </w:rPr>
            </w:pPr>
          </w:p>
        </w:tc>
        <w:tc>
          <w:tcPr>
            <w:tcW w:w="1228" w:type="dxa"/>
            <w:vAlign w:val="center"/>
          </w:tcPr>
          <w:p w:rsidR="00D2745E" w:rsidRPr="00D2745E" w:rsidRDefault="00D2745E" w:rsidP="00D2745E">
            <w:pPr>
              <w:jc w:val="right"/>
              <w:rPr>
                <w:b/>
                <w:sz w:val="22"/>
                <w:szCs w:val="22"/>
              </w:rPr>
            </w:pPr>
          </w:p>
        </w:tc>
        <w:tc>
          <w:tcPr>
            <w:tcW w:w="1980" w:type="dxa"/>
            <w:vAlign w:val="center"/>
          </w:tcPr>
          <w:p w:rsidR="00D2745E" w:rsidRPr="00D2745E" w:rsidRDefault="00D2745E" w:rsidP="00D2745E">
            <w:pPr>
              <w:rPr>
                <w:b/>
                <w:sz w:val="22"/>
                <w:szCs w:val="22"/>
              </w:rPr>
            </w:pP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Purchase of Portable Generator</w:t>
            </w:r>
          </w:p>
        </w:tc>
        <w:tc>
          <w:tcPr>
            <w:tcW w:w="1205" w:type="dxa"/>
            <w:vAlign w:val="center"/>
          </w:tcPr>
          <w:p w:rsidR="00D2745E" w:rsidRPr="00D2745E" w:rsidRDefault="00D2745E" w:rsidP="00D2745E">
            <w:pPr>
              <w:jc w:val="right"/>
              <w:rPr>
                <w:sz w:val="22"/>
                <w:szCs w:val="22"/>
              </w:rPr>
            </w:pPr>
            <w:r w:rsidRPr="00D2745E">
              <w:rPr>
                <w:sz w:val="22"/>
                <w:szCs w:val="22"/>
              </w:rPr>
              <w:t>$23,756</w:t>
            </w:r>
          </w:p>
        </w:tc>
        <w:tc>
          <w:tcPr>
            <w:tcW w:w="990" w:type="dxa"/>
            <w:vAlign w:val="center"/>
          </w:tcPr>
          <w:p w:rsidR="00D2745E" w:rsidRPr="00D2745E" w:rsidRDefault="00D2745E" w:rsidP="00D2745E">
            <w:pPr>
              <w:jc w:val="right"/>
              <w:rPr>
                <w:sz w:val="22"/>
                <w:szCs w:val="22"/>
              </w:rPr>
            </w:pPr>
            <w:r w:rsidRPr="00D2745E">
              <w:rPr>
                <w:sz w:val="22"/>
                <w:szCs w:val="22"/>
              </w:rPr>
              <w:t>$1,477</w:t>
            </w:r>
          </w:p>
        </w:tc>
        <w:tc>
          <w:tcPr>
            <w:tcW w:w="990" w:type="dxa"/>
            <w:vAlign w:val="center"/>
          </w:tcPr>
          <w:p w:rsidR="00D2745E" w:rsidRPr="00D2745E" w:rsidRDefault="00D2745E" w:rsidP="00D2745E">
            <w:pPr>
              <w:jc w:val="right"/>
              <w:rPr>
                <w:sz w:val="22"/>
                <w:szCs w:val="22"/>
              </w:rPr>
            </w:pPr>
            <w:r w:rsidRPr="00D2745E">
              <w:rPr>
                <w:sz w:val="22"/>
                <w:szCs w:val="22"/>
              </w:rPr>
              <w:t>$1,477</w:t>
            </w:r>
          </w:p>
        </w:tc>
        <w:tc>
          <w:tcPr>
            <w:tcW w:w="1228" w:type="dxa"/>
            <w:vAlign w:val="center"/>
          </w:tcPr>
          <w:p w:rsidR="00D2745E" w:rsidRPr="00D2745E" w:rsidRDefault="00D2745E" w:rsidP="00D2745E">
            <w:pPr>
              <w:jc w:val="right"/>
              <w:rPr>
                <w:sz w:val="22"/>
                <w:szCs w:val="22"/>
              </w:rPr>
            </w:pPr>
            <w:r w:rsidRPr="00D2745E">
              <w:rPr>
                <w:sz w:val="22"/>
                <w:szCs w:val="22"/>
              </w:rPr>
              <w:t>$0</w:t>
            </w:r>
          </w:p>
        </w:tc>
        <w:tc>
          <w:tcPr>
            <w:tcW w:w="1980" w:type="dxa"/>
            <w:vAlign w:val="center"/>
          </w:tcPr>
          <w:p w:rsidR="00D2745E" w:rsidRPr="00D2745E" w:rsidRDefault="00D2745E" w:rsidP="00D2745E">
            <w:pPr>
              <w:rPr>
                <w:sz w:val="22"/>
                <w:szCs w:val="22"/>
              </w:rPr>
            </w:pPr>
            <w:r w:rsidRPr="00D2745E">
              <w:rPr>
                <w:sz w:val="22"/>
                <w:szCs w:val="22"/>
              </w:rPr>
              <w:t>Purchased smaller generators.</w:t>
            </w: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Install Electrical Hookup for Generator</w:t>
            </w:r>
          </w:p>
        </w:tc>
        <w:tc>
          <w:tcPr>
            <w:tcW w:w="1205" w:type="dxa"/>
            <w:vAlign w:val="center"/>
          </w:tcPr>
          <w:p w:rsidR="00D2745E" w:rsidRPr="00D2745E" w:rsidRDefault="00D2745E" w:rsidP="00D2745E">
            <w:pPr>
              <w:jc w:val="right"/>
              <w:rPr>
                <w:sz w:val="22"/>
                <w:szCs w:val="22"/>
              </w:rPr>
            </w:pPr>
            <w:r w:rsidRPr="00D2745E">
              <w:rPr>
                <w:sz w:val="22"/>
                <w:szCs w:val="22"/>
              </w:rPr>
              <w:t>4,000</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1228" w:type="dxa"/>
            <w:vAlign w:val="center"/>
          </w:tcPr>
          <w:p w:rsidR="00D2745E" w:rsidRPr="00D2745E" w:rsidRDefault="00D2745E" w:rsidP="00D2745E">
            <w:pPr>
              <w:jc w:val="right"/>
              <w:rPr>
                <w:sz w:val="22"/>
                <w:szCs w:val="22"/>
              </w:rPr>
            </w:pPr>
            <w:r w:rsidRPr="00D2745E">
              <w:rPr>
                <w:sz w:val="22"/>
                <w:szCs w:val="22"/>
              </w:rPr>
              <w:t>0</w:t>
            </w:r>
          </w:p>
        </w:tc>
        <w:tc>
          <w:tcPr>
            <w:tcW w:w="1980" w:type="dxa"/>
            <w:vAlign w:val="center"/>
          </w:tcPr>
          <w:p w:rsidR="00D2745E" w:rsidRPr="00D2745E" w:rsidRDefault="00D2745E" w:rsidP="00D2745E">
            <w:pPr>
              <w:rPr>
                <w:sz w:val="22"/>
                <w:szCs w:val="22"/>
              </w:rPr>
            </w:pPr>
            <w:r w:rsidRPr="00D2745E">
              <w:rPr>
                <w:sz w:val="22"/>
                <w:szCs w:val="22"/>
              </w:rPr>
              <w:t>No invoice(s) provided.</w:t>
            </w: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Replace Lift Station Pumps (Hwy 98)</w:t>
            </w:r>
          </w:p>
        </w:tc>
        <w:tc>
          <w:tcPr>
            <w:tcW w:w="1205" w:type="dxa"/>
            <w:vAlign w:val="center"/>
          </w:tcPr>
          <w:p w:rsidR="00D2745E" w:rsidRPr="00D2745E" w:rsidRDefault="00D2745E" w:rsidP="00D2745E">
            <w:pPr>
              <w:jc w:val="right"/>
              <w:rPr>
                <w:sz w:val="22"/>
                <w:szCs w:val="22"/>
              </w:rPr>
            </w:pPr>
            <w:r w:rsidRPr="00D2745E">
              <w:rPr>
                <w:sz w:val="22"/>
                <w:szCs w:val="22"/>
              </w:rPr>
              <w:t>12,200</w:t>
            </w:r>
          </w:p>
        </w:tc>
        <w:tc>
          <w:tcPr>
            <w:tcW w:w="990" w:type="dxa"/>
            <w:vAlign w:val="center"/>
          </w:tcPr>
          <w:p w:rsidR="00D2745E" w:rsidRPr="00D2745E" w:rsidRDefault="00D2745E" w:rsidP="00D2745E">
            <w:pPr>
              <w:jc w:val="right"/>
              <w:rPr>
                <w:sz w:val="22"/>
                <w:szCs w:val="22"/>
              </w:rPr>
            </w:pPr>
            <w:r w:rsidRPr="00D2745E">
              <w:rPr>
                <w:sz w:val="22"/>
                <w:szCs w:val="22"/>
              </w:rPr>
              <w:t>17,846</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1228" w:type="dxa"/>
            <w:vAlign w:val="center"/>
          </w:tcPr>
          <w:p w:rsidR="00D2745E" w:rsidRPr="00D2745E" w:rsidRDefault="00D2745E" w:rsidP="00D2745E">
            <w:pPr>
              <w:jc w:val="right"/>
              <w:rPr>
                <w:sz w:val="22"/>
                <w:szCs w:val="22"/>
              </w:rPr>
            </w:pPr>
            <w:r w:rsidRPr="00D2745E">
              <w:rPr>
                <w:sz w:val="22"/>
                <w:szCs w:val="22"/>
              </w:rPr>
              <w:t>17,846</w:t>
            </w:r>
          </w:p>
        </w:tc>
        <w:tc>
          <w:tcPr>
            <w:tcW w:w="1980" w:type="dxa"/>
            <w:vAlign w:val="center"/>
          </w:tcPr>
          <w:p w:rsidR="00D2745E" w:rsidRPr="00D2745E" w:rsidRDefault="00D2745E" w:rsidP="00D2745E">
            <w:pPr>
              <w:rPr>
                <w:sz w:val="22"/>
                <w:szCs w:val="22"/>
              </w:rPr>
            </w:pP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Replace Lift Station Pumps (Americus)</w:t>
            </w:r>
          </w:p>
        </w:tc>
        <w:tc>
          <w:tcPr>
            <w:tcW w:w="1205" w:type="dxa"/>
            <w:vAlign w:val="center"/>
          </w:tcPr>
          <w:p w:rsidR="00D2745E" w:rsidRPr="00D2745E" w:rsidRDefault="00D2745E" w:rsidP="00D2745E">
            <w:pPr>
              <w:jc w:val="right"/>
              <w:rPr>
                <w:sz w:val="22"/>
                <w:szCs w:val="22"/>
              </w:rPr>
            </w:pPr>
            <w:r w:rsidRPr="00D2745E">
              <w:rPr>
                <w:sz w:val="22"/>
                <w:szCs w:val="22"/>
              </w:rPr>
              <w:t>14,000</w:t>
            </w:r>
          </w:p>
        </w:tc>
        <w:tc>
          <w:tcPr>
            <w:tcW w:w="990" w:type="dxa"/>
            <w:vAlign w:val="center"/>
          </w:tcPr>
          <w:p w:rsidR="00D2745E" w:rsidRPr="00D2745E" w:rsidRDefault="00D2745E" w:rsidP="00D2745E">
            <w:pPr>
              <w:jc w:val="right"/>
              <w:rPr>
                <w:sz w:val="22"/>
                <w:szCs w:val="22"/>
              </w:rPr>
            </w:pPr>
            <w:r w:rsidRPr="00D2745E">
              <w:rPr>
                <w:sz w:val="22"/>
                <w:szCs w:val="22"/>
              </w:rPr>
              <w:t>15,090</w:t>
            </w:r>
          </w:p>
        </w:tc>
        <w:tc>
          <w:tcPr>
            <w:tcW w:w="990" w:type="dxa"/>
            <w:vAlign w:val="center"/>
          </w:tcPr>
          <w:p w:rsidR="00D2745E" w:rsidRPr="00D2745E" w:rsidRDefault="00D2745E" w:rsidP="00D2745E">
            <w:pPr>
              <w:jc w:val="right"/>
              <w:rPr>
                <w:sz w:val="22"/>
                <w:szCs w:val="22"/>
              </w:rPr>
            </w:pPr>
            <w:r w:rsidRPr="00D2745E">
              <w:rPr>
                <w:sz w:val="22"/>
                <w:szCs w:val="22"/>
              </w:rPr>
              <w:t>14,425</w:t>
            </w:r>
          </w:p>
        </w:tc>
        <w:tc>
          <w:tcPr>
            <w:tcW w:w="1228" w:type="dxa"/>
            <w:vAlign w:val="center"/>
          </w:tcPr>
          <w:p w:rsidR="00D2745E" w:rsidRPr="00D2745E" w:rsidRDefault="00D2745E" w:rsidP="00D2745E">
            <w:pPr>
              <w:jc w:val="right"/>
              <w:rPr>
                <w:sz w:val="22"/>
                <w:szCs w:val="22"/>
              </w:rPr>
            </w:pPr>
            <w:r w:rsidRPr="00D2745E">
              <w:rPr>
                <w:sz w:val="22"/>
                <w:szCs w:val="22"/>
              </w:rPr>
              <w:t>665</w:t>
            </w:r>
          </w:p>
        </w:tc>
        <w:tc>
          <w:tcPr>
            <w:tcW w:w="1980" w:type="dxa"/>
            <w:vAlign w:val="center"/>
          </w:tcPr>
          <w:p w:rsidR="00D2745E" w:rsidRPr="00D2745E" w:rsidRDefault="00D2745E" w:rsidP="00D2745E">
            <w:pPr>
              <w:rPr>
                <w:sz w:val="22"/>
                <w:szCs w:val="22"/>
              </w:rPr>
            </w:pP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Replace Control Panel (Americus)</w:t>
            </w:r>
          </w:p>
        </w:tc>
        <w:tc>
          <w:tcPr>
            <w:tcW w:w="1205" w:type="dxa"/>
            <w:vAlign w:val="center"/>
          </w:tcPr>
          <w:p w:rsidR="00D2745E" w:rsidRPr="00D2745E" w:rsidRDefault="00D2745E" w:rsidP="00D2745E">
            <w:pPr>
              <w:jc w:val="right"/>
              <w:rPr>
                <w:sz w:val="22"/>
                <w:szCs w:val="22"/>
              </w:rPr>
            </w:pPr>
            <w:r w:rsidRPr="00D2745E">
              <w:rPr>
                <w:sz w:val="22"/>
                <w:szCs w:val="22"/>
              </w:rPr>
              <w:t>2,581</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1228" w:type="dxa"/>
            <w:vAlign w:val="center"/>
          </w:tcPr>
          <w:p w:rsidR="00D2745E" w:rsidRPr="00D2745E" w:rsidRDefault="00D2745E" w:rsidP="00D2745E">
            <w:pPr>
              <w:jc w:val="right"/>
              <w:rPr>
                <w:sz w:val="22"/>
                <w:szCs w:val="22"/>
              </w:rPr>
            </w:pPr>
            <w:r w:rsidRPr="00D2745E">
              <w:rPr>
                <w:sz w:val="22"/>
                <w:szCs w:val="22"/>
              </w:rPr>
              <w:t>0</w:t>
            </w:r>
          </w:p>
        </w:tc>
        <w:tc>
          <w:tcPr>
            <w:tcW w:w="1980" w:type="dxa"/>
            <w:vAlign w:val="center"/>
          </w:tcPr>
          <w:p w:rsidR="00D2745E" w:rsidRPr="00D2745E" w:rsidRDefault="00D2745E" w:rsidP="00D2745E">
            <w:pPr>
              <w:rPr>
                <w:sz w:val="22"/>
                <w:szCs w:val="22"/>
              </w:rPr>
            </w:pPr>
            <w:r w:rsidRPr="00D2745E">
              <w:rPr>
                <w:sz w:val="22"/>
                <w:szCs w:val="22"/>
              </w:rPr>
              <w:t>Included with lift station pump.</w:t>
            </w: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Replace Rail System (Americus)</w:t>
            </w:r>
          </w:p>
        </w:tc>
        <w:tc>
          <w:tcPr>
            <w:tcW w:w="1205" w:type="dxa"/>
            <w:vAlign w:val="center"/>
          </w:tcPr>
          <w:p w:rsidR="00D2745E" w:rsidRPr="00D2745E" w:rsidRDefault="00D2745E" w:rsidP="00D2745E">
            <w:pPr>
              <w:jc w:val="right"/>
              <w:rPr>
                <w:sz w:val="22"/>
                <w:szCs w:val="22"/>
              </w:rPr>
            </w:pPr>
            <w:r w:rsidRPr="00D2745E">
              <w:rPr>
                <w:sz w:val="22"/>
                <w:szCs w:val="22"/>
              </w:rPr>
              <w:t>0</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1228" w:type="dxa"/>
            <w:vAlign w:val="center"/>
          </w:tcPr>
          <w:p w:rsidR="00D2745E" w:rsidRPr="00D2745E" w:rsidRDefault="00D2745E" w:rsidP="00D2745E">
            <w:pPr>
              <w:jc w:val="right"/>
              <w:rPr>
                <w:sz w:val="22"/>
                <w:szCs w:val="22"/>
              </w:rPr>
            </w:pPr>
            <w:r w:rsidRPr="00D2745E">
              <w:rPr>
                <w:sz w:val="22"/>
                <w:szCs w:val="22"/>
              </w:rPr>
              <w:t>0</w:t>
            </w:r>
          </w:p>
        </w:tc>
        <w:tc>
          <w:tcPr>
            <w:tcW w:w="1980" w:type="dxa"/>
            <w:vAlign w:val="center"/>
          </w:tcPr>
          <w:p w:rsidR="00D2745E" w:rsidRPr="00D2745E" w:rsidRDefault="00D2745E" w:rsidP="00D2745E">
            <w:pPr>
              <w:rPr>
                <w:sz w:val="22"/>
                <w:szCs w:val="22"/>
              </w:rPr>
            </w:pPr>
            <w:r w:rsidRPr="00D2745E">
              <w:rPr>
                <w:sz w:val="22"/>
                <w:szCs w:val="22"/>
              </w:rPr>
              <w:t>Included with lift station pump.</w:t>
            </w: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Purchase Second Blower</w:t>
            </w:r>
          </w:p>
        </w:tc>
        <w:tc>
          <w:tcPr>
            <w:tcW w:w="1205" w:type="dxa"/>
            <w:vAlign w:val="center"/>
          </w:tcPr>
          <w:p w:rsidR="00D2745E" w:rsidRPr="00D2745E" w:rsidRDefault="00D2745E" w:rsidP="00D2745E">
            <w:pPr>
              <w:jc w:val="right"/>
              <w:rPr>
                <w:sz w:val="22"/>
                <w:szCs w:val="22"/>
              </w:rPr>
            </w:pPr>
            <w:r w:rsidRPr="00D2745E">
              <w:rPr>
                <w:sz w:val="22"/>
                <w:szCs w:val="22"/>
              </w:rPr>
              <w:t>2,617</w:t>
            </w:r>
          </w:p>
        </w:tc>
        <w:tc>
          <w:tcPr>
            <w:tcW w:w="990" w:type="dxa"/>
            <w:vAlign w:val="center"/>
          </w:tcPr>
          <w:p w:rsidR="00D2745E" w:rsidRPr="00D2745E" w:rsidRDefault="00D2745E" w:rsidP="00D2745E">
            <w:pPr>
              <w:jc w:val="right"/>
              <w:rPr>
                <w:sz w:val="22"/>
                <w:szCs w:val="22"/>
              </w:rPr>
            </w:pPr>
            <w:r w:rsidRPr="00D2745E">
              <w:rPr>
                <w:sz w:val="22"/>
                <w:szCs w:val="22"/>
              </w:rPr>
              <w:t>2,733</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1228" w:type="dxa"/>
            <w:vAlign w:val="center"/>
          </w:tcPr>
          <w:p w:rsidR="00D2745E" w:rsidRPr="00D2745E" w:rsidRDefault="00D2745E" w:rsidP="00D2745E">
            <w:pPr>
              <w:jc w:val="right"/>
              <w:rPr>
                <w:sz w:val="22"/>
                <w:szCs w:val="22"/>
              </w:rPr>
            </w:pPr>
            <w:r w:rsidRPr="00D2745E">
              <w:rPr>
                <w:sz w:val="22"/>
                <w:szCs w:val="22"/>
              </w:rPr>
              <w:t>2,733</w:t>
            </w:r>
          </w:p>
        </w:tc>
        <w:tc>
          <w:tcPr>
            <w:tcW w:w="1980" w:type="dxa"/>
            <w:vAlign w:val="center"/>
          </w:tcPr>
          <w:p w:rsidR="00D2745E" w:rsidRPr="00D2745E" w:rsidRDefault="00D2745E" w:rsidP="00D2745E">
            <w:pPr>
              <w:rPr>
                <w:sz w:val="22"/>
                <w:szCs w:val="22"/>
              </w:rPr>
            </w:pP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Replace Piping at WWTP/Ponds</w:t>
            </w:r>
          </w:p>
        </w:tc>
        <w:tc>
          <w:tcPr>
            <w:tcW w:w="1205" w:type="dxa"/>
            <w:vAlign w:val="center"/>
          </w:tcPr>
          <w:p w:rsidR="00D2745E" w:rsidRPr="00D2745E" w:rsidRDefault="00D2745E" w:rsidP="00D2745E">
            <w:pPr>
              <w:jc w:val="right"/>
              <w:rPr>
                <w:sz w:val="22"/>
                <w:szCs w:val="22"/>
              </w:rPr>
            </w:pPr>
            <w:r w:rsidRPr="00D2745E">
              <w:rPr>
                <w:sz w:val="22"/>
                <w:szCs w:val="22"/>
              </w:rPr>
              <w:t>0</w:t>
            </w:r>
          </w:p>
        </w:tc>
        <w:tc>
          <w:tcPr>
            <w:tcW w:w="990" w:type="dxa"/>
            <w:vAlign w:val="center"/>
          </w:tcPr>
          <w:p w:rsidR="00D2745E" w:rsidRPr="00D2745E" w:rsidRDefault="00D2745E" w:rsidP="00D2745E">
            <w:pPr>
              <w:jc w:val="right"/>
              <w:rPr>
                <w:sz w:val="22"/>
                <w:szCs w:val="22"/>
              </w:rPr>
            </w:pPr>
            <w:r w:rsidRPr="00D2745E">
              <w:rPr>
                <w:sz w:val="22"/>
                <w:szCs w:val="22"/>
              </w:rPr>
              <w:t>3,045</w:t>
            </w:r>
          </w:p>
        </w:tc>
        <w:tc>
          <w:tcPr>
            <w:tcW w:w="990" w:type="dxa"/>
            <w:vAlign w:val="center"/>
          </w:tcPr>
          <w:p w:rsidR="00D2745E" w:rsidRPr="00D2745E" w:rsidRDefault="00D2745E" w:rsidP="00D2745E">
            <w:pPr>
              <w:jc w:val="right"/>
              <w:rPr>
                <w:sz w:val="22"/>
                <w:szCs w:val="22"/>
              </w:rPr>
            </w:pPr>
            <w:r w:rsidRPr="00D2745E">
              <w:rPr>
                <w:sz w:val="22"/>
                <w:szCs w:val="22"/>
              </w:rPr>
              <w:t>0</w:t>
            </w:r>
          </w:p>
        </w:tc>
        <w:tc>
          <w:tcPr>
            <w:tcW w:w="1228" w:type="dxa"/>
            <w:vAlign w:val="center"/>
          </w:tcPr>
          <w:p w:rsidR="00D2745E" w:rsidRPr="00D2745E" w:rsidRDefault="00D2745E" w:rsidP="00D2745E">
            <w:pPr>
              <w:jc w:val="right"/>
              <w:rPr>
                <w:sz w:val="22"/>
                <w:szCs w:val="22"/>
              </w:rPr>
            </w:pPr>
            <w:r w:rsidRPr="00D2745E">
              <w:rPr>
                <w:sz w:val="22"/>
                <w:szCs w:val="22"/>
              </w:rPr>
              <w:t>3,045</w:t>
            </w:r>
          </w:p>
        </w:tc>
        <w:tc>
          <w:tcPr>
            <w:tcW w:w="1980" w:type="dxa"/>
            <w:vAlign w:val="center"/>
          </w:tcPr>
          <w:p w:rsidR="00D2745E" w:rsidRPr="00D2745E" w:rsidRDefault="00D2745E" w:rsidP="00D2745E">
            <w:pPr>
              <w:rPr>
                <w:sz w:val="22"/>
                <w:szCs w:val="22"/>
              </w:rPr>
            </w:pPr>
            <w:r w:rsidRPr="00D2745E">
              <w:rPr>
                <w:sz w:val="22"/>
                <w:szCs w:val="22"/>
              </w:rPr>
              <w:t>Only pond piping replaced.</w:t>
            </w: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Repair Fencing at WWTP</w:t>
            </w:r>
          </w:p>
        </w:tc>
        <w:tc>
          <w:tcPr>
            <w:tcW w:w="1205" w:type="dxa"/>
            <w:vAlign w:val="center"/>
          </w:tcPr>
          <w:p w:rsidR="00D2745E" w:rsidRPr="00D2745E" w:rsidRDefault="00D2745E" w:rsidP="00D2745E">
            <w:pPr>
              <w:jc w:val="right"/>
              <w:rPr>
                <w:sz w:val="22"/>
                <w:szCs w:val="22"/>
              </w:rPr>
            </w:pPr>
            <w:r w:rsidRPr="00D2745E">
              <w:rPr>
                <w:sz w:val="22"/>
                <w:szCs w:val="22"/>
              </w:rPr>
              <w:t>7,864</w:t>
            </w:r>
          </w:p>
        </w:tc>
        <w:tc>
          <w:tcPr>
            <w:tcW w:w="990" w:type="dxa"/>
            <w:vAlign w:val="center"/>
          </w:tcPr>
          <w:p w:rsidR="00D2745E" w:rsidRPr="00D2745E" w:rsidRDefault="00D2745E" w:rsidP="00D2745E">
            <w:pPr>
              <w:jc w:val="right"/>
              <w:rPr>
                <w:sz w:val="22"/>
                <w:szCs w:val="22"/>
              </w:rPr>
            </w:pPr>
            <w:r w:rsidRPr="00D2745E">
              <w:rPr>
                <w:sz w:val="22"/>
                <w:szCs w:val="22"/>
              </w:rPr>
              <w:t>10,911</w:t>
            </w:r>
          </w:p>
        </w:tc>
        <w:tc>
          <w:tcPr>
            <w:tcW w:w="990" w:type="dxa"/>
            <w:vAlign w:val="center"/>
          </w:tcPr>
          <w:p w:rsidR="00D2745E" w:rsidRPr="00D2745E" w:rsidRDefault="00D2745E" w:rsidP="00D2745E">
            <w:pPr>
              <w:jc w:val="right"/>
              <w:rPr>
                <w:sz w:val="22"/>
                <w:szCs w:val="22"/>
              </w:rPr>
            </w:pPr>
            <w:r w:rsidRPr="00D2745E">
              <w:rPr>
                <w:sz w:val="22"/>
                <w:szCs w:val="22"/>
              </w:rPr>
              <w:t>10,037</w:t>
            </w:r>
          </w:p>
        </w:tc>
        <w:tc>
          <w:tcPr>
            <w:tcW w:w="1228" w:type="dxa"/>
            <w:vAlign w:val="center"/>
          </w:tcPr>
          <w:p w:rsidR="00D2745E" w:rsidRPr="00D2745E" w:rsidRDefault="00D2745E" w:rsidP="00D2745E">
            <w:pPr>
              <w:jc w:val="right"/>
              <w:rPr>
                <w:sz w:val="22"/>
                <w:szCs w:val="22"/>
              </w:rPr>
            </w:pPr>
            <w:r w:rsidRPr="00D2745E">
              <w:rPr>
                <w:sz w:val="22"/>
                <w:szCs w:val="22"/>
              </w:rPr>
              <w:t>875</w:t>
            </w:r>
          </w:p>
        </w:tc>
        <w:tc>
          <w:tcPr>
            <w:tcW w:w="1980" w:type="dxa"/>
            <w:vAlign w:val="center"/>
          </w:tcPr>
          <w:p w:rsidR="00D2745E" w:rsidRPr="00D2745E" w:rsidRDefault="00D2745E" w:rsidP="00D2745E">
            <w:pPr>
              <w:rPr>
                <w:sz w:val="22"/>
                <w:szCs w:val="22"/>
              </w:rPr>
            </w:pP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Repair Clarifier at WWTP</w:t>
            </w:r>
          </w:p>
        </w:tc>
        <w:tc>
          <w:tcPr>
            <w:tcW w:w="1205" w:type="dxa"/>
            <w:vAlign w:val="center"/>
          </w:tcPr>
          <w:p w:rsidR="00D2745E" w:rsidRPr="00D2745E" w:rsidRDefault="00D2745E" w:rsidP="00D2745E">
            <w:pPr>
              <w:jc w:val="right"/>
              <w:rPr>
                <w:sz w:val="22"/>
                <w:szCs w:val="22"/>
                <w:u w:val="single"/>
              </w:rPr>
            </w:pPr>
            <w:r w:rsidRPr="00D2745E">
              <w:rPr>
                <w:sz w:val="22"/>
                <w:szCs w:val="22"/>
                <w:u w:val="single"/>
              </w:rPr>
              <w:t>0</w:t>
            </w:r>
          </w:p>
        </w:tc>
        <w:tc>
          <w:tcPr>
            <w:tcW w:w="990" w:type="dxa"/>
            <w:vAlign w:val="center"/>
          </w:tcPr>
          <w:p w:rsidR="00D2745E" w:rsidRPr="00D2745E" w:rsidRDefault="00D2745E" w:rsidP="00D2745E">
            <w:pPr>
              <w:jc w:val="right"/>
              <w:rPr>
                <w:sz w:val="22"/>
                <w:szCs w:val="22"/>
                <w:u w:val="single"/>
              </w:rPr>
            </w:pPr>
            <w:r w:rsidRPr="00D2745E">
              <w:rPr>
                <w:sz w:val="22"/>
                <w:szCs w:val="22"/>
                <w:u w:val="single"/>
              </w:rPr>
              <w:t>0</w:t>
            </w:r>
          </w:p>
        </w:tc>
        <w:tc>
          <w:tcPr>
            <w:tcW w:w="990" w:type="dxa"/>
            <w:vAlign w:val="center"/>
          </w:tcPr>
          <w:p w:rsidR="00D2745E" w:rsidRPr="00D2745E" w:rsidRDefault="00D2745E" w:rsidP="00D2745E">
            <w:pPr>
              <w:jc w:val="right"/>
              <w:rPr>
                <w:sz w:val="22"/>
                <w:szCs w:val="22"/>
                <w:u w:val="single"/>
              </w:rPr>
            </w:pPr>
            <w:r w:rsidRPr="00D2745E">
              <w:rPr>
                <w:sz w:val="22"/>
                <w:szCs w:val="22"/>
                <w:u w:val="single"/>
              </w:rPr>
              <w:t>0</w:t>
            </w:r>
          </w:p>
        </w:tc>
        <w:tc>
          <w:tcPr>
            <w:tcW w:w="1228" w:type="dxa"/>
            <w:vAlign w:val="center"/>
          </w:tcPr>
          <w:p w:rsidR="00D2745E" w:rsidRPr="00D2745E" w:rsidRDefault="00D2745E" w:rsidP="00D2745E">
            <w:pPr>
              <w:jc w:val="right"/>
              <w:rPr>
                <w:sz w:val="22"/>
                <w:szCs w:val="22"/>
                <w:u w:val="single"/>
              </w:rPr>
            </w:pPr>
            <w:r w:rsidRPr="00D2745E">
              <w:rPr>
                <w:sz w:val="22"/>
                <w:szCs w:val="22"/>
                <w:u w:val="single"/>
              </w:rPr>
              <w:t>0</w:t>
            </w:r>
          </w:p>
        </w:tc>
        <w:tc>
          <w:tcPr>
            <w:tcW w:w="1980" w:type="dxa"/>
            <w:vAlign w:val="center"/>
          </w:tcPr>
          <w:p w:rsidR="00D2745E" w:rsidRPr="00D2745E" w:rsidRDefault="00D2745E" w:rsidP="00D2745E">
            <w:pPr>
              <w:rPr>
                <w:sz w:val="22"/>
                <w:szCs w:val="22"/>
              </w:rPr>
            </w:pPr>
            <w:r w:rsidRPr="00D2745E">
              <w:rPr>
                <w:sz w:val="22"/>
                <w:szCs w:val="22"/>
              </w:rPr>
              <w:t>No invoice(s) provided.</w:t>
            </w: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 xml:space="preserve">     Total Pro Forma Plant</w:t>
            </w:r>
          </w:p>
        </w:tc>
        <w:tc>
          <w:tcPr>
            <w:tcW w:w="1205" w:type="dxa"/>
            <w:vAlign w:val="center"/>
          </w:tcPr>
          <w:p w:rsidR="00D2745E" w:rsidRPr="00D2745E" w:rsidRDefault="00D2745E" w:rsidP="00D2745E">
            <w:pPr>
              <w:jc w:val="right"/>
              <w:rPr>
                <w:sz w:val="22"/>
                <w:szCs w:val="22"/>
                <w:u w:val="double"/>
              </w:rPr>
            </w:pPr>
            <w:r w:rsidRPr="00D2745E">
              <w:rPr>
                <w:sz w:val="22"/>
                <w:szCs w:val="22"/>
                <w:u w:val="double"/>
              </w:rPr>
              <w:t>$67,018</w:t>
            </w:r>
          </w:p>
        </w:tc>
        <w:tc>
          <w:tcPr>
            <w:tcW w:w="990" w:type="dxa"/>
            <w:vAlign w:val="center"/>
          </w:tcPr>
          <w:p w:rsidR="00D2745E" w:rsidRPr="00D2745E" w:rsidRDefault="00D2745E" w:rsidP="00D2745E">
            <w:pPr>
              <w:jc w:val="right"/>
              <w:rPr>
                <w:sz w:val="22"/>
                <w:szCs w:val="22"/>
                <w:u w:val="double"/>
              </w:rPr>
            </w:pPr>
            <w:r w:rsidRPr="00D2745E">
              <w:rPr>
                <w:sz w:val="22"/>
                <w:szCs w:val="22"/>
                <w:u w:val="double"/>
              </w:rPr>
              <w:t>$51,103</w:t>
            </w:r>
          </w:p>
        </w:tc>
        <w:tc>
          <w:tcPr>
            <w:tcW w:w="990" w:type="dxa"/>
            <w:vAlign w:val="center"/>
          </w:tcPr>
          <w:p w:rsidR="00D2745E" w:rsidRPr="00D2745E" w:rsidRDefault="00D2745E" w:rsidP="00D2745E">
            <w:pPr>
              <w:jc w:val="right"/>
              <w:rPr>
                <w:sz w:val="22"/>
                <w:szCs w:val="22"/>
                <w:u w:val="double"/>
              </w:rPr>
            </w:pPr>
            <w:r w:rsidRPr="00D2745E">
              <w:rPr>
                <w:sz w:val="22"/>
                <w:szCs w:val="22"/>
                <w:u w:val="double"/>
              </w:rPr>
              <w:t>$25,939</w:t>
            </w:r>
          </w:p>
        </w:tc>
        <w:tc>
          <w:tcPr>
            <w:tcW w:w="1228" w:type="dxa"/>
            <w:vAlign w:val="center"/>
          </w:tcPr>
          <w:p w:rsidR="00D2745E" w:rsidRPr="00D2745E" w:rsidRDefault="00D2745E" w:rsidP="00D2745E">
            <w:pPr>
              <w:jc w:val="right"/>
              <w:rPr>
                <w:sz w:val="22"/>
                <w:szCs w:val="22"/>
                <w:u w:val="double"/>
              </w:rPr>
            </w:pPr>
            <w:r w:rsidRPr="00D2745E">
              <w:rPr>
                <w:sz w:val="22"/>
                <w:szCs w:val="22"/>
                <w:u w:val="double"/>
              </w:rPr>
              <w:t>$25,164</w:t>
            </w:r>
          </w:p>
        </w:tc>
        <w:tc>
          <w:tcPr>
            <w:tcW w:w="1980" w:type="dxa"/>
            <w:vAlign w:val="center"/>
          </w:tcPr>
          <w:p w:rsidR="00D2745E" w:rsidRPr="00D2745E" w:rsidRDefault="00D2745E" w:rsidP="00D2745E">
            <w:pPr>
              <w:rPr>
                <w:sz w:val="22"/>
                <w:szCs w:val="22"/>
              </w:rPr>
            </w:pPr>
          </w:p>
        </w:tc>
      </w:tr>
      <w:tr w:rsidR="00D2745E" w:rsidRPr="00D2745E" w:rsidTr="00D41822">
        <w:trPr>
          <w:jc w:val="center"/>
        </w:trPr>
        <w:tc>
          <w:tcPr>
            <w:tcW w:w="2594" w:type="dxa"/>
            <w:vAlign w:val="center"/>
          </w:tcPr>
          <w:p w:rsidR="00D2745E" w:rsidRPr="00D2745E" w:rsidRDefault="00D2745E" w:rsidP="00D2745E">
            <w:pPr>
              <w:rPr>
                <w:sz w:val="22"/>
                <w:szCs w:val="22"/>
              </w:rPr>
            </w:pPr>
            <w:r w:rsidRPr="00D2745E">
              <w:rPr>
                <w:sz w:val="22"/>
                <w:szCs w:val="22"/>
              </w:rPr>
              <w:t xml:space="preserve">          Total Pro Forma</w:t>
            </w:r>
          </w:p>
        </w:tc>
        <w:tc>
          <w:tcPr>
            <w:tcW w:w="1205" w:type="dxa"/>
            <w:vAlign w:val="center"/>
          </w:tcPr>
          <w:p w:rsidR="00D2745E" w:rsidRPr="00D2745E" w:rsidRDefault="00D2745E" w:rsidP="00D2745E">
            <w:pPr>
              <w:jc w:val="right"/>
              <w:rPr>
                <w:sz w:val="22"/>
                <w:szCs w:val="22"/>
                <w:u w:val="double"/>
              </w:rPr>
            </w:pPr>
            <w:r w:rsidRPr="00D2745E">
              <w:rPr>
                <w:sz w:val="22"/>
                <w:szCs w:val="22"/>
                <w:u w:val="double"/>
              </w:rPr>
              <w:t>$90,180</w:t>
            </w:r>
          </w:p>
        </w:tc>
        <w:tc>
          <w:tcPr>
            <w:tcW w:w="990" w:type="dxa"/>
            <w:vAlign w:val="center"/>
          </w:tcPr>
          <w:p w:rsidR="00D2745E" w:rsidRPr="00D2745E" w:rsidRDefault="00D2745E" w:rsidP="00D2745E">
            <w:pPr>
              <w:jc w:val="right"/>
              <w:rPr>
                <w:sz w:val="22"/>
                <w:szCs w:val="22"/>
                <w:u w:val="double"/>
              </w:rPr>
            </w:pPr>
            <w:r w:rsidRPr="00D2745E">
              <w:rPr>
                <w:sz w:val="22"/>
                <w:szCs w:val="22"/>
                <w:u w:val="double"/>
              </w:rPr>
              <w:t>$78,395</w:t>
            </w:r>
          </w:p>
        </w:tc>
        <w:tc>
          <w:tcPr>
            <w:tcW w:w="990" w:type="dxa"/>
            <w:vAlign w:val="center"/>
          </w:tcPr>
          <w:p w:rsidR="00D2745E" w:rsidRPr="00D2745E" w:rsidRDefault="00D2745E" w:rsidP="00D2745E">
            <w:pPr>
              <w:jc w:val="right"/>
              <w:rPr>
                <w:sz w:val="22"/>
                <w:szCs w:val="22"/>
                <w:u w:val="double"/>
              </w:rPr>
            </w:pPr>
            <w:r w:rsidRPr="00D2745E">
              <w:rPr>
                <w:sz w:val="22"/>
                <w:szCs w:val="22"/>
                <w:u w:val="double"/>
              </w:rPr>
              <w:t>$25,939</w:t>
            </w:r>
          </w:p>
        </w:tc>
        <w:tc>
          <w:tcPr>
            <w:tcW w:w="1228" w:type="dxa"/>
            <w:vAlign w:val="center"/>
          </w:tcPr>
          <w:p w:rsidR="00D2745E" w:rsidRPr="00D2745E" w:rsidRDefault="00D2745E" w:rsidP="00D2745E">
            <w:pPr>
              <w:jc w:val="right"/>
              <w:rPr>
                <w:sz w:val="22"/>
                <w:szCs w:val="22"/>
                <w:u w:val="double"/>
              </w:rPr>
            </w:pPr>
            <w:r w:rsidRPr="00D2745E">
              <w:rPr>
                <w:sz w:val="22"/>
                <w:szCs w:val="22"/>
                <w:u w:val="double"/>
              </w:rPr>
              <w:t>$52,456</w:t>
            </w:r>
          </w:p>
        </w:tc>
        <w:tc>
          <w:tcPr>
            <w:tcW w:w="1980" w:type="dxa"/>
            <w:vAlign w:val="center"/>
          </w:tcPr>
          <w:p w:rsidR="00D2745E" w:rsidRPr="00D2745E" w:rsidRDefault="00D2745E" w:rsidP="00D2745E">
            <w:pPr>
              <w:rPr>
                <w:sz w:val="22"/>
                <w:szCs w:val="22"/>
              </w:rPr>
            </w:pPr>
          </w:p>
        </w:tc>
      </w:tr>
    </w:tbl>
    <w:p w:rsidR="00D41822" w:rsidRDefault="00D2745E" w:rsidP="00D2745E">
      <w:pPr>
        <w:jc w:val="both"/>
        <w:rPr>
          <w:rFonts w:cs="Calibri"/>
          <w:sz w:val="20"/>
          <w:szCs w:val="20"/>
        </w:rPr>
      </w:pPr>
      <w:r w:rsidRPr="00D2745E">
        <w:rPr>
          <w:rFonts w:cs="Calibri"/>
          <w:sz w:val="20"/>
          <w:szCs w:val="20"/>
        </w:rPr>
        <w:t xml:space="preserve">       *Values may differ slightly due to rounding.</w:t>
      </w:r>
    </w:p>
    <w:p w:rsidR="00D2745E" w:rsidRPr="00D2745E" w:rsidRDefault="00D2745E" w:rsidP="00D2745E">
      <w:pPr>
        <w:jc w:val="both"/>
        <w:rPr>
          <w:sz w:val="22"/>
          <w:szCs w:val="22"/>
        </w:rPr>
      </w:pPr>
      <w:r w:rsidRPr="00D2745E">
        <w:rPr>
          <w:sz w:val="20"/>
          <w:szCs w:val="20"/>
        </w:rPr>
        <w:t xml:space="preserve">         Source: PAA Order and Document No. 00644-2019</w:t>
      </w:r>
      <w:r w:rsidRPr="00D2745E">
        <w:rPr>
          <w:sz w:val="22"/>
          <w:szCs w:val="22"/>
        </w:rPr>
        <w:t>.</w:t>
      </w:r>
    </w:p>
    <w:p w:rsidR="00D2745E" w:rsidRPr="00D2745E" w:rsidRDefault="00D2745E" w:rsidP="00D2745E">
      <w:pPr>
        <w:jc w:val="both"/>
        <w:rPr>
          <w:sz w:val="22"/>
          <w:szCs w:val="22"/>
        </w:rPr>
      </w:pPr>
    </w:p>
    <w:p w:rsidR="00D2745E" w:rsidRPr="00D2745E" w:rsidRDefault="00D2745E" w:rsidP="00D2745E">
      <w:pPr>
        <w:jc w:val="both"/>
        <w:rPr>
          <w:sz w:val="22"/>
          <w:szCs w:val="22"/>
        </w:rPr>
      </w:pPr>
    </w:p>
    <w:p w:rsidR="00D2745E" w:rsidRPr="00D41822" w:rsidRDefault="00D2745E" w:rsidP="00D2745E">
      <w:pPr>
        <w:jc w:val="both"/>
        <w:outlineLvl w:val="2"/>
        <w:rPr>
          <w:b/>
          <w:bCs/>
          <w:iCs/>
          <w:szCs w:val="28"/>
        </w:rPr>
      </w:pPr>
      <w:r w:rsidRPr="00D41822">
        <w:rPr>
          <w:b/>
          <w:bCs/>
          <w:iCs/>
          <w:szCs w:val="28"/>
        </w:rPr>
        <w:t>Phase II Pro Forma O&amp;M</w:t>
      </w:r>
    </w:p>
    <w:p w:rsidR="00D2745E" w:rsidRPr="00D2745E" w:rsidRDefault="00D2745E" w:rsidP="00D2745E">
      <w:pPr>
        <w:jc w:val="both"/>
        <w:outlineLvl w:val="2"/>
        <w:rPr>
          <w:rFonts w:ascii="Arial" w:hAnsi="Arial" w:cs="Arial"/>
          <w:b/>
          <w:bCs/>
          <w:iCs/>
          <w:szCs w:val="28"/>
        </w:rPr>
      </w:pPr>
    </w:p>
    <w:p w:rsidR="00D2745E" w:rsidRPr="00D2745E" w:rsidRDefault="00D2745E" w:rsidP="00D2745E">
      <w:pPr>
        <w:spacing w:after="240"/>
        <w:jc w:val="both"/>
      </w:pPr>
      <w:r>
        <w:tab/>
      </w:r>
      <w:r w:rsidRPr="00D2745E">
        <w:t xml:space="preserve">Beaches requested three pro forma O&amp;M items, with estimated costs totaling $23,162. Based on documentation provided by Beaches, actual project costs totaled $27,292. DEP grant funding does not offset any of the actual pro forma O&amp;M project costs. Accordingly, </w:t>
      </w:r>
      <w:r w:rsidR="00D41822">
        <w:t>we find</w:t>
      </w:r>
      <w:r w:rsidRPr="00D2745E">
        <w:t xml:space="preserve"> pro forma O&amp;M costs totaling $27,292.</w:t>
      </w:r>
    </w:p>
    <w:p w:rsidR="00D2745E" w:rsidRPr="00D41822" w:rsidRDefault="00D2745E" w:rsidP="00D2745E">
      <w:pPr>
        <w:ind w:left="720"/>
        <w:jc w:val="both"/>
        <w:outlineLvl w:val="3"/>
        <w:rPr>
          <w:b/>
          <w:bCs/>
          <w:i/>
          <w:iCs/>
          <w:szCs w:val="28"/>
        </w:rPr>
      </w:pPr>
      <w:r w:rsidRPr="00D41822">
        <w:rPr>
          <w:b/>
          <w:bCs/>
          <w:i/>
          <w:iCs/>
          <w:szCs w:val="28"/>
        </w:rPr>
        <w:t>Landscaping</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 xml:space="preserve">Due to a lack of bids describing the nature of the work, or a cost breakdown of materials and labor to justify the expense, Beaches’ request to install landscaping at the wastewater </w:t>
      </w:r>
      <w:r w:rsidRPr="00D2745E">
        <w:lastRenderedPageBreak/>
        <w:t>treatment plant (WWTP) and lift stations was not assigned an estimated cost in the PAA Order.</w:t>
      </w:r>
      <w:r w:rsidRPr="00D2745E">
        <w:rPr>
          <w:vertAlign w:val="superscript"/>
        </w:rPr>
        <w:footnoteReference w:id="5"/>
      </w:r>
      <w:r w:rsidRPr="00D2745E">
        <w:t xml:space="preserve"> No additional information related to this project has been provided by the Utility to date. Accordingly, </w:t>
      </w:r>
      <w:r w:rsidR="00D41822">
        <w:t>we do not find that the</w:t>
      </w:r>
      <w:r w:rsidRPr="00D2745E">
        <w:t xml:space="preserve"> inclusion of this project in the Phase II revenue requirement</w:t>
      </w:r>
      <w:r w:rsidR="00D41822">
        <w:t xml:space="preserve"> is appropriate</w:t>
      </w:r>
      <w:r w:rsidRPr="00D2745E">
        <w:t>.</w:t>
      </w:r>
    </w:p>
    <w:p w:rsidR="00D2745E" w:rsidRPr="00D41822" w:rsidRDefault="00D2745E" w:rsidP="00D2745E">
      <w:pPr>
        <w:ind w:left="720"/>
        <w:jc w:val="both"/>
        <w:outlineLvl w:val="3"/>
        <w:rPr>
          <w:b/>
          <w:bCs/>
          <w:i/>
          <w:iCs/>
          <w:szCs w:val="28"/>
        </w:rPr>
      </w:pPr>
      <w:r w:rsidRPr="00D41822">
        <w:rPr>
          <w:b/>
          <w:bCs/>
          <w:i/>
          <w:iCs/>
          <w:szCs w:val="28"/>
        </w:rPr>
        <w:t>Clear Ponds of Vegetation</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Beaches’ DEP permit requires it to rotate the use of its retention ponds weekly. According to the Utility, that had become increasingly difficult due to the growth of vegetation in and around its retention ponds. To address this, Beaches requested for inclusion a project to clear its retention ponds of vegetation, add sand, and apply a growth inhibitor to prevent unwanted vegetation in the future. This project was estimated to cost $4,152 in the PAA Order.</w:t>
      </w:r>
      <w:r w:rsidRPr="00D2745E">
        <w:rPr>
          <w:vertAlign w:val="superscript"/>
        </w:rPr>
        <w:footnoteReference w:id="6"/>
      </w:r>
    </w:p>
    <w:p w:rsidR="00D2745E" w:rsidRPr="00D2745E" w:rsidRDefault="00D2745E" w:rsidP="00D2745E">
      <w:pPr>
        <w:spacing w:after="240"/>
        <w:jc w:val="both"/>
      </w:pPr>
      <w:r>
        <w:tab/>
      </w:r>
      <w:r w:rsidRPr="00D2745E">
        <w:t xml:space="preserve">A review of the invoices associated with this project shows an actual cost of $3,792. Beaches contracted with various firms for the completion of this project, with labor rates having varied from $25 per hour to $42 per hour. With one exception, the invoices appear to describe work within the scope of the project and at costs reasonable for the work performed. The Utility identified a line item in one of the invoices that was outside the scope of the project, and </w:t>
      </w:r>
      <w:r w:rsidR="009B4B3B">
        <w:t>we have</w:t>
      </w:r>
      <w:r w:rsidRPr="00D2745E">
        <w:t xml:space="preserve"> modified project costs accordingly. </w:t>
      </w:r>
      <w:r w:rsidR="00D41822">
        <w:t>We find that</w:t>
      </w:r>
      <w:r w:rsidRPr="00D2745E">
        <w:t xml:space="preserve"> this project</w:t>
      </w:r>
      <w:r w:rsidR="00D41822">
        <w:t xml:space="preserve"> shall</w:t>
      </w:r>
      <w:r w:rsidRPr="00D2745E">
        <w:t xml:space="preserve"> be included in the Phase II revenue requirement. </w:t>
      </w:r>
      <w:r w:rsidR="00D41822">
        <w:t>We find</w:t>
      </w:r>
      <w:r w:rsidRPr="00D2745E">
        <w:t xml:space="preserve"> it is appropriate to amortize this expense over five years, or $758 per year ($3,792/5), as discussed in the PAA Order.</w:t>
      </w:r>
      <w:r w:rsidRPr="00D2745E">
        <w:rPr>
          <w:vertAlign w:val="superscript"/>
        </w:rPr>
        <w:footnoteReference w:id="7"/>
      </w:r>
      <w:r w:rsidRPr="00D2745E">
        <w:t xml:space="preserve"> The adjustment is reflected on Schedule No. 2-B.</w:t>
      </w:r>
    </w:p>
    <w:p w:rsidR="00D2745E" w:rsidRPr="008815E3" w:rsidRDefault="00D2745E" w:rsidP="00D2745E">
      <w:pPr>
        <w:ind w:left="720"/>
        <w:jc w:val="both"/>
        <w:outlineLvl w:val="3"/>
        <w:rPr>
          <w:b/>
          <w:bCs/>
          <w:i/>
          <w:iCs/>
          <w:szCs w:val="28"/>
        </w:rPr>
      </w:pPr>
      <w:r w:rsidRPr="008815E3">
        <w:rPr>
          <w:b/>
          <w:bCs/>
          <w:i/>
          <w:iCs/>
          <w:szCs w:val="28"/>
        </w:rPr>
        <w:t>Sand and Grit Removal</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Beaches requested for inclusion a project to remove sand and grit that had been clogging the air lines of its WWTP. Such maintenance had not been performed since the current owner took over approximately 19 years ago. Based on a project proposal that included onsite disposal of removed sand and grit, dated February 20, 2015, this project was estimated to cost $19,010 in the PAA Order.</w:t>
      </w:r>
      <w:r w:rsidRPr="00D2745E">
        <w:rPr>
          <w:vertAlign w:val="superscript"/>
        </w:rPr>
        <w:footnoteReference w:id="8"/>
      </w:r>
    </w:p>
    <w:p w:rsidR="00D2745E" w:rsidRPr="00D2745E" w:rsidRDefault="00D2745E" w:rsidP="00D2745E">
      <w:pPr>
        <w:spacing w:after="240"/>
        <w:jc w:val="both"/>
      </w:pPr>
      <w:r>
        <w:tab/>
      </w:r>
      <w:r w:rsidRPr="00D2745E">
        <w:t xml:space="preserve">A review of an updated project proposal, provided to the Utility by U.S. Submergent Technologies on May 24, 2018, and the associated invoice shows an actual cost of $23,500, or $4,490 over the estimated cost. According to Beaches, the actual work performed deviated from the work outlined in the updated project proposal. The proposal provided for offsite disposal of removed sand and grit and, according to Beaches, contemplated a project duration of two days. Beaches has reported that the removed sand and grit was, in fact, disposed of onsite and the project required a full week to complete. Actual work on the project also incurred additional expenses from the purchase of water from the City of Port St. Joe. Despite changes in the scope and costs of the project, Beaches and U.S. Submergent Technologies agreed to a final cost of $23,500. </w:t>
      </w:r>
      <w:r w:rsidR="00D41822">
        <w:t>We find</w:t>
      </w:r>
      <w:r w:rsidRPr="00D2745E">
        <w:t xml:space="preserve"> that the scope of this project and its cost are appropriate as Phase II pro forma </w:t>
      </w:r>
      <w:r w:rsidRPr="00D2745E">
        <w:lastRenderedPageBreak/>
        <w:t xml:space="preserve">and, as such, </w:t>
      </w:r>
      <w:r w:rsidR="00D41822">
        <w:t>find</w:t>
      </w:r>
      <w:r w:rsidRPr="00D2745E">
        <w:t xml:space="preserve"> that this project </w:t>
      </w:r>
      <w:r w:rsidR="00D41822">
        <w:t xml:space="preserve">shall </w:t>
      </w:r>
      <w:r w:rsidRPr="00D2745E">
        <w:t xml:space="preserve">be included in the Phase II revenue requirement. </w:t>
      </w:r>
      <w:r w:rsidR="00D41822">
        <w:t>We further find</w:t>
      </w:r>
      <w:r w:rsidRPr="00D2745E">
        <w:t xml:space="preserve"> it is appropriate to amortize this expense over five years, or $4,700 per year ($23,500/5), as discussed in the PAA Order.</w:t>
      </w:r>
      <w:r w:rsidRPr="00D2745E">
        <w:rPr>
          <w:vertAlign w:val="superscript"/>
        </w:rPr>
        <w:footnoteReference w:id="9"/>
      </w:r>
      <w:r w:rsidRPr="00D2745E">
        <w:t xml:space="preserve"> The adjustment is reflected on Schedule No. 2-B.</w:t>
      </w:r>
    </w:p>
    <w:p w:rsidR="00D2745E" w:rsidRPr="00D41822" w:rsidRDefault="00D2745E" w:rsidP="00D2745E">
      <w:pPr>
        <w:ind w:left="720"/>
        <w:jc w:val="both"/>
        <w:outlineLvl w:val="3"/>
        <w:rPr>
          <w:b/>
          <w:bCs/>
          <w:i/>
          <w:iCs/>
          <w:szCs w:val="28"/>
        </w:rPr>
      </w:pPr>
      <w:r w:rsidRPr="00D41822">
        <w:rPr>
          <w:b/>
          <w:bCs/>
          <w:i/>
          <w:iCs/>
          <w:szCs w:val="28"/>
        </w:rPr>
        <w:t>Additional Part-Time Employee</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 xml:space="preserve">As part of the discussion of Phase I O&amp;M expenses at the September 7, 2017 Commission Conference, </w:t>
      </w:r>
      <w:r w:rsidR="00D41822">
        <w:t>we</w:t>
      </w:r>
      <w:r w:rsidRPr="00D2745E">
        <w:t xml:space="preserve"> asked about the potential of adding an “as-needed” contractor or maintenance person as part of Phase II pro forma O&amp;M. Prior to the Commission Conference, the Utility had not expressed a desire or need to add an additional part-time contractor, nor had any support documentation been provided to</w:t>
      </w:r>
      <w:r w:rsidR="00D41822">
        <w:t xml:space="preserve"> us</w:t>
      </w:r>
      <w:r w:rsidRPr="00D2745E">
        <w:t xml:space="preserve">. </w:t>
      </w:r>
      <w:r w:rsidR="00D41822">
        <w:t>We</w:t>
      </w:r>
      <w:r w:rsidRPr="00D2745E">
        <w:t xml:space="preserve"> contacted the Utility to determine whether the Utility had added an additional employee as a result of the discussion at the Commission Conference, or whether it had plans to add a part-time employee in the near future. Based on discussion with the Utility, the president, the vice president, and the contract operator remain Beaches’ only employees. An additional employee has not been added, nor is planned, and no cost support has been provided by the Utility. As such, </w:t>
      </w:r>
      <w:r w:rsidR="00D41822">
        <w:t>we</w:t>
      </w:r>
      <w:r w:rsidRPr="00D2745E">
        <w:t xml:space="preserve"> did not include an additional part-time employee in its Phase II pro forma O&amp;M calculations.</w:t>
      </w:r>
    </w:p>
    <w:p w:rsidR="00D2745E" w:rsidRPr="008815E3" w:rsidRDefault="00D2745E" w:rsidP="00D2745E">
      <w:pPr>
        <w:jc w:val="both"/>
        <w:outlineLvl w:val="2"/>
        <w:rPr>
          <w:b/>
          <w:bCs/>
          <w:iCs/>
          <w:szCs w:val="28"/>
        </w:rPr>
      </w:pPr>
      <w:r w:rsidRPr="008815E3">
        <w:rPr>
          <w:b/>
          <w:bCs/>
          <w:iCs/>
          <w:szCs w:val="28"/>
        </w:rPr>
        <w:t>Phase II Pro Forma Plant</w:t>
      </w:r>
    </w:p>
    <w:p w:rsidR="00D2745E" w:rsidRPr="00D2745E" w:rsidRDefault="00D2745E" w:rsidP="00D2745E">
      <w:pPr>
        <w:jc w:val="both"/>
        <w:outlineLvl w:val="2"/>
        <w:rPr>
          <w:rFonts w:ascii="Arial" w:hAnsi="Arial" w:cs="Arial"/>
          <w:b/>
          <w:bCs/>
          <w:iCs/>
          <w:szCs w:val="28"/>
        </w:rPr>
      </w:pPr>
    </w:p>
    <w:p w:rsidR="00D2745E" w:rsidRPr="00D2745E" w:rsidRDefault="00D2745E" w:rsidP="00D2745E">
      <w:pPr>
        <w:spacing w:after="240"/>
        <w:jc w:val="both"/>
      </w:pPr>
      <w:r>
        <w:tab/>
      </w:r>
      <w:r w:rsidRPr="00D2745E">
        <w:t xml:space="preserve">Beaches requested 10 pro forma plant items, with estimated costs totaling $67,018. Based on documentation provided by Beaches, actual project costs total $51,103. DEP grant funding offsets actual project costs by $25,939. Accordingly, </w:t>
      </w:r>
      <w:r w:rsidR="00D41822">
        <w:t>we find</w:t>
      </w:r>
      <w:r w:rsidRPr="00D2745E">
        <w:t xml:space="preserve"> pro forma plant costs totaling $25,164 ($51,103 - $25,939).</w:t>
      </w:r>
    </w:p>
    <w:p w:rsidR="00D2745E" w:rsidRPr="008815E3" w:rsidRDefault="00D2745E" w:rsidP="00D2745E">
      <w:pPr>
        <w:ind w:left="720"/>
        <w:jc w:val="both"/>
        <w:outlineLvl w:val="3"/>
        <w:rPr>
          <w:b/>
          <w:bCs/>
          <w:i/>
          <w:iCs/>
          <w:szCs w:val="28"/>
        </w:rPr>
      </w:pPr>
      <w:r w:rsidRPr="008815E3">
        <w:rPr>
          <w:b/>
          <w:bCs/>
          <w:i/>
          <w:iCs/>
          <w:szCs w:val="28"/>
        </w:rPr>
        <w:t>Purchase of Portable Generator</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Beaches requested for inclusion the purchase of generators to provide power to its WWTP or lift station pumps in the event of a power outage. Based on the lowest bid provided by the Utility at the time, the purchase of a single generator was estimated to cost $23,756 in the PAA Order.</w:t>
      </w:r>
      <w:r w:rsidRPr="00D2745E">
        <w:rPr>
          <w:vertAlign w:val="superscript"/>
        </w:rPr>
        <w:footnoteReference w:id="10"/>
      </w:r>
    </w:p>
    <w:p w:rsidR="009B4B3B" w:rsidRDefault="00D2745E" w:rsidP="00D2745E">
      <w:pPr>
        <w:spacing w:after="240"/>
        <w:jc w:val="both"/>
      </w:pPr>
      <w:r>
        <w:tab/>
      </w:r>
      <w:r w:rsidRPr="00D2745E">
        <w:t xml:space="preserve">A review of the invoices associated with this project shows an actual cost of $1,477. According to Beaches, instead of purchasing the 28 kilowatt (kW) generator associated with the $23,756 bid, the Utility decided to purchase two, identical 5.5 kW generators, priced at $738 each. The Utility has reported that it uses these generators to power its Highway 98 and Americus lift station pumps during power outages. </w:t>
      </w:r>
      <w:r w:rsidR="006E6839">
        <w:t>We find</w:t>
      </w:r>
      <w:r w:rsidRPr="00D2745E">
        <w:t xml:space="preserve"> that the purchase of these generators and the invoiced cost are appropriate as Phase II pro forma. Beaches received $1,477 of DEP grant funding to offset the cost of this pro forma plant item. Accordingly, </w:t>
      </w:r>
      <w:r w:rsidR="006E6839">
        <w:t>we find</w:t>
      </w:r>
      <w:r w:rsidRPr="00D2745E">
        <w:t xml:space="preserve"> a pro forma plant cost of $0 ($1,477 - $1,477) for this project.</w:t>
      </w:r>
    </w:p>
    <w:p w:rsidR="00ED5D83" w:rsidRPr="00D2745E" w:rsidRDefault="00ED5D83" w:rsidP="00D2745E">
      <w:pPr>
        <w:spacing w:after="240"/>
        <w:jc w:val="both"/>
      </w:pPr>
    </w:p>
    <w:p w:rsidR="00D2745E" w:rsidRPr="006E6839" w:rsidRDefault="00D2745E" w:rsidP="00D2745E">
      <w:pPr>
        <w:ind w:left="720"/>
        <w:jc w:val="both"/>
        <w:outlineLvl w:val="3"/>
        <w:rPr>
          <w:b/>
          <w:bCs/>
          <w:i/>
          <w:iCs/>
          <w:szCs w:val="28"/>
        </w:rPr>
      </w:pPr>
      <w:r w:rsidRPr="006E6839">
        <w:rPr>
          <w:b/>
          <w:bCs/>
          <w:i/>
          <w:iCs/>
          <w:szCs w:val="28"/>
        </w:rPr>
        <w:lastRenderedPageBreak/>
        <w:t>Install Electrical Hookup for Generator</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Beaches requested for inclusion a project to upgrade the electrical equipment at its WWTP to accommodate the installation of a portable generator. This project was estimated to cost $4,000 in the PAA Order.</w:t>
      </w:r>
      <w:r w:rsidRPr="00D2745E">
        <w:rPr>
          <w:vertAlign w:val="superscript"/>
        </w:rPr>
        <w:footnoteReference w:id="11"/>
      </w:r>
    </w:p>
    <w:p w:rsidR="00D2745E" w:rsidRPr="00D2745E" w:rsidRDefault="00D2745E" w:rsidP="00D2745E">
      <w:pPr>
        <w:spacing w:after="240"/>
        <w:jc w:val="both"/>
      </w:pPr>
      <w:r>
        <w:tab/>
      </w:r>
      <w:r w:rsidRPr="00D2745E">
        <w:t>Beaches has not provided documentation identifying whether the project has been completed nor, if comple</w:t>
      </w:r>
      <w:r w:rsidR="006E6839">
        <w:t xml:space="preserve">ted, at what cost. </w:t>
      </w:r>
      <w:r w:rsidR="00E3678D">
        <w:t>Accordingly, we</w:t>
      </w:r>
      <w:r w:rsidR="006E6839">
        <w:t xml:space="preserve"> find</w:t>
      </w:r>
      <w:r w:rsidRPr="00D2745E">
        <w:t xml:space="preserve"> that this project </w:t>
      </w:r>
      <w:r w:rsidR="006E6839">
        <w:t xml:space="preserve">shall </w:t>
      </w:r>
      <w:r w:rsidRPr="00D2745E">
        <w:t>not be included in the Phase II revenue requirement.</w:t>
      </w:r>
    </w:p>
    <w:p w:rsidR="00D2745E" w:rsidRPr="006E6839" w:rsidRDefault="00D2745E" w:rsidP="00D2745E">
      <w:pPr>
        <w:ind w:left="720"/>
        <w:jc w:val="both"/>
        <w:outlineLvl w:val="3"/>
        <w:rPr>
          <w:b/>
          <w:bCs/>
          <w:i/>
          <w:iCs/>
          <w:szCs w:val="28"/>
        </w:rPr>
      </w:pPr>
      <w:r w:rsidRPr="006E6839">
        <w:rPr>
          <w:b/>
          <w:bCs/>
          <w:i/>
          <w:iCs/>
          <w:szCs w:val="28"/>
        </w:rPr>
        <w:t>Replace Lift Station Pumps (Highway 98)</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According to Beaches, the pumps at its Highway 98 lift station were in need of replacement due to their excessive age and poor condition. To address this, Beaches requested for inclusion a project to replace the lift station’s pumps, which was estimated to cost $12,200 in the PAA Order.</w:t>
      </w:r>
      <w:r w:rsidRPr="00D2745E">
        <w:rPr>
          <w:vertAlign w:val="superscript"/>
        </w:rPr>
        <w:footnoteReference w:id="12"/>
      </w:r>
      <w:r w:rsidRPr="00D2745E">
        <w:t xml:space="preserve"> The bid on which the estimated cost was based was provided to the Utility on October 15, 2014, and included the supply and installation of one pump, its rail system, and supporting electrical equipment.</w:t>
      </w:r>
    </w:p>
    <w:p w:rsidR="00D2745E" w:rsidRPr="00D2745E" w:rsidRDefault="00D2745E" w:rsidP="00D2745E">
      <w:pPr>
        <w:spacing w:after="240"/>
        <w:jc w:val="both"/>
      </w:pPr>
      <w:r>
        <w:tab/>
      </w:r>
      <w:r w:rsidRPr="00D2745E">
        <w:t xml:space="preserve">A review of the invoices associated with this project shows an actual cost of $17,846, or $5,646 over the estimated cost. While a portion of the additional cost can be attributed to the age of the bid used as a basis for this project, the actual work performed also differs from what was outlined in the original bid. The invoices show that both pumps at the Highway 98 lift station were replaced, and ancillary electrical and piping hardware was installed. Beaches has also confirmed that the rail systems for both pumps at the lift station were replaced. Unskilled labor for this project, provided by Gulf Coast Property Services, varied in cost from $25 per hour to $33 per hour, while skilled labor, provided by Roto-Rooter Plumbers, varied from $88 per hour to $125 per hour. </w:t>
      </w:r>
      <w:r w:rsidR="006E6839">
        <w:t>We find that</w:t>
      </w:r>
      <w:r w:rsidRPr="00D2745E">
        <w:t xml:space="preserve"> the scope of this project and its invoiced cost are appropriate as Phase II pro forma. Beaches did not receive DEP grant funding to offset the cost of this pro forma plant item. Accordingly, </w:t>
      </w:r>
      <w:r w:rsidR="006E6839">
        <w:t>we find</w:t>
      </w:r>
      <w:r w:rsidRPr="00D2745E">
        <w:t xml:space="preserve"> a pro forma plant cost of $17,846 for this project.</w:t>
      </w:r>
    </w:p>
    <w:p w:rsidR="00D2745E" w:rsidRPr="006E6839" w:rsidRDefault="00D2745E" w:rsidP="00D2745E">
      <w:pPr>
        <w:ind w:left="720"/>
        <w:jc w:val="both"/>
        <w:outlineLvl w:val="3"/>
        <w:rPr>
          <w:b/>
          <w:bCs/>
          <w:i/>
          <w:iCs/>
          <w:szCs w:val="28"/>
        </w:rPr>
      </w:pPr>
      <w:r w:rsidRPr="006E6839">
        <w:rPr>
          <w:b/>
          <w:bCs/>
          <w:i/>
          <w:iCs/>
          <w:szCs w:val="28"/>
        </w:rPr>
        <w:t>Replace Lift Station Pumps, Control Panel, and Rail System (Americus)</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Beaches reported that the pumps and control panel at its Americus lift station were in need of replacement due to their excessive age and poor condition. Additionally, the rail system used for servicing the pumps had completely rusted away, rendering it non-functional. To address these issues, Beaches requested for inclusion projects to replace the lift station’s pumps, control panel, and rail system. Based on bids provided by the Utility, the PAA Order estimated costs for two projects: (1) a project which combined the replacement of the lift station’s pumps and its rail system was estimated to cost $14,000; and (2) a project to replace the lift station’s control panel was estimated to cost $2,581, for a combined estimated cost of $16,581.</w:t>
      </w:r>
      <w:r w:rsidRPr="00D2745E">
        <w:rPr>
          <w:vertAlign w:val="superscript"/>
        </w:rPr>
        <w:footnoteReference w:id="13"/>
      </w:r>
    </w:p>
    <w:p w:rsidR="00D2745E" w:rsidRPr="00D2745E" w:rsidRDefault="00D2745E" w:rsidP="00D2745E">
      <w:pPr>
        <w:spacing w:after="240"/>
        <w:jc w:val="both"/>
      </w:pPr>
      <w:r>
        <w:lastRenderedPageBreak/>
        <w:tab/>
      </w:r>
      <w:r w:rsidRPr="00D2745E">
        <w:t xml:space="preserve">A review of the invoices associated with these projects shows combined actual costs totaling $15,090. Beaches primarily engaged M&amp;L Plumbing Inc. under a flat-rate contract for the replacement of the Americus lift station’s pumps, control panel, and rail system. Through a separate contract, M&amp;L Plumbing Inc. provided pump truck service at a combined rent and labor rate of $250 per hour. Ancillary support was provided by Gulf Coast Property Services at a labor rate of $35 per hour. </w:t>
      </w:r>
      <w:r w:rsidR="006E6839">
        <w:t xml:space="preserve">We find </w:t>
      </w:r>
      <w:r w:rsidRPr="00D2745E">
        <w:t xml:space="preserve">that the scope of these projects and their invoiced costs are appropriate as Phase II pro forma. Beaches received $14,425 of DEP grant funding to offset the costs of these pro forma plant items. Accordingly, </w:t>
      </w:r>
      <w:r w:rsidR="006E6839">
        <w:t>we find</w:t>
      </w:r>
      <w:r w:rsidRPr="00D2745E">
        <w:t xml:space="preserve"> a combined pro forma plant cost of $665 ($15,090 - $14,425) for these projects.</w:t>
      </w:r>
    </w:p>
    <w:p w:rsidR="00D2745E" w:rsidRPr="006E6839" w:rsidRDefault="00D2745E" w:rsidP="00D2745E">
      <w:pPr>
        <w:ind w:left="720"/>
        <w:jc w:val="both"/>
        <w:outlineLvl w:val="3"/>
        <w:rPr>
          <w:b/>
          <w:bCs/>
          <w:i/>
          <w:iCs/>
          <w:szCs w:val="28"/>
        </w:rPr>
      </w:pPr>
      <w:r w:rsidRPr="006E6839">
        <w:rPr>
          <w:b/>
          <w:bCs/>
          <w:i/>
          <w:iCs/>
          <w:szCs w:val="28"/>
        </w:rPr>
        <w:t>Purchase Second Blower</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DEP regulations require Beaches to acquire a backup blower for its WWTP in case of failure of its primary blower. Beaches, however, only had a single blower at its WWTP. To remedy this, Beaches requested for inclusion the purchase of a second blower. This project was estimated to cost $2,617 in the PAA Order.</w:t>
      </w:r>
      <w:r w:rsidRPr="00D2745E">
        <w:rPr>
          <w:vertAlign w:val="superscript"/>
        </w:rPr>
        <w:footnoteReference w:id="14"/>
      </w:r>
    </w:p>
    <w:p w:rsidR="00D2745E" w:rsidRPr="00D2745E" w:rsidRDefault="00D2745E" w:rsidP="00D2745E">
      <w:pPr>
        <w:spacing w:after="240"/>
        <w:jc w:val="both"/>
      </w:pPr>
      <w:r>
        <w:tab/>
      </w:r>
      <w:r w:rsidRPr="00D2745E">
        <w:t xml:space="preserve">A review of the invoice associated with this project shows an actual cost of $2,733. Beaches contracted with AAG Electric Motors &amp; Pumps, Inc. for the completion of this project, with a labor rate of $45 per hour. </w:t>
      </w:r>
      <w:r w:rsidR="006E6839">
        <w:t>We find</w:t>
      </w:r>
      <w:r w:rsidRPr="00D2745E">
        <w:t xml:space="preserve"> that the scope of this project and its invoiced cost are appropriate as Phase II pro forma. Beaches did not receive DEP grant funding to offset the cost of this pro forma plant item. Accordingly, </w:t>
      </w:r>
      <w:r w:rsidR="006E6839">
        <w:t>we find</w:t>
      </w:r>
      <w:r w:rsidRPr="00D2745E">
        <w:t xml:space="preserve"> a pro forma plant cost of $2,733 for this project.</w:t>
      </w:r>
    </w:p>
    <w:p w:rsidR="00D2745E" w:rsidRPr="006E6839" w:rsidRDefault="00D2745E" w:rsidP="00D2745E">
      <w:pPr>
        <w:ind w:left="720"/>
        <w:jc w:val="both"/>
        <w:outlineLvl w:val="3"/>
        <w:rPr>
          <w:b/>
          <w:bCs/>
          <w:i/>
          <w:iCs/>
          <w:szCs w:val="28"/>
        </w:rPr>
      </w:pPr>
      <w:r w:rsidRPr="006E6839">
        <w:rPr>
          <w:b/>
          <w:bCs/>
          <w:i/>
          <w:iCs/>
          <w:szCs w:val="28"/>
        </w:rPr>
        <w:t>Replace Piping at WWTP/Ponds</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Beaches requested for inclusion a project to replace and/or repair piping at its WWTP and in its retention ponds in order to meet DEP requirements for weekly rotation of the use of its retention ponds. However, due to a lack of bids describing the nature of the work to be performed or a cost breakdown of materials and labor to justify the expense, Beaches’ request was not assigned an estimated cost in the PAA Order.</w:t>
      </w:r>
      <w:r w:rsidRPr="00D2745E">
        <w:rPr>
          <w:vertAlign w:val="superscript"/>
        </w:rPr>
        <w:footnoteReference w:id="15"/>
      </w:r>
    </w:p>
    <w:p w:rsidR="00D2745E" w:rsidRPr="00D2745E" w:rsidRDefault="00D2745E" w:rsidP="00D2745E">
      <w:pPr>
        <w:spacing w:after="240"/>
        <w:jc w:val="both"/>
      </w:pPr>
      <w:r>
        <w:tab/>
      </w:r>
      <w:r w:rsidRPr="00D2745E">
        <w:t xml:space="preserve">While Beaches has not provided documentation identifying whether or at what cost piping at its WWTP was replaced and/or repaired, the Utility did provide, in its February 6, 2019, filing, invoices associated with the replacement and/or repair of piping in its retention ponds. A review of the invoices shows an actual cost of $3,045. Gulf Coast Property Services provided labor at costs varying from $25 per hour to $33 per hour. The invoices appear to describe work within the scope of the project and at costs reasonable for the work performed. Given the necessity of this project in meeting DEP requirements, </w:t>
      </w:r>
      <w:r w:rsidR="006E6839">
        <w:t>we find</w:t>
      </w:r>
      <w:r w:rsidRPr="00D2745E">
        <w:t xml:space="preserve"> that it be included in the Phase II revenue requirement. Beaches did not receive DEP grant funding to offset the cost of this pro forma plant item. Accordingly, </w:t>
      </w:r>
      <w:r w:rsidR="006E6839">
        <w:t>we find</w:t>
      </w:r>
      <w:r w:rsidRPr="00D2745E">
        <w:t xml:space="preserve"> a pro forma plant cost of $3,045 for this project.</w:t>
      </w:r>
    </w:p>
    <w:p w:rsidR="00D2745E" w:rsidRPr="006E6839" w:rsidRDefault="00D2745E" w:rsidP="00D2745E">
      <w:pPr>
        <w:ind w:left="720"/>
        <w:jc w:val="both"/>
        <w:outlineLvl w:val="3"/>
        <w:rPr>
          <w:b/>
          <w:bCs/>
          <w:i/>
          <w:iCs/>
          <w:szCs w:val="28"/>
        </w:rPr>
      </w:pPr>
      <w:r w:rsidRPr="006E6839">
        <w:rPr>
          <w:b/>
          <w:bCs/>
          <w:i/>
          <w:iCs/>
          <w:szCs w:val="28"/>
        </w:rPr>
        <w:lastRenderedPageBreak/>
        <w:t>Repair Fencing at WWTP</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Beaches requested for inclusion a project to replace and/or repair a 300-foot section of fencing surrounding its WWTP. This project was estimated to cost $7,864 in the PAA Order.</w:t>
      </w:r>
      <w:r w:rsidRPr="00D2745E">
        <w:rPr>
          <w:vertAlign w:val="superscript"/>
        </w:rPr>
        <w:footnoteReference w:id="16"/>
      </w:r>
    </w:p>
    <w:p w:rsidR="00D2745E" w:rsidRPr="00D2745E" w:rsidRDefault="00D2745E" w:rsidP="00D2745E">
      <w:pPr>
        <w:spacing w:after="240"/>
        <w:jc w:val="both"/>
      </w:pPr>
      <w:r>
        <w:tab/>
      </w:r>
      <w:r w:rsidRPr="00D2745E">
        <w:t xml:space="preserve">In October 2018, Beaches’ WWTP suffered damages due to Hurricane Michael, including the complete destruction of its perimeter fencing. In response, Beaches underwent a project to demolish its existing fencing and construct a new 1,540-foot fence surrounding its WWTP. A review of the invoices associated with this project shows an actual cost of $10,911. Beaches contracted with Breakaway Demo for the demolition portion of this project with labor rates varying from $38 per hour to $57 per hour. For the construction portion, Beaches contracted with Gulf Coast Property Services at a labor rate of approximately $11 per hour. To minimize costs of the project, Beaches installed chain-link fencing only on the section facing the road and field fencing for the remainder of the fence’s perimeter. Beaches has informed </w:t>
      </w:r>
      <w:r w:rsidR="006E6839">
        <w:t xml:space="preserve">our staff </w:t>
      </w:r>
      <w:r w:rsidRPr="00D2745E">
        <w:t xml:space="preserve">that the DEP does not have any concerns over this fencing strategy. </w:t>
      </w:r>
      <w:r w:rsidR="006E6839">
        <w:t>We find</w:t>
      </w:r>
      <w:r w:rsidRPr="00D2745E">
        <w:t xml:space="preserve"> that the scope of this project and its invoiced cost are appropriate as Phase II pro forma. Beaches received $10,037 of DEP grant funding to offset the cost of this pro forma plant item. Accordingly, </w:t>
      </w:r>
      <w:r w:rsidR="006E6839">
        <w:t xml:space="preserve">we find </w:t>
      </w:r>
      <w:r w:rsidRPr="00D2745E">
        <w:t>a pro forma plant cost of $875 ($10,911 - $10,037) for this project.</w:t>
      </w:r>
    </w:p>
    <w:p w:rsidR="00D2745E" w:rsidRPr="006E6839" w:rsidRDefault="00D2745E" w:rsidP="00D2745E">
      <w:pPr>
        <w:ind w:left="720"/>
        <w:jc w:val="both"/>
        <w:outlineLvl w:val="3"/>
        <w:rPr>
          <w:b/>
          <w:bCs/>
          <w:i/>
          <w:iCs/>
          <w:szCs w:val="28"/>
        </w:rPr>
      </w:pPr>
      <w:r w:rsidRPr="006E6839">
        <w:rPr>
          <w:b/>
          <w:bCs/>
          <w:i/>
          <w:iCs/>
          <w:szCs w:val="28"/>
        </w:rPr>
        <w:t>Repair Clarifier at WWTP</w:t>
      </w:r>
    </w:p>
    <w:p w:rsidR="00D2745E" w:rsidRPr="00D2745E" w:rsidRDefault="00D2745E" w:rsidP="00D2745E">
      <w:pPr>
        <w:ind w:left="720"/>
        <w:jc w:val="both"/>
        <w:outlineLvl w:val="3"/>
        <w:rPr>
          <w:rFonts w:ascii="Arial" w:hAnsi="Arial" w:cs="Arial"/>
          <w:b/>
          <w:bCs/>
          <w:i/>
          <w:iCs/>
          <w:szCs w:val="28"/>
        </w:rPr>
      </w:pPr>
    </w:p>
    <w:p w:rsidR="00D2745E" w:rsidRPr="00D2745E" w:rsidRDefault="00D2745E" w:rsidP="00D2745E">
      <w:pPr>
        <w:spacing w:after="240"/>
        <w:jc w:val="both"/>
      </w:pPr>
      <w:r>
        <w:tab/>
      </w:r>
      <w:r w:rsidRPr="00D2745E">
        <w:t>Due to a lack of bids describing the nature of the work, or a cost breakdown of materials and labor to justify the expense, Beaches’ request to repair the clarifier at its WWTP was not assigned an estimated cost in the PAA Order.</w:t>
      </w:r>
      <w:r w:rsidRPr="00D2745E">
        <w:rPr>
          <w:vertAlign w:val="superscript"/>
        </w:rPr>
        <w:footnoteReference w:id="17"/>
      </w:r>
      <w:r w:rsidRPr="00D2745E">
        <w:t xml:space="preserve"> No additional information related to this project has been provided by the Utility to date. Accordingly, </w:t>
      </w:r>
      <w:r w:rsidR="006E6839">
        <w:t>we do</w:t>
      </w:r>
      <w:r w:rsidRPr="00D2745E">
        <w:t xml:space="preserve"> not </w:t>
      </w:r>
      <w:r w:rsidR="009B4B3B">
        <w:t>find</w:t>
      </w:r>
      <w:r w:rsidR="009B4B3B" w:rsidRPr="00D2745E">
        <w:t xml:space="preserve"> </w:t>
      </w:r>
      <w:r w:rsidRPr="00D2745E">
        <w:t>inclusion of this project in the Phase II revenue requirement</w:t>
      </w:r>
      <w:r w:rsidR="009B4B3B">
        <w:t xml:space="preserve"> appropriate</w:t>
      </w:r>
      <w:r w:rsidRPr="00D2745E">
        <w:t>.</w:t>
      </w:r>
    </w:p>
    <w:p w:rsidR="00D2745E" w:rsidRPr="00C00452" w:rsidRDefault="00D2745E" w:rsidP="00D2745E">
      <w:pPr>
        <w:jc w:val="both"/>
        <w:outlineLvl w:val="2"/>
        <w:rPr>
          <w:b/>
          <w:bCs/>
          <w:iCs/>
          <w:szCs w:val="28"/>
        </w:rPr>
      </w:pPr>
      <w:r w:rsidRPr="00C00452">
        <w:rPr>
          <w:b/>
          <w:bCs/>
          <w:iCs/>
          <w:szCs w:val="28"/>
        </w:rPr>
        <w:t>Phase II Pro Forma Adjustments</w:t>
      </w:r>
    </w:p>
    <w:p w:rsidR="00D2745E" w:rsidRPr="00D2745E" w:rsidRDefault="00D2745E" w:rsidP="00D2745E">
      <w:pPr>
        <w:jc w:val="both"/>
        <w:outlineLvl w:val="2"/>
        <w:rPr>
          <w:rFonts w:ascii="Arial" w:hAnsi="Arial" w:cs="Arial"/>
          <w:b/>
          <w:bCs/>
          <w:iCs/>
          <w:szCs w:val="28"/>
        </w:rPr>
      </w:pPr>
    </w:p>
    <w:p w:rsidR="00D2745E" w:rsidRPr="00D2745E" w:rsidRDefault="00D2745E" w:rsidP="00D2745E">
      <w:pPr>
        <w:autoSpaceDE w:val="0"/>
        <w:autoSpaceDN w:val="0"/>
        <w:adjustRightInd w:val="0"/>
        <w:jc w:val="both"/>
      </w:pPr>
      <w:r>
        <w:tab/>
      </w:r>
      <w:r w:rsidR="00C00452">
        <w:t>The</w:t>
      </w:r>
      <w:r w:rsidRPr="00D2745E">
        <w:t xml:space="preserve"> pro forma plant</w:t>
      </w:r>
      <w:r w:rsidR="00EC0FE2">
        <w:t xml:space="preserve"> additions are shown in Table </w:t>
      </w:r>
      <w:r w:rsidRPr="00D2745E">
        <w:t xml:space="preserve">2, as are </w:t>
      </w:r>
      <w:r w:rsidR="00C00452">
        <w:t xml:space="preserve">the </w:t>
      </w:r>
      <w:r w:rsidRPr="00D2745E">
        <w:t xml:space="preserve">adjustments to UPIS, accumulated depreciation, and depreciation expense. There is also a corresponding increase to property taxes of $117 associated with </w:t>
      </w:r>
      <w:r w:rsidR="00C00452">
        <w:t>our approved</w:t>
      </w:r>
      <w:r w:rsidRPr="00D2745E">
        <w:t xml:space="preserve"> pro forma plant. Adjustments to UPIS and accumulated depreciation are reflected in Schedule No. 1-B, while adjustments to depreciation expense and property taxes are reflected on Schedule No. 2-B. </w:t>
      </w:r>
    </w:p>
    <w:p w:rsidR="00D2745E" w:rsidRPr="00D2745E" w:rsidRDefault="00D2745E" w:rsidP="00D2745E">
      <w:pPr>
        <w:autoSpaceDE w:val="0"/>
        <w:autoSpaceDN w:val="0"/>
        <w:adjustRightInd w:val="0"/>
        <w:jc w:val="both"/>
      </w:pPr>
    </w:p>
    <w:p w:rsidR="00D2745E" w:rsidRDefault="00D2745E" w:rsidP="00D2745E">
      <w:pPr>
        <w:autoSpaceDE w:val="0"/>
        <w:autoSpaceDN w:val="0"/>
        <w:adjustRightInd w:val="0"/>
        <w:jc w:val="both"/>
      </w:pPr>
    </w:p>
    <w:p w:rsidR="00D2745E" w:rsidRDefault="00D2745E" w:rsidP="00D2745E">
      <w:pPr>
        <w:autoSpaceDE w:val="0"/>
        <w:autoSpaceDN w:val="0"/>
        <w:adjustRightInd w:val="0"/>
        <w:jc w:val="both"/>
      </w:pPr>
    </w:p>
    <w:p w:rsidR="00D2745E" w:rsidRDefault="00D2745E" w:rsidP="00D2745E">
      <w:pPr>
        <w:autoSpaceDE w:val="0"/>
        <w:autoSpaceDN w:val="0"/>
        <w:adjustRightInd w:val="0"/>
        <w:jc w:val="both"/>
      </w:pPr>
    </w:p>
    <w:p w:rsidR="009B4B3B" w:rsidRDefault="009B4B3B" w:rsidP="00D2745E">
      <w:pPr>
        <w:autoSpaceDE w:val="0"/>
        <w:autoSpaceDN w:val="0"/>
        <w:adjustRightInd w:val="0"/>
        <w:jc w:val="both"/>
      </w:pPr>
    </w:p>
    <w:p w:rsidR="009B4B3B" w:rsidRDefault="009B4B3B" w:rsidP="00D2745E">
      <w:pPr>
        <w:autoSpaceDE w:val="0"/>
        <w:autoSpaceDN w:val="0"/>
        <w:adjustRightInd w:val="0"/>
        <w:jc w:val="both"/>
      </w:pPr>
    </w:p>
    <w:p w:rsidR="009B4B3B" w:rsidRDefault="009B4B3B" w:rsidP="00D2745E">
      <w:pPr>
        <w:autoSpaceDE w:val="0"/>
        <w:autoSpaceDN w:val="0"/>
        <w:adjustRightInd w:val="0"/>
        <w:jc w:val="both"/>
      </w:pPr>
    </w:p>
    <w:p w:rsidR="009B4B3B" w:rsidRDefault="009B4B3B" w:rsidP="00D2745E">
      <w:pPr>
        <w:autoSpaceDE w:val="0"/>
        <w:autoSpaceDN w:val="0"/>
        <w:adjustRightInd w:val="0"/>
        <w:jc w:val="both"/>
      </w:pPr>
    </w:p>
    <w:p w:rsidR="00D2745E" w:rsidRPr="00D2745E" w:rsidRDefault="00D2745E" w:rsidP="00D2745E">
      <w:pPr>
        <w:autoSpaceDE w:val="0"/>
        <w:autoSpaceDN w:val="0"/>
        <w:adjustRightInd w:val="0"/>
        <w:jc w:val="both"/>
      </w:pPr>
    </w:p>
    <w:p w:rsidR="00D2745E" w:rsidRPr="00EC0FE2" w:rsidRDefault="00EC0FE2" w:rsidP="00D2745E">
      <w:pPr>
        <w:autoSpaceDE w:val="0"/>
        <w:autoSpaceDN w:val="0"/>
        <w:adjustRightInd w:val="0"/>
        <w:jc w:val="center"/>
        <w:rPr>
          <w:b/>
        </w:rPr>
      </w:pPr>
      <w:r w:rsidRPr="00EC0FE2">
        <w:rPr>
          <w:b/>
        </w:rPr>
        <w:lastRenderedPageBreak/>
        <w:t xml:space="preserve">Table </w:t>
      </w:r>
      <w:r w:rsidR="00D2745E" w:rsidRPr="00EC0FE2">
        <w:rPr>
          <w:b/>
        </w:rPr>
        <w:t>2</w:t>
      </w:r>
    </w:p>
    <w:p w:rsidR="00D2745E" w:rsidRPr="00EC0FE2" w:rsidRDefault="00D2745E" w:rsidP="00D2745E">
      <w:pPr>
        <w:autoSpaceDE w:val="0"/>
        <w:autoSpaceDN w:val="0"/>
        <w:adjustRightInd w:val="0"/>
        <w:jc w:val="center"/>
        <w:rPr>
          <w:b/>
        </w:rPr>
      </w:pPr>
      <w:r w:rsidRPr="00EC0FE2">
        <w:rPr>
          <w:b/>
        </w:rPr>
        <w:t>Pro Forma Adjustments</w:t>
      </w:r>
    </w:p>
    <w:tbl>
      <w:tblPr>
        <w:tblW w:w="7030" w:type="dxa"/>
        <w:jc w:val="center"/>
        <w:tblInd w:w="-597" w:type="dxa"/>
        <w:tblLook w:val="04A0" w:firstRow="1" w:lastRow="0" w:firstColumn="1" w:lastColumn="0" w:noHBand="0" w:noVBand="1"/>
      </w:tblPr>
      <w:tblGrid>
        <w:gridCol w:w="4024"/>
        <w:gridCol w:w="968"/>
        <w:gridCol w:w="1078"/>
        <w:gridCol w:w="960"/>
      </w:tblGrid>
      <w:tr w:rsidR="00D2745E" w:rsidRPr="00D2745E" w:rsidTr="00147E51">
        <w:trPr>
          <w:trHeight w:val="288"/>
          <w:jc w:val="center"/>
        </w:trPr>
        <w:tc>
          <w:tcPr>
            <w:tcW w:w="4142" w:type="dxa"/>
            <w:vMerge w:val="restart"/>
            <w:tcBorders>
              <w:top w:val="single" w:sz="4" w:space="0" w:color="auto"/>
              <w:left w:val="single" w:sz="4" w:space="0" w:color="auto"/>
              <w:bottom w:val="single" w:sz="4" w:space="0" w:color="000000"/>
              <w:right w:val="nil"/>
            </w:tcBorders>
            <w:shd w:val="clear" w:color="auto" w:fill="auto"/>
            <w:vAlign w:val="bottom"/>
            <w:hideMark/>
          </w:tcPr>
          <w:p w:rsidR="00D2745E" w:rsidRPr="00D2745E" w:rsidRDefault="00D2745E" w:rsidP="00D2745E">
            <w:pPr>
              <w:jc w:val="center"/>
              <w:rPr>
                <w:rFonts w:cstheme="minorHAnsi"/>
                <w:b/>
                <w:bCs/>
                <w:color w:val="000000"/>
                <w:sz w:val="22"/>
                <w:szCs w:val="22"/>
              </w:rPr>
            </w:pPr>
            <w:r w:rsidRPr="00D2745E">
              <w:rPr>
                <w:rFonts w:cstheme="minorHAnsi"/>
                <w:b/>
                <w:bCs/>
                <w:color w:val="000000"/>
                <w:sz w:val="22"/>
                <w:szCs w:val="22"/>
              </w:rPr>
              <w:t>Description</w:t>
            </w:r>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2745E" w:rsidRPr="00D2745E" w:rsidRDefault="00D2745E" w:rsidP="00D2745E">
            <w:pPr>
              <w:jc w:val="center"/>
              <w:rPr>
                <w:rFonts w:cstheme="minorHAnsi"/>
                <w:b/>
                <w:bCs/>
                <w:color w:val="000000"/>
                <w:sz w:val="22"/>
                <w:szCs w:val="22"/>
              </w:rPr>
            </w:pPr>
            <w:r w:rsidRPr="00D2745E">
              <w:rPr>
                <w:rFonts w:cstheme="minorHAnsi"/>
                <w:b/>
                <w:bCs/>
                <w:color w:val="000000"/>
                <w:sz w:val="22"/>
                <w:szCs w:val="22"/>
              </w:rPr>
              <w:t>UPIS</w:t>
            </w:r>
            <w:r w:rsidRPr="00D2745E">
              <w:rPr>
                <w:rFonts w:cstheme="minorHAnsi"/>
                <w:b/>
                <w:bCs/>
                <w:color w:val="000000"/>
                <w:sz w:val="22"/>
                <w:szCs w:val="22"/>
                <w:vertAlign w:val="superscript"/>
              </w:rPr>
              <w:footnoteReference w:id="18"/>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2745E" w:rsidRPr="00D2745E" w:rsidRDefault="00D2745E" w:rsidP="00D2745E">
            <w:pPr>
              <w:jc w:val="center"/>
              <w:rPr>
                <w:rFonts w:cstheme="minorHAnsi"/>
                <w:b/>
                <w:bCs/>
                <w:color w:val="000000"/>
                <w:sz w:val="22"/>
                <w:szCs w:val="22"/>
              </w:rPr>
            </w:pPr>
            <w:r w:rsidRPr="00D2745E">
              <w:rPr>
                <w:rFonts w:cstheme="minorHAnsi"/>
                <w:b/>
                <w:bCs/>
                <w:color w:val="000000"/>
                <w:sz w:val="22"/>
                <w:szCs w:val="22"/>
              </w:rPr>
              <w:t>Accum. Depr.</w:t>
            </w:r>
          </w:p>
        </w:tc>
        <w:tc>
          <w:tcPr>
            <w:tcW w:w="960" w:type="dxa"/>
            <w:vMerge w:val="restart"/>
            <w:tcBorders>
              <w:top w:val="single" w:sz="4" w:space="0" w:color="auto"/>
              <w:left w:val="nil"/>
              <w:bottom w:val="single" w:sz="4" w:space="0" w:color="000000"/>
              <w:right w:val="single" w:sz="4" w:space="0" w:color="auto"/>
            </w:tcBorders>
            <w:shd w:val="clear" w:color="auto" w:fill="auto"/>
            <w:vAlign w:val="bottom"/>
            <w:hideMark/>
          </w:tcPr>
          <w:p w:rsidR="00D2745E" w:rsidRPr="00D2745E" w:rsidRDefault="00D2745E" w:rsidP="00D2745E">
            <w:pPr>
              <w:jc w:val="center"/>
              <w:rPr>
                <w:rFonts w:cstheme="minorHAnsi"/>
                <w:b/>
                <w:bCs/>
                <w:color w:val="000000"/>
                <w:sz w:val="22"/>
                <w:szCs w:val="22"/>
              </w:rPr>
            </w:pPr>
            <w:r w:rsidRPr="00D2745E">
              <w:rPr>
                <w:rFonts w:cstheme="minorHAnsi"/>
                <w:b/>
                <w:bCs/>
                <w:color w:val="000000"/>
                <w:sz w:val="22"/>
                <w:szCs w:val="22"/>
              </w:rPr>
              <w:t>Depr. Exp.</w:t>
            </w:r>
          </w:p>
        </w:tc>
      </w:tr>
      <w:tr w:rsidR="00D2745E" w:rsidRPr="00D2745E" w:rsidTr="00147E51">
        <w:trPr>
          <w:trHeight w:val="253"/>
          <w:jc w:val="center"/>
        </w:trPr>
        <w:tc>
          <w:tcPr>
            <w:tcW w:w="4142" w:type="dxa"/>
            <w:vMerge/>
            <w:tcBorders>
              <w:top w:val="single" w:sz="4" w:space="0" w:color="auto"/>
              <w:left w:val="single" w:sz="4" w:space="0" w:color="auto"/>
              <w:bottom w:val="single" w:sz="4" w:space="0" w:color="000000"/>
              <w:right w:val="nil"/>
            </w:tcBorders>
            <w:vAlign w:val="center"/>
            <w:hideMark/>
          </w:tcPr>
          <w:p w:rsidR="00D2745E" w:rsidRPr="00D2745E" w:rsidRDefault="00D2745E" w:rsidP="00D2745E">
            <w:pPr>
              <w:rPr>
                <w:rFonts w:cstheme="minorHAnsi"/>
                <w:b/>
                <w:bCs/>
                <w:color w:val="000000"/>
                <w:sz w:val="22"/>
                <w:szCs w:val="22"/>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rsidR="00D2745E" w:rsidRPr="00D2745E" w:rsidRDefault="00D2745E" w:rsidP="00D2745E">
            <w:pPr>
              <w:rPr>
                <w:rFonts w:cstheme="minorHAnsi"/>
                <w:b/>
                <w:bCs/>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D2745E" w:rsidRPr="00D2745E" w:rsidRDefault="00D2745E" w:rsidP="00D2745E">
            <w:pPr>
              <w:rPr>
                <w:rFonts w:cstheme="minorHAnsi"/>
                <w:b/>
                <w:bCs/>
                <w:color w:val="000000"/>
                <w:sz w:val="22"/>
                <w:szCs w:val="22"/>
              </w:rPr>
            </w:pPr>
          </w:p>
        </w:tc>
        <w:tc>
          <w:tcPr>
            <w:tcW w:w="960" w:type="dxa"/>
            <w:vMerge/>
            <w:tcBorders>
              <w:top w:val="single" w:sz="4" w:space="0" w:color="auto"/>
              <w:left w:val="nil"/>
              <w:bottom w:val="single" w:sz="4" w:space="0" w:color="000000"/>
              <w:right w:val="single" w:sz="4" w:space="0" w:color="auto"/>
            </w:tcBorders>
            <w:vAlign w:val="center"/>
            <w:hideMark/>
          </w:tcPr>
          <w:p w:rsidR="00D2745E" w:rsidRPr="00D2745E" w:rsidRDefault="00D2745E" w:rsidP="00D2745E">
            <w:pPr>
              <w:rPr>
                <w:rFonts w:cstheme="minorHAnsi"/>
                <w:b/>
                <w:bCs/>
                <w:color w:val="000000"/>
                <w:sz w:val="22"/>
                <w:szCs w:val="22"/>
              </w:rPr>
            </w:pPr>
          </w:p>
        </w:tc>
      </w:tr>
      <w:tr w:rsidR="00D2745E" w:rsidRPr="00D2745E" w:rsidTr="00147E51">
        <w:trPr>
          <w:trHeight w:val="288"/>
          <w:jc w:val="center"/>
        </w:trPr>
        <w:tc>
          <w:tcPr>
            <w:tcW w:w="4142" w:type="dxa"/>
            <w:tcBorders>
              <w:top w:val="nil"/>
              <w:left w:val="single" w:sz="4" w:space="0" w:color="auto"/>
              <w:bottom w:val="nil"/>
              <w:right w:val="nil"/>
            </w:tcBorders>
            <w:shd w:val="clear" w:color="auto" w:fill="auto"/>
            <w:vAlign w:val="center"/>
            <w:hideMark/>
          </w:tcPr>
          <w:p w:rsidR="00D2745E" w:rsidRPr="00D2745E" w:rsidRDefault="00D2745E" w:rsidP="00D2745E">
            <w:pPr>
              <w:rPr>
                <w:rFonts w:cstheme="minorHAnsi"/>
                <w:color w:val="000000"/>
                <w:sz w:val="22"/>
                <w:szCs w:val="22"/>
              </w:rPr>
            </w:pPr>
            <w:r w:rsidRPr="00D2745E">
              <w:rPr>
                <w:sz w:val="22"/>
                <w:szCs w:val="22"/>
              </w:rPr>
              <w:t>Replace Lift Station Pumps (Hwy 98)</w:t>
            </w:r>
          </w:p>
        </w:tc>
        <w:tc>
          <w:tcPr>
            <w:tcW w:w="968" w:type="dxa"/>
            <w:tcBorders>
              <w:top w:val="nil"/>
              <w:left w:val="single" w:sz="4" w:space="0" w:color="auto"/>
              <w:bottom w:val="nil"/>
              <w:right w:val="single" w:sz="4" w:space="0" w:color="auto"/>
            </w:tcBorders>
            <w:shd w:val="clear" w:color="auto" w:fill="auto"/>
            <w:vAlign w:val="center"/>
            <w:hideMark/>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 xml:space="preserve">$17,846 </w:t>
            </w:r>
          </w:p>
        </w:tc>
        <w:tc>
          <w:tcPr>
            <w:tcW w:w="960" w:type="dxa"/>
            <w:tcBorders>
              <w:top w:val="nil"/>
              <w:left w:val="nil"/>
              <w:bottom w:val="nil"/>
              <w:right w:val="single" w:sz="4" w:space="0" w:color="auto"/>
            </w:tcBorders>
            <w:shd w:val="clear" w:color="auto" w:fill="auto"/>
            <w:vAlign w:val="center"/>
            <w:hideMark/>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($446)</w:t>
            </w:r>
          </w:p>
        </w:tc>
        <w:tc>
          <w:tcPr>
            <w:tcW w:w="960" w:type="dxa"/>
            <w:tcBorders>
              <w:top w:val="nil"/>
              <w:left w:val="nil"/>
              <w:bottom w:val="nil"/>
              <w:right w:val="single" w:sz="4" w:space="0" w:color="auto"/>
            </w:tcBorders>
            <w:shd w:val="clear" w:color="auto" w:fill="auto"/>
            <w:vAlign w:val="center"/>
            <w:hideMark/>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$446</w:t>
            </w:r>
          </w:p>
        </w:tc>
      </w:tr>
      <w:tr w:rsidR="00D2745E" w:rsidRPr="00D2745E" w:rsidTr="00147E51">
        <w:trPr>
          <w:trHeight w:val="288"/>
          <w:jc w:val="center"/>
        </w:trPr>
        <w:tc>
          <w:tcPr>
            <w:tcW w:w="4142" w:type="dxa"/>
            <w:tcBorders>
              <w:top w:val="nil"/>
              <w:left w:val="single" w:sz="4" w:space="0" w:color="auto"/>
              <w:bottom w:val="nil"/>
              <w:right w:val="nil"/>
            </w:tcBorders>
            <w:shd w:val="clear" w:color="auto" w:fill="auto"/>
            <w:vAlign w:val="center"/>
            <w:hideMark/>
          </w:tcPr>
          <w:p w:rsidR="00D2745E" w:rsidRPr="00D2745E" w:rsidRDefault="00D2745E" w:rsidP="00D2745E">
            <w:pPr>
              <w:rPr>
                <w:rFonts w:cstheme="minorHAnsi"/>
                <w:color w:val="000000"/>
                <w:sz w:val="22"/>
                <w:szCs w:val="22"/>
              </w:rPr>
            </w:pPr>
            <w:r w:rsidRPr="00D2745E">
              <w:rPr>
                <w:rFonts w:cstheme="minorHAnsi"/>
                <w:color w:val="000000"/>
                <w:sz w:val="22"/>
                <w:szCs w:val="22"/>
              </w:rPr>
              <w:t xml:space="preserve">    Retirement</w:t>
            </w:r>
          </w:p>
        </w:tc>
        <w:tc>
          <w:tcPr>
            <w:tcW w:w="968" w:type="dxa"/>
            <w:tcBorders>
              <w:top w:val="nil"/>
              <w:left w:val="single" w:sz="4" w:space="0" w:color="auto"/>
              <w:right w:val="single" w:sz="4" w:space="0" w:color="auto"/>
            </w:tcBorders>
            <w:shd w:val="clear" w:color="auto" w:fill="auto"/>
            <w:vAlign w:val="center"/>
            <w:hideMark/>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(13,385)</w:t>
            </w:r>
          </w:p>
        </w:tc>
        <w:tc>
          <w:tcPr>
            <w:tcW w:w="960" w:type="dxa"/>
            <w:tcBorders>
              <w:top w:val="nil"/>
              <w:left w:val="nil"/>
              <w:bottom w:val="nil"/>
              <w:right w:val="single" w:sz="4" w:space="0" w:color="auto"/>
            </w:tcBorders>
            <w:shd w:val="clear" w:color="auto" w:fill="auto"/>
            <w:vAlign w:val="center"/>
            <w:hideMark/>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 xml:space="preserve">13,385 </w:t>
            </w:r>
          </w:p>
        </w:tc>
        <w:tc>
          <w:tcPr>
            <w:tcW w:w="960" w:type="dxa"/>
            <w:tcBorders>
              <w:top w:val="nil"/>
              <w:left w:val="nil"/>
              <w:bottom w:val="nil"/>
              <w:right w:val="single" w:sz="4" w:space="0" w:color="auto"/>
            </w:tcBorders>
            <w:shd w:val="clear" w:color="auto" w:fill="auto"/>
            <w:vAlign w:val="center"/>
            <w:hideMark/>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(335)</w:t>
            </w:r>
          </w:p>
        </w:tc>
      </w:tr>
      <w:tr w:rsidR="00D2745E" w:rsidRPr="00D2745E" w:rsidTr="00147E51">
        <w:trPr>
          <w:trHeight w:val="336"/>
          <w:jc w:val="center"/>
        </w:trPr>
        <w:tc>
          <w:tcPr>
            <w:tcW w:w="4142" w:type="dxa"/>
            <w:tcBorders>
              <w:top w:val="nil"/>
              <w:left w:val="single" w:sz="4" w:space="0" w:color="auto"/>
              <w:bottom w:val="nil"/>
              <w:right w:val="nil"/>
            </w:tcBorders>
            <w:shd w:val="clear" w:color="auto" w:fill="auto"/>
            <w:vAlign w:val="center"/>
          </w:tcPr>
          <w:p w:rsidR="00D2745E" w:rsidRPr="00D2745E" w:rsidRDefault="00D2745E" w:rsidP="00D2745E">
            <w:pPr>
              <w:rPr>
                <w:rFonts w:cstheme="minorHAnsi"/>
                <w:color w:val="000000"/>
                <w:sz w:val="22"/>
                <w:szCs w:val="22"/>
              </w:rPr>
            </w:pPr>
            <w:r w:rsidRPr="00D2745E">
              <w:rPr>
                <w:sz w:val="22"/>
                <w:szCs w:val="22"/>
              </w:rPr>
              <w:t>Replace Lift Station Pumps (Americus)</w:t>
            </w:r>
          </w:p>
        </w:tc>
        <w:tc>
          <w:tcPr>
            <w:tcW w:w="968"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665</w:t>
            </w:r>
          </w:p>
        </w:tc>
        <w:tc>
          <w:tcPr>
            <w:tcW w:w="960" w:type="dxa"/>
            <w:tcBorders>
              <w:top w:val="nil"/>
              <w:left w:val="nil"/>
              <w:right w:val="nil"/>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(17)</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17</w:t>
            </w:r>
          </w:p>
        </w:tc>
      </w:tr>
      <w:tr w:rsidR="00D2745E" w:rsidRPr="00D2745E" w:rsidTr="00147E51">
        <w:trPr>
          <w:trHeight w:val="336"/>
          <w:jc w:val="center"/>
        </w:trPr>
        <w:tc>
          <w:tcPr>
            <w:tcW w:w="4142" w:type="dxa"/>
            <w:tcBorders>
              <w:top w:val="nil"/>
              <w:left w:val="single" w:sz="4" w:space="0" w:color="auto"/>
              <w:bottom w:val="nil"/>
              <w:right w:val="single" w:sz="4" w:space="0" w:color="auto"/>
            </w:tcBorders>
            <w:shd w:val="clear" w:color="auto" w:fill="auto"/>
            <w:vAlign w:val="center"/>
          </w:tcPr>
          <w:p w:rsidR="00D2745E" w:rsidRPr="00D2745E" w:rsidRDefault="00D2745E" w:rsidP="00D2745E">
            <w:pPr>
              <w:rPr>
                <w:rFonts w:cstheme="minorHAnsi"/>
                <w:color w:val="000000"/>
                <w:sz w:val="22"/>
                <w:szCs w:val="22"/>
              </w:rPr>
            </w:pPr>
            <w:r w:rsidRPr="00D2745E">
              <w:rPr>
                <w:rFonts w:cstheme="minorHAnsi"/>
                <w:color w:val="000000"/>
                <w:sz w:val="22"/>
                <w:szCs w:val="22"/>
              </w:rPr>
              <w:t xml:space="preserve">    Retirement</w:t>
            </w:r>
          </w:p>
        </w:tc>
        <w:tc>
          <w:tcPr>
            <w:tcW w:w="968"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(499)</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499</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(12)</w:t>
            </w:r>
          </w:p>
        </w:tc>
      </w:tr>
      <w:tr w:rsidR="00D2745E" w:rsidRPr="00D2745E" w:rsidTr="00147E51">
        <w:trPr>
          <w:trHeight w:val="336"/>
          <w:jc w:val="center"/>
        </w:trPr>
        <w:tc>
          <w:tcPr>
            <w:tcW w:w="4142" w:type="dxa"/>
            <w:tcBorders>
              <w:top w:val="nil"/>
              <w:left w:val="single" w:sz="4" w:space="0" w:color="auto"/>
              <w:bottom w:val="nil"/>
              <w:right w:val="single" w:sz="4" w:space="0" w:color="auto"/>
            </w:tcBorders>
            <w:shd w:val="clear" w:color="auto" w:fill="auto"/>
            <w:vAlign w:val="center"/>
          </w:tcPr>
          <w:p w:rsidR="00D2745E" w:rsidRPr="00D2745E" w:rsidRDefault="00D2745E" w:rsidP="00D2745E">
            <w:pPr>
              <w:rPr>
                <w:rFonts w:cstheme="minorHAnsi"/>
                <w:color w:val="000000"/>
                <w:sz w:val="22"/>
                <w:szCs w:val="22"/>
              </w:rPr>
            </w:pPr>
            <w:r w:rsidRPr="00D2745E">
              <w:rPr>
                <w:sz w:val="22"/>
                <w:szCs w:val="22"/>
              </w:rPr>
              <w:t>Purchase Second Blower</w:t>
            </w:r>
          </w:p>
        </w:tc>
        <w:tc>
          <w:tcPr>
            <w:tcW w:w="968"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2,733</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(182)</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182</w:t>
            </w:r>
          </w:p>
        </w:tc>
      </w:tr>
      <w:tr w:rsidR="00D2745E" w:rsidRPr="00D2745E" w:rsidTr="00147E51">
        <w:trPr>
          <w:trHeight w:val="336"/>
          <w:jc w:val="center"/>
        </w:trPr>
        <w:tc>
          <w:tcPr>
            <w:tcW w:w="4142" w:type="dxa"/>
            <w:tcBorders>
              <w:top w:val="nil"/>
              <w:left w:val="single" w:sz="4" w:space="0" w:color="auto"/>
              <w:bottom w:val="nil"/>
              <w:right w:val="single" w:sz="4" w:space="0" w:color="auto"/>
            </w:tcBorders>
            <w:shd w:val="clear" w:color="auto" w:fill="auto"/>
            <w:vAlign w:val="center"/>
          </w:tcPr>
          <w:p w:rsidR="00D2745E" w:rsidRPr="00D2745E" w:rsidRDefault="00D2745E" w:rsidP="00D2745E">
            <w:pPr>
              <w:rPr>
                <w:rFonts w:cstheme="minorHAnsi"/>
                <w:color w:val="000000"/>
                <w:sz w:val="22"/>
                <w:szCs w:val="22"/>
              </w:rPr>
            </w:pPr>
            <w:r w:rsidRPr="00D2745E">
              <w:rPr>
                <w:rFonts w:cstheme="minorHAnsi"/>
                <w:color w:val="000000"/>
                <w:sz w:val="22"/>
                <w:szCs w:val="22"/>
              </w:rPr>
              <w:t xml:space="preserve">    Retirement</w:t>
            </w:r>
          </w:p>
        </w:tc>
        <w:tc>
          <w:tcPr>
            <w:tcW w:w="968"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0</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0</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0</w:t>
            </w:r>
          </w:p>
        </w:tc>
      </w:tr>
      <w:tr w:rsidR="00D2745E" w:rsidRPr="00D2745E" w:rsidTr="00147E51">
        <w:trPr>
          <w:trHeight w:val="336"/>
          <w:jc w:val="center"/>
        </w:trPr>
        <w:tc>
          <w:tcPr>
            <w:tcW w:w="4142" w:type="dxa"/>
            <w:tcBorders>
              <w:top w:val="nil"/>
              <w:left w:val="single" w:sz="4" w:space="0" w:color="auto"/>
              <w:bottom w:val="nil"/>
              <w:right w:val="single" w:sz="4" w:space="0" w:color="auto"/>
            </w:tcBorders>
            <w:shd w:val="clear" w:color="auto" w:fill="auto"/>
            <w:vAlign w:val="center"/>
          </w:tcPr>
          <w:p w:rsidR="00D2745E" w:rsidRPr="00D2745E" w:rsidRDefault="00D2745E" w:rsidP="00D2745E">
            <w:pPr>
              <w:rPr>
                <w:rFonts w:cstheme="minorHAnsi"/>
                <w:color w:val="000000"/>
                <w:sz w:val="22"/>
                <w:szCs w:val="22"/>
              </w:rPr>
            </w:pPr>
            <w:r w:rsidRPr="00D2745E">
              <w:rPr>
                <w:sz w:val="22"/>
                <w:szCs w:val="22"/>
              </w:rPr>
              <w:t>Replace Piping at WWTP/Ponds</w:t>
            </w:r>
          </w:p>
        </w:tc>
        <w:tc>
          <w:tcPr>
            <w:tcW w:w="968"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3,045</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(203)</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203</w:t>
            </w:r>
          </w:p>
        </w:tc>
      </w:tr>
      <w:tr w:rsidR="00D2745E" w:rsidRPr="00D2745E" w:rsidTr="00147E51">
        <w:trPr>
          <w:trHeight w:val="336"/>
          <w:jc w:val="center"/>
        </w:trPr>
        <w:tc>
          <w:tcPr>
            <w:tcW w:w="4142" w:type="dxa"/>
            <w:tcBorders>
              <w:top w:val="nil"/>
              <w:left w:val="single" w:sz="4" w:space="0" w:color="auto"/>
              <w:bottom w:val="nil"/>
              <w:right w:val="single" w:sz="4" w:space="0" w:color="auto"/>
            </w:tcBorders>
            <w:shd w:val="clear" w:color="auto" w:fill="auto"/>
            <w:vAlign w:val="center"/>
          </w:tcPr>
          <w:p w:rsidR="00D2745E" w:rsidRPr="00D2745E" w:rsidRDefault="00D2745E" w:rsidP="00D2745E">
            <w:pPr>
              <w:rPr>
                <w:rFonts w:cstheme="minorHAnsi"/>
                <w:color w:val="000000"/>
                <w:sz w:val="22"/>
                <w:szCs w:val="22"/>
              </w:rPr>
            </w:pPr>
            <w:r w:rsidRPr="00D2745E">
              <w:rPr>
                <w:rFonts w:cstheme="minorHAnsi"/>
                <w:color w:val="000000"/>
                <w:sz w:val="22"/>
                <w:szCs w:val="22"/>
              </w:rPr>
              <w:t xml:space="preserve">    Retirement</w:t>
            </w:r>
          </w:p>
        </w:tc>
        <w:tc>
          <w:tcPr>
            <w:tcW w:w="968"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(2,284)</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2,284</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(152)</w:t>
            </w:r>
          </w:p>
        </w:tc>
      </w:tr>
      <w:tr w:rsidR="00D2745E" w:rsidRPr="00D2745E" w:rsidTr="00147E51">
        <w:trPr>
          <w:trHeight w:val="336"/>
          <w:jc w:val="center"/>
        </w:trPr>
        <w:tc>
          <w:tcPr>
            <w:tcW w:w="4142" w:type="dxa"/>
            <w:tcBorders>
              <w:top w:val="nil"/>
              <w:left w:val="single" w:sz="4" w:space="0" w:color="auto"/>
              <w:right w:val="single" w:sz="4" w:space="0" w:color="auto"/>
            </w:tcBorders>
            <w:shd w:val="clear" w:color="auto" w:fill="auto"/>
            <w:vAlign w:val="center"/>
          </w:tcPr>
          <w:p w:rsidR="00D2745E" w:rsidRPr="00D2745E" w:rsidRDefault="00D2745E" w:rsidP="00D2745E">
            <w:pPr>
              <w:rPr>
                <w:rFonts w:cstheme="minorHAnsi"/>
                <w:color w:val="000000"/>
                <w:sz w:val="22"/>
                <w:szCs w:val="22"/>
              </w:rPr>
            </w:pPr>
            <w:r w:rsidRPr="00D2745E">
              <w:rPr>
                <w:sz w:val="22"/>
                <w:szCs w:val="22"/>
              </w:rPr>
              <w:t>Repair Fencing at WWTP</w:t>
            </w:r>
          </w:p>
        </w:tc>
        <w:tc>
          <w:tcPr>
            <w:tcW w:w="968"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875</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(32)</w:t>
            </w:r>
          </w:p>
        </w:tc>
        <w:tc>
          <w:tcPr>
            <w:tcW w:w="960" w:type="dxa"/>
            <w:tcBorders>
              <w:top w:val="nil"/>
              <w:left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rPr>
            </w:pPr>
            <w:r w:rsidRPr="00D2745E">
              <w:rPr>
                <w:rFonts w:cstheme="minorHAnsi"/>
                <w:color w:val="000000"/>
                <w:sz w:val="22"/>
                <w:szCs w:val="22"/>
              </w:rPr>
              <w:t>32</w:t>
            </w:r>
          </w:p>
        </w:tc>
      </w:tr>
      <w:tr w:rsidR="00D2745E" w:rsidRPr="00D2745E" w:rsidTr="00147E51">
        <w:trPr>
          <w:trHeight w:val="336"/>
          <w:jc w:val="center"/>
        </w:trPr>
        <w:tc>
          <w:tcPr>
            <w:tcW w:w="4142" w:type="dxa"/>
            <w:tcBorders>
              <w:top w:val="nil"/>
              <w:left w:val="single" w:sz="4" w:space="0" w:color="auto"/>
              <w:bottom w:val="single" w:sz="4" w:space="0" w:color="auto"/>
              <w:right w:val="single" w:sz="4" w:space="0" w:color="auto"/>
            </w:tcBorders>
            <w:shd w:val="clear" w:color="auto" w:fill="auto"/>
            <w:vAlign w:val="center"/>
          </w:tcPr>
          <w:p w:rsidR="00D2745E" w:rsidRPr="00D2745E" w:rsidRDefault="00D2745E" w:rsidP="00D2745E">
            <w:pPr>
              <w:rPr>
                <w:rFonts w:cstheme="minorHAnsi"/>
                <w:color w:val="000000"/>
                <w:sz w:val="22"/>
                <w:szCs w:val="22"/>
              </w:rPr>
            </w:pPr>
            <w:r w:rsidRPr="00D2745E">
              <w:rPr>
                <w:rFonts w:cstheme="minorHAnsi"/>
                <w:color w:val="000000"/>
                <w:sz w:val="22"/>
                <w:szCs w:val="22"/>
              </w:rPr>
              <w:t xml:space="preserve">    Retirement</w:t>
            </w:r>
          </w:p>
        </w:tc>
        <w:tc>
          <w:tcPr>
            <w:tcW w:w="968" w:type="dxa"/>
            <w:tcBorders>
              <w:top w:val="nil"/>
              <w:left w:val="single" w:sz="4" w:space="0" w:color="auto"/>
              <w:bottom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u w:val="single"/>
              </w:rPr>
            </w:pPr>
            <w:r w:rsidRPr="00D2745E">
              <w:rPr>
                <w:rFonts w:cstheme="minorHAnsi"/>
                <w:color w:val="000000"/>
                <w:sz w:val="22"/>
                <w:szCs w:val="22"/>
                <w:u w:val="single"/>
              </w:rPr>
              <w:t>(656)</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u w:val="single"/>
              </w:rPr>
            </w:pPr>
            <w:r w:rsidRPr="00D2745E">
              <w:rPr>
                <w:rFonts w:cstheme="minorHAnsi"/>
                <w:color w:val="000000"/>
                <w:sz w:val="22"/>
                <w:szCs w:val="22"/>
                <w:u w:val="single"/>
              </w:rPr>
              <w:t>656</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2745E" w:rsidRPr="00D2745E" w:rsidRDefault="00D2745E" w:rsidP="00D2745E">
            <w:pPr>
              <w:jc w:val="right"/>
              <w:rPr>
                <w:rFonts w:cstheme="minorHAnsi"/>
                <w:color w:val="000000"/>
                <w:sz w:val="22"/>
                <w:szCs w:val="22"/>
                <w:u w:val="single"/>
              </w:rPr>
            </w:pPr>
            <w:r w:rsidRPr="00D2745E">
              <w:rPr>
                <w:rFonts w:cstheme="minorHAnsi"/>
                <w:color w:val="000000"/>
                <w:sz w:val="22"/>
                <w:szCs w:val="22"/>
                <w:u w:val="single"/>
              </w:rPr>
              <w:t>(24)</w:t>
            </w:r>
          </w:p>
        </w:tc>
      </w:tr>
      <w:tr w:rsidR="00D2745E" w:rsidRPr="00D2745E" w:rsidTr="00147E51">
        <w:trPr>
          <w:trHeight w:val="348"/>
          <w:jc w:val="center"/>
        </w:trPr>
        <w:tc>
          <w:tcPr>
            <w:tcW w:w="4142" w:type="dxa"/>
            <w:tcBorders>
              <w:top w:val="single" w:sz="4" w:space="0" w:color="auto"/>
              <w:left w:val="single" w:sz="4" w:space="0" w:color="auto"/>
              <w:bottom w:val="single" w:sz="4" w:space="0" w:color="auto"/>
              <w:right w:val="nil"/>
            </w:tcBorders>
            <w:shd w:val="clear" w:color="auto" w:fill="auto"/>
            <w:vAlign w:val="center"/>
            <w:hideMark/>
          </w:tcPr>
          <w:p w:rsidR="00D2745E" w:rsidRPr="00D2745E" w:rsidRDefault="00D2745E" w:rsidP="00D2745E">
            <w:pPr>
              <w:rPr>
                <w:rFonts w:cstheme="minorHAnsi"/>
                <w:color w:val="000000"/>
                <w:sz w:val="22"/>
                <w:szCs w:val="22"/>
              </w:rPr>
            </w:pPr>
            <w:r w:rsidRPr="00D2745E">
              <w:rPr>
                <w:rFonts w:cstheme="minorHAnsi"/>
                <w:color w:val="000000"/>
                <w:sz w:val="22"/>
                <w:szCs w:val="22"/>
              </w:rPr>
              <w:t xml:space="preserve">        Total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E" w:rsidRPr="00D2745E" w:rsidRDefault="00D2745E" w:rsidP="00D2745E">
            <w:pPr>
              <w:jc w:val="right"/>
              <w:rPr>
                <w:rFonts w:cstheme="minorHAnsi"/>
                <w:color w:val="000000"/>
                <w:sz w:val="22"/>
                <w:szCs w:val="22"/>
                <w:u w:val="double"/>
              </w:rPr>
            </w:pPr>
            <w:r w:rsidRPr="00D2745E">
              <w:rPr>
                <w:rFonts w:cstheme="minorHAnsi"/>
                <w:color w:val="000000"/>
                <w:sz w:val="22"/>
                <w:szCs w:val="22"/>
                <w:u w:val="double"/>
              </w:rPr>
              <w:t xml:space="preserve">$8,341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2745E" w:rsidRPr="00D2745E" w:rsidRDefault="00D2745E" w:rsidP="00D2745E">
            <w:pPr>
              <w:jc w:val="right"/>
              <w:rPr>
                <w:rFonts w:cstheme="minorHAnsi"/>
                <w:color w:val="000000"/>
                <w:sz w:val="22"/>
                <w:szCs w:val="22"/>
                <w:u w:val="double"/>
              </w:rPr>
            </w:pPr>
            <w:r w:rsidRPr="00D2745E">
              <w:rPr>
                <w:rFonts w:cstheme="minorHAnsi"/>
                <w:color w:val="000000"/>
                <w:sz w:val="22"/>
                <w:szCs w:val="22"/>
                <w:u w:val="double"/>
              </w:rPr>
              <w:t>($15,943)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2745E" w:rsidRPr="00D2745E" w:rsidRDefault="00D2745E" w:rsidP="00D2745E">
            <w:pPr>
              <w:jc w:val="right"/>
              <w:rPr>
                <w:rFonts w:cstheme="minorHAnsi"/>
                <w:color w:val="000000"/>
                <w:sz w:val="22"/>
                <w:szCs w:val="22"/>
                <w:u w:val="double"/>
              </w:rPr>
            </w:pPr>
            <w:r w:rsidRPr="00D2745E">
              <w:rPr>
                <w:rFonts w:cstheme="minorHAnsi"/>
                <w:color w:val="000000"/>
                <w:sz w:val="22"/>
                <w:szCs w:val="22"/>
                <w:u w:val="double"/>
              </w:rPr>
              <w:t xml:space="preserve">$357 </w:t>
            </w:r>
          </w:p>
        </w:tc>
      </w:tr>
    </w:tbl>
    <w:p w:rsidR="00D2745E" w:rsidRPr="00D2745E" w:rsidRDefault="00D2745E" w:rsidP="00D2745E">
      <w:pPr>
        <w:autoSpaceDE w:val="0"/>
        <w:autoSpaceDN w:val="0"/>
        <w:adjustRightInd w:val="0"/>
        <w:ind w:firstLine="720"/>
        <w:jc w:val="both"/>
        <w:rPr>
          <w:sz w:val="20"/>
          <w:szCs w:val="20"/>
        </w:rPr>
      </w:pPr>
      <w:r w:rsidRPr="00D2745E">
        <w:t xml:space="preserve">       </w:t>
      </w:r>
      <w:r w:rsidRPr="00D2745E">
        <w:rPr>
          <w:sz w:val="20"/>
          <w:szCs w:val="20"/>
        </w:rPr>
        <w:t xml:space="preserve">Source: Utility responses to staff data requests, </w:t>
      </w:r>
      <w:r w:rsidR="00C00452">
        <w:rPr>
          <w:sz w:val="20"/>
          <w:szCs w:val="20"/>
        </w:rPr>
        <w:t xml:space="preserve">our </w:t>
      </w:r>
      <w:r w:rsidRPr="00D2745E">
        <w:rPr>
          <w:sz w:val="20"/>
          <w:szCs w:val="20"/>
        </w:rPr>
        <w:t>staff calculations.</w:t>
      </w:r>
    </w:p>
    <w:p w:rsidR="00D2745E" w:rsidRPr="00D2745E" w:rsidRDefault="00D2745E" w:rsidP="00D2745E">
      <w:pPr>
        <w:jc w:val="both"/>
        <w:rPr>
          <w:rFonts w:ascii="Arial" w:hAnsi="Arial" w:cs="Arial"/>
          <w:bCs/>
        </w:rPr>
      </w:pPr>
    </w:p>
    <w:p w:rsidR="00D2745E" w:rsidRPr="00D2745E" w:rsidRDefault="00D2745E" w:rsidP="00D2745E">
      <w:pPr>
        <w:jc w:val="both"/>
        <w:rPr>
          <w:rFonts w:ascii="Arial" w:hAnsi="Arial" w:cs="Arial"/>
          <w:bCs/>
        </w:rPr>
      </w:pPr>
    </w:p>
    <w:p w:rsidR="00D2745E" w:rsidRPr="00D2745E" w:rsidRDefault="00D2745E" w:rsidP="00D2745E">
      <w:pPr>
        <w:autoSpaceDE w:val="0"/>
        <w:autoSpaceDN w:val="0"/>
        <w:adjustRightInd w:val="0"/>
        <w:jc w:val="both"/>
        <w:rPr>
          <w:rFonts w:ascii="Arial" w:hAnsi="Arial" w:cs="Arial"/>
          <w:bCs/>
        </w:rPr>
      </w:pPr>
      <w:r>
        <w:tab/>
      </w:r>
      <w:r w:rsidRPr="00D2745E">
        <w:t xml:space="preserve">In the PAA Order, </w:t>
      </w:r>
      <w:r w:rsidR="00C00452">
        <w:t>we</w:t>
      </w:r>
      <w:r w:rsidRPr="00D2745E">
        <w:t xml:space="preserve"> found that the Utility’s wastewater treatment plant should be considered 64.3 percent used and useful (U&amp;U). Beaches’ wastewater collection systems were determined to be 90.5 percent U&amp;U.</w:t>
      </w:r>
      <w:r w:rsidRPr="00D2745E">
        <w:rPr>
          <w:vertAlign w:val="superscript"/>
        </w:rPr>
        <w:footnoteReference w:id="19"/>
      </w:r>
      <w:r w:rsidRPr="00D2745E">
        <w:t xml:space="preserve"> As such, the Commission made an adjustment for non-U&amp;U plant in Phase I. </w:t>
      </w:r>
      <w:r w:rsidR="009B4B3B">
        <w:t xml:space="preserve">We find </w:t>
      </w:r>
      <w:r w:rsidRPr="00D2745E">
        <w:t xml:space="preserve">that a similar adjustment is necessary in Phase II. Application of the U&amp;U percentages to plant balances and associated accumulated depreciation balances results in a net increase of $304 for wastewater non-U&amp;U components. Corresponding adjustments </w:t>
      </w:r>
      <w:r w:rsidR="009B4B3B">
        <w:t>shall</w:t>
      </w:r>
      <w:r w:rsidR="009B4B3B" w:rsidRPr="00D2745E">
        <w:t xml:space="preserve"> </w:t>
      </w:r>
      <w:r w:rsidRPr="00D2745E">
        <w:t xml:space="preserve">also be made to remove the non-U&amp;U portion from depreciation expense and property taxes. Accordingly, </w:t>
      </w:r>
      <w:r w:rsidR="00C00452">
        <w:t>we</w:t>
      </w:r>
      <w:r w:rsidRPr="00D2745E">
        <w:t xml:space="preserve"> decreased depreciation expense by $95 and property taxes by $24 to reflect the non-U&amp;U portion of each expense.</w:t>
      </w:r>
    </w:p>
    <w:p w:rsidR="00D2745E" w:rsidRPr="008815E3" w:rsidRDefault="00D2745E" w:rsidP="00D2745E">
      <w:pPr>
        <w:jc w:val="both"/>
        <w:rPr>
          <w:bCs/>
        </w:rPr>
      </w:pPr>
    </w:p>
    <w:p w:rsidR="00D2745E" w:rsidRPr="008815E3" w:rsidRDefault="00D2745E" w:rsidP="00D2745E">
      <w:pPr>
        <w:autoSpaceDE w:val="0"/>
        <w:autoSpaceDN w:val="0"/>
        <w:adjustRightInd w:val="0"/>
        <w:jc w:val="both"/>
        <w:rPr>
          <w:b/>
        </w:rPr>
      </w:pPr>
      <w:r w:rsidRPr="008815E3">
        <w:rPr>
          <w:b/>
        </w:rPr>
        <w:t>Additional O&amp;M Adjustments</w:t>
      </w:r>
    </w:p>
    <w:p w:rsidR="00D2745E" w:rsidRPr="00D2745E" w:rsidRDefault="00D2745E" w:rsidP="00D2745E">
      <w:pPr>
        <w:autoSpaceDE w:val="0"/>
        <w:autoSpaceDN w:val="0"/>
        <w:adjustRightInd w:val="0"/>
        <w:jc w:val="both"/>
        <w:rPr>
          <w:rFonts w:ascii="Arial" w:hAnsi="Arial" w:cs="Arial"/>
          <w:b/>
        </w:rPr>
      </w:pPr>
    </w:p>
    <w:p w:rsidR="00D2745E" w:rsidRPr="00160837" w:rsidRDefault="00D2745E" w:rsidP="00D2745E">
      <w:pPr>
        <w:autoSpaceDE w:val="0"/>
        <w:autoSpaceDN w:val="0"/>
        <w:adjustRightInd w:val="0"/>
        <w:jc w:val="both"/>
        <w:rPr>
          <w:bCs/>
        </w:rPr>
      </w:pPr>
      <w:r>
        <w:rPr>
          <w:bCs/>
        </w:rPr>
        <w:tab/>
      </w:r>
      <w:r w:rsidRPr="00D2745E">
        <w:rPr>
          <w:bCs/>
        </w:rPr>
        <w:t xml:space="preserve">In Phase I, </w:t>
      </w:r>
      <w:r w:rsidR="00C00452">
        <w:rPr>
          <w:bCs/>
        </w:rPr>
        <w:t>we</w:t>
      </w:r>
      <w:r w:rsidRPr="00D2745E">
        <w:rPr>
          <w:bCs/>
        </w:rPr>
        <w:t xml:space="preserve"> approved O&amp;M expense of $138,009. As discussed earlier, </w:t>
      </w:r>
      <w:r w:rsidR="00C00452">
        <w:rPr>
          <w:bCs/>
        </w:rPr>
        <w:t xml:space="preserve">we approved </w:t>
      </w:r>
      <w:r w:rsidRPr="00D2745E">
        <w:rPr>
          <w:bCs/>
        </w:rPr>
        <w:t>pro forma O&amp;</w:t>
      </w:r>
      <w:r w:rsidRPr="00E3678D">
        <w:rPr>
          <w:bCs/>
        </w:rPr>
        <w:t xml:space="preserve">M of $27,292 amortized over five years, or $5,458 per year, be included in Phase II O&amp;M expense. In addition, </w:t>
      </w:r>
      <w:r w:rsidR="00C00452" w:rsidRPr="00E3678D">
        <w:rPr>
          <w:bCs/>
        </w:rPr>
        <w:t>we find</w:t>
      </w:r>
      <w:r w:rsidRPr="00E3678D">
        <w:rPr>
          <w:bCs/>
        </w:rPr>
        <w:t xml:space="preserve"> that </w:t>
      </w:r>
      <w:r w:rsidRPr="008815E3">
        <w:rPr>
          <w:bCs/>
        </w:rPr>
        <w:t>an</w:t>
      </w:r>
      <w:r w:rsidRPr="00160837">
        <w:rPr>
          <w:bCs/>
        </w:rPr>
        <w:t xml:space="preserve"> adjustment</w:t>
      </w:r>
      <w:r w:rsidRPr="008815E3">
        <w:rPr>
          <w:bCs/>
          <w:strike/>
        </w:rPr>
        <w:t>s</w:t>
      </w:r>
      <w:r w:rsidRPr="00160837">
        <w:rPr>
          <w:bCs/>
        </w:rPr>
        <w:t xml:space="preserve"> to </w:t>
      </w:r>
      <w:r w:rsidRPr="008815E3">
        <w:rPr>
          <w:bCs/>
        </w:rPr>
        <w:t>chemicals</w:t>
      </w:r>
      <w:r w:rsidRPr="00160837">
        <w:rPr>
          <w:bCs/>
        </w:rPr>
        <w:t xml:space="preserve"> </w:t>
      </w:r>
      <w:r w:rsidRPr="00E3678D">
        <w:rPr>
          <w:bCs/>
        </w:rPr>
        <w:t xml:space="preserve">expense </w:t>
      </w:r>
      <w:r w:rsidR="00C00452" w:rsidRPr="00E3678D">
        <w:rPr>
          <w:bCs/>
        </w:rPr>
        <w:t>shall</w:t>
      </w:r>
      <w:r w:rsidRPr="00E3678D">
        <w:rPr>
          <w:bCs/>
        </w:rPr>
        <w:t xml:space="preserve"> be made to reflect the 20.31 percent reduction in customers the Utility has experienced since Hurricane Michael.</w:t>
      </w:r>
      <w:r w:rsidRPr="00160837">
        <w:rPr>
          <w:bCs/>
          <w:vertAlign w:val="superscript"/>
        </w:rPr>
        <w:footnoteReference w:id="20"/>
      </w:r>
      <w:r w:rsidRPr="00160837">
        <w:rPr>
          <w:bCs/>
        </w:rPr>
        <w:t xml:space="preserve"> </w:t>
      </w:r>
      <w:r w:rsidRPr="00E3678D">
        <w:rPr>
          <w:bCs/>
        </w:rPr>
        <w:t>This</w:t>
      </w:r>
      <w:r w:rsidR="00E3678D" w:rsidRPr="008815E3">
        <w:rPr>
          <w:bCs/>
        </w:rPr>
        <w:t xml:space="preserve"> </w:t>
      </w:r>
      <w:r w:rsidRPr="00160837">
        <w:rPr>
          <w:bCs/>
        </w:rPr>
        <w:t>expense</w:t>
      </w:r>
      <w:r w:rsidRPr="008815E3">
        <w:rPr>
          <w:bCs/>
          <w:strike/>
        </w:rPr>
        <w:t>s</w:t>
      </w:r>
      <w:r w:rsidRPr="00160837">
        <w:rPr>
          <w:bCs/>
        </w:rPr>
        <w:t xml:space="preserve"> </w:t>
      </w:r>
      <w:r w:rsidRPr="00952DCD">
        <w:rPr>
          <w:bCs/>
        </w:rPr>
        <w:t xml:space="preserve">is </w:t>
      </w:r>
      <w:r w:rsidRPr="00E3678D">
        <w:rPr>
          <w:bCs/>
        </w:rPr>
        <w:t xml:space="preserve">variable in nature, and </w:t>
      </w:r>
      <w:r w:rsidR="00C00452" w:rsidRPr="00E3678D">
        <w:rPr>
          <w:bCs/>
        </w:rPr>
        <w:t>we expect</w:t>
      </w:r>
      <w:r w:rsidRPr="00E3678D">
        <w:rPr>
          <w:bCs/>
        </w:rPr>
        <w:t xml:space="preserve"> that the lower number of customers would represent reduced wastewater flows being sent through the Utility’s lift stations and plant. </w:t>
      </w:r>
      <w:r w:rsidRPr="00E3678D">
        <w:rPr>
          <w:bCs/>
        </w:rPr>
        <w:lastRenderedPageBreak/>
        <w:t>As a result, fewer chemicals would be needed for treatment</w:t>
      </w:r>
      <w:r w:rsidR="00E3678D" w:rsidRPr="00E3678D">
        <w:rPr>
          <w:bCs/>
        </w:rPr>
        <w:t xml:space="preserve">. </w:t>
      </w:r>
      <w:r w:rsidR="00C00452" w:rsidRPr="008815E3">
        <w:rPr>
          <w:bCs/>
        </w:rPr>
        <w:t>We</w:t>
      </w:r>
      <w:r w:rsidRPr="008815E3">
        <w:rPr>
          <w:bCs/>
        </w:rPr>
        <w:t xml:space="preserve"> approved chemicals expense of $2,752 in Phase I.</w:t>
      </w:r>
      <w:r w:rsidRPr="008815E3">
        <w:rPr>
          <w:bCs/>
          <w:vertAlign w:val="superscript"/>
        </w:rPr>
        <w:footnoteReference w:id="21"/>
      </w:r>
    </w:p>
    <w:p w:rsidR="00D2745E" w:rsidRPr="00D2745E" w:rsidRDefault="00D2745E" w:rsidP="00D2745E">
      <w:pPr>
        <w:autoSpaceDE w:val="0"/>
        <w:autoSpaceDN w:val="0"/>
        <w:adjustRightInd w:val="0"/>
        <w:jc w:val="both"/>
        <w:rPr>
          <w:bCs/>
        </w:rPr>
      </w:pPr>
    </w:p>
    <w:p w:rsidR="00D2745E" w:rsidRPr="00E3678D" w:rsidRDefault="00D2745E" w:rsidP="00D2745E">
      <w:pPr>
        <w:jc w:val="both"/>
        <w:rPr>
          <w:rFonts w:ascii="Arial" w:hAnsi="Arial" w:cs="Arial"/>
          <w:b/>
          <w:bCs/>
        </w:rPr>
      </w:pPr>
      <w:r w:rsidRPr="008815E3">
        <w:rPr>
          <w:bCs/>
        </w:rPr>
        <w:t xml:space="preserve">As such, </w:t>
      </w:r>
      <w:r w:rsidR="00C00452" w:rsidRPr="008815E3">
        <w:rPr>
          <w:bCs/>
        </w:rPr>
        <w:t>we find</w:t>
      </w:r>
      <w:r w:rsidRPr="00160837">
        <w:rPr>
          <w:bCs/>
        </w:rPr>
        <w:t xml:space="preserve"> a decrease of $</w:t>
      </w:r>
      <w:r w:rsidRPr="008815E3">
        <w:rPr>
          <w:bCs/>
        </w:rPr>
        <w:t>559</w:t>
      </w:r>
      <w:r w:rsidRPr="00160837">
        <w:rPr>
          <w:bCs/>
        </w:rPr>
        <w:t xml:space="preserve"> </w:t>
      </w:r>
      <w:r w:rsidRPr="008815E3">
        <w:rPr>
          <w:bCs/>
        </w:rPr>
        <w:t>($2,752 x 20.31 percent)</w:t>
      </w:r>
      <w:r w:rsidRPr="00160837">
        <w:rPr>
          <w:bCs/>
        </w:rPr>
        <w:t xml:space="preserve"> </w:t>
      </w:r>
      <w:r w:rsidRPr="008815E3">
        <w:rPr>
          <w:bCs/>
        </w:rPr>
        <w:t>to chemicals expense</w:t>
      </w:r>
      <w:r w:rsidRPr="00160837">
        <w:rPr>
          <w:bCs/>
        </w:rPr>
        <w:t xml:space="preserve"> in Phase II to reflect </w:t>
      </w:r>
      <w:r w:rsidRPr="008815E3">
        <w:rPr>
          <w:bCs/>
        </w:rPr>
        <w:t>the</w:t>
      </w:r>
      <w:r w:rsidRPr="00160837">
        <w:rPr>
          <w:bCs/>
        </w:rPr>
        <w:t xml:space="preserve"> adjustment</w:t>
      </w:r>
      <w:r w:rsidRPr="008815E3">
        <w:rPr>
          <w:bCs/>
          <w:strike/>
        </w:rPr>
        <w:t>s</w:t>
      </w:r>
      <w:r w:rsidRPr="00160837">
        <w:rPr>
          <w:bCs/>
        </w:rPr>
        <w:t xml:space="preserve"> related to the </w:t>
      </w:r>
      <w:r w:rsidRPr="008815E3">
        <w:rPr>
          <w:bCs/>
        </w:rPr>
        <w:t>Utility’s</w:t>
      </w:r>
      <w:r w:rsidRPr="00160837">
        <w:rPr>
          <w:bCs/>
        </w:rPr>
        <w:t xml:space="preserve"> loss of customers. This results in a net addition to O&amp;M in Phase II of $</w:t>
      </w:r>
      <w:r w:rsidRPr="008815E3">
        <w:rPr>
          <w:bCs/>
        </w:rPr>
        <w:t>4,899</w:t>
      </w:r>
      <w:r w:rsidRPr="00160837">
        <w:rPr>
          <w:bCs/>
        </w:rPr>
        <w:t xml:space="preserve"> </w:t>
      </w:r>
      <w:r w:rsidRPr="00E3678D">
        <w:rPr>
          <w:bCs/>
        </w:rPr>
        <w:t>($5,458 - $559</w:t>
      </w:r>
      <w:r w:rsidRPr="00160837">
        <w:rPr>
          <w:bCs/>
        </w:rPr>
        <w:t xml:space="preserve">). </w:t>
      </w:r>
      <w:r w:rsidR="00E3678D" w:rsidRPr="00E3678D">
        <w:rPr>
          <w:bCs/>
        </w:rPr>
        <w:t>Our adjustments</w:t>
      </w:r>
      <w:r w:rsidRPr="00E3678D">
        <w:rPr>
          <w:bCs/>
        </w:rPr>
        <w:t xml:space="preserve"> are reflected on Schedule No. 2-B. With the additional adjustments, </w:t>
      </w:r>
      <w:r w:rsidR="00C00452" w:rsidRPr="00E3678D">
        <w:rPr>
          <w:bCs/>
        </w:rPr>
        <w:t>we find</w:t>
      </w:r>
      <w:r w:rsidR="00CA6051" w:rsidRPr="00E3678D">
        <w:rPr>
          <w:bCs/>
        </w:rPr>
        <w:t xml:space="preserve"> a</w:t>
      </w:r>
      <w:r w:rsidRPr="00E3678D">
        <w:rPr>
          <w:bCs/>
        </w:rPr>
        <w:t xml:space="preserve"> Phase II O&amp;M expense of $142,908</w:t>
      </w:r>
      <w:r w:rsidRPr="00160837">
        <w:rPr>
          <w:bCs/>
        </w:rPr>
        <w:t xml:space="preserve"> </w:t>
      </w:r>
      <w:r w:rsidRPr="00E3678D">
        <w:rPr>
          <w:bCs/>
        </w:rPr>
        <w:t>($138,009 + $4,899</w:t>
      </w:r>
      <w:r w:rsidRPr="00160837">
        <w:rPr>
          <w:bCs/>
        </w:rPr>
        <w:t>).</w:t>
      </w:r>
    </w:p>
    <w:p w:rsidR="00D2745E" w:rsidRPr="00CA6051" w:rsidRDefault="00D2745E" w:rsidP="00D2745E">
      <w:pPr>
        <w:jc w:val="both"/>
        <w:rPr>
          <w:b/>
          <w:bCs/>
        </w:rPr>
      </w:pPr>
    </w:p>
    <w:p w:rsidR="00D2745E" w:rsidRPr="00CA6051" w:rsidRDefault="00D2745E" w:rsidP="00D2745E">
      <w:pPr>
        <w:jc w:val="both"/>
        <w:rPr>
          <w:b/>
          <w:bCs/>
        </w:rPr>
      </w:pPr>
      <w:r w:rsidRPr="00CA6051">
        <w:rPr>
          <w:b/>
          <w:bCs/>
        </w:rPr>
        <w:t>Operating Ratio Methodology</w:t>
      </w:r>
    </w:p>
    <w:p w:rsidR="00D2745E" w:rsidRPr="00D2745E" w:rsidRDefault="00D2745E" w:rsidP="00D2745E">
      <w:pPr>
        <w:jc w:val="both"/>
        <w:rPr>
          <w:rFonts w:ascii="Arial" w:hAnsi="Arial" w:cs="Arial"/>
          <w:b/>
          <w:bCs/>
        </w:rPr>
      </w:pPr>
    </w:p>
    <w:p w:rsidR="00D2745E" w:rsidRPr="00D2745E" w:rsidRDefault="00D2745E" w:rsidP="00D2745E">
      <w:pPr>
        <w:autoSpaceDE w:val="0"/>
        <w:autoSpaceDN w:val="0"/>
        <w:adjustRightInd w:val="0"/>
        <w:jc w:val="both"/>
        <w:rPr>
          <w:bCs/>
        </w:rPr>
      </w:pPr>
      <w:r>
        <w:rPr>
          <w:bCs/>
        </w:rPr>
        <w:tab/>
      </w:r>
      <w:r w:rsidRPr="00D2745E">
        <w:rPr>
          <w:bCs/>
        </w:rPr>
        <w:t xml:space="preserve">In the PAA Order, </w:t>
      </w:r>
      <w:r w:rsidR="00CA6051">
        <w:rPr>
          <w:bCs/>
        </w:rPr>
        <w:t>we</w:t>
      </w:r>
      <w:r w:rsidRPr="00D2745E">
        <w:rPr>
          <w:bCs/>
        </w:rPr>
        <w:t xml:space="preserve"> approved an operating margin of 7.25 percent for Beaches.</w:t>
      </w:r>
      <w:r w:rsidRPr="00D2745E">
        <w:rPr>
          <w:rFonts w:ascii="Arial" w:hAnsi="Arial" w:cs="Arial"/>
          <w:b/>
          <w:bCs/>
        </w:rPr>
        <w:t xml:space="preserve"> </w:t>
      </w:r>
      <w:r w:rsidRPr="00D2745E">
        <w:t xml:space="preserve">Using a 10 percent margin in Phase I produced an operating margin of $13,801, which was above the suggested cap of $10,000. </w:t>
      </w:r>
      <w:r w:rsidR="00CA6051">
        <w:t>We</w:t>
      </w:r>
      <w:r w:rsidRPr="00D2745E">
        <w:t xml:space="preserve"> found that a 7.25 percent margin was appropriate in Phase I because it resulted in a $10,000 operating margin.</w:t>
      </w:r>
      <w:r w:rsidRPr="00D2745E">
        <w:rPr>
          <w:rFonts w:ascii="Arial" w:hAnsi="Arial" w:cs="Arial"/>
          <w:b/>
          <w:bCs/>
        </w:rPr>
        <w:t xml:space="preserve"> </w:t>
      </w:r>
      <w:r w:rsidRPr="00D2745E">
        <w:rPr>
          <w:bCs/>
        </w:rPr>
        <w:t xml:space="preserve">As noted above, </w:t>
      </w:r>
      <w:r w:rsidR="00CA6051">
        <w:rPr>
          <w:bCs/>
        </w:rPr>
        <w:t>we find a</w:t>
      </w:r>
      <w:r w:rsidRPr="00D2745E">
        <w:rPr>
          <w:bCs/>
        </w:rPr>
        <w:t xml:space="preserve"> Phase II O&amp;M expense of $</w:t>
      </w:r>
      <w:r w:rsidRPr="008815E3">
        <w:rPr>
          <w:bCs/>
        </w:rPr>
        <w:t>142,908</w:t>
      </w:r>
      <w:r w:rsidRPr="00160837">
        <w:rPr>
          <w:bCs/>
        </w:rPr>
        <w:t>.</w:t>
      </w:r>
    </w:p>
    <w:p w:rsidR="00D2745E" w:rsidRPr="00D2745E" w:rsidRDefault="00D2745E" w:rsidP="00D2745E">
      <w:pPr>
        <w:autoSpaceDE w:val="0"/>
        <w:autoSpaceDN w:val="0"/>
        <w:adjustRightInd w:val="0"/>
        <w:jc w:val="both"/>
        <w:rPr>
          <w:bCs/>
        </w:rPr>
      </w:pPr>
    </w:p>
    <w:p w:rsidR="00D2745E" w:rsidRPr="00D2745E" w:rsidRDefault="00D2745E" w:rsidP="00D2745E">
      <w:pPr>
        <w:autoSpaceDE w:val="0"/>
        <w:autoSpaceDN w:val="0"/>
        <w:adjustRightInd w:val="0"/>
        <w:jc w:val="both"/>
        <w:rPr>
          <w:bCs/>
        </w:rPr>
      </w:pPr>
      <w:r>
        <w:rPr>
          <w:bCs/>
        </w:rPr>
        <w:tab/>
      </w:r>
      <w:r w:rsidRPr="00D2745E">
        <w:rPr>
          <w:bCs/>
        </w:rPr>
        <w:t>Since the PAA Order in this docket, the operating ratio methodology has transitioned from “Commission practice” to a formalized rule, which now includes a 12 percent margin and a $15,000 cap.</w:t>
      </w:r>
      <w:r w:rsidRPr="00D2745E">
        <w:rPr>
          <w:bCs/>
          <w:vertAlign w:val="superscript"/>
        </w:rPr>
        <w:footnoteReference w:id="22"/>
      </w:r>
      <w:r w:rsidRPr="00D2745E">
        <w:rPr>
          <w:bCs/>
        </w:rPr>
        <w:t xml:space="preserve"> This rule went into effect on March 28, 2019. As outlined in the rule, </w:t>
      </w:r>
      <w:r w:rsidR="00CA6051">
        <w:rPr>
          <w:bCs/>
        </w:rPr>
        <w:t>we</w:t>
      </w:r>
      <w:r w:rsidRPr="00D2745E">
        <w:rPr>
          <w:bCs/>
        </w:rPr>
        <w:t xml:space="preserve"> verified that the Utility’s rate base is not greater than 125 percent of O&amp;M expenses, and that the use of the operating ratio methodology does not change the Utility’s qualification for a staff-assisted rate case. Accordingly, </w:t>
      </w:r>
      <w:r w:rsidR="00CA6051">
        <w:rPr>
          <w:bCs/>
        </w:rPr>
        <w:t>we</w:t>
      </w:r>
      <w:r w:rsidRPr="00D2745E">
        <w:rPr>
          <w:bCs/>
        </w:rPr>
        <w:t xml:space="preserve"> applied the methodology established in the rule to calculate the Utility’s Phase II revenue requirement. A margin of 12 percent of the Utility’s O&amp;M expenses is </w:t>
      </w:r>
      <w:r w:rsidRPr="00160837">
        <w:rPr>
          <w:bCs/>
        </w:rPr>
        <w:t>$</w:t>
      </w:r>
      <w:r w:rsidRPr="008815E3">
        <w:rPr>
          <w:bCs/>
        </w:rPr>
        <w:t>17,149</w:t>
      </w:r>
      <w:r w:rsidRPr="00160837">
        <w:rPr>
          <w:bCs/>
        </w:rPr>
        <w:t xml:space="preserve"> </w:t>
      </w:r>
      <w:r w:rsidRPr="00E3678D">
        <w:rPr>
          <w:bCs/>
        </w:rPr>
        <w:t>($142,908</w:t>
      </w:r>
      <w:r w:rsidRPr="00160837">
        <w:rPr>
          <w:bCs/>
        </w:rPr>
        <w:t xml:space="preserve"> </w:t>
      </w:r>
      <w:r w:rsidRPr="00E3678D">
        <w:rPr>
          <w:bCs/>
        </w:rPr>
        <w:t xml:space="preserve">x 12 percent), which is above the $15,000 cap. As such, </w:t>
      </w:r>
      <w:r w:rsidR="00CA6051" w:rsidRPr="00E3678D">
        <w:t>we find</w:t>
      </w:r>
      <w:r w:rsidRPr="00E3678D">
        <w:t xml:space="preserve"> that a 10.50</w:t>
      </w:r>
      <w:r w:rsidRPr="00160837">
        <w:t xml:space="preserve"> </w:t>
      </w:r>
      <w:r w:rsidRPr="00D2745E">
        <w:t>percent margin is appropriate in Phase II because it results in a $15,000 operating margin.</w:t>
      </w:r>
    </w:p>
    <w:p w:rsidR="00D2745E" w:rsidRPr="00D2745E" w:rsidRDefault="00D2745E" w:rsidP="00D2745E">
      <w:pPr>
        <w:jc w:val="both"/>
      </w:pPr>
    </w:p>
    <w:p w:rsidR="00D2745E" w:rsidRPr="00CA6051" w:rsidRDefault="00397C3B" w:rsidP="00D2745E">
      <w:pPr>
        <w:jc w:val="both"/>
        <w:rPr>
          <w:b/>
          <w:bCs/>
        </w:rPr>
      </w:pPr>
      <w:r>
        <w:rPr>
          <w:b/>
          <w:bCs/>
        </w:rPr>
        <w:t>Adju</w:t>
      </w:r>
      <w:r w:rsidR="00952DCD">
        <w:rPr>
          <w:b/>
          <w:bCs/>
        </w:rPr>
        <w:t>stments and Revenue Requirement</w:t>
      </w:r>
    </w:p>
    <w:p w:rsidR="00D2745E" w:rsidRPr="00D2745E" w:rsidRDefault="00D2745E" w:rsidP="00D2745E">
      <w:pPr>
        <w:jc w:val="both"/>
        <w:rPr>
          <w:rFonts w:ascii="Arial" w:hAnsi="Arial" w:cs="Arial"/>
          <w:b/>
          <w:bCs/>
        </w:rPr>
      </w:pPr>
    </w:p>
    <w:p w:rsidR="00E30327" w:rsidRDefault="00D2745E" w:rsidP="00D2745E">
      <w:pPr>
        <w:pStyle w:val="OrderBody"/>
      </w:pPr>
      <w:r>
        <w:tab/>
      </w:r>
      <w:r w:rsidRPr="00D2745E">
        <w:t xml:space="preserve">Based on </w:t>
      </w:r>
      <w:r w:rsidR="00CA6051">
        <w:t>our</w:t>
      </w:r>
      <w:r w:rsidRPr="00D2745E">
        <w:t xml:space="preserve"> review of documentation provided by Beaches, the appropriate Phase II revenue </w:t>
      </w:r>
      <w:r w:rsidRPr="00160837">
        <w:t>requirement is $</w:t>
      </w:r>
      <w:r w:rsidRPr="008815E3">
        <w:t>188,200</w:t>
      </w:r>
      <w:r w:rsidR="00E3678D" w:rsidRPr="00160837">
        <w:t xml:space="preserve">. </w:t>
      </w:r>
      <w:r w:rsidRPr="00E3678D">
        <w:t>This represents an increase of $35,476</w:t>
      </w:r>
      <w:r w:rsidRPr="00160837">
        <w:t xml:space="preserve">, which equates to an increase of </w:t>
      </w:r>
      <w:r w:rsidRPr="008815E3">
        <w:t>23.23</w:t>
      </w:r>
      <w:r w:rsidRPr="00160837">
        <w:t xml:space="preserve"> </w:t>
      </w:r>
      <w:r w:rsidRPr="00E3678D">
        <w:t>percent</w:t>
      </w:r>
      <w:r w:rsidRPr="00D2745E">
        <w:t>.</w:t>
      </w:r>
      <w:r w:rsidRPr="00D2745E">
        <w:rPr>
          <w:b/>
          <w:i/>
        </w:rPr>
        <w:t xml:space="preserve"> </w:t>
      </w:r>
      <w:r w:rsidRPr="00D2745E">
        <w:t xml:space="preserve">The increase includes </w:t>
      </w:r>
      <w:r w:rsidR="00CA6051">
        <w:t>our approved</w:t>
      </w:r>
      <w:r w:rsidRPr="00D2745E">
        <w:t xml:space="preserve"> pro forma plant and O&amp;M expense additions discussed above, as well as the billing determinant change and corresponding adjustment to test year revenues.</w:t>
      </w:r>
      <w:r w:rsidRPr="00D2745E">
        <w:rPr>
          <w:b/>
          <w:i/>
        </w:rPr>
        <w:t xml:space="preserve"> </w:t>
      </w:r>
      <w:r w:rsidRPr="00D2745E">
        <w:t>Phase II rate base is shown on Schedule No. 1-A. The related adjustments are shown on Schedule No. 1-B. The operating income for Phase II is shown on Schedule No. 2-A. The related adjustments are shown on Schedule No. 2-B.</w:t>
      </w:r>
    </w:p>
    <w:p w:rsidR="00CB5276" w:rsidRPr="00CA6051" w:rsidRDefault="00CB5276" w:rsidP="00E30327">
      <w:pPr>
        <w:rPr>
          <w:b/>
          <w:i/>
        </w:rPr>
      </w:pPr>
    </w:p>
    <w:p w:rsidR="00CA6051" w:rsidRPr="008815E3" w:rsidRDefault="00CA6051" w:rsidP="00E30327">
      <w:pPr>
        <w:rPr>
          <w:b/>
        </w:rPr>
      </w:pPr>
      <w:r w:rsidRPr="008815E3">
        <w:rPr>
          <w:b/>
        </w:rPr>
        <w:t>Test Year Revenues for Phase II</w:t>
      </w:r>
    </w:p>
    <w:p w:rsidR="00CA6051" w:rsidRDefault="00CA6051" w:rsidP="00E30327"/>
    <w:p w:rsidR="00D2745E" w:rsidRPr="00D2745E" w:rsidRDefault="00D2745E" w:rsidP="00D2745E">
      <w:pPr>
        <w:spacing w:after="240"/>
        <w:jc w:val="both"/>
        <w:outlineLvl w:val="1"/>
      </w:pPr>
      <w:r>
        <w:rPr>
          <w:rFonts w:ascii="Arial" w:hAnsi="Arial" w:cs="Arial"/>
          <w:b/>
          <w:bCs/>
          <w:i/>
          <w:iCs/>
          <w:szCs w:val="28"/>
        </w:rPr>
        <w:tab/>
      </w:r>
      <w:r w:rsidRPr="00D2745E">
        <w:t xml:space="preserve">In Phase I of the instant docket, </w:t>
      </w:r>
      <w:r w:rsidR="00CA6051">
        <w:t>we</w:t>
      </w:r>
      <w:r w:rsidRPr="00D2745E">
        <w:t xml:space="preserve"> approved a Phase I revenue requirement of $176,348.</w:t>
      </w:r>
      <w:r w:rsidRPr="00D2745E">
        <w:rPr>
          <w:vertAlign w:val="superscript"/>
        </w:rPr>
        <w:footnoteReference w:id="23"/>
      </w:r>
      <w:r w:rsidRPr="00D2745E">
        <w:t xml:space="preserve"> The Utility’s Phase I test year revenues and Phase I rates were calculated based on </w:t>
      </w:r>
      <w:r w:rsidRPr="00D2745E">
        <w:lastRenderedPageBreak/>
        <w:t xml:space="preserve">the Utility’s billing determinants at the time: 320 wastewater customers and 45 prepaid connections. However, as discussed, the Utility is currently under earning due to the impact of Hurricane Michael on Beaches’ service territory, which significantly reduced the Utility’s customer base. </w:t>
      </w:r>
    </w:p>
    <w:p w:rsidR="00646CDA" w:rsidRDefault="00D2745E" w:rsidP="00CA6051">
      <w:pPr>
        <w:jc w:val="both"/>
      </w:pPr>
      <w:r>
        <w:tab/>
      </w:r>
      <w:r w:rsidRPr="00D2745E">
        <w:t xml:space="preserve">As discussed, </w:t>
      </w:r>
      <w:r w:rsidR="00CA6051">
        <w:t>we find that</w:t>
      </w:r>
      <w:r w:rsidRPr="00D2745E">
        <w:t xml:space="preserve"> the rates</w:t>
      </w:r>
      <w:r w:rsidR="00CA6051">
        <w:t xml:space="preserve"> shall</w:t>
      </w:r>
      <w:r w:rsidRPr="00D2745E">
        <w:t xml:space="preserve"> be redesigned due to the significant reduction in the Utility’s customer base. In order to reflect the appropriate percentage increase as a result of the Phase II increase and the impact from redesigning rates, </w:t>
      </w:r>
      <w:r w:rsidR="00CA6051">
        <w:t>we find</w:t>
      </w:r>
      <w:r w:rsidRPr="00D2745E">
        <w:t xml:space="preserve"> it is appropriate to adjust test year revenues by utilizing the Utility’s 2018/2019 index rates</w:t>
      </w:r>
      <w:r w:rsidRPr="00D2745E">
        <w:rPr>
          <w:vertAlign w:val="superscript"/>
        </w:rPr>
        <w:footnoteReference w:id="24"/>
      </w:r>
      <w:r w:rsidRPr="00D2745E">
        <w:t xml:space="preserve"> and the Utility’s current customer count. This results in test year revenues of $152,724. Therefore, test year revenues </w:t>
      </w:r>
      <w:r w:rsidR="009B4B3B">
        <w:t>shall</w:t>
      </w:r>
      <w:r w:rsidR="009B4B3B" w:rsidRPr="00D2745E">
        <w:t xml:space="preserve"> </w:t>
      </w:r>
      <w:r w:rsidRPr="00D2745E">
        <w:t>be decreased by $23,624 ($176,348 - $152,724 = $23,624). Based on the above, the appropriate test year revenues for Beaches’ Phase II rates are $152,724, which consists of $148,877 of service revenues and $3,847 of miscellaneous revenues.</w:t>
      </w:r>
    </w:p>
    <w:p w:rsidR="00646CDA" w:rsidRPr="00CA6051" w:rsidRDefault="00646CDA" w:rsidP="00646CDA">
      <w:pPr>
        <w:rPr>
          <w:b/>
          <w:i/>
        </w:rPr>
      </w:pPr>
    </w:p>
    <w:p w:rsidR="00CA6051" w:rsidRPr="008815E3" w:rsidRDefault="00CA6051" w:rsidP="00646CDA">
      <w:pPr>
        <w:rPr>
          <w:b/>
        </w:rPr>
      </w:pPr>
      <w:r w:rsidRPr="008815E3">
        <w:rPr>
          <w:b/>
        </w:rPr>
        <w:t>Phase II Rates</w:t>
      </w:r>
    </w:p>
    <w:p w:rsidR="00CA6051" w:rsidRDefault="00CA6051" w:rsidP="00D2745E">
      <w:pPr>
        <w:jc w:val="both"/>
        <w:rPr>
          <w:rFonts w:ascii="Arial" w:hAnsi="Arial" w:cs="Arial"/>
          <w:b/>
          <w:bCs/>
          <w:i/>
          <w:iCs/>
          <w:szCs w:val="28"/>
        </w:rPr>
      </w:pPr>
    </w:p>
    <w:p w:rsidR="00D2745E" w:rsidRPr="00D2745E" w:rsidRDefault="00D2745E" w:rsidP="00CA6051">
      <w:pPr>
        <w:ind w:firstLine="720"/>
        <w:jc w:val="both"/>
      </w:pPr>
      <w:r w:rsidRPr="00D2745E">
        <w:t>Pursuant to Order No. PSC-2017-0383-PAA-SU, issued October 4, 2017, in the instant docket, Beaches was granted a Phase I rate increase. The PA</w:t>
      </w:r>
      <w:r w:rsidR="00CA6051">
        <w:t xml:space="preserve">A order also indicated that </w:t>
      </w:r>
      <w:r w:rsidR="00E3678D">
        <w:t>we</w:t>
      </w:r>
      <w:r w:rsidR="00E3678D" w:rsidRPr="00D2745E">
        <w:t xml:space="preserve"> would</w:t>
      </w:r>
      <w:r w:rsidRPr="00D2745E">
        <w:t xml:space="preserve"> consider a Phase II rate increase once the Phase II projects were completed and project costs were evaluated. </w:t>
      </w:r>
      <w:r w:rsidR="00E3678D">
        <w:t>The</w:t>
      </w:r>
      <w:r w:rsidRPr="00D2745E">
        <w:t xml:space="preserve"> Utility completed the Phase II projects. Typically, the Phase II rate increase would be an incremental increase to the Phase I revenue requirement, resulting in an across-the-board increase to the Phase I rates. However, subsequent to the implementation of Phase I rates, Beaches was substantially impacted by Hurricane Michael in October 2018, resulting in a significant decrease to the Utility’s customer base. In order to maintain a stable revenue stream and sustain the system at a safe and reliable level, </w:t>
      </w:r>
      <w:r w:rsidR="00E3678D">
        <w:t>we</w:t>
      </w:r>
      <w:r w:rsidRPr="00D2745E">
        <w:t xml:space="preserve"> approved the Utility’s requested standby charge, which is a monthly reoccurring charge intended specifically for customers unable to receive wastewater service due to extensive storm damage.</w:t>
      </w:r>
      <w:r w:rsidRPr="00D2745E">
        <w:rPr>
          <w:vertAlign w:val="superscript"/>
        </w:rPr>
        <w:footnoteReference w:id="25"/>
      </w:r>
      <w:r w:rsidRPr="00D2745E">
        <w:t xml:space="preserve"> The standby charge is similar to the Utility’s guaranteed revenue charge</w:t>
      </w:r>
      <w:r w:rsidRPr="00D2745E">
        <w:rPr>
          <w:vertAlign w:val="superscript"/>
        </w:rPr>
        <w:footnoteReference w:id="26"/>
      </w:r>
      <w:r w:rsidRPr="00D2745E">
        <w:t xml:space="preserve"> because both charges represent an approximation of the fixed costs the Utility incurs to have service ready and available upon demand. </w:t>
      </w:r>
    </w:p>
    <w:p w:rsidR="00D2745E" w:rsidRPr="00D2745E" w:rsidRDefault="00D2745E" w:rsidP="00D2745E">
      <w:pPr>
        <w:jc w:val="both"/>
      </w:pPr>
    </w:p>
    <w:p w:rsidR="00D2745E" w:rsidRPr="00D2745E" w:rsidRDefault="00D2745E" w:rsidP="00D2745E">
      <w:pPr>
        <w:jc w:val="both"/>
      </w:pPr>
      <w:r>
        <w:tab/>
      </w:r>
      <w:r w:rsidRPr="00D2745E">
        <w:t xml:space="preserve">When the Utility’s Phase I rates were designed, Beaches was serving approximately 320 wastewater customers and billing 45 property owners its monthly guaranteed revenue charge. However, due to the impacts of Hurricane Michael, the Utility currently serves 255 wastewater customers. In addition, the Utility bills 43 customers the standby charge and 36 property owners the guaranteed revenue charge. Although the standby charge was approved after Phase I rates were set, the existing Phase I rates, standby charge, and guaranteed revenue charge along with the post Hurricane Michael billing determinants would generate approximately $30,000 less than </w:t>
      </w:r>
      <w:r w:rsidRPr="00D2745E">
        <w:lastRenderedPageBreak/>
        <w:t xml:space="preserve">the Utility’s Commission-approved Phase I revenue requirement of $176,348. Due to the significant reduction to Beaches’ customer base and in order to prevent the Utility from significantly under earning, </w:t>
      </w:r>
      <w:r w:rsidR="00E3678D">
        <w:t>we find</w:t>
      </w:r>
      <w:r w:rsidRPr="00D2745E">
        <w:t xml:space="preserve"> it is appropriate to restructure the Utility’s rates, standby charge and guaranteed revenue charge based on the existing billing determinants in order for the Utility to achieve its authorized revenues from Phase I, incremental Phase II, and the ind</w:t>
      </w:r>
      <w:r w:rsidR="006B33DF">
        <w:t>ex adjustments. In the past,</w:t>
      </w:r>
      <w:r w:rsidRPr="00D2745E">
        <w:t xml:space="preserve"> </w:t>
      </w:r>
      <w:r w:rsidR="00E3678D">
        <w:t>we have</w:t>
      </w:r>
      <w:r w:rsidRPr="00D2745E">
        <w:t xml:space="preserve"> approved the restructuring of rates to recover a previously authorized revenue requirement and index increases due to a significant decrease in billing determinants.</w:t>
      </w:r>
      <w:r w:rsidRPr="00D2745E">
        <w:rPr>
          <w:vertAlign w:val="superscript"/>
        </w:rPr>
        <w:footnoteReference w:id="27"/>
      </w:r>
    </w:p>
    <w:p w:rsidR="00D2745E" w:rsidRPr="00D2745E" w:rsidRDefault="00D2745E" w:rsidP="00D2745E">
      <w:pPr>
        <w:jc w:val="both"/>
      </w:pPr>
    </w:p>
    <w:p w:rsidR="00D2745E" w:rsidRPr="00D2745E" w:rsidRDefault="00D2745E" w:rsidP="00D2745E">
      <w:pPr>
        <w:jc w:val="both"/>
      </w:pPr>
      <w:r>
        <w:tab/>
      </w:r>
      <w:r w:rsidRPr="00D2745E">
        <w:t xml:space="preserve">To determine the appropriate revenues for designing Phase II rates and charges, miscellaneous revenues of $3,847 </w:t>
      </w:r>
      <w:r w:rsidR="009B4B3B">
        <w:t>shall</w:t>
      </w:r>
      <w:r w:rsidR="009B4B3B" w:rsidRPr="00D2745E">
        <w:t xml:space="preserve"> </w:t>
      </w:r>
      <w:r w:rsidRPr="00D2745E">
        <w:t>be removed from the Phase II revenue requirement of $</w:t>
      </w:r>
      <w:r w:rsidRPr="008815E3">
        <w:t xml:space="preserve">188,200 </w:t>
      </w:r>
      <w:r w:rsidRPr="00636818">
        <w:t>resulting in $184,353</w:t>
      </w:r>
      <w:r w:rsidRPr="00D2745E">
        <w:t xml:space="preserve"> for designing Phase II rates and charges. The Phase II rates and charges are shown on Schedule No. 3. </w:t>
      </w:r>
    </w:p>
    <w:p w:rsidR="00D2745E" w:rsidRPr="00D2745E" w:rsidRDefault="00D2745E" w:rsidP="00D2745E">
      <w:pPr>
        <w:jc w:val="both"/>
      </w:pPr>
    </w:p>
    <w:p w:rsidR="00D2745E" w:rsidRPr="00D2745E" w:rsidRDefault="00D2745E" w:rsidP="00D2745E">
      <w:pPr>
        <w:jc w:val="both"/>
      </w:pPr>
      <w:r>
        <w:tab/>
      </w:r>
      <w:r w:rsidR="00E3678D">
        <w:t xml:space="preserve">We note that we </w:t>
      </w:r>
      <w:r w:rsidRPr="00D2745E">
        <w:t xml:space="preserve">ordered </w:t>
      </w:r>
      <w:r w:rsidR="00E3678D">
        <w:t xml:space="preserve">our </w:t>
      </w:r>
      <w:r w:rsidRPr="00D2745E">
        <w:t xml:space="preserve">staff to revaluate the continuance of the Utility’s standby charge in January 2020, at which time </w:t>
      </w:r>
      <w:r w:rsidR="00E3678D">
        <w:t>our staff</w:t>
      </w:r>
      <w:r w:rsidRPr="00D2745E">
        <w:t xml:space="preserve"> intends to analyze the Utility’s customer base and the corresponding revenues. As customers that are currently billed the standby charge rebuild and re-establish service with the Utility, the customers would transition from paying the standby charge to the flat rate for service, which could potentially increase the Utility’s earnings. In January 2020, </w:t>
      </w:r>
      <w:r w:rsidR="00E3678D">
        <w:t>our staff</w:t>
      </w:r>
      <w:r w:rsidRPr="00D2745E">
        <w:t xml:space="preserve"> will review the continuance of the standby charge; the Utility’s revenues will also be reviewed to ensure the Utility is within range of its overall rate of return. At which time, </w:t>
      </w:r>
      <w:r w:rsidR="00E3678D">
        <w:t xml:space="preserve">our </w:t>
      </w:r>
      <w:r w:rsidRPr="00D2745E">
        <w:t>staff will determine if the Utility’s rates need further restructuring.</w:t>
      </w:r>
    </w:p>
    <w:p w:rsidR="00D2745E" w:rsidRPr="00D2745E" w:rsidRDefault="00D2745E" w:rsidP="00D2745E">
      <w:pPr>
        <w:jc w:val="both"/>
      </w:pPr>
    </w:p>
    <w:p w:rsidR="00646CDA" w:rsidRDefault="00D2745E" w:rsidP="008815E3">
      <w:pPr>
        <w:jc w:val="both"/>
      </w:pPr>
      <w:r>
        <w:tab/>
      </w:r>
      <w:r w:rsidR="00E3678D">
        <w:t>The approved</w:t>
      </w:r>
      <w:r w:rsidRPr="00D2745E">
        <w:t xml:space="preserve"> rates and charges are shown on Schedule No. 3. The Utility </w:t>
      </w:r>
      <w:r w:rsidR="009B4B3B">
        <w:t>shall</w:t>
      </w:r>
      <w:r w:rsidR="009B4B3B" w:rsidRPr="00D2745E">
        <w:t xml:space="preserve"> </w:t>
      </w:r>
      <w:r w:rsidRPr="00D2745E">
        <w:t xml:space="preserve">file revised tariff sheets and a proposed customer notice to reflect the Commission-approved rates and charges. The approved rates and charges </w:t>
      </w:r>
      <w:r w:rsidR="009B4B3B">
        <w:t>shall</w:t>
      </w:r>
      <w:r w:rsidR="009B4B3B" w:rsidRPr="00D2745E">
        <w:t xml:space="preserve"> </w:t>
      </w:r>
      <w:r w:rsidRPr="00D2745E">
        <w:t xml:space="preserve">be effective for service rendered on or after the stamped approval date on the tariff sheets pursuant to Rule 25-30.475(1), F.A.C. In addition, the approved rates and charges </w:t>
      </w:r>
      <w:r w:rsidR="009B4B3B">
        <w:t>shall</w:t>
      </w:r>
      <w:r w:rsidR="009B4B3B" w:rsidRPr="00D2745E">
        <w:t xml:space="preserve"> </w:t>
      </w:r>
      <w:r w:rsidRPr="00D2745E">
        <w:t xml:space="preserve">not be implemented until </w:t>
      </w:r>
      <w:r w:rsidR="009B4B3B">
        <w:t xml:space="preserve">our </w:t>
      </w:r>
      <w:r w:rsidRPr="00D2745E">
        <w:t xml:space="preserve">staff has approved the proposed customer notice and the notice has been received by the customers. The Utility </w:t>
      </w:r>
      <w:r w:rsidR="009B4B3B">
        <w:t>shall</w:t>
      </w:r>
      <w:r w:rsidR="009B4B3B" w:rsidRPr="00D2745E">
        <w:t xml:space="preserve"> </w:t>
      </w:r>
      <w:r w:rsidRPr="00D2745E">
        <w:t>provide proof of the date notice was given within 10 days of the date of the notice.</w:t>
      </w:r>
    </w:p>
    <w:p w:rsidR="00D2745E" w:rsidRDefault="00D2745E" w:rsidP="00646CDA"/>
    <w:p w:rsidR="00D2745E" w:rsidRDefault="00D2745E" w:rsidP="00646CDA"/>
    <w:p w:rsidR="00646CDA" w:rsidRDefault="00646CDA" w:rsidP="00646CDA">
      <w:pPr>
        <w:pStyle w:val="OrderBody"/>
      </w:pPr>
      <w:r>
        <w:tab/>
        <w:t>Based on the foregoing, it is</w:t>
      </w:r>
    </w:p>
    <w:p w:rsidR="00646CDA" w:rsidRDefault="00646CDA" w:rsidP="00646CDA">
      <w:pPr>
        <w:pStyle w:val="OrderBody"/>
      </w:pPr>
    </w:p>
    <w:p w:rsidR="00397C3B" w:rsidRDefault="00646CDA" w:rsidP="00646CDA">
      <w:pPr>
        <w:pStyle w:val="OrderBody"/>
      </w:pPr>
      <w:r>
        <w:tab/>
        <w:t>ORDERED by the Florida Public Service Commission that</w:t>
      </w:r>
      <w:r w:rsidR="00147E51">
        <w:t xml:space="preserve"> </w:t>
      </w:r>
      <w:r w:rsidR="00397C3B">
        <w:t>t</w:t>
      </w:r>
      <w:r w:rsidR="00147E51" w:rsidRPr="00D2745E">
        <w:t>he appropriate Phase II revenue requirement</w:t>
      </w:r>
      <w:r w:rsidR="00147E51" w:rsidRPr="00160837">
        <w:t xml:space="preserve"> </w:t>
      </w:r>
      <w:r w:rsidR="00147E51" w:rsidRPr="00636818">
        <w:t>is $188,200</w:t>
      </w:r>
      <w:r w:rsidR="00397C3B">
        <w:t xml:space="preserve">, </w:t>
      </w:r>
      <w:r w:rsidR="00033F65">
        <w:t>resulting</w:t>
      </w:r>
      <w:r w:rsidR="00397C3B">
        <w:t xml:space="preserve"> in an increase of $35,476 (23.23 percent)</w:t>
      </w:r>
      <w:r w:rsidR="00636818">
        <w:t>.</w:t>
      </w:r>
      <w:r w:rsidR="00147E51" w:rsidRPr="00160837">
        <w:t xml:space="preserve"> </w:t>
      </w:r>
      <w:r w:rsidR="00397C3B">
        <w:t>It is further</w:t>
      </w:r>
    </w:p>
    <w:p w:rsidR="00397C3B" w:rsidRDefault="00397C3B" w:rsidP="00646CDA">
      <w:pPr>
        <w:pStyle w:val="OrderBody"/>
      </w:pPr>
    </w:p>
    <w:p w:rsidR="00646CDA" w:rsidRDefault="00397C3B" w:rsidP="008815E3">
      <w:pPr>
        <w:pStyle w:val="OrderBody"/>
        <w:ind w:firstLine="720"/>
      </w:pPr>
      <w:r>
        <w:t xml:space="preserve">ORDERED that the appropriate </w:t>
      </w:r>
      <w:r w:rsidR="00147E51" w:rsidRPr="00D2745E">
        <w:t>Phase II rate base is shown on Schedule No. 1-A. The related adjustments are shown on Schedule No. 1-B. The operating income for Phase II is shown on Schedule No. 2-A. The related adjustments are shown on Schedule No. 2-B</w:t>
      </w:r>
      <w:r>
        <w:t>.</w:t>
      </w:r>
      <w:r w:rsidR="00CA6051">
        <w:t xml:space="preserve"> It is further</w:t>
      </w:r>
    </w:p>
    <w:p w:rsidR="00CA6051" w:rsidRDefault="00CA6051" w:rsidP="00646CDA">
      <w:pPr>
        <w:pStyle w:val="OrderBody"/>
      </w:pPr>
    </w:p>
    <w:p w:rsidR="00CA6051" w:rsidRDefault="00CA6051" w:rsidP="00CA6051">
      <w:pPr>
        <w:pStyle w:val="OrderBody"/>
        <w:ind w:firstLine="720"/>
      </w:pPr>
      <w:r>
        <w:lastRenderedPageBreak/>
        <w:t>ORDERED that th</w:t>
      </w:r>
      <w:r w:rsidRPr="00D2745E">
        <w:t>e appropriate test year revenues for Beaches’ Phas</w:t>
      </w:r>
      <w:r>
        <w:t>e II rates are $152,724. It is further</w:t>
      </w:r>
    </w:p>
    <w:p w:rsidR="00CA6051" w:rsidRDefault="00CA6051" w:rsidP="00CA6051">
      <w:pPr>
        <w:pStyle w:val="OrderBody"/>
        <w:ind w:firstLine="720"/>
      </w:pPr>
    </w:p>
    <w:p w:rsidR="00CA6051" w:rsidRDefault="00CA6051" w:rsidP="00CA6051">
      <w:pPr>
        <w:pStyle w:val="OrderBody"/>
        <w:ind w:firstLine="720"/>
      </w:pPr>
      <w:r>
        <w:t>ORDERED that t</w:t>
      </w:r>
      <w:r w:rsidRPr="00D2745E">
        <w:t xml:space="preserve">he </w:t>
      </w:r>
      <w:r w:rsidR="00397C3B">
        <w:t>approved</w:t>
      </w:r>
      <w:r w:rsidR="00397C3B" w:rsidRPr="00D2745E">
        <w:t xml:space="preserve"> </w:t>
      </w:r>
      <w:r w:rsidRPr="00D2745E">
        <w:t xml:space="preserve">rates and charges are shown on Schedule No. 3. The Utility </w:t>
      </w:r>
      <w:r w:rsidR="00397C3B">
        <w:t>shall</w:t>
      </w:r>
      <w:r w:rsidR="00397C3B" w:rsidRPr="00D2745E">
        <w:t xml:space="preserve"> </w:t>
      </w:r>
      <w:r w:rsidRPr="00D2745E">
        <w:t xml:space="preserve">file revised tariff sheets and a proposed customer notice to reflect the Commission-approved rates and charges. The approved rates and charges </w:t>
      </w:r>
      <w:r w:rsidR="00397C3B">
        <w:t>shall</w:t>
      </w:r>
      <w:r w:rsidR="00397C3B" w:rsidRPr="00D2745E">
        <w:t xml:space="preserve"> </w:t>
      </w:r>
      <w:r w:rsidRPr="00D2745E">
        <w:t xml:space="preserve">be effective for service rendered on or after the stamped approval date on the tariff sheets pursuant to Rule 25-30.475(1), Florida Administrative Code (F.A.C.). In addition, the approved rates and charges </w:t>
      </w:r>
      <w:r w:rsidR="00397C3B">
        <w:t>shall</w:t>
      </w:r>
      <w:r w:rsidR="00397C3B" w:rsidRPr="00D2745E">
        <w:t xml:space="preserve"> </w:t>
      </w:r>
      <w:r w:rsidRPr="00D2745E">
        <w:t xml:space="preserve">not be implemented until </w:t>
      </w:r>
      <w:r w:rsidR="009B4B3B">
        <w:t xml:space="preserve">Commission </w:t>
      </w:r>
      <w:r w:rsidRPr="00D2745E">
        <w:t xml:space="preserve">staff has approved the proposed customer notice and the notice has been received by the customers. The Utility </w:t>
      </w:r>
      <w:r w:rsidR="00397C3B">
        <w:t>shall</w:t>
      </w:r>
      <w:r w:rsidR="00397C3B" w:rsidRPr="00D2745E">
        <w:t xml:space="preserve"> </w:t>
      </w:r>
      <w:r w:rsidRPr="00D2745E">
        <w:t>provide proof of the date notice was given within 10 days of the date of the notice.</w:t>
      </w:r>
      <w:r w:rsidR="00397C3B">
        <w:t xml:space="preserve"> It is further</w:t>
      </w:r>
    </w:p>
    <w:p w:rsidR="00646CDA" w:rsidRDefault="00646CDA" w:rsidP="00646CDA">
      <w:pPr>
        <w:pStyle w:val="OrderBody"/>
      </w:pPr>
    </w:p>
    <w:p w:rsidR="00646CDA" w:rsidRDefault="00646CDA" w:rsidP="00646CD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3678D" w:rsidRDefault="00E3678D" w:rsidP="00646CDA">
      <w:pPr>
        <w:pStyle w:val="OrderBody"/>
      </w:pPr>
    </w:p>
    <w:p w:rsidR="00E3678D" w:rsidRDefault="00E3678D" w:rsidP="00E3678D">
      <w:pPr>
        <w:pStyle w:val="OrderBody"/>
        <w:ind w:firstLine="720"/>
      </w:pPr>
      <w:r>
        <w:t>ORDERED that in the event this Order becomes final, this docket shall</w:t>
      </w:r>
      <w:r w:rsidRPr="00D2745E">
        <w:t xml:space="preserve"> remain open for </w:t>
      </w:r>
      <w:r w:rsidR="009B4B3B">
        <w:t xml:space="preserve">Commission </w:t>
      </w:r>
      <w:r w:rsidRPr="00D2745E">
        <w:t xml:space="preserve">staff’s verification that the revised tariff sheets and the customer notice have been filed by the Utility and approved by </w:t>
      </w:r>
      <w:r w:rsidR="009B4B3B">
        <w:t xml:space="preserve">Commission </w:t>
      </w:r>
      <w:r w:rsidRPr="00D2745E">
        <w:t>staff. When the tariff and notice actions are complete, this docket may be closed administratively.</w:t>
      </w:r>
    </w:p>
    <w:p w:rsidR="00646CDA" w:rsidRDefault="00646CDA" w:rsidP="00646CDA">
      <w:pPr>
        <w:pStyle w:val="OrderBody"/>
      </w:pPr>
      <w:r>
        <w:tab/>
      </w:r>
    </w:p>
    <w:p w:rsidR="00646CDA" w:rsidRDefault="00646CDA" w:rsidP="00646CDA">
      <w:pPr>
        <w:pStyle w:val="OrderBody"/>
        <w:keepNext/>
        <w:keepLines/>
      </w:pPr>
      <w:r>
        <w:tab/>
        <w:t xml:space="preserve">By ORDER of the Florida Public Service Commission this </w:t>
      </w:r>
      <w:bookmarkStart w:id="6" w:name="replaceDate"/>
      <w:bookmarkEnd w:id="6"/>
      <w:r w:rsidR="001930A0">
        <w:rPr>
          <w:u w:val="single"/>
        </w:rPr>
        <w:t>19th</w:t>
      </w:r>
      <w:r w:rsidR="001930A0">
        <w:t xml:space="preserve"> day of </w:t>
      </w:r>
      <w:r w:rsidR="001930A0">
        <w:rPr>
          <w:u w:val="single"/>
        </w:rPr>
        <w:t>July</w:t>
      </w:r>
      <w:r w:rsidR="001930A0">
        <w:t xml:space="preserve">, </w:t>
      </w:r>
      <w:r w:rsidR="001930A0">
        <w:rPr>
          <w:u w:val="single"/>
        </w:rPr>
        <w:t>2019</w:t>
      </w:r>
      <w:r w:rsidR="001930A0">
        <w:t>.</w:t>
      </w:r>
    </w:p>
    <w:p w:rsidR="001930A0" w:rsidRPr="001930A0" w:rsidRDefault="001930A0" w:rsidP="00646CDA">
      <w:pPr>
        <w:pStyle w:val="OrderBody"/>
        <w:keepNext/>
        <w:keepLines/>
      </w:pPr>
    </w:p>
    <w:p w:rsidR="00646CDA" w:rsidRDefault="00646CDA" w:rsidP="00646CDA">
      <w:pPr>
        <w:pStyle w:val="OrderBody"/>
        <w:keepNext/>
        <w:keepLines/>
      </w:pPr>
    </w:p>
    <w:p w:rsidR="00646CDA" w:rsidRDefault="00646CDA" w:rsidP="00646CD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46CDA" w:rsidTr="00646CDA">
        <w:tc>
          <w:tcPr>
            <w:tcW w:w="720" w:type="dxa"/>
            <w:shd w:val="clear" w:color="auto" w:fill="auto"/>
          </w:tcPr>
          <w:p w:rsidR="00646CDA" w:rsidRDefault="00646CDA" w:rsidP="00646CDA">
            <w:pPr>
              <w:pStyle w:val="OrderBody"/>
              <w:keepNext/>
              <w:keepLines/>
            </w:pPr>
            <w:bookmarkStart w:id="7" w:name="bkmrkSignature" w:colFirst="0" w:colLast="0"/>
          </w:p>
        </w:tc>
        <w:tc>
          <w:tcPr>
            <w:tcW w:w="4320" w:type="dxa"/>
            <w:tcBorders>
              <w:bottom w:val="single" w:sz="4" w:space="0" w:color="auto"/>
            </w:tcBorders>
            <w:shd w:val="clear" w:color="auto" w:fill="auto"/>
          </w:tcPr>
          <w:p w:rsidR="00646CDA" w:rsidRDefault="001930A0" w:rsidP="00646CDA">
            <w:pPr>
              <w:pStyle w:val="OrderBody"/>
              <w:keepNext/>
              <w:keepLines/>
            </w:pPr>
            <w:r>
              <w:t>/s/ Adam J. Teitzman</w:t>
            </w:r>
          </w:p>
        </w:tc>
      </w:tr>
      <w:bookmarkEnd w:id="7"/>
      <w:tr w:rsidR="00646CDA" w:rsidTr="00646CDA">
        <w:tc>
          <w:tcPr>
            <w:tcW w:w="720" w:type="dxa"/>
            <w:shd w:val="clear" w:color="auto" w:fill="auto"/>
          </w:tcPr>
          <w:p w:rsidR="00646CDA" w:rsidRDefault="00646CDA" w:rsidP="00646CDA">
            <w:pPr>
              <w:pStyle w:val="OrderBody"/>
              <w:keepNext/>
              <w:keepLines/>
            </w:pPr>
          </w:p>
        </w:tc>
        <w:tc>
          <w:tcPr>
            <w:tcW w:w="4320" w:type="dxa"/>
            <w:tcBorders>
              <w:top w:val="single" w:sz="4" w:space="0" w:color="auto"/>
            </w:tcBorders>
            <w:shd w:val="clear" w:color="auto" w:fill="auto"/>
          </w:tcPr>
          <w:p w:rsidR="00646CDA" w:rsidRDefault="00646CDA" w:rsidP="00646CDA">
            <w:pPr>
              <w:pStyle w:val="OrderBody"/>
              <w:keepNext/>
              <w:keepLines/>
            </w:pPr>
            <w:r>
              <w:t>ADAM J. TEITZMAN</w:t>
            </w:r>
          </w:p>
          <w:p w:rsidR="00646CDA" w:rsidRDefault="00646CDA" w:rsidP="00646CDA">
            <w:pPr>
              <w:pStyle w:val="OrderBody"/>
              <w:keepNext/>
              <w:keepLines/>
            </w:pPr>
            <w:r>
              <w:t>Commission Clerk</w:t>
            </w:r>
          </w:p>
        </w:tc>
      </w:tr>
    </w:tbl>
    <w:p w:rsidR="00646CDA" w:rsidRDefault="00646CDA" w:rsidP="00646CDA">
      <w:pPr>
        <w:pStyle w:val="OrderSigInfo"/>
        <w:keepNext/>
        <w:keepLines/>
      </w:pPr>
      <w:r>
        <w:t>Florida Public Service Commission</w:t>
      </w:r>
    </w:p>
    <w:p w:rsidR="00646CDA" w:rsidRDefault="00646CDA" w:rsidP="00646CDA">
      <w:pPr>
        <w:pStyle w:val="OrderSigInfo"/>
        <w:keepNext/>
        <w:keepLines/>
      </w:pPr>
      <w:r>
        <w:t>2540 Shumard Oak Boulevard</w:t>
      </w:r>
    </w:p>
    <w:p w:rsidR="00646CDA" w:rsidRDefault="00646CDA" w:rsidP="00646CDA">
      <w:pPr>
        <w:pStyle w:val="OrderSigInfo"/>
        <w:keepNext/>
        <w:keepLines/>
      </w:pPr>
      <w:r>
        <w:t>Tallahassee, Florida 32399</w:t>
      </w:r>
    </w:p>
    <w:p w:rsidR="00646CDA" w:rsidRDefault="00646CDA" w:rsidP="00646CDA">
      <w:pPr>
        <w:pStyle w:val="OrderSigInfo"/>
        <w:keepNext/>
        <w:keepLines/>
      </w:pPr>
      <w:r>
        <w:t>(850) 413</w:t>
      </w:r>
      <w:r>
        <w:noBreakHyphen/>
        <w:t>6770</w:t>
      </w:r>
    </w:p>
    <w:p w:rsidR="00646CDA" w:rsidRDefault="00646CDA" w:rsidP="00646CDA">
      <w:pPr>
        <w:pStyle w:val="OrderSigInfo"/>
        <w:keepNext/>
        <w:keepLines/>
      </w:pPr>
      <w:r>
        <w:t>www.floridapsc.com</w:t>
      </w:r>
    </w:p>
    <w:p w:rsidR="00646CDA" w:rsidRDefault="00646CDA" w:rsidP="00646CDA">
      <w:pPr>
        <w:pStyle w:val="OrderSigInfo"/>
        <w:keepNext/>
        <w:keepLines/>
      </w:pPr>
    </w:p>
    <w:p w:rsidR="00646CDA" w:rsidRDefault="00646CDA" w:rsidP="00646CDA">
      <w:pPr>
        <w:pStyle w:val="OrderSigInfo"/>
        <w:keepNext/>
        <w:keepLines/>
      </w:pPr>
      <w:r>
        <w:t>Copies furnished:  A copy of this document is provided to the parties of record at the time of issuance and, if applicable, interested persons.</w:t>
      </w:r>
    </w:p>
    <w:p w:rsidR="00646CDA" w:rsidRDefault="00646CDA" w:rsidP="00646CDA">
      <w:pPr>
        <w:pStyle w:val="OrderBody"/>
        <w:keepNext/>
        <w:keepLines/>
      </w:pPr>
    </w:p>
    <w:p w:rsidR="00646CDA" w:rsidRDefault="00646CDA" w:rsidP="00646CDA">
      <w:pPr>
        <w:pStyle w:val="OrderBody"/>
        <w:keepNext/>
        <w:keepLines/>
      </w:pPr>
    </w:p>
    <w:p w:rsidR="00646CDA" w:rsidRDefault="00646CDA" w:rsidP="00646CDA">
      <w:pPr>
        <w:pStyle w:val="OrderBody"/>
        <w:keepNext/>
        <w:keepLines/>
      </w:pPr>
      <w:r>
        <w:t>TLT</w:t>
      </w:r>
    </w:p>
    <w:p w:rsidR="00646CDA" w:rsidRDefault="00646CDA" w:rsidP="00646CDA">
      <w:pPr>
        <w:pStyle w:val="OrderBody"/>
      </w:pPr>
    </w:p>
    <w:p w:rsidR="008B752C" w:rsidRDefault="008B752C" w:rsidP="008B752C">
      <w:pPr>
        <w:pStyle w:val="CenterUnderline"/>
        <w:jc w:val="left"/>
        <w:rPr>
          <w:u w:val="none"/>
        </w:rPr>
      </w:pPr>
      <w:r>
        <w:rPr>
          <w:u w:val="none"/>
        </w:rPr>
        <w:t xml:space="preserve">                 </w:t>
      </w:r>
    </w:p>
    <w:p w:rsidR="00646CDA" w:rsidRDefault="008B752C" w:rsidP="008B752C">
      <w:pPr>
        <w:pStyle w:val="CenterUnderline"/>
        <w:jc w:val="left"/>
      </w:pPr>
      <w:r>
        <w:rPr>
          <w:u w:val="none"/>
        </w:rPr>
        <w:lastRenderedPageBreak/>
        <w:t xml:space="preserve">                       </w:t>
      </w:r>
      <w:r w:rsidR="00646CDA">
        <w:t>NOTICE OF FURTHER PROCEEDINGS OR JUDICIAL REVIEW</w:t>
      </w:r>
    </w:p>
    <w:p w:rsidR="00646CDA" w:rsidRDefault="00646CDA" w:rsidP="00646CDA">
      <w:pPr>
        <w:pStyle w:val="CenterUnderline"/>
        <w:rPr>
          <w:u w:val="none"/>
        </w:rPr>
      </w:pPr>
    </w:p>
    <w:p w:rsidR="00646CDA" w:rsidRDefault="00646CDA" w:rsidP="00646CD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46CDA" w:rsidRDefault="00646CDA" w:rsidP="00646CDA">
      <w:pPr>
        <w:pStyle w:val="OrderBody"/>
      </w:pPr>
    </w:p>
    <w:p w:rsidR="00646CDA" w:rsidRDefault="00646CDA" w:rsidP="00646CDA">
      <w:pPr>
        <w:pStyle w:val="OrderBody"/>
      </w:pPr>
      <w:r>
        <w:tab/>
        <w:t>Mediation may be available on a case-by-case basis.  If mediation is conducted, it does not affect a substantially interested person's right to a hearing.</w:t>
      </w:r>
    </w:p>
    <w:p w:rsidR="00646CDA" w:rsidRDefault="00646CDA" w:rsidP="00646CDA">
      <w:pPr>
        <w:pStyle w:val="OrderBody"/>
      </w:pPr>
    </w:p>
    <w:p w:rsidR="00646CDA" w:rsidRDefault="00646CDA" w:rsidP="00646CD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930A0">
        <w:rPr>
          <w:u w:val="single"/>
        </w:rPr>
        <w:t>August 9, 2019</w:t>
      </w:r>
      <w:r>
        <w:t>.</w:t>
      </w:r>
    </w:p>
    <w:p w:rsidR="00646CDA" w:rsidRDefault="00646CDA" w:rsidP="00646CDA">
      <w:pPr>
        <w:pStyle w:val="OrderBody"/>
      </w:pPr>
    </w:p>
    <w:p w:rsidR="00646CDA" w:rsidRDefault="00646CDA" w:rsidP="00646CDA">
      <w:pPr>
        <w:pStyle w:val="OrderBody"/>
      </w:pPr>
      <w:r>
        <w:tab/>
        <w:t>In the absence of such a petition, this order shall become final and effective upon the issuance of a Consummating Order.</w:t>
      </w:r>
    </w:p>
    <w:p w:rsidR="00646CDA" w:rsidRDefault="00646CDA" w:rsidP="00646CDA">
      <w:pPr>
        <w:pStyle w:val="OrderBody"/>
      </w:pPr>
    </w:p>
    <w:p w:rsidR="00646CDA" w:rsidRDefault="00646CDA" w:rsidP="00646CDA">
      <w:pPr>
        <w:pStyle w:val="OrderBody"/>
      </w:pPr>
      <w:r>
        <w:tab/>
        <w:t>Any objection or protest filed in this/these docket(s) before the issuance date of this order is considered abandoned unless it satisfies the foregoing conditions and is renewed within the specified protest period.</w:t>
      </w:r>
    </w:p>
    <w:p w:rsidR="00646CDA" w:rsidRDefault="00646CDA" w:rsidP="00646CDA">
      <w:pPr>
        <w:pStyle w:val="OrderBody"/>
      </w:pPr>
    </w:p>
    <w:p w:rsidR="00646CDA" w:rsidRDefault="00646CDA" w:rsidP="00646CDA">
      <w:pPr>
        <w:pStyle w:val="OrderBody"/>
        <w:sectPr w:rsidR="00646CDA">
          <w:headerReference w:type="default" r:id="rId7"/>
          <w:footerReference w:type="first" r:id="rId8"/>
          <w:pgSz w:w="12240" w:h="15840" w:code="1"/>
          <w:pgMar w:top="1440" w:right="1440" w:bottom="1440" w:left="1440" w:header="720" w:footer="720" w:gutter="0"/>
          <w:cols w:space="720"/>
          <w:titlePg/>
          <w:docGrid w:linePitch="360"/>
        </w:sectPr>
      </w:pPr>
    </w:p>
    <w:tbl>
      <w:tblPr>
        <w:tblpPr w:leftFromText="180" w:rightFromText="180" w:horzAnchor="margin" w:tblpXSpec="center" w:tblpY="396"/>
        <w:tblW w:w="8603" w:type="dxa"/>
        <w:tblLook w:val="04A0" w:firstRow="1" w:lastRow="0" w:firstColumn="1" w:lastColumn="0" w:noHBand="0" w:noVBand="1"/>
      </w:tblPr>
      <w:tblGrid>
        <w:gridCol w:w="4413"/>
        <w:gridCol w:w="1187"/>
        <w:gridCol w:w="898"/>
        <w:gridCol w:w="911"/>
        <w:gridCol w:w="1572"/>
      </w:tblGrid>
      <w:tr w:rsidR="00A00AFD" w:rsidRPr="00A60E7D" w:rsidTr="00A00AFD">
        <w:trPr>
          <w:trHeight w:val="312"/>
        </w:trPr>
        <w:tc>
          <w:tcPr>
            <w:tcW w:w="6498" w:type="dxa"/>
            <w:gridSpan w:val="3"/>
            <w:tcBorders>
              <w:top w:val="single" w:sz="8" w:space="0" w:color="auto"/>
              <w:left w:val="single" w:sz="8" w:space="0" w:color="auto"/>
              <w:bottom w:val="nil"/>
              <w:right w:val="nil"/>
            </w:tcBorders>
            <w:shd w:val="clear" w:color="auto" w:fill="auto"/>
            <w:noWrap/>
            <w:vAlign w:val="bottom"/>
            <w:hideMark/>
          </w:tcPr>
          <w:p w:rsidR="00A00AFD" w:rsidRPr="00A60E7D" w:rsidRDefault="00A00AFD" w:rsidP="00A00AFD">
            <w:pPr>
              <w:rPr>
                <w:b/>
                <w:bCs/>
                <w:color w:val="000000"/>
                <w:sz w:val="20"/>
                <w:szCs w:val="20"/>
              </w:rPr>
            </w:pPr>
            <w:bookmarkStart w:id="9" w:name="RANGE!A1:D23"/>
            <w:r w:rsidRPr="00A60E7D">
              <w:rPr>
                <w:b/>
                <w:bCs/>
                <w:color w:val="000000"/>
                <w:sz w:val="20"/>
                <w:szCs w:val="20"/>
              </w:rPr>
              <w:lastRenderedPageBreak/>
              <w:t xml:space="preserve">ESAD ENTERPRISES, INC. </w:t>
            </w:r>
            <w:r>
              <w:rPr>
                <w:b/>
                <w:bCs/>
                <w:color w:val="000000"/>
                <w:sz w:val="20"/>
                <w:szCs w:val="20"/>
              </w:rPr>
              <w:t>d</w:t>
            </w:r>
            <w:r w:rsidRPr="00A60E7D">
              <w:rPr>
                <w:b/>
                <w:bCs/>
                <w:color w:val="000000"/>
                <w:sz w:val="20"/>
                <w:szCs w:val="20"/>
              </w:rPr>
              <w:t>/</w:t>
            </w:r>
            <w:r>
              <w:rPr>
                <w:b/>
                <w:bCs/>
                <w:color w:val="000000"/>
                <w:sz w:val="20"/>
                <w:szCs w:val="20"/>
              </w:rPr>
              <w:t>b</w:t>
            </w:r>
            <w:r w:rsidRPr="00A60E7D">
              <w:rPr>
                <w:b/>
                <w:bCs/>
                <w:color w:val="000000"/>
                <w:sz w:val="20"/>
                <w:szCs w:val="20"/>
              </w:rPr>
              <w:t>/</w:t>
            </w:r>
            <w:r>
              <w:rPr>
                <w:b/>
                <w:bCs/>
                <w:color w:val="000000"/>
                <w:sz w:val="20"/>
                <w:szCs w:val="20"/>
              </w:rPr>
              <w:t>a</w:t>
            </w:r>
            <w:r w:rsidRPr="00A60E7D">
              <w:rPr>
                <w:b/>
                <w:bCs/>
                <w:color w:val="000000"/>
                <w:sz w:val="20"/>
                <w:szCs w:val="20"/>
              </w:rPr>
              <w:t xml:space="preserve"> BEACHES SEWER SYSTEMS, INC.</w:t>
            </w:r>
            <w:bookmarkEnd w:id="9"/>
          </w:p>
        </w:tc>
        <w:tc>
          <w:tcPr>
            <w:tcW w:w="2105" w:type="dxa"/>
            <w:gridSpan w:val="2"/>
            <w:tcBorders>
              <w:top w:val="single" w:sz="8" w:space="0" w:color="auto"/>
              <w:left w:val="nil"/>
              <w:bottom w:val="nil"/>
              <w:right w:val="single" w:sz="8" w:space="0" w:color="000000"/>
            </w:tcBorders>
            <w:shd w:val="clear" w:color="auto" w:fill="auto"/>
            <w:noWrap/>
            <w:vAlign w:val="bottom"/>
            <w:hideMark/>
          </w:tcPr>
          <w:p w:rsidR="00A00AFD" w:rsidRPr="00A60E7D" w:rsidRDefault="00A00AFD" w:rsidP="00A00AFD">
            <w:pPr>
              <w:jc w:val="right"/>
              <w:rPr>
                <w:b/>
                <w:bCs/>
                <w:color w:val="000000"/>
                <w:sz w:val="20"/>
                <w:szCs w:val="20"/>
              </w:rPr>
            </w:pPr>
            <w:r w:rsidRPr="00A60E7D">
              <w:rPr>
                <w:b/>
                <w:bCs/>
                <w:color w:val="000000"/>
                <w:sz w:val="20"/>
                <w:szCs w:val="20"/>
              </w:rPr>
              <w:t>S</w:t>
            </w:r>
            <w:r w:rsidRPr="00E600C0">
              <w:rPr>
                <w:b/>
                <w:bCs/>
                <w:color w:val="000000"/>
                <w:sz w:val="20"/>
                <w:szCs w:val="20"/>
              </w:rPr>
              <w:t>CHEDULE NO</w:t>
            </w:r>
            <w:r w:rsidRPr="00A60E7D">
              <w:rPr>
                <w:b/>
                <w:bCs/>
                <w:color w:val="000000"/>
                <w:sz w:val="20"/>
                <w:szCs w:val="20"/>
              </w:rPr>
              <w:t xml:space="preserve">. </w:t>
            </w:r>
            <w:r w:rsidRPr="00E600C0">
              <w:rPr>
                <w:b/>
                <w:bCs/>
                <w:color w:val="000000"/>
                <w:sz w:val="20"/>
                <w:szCs w:val="20"/>
              </w:rPr>
              <w:t>1</w:t>
            </w:r>
            <w:r w:rsidRPr="00A60E7D">
              <w:rPr>
                <w:b/>
                <w:bCs/>
                <w:color w:val="000000"/>
                <w:sz w:val="20"/>
                <w:szCs w:val="20"/>
              </w:rPr>
              <w:t>-A</w:t>
            </w:r>
          </w:p>
        </w:tc>
      </w:tr>
      <w:tr w:rsidR="00A00AFD" w:rsidRPr="00A60E7D" w:rsidTr="00A00AFD">
        <w:trPr>
          <w:trHeight w:val="312"/>
        </w:trPr>
        <w:tc>
          <w:tcPr>
            <w:tcW w:w="5600" w:type="dxa"/>
            <w:gridSpan w:val="2"/>
            <w:tcBorders>
              <w:top w:val="nil"/>
              <w:left w:val="single" w:sz="8" w:space="0" w:color="auto"/>
              <w:bottom w:val="nil"/>
              <w:right w:val="nil"/>
            </w:tcBorders>
            <w:shd w:val="clear" w:color="auto" w:fill="auto"/>
            <w:noWrap/>
            <w:vAlign w:val="bottom"/>
            <w:hideMark/>
          </w:tcPr>
          <w:p w:rsidR="00A00AFD" w:rsidRPr="00A60E7D" w:rsidRDefault="00A00AFD" w:rsidP="00A00AFD">
            <w:pPr>
              <w:rPr>
                <w:b/>
                <w:bCs/>
                <w:color w:val="000000"/>
                <w:sz w:val="20"/>
                <w:szCs w:val="20"/>
              </w:rPr>
            </w:pPr>
            <w:r w:rsidRPr="00A60E7D">
              <w:rPr>
                <w:b/>
                <w:bCs/>
                <w:color w:val="000000"/>
                <w:sz w:val="20"/>
                <w:szCs w:val="20"/>
              </w:rPr>
              <w:t>TEST YEAR ENDED  06/30/16</w:t>
            </w:r>
          </w:p>
        </w:tc>
        <w:tc>
          <w:tcPr>
            <w:tcW w:w="3003" w:type="dxa"/>
            <w:gridSpan w:val="3"/>
            <w:tcBorders>
              <w:top w:val="nil"/>
              <w:left w:val="nil"/>
              <w:bottom w:val="nil"/>
              <w:right w:val="single" w:sz="8" w:space="0" w:color="000000"/>
            </w:tcBorders>
            <w:shd w:val="clear" w:color="auto" w:fill="auto"/>
            <w:noWrap/>
            <w:vAlign w:val="bottom"/>
            <w:hideMark/>
          </w:tcPr>
          <w:p w:rsidR="00A00AFD" w:rsidRPr="00A60E7D" w:rsidRDefault="00A00AFD" w:rsidP="00A00AFD">
            <w:pPr>
              <w:jc w:val="right"/>
              <w:rPr>
                <w:b/>
                <w:bCs/>
                <w:color w:val="000000"/>
                <w:sz w:val="20"/>
                <w:szCs w:val="20"/>
              </w:rPr>
            </w:pPr>
            <w:r w:rsidRPr="00A60E7D">
              <w:rPr>
                <w:b/>
                <w:bCs/>
                <w:color w:val="000000"/>
                <w:sz w:val="20"/>
                <w:szCs w:val="20"/>
              </w:rPr>
              <w:t>D</w:t>
            </w:r>
            <w:r w:rsidRPr="00E600C0">
              <w:rPr>
                <w:b/>
                <w:bCs/>
                <w:color w:val="000000"/>
                <w:sz w:val="20"/>
                <w:szCs w:val="20"/>
              </w:rPr>
              <w:t>OCKET NO</w:t>
            </w:r>
            <w:r w:rsidRPr="00A60E7D">
              <w:rPr>
                <w:b/>
                <w:bCs/>
                <w:color w:val="000000"/>
                <w:sz w:val="20"/>
                <w:szCs w:val="20"/>
              </w:rPr>
              <w:t>. 20160165-SU</w:t>
            </w:r>
          </w:p>
        </w:tc>
      </w:tr>
      <w:tr w:rsidR="00A00AFD" w:rsidRPr="00A60E7D" w:rsidTr="00A00AFD">
        <w:trPr>
          <w:trHeight w:val="312"/>
        </w:trPr>
        <w:tc>
          <w:tcPr>
            <w:tcW w:w="5600" w:type="dxa"/>
            <w:gridSpan w:val="2"/>
            <w:tcBorders>
              <w:top w:val="nil"/>
              <w:left w:val="single" w:sz="8" w:space="0" w:color="auto"/>
              <w:bottom w:val="single" w:sz="8" w:space="0" w:color="auto"/>
              <w:right w:val="nil"/>
            </w:tcBorders>
            <w:shd w:val="clear" w:color="auto" w:fill="auto"/>
            <w:noWrap/>
            <w:vAlign w:val="bottom"/>
            <w:hideMark/>
          </w:tcPr>
          <w:p w:rsidR="00A00AFD" w:rsidRPr="00A60E7D" w:rsidRDefault="00A00AFD" w:rsidP="00A00AFD">
            <w:pPr>
              <w:rPr>
                <w:b/>
                <w:bCs/>
                <w:color w:val="000000"/>
                <w:sz w:val="20"/>
                <w:szCs w:val="20"/>
              </w:rPr>
            </w:pPr>
            <w:r w:rsidRPr="00A60E7D">
              <w:rPr>
                <w:b/>
                <w:bCs/>
                <w:color w:val="000000"/>
                <w:sz w:val="20"/>
                <w:szCs w:val="20"/>
              </w:rPr>
              <w:t>WASTEWATER RATE BASE (PHASE II)</w:t>
            </w: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rPr>
                <w:color w:val="000000"/>
                <w:sz w:val="20"/>
                <w:szCs w:val="20"/>
              </w:rPr>
            </w:pP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 </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tcPr>
          <w:p w:rsidR="00A00AFD" w:rsidRPr="00A60E7D" w:rsidRDefault="00A00AFD" w:rsidP="00A00AFD">
            <w:pPr>
              <w:jc w:val="center"/>
              <w:rPr>
                <w:b/>
                <w:bCs/>
                <w:sz w:val="20"/>
                <w:szCs w:val="20"/>
              </w:rPr>
            </w:pPr>
          </w:p>
        </w:tc>
        <w:tc>
          <w:tcPr>
            <w:tcW w:w="1809" w:type="dxa"/>
            <w:gridSpan w:val="2"/>
            <w:tcBorders>
              <w:top w:val="single" w:sz="8" w:space="0" w:color="auto"/>
              <w:left w:val="nil"/>
              <w:bottom w:val="nil"/>
              <w:right w:val="nil"/>
            </w:tcBorders>
            <w:shd w:val="clear" w:color="auto" w:fill="auto"/>
            <w:noWrap/>
            <w:vAlign w:val="bottom"/>
            <w:hideMark/>
          </w:tcPr>
          <w:p w:rsidR="00A00AFD" w:rsidRPr="00A60E7D" w:rsidRDefault="00636818" w:rsidP="00A00AFD">
            <w:pPr>
              <w:jc w:val="center"/>
              <w:rPr>
                <w:b/>
                <w:bCs/>
                <w:sz w:val="20"/>
                <w:szCs w:val="20"/>
              </w:rPr>
            </w:pPr>
            <w:r>
              <w:rPr>
                <w:b/>
                <w:bCs/>
                <w:sz w:val="20"/>
                <w:szCs w:val="20"/>
              </w:rPr>
              <w:t>COMMISION</w:t>
            </w:r>
          </w:p>
        </w:tc>
        <w:tc>
          <w:tcPr>
            <w:tcW w:w="1194" w:type="dxa"/>
            <w:tcBorders>
              <w:top w:val="single" w:sz="8" w:space="0" w:color="auto"/>
              <w:left w:val="nil"/>
              <w:bottom w:val="nil"/>
              <w:right w:val="single" w:sz="8" w:space="0" w:color="auto"/>
            </w:tcBorders>
            <w:shd w:val="clear" w:color="auto" w:fill="auto"/>
            <w:noWrap/>
            <w:vAlign w:val="bottom"/>
            <w:hideMark/>
          </w:tcPr>
          <w:p w:rsidR="00A00AFD" w:rsidRPr="00A60E7D" w:rsidRDefault="00A00AFD" w:rsidP="00A00AFD">
            <w:pPr>
              <w:jc w:val="center"/>
              <w:rPr>
                <w:b/>
                <w:bCs/>
                <w:sz w:val="20"/>
                <w:szCs w:val="20"/>
              </w:rPr>
            </w:pPr>
            <w:r w:rsidRPr="00A60E7D">
              <w:rPr>
                <w:b/>
                <w:bCs/>
                <w:sz w:val="20"/>
                <w:szCs w:val="20"/>
              </w:rPr>
              <w:t>BALANCE</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rPr>
            </w:pPr>
            <w:r w:rsidRPr="00A60E7D">
              <w:rPr>
                <w:color w:val="000000"/>
              </w:rPr>
              <w:t> </w:t>
            </w:r>
          </w:p>
        </w:tc>
        <w:tc>
          <w:tcPr>
            <w:tcW w:w="1187" w:type="dxa"/>
            <w:tcBorders>
              <w:top w:val="nil"/>
              <w:left w:val="nil"/>
              <w:bottom w:val="nil"/>
              <w:right w:val="nil"/>
            </w:tcBorders>
            <w:shd w:val="clear" w:color="auto" w:fill="auto"/>
            <w:noWrap/>
            <w:vAlign w:val="bottom"/>
          </w:tcPr>
          <w:p w:rsidR="00A00AFD" w:rsidRPr="00A60E7D" w:rsidRDefault="00A00AFD" w:rsidP="00A00AFD">
            <w:pPr>
              <w:jc w:val="center"/>
              <w:rPr>
                <w:b/>
                <w:bCs/>
                <w:sz w:val="20"/>
                <w:szCs w:val="20"/>
              </w:rPr>
            </w:pP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jc w:val="center"/>
              <w:rPr>
                <w:b/>
                <w:bCs/>
                <w:sz w:val="20"/>
                <w:szCs w:val="20"/>
              </w:rPr>
            </w:pPr>
            <w:r w:rsidRPr="00A60E7D">
              <w:rPr>
                <w:b/>
                <w:bCs/>
                <w:sz w:val="20"/>
                <w:szCs w:val="20"/>
              </w:rPr>
              <w:t>ADJUSTMENTS</w:t>
            </w: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jc w:val="center"/>
              <w:rPr>
                <w:b/>
                <w:bCs/>
                <w:sz w:val="20"/>
                <w:szCs w:val="20"/>
              </w:rPr>
            </w:pPr>
            <w:r w:rsidRPr="00A60E7D">
              <w:rPr>
                <w:b/>
                <w:bCs/>
                <w:sz w:val="20"/>
                <w:szCs w:val="20"/>
              </w:rPr>
              <w:t>PER</w:t>
            </w:r>
          </w:p>
        </w:tc>
      </w:tr>
      <w:tr w:rsidR="00A00AFD" w:rsidRPr="00A60E7D" w:rsidTr="00A00AFD">
        <w:trPr>
          <w:trHeight w:val="312"/>
        </w:trPr>
        <w:tc>
          <w:tcPr>
            <w:tcW w:w="4413" w:type="dxa"/>
            <w:tcBorders>
              <w:top w:val="nil"/>
              <w:left w:val="single" w:sz="8" w:space="0" w:color="auto"/>
              <w:bottom w:val="single" w:sz="8" w:space="0" w:color="auto"/>
              <w:right w:val="nil"/>
            </w:tcBorders>
            <w:shd w:val="clear" w:color="auto" w:fill="auto"/>
            <w:noWrap/>
            <w:vAlign w:val="bottom"/>
            <w:hideMark/>
          </w:tcPr>
          <w:p w:rsidR="00A00AFD" w:rsidRPr="00A60E7D" w:rsidRDefault="00A00AFD" w:rsidP="00A00AFD">
            <w:pPr>
              <w:rPr>
                <w:b/>
                <w:bCs/>
                <w:color w:val="000000"/>
                <w:sz w:val="20"/>
                <w:szCs w:val="20"/>
              </w:rPr>
            </w:pPr>
            <w:r w:rsidRPr="00A60E7D">
              <w:rPr>
                <w:b/>
                <w:bCs/>
                <w:color w:val="000000"/>
                <w:sz w:val="20"/>
                <w:szCs w:val="20"/>
              </w:rPr>
              <w:t>DESCRIPTION</w:t>
            </w:r>
          </w:p>
        </w:tc>
        <w:tc>
          <w:tcPr>
            <w:tcW w:w="1187" w:type="dxa"/>
            <w:tcBorders>
              <w:top w:val="nil"/>
              <w:left w:val="nil"/>
              <w:bottom w:val="single" w:sz="8" w:space="0" w:color="auto"/>
              <w:right w:val="nil"/>
            </w:tcBorders>
            <w:shd w:val="clear" w:color="auto" w:fill="auto"/>
            <w:noWrap/>
            <w:vAlign w:val="bottom"/>
            <w:hideMark/>
          </w:tcPr>
          <w:p w:rsidR="00A00AFD" w:rsidRPr="00A60E7D" w:rsidRDefault="00A00AFD" w:rsidP="00A00AFD">
            <w:pPr>
              <w:jc w:val="center"/>
              <w:rPr>
                <w:b/>
                <w:bCs/>
                <w:sz w:val="20"/>
                <w:szCs w:val="20"/>
              </w:rPr>
            </w:pPr>
            <w:r w:rsidRPr="00E600C0">
              <w:rPr>
                <w:b/>
                <w:bCs/>
                <w:sz w:val="20"/>
                <w:szCs w:val="20"/>
              </w:rPr>
              <w:t>PHASE I</w:t>
            </w:r>
          </w:p>
        </w:tc>
        <w:tc>
          <w:tcPr>
            <w:tcW w:w="1809" w:type="dxa"/>
            <w:gridSpan w:val="2"/>
            <w:tcBorders>
              <w:top w:val="nil"/>
              <w:left w:val="nil"/>
              <w:bottom w:val="single" w:sz="8" w:space="0" w:color="auto"/>
              <w:right w:val="nil"/>
            </w:tcBorders>
            <w:shd w:val="clear" w:color="auto" w:fill="auto"/>
            <w:noWrap/>
            <w:vAlign w:val="bottom"/>
            <w:hideMark/>
          </w:tcPr>
          <w:p w:rsidR="00A00AFD" w:rsidRPr="00A60E7D" w:rsidRDefault="00A00AFD" w:rsidP="00A00AFD">
            <w:pPr>
              <w:jc w:val="center"/>
              <w:rPr>
                <w:b/>
                <w:bCs/>
                <w:sz w:val="20"/>
                <w:szCs w:val="20"/>
              </w:rPr>
            </w:pPr>
            <w:r w:rsidRPr="00A60E7D">
              <w:rPr>
                <w:b/>
                <w:bCs/>
                <w:sz w:val="20"/>
                <w:szCs w:val="20"/>
              </w:rPr>
              <w:t>TO UTIL. BAL.</w:t>
            </w:r>
          </w:p>
        </w:tc>
        <w:tc>
          <w:tcPr>
            <w:tcW w:w="1194" w:type="dxa"/>
            <w:tcBorders>
              <w:top w:val="nil"/>
              <w:left w:val="nil"/>
              <w:bottom w:val="single" w:sz="8" w:space="0" w:color="auto"/>
              <w:right w:val="single" w:sz="8" w:space="0" w:color="auto"/>
            </w:tcBorders>
            <w:shd w:val="clear" w:color="auto" w:fill="auto"/>
            <w:noWrap/>
            <w:vAlign w:val="bottom"/>
            <w:hideMark/>
          </w:tcPr>
          <w:p w:rsidR="00A00AFD" w:rsidRPr="00A60E7D" w:rsidRDefault="00636818" w:rsidP="00A00AFD">
            <w:pPr>
              <w:jc w:val="center"/>
              <w:rPr>
                <w:b/>
                <w:bCs/>
                <w:sz w:val="20"/>
                <w:szCs w:val="20"/>
              </w:rPr>
            </w:pPr>
            <w:r>
              <w:rPr>
                <w:b/>
                <w:bCs/>
                <w:sz w:val="20"/>
                <w:szCs w:val="20"/>
              </w:rPr>
              <w:t>COMMISSION</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b/>
                <w:bCs/>
                <w:color w:val="000000"/>
                <w:sz w:val="20"/>
                <w:szCs w:val="20"/>
              </w:rPr>
            </w:pPr>
            <w:r w:rsidRPr="00A60E7D">
              <w:rPr>
                <w:b/>
                <w:bCs/>
                <w:color w:val="000000"/>
                <w:sz w:val="20"/>
                <w:szCs w:val="20"/>
              </w:rPr>
              <w:t> </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jc w:val="center"/>
              <w:rPr>
                <w:b/>
                <w:bCs/>
                <w:color w:val="000000"/>
                <w:sz w:val="20"/>
                <w:szCs w:val="20"/>
              </w:rPr>
            </w:pP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jc w:val="center"/>
              <w:rPr>
                <w:b/>
                <w:bCs/>
                <w:color w:val="000000"/>
                <w:sz w:val="20"/>
                <w:szCs w:val="20"/>
              </w:rPr>
            </w:pP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jc w:val="center"/>
              <w:rPr>
                <w:b/>
                <w:bCs/>
                <w:color w:val="000000"/>
                <w:sz w:val="20"/>
                <w:szCs w:val="20"/>
              </w:rPr>
            </w:pPr>
            <w:r w:rsidRPr="00A60E7D">
              <w:rPr>
                <w:b/>
                <w:bCs/>
                <w:color w:val="000000"/>
                <w:sz w:val="20"/>
                <w:szCs w:val="20"/>
              </w:rPr>
              <w:t> </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UTILITY PLANT IN SERVICE</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$365,162 </w:t>
            </w: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$8,341 </w:t>
            </w: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$373,503 </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rPr>
                <w:sz w:val="20"/>
                <w:szCs w:val="20"/>
              </w:rPr>
            </w:pPr>
            <w:r w:rsidRPr="00A60E7D">
              <w:rPr>
                <w:sz w:val="20"/>
                <w:szCs w:val="20"/>
              </w:rPr>
              <w:t> </w:t>
            </w:r>
          </w:p>
        </w:tc>
      </w:tr>
      <w:tr w:rsidR="00A00AFD" w:rsidRPr="00A60E7D" w:rsidTr="00A00AFD">
        <w:trPr>
          <w:trHeight w:val="312"/>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LAND &amp; LAND RIGHTS</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21,864 </w:t>
            </w: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21,864 </w:t>
            </w:r>
          </w:p>
        </w:tc>
      </w:tr>
      <w:tr w:rsidR="00A00AFD" w:rsidRPr="00A60E7D" w:rsidTr="00A00AFD">
        <w:trPr>
          <w:trHeight w:val="312"/>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rPr>
                <w:sz w:val="20"/>
                <w:szCs w:val="20"/>
              </w:rPr>
            </w:pPr>
            <w:r w:rsidRPr="00A60E7D">
              <w:rPr>
                <w:sz w:val="20"/>
                <w:szCs w:val="20"/>
              </w:rPr>
              <w:t> </w:t>
            </w:r>
          </w:p>
        </w:tc>
      </w:tr>
      <w:tr w:rsidR="00A00AFD" w:rsidRPr="00A60E7D" w:rsidTr="00A00AFD">
        <w:trPr>
          <w:trHeight w:val="312"/>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NON-USED AND USEFUL COMPONENTS</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(2,021)</w:t>
            </w: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304 </w:t>
            </w: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rPr>
            </w:pPr>
            <w:r w:rsidRPr="00A60E7D">
              <w:rPr>
                <w:sz w:val="20"/>
                <w:szCs w:val="20"/>
              </w:rPr>
              <w:t>(1,717)</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rPr>
                <w:sz w:val="20"/>
                <w:szCs w:val="20"/>
              </w:rPr>
            </w:pPr>
            <w:r w:rsidRPr="00A60E7D">
              <w:rPr>
                <w:sz w:val="20"/>
                <w:szCs w:val="20"/>
              </w:rPr>
              <w:t> </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CIAC</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(281,050)</w:t>
            </w: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rPr>
            </w:pPr>
            <w:r w:rsidRPr="00A60E7D">
              <w:rPr>
                <w:sz w:val="20"/>
                <w:szCs w:val="20"/>
              </w:rPr>
              <w:t>(281,050)</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rPr>
                <w:sz w:val="20"/>
                <w:szCs w:val="20"/>
              </w:rPr>
            </w:pPr>
            <w:r w:rsidRPr="00A60E7D">
              <w:rPr>
                <w:sz w:val="20"/>
                <w:szCs w:val="20"/>
              </w:rPr>
              <w:t> </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ACCUMULATED DEPRECIATION</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(307,348)</w:t>
            </w: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15,943 </w:t>
            </w: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rPr>
            </w:pPr>
            <w:r w:rsidRPr="00A60E7D">
              <w:rPr>
                <w:sz w:val="20"/>
                <w:szCs w:val="20"/>
              </w:rPr>
              <w:t>(291,405)</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rPr>
                <w:sz w:val="20"/>
                <w:szCs w:val="20"/>
              </w:rPr>
            </w:pPr>
            <w:r w:rsidRPr="00A60E7D">
              <w:rPr>
                <w:sz w:val="20"/>
                <w:szCs w:val="20"/>
              </w:rPr>
              <w:t> </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AMORTIZATION OF CIAC</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281,050 </w:t>
            </w: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281,050 </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rPr>
                <w:sz w:val="20"/>
                <w:szCs w:val="20"/>
              </w:rPr>
            </w:pPr>
            <w:r w:rsidRPr="00A60E7D">
              <w:rPr>
                <w:sz w:val="20"/>
                <w:szCs w:val="20"/>
              </w:rPr>
              <w:t> </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WORKING CAPITAL ALLOWANCE</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u w:val="single"/>
              </w:rPr>
            </w:pPr>
            <w:r w:rsidRPr="00A60E7D">
              <w:rPr>
                <w:sz w:val="20"/>
                <w:szCs w:val="20"/>
                <w:u w:val="single"/>
              </w:rPr>
              <w:t xml:space="preserve">17,186 </w:t>
            </w:r>
          </w:p>
        </w:tc>
        <w:tc>
          <w:tcPr>
            <w:tcW w:w="1809" w:type="dxa"/>
            <w:gridSpan w:val="2"/>
            <w:tcBorders>
              <w:top w:val="nil"/>
              <w:left w:val="nil"/>
              <w:bottom w:val="nil"/>
              <w:right w:val="nil"/>
            </w:tcBorders>
            <w:shd w:val="clear" w:color="auto" w:fill="auto"/>
            <w:noWrap/>
            <w:vAlign w:val="bottom"/>
            <w:hideMark/>
          </w:tcPr>
          <w:p w:rsidR="00A00AFD" w:rsidRPr="00A60E7D" w:rsidRDefault="00ED5D83" w:rsidP="00A00AFD">
            <w:pPr>
              <w:jc w:val="right"/>
              <w:rPr>
                <w:sz w:val="20"/>
                <w:szCs w:val="20"/>
                <w:u w:val="single"/>
              </w:rPr>
            </w:pPr>
            <w:r>
              <w:rPr>
                <w:sz w:val="20"/>
                <w:szCs w:val="20"/>
                <w:u w:val="single"/>
              </w:rPr>
              <w:t>612</w:t>
            </w:r>
            <w:r w:rsidR="00A00AFD" w:rsidRPr="00A60E7D">
              <w:rPr>
                <w:sz w:val="20"/>
                <w:szCs w:val="20"/>
                <w:u w:val="single"/>
              </w:rPr>
              <w:t xml:space="preserve"> </w:t>
            </w: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u w:val="single"/>
              </w:rPr>
            </w:pPr>
            <w:r w:rsidRPr="00A60E7D">
              <w:rPr>
                <w:sz w:val="20"/>
                <w:szCs w:val="20"/>
                <w:u w:val="single"/>
              </w:rPr>
              <w:t>17,</w:t>
            </w:r>
            <w:r w:rsidR="00ED5D83">
              <w:rPr>
                <w:sz w:val="20"/>
                <w:szCs w:val="20"/>
                <w:u w:val="single"/>
              </w:rPr>
              <w:t>798</w:t>
            </w:r>
            <w:r w:rsidRPr="00A60E7D">
              <w:rPr>
                <w:sz w:val="20"/>
                <w:szCs w:val="20"/>
                <w:u w:val="single"/>
              </w:rPr>
              <w:t xml:space="preserve"> </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A00AFD" w:rsidRPr="00A60E7D" w:rsidRDefault="00A00AFD" w:rsidP="00A00AFD">
            <w:pPr>
              <w:rPr>
                <w:sz w:val="20"/>
                <w:szCs w:val="20"/>
              </w:rPr>
            </w:pPr>
            <w:r w:rsidRPr="00A60E7D">
              <w:rPr>
                <w:sz w:val="20"/>
                <w:szCs w:val="20"/>
              </w:rPr>
              <w:t> </w:t>
            </w:r>
          </w:p>
        </w:tc>
      </w:tr>
      <w:tr w:rsidR="00A00AFD" w:rsidRPr="00A60E7D" w:rsidTr="00A00AFD">
        <w:trPr>
          <w:trHeight w:val="300"/>
        </w:trPr>
        <w:tc>
          <w:tcPr>
            <w:tcW w:w="4413" w:type="dxa"/>
            <w:tcBorders>
              <w:top w:val="nil"/>
              <w:left w:val="single" w:sz="8" w:space="0" w:color="auto"/>
              <w:bottom w:val="nil"/>
              <w:right w:val="nil"/>
            </w:tcBorders>
            <w:shd w:val="clear" w:color="auto" w:fill="auto"/>
            <w:noWrap/>
            <w:vAlign w:val="bottom"/>
            <w:hideMark/>
          </w:tcPr>
          <w:p w:rsidR="00A00AFD" w:rsidRPr="00A60E7D" w:rsidRDefault="00A00AFD" w:rsidP="00A00AFD">
            <w:pPr>
              <w:rPr>
                <w:color w:val="000000"/>
                <w:sz w:val="20"/>
                <w:szCs w:val="20"/>
              </w:rPr>
            </w:pPr>
            <w:r>
              <w:rPr>
                <w:color w:val="000000"/>
                <w:sz w:val="20"/>
                <w:szCs w:val="20"/>
              </w:rPr>
              <w:t>WASTE</w:t>
            </w:r>
            <w:r w:rsidRPr="00A60E7D">
              <w:rPr>
                <w:color w:val="000000"/>
                <w:sz w:val="20"/>
                <w:szCs w:val="20"/>
              </w:rPr>
              <w:t>WATER RATE BASE</w:t>
            </w:r>
          </w:p>
        </w:tc>
        <w:tc>
          <w:tcPr>
            <w:tcW w:w="1187" w:type="dxa"/>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u w:val="double"/>
              </w:rPr>
            </w:pPr>
            <w:r w:rsidRPr="00A60E7D">
              <w:rPr>
                <w:sz w:val="20"/>
                <w:szCs w:val="20"/>
                <w:u w:val="double"/>
              </w:rPr>
              <w:t xml:space="preserve">$94,842 </w:t>
            </w:r>
          </w:p>
        </w:tc>
        <w:tc>
          <w:tcPr>
            <w:tcW w:w="1809" w:type="dxa"/>
            <w:gridSpan w:val="2"/>
            <w:tcBorders>
              <w:top w:val="nil"/>
              <w:left w:val="nil"/>
              <w:bottom w:val="nil"/>
              <w:right w:val="nil"/>
            </w:tcBorders>
            <w:shd w:val="clear" w:color="auto" w:fill="auto"/>
            <w:noWrap/>
            <w:vAlign w:val="bottom"/>
            <w:hideMark/>
          </w:tcPr>
          <w:p w:rsidR="00A00AFD" w:rsidRPr="00A60E7D" w:rsidRDefault="00A00AFD" w:rsidP="00A00AFD">
            <w:pPr>
              <w:jc w:val="right"/>
              <w:rPr>
                <w:sz w:val="20"/>
                <w:szCs w:val="20"/>
                <w:u w:val="double"/>
              </w:rPr>
            </w:pPr>
            <w:r w:rsidRPr="00A60E7D">
              <w:rPr>
                <w:sz w:val="20"/>
                <w:szCs w:val="20"/>
                <w:u w:val="double"/>
              </w:rPr>
              <w:t>$2</w:t>
            </w:r>
            <w:r w:rsidR="00ED5D83">
              <w:rPr>
                <w:sz w:val="20"/>
                <w:szCs w:val="20"/>
                <w:u w:val="double"/>
              </w:rPr>
              <w:t>5,200</w:t>
            </w:r>
            <w:r w:rsidRPr="00A60E7D">
              <w:rPr>
                <w:sz w:val="20"/>
                <w:szCs w:val="20"/>
                <w:u w:val="double"/>
              </w:rPr>
              <w:t xml:space="preserve"> </w:t>
            </w:r>
          </w:p>
        </w:tc>
        <w:tc>
          <w:tcPr>
            <w:tcW w:w="1194" w:type="dxa"/>
            <w:tcBorders>
              <w:top w:val="nil"/>
              <w:left w:val="nil"/>
              <w:bottom w:val="nil"/>
              <w:right w:val="single" w:sz="8" w:space="0" w:color="auto"/>
            </w:tcBorders>
            <w:shd w:val="clear" w:color="auto" w:fill="auto"/>
            <w:noWrap/>
            <w:vAlign w:val="bottom"/>
            <w:hideMark/>
          </w:tcPr>
          <w:p w:rsidR="00A00AFD" w:rsidRPr="00A60E7D" w:rsidRDefault="00ED5D83" w:rsidP="00A00AFD">
            <w:pPr>
              <w:jc w:val="right"/>
              <w:rPr>
                <w:sz w:val="20"/>
                <w:szCs w:val="20"/>
                <w:u w:val="double"/>
              </w:rPr>
            </w:pPr>
            <w:r>
              <w:rPr>
                <w:sz w:val="20"/>
                <w:szCs w:val="20"/>
                <w:u w:val="double"/>
              </w:rPr>
              <w:t>$120,042</w:t>
            </w:r>
            <w:r w:rsidR="00A00AFD" w:rsidRPr="00A60E7D">
              <w:rPr>
                <w:sz w:val="20"/>
                <w:szCs w:val="20"/>
                <w:u w:val="double"/>
              </w:rPr>
              <w:t xml:space="preserve"> </w:t>
            </w:r>
          </w:p>
        </w:tc>
      </w:tr>
      <w:tr w:rsidR="00A00AFD" w:rsidRPr="00A60E7D" w:rsidTr="00A00AFD">
        <w:trPr>
          <w:trHeight w:val="312"/>
        </w:trPr>
        <w:tc>
          <w:tcPr>
            <w:tcW w:w="4413" w:type="dxa"/>
            <w:tcBorders>
              <w:top w:val="nil"/>
              <w:left w:val="single" w:sz="8" w:space="0" w:color="auto"/>
              <w:bottom w:val="single" w:sz="8" w:space="0" w:color="auto"/>
              <w:right w:val="nil"/>
            </w:tcBorders>
            <w:shd w:val="clear" w:color="auto" w:fill="auto"/>
            <w:noWrap/>
            <w:vAlign w:val="bottom"/>
            <w:hideMark/>
          </w:tcPr>
          <w:p w:rsidR="00A00AFD" w:rsidRPr="00A60E7D" w:rsidRDefault="00A00AFD" w:rsidP="00A00AFD">
            <w:r w:rsidRPr="00A60E7D">
              <w:t> </w:t>
            </w:r>
          </w:p>
        </w:tc>
        <w:tc>
          <w:tcPr>
            <w:tcW w:w="1187" w:type="dxa"/>
            <w:tcBorders>
              <w:top w:val="nil"/>
              <w:left w:val="nil"/>
              <w:bottom w:val="single" w:sz="8" w:space="0" w:color="auto"/>
              <w:right w:val="nil"/>
            </w:tcBorders>
            <w:shd w:val="clear" w:color="auto" w:fill="auto"/>
            <w:noWrap/>
            <w:vAlign w:val="bottom"/>
            <w:hideMark/>
          </w:tcPr>
          <w:p w:rsidR="00A00AFD" w:rsidRPr="00A60E7D" w:rsidRDefault="00A00AFD" w:rsidP="00A00AFD">
            <w:r w:rsidRPr="00A60E7D">
              <w:t> </w:t>
            </w:r>
          </w:p>
        </w:tc>
        <w:tc>
          <w:tcPr>
            <w:tcW w:w="1809" w:type="dxa"/>
            <w:gridSpan w:val="2"/>
            <w:tcBorders>
              <w:top w:val="nil"/>
              <w:left w:val="nil"/>
              <w:bottom w:val="single" w:sz="8" w:space="0" w:color="auto"/>
              <w:right w:val="nil"/>
            </w:tcBorders>
            <w:shd w:val="clear" w:color="auto" w:fill="auto"/>
            <w:noWrap/>
            <w:vAlign w:val="bottom"/>
            <w:hideMark/>
          </w:tcPr>
          <w:p w:rsidR="00A00AFD" w:rsidRPr="00A60E7D" w:rsidRDefault="00A00AFD" w:rsidP="00A00AFD">
            <w:r w:rsidRPr="00A60E7D">
              <w:t> </w:t>
            </w:r>
          </w:p>
        </w:tc>
        <w:tc>
          <w:tcPr>
            <w:tcW w:w="1194" w:type="dxa"/>
            <w:tcBorders>
              <w:top w:val="nil"/>
              <w:left w:val="nil"/>
              <w:bottom w:val="single" w:sz="8" w:space="0" w:color="auto"/>
              <w:right w:val="single" w:sz="8" w:space="0" w:color="auto"/>
            </w:tcBorders>
            <w:shd w:val="clear" w:color="auto" w:fill="auto"/>
            <w:noWrap/>
            <w:vAlign w:val="bottom"/>
            <w:hideMark/>
          </w:tcPr>
          <w:p w:rsidR="00A00AFD" w:rsidRPr="00A60E7D" w:rsidRDefault="00A00AFD" w:rsidP="00A00AFD">
            <w:r w:rsidRPr="00A60E7D">
              <w:t> </w:t>
            </w:r>
          </w:p>
        </w:tc>
      </w:tr>
    </w:tbl>
    <w:p w:rsidR="00646CDA" w:rsidRDefault="00646CDA" w:rsidP="00646CDA">
      <w:pPr>
        <w:pStyle w:val="OrderBody"/>
      </w:pPr>
    </w:p>
    <w:p w:rsidR="00646CDA" w:rsidRDefault="00646CDA" w:rsidP="00646CDA">
      <w:pPr>
        <w:pStyle w:val="OrderBody"/>
      </w:pPr>
    </w:p>
    <w:p w:rsidR="00A00AFD" w:rsidRDefault="00A00AFD" w:rsidP="00646CDA">
      <w:pPr>
        <w:pStyle w:val="OrderBody"/>
        <w:sectPr w:rsidR="00A00AFD">
          <w:headerReference w:type="first" r:id="rId9"/>
          <w:pgSz w:w="12240" w:h="15840" w:code="1"/>
          <w:pgMar w:top="1440" w:right="1440" w:bottom="1440" w:left="1440" w:header="720" w:footer="720" w:gutter="0"/>
          <w:cols w:space="720"/>
          <w:titlePg/>
          <w:docGrid w:linePitch="360"/>
        </w:sectPr>
      </w:pPr>
    </w:p>
    <w:tbl>
      <w:tblPr>
        <w:tblpPr w:leftFromText="180" w:rightFromText="180" w:horzAnchor="margin" w:tblpXSpec="center" w:tblpY="420"/>
        <w:tblW w:w="9212" w:type="dxa"/>
        <w:tblLook w:val="04A0" w:firstRow="1" w:lastRow="0" w:firstColumn="1" w:lastColumn="0" w:noHBand="0" w:noVBand="1"/>
      </w:tblPr>
      <w:tblGrid>
        <w:gridCol w:w="366"/>
        <w:gridCol w:w="6007"/>
        <w:gridCol w:w="575"/>
        <w:gridCol w:w="2264"/>
      </w:tblGrid>
      <w:tr w:rsidR="00A00AFD" w:rsidRPr="00A60E7D" w:rsidTr="00A00AFD">
        <w:trPr>
          <w:trHeight w:val="300"/>
        </w:trPr>
        <w:tc>
          <w:tcPr>
            <w:tcW w:w="366" w:type="dxa"/>
            <w:tcBorders>
              <w:top w:val="single" w:sz="8" w:space="0" w:color="auto"/>
              <w:left w:val="single" w:sz="8" w:space="0" w:color="auto"/>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lastRenderedPageBreak/>
              <w:t> </w:t>
            </w:r>
          </w:p>
        </w:tc>
        <w:tc>
          <w:tcPr>
            <w:tcW w:w="6582" w:type="dxa"/>
            <w:gridSpan w:val="2"/>
            <w:tcBorders>
              <w:top w:val="single" w:sz="8" w:space="0" w:color="auto"/>
              <w:left w:val="nil"/>
              <w:bottom w:val="nil"/>
              <w:right w:val="nil"/>
            </w:tcBorders>
            <w:shd w:val="clear" w:color="auto" w:fill="auto"/>
            <w:noWrap/>
            <w:vAlign w:val="bottom"/>
            <w:hideMark/>
          </w:tcPr>
          <w:p w:rsidR="00A00AFD" w:rsidRPr="00A60E7D" w:rsidRDefault="00A00AFD" w:rsidP="00A00AFD">
            <w:pPr>
              <w:rPr>
                <w:b/>
                <w:bCs/>
                <w:sz w:val="20"/>
                <w:szCs w:val="20"/>
              </w:rPr>
            </w:pPr>
            <w:r w:rsidRPr="00A60E7D">
              <w:rPr>
                <w:b/>
                <w:bCs/>
                <w:sz w:val="20"/>
                <w:szCs w:val="20"/>
              </w:rPr>
              <w:t xml:space="preserve">ESAD ENTERPRISES, INC. </w:t>
            </w:r>
            <w:r>
              <w:rPr>
                <w:b/>
                <w:bCs/>
                <w:sz w:val="20"/>
                <w:szCs w:val="20"/>
              </w:rPr>
              <w:t>d</w:t>
            </w:r>
            <w:r w:rsidRPr="00A60E7D">
              <w:rPr>
                <w:b/>
                <w:bCs/>
                <w:sz w:val="20"/>
                <w:szCs w:val="20"/>
              </w:rPr>
              <w:t>/</w:t>
            </w:r>
            <w:r>
              <w:rPr>
                <w:b/>
                <w:bCs/>
                <w:sz w:val="20"/>
                <w:szCs w:val="20"/>
              </w:rPr>
              <w:t>b</w:t>
            </w:r>
            <w:r w:rsidRPr="00A60E7D">
              <w:rPr>
                <w:b/>
                <w:bCs/>
                <w:sz w:val="20"/>
                <w:szCs w:val="20"/>
              </w:rPr>
              <w:t>/</w:t>
            </w:r>
            <w:r>
              <w:rPr>
                <w:b/>
                <w:bCs/>
                <w:sz w:val="20"/>
                <w:szCs w:val="20"/>
              </w:rPr>
              <w:t>a</w:t>
            </w:r>
            <w:r w:rsidRPr="00A60E7D">
              <w:rPr>
                <w:b/>
                <w:bCs/>
                <w:sz w:val="20"/>
                <w:szCs w:val="20"/>
              </w:rPr>
              <w:t xml:space="preserve"> BEACHES SEWER SYSTEMS, INC.</w:t>
            </w:r>
          </w:p>
        </w:tc>
        <w:tc>
          <w:tcPr>
            <w:tcW w:w="2264" w:type="dxa"/>
            <w:tcBorders>
              <w:top w:val="single" w:sz="8" w:space="0" w:color="auto"/>
              <w:left w:val="nil"/>
              <w:bottom w:val="nil"/>
              <w:right w:val="single" w:sz="8" w:space="0" w:color="auto"/>
            </w:tcBorders>
            <w:shd w:val="clear" w:color="auto" w:fill="auto"/>
            <w:noWrap/>
            <w:vAlign w:val="bottom"/>
            <w:hideMark/>
          </w:tcPr>
          <w:p w:rsidR="00A00AFD" w:rsidRPr="00A60E7D" w:rsidRDefault="00A00AFD" w:rsidP="00A00AFD">
            <w:pPr>
              <w:jc w:val="right"/>
              <w:rPr>
                <w:b/>
                <w:bCs/>
                <w:sz w:val="20"/>
                <w:szCs w:val="20"/>
              </w:rPr>
            </w:pPr>
            <w:r w:rsidRPr="00A60E7D">
              <w:rPr>
                <w:b/>
                <w:bCs/>
                <w:sz w:val="20"/>
                <w:szCs w:val="20"/>
              </w:rPr>
              <w:t>S</w:t>
            </w:r>
            <w:r w:rsidRPr="00E600C0">
              <w:rPr>
                <w:b/>
                <w:bCs/>
                <w:sz w:val="20"/>
                <w:szCs w:val="20"/>
              </w:rPr>
              <w:t>CHEDULE NO</w:t>
            </w:r>
            <w:r w:rsidRPr="00A60E7D">
              <w:rPr>
                <w:b/>
                <w:bCs/>
                <w:sz w:val="20"/>
                <w:szCs w:val="20"/>
              </w:rPr>
              <w:t xml:space="preserve">. </w:t>
            </w:r>
            <w:r w:rsidRPr="00E600C0">
              <w:rPr>
                <w:b/>
                <w:bCs/>
                <w:sz w:val="20"/>
                <w:szCs w:val="20"/>
              </w:rPr>
              <w:t>1</w:t>
            </w:r>
            <w:r w:rsidRPr="00A60E7D">
              <w:rPr>
                <w:b/>
                <w:bCs/>
                <w:sz w:val="20"/>
                <w:szCs w:val="20"/>
              </w:rPr>
              <w:t>-B</w:t>
            </w:r>
          </w:p>
        </w:tc>
      </w:tr>
      <w:tr w:rsidR="00A00AFD" w:rsidRPr="00A60E7D" w:rsidTr="00A00AFD">
        <w:trPr>
          <w:trHeight w:val="300"/>
        </w:trPr>
        <w:tc>
          <w:tcPr>
            <w:tcW w:w="366" w:type="dxa"/>
            <w:tcBorders>
              <w:top w:val="nil"/>
              <w:left w:val="single" w:sz="8" w:space="0" w:color="auto"/>
              <w:right w:val="nil"/>
            </w:tcBorders>
            <w:shd w:val="clear" w:color="auto" w:fill="auto"/>
            <w:noWrap/>
            <w:vAlign w:val="bottom"/>
            <w:hideMark/>
          </w:tcPr>
          <w:p w:rsidR="00A00AFD" w:rsidRPr="00A60E7D" w:rsidRDefault="00A00AFD" w:rsidP="00A00AFD">
            <w:pPr>
              <w:rPr>
                <w:sz w:val="20"/>
                <w:szCs w:val="20"/>
              </w:rPr>
            </w:pPr>
            <w:r w:rsidRPr="00A60E7D">
              <w:rPr>
                <w:sz w:val="20"/>
                <w:szCs w:val="20"/>
              </w:rPr>
              <w:t> </w:t>
            </w:r>
          </w:p>
        </w:tc>
        <w:tc>
          <w:tcPr>
            <w:tcW w:w="6007" w:type="dxa"/>
            <w:tcBorders>
              <w:top w:val="nil"/>
              <w:left w:val="nil"/>
              <w:right w:val="nil"/>
            </w:tcBorders>
            <w:shd w:val="clear" w:color="auto" w:fill="auto"/>
            <w:noWrap/>
            <w:vAlign w:val="bottom"/>
            <w:hideMark/>
          </w:tcPr>
          <w:p w:rsidR="00A00AFD" w:rsidRPr="00A60E7D" w:rsidRDefault="00A00AFD" w:rsidP="00A00AFD">
            <w:pPr>
              <w:rPr>
                <w:b/>
                <w:bCs/>
                <w:sz w:val="20"/>
                <w:szCs w:val="20"/>
              </w:rPr>
            </w:pPr>
            <w:r w:rsidRPr="00A60E7D">
              <w:rPr>
                <w:b/>
                <w:bCs/>
                <w:sz w:val="20"/>
                <w:szCs w:val="20"/>
              </w:rPr>
              <w:t>TEST YEAR ENDED  06/30/16</w:t>
            </w:r>
          </w:p>
        </w:tc>
        <w:tc>
          <w:tcPr>
            <w:tcW w:w="2839" w:type="dxa"/>
            <w:gridSpan w:val="2"/>
            <w:tcBorders>
              <w:top w:val="nil"/>
              <w:left w:val="nil"/>
              <w:right w:val="single" w:sz="8" w:space="0" w:color="auto"/>
            </w:tcBorders>
            <w:shd w:val="clear" w:color="auto" w:fill="auto"/>
            <w:noWrap/>
            <w:vAlign w:val="bottom"/>
            <w:hideMark/>
          </w:tcPr>
          <w:p w:rsidR="00A00AFD" w:rsidRPr="00A60E7D" w:rsidRDefault="00A00AFD" w:rsidP="00A00AFD">
            <w:pPr>
              <w:jc w:val="right"/>
              <w:rPr>
                <w:b/>
                <w:bCs/>
                <w:sz w:val="20"/>
                <w:szCs w:val="20"/>
              </w:rPr>
            </w:pPr>
            <w:r w:rsidRPr="00A60E7D">
              <w:rPr>
                <w:b/>
                <w:bCs/>
                <w:color w:val="000000"/>
                <w:sz w:val="20"/>
                <w:szCs w:val="20"/>
              </w:rPr>
              <w:t>D</w:t>
            </w:r>
            <w:r w:rsidRPr="00E600C0">
              <w:rPr>
                <w:b/>
                <w:bCs/>
                <w:color w:val="000000"/>
                <w:sz w:val="20"/>
                <w:szCs w:val="20"/>
              </w:rPr>
              <w:t>OCKET NO</w:t>
            </w:r>
            <w:r w:rsidRPr="00A60E7D">
              <w:rPr>
                <w:b/>
                <w:bCs/>
                <w:color w:val="000000"/>
                <w:sz w:val="20"/>
                <w:szCs w:val="20"/>
              </w:rPr>
              <w:t xml:space="preserve">. </w:t>
            </w:r>
            <w:r w:rsidRPr="00A60E7D">
              <w:rPr>
                <w:b/>
                <w:bCs/>
                <w:sz w:val="20"/>
                <w:szCs w:val="20"/>
              </w:rPr>
              <w:t>20160165-SU</w:t>
            </w:r>
          </w:p>
        </w:tc>
      </w:tr>
      <w:tr w:rsidR="00A00AFD" w:rsidRPr="00A60E7D" w:rsidTr="00A00AFD">
        <w:trPr>
          <w:trHeight w:val="300"/>
        </w:trPr>
        <w:tc>
          <w:tcPr>
            <w:tcW w:w="366" w:type="dxa"/>
            <w:tcBorders>
              <w:top w:val="nil"/>
              <w:left w:val="single" w:sz="8" w:space="0" w:color="auto"/>
              <w:bottom w:val="single" w:sz="4" w:space="0" w:color="auto"/>
              <w:right w:val="nil"/>
            </w:tcBorders>
            <w:shd w:val="clear" w:color="auto" w:fill="auto"/>
            <w:noWrap/>
            <w:vAlign w:val="bottom"/>
            <w:hideMark/>
          </w:tcPr>
          <w:p w:rsidR="00A00AFD" w:rsidRPr="00A60E7D" w:rsidRDefault="00A00AFD" w:rsidP="00A00AFD">
            <w:pPr>
              <w:rPr>
                <w:sz w:val="20"/>
                <w:szCs w:val="20"/>
              </w:rPr>
            </w:pPr>
            <w:r w:rsidRPr="00A60E7D">
              <w:rPr>
                <w:sz w:val="20"/>
                <w:szCs w:val="20"/>
              </w:rPr>
              <w:t> </w:t>
            </w:r>
          </w:p>
        </w:tc>
        <w:tc>
          <w:tcPr>
            <w:tcW w:w="6007" w:type="dxa"/>
            <w:tcBorders>
              <w:top w:val="nil"/>
              <w:left w:val="nil"/>
              <w:bottom w:val="single" w:sz="4" w:space="0" w:color="auto"/>
              <w:right w:val="nil"/>
            </w:tcBorders>
            <w:shd w:val="clear" w:color="auto" w:fill="auto"/>
            <w:noWrap/>
            <w:vAlign w:val="bottom"/>
            <w:hideMark/>
          </w:tcPr>
          <w:p w:rsidR="00A00AFD" w:rsidRPr="00A60E7D" w:rsidRDefault="00A00AFD" w:rsidP="00A00AFD">
            <w:pPr>
              <w:rPr>
                <w:b/>
                <w:bCs/>
                <w:sz w:val="20"/>
                <w:szCs w:val="20"/>
              </w:rPr>
            </w:pPr>
            <w:r w:rsidRPr="00A60E7D">
              <w:rPr>
                <w:b/>
                <w:bCs/>
                <w:sz w:val="20"/>
                <w:szCs w:val="20"/>
              </w:rPr>
              <w:t>ADJUSTMENTS TO RATE BASE (PHASE II)</w:t>
            </w:r>
          </w:p>
        </w:tc>
        <w:tc>
          <w:tcPr>
            <w:tcW w:w="2839" w:type="dxa"/>
            <w:gridSpan w:val="2"/>
            <w:tcBorders>
              <w:top w:val="nil"/>
              <w:left w:val="nil"/>
              <w:bottom w:val="single" w:sz="4" w:space="0" w:color="auto"/>
              <w:right w:val="single" w:sz="8" w:space="0" w:color="auto"/>
            </w:tcBorders>
            <w:shd w:val="clear" w:color="auto" w:fill="auto"/>
            <w:noWrap/>
            <w:vAlign w:val="bottom"/>
            <w:hideMark/>
          </w:tcPr>
          <w:p w:rsidR="00A00AFD" w:rsidRPr="00A60E7D" w:rsidRDefault="00A00AFD" w:rsidP="00A00AFD">
            <w:pPr>
              <w:jc w:val="right"/>
              <w:rPr>
                <w:b/>
                <w:bCs/>
                <w:sz w:val="20"/>
                <w:szCs w:val="20"/>
              </w:rPr>
            </w:pPr>
          </w:p>
        </w:tc>
      </w:tr>
      <w:tr w:rsidR="00A00AFD" w:rsidRPr="00A60E7D" w:rsidTr="00A00AFD">
        <w:trPr>
          <w:trHeight w:val="312"/>
        </w:trPr>
        <w:tc>
          <w:tcPr>
            <w:tcW w:w="366" w:type="dxa"/>
            <w:tcBorders>
              <w:top w:val="single" w:sz="4" w:space="0" w:color="auto"/>
              <w:left w:val="single" w:sz="8" w:space="0" w:color="auto"/>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 </w:t>
            </w:r>
          </w:p>
        </w:tc>
        <w:tc>
          <w:tcPr>
            <w:tcW w:w="6007" w:type="dxa"/>
            <w:tcBorders>
              <w:top w:val="single" w:sz="4" w:space="0" w:color="auto"/>
              <w:left w:val="nil"/>
              <w:bottom w:val="nil"/>
              <w:right w:val="nil"/>
            </w:tcBorders>
            <w:shd w:val="clear" w:color="auto" w:fill="auto"/>
            <w:noWrap/>
            <w:vAlign w:val="bottom"/>
            <w:hideMark/>
          </w:tcPr>
          <w:p w:rsidR="00A00AFD" w:rsidRPr="00A60E7D" w:rsidRDefault="00A00AFD" w:rsidP="00A00AFD">
            <w:pPr>
              <w:rPr>
                <w:sz w:val="20"/>
                <w:szCs w:val="20"/>
              </w:rPr>
            </w:pPr>
          </w:p>
        </w:tc>
        <w:tc>
          <w:tcPr>
            <w:tcW w:w="2839" w:type="dxa"/>
            <w:gridSpan w:val="2"/>
            <w:tcBorders>
              <w:top w:val="single" w:sz="4" w:space="0" w:color="auto"/>
              <w:left w:val="nil"/>
              <w:bottom w:val="nil"/>
              <w:right w:val="single" w:sz="8" w:space="0" w:color="auto"/>
            </w:tcBorders>
            <w:shd w:val="clear" w:color="auto" w:fill="auto"/>
            <w:noWrap/>
            <w:vAlign w:val="bottom"/>
            <w:hideMark/>
          </w:tcPr>
          <w:p w:rsidR="00A00AFD" w:rsidRPr="00A60E7D" w:rsidRDefault="00A00AFD" w:rsidP="00A00AFD">
            <w:pPr>
              <w:jc w:val="center"/>
              <w:rPr>
                <w:b/>
                <w:bCs/>
                <w:sz w:val="20"/>
                <w:szCs w:val="20"/>
                <w:u w:val="single"/>
              </w:rPr>
            </w:pPr>
            <w:r w:rsidRPr="00A60E7D">
              <w:rPr>
                <w:b/>
                <w:bCs/>
                <w:sz w:val="20"/>
                <w:szCs w:val="20"/>
                <w:u w:val="single"/>
              </w:rPr>
              <w:t>WASTEWATER</w:t>
            </w:r>
          </w:p>
        </w:tc>
      </w:tr>
      <w:tr w:rsidR="00A00AFD" w:rsidRPr="00A60E7D" w:rsidTr="00A00AFD">
        <w:trPr>
          <w:trHeight w:val="312"/>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b/>
                <w:bCs/>
                <w:sz w:val="20"/>
                <w:szCs w:val="20"/>
                <w:u w:val="single"/>
              </w:rPr>
            </w:pPr>
            <w:r w:rsidRPr="00A60E7D">
              <w:rPr>
                <w:b/>
                <w:bCs/>
                <w:sz w:val="20"/>
                <w:szCs w:val="20"/>
                <w:u w:val="single"/>
              </w:rPr>
              <w:t>UTILITY PLANT IN SERVICE</w:t>
            </w: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rPr>
                <w:sz w:val="20"/>
                <w:szCs w:val="20"/>
              </w:rPr>
            </w:pPr>
            <w:r w:rsidRPr="00A60E7D">
              <w:rPr>
                <w:sz w:val="20"/>
                <w:szCs w:val="20"/>
              </w:rPr>
              <w:t> </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1.</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 xml:space="preserve">To reflect </w:t>
            </w:r>
            <w:r>
              <w:rPr>
                <w:sz w:val="20"/>
                <w:szCs w:val="20"/>
              </w:rPr>
              <w:t xml:space="preserve">appropriate </w:t>
            </w:r>
            <w:r w:rsidRPr="00A60E7D">
              <w:rPr>
                <w:sz w:val="20"/>
                <w:szCs w:val="20"/>
              </w:rPr>
              <w:t>pro forma plant additions.</w:t>
            </w: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rPr>
            </w:pPr>
            <w:r w:rsidRPr="00A60E7D">
              <w:rPr>
                <w:sz w:val="20"/>
                <w:szCs w:val="20"/>
              </w:rPr>
              <w:t xml:space="preserve">$25,164 </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2.</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 xml:space="preserve">To reflect appropriate </w:t>
            </w:r>
            <w:r>
              <w:rPr>
                <w:sz w:val="20"/>
                <w:szCs w:val="20"/>
              </w:rPr>
              <w:t xml:space="preserve">pro forma plant </w:t>
            </w:r>
            <w:r w:rsidRPr="00A60E7D">
              <w:rPr>
                <w:sz w:val="20"/>
                <w:szCs w:val="20"/>
              </w:rPr>
              <w:t>retirements.</w:t>
            </w:r>
          </w:p>
        </w:tc>
        <w:tc>
          <w:tcPr>
            <w:tcW w:w="2839" w:type="dxa"/>
            <w:gridSpan w:val="2"/>
            <w:tcBorders>
              <w:top w:val="nil"/>
              <w:left w:val="nil"/>
              <w:bottom w:val="nil"/>
              <w:right w:val="single" w:sz="8" w:space="0" w:color="auto"/>
            </w:tcBorders>
            <w:shd w:val="clear" w:color="auto" w:fill="auto"/>
            <w:noWrap/>
            <w:vAlign w:val="bottom"/>
            <w:hideMark/>
          </w:tcPr>
          <w:p w:rsidR="00A00AFD" w:rsidRPr="006E10DB" w:rsidRDefault="00A00AFD" w:rsidP="00A00AFD">
            <w:pPr>
              <w:jc w:val="right"/>
              <w:rPr>
                <w:sz w:val="20"/>
                <w:szCs w:val="20"/>
                <w:u w:val="single"/>
              </w:rPr>
            </w:pPr>
            <w:r w:rsidRPr="006E10DB">
              <w:rPr>
                <w:sz w:val="20"/>
                <w:szCs w:val="20"/>
                <w:u w:val="single"/>
              </w:rPr>
              <w:t>(16,823)</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 xml:space="preserve">     Total</w:t>
            </w: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u w:val="double"/>
              </w:rPr>
            </w:pPr>
            <w:r w:rsidRPr="00A60E7D">
              <w:rPr>
                <w:sz w:val="20"/>
                <w:szCs w:val="20"/>
                <w:u w:val="double"/>
              </w:rPr>
              <w:t xml:space="preserve">$8,341 </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u w:val="double"/>
              </w:rPr>
            </w:pP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b/>
                <w:bCs/>
                <w:sz w:val="20"/>
                <w:szCs w:val="20"/>
                <w:u w:val="single"/>
              </w:rPr>
            </w:pPr>
            <w:r w:rsidRPr="00A60E7D">
              <w:rPr>
                <w:b/>
                <w:bCs/>
                <w:sz w:val="20"/>
                <w:szCs w:val="20"/>
                <w:u w:val="single"/>
              </w:rPr>
              <w:t>NON-USED AND USEFUL PLANT</w:t>
            </w: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r w:rsidRPr="00A60E7D">
              <w:t> </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1.</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 xml:space="preserve">To reflect non-used and useful </w:t>
            </w:r>
            <w:r>
              <w:rPr>
                <w:sz w:val="20"/>
                <w:szCs w:val="20"/>
              </w:rPr>
              <w:t>UPIS</w:t>
            </w:r>
            <w:r w:rsidRPr="00A60E7D">
              <w:rPr>
                <w:sz w:val="20"/>
                <w:szCs w:val="20"/>
              </w:rPr>
              <w:t>.</w:t>
            </w: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rPr>
            </w:pPr>
            <w:r w:rsidRPr="00A60E7D">
              <w:rPr>
                <w:sz w:val="20"/>
                <w:szCs w:val="20"/>
              </w:rPr>
              <w:t>($1,708)</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2.</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To reflect non-used and useful accumulated depreciation.</w:t>
            </w: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u w:val="single"/>
              </w:rPr>
            </w:pPr>
            <w:r w:rsidRPr="00A60E7D">
              <w:rPr>
                <w:sz w:val="20"/>
                <w:szCs w:val="20"/>
                <w:u w:val="single"/>
              </w:rPr>
              <w:t xml:space="preserve">2,012 </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 xml:space="preserve">     Total</w:t>
            </w:r>
          </w:p>
        </w:tc>
        <w:tc>
          <w:tcPr>
            <w:tcW w:w="2839" w:type="dxa"/>
            <w:gridSpan w:val="2"/>
            <w:tcBorders>
              <w:top w:val="nil"/>
              <w:left w:val="nil"/>
              <w:right w:val="single" w:sz="8" w:space="0" w:color="auto"/>
            </w:tcBorders>
            <w:shd w:val="clear" w:color="auto" w:fill="auto"/>
            <w:noWrap/>
            <w:vAlign w:val="bottom"/>
            <w:hideMark/>
          </w:tcPr>
          <w:p w:rsidR="00A00AFD" w:rsidRPr="00A60E7D" w:rsidRDefault="00A00AFD" w:rsidP="00A00AFD">
            <w:pPr>
              <w:jc w:val="right"/>
              <w:rPr>
                <w:sz w:val="20"/>
                <w:szCs w:val="20"/>
                <w:u w:val="double"/>
              </w:rPr>
            </w:pPr>
            <w:r w:rsidRPr="00A60E7D">
              <w:rPr>
                <w:sz w:val="20"/>
                <w:szCs w:val="20"/>
                <w:u w:val="double"/>
              </w:rPr>
              <w:t xml:space="preserve">$304 </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2839" w:type="dxa"/>
            <w:gridSpan w:val="2"/>
            <w:tcBorders>
              <w:top w:val="nil"/>
              <w:left w:val="nil"/>
              <w:bottom w:val="nil"/>
              <w:right w:val="single" w:sz="4" w:space="0" w:color="auto"/>
            </w:tcBorders>
            <w:shd w:val="clear" w:color="auto" w:fill="auto"/>
            <w:noWrap/>
            <w:vAlign w:val="bottom"/>
            <w:hideMark/>
          </w:tcPr>
          <w:p w:rsidR="00A00AFD" w:rsidRPr="00A60E7D" w:rsidRDefault="00A00AFD" w:rsidP="00A00AFD">
            <w:pPr>
              <w:rPr>
                <w:sz w:val="20"/>
                <w:szCs w:val="20"/>
              </w:rPr>
            </w:pP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b/>
                <w:bCs/>
                <w:sz w:val="20"/>
                <w:szCs w:val="20"/>
                <w:u w:val="single"/>
              </w:rPr>
            </w:pPr>
            <w:r w:rsidRPr="00A60E7D">
              <w:rPr>
                <w:b/>
                <w:bCs/>
                <w:sz w:val="20"/>
                <w:szCs w:val="20"/>
                <w:u w:val="single"/>
              </w:rPr>
              <w:t>ACCUMULATED DEPRECIATION</w:t>
            </w:r>
          </w:p>
        </w:tc>
        <w:tc>
          <w:tcPr>
            <w:tcW w:w="2839" w:type="dxa"/>
            <w:gridSpan w:val="2"/>
            <w:tcBorders>
              <w:top w:val="nil"/>
              <w:left w:val="nil"/>
              <w:bottom w:val="nil"/>
              <w:right w:val="single" w:sz="4" w:space="0" w:color="auto"/>
            </w:tcBorders>
            <w:shd w:val="clear" w:color="auto" w:fill="auto"/>
            <w:noWrap/>
            <w:vAlign w:val="bottom"/>
            <w:hideMark/>
          </w:tcPr>
          <w:p w:rsidR="00A00AFD" w:rsidRPr="00A60E7D" w:rsidRDefault="00A00AFD" w:rsidP="00A00AFD">
            <w:pPr>
              <w:rPr>
                <w:sz w:val="20"/>
                <w:szCs w:val="20"/>
              </w:rPr>
            </w:pP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1.</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 xml:space="preserve">To reflect </w:t>
            </w:r>
            <w:r>
              <w:rPr>
                <w:sz w:val="20"/>
                <w:szCs w:val="20"/>
              </w:rPr>
              <w:t xml:space="preserve">appropriate </w:t>
            </w:r>
            <w:r w:rsidRPr="00A60E7D">
              <w:rPr>
                <w:sz w:val="20"/>
                <w:szCs w:val="20"/>
              </w:rPr>
              <w:t>pro forma plant additions.</w:t>
            </w: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rPr>
            </w:pPr>
            <w:r w:rsidRPr="00A60E7D">
              <w:rPr>
                <w:sz w:val="20"/>
                <w:szCs w:val="20"/>
              </w:rPr>
              <w:t>($880)</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2.</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 xml:space="preserve">To reflect appropriate </w:t>
            </w:r>
            <w:r>
              <w:rPr>
                <w:sz w:val="20"/>
                <w:szCs w:val="20"/>
              </w:rPr>
              <w:t xml:space="preserve">pro forma plant </w:t>
            </w:r>
            <w:r w:rsidRPr="00A60E7D">
              <w:rPr>
                <w:sz w:val="20"/>
                <w:szCs w:val="20"/>
              </w:rPr>
              <w:t>retirements.</w:t>
            </w: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u w:val="single"/>
              </w:rPr>
            </w:pPr>
            <w:r w:rsidRPr="00A60E7D">
              <w:rPr>
                <w:sz w:val="20"/>
                <w:szCs w:val="20"/>
                <w:u w:val="single"/>
              </w:rPr>
              <w:t xml:space="preserve">16,823 </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 xml:space="preserve">     Total</w:t>
            </w: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u w:val="double"/>
              </w:rPr>
            </w:pPr>
            <w:r w:rsidRPr="00A60E7D">
              <w:rPr>
                <w:sz w:val="20"/>
                <w:szCs w:val="20"/>
                <w:u w:val="double"/>
              </w:rPr>
              <w:t xml:space="preserve">$15,943 </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u w:val="double"/>
              </w:rPr>
            </w:pP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b/>
                <w:bCs/>
                <w:sz w:val="20"/>
                <w:szCs w:val="20"/>
                <w:u w:val="single"/>
              </w:rPr>
            </w:pPr>
            <w:r w:rsidRPr="00A60E7D">
              <w:rPr>
                <w:b/>
                <w:bCs/>
                <w:sz w:val="20"/>
                <w:szCs w:val="20"/>
                <w:u w:val="single"/>
              </w:rPr>
              <w:t>WORKING CAPITAL ALLOWANCE</w:t>
            </w: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rPr>
            </w:pPr>
            <w:r w:rsidRPr="00A60E7D">
              <w:rPr>
                <w:sz w:val="20"/>
                <w:szCs w:val="20"/>
              </w:rPr>
              <w:t> </w:t>
            </w:r>
          </w:p>
        </w:tc>
      </w:tr>
      <w:tr w:rsidR="00A00AFD" w:rsidRPr="00A60E7D" w:rsidTr="00A00AFD">
        <w:trPr>
          <w:trHeight w:val="300"/>
        </w:trPr>
        <w:tc>
          <w:tcPr>
            <w:tcW w:w="366" w:type="dxa"/>
            <w:tcBorders>
              <w:top w:val="nil"/>
              <w:left w:val="single" w:sz="8" w:space="0" w:color="auto"/>
              <w:bottom w:val="nil"/>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A00AFD" w:rsidRPr="00A60E7D" w:rsidRDefault="00A00AFD" w:rsidP="00A00AFD">
            <w:pPr>
              <w:rPr>
                <w:sz w:val="20"/>
                <w:szCs w:val="20"/>
              </w:rPr>
            </w:pPr>
            <w:r w:rsidRPr="00A60E7D">
              <w:rPr>
                <w:sz w:val="20"/>
                <w:szCs w:val="20"/>
              </w:rPr>
              <w:t>To reflect 1/8 of test year O &amp; M expenses.</w:t>
            </w:r>
          </w:p>
        </w:tc>
        <w:tc>
          <w:tcPr>
            <w:tcW w:w="2839" w:type="dxa"/>
            <w:gridSpan w:val="2"/>
            <w:tcBorders>
              <w:top w:val="nil"/>
              <w:left w:val="nil"/>
              <w:bottom w:val="nil"/>
              <w:right w:val="single" w:sz="8" w:space="0" w:color="auto"/>
            </w:tcBorders>
            <w:shd w:val="clear" w:color="auto" w:fill="auto"/>
            <w:noWrap/>
            <w:vAlign w:val="bottom"/>
            <w:hideMark/>
          </w:tcPr>
          <w:p w:rsidR="00A00AFD" w:rsidRPr="00A60E7D" w:rsidRDefault="00A00AFD" w:rsidP="00A00AFD">
            <w:pPr>
              <w:jc w:val="right"/>
              <w:rPr>
                <w:sz w:val="20"/>
                <w:szCs w:val="20"/>
                <w:u w:val="double"/>
              </w:rPr>
            </w:pPr>
            <w:r w:rsidRPr="00A60E7D">
              <w:rPr>
                <w:sz w:val="20"/>
                <w:szCs w:val="20"/>
                <w:u w:val="double"/>
              </w:rPr>
              <w:t>$</w:t>
            </w:r>
            <w:r w:rsidR="00ED5D83">
              <w:rPr>
                <w:sz w:val="20"/>
                <w:szCs w:val="20"/>
                <w:u w:val="double"/>
              </w:rPr>
              <w:t>612</w:t>
            </w:r>
          </w:p>
        </w:tc>
      </w:tr>
      <w:tr w:rsidR="00A00AFD" w:rsidRPr="00A60E7D" w:rsidTr="00A00AFD">
        <w:trPr>
          <w:trHeight w:val="312"/>
        </w:trPr>
        <w:tc>
          <w:tcPr>
            <w:tcW w:w="366" w:type="dxa"/>
            <w:tcBorders>
              <w:top w:val="nil"/>
              <w:left w:val="single" w:sz="8" w:space="0" w:color="auto"/>
              <w:bottom w:val="single" w:sz="8" w:space="0" w:color="auto"/>
              <w:right w:val="nil"/>
            </w:tcBorders>
            <w:shd w:val="clear" w:color="auto" w:fill="auto"/>
            <w:noWrap/>
            <w:vAlign w:val="bottom"/>
            <w:hideMark/>
          </w:tcPr>
          <w:p w:rsidR="00A00AFD" w:rsidRPr="00A60E7D" w:rsidRDefault="00A00AFD" w:rsidP="00A00AFD">
            <w:pPr>
              <w:jc w:val="right"/>
              <w:rPr>
                <w:sz w:val="20"/>
                <w:szCs w:val="20"/>
              </w:rPr>
            </w:pPr>
            <w:r w:rsidRPr="00A60E7D">
              <w:rPr>
                <w:sz w:val="20"/>
                <w:szCs w:val="20"/>
              </w:rPr>
              <w:t> </w:t>
            </w:r>
          </w:p>
        </w:tc>
        <w:tc>
          <w:tcPr>
            <w:tcW w:w="6007" w:type="dxa"/>
            <w:tcBorders>
              <w:top w:val="nil"/>
              <w:left w:val="nil"/>
              <w:bottom w:val="single" w:sz="8" w:space="0" w:color="auto"/>
              <w:right w:val="nil"/>
            </w:tcBorders>
            <w:shd w:val="clear" w:color="auto" w:fill="auto"/>
            <w:noWrap/>
            <w:vAlign w:val="bottom"/>
            <w:hideMark/>
          </w:tcPr>
          <w:p w:rsidR="00A00AFD" w:rsidRPr="00A60E7D" w:rsidRDefault="00A00AFD" w:rsidP="00A00AFD">
            <w:r w:rsidRPr="00A60E7D">
              <w:t> </w:t>
            </w:r>
          </w:p>
        </w:tc>
        <w:tc>
          <w:tcPr>
            <w:tcW w:w="2839" w:type="dxa"/>
            <w:gridSpan w:val="2"/>
            <w:tcBorders>
              <w:top w:val="nil"/>
              <w:left w:val="nil"/>
              <w:bottom w:val="single" w:sz="8" w:space="0" w:color="auto"/>
              <w:right w:val="single" w:sz="8" w:space="0" w:color="auto"/>
            </w:tcBorders>
            <w:shd w:val="clear" w:color="auto" w:fill="auto"/>
            <w:noWrap/>
            <w:vAlign w:val="bottom"/>
            <w:hideMark/>
          </w:tcPr>
          <w:p w:rsidR="00A00AFD" w:rsidRPr="00A60E7D" w:rsidRDefault="00A00AFD" w:rsidP="00A00AFD">
            <w:r w:rsidRPr="00A60E7D">
              <w:t> </w:t>
            </w:r>
          </w:p>
        </w:tc>
      </w:tr>
    </w:tbl>
    <w:p w:rsidR="00A00AFD" w:rsidRDefault="00A00AFD" w:rsidP="00646CDA">
      <w:pPr>
        <w:pStyle w:val="OrderBody"/>
      </w:pPr>
    </w:p>
    <w:p w:rsidR="00A00AFD" w:rsidRDefault="00A00AFD" w:rsidP="00646CDA">
      <w:pPr>
        <w:pStyle w:val="OrderBody"/>
        <w:sectPr w:rsidR="00A00AFD">
          <w:headerReference w:type="first" r:id="rId10"/>
          <w:pgSz w:w="12240" w:h="15840" w:code="1"/>
          <w:pgMar w:top="1440" w:right="1440" w:bottom="1440" w:left="1440" w:header="720" w:footer="720" w:gutter="0"/>
          <w:cols w:space="720"/>
          <w:titlePg/>
          <w:docGrid w:linePitch="360"/>
        </w:sectPr>
      </w:pPr>
    </w:p>
    <w:tbl>
      <w:tblPr>
        <w:tblW w:w="11607" w:type="dxa"/>
        <w:jc w:val="center"/>
        <w:tblInd w:w="198" w:type="dxa"/>
        <w:tblLook w:val="04A0" w:firstRow="1" w:lastRow="0" w:firstColumn="1" w:lastColumn="0" w:noHBand="0" w:noVBand="1"/>
      </w:tblPr>
      <w:tblGrid>
        <w:gridCol w:w="466"/>
        <w:gridCol w:w="3599"/>
        <w:gridCol w:w="1122"/>
        <w:gridCol w:w="1839"/>
        <w:gridCol w:w="325"/>
        <w:gridCol w:w="1247"/>
        <w:gridCol w:w="1287"/>
        <w:gridCol w:w="1892"/>
      </w:tblGrid>
      <w:tr w:rsidR="00031185" w:rsidRPr="00A60E7D" w:rsidTr="00C62BA4">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lastRenderedPageBreak/>
              <w:t> </w:t>
            </w:r>
          </w:p>
        </w:tc>
        <w:tc>
          <w:tcPr>
            <w:tcW w:w="6850" w:type="dxa"/>
            <w:gridSpan w:val="4"/>
            <w:tcBorders>
              <w:top w:val="single" w:sz="8" w:space="0" w:color="auto"/>
              <w:left w:val="nil"/>
              <w:bottom w:val="nil"/>
              <w:right w:val="nil"/>
            </w:tcBorders>
            <w:shd w:val="clear" w:color="auto" w:fill="auto"/>
            <w:noWrap/>
            <w:vAlign w:val="bottom"/>
            <w:hideMark/>
          </w:tcPr>
          <w:p w:rsidR="00031185" w:rsidRPr="00A60E7D" w:rsidRDefault="00031185" w:rsidP="00C62BA4">
            <w:pPr>
              <w:rPr>
                <w:b/>
                <w:bCs/>
                <w:color w:val="000000"/>
                <w:sz w:val="20"/>
                <w:szCs w:val="20"/>
              </w:rPr>
            </w:pPr>
            <w:r w:rsidRPr="00A60E7D">
              <w:rPr>
                <w:b/>
                <w:bCs/>
                <w:color w:val="000000"/>
                <w:sz w:val="20"/>
                <w:szCs w:val="20"/>
              </w:rPr>
              <w:t xml:space="preserve">ESAD </w:t>
            </w:r>
            <w:r>
              <w:rPr>
                <w:b/>
                <w:bCs/>
                <w:color w:val="000000"/>
                <w:sz w:val="20"/>
                <w:szCs w:val="20"/>
              </w:rPr>
              <w:t>ENTERPRISES, INC. d</w:t>
            </w:r>
            <w:r w:rsidRPr="00A60E7D">
              <w:rPr>
                <w:b/>
                <w:bCs/>
                <w:color w:val="000000"/>
                <w:sz w:val="20"/>
                <w:szCs w:val="20"/>
              </w:rPr>
              <w:t>/</w:t>
            </w:r>
            <w:r>
              <w:rPr>
                <w:b/>
                <w:bCs/>
                <w:color w:val="000000"/>
                <w:sz w:val="20"/>
                <w:szCs w:val="20"/>
              </w:rPr>
              <w:t>b</w:t>
            </w:r>
            <w:r w:rsidRPr="00A60E7D">
              <w:rPr>
                <w:b/>
                <w:bCs/>
                <w:color w:val="000000"/>
                <w:sz w:val="20"/>
                <w:szCs w:val="20"/>
              </w:rPr>
              <w:t>/</w:t>
            </w:r>
            <w:r>
              <w:rPr>
                <w:b/>
                <w:bCs/>
                <w:color w:val="000000"/>
                <w:sz w:val="20"/>
                <w:szCs w:val="20"/>
              </w:rPr>
              <w:t>a</w:t>
            </w:r>
            <w:r w:rsidRPr="00A60E7D">
              <w:rPr>
                <w:b/>
                <w:bCs/>
                <w:color w:val="000000"/>
                <w:sz w:val="20"/>
                <w:szCs w:val="20"/>
              </w:rPr>
              <w:t xml:space="preserve"> BEACHES SEWER SYSTEMS, INC.</w:t>
            </w:r>
          </w:p>
        </w:tc>
        <w:tc>
          <w:tcPr>
            <w:tcW w:w="4291" w:type="dxa"/>
            <w:gridSpan w:val="3"/>
            <w:tcBorders>
              <w:top w:val="single" w:sz="8" w:space="0" w:color="auto"/>
              <w:left w:val="nil"/>
              <w:bottom w:val="nil"/>
              <w:right w:val="single" w:sz="8" w:space="0" w:color="000000"/>
            </w:tcBorders>
            <w:shd w:val="clear" w:color="auto" w:fill="auto"/>
            <w:noWrap/>
            <w:vAlign w:val="bottom"/>
            <w:hideMark/>
          </w:tcPr>
          <w:p w:rsidR="00031185" w:rsidRPr="00A60E7D" w:rsidRDefault="00031185" w:rsidP="00C62BA4">
            <w:pPr>
              <w:jc w:val="right"/>
              <w:rPr>
                <w:b/>
                <w:bCs/>
                <w:color w:val="000000"/>
                <w:sz w:val="20"/>
                <w:szCs w:val="20"/>
              </w:rPr>
            </w:pPr>
            <w:r w:rsidRPr="00A60E7D">
              <w:rPr>
                <w:b/>
                <w:bCs/>
                <w:color w:val="000000"/>
                <w:sz w:val="20"/>
                <w:szCs w:val="20"/>
              </w:rPr>
              <w:t>S</w:t>
            </w:r>
            <w:r w:rsidRPr="00E600C0">
              <w:rPr>
                <w:b/>
                <w:bCs/>
                <w:color w:val="000000"/>
                <w:sz w:val="20"/>
                <w:szCs w:val="20"/>
              </w:rPr>
              <w:t>CHEDULE NO</w:t>
            </w:r>
            <w:r w:rsidRPr="00A60E7D">
              <w:rPr>
                <w:b/>
                <w:bCs/>
                <w:color w:val="000000"/>
                <w:sz w:val="20"/>
                <w:szCs w:val="20"/>
              </w:rPr>
              <w:t xml:space="preserve">. </w:t>
            </w:r>
            <w:r w:rsidRPr="00E600C0">
              <w:rPr>
                <w:b/>
                <w:bCs/>
                <w:color w:val="000000"/>
                <w:sz w:val="20"/>
                <w:szCs w:val="20"/>
              </w:rPr>
              <w:t>2</w:t>
            </w:r>
            <w:r w:rsidRPr="00A60E7D">
              <w:rPr>
                <w:b/>
                <w:bCs/>
                <w:color w:val="000000"/>
                <w:sz w:val="20"/>
                <w:szCs w:val="20"/>
              </w:rPr>
              <w:t>-A</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6560" w:type="dxa"/>
            <w:gridSpan w:val="3"/>
            <w:tcBorders>
              <w:top w:val="nil"/>
              <w:left w:val="nil"/>
              <w:bottom w:val="nil"/>
              <w:right w:val="nil"/>
            </w:tcBorders>
            <w:shd w:val="clear" w:color="auto" w:fill="auto"/>
            <w:noWrap/>
            <w:vAlign w:val="bottom"/>
            <w:hideMark/>
          </w:tcPr>
          <w:p w:rsidR="00031185" w:rsidRPr="00A60E7D" w:rsidRDefault="00031185" w:rsidP="00C62BA4">
            <w:pPr>
              <w:rPr>
                <w:b/>
                <w:bCs/>
                <w:color w:val="000000"/>
                <w:sz w:val="20"/>
                <w:szCs w:val="20"/>
              </w:rPr>
            </w:pPr>
            <w:r w:rsidRPr="00A60E7D">
              <w:rPr>
                <w:b/>
                <w:bCs/>
                <w:color w:val="000000"/>
                <w:sz w:val="20"/>
                <w:szCs w:val="20"/>
              </w:rPr>
              <w:t>TEST YEAR ENDED  06/30/16</w:t>
            </w:r>
          </w:p>
        </w:tc>
        <w:tc>
          <w:tcPr>
            <w:tcW w:w="4581" w:type="dxa"/>
            <w:gridSpan w:val="4"/>
            <w:tcBorders>
              <w:top w:val="nil"/>
              <w:left w:val="nil"/>
              <w:bottom w:val="nil"/>
              <w:right w:val="single" w:sz="8" w:space="0" w:color="000000"/>
            </w:tcBorders>
            <w:shd w:val="clear" w:color="auto" w:fill="auto"/>
            <w:noWrap/>
            <w:vAlign w:val="bottom"/>
            <w:hideMark/>
          </w:tcPr>
          <w:p w:rsidR="00031185" w:rsidRPr="00A60E7D" w:rsidRDefault="00031185" w:rsidP="00C62BA4">
            <w:pPr>
              <w:jc w:val="right"/>
              <w:rPr>
                <w:b/>
                <w:bCs/>
                <w:color w:val="000000"/>
                <w:sz w:val="20"/>
                <w:szCs w:val="20"/>
              </w:rPr>
            </w:pPr>
            <w:r w:rsidRPr="00A60E7D">
              <w:rPr>
                <w:b/>
                <w:bCs/>
                <w:color w:val="000000"/>
                <w:sz w:val="20"/>
                <w:szCs w:val="20"/>
              </w:rPr>
              <w:t>D</w:t>
            </w:r>
            <w:r w:rsidRPr="00E600C0">
              <w:rPr>
                <w:b/>
                <w:bCs/>
                <w:color w:val="000000"/>
                <w:sz w:val="20"/>
                <w:szCs w:val="20"/>
              </w:rPr>
              <w:t>OCKET NO</w:t>
            </w:r>
            <w:r w:rsidRPr="00A60E7D">
              <w:rPr>
                <w:b/>
                <w:bCs/>
                <w:color w:val="000000"/>
                <w:sz w:val="20"/>
                <w:szCs w:val="20"/>
              </w:rPr>
              <w:t>. 20160165-SU</w:t>
            </w:r>
          </w:p>
        </w:tc>
      </w:tr>
      <w:tr w:rsidR="00031185" w:rsidRPr="00A60E7D" w:rsidTr="00C62BA4">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6560" w:type="dxa"/>
            <w:gridSpan w:val="3"/>
            <w:tcBorders>
              <w:top w:val="nil"/>
              <w:left w:val="nil"/>
              <w:bottom w:val="single" w:sz="8" w:space="0" w:color="auto"/>
              <w:right w:val="nil"/>
            </w:tcBorders>
            <w:shd w:val="clear" w:color="auto" w:fill="auto"/>
            <w:noWrap/>
            <w:vAlign w:val="bottom"/>
            <w:hideMark/>
          </w:tcPr>
          <w:p w:rsidR="00031185" w:rsidRPr="00A60E7D" w:rsidRDefault="00031185" w:rsidP="00C62BA4">
            <w:pPr>
              <w:rPr>
                <w:b/>
                <w:bCs/>
                <w:color w:val="000000"/>
                <w:sz w:val="20"/>
                <w:szCs w:val="20"/>
              </w:rPr>
            </w:pPr>
            <w:r w:rsidRPr="00A60E7D">
              <w:rPr>
                <w:b/>
                <w:bCs/>
                <w:color w:val="000000"/>
                <w:sz w:val="20"/>
                <w:szCs w:val="20"/>
              </w:rPr>
              <w:t>WASTEWATER OPERATING INCOME (PHASE II)</w:t>
            </w:r>
          </w:p>
        </w:tc>
        <w:tc>
          <w:tcPr>
            <w:tcW w:w="1402" w:type="dxa"/>
            <w:gridSpan w:val="2"/>
            <w:tcBorders>
              <w:top w:val="nil"/>
              <w:left w:val="nil"/>
              <w:bottom w:val="single" w:sz="8" w:space="0" w:color="auto"/>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287" w:type="dxa"/>
            <w:tcBorders>
              <w:top w:val="nil"/>
              <w:left w:val="nil"/>
              <w:bottom w:val="single" w:sz="8" w:space="0" w:color="auto"/>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892" w:type="dxa"/>
            <w:tcBorders>
              <w:top w:val="nil"/>
              <w:left w:val="nil"/>
              <w:bottom w:val="single" w:sz="8" w:space="0" w:color="auto"/>
              <w:right w:val="single" w:sz="8" w:space="0" w:color="auto"/>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rPr>
                <w:b/>
                <w:bCs/>
                <w:color w:val="000000"/>
                <w:sz w:val="20"/>
                <w:szCs w:val="20"/>
              </w:rPr>
            </w:pPr>
            <w:r w:rsidRPr="00A60E7D">
              <w:rPr>
                <w:b/>
                <w:bCs/>
                <w:color w:val="000000"/>
                <w:sz w:val="20"/>
                <w:szCs w:val="20"/>
              </w:rPr>
              <w:t> </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jc w:val="center"/>
              <w:rPr>
                <w:b/>
                <w:bCs/>
                <w:color w:val="000000"/>
                <w:sz w:val="20"/>
                <w:szCs w:val="20"/>
              </w:rPr>
            </w:pPr>
            <w:r w:rsidRPr="00A60E7D">
              <w:rPr>
                <w:b/>
                <w:bCs/>
                <w:color w:val="000000"/>
                <w:sz w:val="20"/>
                <w:szCs w:val="20"/>
              </w:rPr>
              <w:t> </w:t>
            </w:r>
          </w:p>
        </w:tc>
        <w:tc>
          <w:tcPr>
            <w:tcW w:w="1402" w:type="dxa"/>
            <w:gridSpan w:val="2"/>
            <w:tcBorders>
              <w:top w:val="nil"/>
              <w:left w:val="nil"/>
              <w:bottom w:val="nil"/>
              <w:right w:val="nil"/>
            </w:tcBorders>
            <w:shd w:val="clear" w:color="auto" w:fill="auto"/>
            <w:noWrap/>
            <w:vAlign w:val="bottom"/>
            <w:hideMark/>
          </w:tcPr>
          <w:p w:rsidR="00031185" w:rsidRPr="00A60E7D" w:rsidRDefault="00D04807" w:rsidP="00C62BA4">
            <w:pPr>
              <w:jc w:val="center"/>
              <w:rPr>
                <w:b/>
                <w:bCs/>
                <w:color w:val="000000"/>
                <w:sz w:val="20"/>
                <w:szCs w:val="20"/>
              </w:rPr>
            </w:pPr>
            <w:r>
              <w:rPr>
                <w:b/>
                <w:bCs/>
                <w:color w:val="000000"/>
                <w:sz w:val="20"/>
                <w:szCs w:val="20"/>
              </w:rPr>
              <w:t>COMMISSION</w:t>
            </w:r>
          </w:p>
        </w:tc>
        <w:tc>
          <w:tcPr>
            <w:tcW w:w="1287" w:type="dxa"/>
            <w:tcBorders>
              <w:top w:val="nil"/>
              <w:left w:val="nil"/>
              <w:bottom w:val="nil"/>
              <w:right w:val="nil"/>
            </w:tcBorders>
            <w:shd w:val="clear" w:color="auto" w:fill="auto"/>
            <w:noWrap/>
            <w:vAlign w:val="bottom"/>
            <w:hideMark/>
          </w:tcPr>
          <w:p w:rsidR="00031185" w:rsidRPr="00A60E7D" w:rsidRDefault="00031185" w:rsidP="00C62BA4">
            <w:pPr>
              <w:jc w:val="center"/>
              <w:rPr>
                <w:b/>
                <w:bCs/>
                <w:color w:val="000000"/>
                <w:sz w:val="20"/>
                <w:szCs w:val="20"/>
              </w:rPr>
            </w:pPr>
            <w:r w:rsidRPr="00A60E7D">
              <w:rPr>
                <w:b/>
                <w:bCs/>
                <w:color w:val="000000"/>
                <w:sz w:val="20"/>
                <w:szCs w:val="20"/>
              </w:rPr>
              <w:t>ADJUST.</w:t>
            </w: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b/>
                <w:bCs/>
                <w:color w:val="000000"/>
                <w:sz w:val="20"/>
                <w:szCs w:val="20"/>
              </w:rPr>
            </w:pPr>
            <w:r w:rsidRPr="00A60E7D">
              <w:rPr>
                <w:b/>
                <w:bCs/>
                <w:color w:val="000000"/>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p>
        </w:tc>
        <w:tc>
          <w:tcPr>
            <w:tcW w:w="1122" w:type="dxa"/>
            <w:tcBorders>
              <w:top w:val="nil"/>
              <w:left w:val="nil"/>
              <w:bottom w:val="nil"/>
              <w:right w:val="nil"/>
            </w:tcBorders>
            <w:shd w:val="clear" w:color="auto" w:fill="auto"/>
            <w:noWrap/>
            <w:vAlign w:val="bottom"/>
            <w:hideMark/>
          </w:tcPr>
          <w:p w:rsidR="00031185" w:rsidRPr="00A60E7D" w:rsidRDefault="00031185" w:rsidP="00C62BA4"/>
        </w:tc>
        <w:tc>
          <w:tcPr>
            <w:tcW w:w="1839" w:type="dxa"/>
            <w:tcBorders>
              <w:top w:val="nil"/>
              <w:left w:val="nil"/>
              <w:bottom w:val="nil"/>
              <w:right w:val="nil"/>
            </w:tcBorders>
            <w:shd w:val="clear" w:color="auto" w:fill="auto"/>
            <w:noWrap/>
            <w:vAlign w:val="bottom"/>
            <w:hideMark/>
          </w:tcPr>
          <w:p w:rsidR="00031185" w:rsidRPr="00A60E7D" w:rsidRDefault="00D04807" w:rsidP="00C62BA4">
            <w:pPr>
              <w:jc w:val="center"/>
              <w:rPr>
                <w:b/>
                <w:bCs/>
                <w:color w:val="000000"/>
                <w:sz w:val="20"/>
                <w:szCs w:val="20"/>
              </w:rPr>
            </w:pPr>
            <w:r>
              <w:rPr>
                <w:b/>
                <w:bCs/>
                <w:color w:val="000000"/>
                <w:sz w:val="20"/>
                <w:szCs w:val="20"/>
              </w:rPr>
              <w:t>COMMISSION</w:t>
            </w:r>
            <w:r w:rsidR="00031185" w:rsidRPr="00A60E7D">
              <w:rPr>
                <w:b/>
                <w:bCs/>
                <w:color w:val="000000"/>
                <w:sz w:val="20"/>
                <w:szCs w:val="20"/>
              </w:rPr>
              <w:t xml:space="preserve"> </w:t>
            </w: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jc w:val="center"/>
              <w:rPr>
                <w:b/>
                <w:bCs/>
                <w:color w:val="000000"/>
                <w:sz w:val="20"/>
                <w:szCs w:val="20"/>
              </w:rPr>
            </w:pPr>
            <w:r w:rsidRPr="00A60E7D">
              <w:rPr>
                <w:b/>
                <w:bCs/>
                <w:color w:val="000000"/>
                <w:sz w:val="20"/>
                <w:szCs w:val="20"/>
              </w:rPr>
              <w:t>ADJUSTED</w:t>
            </w:r>
          </w:p>
        </w:tc>
        <w:tc>
          <w:tcPr>
            <w:tcW w:w="1287" w:type="dxa"/>
            <w:tcBorders>
              <w:top w:val="nil"/>
              <w:left w:val="nil"/>
              <w:bottom w:val="nil"/>
              <w:right w:val="nil"/>
            </w:tcBorders>
            <w:shd w:val="clear" w:color="auto" w:fill="auto"/>
            <w:noWrap/>
            <w:vAlign w:val="bottom"/>
            <w:hideMark/>
          </w:tcPr>
          <w:p w:rsidR="00031185" w:rsidRPr="00A60E7D" w:rsidRDefault="00031185" w:rsidP="00C62BA4">
            <w:pPr>
              <w:jc w:val="center"/>
              <w:rPr>
                <w:b/>
                <w:bCs/>
                <w:color w:val="000000"/>
                <w:sz w:val="20"/>
                <w:szCs w:val="20"/>
              </w:rPr>
            </w:pPr>
            <w:r w:rsidRPr="00A60E7D">
              <w:rPr>
                <w:b/>
                <w:bCs/>
                <w:color w:val="000000"/>
                <w:sz w:val="20"/>
                <w:szCs w:val="20"/>
              </w:rPr>
              <w:t>FOR</w:t>
            </w: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jc w:val="center"/>
              <w:rPr>
                <w:b/>
                <w:bCs/>
                <w:color w:val="000000"/>
                <w:sz w:val="20"/>
                <w:szCs w:val="20"/>
              </w:rPr>
            </w:pPr>
            <w:r w:rsidRPr="00A60E7D">
              <w:rPr>
                <w:b/>
                <w:bCs/>
                <w:color w:val="000000"/>
                <w:sz w:val="20"/>
                <w:szCs w:val="20"/>
              </w:rPr>
              <w:t>REVENUE</w:t>
            </w:r>
          </w:p>
        </w:tc>
      </w:tr>
      <w:tr w:rsidR="00031185" w:rsidRPr="00A60E7D" w:rsidTr="00C62BA4">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single" w:sz="8" w:space="0" w:color="auto"/>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jc w:val="center"/>
              <w:rPr>
                <w:b/>
                <w:bCs/>
                <w:color w:val="000000"/>
                <w:sz w:val="20"/>
                <w:szCs w:val="20"/>
              </w:rPr>
            </w:pPr>
            <w:r w:rsidRPr="00A60E7D">
              <w:rPr>
                <w:b/>
                <w:bCs/>
                <w:color w:val="000000"/>
                <w:sz w:val="20"/>
                <w:szCs w:val="20"/>
              </w:rPr>
              <w:t>PHASE I</w:t>
            </w:r>
          </w:p>
        </w:tc>
        <w:tc>
          <w:tcPr>
            <w:tcW w:w="1839" w:type="dxa"/>
            <w:tcBorders>
              <w:top w:val="nil"/>
              <w:left w:val="nil"/>
              <w:bottom w:val="single" w:sz="8" w:space="0" w:color="auto"/>
              <w:right w:val="nil"/>
            </w:tcBorders>
            <w:shd w:val="clear" w:color="auto" w:fill="auto"/>
            <w:noWrap/>
            <w:vAlign w:val="bottom"/>
            <w:hideMark/>
          </w:tcPr>
          <w:p w:rsidR="00031185" w:rsidRPr="00A60E7D" w:rsidRDefault="00031185" w:rsidP="00C62BA4">
            <w:pPr>
              <w:jc w:val="center"/>
              <w:rPr>
                <w:b/>
                <w:bCs/>
                <w:color w:val="000000"/>
                <w:sz w:val="20"/>
                <w:szCs w:val="20"/>
              </w:rPr>
            </w:pPr>
            <w:r w:rsidRPr="00A60E7D">
              <w:rPr>
                <w:b/>
                <w:bCs/>
                <w:color w:val="000000"/>
                <w:sz w:val="20"/>
                <w:szCs w:val="20"/>
              </w:rPr>
              <w:t>ADJUSTMENTS</w:t>
            </w:r>
          </w:p>
        </w:tc>
        <w:tc>
          <w:tcPr>
            <w:tcW w:w="1402" w:type="dxa"/>
            <w:gridSpan w:val="2"/>
            <w:tcBorders>
              <w:top w:val="nil"/>
              <w:left w:val="nil"/>
              <w:bottom w:val="single" w:sz="8" w:space="0" w:color="auto"/>
              <w:right w:val="nil"/>
            </w:tcBorders>
            <w:shd w:val="clear" w:color="auto" w:fill="auto"/>
            <w:noWrap/>
            <w:vAlign w:val="bottom"/>
            <w:hideMark/>
          </w:tcPr>
          <w:p w:rsidR="00031185" w:rsidRPr="00A60E7D" w:rsidRDefault="00031185" w:rsidP="00C62BA4">
            <w:pPr>
              <w:jc w:val="center"/>
              <w:rPr>
                <w:b/>
                <w:bCs/>
                <w:color w:val="000000"/>
                <w:sz w:val="20"/>
                <w:szCs w:val="20"/>
              </w:rPr>
            </w:pPr>
            <w:r w:rsidRPr="00A60E7D">
              <w:rPr>
                <w:b/>
                <w:bCs/>
                <w:color w:val="000000"/>
                <w:sz w:val="20"/>
                <w:szCs w:val="20"/>
              </w:rPr>
              <w:t>TEST YEAR</w:t>
            </w:r>
          </w:p>
        </w:tc>
        <w:tc>
          <w:tcPr>
            <w:tcW w:w="1287" w:type="dxa"/>
            <w:tcBorders>
              <w:top w:val="nil"/>
              <w:left w:val="nil"/>
              <w:bottom w:val="single" w:sz="8" w:space="0" w:color="auto"/>
              <w:right w:val="nil"/>
            </w:tcBorders>
            <w:shd w:val="clear" w:color="auto" w:fill="auto"/>
            <w:noWrap/>
            <w:vAlign w:val="bottom"/>
            <w:hideMark/>
          </w:tcPr>
          <w:p w:rsidR="00031185" w:rsidRPr="00A60E7D" w:rsidRDefault="00031185" w:rsidP="00C62BA4">
            <w:pPr>
              <w:jc w:val="center"/>
              <w:rPr>
                <w:b/>
                <w:bCs/>
                <w:color w:val="000000"/>
                <w:sz w:val="20"/>
                <w:szCs w:val="20"/>
              </w:rPr>
            </w:pPr>
            <w:r w:rsidRPr="00A60E7D">
              <w:rPr>
                <w:b/>
                <w:bCs/>
                <w:color w:val="000000"/>
                <w:sz w:val="20"/>
                <w:szCs w:val="20"/>
              </w:rPr>
              <w:t>INCREASE</w:t>
            </w:r>
          </w:p>
        </w:tc>
        <w:tc>
          <w:tcPr>
            <w:tcW w:w="1892" w:type="dxa"/>
            <w:tcBorders>
              <w:top w:val="nil"/>
              <w:left w:val="nil"/>
              <w:bottom w:val="single" w:sz="8" w:space="0" w:color="auto"/>
              <w:right w:val="single" w:sz="8" w:space="0" w:color="auto"/>
            </w:tcBorders>
            <w:shd w:val="clear" w:color="auto" w:fill="auto"/>
            <w:noWrap/>
            <w:vAlign w:val="bottom"/>
            <w:hideMark/>
          </w:tcPr>
          <w:p w:rsidR="00031185" w:rsidRPr="00A60E7D" w:rsidRDefault="00031185" w:rsidP="00C62BA4">
            <w:pPr>
              <w:jc w:val="center"/>
              <w:rPr>
                <w:b/>
                <w:bCs/>
                <w:color w:val="000000"/>
                <w:sz w:val="20"/>
                <w:szCs w:val="20"/>
              </w:rPr>
            </w:pPr>
            <w:r w:rsidRPr="00A60E7D">
              <w:rPr>
                <w:b/>
                <w:bCs/>
                <w:color w:val="000000"/>
                <w:sz w:val="20"/>
                <w:szCs w:val="20"/>
              </w:rPr>
              <w:t>REQUIREMENT</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122" w:type="dxa"/>
            <w:tcBorders>
              <w:top w:val="single" w:sz="8" w:space="0" w:color="auto"/>
              <w:left w:val="nil"/>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jc w:val="right"/>
              <w:rPr>
                <w:color w:val="000000"/>
                <w:sz w:val="20"/>
                <w:szCs w:val="20"/>
              </w:rPr>
            </w:pPr>
            <w:r w:rsidRPr="00A60E7D">
              <w:rPr>
                <w:color w:val="000000"/>
                <w:sz w:val="20"/>
                <w:szCs w:val="20"/>
              </w:rPr>
              <w:t>1.</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b/>
                <w:bCs/>
                <w:color w:val="000000"/>
                <w:sz w:val="20"/>
                <w:szCs w:val="20"/>
              </w:rPr>
            </w:pPr>
            <w:r w:rsidRPr="00A60E7D">
              <w:rPr>
                <w:b/>
                <w:bCs/>
                <w:color w:val="000000"/>
                <w:sz w:val="20"/>
                <w:szCs w:val="20"/>
              </w:rPr>
              <w:t xml:space="preserve">OPERATING REVENUES               </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$176,348</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single"/>
              </w:rPr>
            </w:pPr>
            <w:r>
              <w:rPr>
                <w:sz w:val="20"/>
                <w:szCs w:val="20"/>
                <w:u w:val="single"/>
              </w:rPr>
              <w:t>(</w:t>
            </w:r>
            <w:r w:rsidRPr="00A60E7D">
              <w:rPr>
                <w:sz w:val="20"/>
                <w:szCs w:val="20"/>
                <w:u w:val="single"/>
              </w:rPr>
              <w:t>$</w:t>
            </w:r>
            <w:r>
              <w:rPr>
                <w:sz w:val="20"/>
                <w:szCs w:val="20"/>
                <w:u w:val="single"/>
              </w:rPr>
              <w:t>23,624)</w:t>
            </w: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$1</w:t>
            </w:r>
            <w:r>
              <w:rPr>
                <w:sz w:val="20"/>
                <w:szCs w:val="20"/>
                <w:u w:val="single"/>
              </w:rPr>
              <w:t>52,724</w:t>
            </w:r>
          </w:p>
        </w:tc>
        <w:tc>
          <w:tcPr>
            <w:tcW w:w="1287" w:type="dxa"/>
            <w:tcBorders>
              <w:top w:val="nil"/>
              <w:left w:val="nil"/>
              <w:bottom w:val="nil"/>
              <w:right w:val="nil"/>
            </w:tcBorders>
            <w:shd w:val="clear" w:color="auto" w:fill="auto"/>
            <w:noWrap/>
            <w:vAlign w:val="bottom"/>
            <w:hideMark/>
          </w:tcPr>
          <w:p w:rsidR="00031185" w:rsidRPr="00A60E7D" w:rsidRDefault="00031185" w:rsidP="00ED5D83">
            <w:pPr>
              <w:jc w:val="right"/>
              <w:rPr>
                <w:sz w:val="20"/>
                <w:szCs w:val="20"/>
                <w:u w:val="single"/>
              </w:rPr>
            </w:pPr>
            <w:r w:rsidRPr="00A60E7D">
              <w:rPr>
                <w:sz w:val="20"/>
                <w:szCs w:val="20"/>
                <w:u w:val="single"/>
              </w:rPr>
              <w:t>$</w:t>
            </w:r>
            <w:r>
              <w:rPr>
                <w:sz w:val="20"/>
                <w:szCs w:val="20"/>
                <w:u w:val="single"/>
              </w:rPr>
              <w:t>3</w:t>
            </w:r>
            <w:r w:rsidR="00ED5D83">
              <w:rPr>
                <w:sz w:val="20"/>
                <w:szCs w:val="20"/>
                <w:u w:val="single"/>
              </w:rPr>
              <w:t>5,476</w:t>
            </w:r>
            <w:r w:rsidRPr="00A60E7D">
              <w:rPr>
                <w:sz w:val="20"/>
                <w:szCs w:val="20"/>
                <w:u w:val="single"/>
              </w:rPr>
              <w:t xml:space="preserve"> </w:t>
            </w: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$18</w:t>
            </w:r>
            <w:r w:rsidR="00ED5D83">
              <w:rPr>
                <w:sz w:val="20"/>
                <w:szCs w:val="20"/>
                <w:u w:val="single"/>
              </w:rPr>
              <w:t>8,200</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p>
        </w:tc>
        <w:tc>
          <w:tcPr>
            <w:tcW w:w="1122"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287"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Pr>
                <w:sz w:val="20"/>
                <w:szCs w:val="20"/>
              </w:rPr>
              <w:t>2</w:t>
            </w:r>
            <w:r w:rsidR="00ED5D83">
              <w:rPr>
                <w:sz w:val="20"/>
                <w:szCs w:val="20"/>
              </w:rPr>
              <w:t>3.23</w:t>
            </w:r>
            <w:r w:rsidRPr="00A60E7D">
              <w:rPr>
                <w:sz w:val="20"/>
                <w:szCs w:val="20"/>
              </w:rPr>
              <w:t>%</w:t>
            </w: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sz w:val="20"/>
                <w:szCs w:val="20"/>
              </w:rPr>
            </w:pPr>
            <w:r w:rsidRPr="00A60E7D">
              <w:rPr>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b/>
                <w:bCs/>
                <w:color w:val="000000"/>
                <w:sz w:val="20"/>
                <w:szCs w:val="20"/>
              </w:rPr>
            </w:pPr>
            <w:r w:rsidRPr="00A60E7D">
              <w:rPr>
                <w:b/>
                <w:bCs/>
                <w:color w:val="000000"/>
                <w:sz w:val="20"/>
                <w:szCs w:val="20"/>
              </w:rPr>
              <w:t>OPERATING EXPENSES:</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sz w:val="20"/>
                <w:szCs w:val="20"/>
              </w:rPr>
            </w:pPr>
            <w:r w:rsidRPr="00A60E7D">
              <w:rPr>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jc w:val="right"/>
              <w:rPr>
                <w:color w:val="000000"/>
                <w:sz w:val="20"/>
                <w:szCs w:val="20"/>
              </w:rPr>
            </w:pPr>
            <w:r w:rsidRPr="00A60E7D">
              <w:rPr>
                <w:color w:val="000000"/>
                <w:sz w:val="20"/>
                <w:szCs w:val="20"/>
              </w:rPr>
              <w:t>2.</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xml:space="preserve">  OPERATION &amp; MAINTENANCE</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$138,009 </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w:t>
            </w:r>
            <w:r w:rsidR="00ED5D83">
              <w:rPr>
                <w:sz w:val="20"/>
                <w:szCs w:val="20"/>
              </w:rPr>
              <w:t>4,899</w:t>
            </w:r>
            <w:r w:rsidRPr="00A60E7D">
              <w:rPr>
                <w:sz w:val="20"/>
                <w:szCs w:val="20"/>
              </w:rPr>
              <w:t xml:space="preserve"> </w:t>
            </w: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$14</w:t>
            </w:r>
            <w:r w:rsidR="00ED5D83">
              <w:rPr>
                <w:sz w:val="20"/>
                <w:szCs w:val="20"/>
              </w:rPr>
              <w:t>2,908</w:t>
            </w:r>
          </w:p>
        </w:tc>
        <w:tc>
          <w:tcPr>
            <w:tcW w:w="1287"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$0 </w:t>
            </w: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jc w:val="right"/>
              <w:rPr>
                <w:sz w:val="20"/>
                <w:szCs w:val="20"/>
              </w:rPr>
            </w:pPr>
            <w:r w:rsidRPr="00A60E7D">
              <w:rPr>
                <w:sz w:val="20"/>
                <w:szCs w:val="20"/>
              </w:rPr>
              <w:t>$14</w:t>
            </w:r>
            <w:r w:rsidR="004B16E9">
              <w:rPr>
                <w:sz w:val="20"/>
                <w:szCs w:val="20"/>
              </w:rPr>
              <w:t>2,908</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p>
        </w:tc>
        <w:tc>
          <w:tcPr>
            <w:tcW w:w="1122"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sz w:val="20"/>
                <w:szCs w:val="20"/>
              </w:rPr>
            </w:pPr>
            <w:r w:rsidRPr="00A60E7D">
              <w:rPr>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jc w:val="right"/>
              <w:rPr>
                <w:color w:val="000000"/>
                <w:sz w:val="20"/>
                <w:szCs w:val="20"/>
              </w:rPr>
            </w:pPr>
            <w:r w:rsidRPr="00A60E7D">
              <w:rPr>
                <w:color w:val="000000"/>
                <w:sz w:val="20"/>
                <w:szCs w:val="20"/>
              </w:rPr>
              <w:t>3.</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xml:space="preserve">  DEPRECIATION (NET)</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10,616</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262 </w:t>
            </w: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10,878 </w:t>
            </w:r>
          </w:p>
        </w:tc>
        <w:tc>
          <w:tcPr>
            <w:tcW w:w="1287"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0 </w:t>
            </w: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jc w:val="right"/>
              <w:rPr>
                <w:sz w:val="20"/>
                <w:szCs w:val="20"/>
              </w:rPr>
            </w:pPr>
            <w:r w:rsidRPr="00A60E7D">
              <w:rPr>
                <w:sz w:val="20"/>
                <w:szCs w:val="20"/>
              </w:rPr>
              <w:t>10,878</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p>
        </w:tc>
        <w:tc>
          <w:tcPr>
            <w:tcW w:w="1122"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sz w:val="20"/>
                <w:szCs w:val="20"/>
              </w:rPr>
            </w:pPr>
            <w:r w:rsidRPr="00A60E7D">
              <w:rPr>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jc w:val="right"/>
              <w:rPr>
                <w:color w:val="000000"/>
                <w:sz w:val="20"/>
                <w:szCs w:val="20"/>
              </w:rPr>
            </w:pPr>
            <w:r w:rsidRPr="00A60E7D">
              <w:rPr>
                <w:color w:val="000000"/>
                <w:sz w:val="20"/>
                <w:szCs w:val="20"/>
              </w:rPr>
              <w:t>4.</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xml:space="preserve">  AMORTIZATION</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0 </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0 </w:t>
            </w: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0 </w:t>
            </w:r>
          </w:p>
        </w:tc>
        <w:tc>
          <w:tcPr>
            <w:tcW w:w="1287"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0 </w:t>
            </w: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0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p>
        </w:tc>
        <w:tc>
          <w:tcPr>
            <w:tcW w:w="1122"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sz w:val="20"/>
                <w:szCs w:val="20"/>
              </w:rPr>
            </w:pPr>
            <w:r w:rsidRPr="00A60E7D">
              <w:rPr>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jc w:val="right"/>
              <w:rPr>
                <w:color w:val="000000"/>
                <w:sz w:val="20"/>
                <w:szCs w:val="20"/>
              </w:rPr>
            </w:pPr>
            <w:r w:rsidRPr="00A60E7D">
              <w:rPr>
                <w:color w:val="000000"/>
                <w:sz w:val="20"/>
                <w:szCs w:val="20"/>
              </w:rPr>
              <w:t>5.</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xml:space="preserve">  TAXES OTHER THAN INCOME</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17,724</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93 </w:t>
            </w: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sidRPr="00A60E7D">
              <w:rPr>
                <w:sz w:val="20"/>
                <w:szCs w:val="20"/>
              </w:rPr>
              <w:t xml:space="preserve">17,817 </w:t>
            </w:r>
          </w:p>
        </w:tc>
        <w:tc>
          <w:tcPr>
            <w:tcW w:w="1287"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rPr>
            </w:pPr>
            <w:r>
              <w:rPr>
                <w:sz w:val="20"/>
                <w:szCs w:val="20"/>
              </w:rPr>
              <w:t>1,</w:t>
            </w:r>
            <w:r w:rsidR="004B16E9">
              <w:rPr>
                <w:sz w:val="20"/>
                <w:szCs w:val="20"/>
              </w:rPr>
              <w:t>596</w:t>
            </w: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jc w:val="right"/>
              <w:rPr>
                <w:sz w:val="20"/>
                <w:szCs w:val="20"/>
              </w:rPr>
            </w:pPr>
            <w:r w:rsidRPr="00A60E7D">
              <w:rPr>
                <w:sz w:val="20"/>
                <w:szCs w:val="20"/>
              </w:rPr>
              <w:t>1</w:t>
            </w:r>
            <w:r w:rsidR="004B16E9">
              <w:rPr>
                <w:sz w:val="20"/>
                <w:szCs w:val="20"/>
              </w:rPr>
              <w:t>9,414</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p>
        </w:tc>
        <w:tc>
          <w:tcPr>
            <w:tcW w:w="1122"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sz w:val="20"/>
                <w:szCs w:val="20"/>
              </w:rPr>
            </w:pPr>
            <w:r w:rsidRPr="00A60E7D">
              <w:rPr>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jc w:val="right"/>
              <w:rPr>
                <w:color w:val="000000"/>
                <w:sz w:val="20"/>
                <w:szCs w:val="20"/>
              </w:rPr>
            </w:pPr>
            <w:r w:rsidRPr="00A60E7D">
              <w:rPr>
                <w:color w:val="000000"/>
                <w:sz w:val="20"/>
                <w:szCs w:val="20"/>
              </w:rPr>
              <w:t>6.</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xml:space="preserve">  INCOME TAXES</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0</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0</w:t>
            </w: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0</w:t>
            </w:r>
          </w:p>
        </w:tc>
        <w:tc>
          <w:tcPr>
            <w:tcW w:w="1287"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 xml:space="preserve">0 </w:t>
            </w: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 xml:space="preserve">0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p>
        </w:tc>
        <w:tc>
          <w:tcPr>
            <w:tcW w:w="1122"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sz w:val="20"/>
                <w:szCs w:val="20"/>
              </w:rPr>
            </w:pPr>
            <w:r w:rsidRPr="00A60E7D">
              <w:rPr>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jc w:val="right"/>
              <w:rPr>
                <w:color w:val="000000"/>
                <w:sz w:val="20"/>
                <w:szCs w:val="20"/>
              </w:rPr>
            </w:pPr>
            <w:r w:rsidRPr="00A60E7D">
              <w:rPr>
                <w:color w:val="000000"/>
                <w:sz w:val="20"/>
                <w:szCs w:val="20"/>
              </w:rPr>
              <w:t>7.</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b/>
                <w:bCs/>
                <w:color w:val="000000"/>
                <w:sz w:val="20"/>
                <w:szCs w:val="20"/>
              </w:rPr>
            </w:pPr>
            <w:r w:rsidRPr="00A60E7D">
              <w:rPr>
                <w:b/>
                <w:bCs/>
                <w:color w:val="000000"/>
                <w:sz w:val="20"/>
                <w:szCs w:val="20"/>
              </w:rPr>
              <w:t xml:space="preserve">TOTAL OPERATING EXPENSES    </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$166,348</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w:t>
            </w:r>
            <w:r w:rsidR="004B16E9">
              <w:rPr>
                <w:sz w:val="20"/>
                <w:szCs w:val="20"/>
                <w:u w:val="single"/>
              </w:rPr>
              <w:t>5,255</w:t>
            </w:r>
            <w:r w:rsidRPr="00A60E7D">
              <w:rPr>
                <w:sz w:val="20"/>
                <w:szCs w:val="20"/>
                <w:u w:val="single"/>
              </w:rPr>
              <w:t xml:space="preserve"> </w:t>
            </w: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952DCD">
            <w:pPr>
              <w:jc w:val="right"/>
              <w:rPr>
                <w:sz w:val="20"/>
                <w:szCs w:val="20"/>
                <w:u w:val="single"/>
              </w:rPr>
            </w:pPr>
            <w:r w:rsidRPr="00A60E7D">
              <w:rPr>
                <w:sz w:val="20"/>
                <w:szCs w:val="20"/>
                <w:u w:val="single"/>
              </w:rPr>
              <w:t>$1</w:t>
            </w:r>
            <w:r w:rsidR="00952DCD">
              <w:rPr>
                <w:sz w:val="20"/>
                <w:szCs w:val="20"/>
                <w:u w:val="single"/>
              </w:rPr>
              <w:t>71</w:t>
            </w:r>
            <w:r>
              <w:rPr>
                <w:sz w:val="20"/>
                <w:szCs w:val="20"/>
                <w:u w:val="single"/>
              </w:rPr>
              <w:t>,</w:t>
            </w:r>
            <w:r w:rsidR="00952DCD">
              <w:rPr>
                <w:sz w:val="20"/>
                <w:szCs w:val="20"/>
                <w:u w:val="single"/>
              </w:rPr>
              <w:t>603</w:t>
            </w:r>
          </w:p>
        </w:tc>
        <w:tc>
          <w:tcPr>
            <w:tcW w:w="1287"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w:t>
            </w:r>
            <w:r>
              <w:rPr>
                <w:sz w:val="20"/>
                <w:szCs w:val="20"/>
                <w:u w:val="single"/>
              </w:rPr>
              <w:t>1,</w:t>
            </w:r>
            <w:r w:rsidR="00952DCD">
              <w:rPr>
                <w:sz w:val="20"/>
                <w:szCs w:val="20"/>
                <w:u w:val="single"/>
              </w:rPr>
              <w:t>5</w:t>
            </w:r>
            <w:r w:rsidR="004B16E9">
              <w:rPr>
                <w:sz w:val="20"/>
                <w:szCs w:val="20"/>
                <w:u w:val="single"/>
              </w:rPr>
              <w:t>96</w:t>
            </w: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jc w:val="right"/>
              <w:rPr>
                <w:sz w:val="20"/>
                <w:szCs w:val="20"/>
                <w:u w:val="single"/>
              </w:rPr>
            </w:pPr>
            <w:r w:rsidRPr="00A60E7D">
              <w:rPr>
                <w:sz w:val="20"/>
                <w:szCs w:val="20"/>
                <w:u w:val="single"/>
              </w:rPr>
              <w:t>$17</w:t>
            </w:r>
            <w:r w:rsidR="004B16E9">
              <w:rPr>
                <w:sz w:val="20"/>
                <w:szCs w:val="20"/>
                <w:u w:val="single"/>
              </w:rPr>
              <w:t>3,200</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p>
        </w:tc>
        <w:tc>
          <w:tcPr>
            <w:tcW w:w="1122"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sz w:val="20"/>
                <w:szCs w:val="20"/>
              </w:rPr>
            </w:pPr>
            <w:r w:rsidRPr="00A60E7D">
              <w:rPr>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jc w:val="right"/>
              <w:rPr>
                <w:color w:val="000000"/>
                <w:sz w:val="20"/>
                <w:szCs w:val="20"/>
              </w:rPr>
            </w:pPr>
            <w:r w:rsidRPr="00A60E7D">
              <w:rPr>
                <w:color w:val="000000"/>
                <w:sz w:val="20"/>
                <w:szCs w:val="20"/>
              </w:rPr>
              <w:t>8.</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b/>
                <w:bCs/>
                <w:color w:val="000000"/>
                <w:sz w:val="20"/>
                <w:szCs w:val="20"/>
              </w:rPr>
            </w:pPr>
            <w:r w:rsidRPr="00A60E7D">
              <w:rPr>
                <w:b/>
                <w:bCs/>
                <w:color w:val="000000"/>
                <w:sz w:val="20"/>
                <w:szCs w:val="20"/>
              </w:rPr>
              <w:t xml:space="preserve">OPERATING INCOME/(LOSS)        </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double"/>
              </w:rPr>
            </w:pPr>
            <w:r w:rsidRPr="00A60E7D">
              <w:rPr>
                <w:sz w:val="20"/>
                <w:szCs w:val="20"/>
                <w:u w:val="double"/>
              </w:rPr>
              <w:t xml:space="preserve">$10,000 </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u w:val="double"/>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double"/>
              </w:rPr>
            </w:pPr>
            <w:r>
              <w:rPr>
                <w:sz w:val="20"/>
                <w:szCs w:val="20"/>
                <w:u w:val="double"/>
              </w:rPr>
              <w:t>(</w:t>
            </w:r>
            <w:r w:rsidRPr="00A60E7D">
              <w:rPr>
                <w:sz w:val="20"/>
                <w:szCs w:val="20"/>
                <w:u w:val="double"/>
              </w:rPr>
              <w:t>$</w:t>
            </w:r>
            <w:r>
              <w:rPr>
                <w:sz w:val="20"/>
                <w:szCs w:val="20"/>
                <w:u w:val="double"/>
              </w:rPr>
              <w:t>1</w:t>
            </w:r>
            <w:r w:rsidR="004B16E9">
              <w:rPr>
                <w:sz w:val="20"/>
                <w:szCs w:val="20"/>
                <w:u w:val="double"/>
              </w:rPr>
              <w:t>8,879</w:t>
            </w:r>
            <w:r>
              <w:rPr>
                <w:sz w:val="20"/>
                <w:szCs w:val="20"/>
                <w:u w:val="double"/>
              </w:rPr>
              <w:t>)</w:t>
            </w:r>
            <w:r w:rsidRPr="00A60E7D">
              <w:rPr>
                <w:sz w:val="20"/>
                <w:szCs w:val="20"/>
                <w:u w:val="double"/>
              </w:rPr>
              <w:t xml:space="preserve"> </w:t>
            </w: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u w:val="double"/>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jc w:val="right"/>
              <w:rPr>
                <w:sz w:val="20"/>
                <w:szCs w:val="20"/>
                <w:u w:val="double"/>
              </w:rPr>
            </w:pPr>
            <w:r w:rsidRPr="00A60E7D">
              <w:rPr>
                <w:sz w:val="20"/>
                <w:szCs w:val="20"/>
                <w:u w:val="double"/>
              </w:rPr>
              <w:t xml:space="preserve">$15,000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p>
        </w:tc>
        <w:tc>
          <w:tcPr>
            <w:tcW w:w="1122"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sz w:val="20"/>
                <w:szCs w:val="20"/>
              </w:rPr>
            </w:pPr>
            <w:r w:rsidRPr="00A60E7D">
              <w:rPr>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jc w:val="right"/>
              <w:rPr>
                <w:color w:val="000000"/>
                <w:sz w:val="20"/>
                <w:szCs w:val="20"/>
              </w:rPr>
            </w:pPr>
            <w:r w:rsidRPr="00A60E7D">
              <w:rPr>
                <w:color w:val="000000"/>
                <w:sz w:val="20"/>
                <w:szCs w:val="20"/>
              </w:rPr>
              <w:t>9.</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b/>
                <w:bCs/>
                <w:color w:val="000000"/>
                <w:sz w:val="20"/>
                <w:szCs w:val="20"/>
              </w:rPr>
            </w:pPr>
            <w:r w:rsidRPr="00A60E7D">
              <w:rPr>
                <w:b/>
                <w:bCs/>
                <w:color w:val="000000"/>
                <w:sz w:val="20"/>
                <w:szCs w:val="20"/>
              </w:rPr>
              <w:t xml:space="preserve">WASTEWATER O&amp;M EXPENSE           </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double"/>
              </w:rPr>
            </w:pPr>
            <w:r w:rsidRPr="00A60E7D">
              <w:rPr>
                <w:sz w:val="20"/>
                <w:szCs w:val="20"/>
                <w:u w:val="double"/>
              </w:rPr>
              <w:t xml:space="preserve">$138,009 </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u w:val="double"/>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double"/>
              </w:rPr>
            </w:pPr>
            <w:r w:rsidRPr="00A60E7D">
              <w:rPr>
                <w:sz w:val="20"/>
                <w:szCs w:val="20"/>
                <w:u w:val="double"/>
              </w:rPr>
              <w:t>$14</w:t>
            </w:r>
            <w:r w:rsidR="004B16E9">
              <w:rPr>
                <w:sz w:val="20"/>
                <w:szCs w:val="20"/>
                <w:u w:val="double"/>
              </w:rPr>
              <w:t>2,908</w:t>
            </w:r>
            <w:r w:rsidRPr="00A60E7D">
              <w:rPr>
                <w:sz w:val="20"/>
                <w:szCs w:val="20"/>
                <w:u w:val="double"/>
              </w:rPr>
              <w:t xml:space="preserve"> </w:t>
            </w: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u w:val="double"/>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jc w:val="right"/>
              <w:rPr>
                <w:sz w:val="20"/>
                <w:szCs w:val="20"/>
                <w:u w:val="double"/>
              </w:rPr>
            </w:pPr>
            <w:r w:rsidRPr="00A60E7D">
              <w:rPr>
                <w:sz w:val="20"/>
                <w:szCs w:val="20"/>
                <w:u w:val="double"/>
              </w:rPr>
              <w:t>$14</w:t>
            </w:r>
            <w:r w:rsidR="004B16E9">
              <w:rPr>
                <w:sz w:val="20"/>
                <w:szCs w:val="20"/>
                <w:u w:val="double"/>
              </w:rPr>
              <w:t>2,908</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color w:val="000000"/>
                <w:sz w:val="20"/>
                <w:szCs w:val="20"/>
              </w:rPr>
            </w:pPr>
          </w:p>
        </w:tc>
        <w:tc>
          <w:tcPr>
            <w:tcW w:w="1122"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rPr>
                <w:sz w:val="20"/>
                <w:szCs w:val="20"/>
              </w:rPr>
            </w:pPr>
            <w:r w:rsidRPr="00A60E7D">
              <w:rPr>
                <w:sz w:val="20"/>
                <w:szCs w:val="20"/>
              </w:rPr>
              <w:t> </w:t>
            </w:r>
          </w:p>
        </w:tc>
      </w:tr>
      <w:tr w:rsidR="00031185" w:rsidRPr="00A60E7D" w:rsidTr="00C62BA4">
        <w:trPr>
          <w:trHeight w:val="300"/>
          <w:jc w:val="center"/>
        </w:trPr>
        <w:tc>
          <w:tcPr>
            <w:tcW w:w="466" w:type="dxa"/>
            <w:tcBorders>
              <w:top w:val="nil"/>
              <w:left w:val="single" w:sz="8" w:space="0" w:color="auto"/>
              <w:bottom w:val="nil"/>
              <w:right w:val="nil"/>
            </w:tcBorders>
            <w:shd w:val="clear" w:color="auto" w:fill="auto"/>
            <w:noWrap/>
            <w:vAlign w:val="bottom"/>
            <w:hideMark/>
          </w:tcPr>
          <w:p w:rsidR="00031185" w:rsidRPr="00A60E7D" w:rsidRDefault="00031185" w:rsidP="00C62BA4">
            <w:pPr>
              <w:jc w:val="right"/>
              <w:rPr>
                <w:color w:val="000000"/>
                <w:sz w:val="20"/>
                <w:szCs w:val="20"/>
              </w:rPr>
            </w:pPr>
            <w:r w:rsidRPr="00A60E7D">
              <w:rPr>
                <w:color w:val="000000"/>
                <w:sz w:val="20"/>
                <w:szCs w:val="20"/>
              </w:rPr>
              <w:t>10.</w:t>
            </w:r>
          </w:p>
        </w:tc>
        <w:tc>
          <w:tcPr>
            <w:tcW w:w="3599" w:type="dxa"/>
            <w:tcBorders>
              <w:top w:val="nil"/>
              <w:left w:val="nil"/>
              <w:bottom w:val="nil"/>
              <w:right w:val="nil"/>
            </w:tcBorders>
            <w:shd w:val="clear" w:color="auto" w:fill="auto"/>
            <w:noWrap/>
            <w:vAlign w:val="bottom"/>
            <w:hideMark/>
          </w:tcPr>
          <w:p w:rsidR="00031185" w:rsidRPr="00A60E7D" w:rsidRDefault="00031185" w:rsidP="00C62BA4">
            <w:pPr>
              <w:rPr>
                <w:b/>
                <w:bCs/>
                <w:color w:val="000000"/>
                <w:sz w:val="20"/>
                <w:szCs w:val="20"/>
              </w:rPr>
            </w:pPr>
            <w:r w:rsidRPr="00A60E7D">
              <w:rPr>
                <w:b/>
                <w:bCs/>
                <w:color w:val="000000"/>
                <w:sz w:val="20"/>
                <w:szCs w:val="20"/>
              </w:rPr>
              <w:t>OPERATING RATIO</w:t>
            </w:r>
          </w:p>
        </w:tc>
        <w:tc>
          <w:tcPr>
            <w:tcW w:w="1122" w:type="dxa"/>
            <w:tcBorders>
              <w:top w:val="nil"/>
              <w:left w:val="nil"/>
              <w:bottom w:val="nil"/>
              <w:right w:val="nil"/>
            </w:tcBorders>
            <w:shd w:val="clear" w:color="auto" w:fill="auto"/>
            <w:noWrap/>
            <w:vAlign w:val="bottom"/>
            <w:hideMark/>
          </w:tcPr>
          <w:p w:rsidR="00031185" w:rsidRPr="00A60E7D" w:rsidRDefault="00031185" w:rsidP="00C62BA4">
            <w:pPr>
              <w:jc w:val="right"/>
              <w:rPr>
                <w:sz w:val="20"/>
                <w:szCs w:val="20"/>
                <w:u w:val="double"/>
              </w:rPr>
            </w:pPr>
            <w:r w:rsidRPr="00A60E7D">
              <w:rPr>
                <w:sz w:val="20"/>
                <w:szCs w:val="20"/>
                <w:u w:val="double"/>
              </w:rPr>
              <w:t>7.25%</w:t>
            </w:r>
          </w:p>
        </w:tc>
        <w:tc>
          <w:tcPr>
            <w:tcW w:w="1839" w:type="dxa"/>
            <w:tcBorders>
              <w:top w:val="nil"/>
              <w:left w:val="nil"/>
              <w:bottom w:val="nil"/>
              <w:right w:val="nil"/>
            </w:tcBorders>
            <w:shd w:val="clear" w:color="auto" w:fill="auto"/>
            <w:noWrap/>
            <w:vAlign w:val="bottom"/>
            <w:hideMark/>
          </w:tcPr>
          <w:p w:rsidR="00031185" w:rsidRPr="00A60E7D" w:rsidRDefault="00031185" w:rsidP="00C62BA4">
            <w:pPr>
              <w:rPr>
                <w:sz w:val="20"/>
                <w:szCs w:val="20"/>
                <w:u w:val="double"/>
              </w:rPr>
            </w:pPr>
          </w:p>
        </w:tc>
        <w:tc>
          <w:tcPr>
            <w:tcW w:w="1402" w:type="dxa"/>
            <w:gridSpan w:val="2"/>
            <w:tcBorders>
              <w:top w:val="nil"/>
              <w:left w:val="nil"/>
              <w:bottom w:val="nil"/>
              <w:right w:val="nil"/>
            </w:tcBorders>
            <w:shd w:val="clear" w:color="auto" w:fill="auto"/>
            <w:noWrap/>
            <w:vAlign w:val="bottom"/>
            <w:hideMark/>
          </w:tcPr>
          <w:p w:rsidR="00031185" w:rsidRPr="00A60E7D" w:rsidRDefault="00031185" w:rsidP="00C62BA4">
            <w:pPr>
              <w:rPr>
                <w:sz w:val="20"/>
                <w:szCs w:val="20"/>
                <w:u w:val="double"/>
              </w:rPr>
            </w:pPr>
          </w:p>
        </w:tc>
        <w:tc>
          <w:tcPr>
            <w:tcW w:w="1287" w:type="dxa"/>
            <w:tcBorders>
              <w:top w:val="nil"/>
              <w:left w:val="nil"/>
              <w:bottom w:val="nil"/>
              <w:right w:val="nil"/>
            </w:tcBorders>
            <w:shd w:val="clear" w:color="auto" w:fill="auto"/>
            <w:noWrap/>
            <w:vAlign w:val="bottom"/>
            <w:hideMark/>
          </w:tcPr>
          <w:p w:rsidR="00031185" w:rsidRPr="00A60E7D" w:rsidRDefault="00031185" w:rsidP="00C62BA4">
            <w:pPr>
              <w:rPr>
                <w:sz w:val="20"/>
                <w:szCs w:val="20"/>
                <w:u w:val="double"/>
              </w:rPr>
            </w:pPr>
          </w:p>
        </w:tc>
        <w:tc>
          <w:tcPr>
            <w:tcW w:w="1892" w:type="dxa"/>
            <w:tcBorders>
              <w:top w:val="nil"/>
              <w:left w:val="nil"/>
              <w:bottom w:val="nil"/>
              <w:right w:val="single" w:sz="8" w:space="0" w:color="auto"/>
            </w:tcBorders>
            <w:shd w:val="clear" w:color="auto" w:fill="auto"/>
            <w:noWrap/>
            <w:vAlign w:val="bottom"/>
            <w:hideMark/>
          </w:tcPr>
          <w:p w:rsidR="00031185" w:rsidRPr="00A60E7D" w:rsidRDefault="00031185" w:rsidP="00C62BA4">
            <w:pPr>
              <w:jc w:val="right"/>
              <w:rPr>
                <w:sz w:val="20"/>
                <w:szCs w:val="20"/>
                <w:u w:val="double"/>
              </w:rPr>
            </w:pPr>
            <w:r w:rsidRPr="00A60E7D">
              <w:rPr>
                <w:sz w:val="20"/>
                <w:szCs w:val="20"/>
                <w:u w:val="double"/>
              </w:rPr>
              <w:t>10.</w:t>
            </w:r>
            <w:r w:rsidR="004B16E9">
              <w:rPr>
                <w:sz w:val="20"/>
                <w:szCs w:val="20"/>
                <w:u w:val="double"/>
              </w:rPr>
              <w:t>50</w:t>
            </w:r>
            <w:r w:rsidRPr="00A60E7D">
              <w:rPr>
                <w:sz w:val="20"/>
                <w:szCs w:val="20"/>
                <w:u w:val="double"/>
              </w:rPr>
              <w:t>%</w:t>
            </w:r>
          </w:p>
        </w:tc>
      </w:tr>
      <w:tr w:rsidR="00031185" w:rsidRPr="00A60E7D" w:rsidTr="00C62BA4">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031185" w:rsidRPr="00A60E7D" w:rsidRDefault="00031185" w:rsidP="00C62BA4">
            <w:pPr>
              <w:jc w:val="center"/>
              <w:rPr>
                <w:color w:val="000000"/>
                <w:sz w:val="20"/>
                <w:szCs w:val="20"/>
              </w:rPr>
            </w:pPr>
            <w:r w:rsidRPr="00A60E7D">
              <w:rPr>
                <w:color w:val="000000"/>
                <w:sz w:val="20"/>
                <w:szCs w:val="20"/>
              </w:rPr>
              <w:t> </w:t>
            </w:r>
          </w:p>
        </w:tc>
        <w:tc>
          <w:tcPr>
            <w:tcW w:w="3599" w:type="dxa"/>
            <w:tcBorders>
              <w:top w:val="nil"/>
              <w:left w:val="nil"/>
              <w:bottom w:val="single" w:sz="8" w:space="0" w:color="auto"/>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122" w:type="dxa"/>
            <w:tcBorders>
              <w:top w:val="nil"/>
              <w:left w:val="nil"/>
              <w:bottom w:val="single" w:sz="8" w:space="0" w:color="auto"/>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839" w:type="dxa"/>
            <w:tcBorders>
              <w:top w:val="nil"/>
              <w:left w:val="nil"/>
              <w:bottom w:val="single" w:sz="8" w:space="0" w:color="auto"/>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402" w:type="dxa"/>
            <w:gridSpan w:val="2"/>
            <w:tcBorders>
              <w:top w:val="nil"/>
              <w:left w:val="nil"/>
              <w:bottom w:val="single" w:sz="8" w:space="0" w:color="auto"/>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287" w:type="dxa"/>
            <w:tcBorders>
              <w:top w:val="nil"/>
              <w:left w:val="nil"/>
              <w:bottom w:val="single" w:sz="8" w:space="0" w:color="auto"/>
              <w:right w:val="nil"/>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c>
          <w:tcPr>
            <w:tcW w:w="1892" w:type="dxa"/>
            <w:tcBorders>
              <w:top w:val="nil"/>
              <w:left w:val="nil"/>
              <w:bottom w:val="single" w:sz="8" w:space="0" w:color="auto"/>
              <w:right w:val="single" w:sz="8" w:space="0" w:color="auto"/>
            </w:tcBorders>
            <w:shd w:val="clear" w:color="auto" w:fill="auto"/>
            <w:noWrap/>
            <w:vAlign w:val="bottom"/>
            <w:hideMark/>
          </w:tcPr>
          <w:p w:rsidR="00031185" w:rsidRPr="00A60E7D" w:rsidRDefault="00031185" w:rsidP="00C62BA4">
            <w:pPr>
              <w:rPr>
                <w:color w:val="000000"/>
                <w:sz w:val="20"/>
                <w:szCs w:val="20"/>
              </w:rPr>
            </w:pPr>
            <w:r w:rsidRPr="00A60E7D">
              <w:rPr>
                <w:color w:val="000000"/>
                <w:sz w:val="20"/>
                <w:szCs w:val="20"/>
              </w:rPr>
              <w:t> </w:t>
            </w:r>
          </w:p>
        </w:tc>
      </w:tr>
    </w:tbl>
    <w:p w:rsidR="00031185" w:rsidRDefault="00031185" w:rsidP="00646CDA">
      <w:pPr>
        <w:pStyle w:val="OrderBody"/>
      </w:pPr>
    </w:p>
    <w:p w:rsidR="00031185" w:rsidRDefault="00031185" w:rsidP="00646CDA">
      <w:pPr>
        <w:pStyle w:val="OrderBody"/>
        <w:sectPr w:rsidR="00031185" w:rsidSect="008815E3">
          <w:headerReference w:type="first" r:id="rId11"/>
          <w:pgSz w:w="15840" w:h="12240" w:orient="landscape" w:code="1"/>
          <w:pgMar w:top="1440" w:right="1440" w:bottom="1440" w:left="1440" w:header="720" w:footer="720" w:gutter="0"/>
          <w:cols w:space="720"/>
          <w:titlePg/>
          <w:docGrid w:linePitch="360"/>
        </w:sectPr>
      </w:pPr>
    </w:p>
    <w:tbl>
      <w:tblPr>
        <w:tblpPr w:leftFromText="180" w:rightFromText="180" w:horzAnchor="margin" w:tblpXSpec="center" w:tblpY="420"/>
        <w:tblW w:w="9955" w:type="dxa"/>
        <w:tblLook w:val="04A0" w:firstRow="1" w:lastRow="0" w:firstColumn="1" w:lastColumn="0" w:noHBand="0" w:noVBand="1"/>
      </w:tblPr>
      <w:tblGrid>
        <w:gridCol w:w="416"/>
        <w:gridCol w:w="6759"/>
        <w:gridCol w:w="2780"/>
      </w:tblGrid>
      <w:tr w:rsidR="00A00AFD" w:rsidRPr="00393D28" w:rsidTr="00A00AFD">
        <w:trPr>
          <w:trHeight w:val="300"/>
        </w:trPr>
        <w:tc>
          <w:tcPr>
            <w:tcW w:w="416" w:type="dxa"/>
            <w:tcBorders>
              <w:top w:val="single" w:sz="8" w:space="0" w:color="auto"/>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lastRenderedPageBreak/>
              <w:t> </w:t>
            </w:r>
          </w:p>
        </w:tc>
        <w:tc>
          <w:tcPr>
            <w:tcW w:w="6759" w:type="dxa"/>
            <w:tcBorders>
              <w:top w:val="single" w:sz="8" w:space="0" w:color="auto"/>
              <w:left w:val="nil"/>
              <w:bottom w:val="nil"/>
              <w:right w:val="nil"/>
            </w:tcBorders>
            <w:shd w:val="clear" w:color="auto" w:fill="auto"/>
            <w:noWrap/>
            <w:vAlign w:val="bottom"/>
            <w:hideMark/>
          </w:tcPr>
          <w:p w:rsidR="00A00AFD" w:rsidRPr="0042266F" w:rsidRDefault="00A00AFD" w:rsidP="00A00AFD">
            <w:pPr>
              <w:rPr>
                <w:b/>
                <w:bCs/>
                <w:color w:val="000000"/>
                <w:sz w:val="20"/>
                <w:szCs w:val="20"/>
              </w:rPr>
            </w:pPr>
            <w:r w:rsidRPr="0042266F">
              <w:rPr>
                <w:b/>
                <w:bCs/>
                <w:color w:val="000000"/>
                <w:sz w:val="20"/>
                <w:szCs w:val="20"/>
              </w:rPr>
              <w:t xml:space="preserve">ESAD ENTERPRISES, INC. </w:t>
            </w:r>
            <w:r>
              <w:rPr>
                <w:b/>
                <w:bCs/>
                <w:color w:val="000000"/>
                <w:sz w:val="20"/>
                <w:szCs w:val="20"/>
              </w:rPr>
              <w:t>d</w:t>
            </w:r>
            <w:r w:rsidRPr="0042266F">
              <w:rPr>
                <w:b/>
                <w:bCs/>
                <w:color w:val="000000"/>
                <w:sz w:val="20"/>
                <w:szCs w:val="20"/>
              </w:rPr>
              <w:t>/</w:t>
            </w:r>
            <w:r>
              <w:rPr>
                <w:b/>
                <w:bCs/>
                <w:color w:val="000000"/>
                <w:sz w:val="20"/>
                <w:szCs w:val="20"/>
              </w:rPr>
              <w:t>b</w:t>
            </w:r>
            <w:r w:rsidRPr="0042266F">
              <w:rPr>
                <w:b/>
                <w:bCs/>
                <w:color w:val="000000"/>
                <w:sz w:val="20"/>
                <w:szCs w:val="20"/>
              </w:rPr>
              <w:t>/</w:t>
            </w:r>
            <w:r>
              <w:rPr>
                <w:b/>
                <w:bCs/>
                <w:color w:val="000000"/>
                <w:sz w:val="20"/>
                <w:szCs w:val="20"/>
              </w:rPr>
              <w:t>a</w:t>
            </w:r>
            <w:r w:rsidRPr="0042266F">
              <w:rPr>
                <w:b/>
                <w:bCs/>
                <w:color w:val="000000"/>
                <w:sz w:val="20"/>
                <w:szCs w:val="20"/>
              </w:rPr>
              <w:t xml:space="preserve"> BEACHES SEWER SYSTEMS, INC.</w:t>
            </w:r>
          </w:p>
        </w:tc>
        <w:tc>
          <w:tcPr>
            <w:tcW w:w="2780" w:type="dxa"/>
            <w:tcBorders>
              <w:top w:val="single" w:sz="8" w:space="0" w:color="auto"/>
              <w:left w:val="nil"/>
              <w:bottom w:val="nil"/>
              <w:right w:val="single" w:sz="8" w:space="0" w:color="auto"/>
            </w:tcBorders>
            <w:shd w:val="clear" w:color="auto" w:fill="auto"/>
            <w:noWrap/>
            <w:vAlign w:val="bottom"/>
            <w:hideMark/>
          </w:tcPr>
          <w:p w:rsidR="00A00AFD" w:rsidRPr="0042266F" w:rsidRDefault="00A00AFD" w:rsidP="00A00AFD">
            <w:pPr>
              <w:jc w:val="right"/>
              <w:rPr>
                <w:b/>
                <w:bCs/>
                <w:color w:val="000000"/>
                <w:sz w:val="20"/>
                <w:szCs w:val="20"/>
              </w:rPr>
            </w:pPr>
            <w:r w:rsidRPr="0042266F">
              <w:rPr>
                <w:b/>
                <w:bCs/>
                <w:color w:val="000000"/>
                <w:sz w:val="20"/>
                <w:szCs w:val="20"/>
              </w:rPr>
              <w:t xml:space="preserve">SCHEDULE NO. </w:t>
            </w:r>
            <w:r w:rsidRPr="00393D28">
              <w:rPr>
                <w:b/>
                <w:bCs/>
                <w:color w:val="000000"/>
                <w:sz w:val="20"/>
                <w:szCs w:val="20"/>
              </w:rPr>
              <w:t>2</w:t>
            </w:r>
            <w:r w:rsidRPr="0042266F">
              <w:rPr>
                <w:b/>
                <w:bCs/>
                <w:color w:val="000000"/>
                <w:sz w:val="20"/>
                <w:szCs w:val="20"/>
              </w:rPr>
              <w:t>-B</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b/>
                <w:bCs/>
                <w:color w:val="000000"/>
                <w:sz w:val="20"/>
                <w:szCs w:val="20"/>
              </w:rPr>
            </w:pPr>
            <w:r w:rsidRPr="0042266F">
              <w:rPr>
                <w:b/>
                <w:bCs/>
                <w:color w:val="000000"/>
                <w:sz w:val="20"/>
                <w:szCs w:val="20"/>
              </w:rPr>
              <w:t>TEST YEAR ENDED  06/30/16</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jc w:val="right"/>
              <w:rPr>
                <w:b/>
                <w:bCs/>
                <w:color w:val="000000"/>
                <w:sz w:val="20"/>
                <w:szCs w:val="20"/>
              </w:rPr>
            </w:pPr>
            <w:r w:rsidRPr="00A60E7D">
              <w:rPr>
                <w:b/>
                <w:bCs/>
                <w:color w:val="000000"/>
                <w:sz w:val="20"/>
                <w:szCs w:val="20"/>
              </w:rPr>
              <w:t>D</w:t>
            </w:r>
            <w:r w:rsidRPr="00393D28">
              <w:rPr>
                <w:b/>
                <w:bCs/>
                <w:color w:val="000000"/>
                <w:sz w:val="20"/>
                <w:szCs w:val="20"/>
              </w:rPr>
              <w:t>OCKET NO</w:t>
            </w:r>
            <w:r w:rsidRPr="00A60E7D">
              <w:rPr>
                <w:b/>
                <w:bCs/>
                <w:color w:val="000000"/>
                <w:sz w:val="20"/>
                <w:szCs w:val="20"/>
              </w:rPr>
              <w:t xml:space="preserve">. </w:t>
            </w:r>
            <w:r w:rsidRPr="0042266F">
              <w:rPr>
                <w:b/>
                <w:bCs/>
                <w:color w:val="000000"/>
                <w:sz w:val="20"/>
                <w:szCs w:val="20"/>
              </w:rPr>
              <w:t>20160165-SU</w:t>
            </w:r>
          </w:p>
        </w:tc>
      </w:tr>
      <w:tr w:rsidR="00A00AFD" w:rsidRPr="00393D28" w:rsidTr="00A00AFD">
        <w:trPr>
          <w:trHeight w:val="312"/>
        </w:trPr>
        <w:tc>
          <w:tcPr>
            <w:tcW w:w="416" w:type="dxa"/>
            <w:tcBorders>
              <w:top w:val="nil"/>
              <w:left w:val="single" w:sz="8" w:space="0" w:color="auto"/>
              <w:bottom w:val="single" w:sz="8" w:space="0" w:color="auto"/>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single" w:sz="8" w:space="0" w:color="auto"/>
              <w:right w:val="nil"/>
            </w:tcBorders>
            <w:shd w:val="clear" w:color="auto" w:fill="auto"/>
            <w:noWrap/>
            <w:vAlign w:val="bottom"/>
            <w:hideMark/>
          </w:tcPr>
          <w:p w:rsidR="00A00AFD" w:rsidRPr="0042266F" w:rsidRDefault="00A00AFD" w:rsidP="00A00AFD">
            <w:pPr>
              <w:rPr>
                <w:b/>
                <w:bCs/>
                <w:sz w:val="20"/>
                <w:szCs w:val="20"/>
              </w:rPr>
            </w:pPr>
            <w:r w:rsidRPr="0042266F">
              <w:rPr>
                <w:b/>
                <w:bCs/>
                <w:sz w:val="20"/>
                <w:szCs w:val="20"/>
              </w:rPr>
              <w:t>ADJUSTMENTS TO OPERATING INCOME (PHASE II)</w:t>
            </w:r>
          </w:p>
        </w:tc>
        <w:tc>
          <w:tcPr>
            <w:tcW w:w="2780" w:type="dxa"/>
            <w:tcBorders>
              <w:top w:val="nil"/>
              <w:left w:val="nil"/>
              <w:bottom w:val="single" w:sz="8" w:space="0" w:color="auto"/>
              <w:right w:val="single" w:sz="8" w:space="0" w:color="auto"/>
            </w:tcBorders>
            <w:shd w:val="clear" w:color="auto" w:fill="auto"/>
            <w:noWrap/>
            <w:vAlign w:val="center"/>
            <w:hideMark/>
          </w:tcPr>
          <w:p w:rsidR="00A00AFD" w:rsidRPr="0042266F" w:rsidRDefault="00A00AFD" w:rsidP="00A00AFD">
            <w:pPr>
              <w:jc w:val="right"/>
              <w:rPr>
                <w:b/>
                <w:bCs/>
                <w:color w:val="000000"/>
                <w:sz w:val="20"/>
                <w:szCs w:val="20"/>
              </w:rPr>
            </w:pP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sz w:val="20"/>
                <w:szCs w:val="20"/>
              </w:rPr>
            </w:pP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jc w:val="center"/>
              <w:rPr>
                <w:b/>
                <w:bCs/>
                <w:sz w:val="20"/>
                <w:szCs w:val="20"/>
                <w:u w:val="single"/>
              </w:rPr>
            </w:pPr>
            <w:r w:rsidRPr="0042266F">
              <w:rPr>
                <w:b/>
                <w:bCs/>
                <w:sz w:val="20"/>
                <w:szCs w:val="20"/>
                <w:u w:val="single"/>
              </w:rPr>
              <w:t>WASTEWATER</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tcPr>
          <w:p w:rsidR="00A00AFD" w:rsidRPr="0042266F" w:rsidRDefault="00A00AFD" w:rsidP="00A00AFD">
            <w:pPr>
              <w:jc w:val="right"/>
              <w:rPr>
                <w:sz w:val="20"/>
                <w:szCs w:val="20"/>
              </w:rPr>
            </w:pPr>
          </w:p>
        </w:tc>
        <w:tc>
          <w:tcPr>
            <w:tcW w:w="6759" w:type="dxa"/>
            <w:tcBorders>
              <w:top w:val="nil"/>
              <w:left w:val="nil"/>
              <w:bottom w:val="nil"/>
              <w:right w:val="nil"/>
            </w:tcBorders>
            <w:shd w:val="clear" w:color="auto" w:fill="auto"/>
            <w:noWrap/>
            <w:vAlign w:val="bottom"/>
          </w:tcPr>
          <w:p w:rsidR="00A00AFD" w:rsidRPr="0042266F" w:rsidRDefault="00A00AFD" w:rsidP="00A00AFD">
            <w:pPr>
              <w:rPr>
                <w:b/>
                <w:bCs/>
                <w:sz w:val="20"/>
                <w:szCs w:val="20"/>
              </w:rPr>
            </w:pPr>
            <w:r>
              <w:rPr>
                <w:b/>
                <w:bCs/>
                <w:sz w:val="20"/>
                <w:szCs w:val="20"/>
              </w:rPr>
              <w:t>OPERATING REVENUES</w:t>
            </w:r>
          </w:p>
        </w:tc>
        <w:tc>
          <w:tcPr>
            <w:tcW w:w="2780" w:type="dxa"/>
            <w:tcBorders>
              <w:top w:val="nil"/>
              <w:left w:val="nil"/>
              <w:bottom w:val="nil"/>
              <w:right w:val="single" w:sz="8" w:space="0" w:color="auto"/>
            </w:tcBorders>
            <w:shd w:val="clear" w:color="auto" w:fill="auto"/>
            <w:noWrap/>
            <w:vAlign w:val="bottom"/>
          </w:tcPr>
          <w:p w:rsidR="00A00AFD" w:rsidRPr="0042266F" w:rsidRDefault="00A00AFD" w:rsidP="00A00AFD">
            <w:pPr>
              <w:rPr>
                <w:sz w:val="20"/>
                <w:szCs w:val="20"/>
              </w:rPr>
            </w:pP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tcPr>
          <w:p w:rsidR="00A00AFD" w:rsidRPr="0042266F" w:rsidRDefault="00A00AFD" w:rsidP="00A00AFD">
            <w:pPr>
              <w:jc w:val="right"/>
              <w:rPr>
                <w:sz w:val="20"/>
                <w:szCs w:val="20"/>
              </w:rPr>
            </w:pPr>
          </w:p>
        </w:tc>
        <w:tc>
          <w:tcPr>
            <w:tcW w:w="6759" w:type="dxa"/>
            <w:tcBorders>
              <w:top w:val="nil"/>
              <w:left w:val="nil"/>
              <w:bottom w:val="nil"/>
              <w:right w:val="nil"/>
            </w:tcBorders>
            <w:shd w:val="clear" w:color="auto" w:fill="auto"/>
            <w:noWrap/>
            <w:vAlign w:val="bottom"/>
          </w:tcPr>
          <w:p w:rsidR="00A00AFD" w:rsidRPr="00900A81" w:rsidRDefault="00A00AFD" w:rsidP="00A00AFD">
            <w:pPr>
              <w:rPr>
                <w:bCs/>
                <w:sz w:val="20"/>
                <w:szCs w:val="20"/>
              </w:rPr>
            </w:pPr>
            <w:r w:rsidRPr="00900A81">
              <w:rPr>
                <w:bCs/>
                <w:sz w:val="20"/>
                <w:szCs w:val="20"/>
              </w:rPr>
              <w:t>To reflect appropriate test year revenues.</w:t>
            </w:r>
          </w:p>
        </w:tc>
        <w:tc>
          <w:tcPr>
            <w:tcW w:w="2780" w:type="dxa"/>
            <w:tcBorders>
              <w:top w:val="nil"/>
              <w:left w:val="nil"/>
              <w:bottom w:val="nil"/>
              <w:right w:val="single" w:sz="8" w:space="0" w:color="auto"/>
            </w:tcBorders>
            <w:shd w:val="clear" w:color="auto" w:fill="auto"/>
            <w:noWrap/>
            <w:vAlign w:val="bottom"/>
          </w:tcPr>
          <w:p w:rsidR="00A00AFD" w:rsidRPr="00900A81" w:rsidRDefault="00A00AFD" w:rsidP="00A00AFD">
            <w:pPr>
              <w:jc w:val="right"/>
              <w:rPr>
                <w:sz w:val="20"/>
                <w:szCs w:val="20"/>
                <w:u w:val="double"/>
              </w:rPr>
            </w:pPr>
            <w:r>
              <w:rPr>
                <w:sz w:val="20"/>
                <w:szCs w:val="20"/>
                <w:u w:val="double"/>
              </w:rPr>
              <w:t>($23,624</w:t>
            </w:r>
            <w:r w:rsidRPr="00900A81">
              <w:rPr>
                <w:sz w:val="20"/>
                <w:szCs w:val="20"/>
                <w:u w:val="double"/>
              </w:rPr>
              <w:t>)</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tcPr>
          <w:p w:rsidR="00A00AFD" w:rsidRPr="0042266F" w:rsidRDefault="00A00AFD" w:rsidP="00A00AFD">
            <w:pPr>
              <w:jc w:val="right"/>
              <w:rPr>
                <w:sz w:val="20"/>
                <w:szCs w:val="20"/>
              </w:rPr>
            </w:pPr>
          </w:p>
        </w:tc>
        <w:tc>
          <w:tcPr>
            <w:tcW w:w="6759" w:type="dxa"/>
            <w:tcBorders>
              <w:top w:val="nil"/>
              <w:left w:val="nil"/>
              <w:bottom w:val="nil"/>
              <w:right w:val="nil"/>
            </w:tcBorders>
            <w:shd w:val="clear" w:color="auto" w:fill="auto"/>
            <w:noWrap/>
            <w:vAlign w:val="bottom"/>
          </w:tcPr>
          <w:p w:rsidR="00A00AFD" w:rsidRPr="0042266F" w:rsidRDefault="00A00AFD" w:rsidP="00A00AFD">
            <w:pPr>
              <w:rPr>
                <w:b/>
                <w:bCs/>
                <w:sz w:val="20"/>
                <w:szCs w:val="20"/>
              </w:rPr>
            </w:pPr>
          </w:p>
        </w:tc>
        <w:tc>
          <w:tcPr>
            <w:tcW w:w="2780" w:type="dxa"/>
            <w:tcBorders>
              <w:top w:val="nil"/>
              <w:left w:val="nil"/>
              <w:bottom w:val="nil"/>
              <w:right w:val="single" w:sz="8" w:space="0" w:color="auto"/>
            </w:tcBorders>
            <w:shd w:val="clear" w:color="auto" w:fill="auto"/>
            <w:noWrap/>
            <w:vAlign w:val="bottom"/>
          </w:tcPr>
          <w:p w:rsidR="00A00AFD" w:rsidRPr="0042266F" w:rsidRDefault="00A00AFD" w:rsidP="00A00AFD">
            <w:pPr>
              <w:rPr>
                <w:sz w:val="20"/>
                <w:szCs w:val="20"/>
              </w:rPr>
            </w:pP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b/>
                <w:bCs/>
                <w:sz w:val="20"/>
                <w:szCs w:val="20"/>
              </w:rPr>
            </w:pPr>
            <w:r w:rsidRPr="0042266F">
              <w:rPr>
                <w:b/>
                <w:bCs/>
                <w:sz w:val="20"/>
                <w:szCs w:val="20"/>
              </w:rPr>
              <w:t>OPERATION AND MAINTENANCE EXPENSES</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rPr>
                <w:sz w:val="20"/>
                <w:szCs w:val="20"/>
              </w:rPr>
            </w:pPr>
            <w:r w:rsidRPr="0042266F">
              <w:rPr>
                <w:sz w:val="20"/>
                <w:szCs w:val="20"/>
              </w:rPr>
              <w:t> </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tcPr>
          <w:p w:rsidR="00A00AFD" w:rsidRPr="0042266F" w:rsidRDefault="00A00AFD" w:rsidP="00A00AFD">
            <w:pPr>
              <w:rPr>
                <w:sz w:val="20"/>
                <w:szCs w:val="20"/>
              </w:rPr>
            </w:pPr>
          </w:p>
        </w:tc>
        <w:tc>
          <w:tcPr>
            <w:tcW w:w="6759" w:type="dxa"/>
            <w:tcBorders>
              <w:top w:val="nil"/>
              <w:left w:val="nil"/>
              <w:bottom w:val="nil"/>
              <w:right w:val="nil"/>
            </w:tcBorders>
            <w:shd w:val="clear" w:color="auto" w:fill="auto"/>
            <w:noWrap/>
            <w:vAlign w:val="bottom"/>
          </w:tcPr>
          <w:p w:rsidR="00A00AFD" w:rsidRPr="0042266F" w:rsidRDefault="00A00AFD" w:rsidP="00A00AFD">
            <w:pPr>
              <w:rPr>
                <w:sz w:val="20"/>
                <w:szCs w:val="20"/>
              </w:rPr>
            </w:pPr>
            <w:r>
              <w:rPr>
                <w:sz w:val="20"/>
                <w:szCs w:val="20"/>
              </w:rPr>
              <w:t>Chemicals (718)</w:t>
            </w:r>
          </w:p>
        </w:tc>
        <w:tc>
          <w:tcPr>
            <w:tcW w:w="2780" w:type="dxa"/>
            <w:tcBorders>
              <w:top w:val="nil"/>
              <w:left w:val="nil"/>
              <w:bottom w:val="nil"/>
              <w:right w:val="single" w:sz="8" w:space="0" w:color="auto"/>
            </w:tcBorders>
            <w:shd w:val="clear" w:color="auto" w:fill="auto"/>
            <w:noWrap/>
            <w:vAlign w:val="bottom"/>
          </w:tcPr>
          <w:p w:rsidR="00A00AFD" w:rsidRPr="0042266F" w:rsidRDefault="00A00AFD" w:rsidP="00A00AFD">
            <w:pPr>
              <w:rPr>
                <w:sz w:val="20"/>
                <w:szCs w:val="20"/>
              </w:rPr>
            </w:pP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tcPr>
          <w:p w:rsidR="00A00AFD" w:rsidRPr="0042266F" w:rsidRDefault="00A00AFD" w:rsidP="00A00AFD">
            <w:pPr>
              <w:rPr>
                <w:sz w:val="20"/>
                <w:szCs w:val="20"/>
              </w:rPr>
            </w:pPr>
          </w:p>
        </w:tc>
        <w:tc>
          <w:tcPr>
            <w:tcW w:w="6759" w:type="dxa"/>
            <w:tcBorders>
              <w:top w:val="nil"/>
              <w:left w:val="nil"/>
              <w:bottom w:val="nil"/>
              <w:right w:val="nil"/>
            </w:tcBorders>
            <w:shd w:val="clear" w:color="auto" w:fill="auto"/>
            <w:noWrap/>
            <w:vAlign w:val="bottom"/>
          </w:tcPr>
          <w:p w:rsidR="00A00AFD" w:rsidRPr="0042266F" w:rsidRDefault="00A00AFD" w:rsidP="00A00AFD">
            <w:pPr>
              <w:rPr>
                <w:sz w:val="20"/>
                <w:szCs w:val="20"/>
              </w:rPr>
            </w:pPr>
            <w:r>
              <w:rPr>
                <w:sz w:val="20"/>
                <w:szCs w:val="20"/>
              </w:rPr>
              <w:t>To reflect reduced post-hurricane customer count.</w:t>
            </w:r>
          </w:p>
        </w:tc>
        <w:tc>
          <w:tcPr>
            <w:tcW w:w="2780" w:type="dxa"/>
            <w:tcBorders>
              <w:top w:val="nil"/>
              <w:left w:val="nil"/>
              <w:bottom w:val="nil"/>
              <w:right w:val="single" w:sz="8" w:space="0" w:color="auto"/>
            </w:tcBorders>
            <w:shd w:val="clear" w:color="auto" w:fill="auto"/>
            <w:noWrap/>
            <w:vAlign w:val="bottom"/>
          </w:tcPr>
          <w:p w:rsidR="00A00AFD" w:rsidRPr="0042266F" w:rsidRDefault="00A00AFD" w:rsidP="00A00AFD">
            <w:pPr>
              <w:jc w:val="right"/>
              <w:rPr>
                <w:sz w:val="20"/>
                <w:szCs w:val="20"/>
              </w:rPr>
            </w:pPr>
            <w:r w:rsidRPr="00900A81">
              <w:rPr>
                <w:sz w:val="20"/>
                <w:szCs w:val="20"/>
                <w:u w:val="double"/>
              </w:rPr>
              <w:t>($559</w:t>
            </w:r>
            <w:r>
              <w:rPr>
                <w:sz w:val="20"/>
                <w:szCs w:val="20"/>
              </w:rPr>
              <w:t>)</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tcPr>
          <w:p w:rsidR="00A00AFD" w:rsidRPr="0042266F" w:rsidRDefault="00A00AFD" w:rsidP="00A00AFD">
            <w:pPr>
              <w:rPr>
                <w:sz w:val="20"/>
                <w:szCs w:val="20"/>
              </w:rPr>
            </w:pPr>
          </w:p>
        </w:tc>
        <w:tc>
          <w:tcPr>
            <w:tcW w:w="6759" w:type="dxa"/>
            <w:tcBorders>
              <w:top w:val="nil"/>
              <w:left w:val="nil"/>
              <w:bottom w:val="nil"/>
              <w:right w:val="nil"/>
            </w:tcBorders>
            <w:shd w:val="clear" w:color="auto" w:fill="auto"/>
            <w:noWrap/>
            <w:vAlign w:val="bottom"/>
          </w:tcPr>
          <w:p w:rsidR="00A00AFD" w:rsidRDefault="00A00AFD" w:rsidP="00A00AFD">
            <w:pPr>
              <w:rPr>
                <w:sz w:val="20"/>
                <w:szCs w:val="20"/>
              </w:rPr>
            </w:pPr>
          </w:p>
        </w:tc>
        <w:tc>
          <w:tcPr>
            <w:tcW w:w="2780" w:type="dxa"/>
            <w:tcBorders>
              <w:top w:val="nil"/>
              <w:left w:val="nil"/>
              <w:bottom w:val="nil"/>
              <w:right w:val="single" w:sz="8" w:space="0" w:color="auto"/>
            </w:tcBorders>
            <w:shd w:val="clear" w:color="auto" w:fill="auto"/>
            <w:noWrap/>
            <w:vAlign w:val="bottom"/>
          </w:tcPr>
          <w:p w:rsidR="00A00AFD" w:rsidRPr="0042266F" w:rsidRDefault="00A00AFD" w:rsidP="00A00AFD">
            <w:pPr>
              <w:rPr>
                <w:sz w:val="20"/>
                <w:szCs w:val="20"/>
              </w:rPr>
            </w:pP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sz w:val="20"/>
                <w:szCs w:val="20"/>
              </w:rPr>
            </w:pPr>
            <w:r w:rsidRPr="0042266F">
              <w:rPr>
                <w:sz w:val="20"/>
                <w:szCs w:val="20"/>
              </w:rPr>
              <w:t>Miscellaneous Expense (</w:t>
            </w:r>
            <w:r>
              <w:rPr>
                <w:sz w:val="20"/>
                <w:szCs w:val="20"/>
              </w:rPr>
              <w:t>7</w:t>
            </w:r>
            <w:r w:rsidRPr="0042266F">
              <w:rPr>
                <w:sz w:val="20"/>
                <w:szCs w:val="20"/>
              </w:rPr>
              <w:t>75)</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rPr>
                <w:sz w:val="20"/>
                <w:szCs w:val="20"/>
              </w:rPr>
            </w:pPr>
            <w:r w:rsidRPr="0042266F">
              <w:rPr>
                <w:sz w:val="20"/>
                <w:szCs w:val="20"/>
              </w:rPr>
              <w:t> </w:t>
            </w:r>
          </w:p>
        </w:tc>
      </w:tr>
      <w:tr w:rsidR="00A00AFD" w:rsidRPr="00393D28" w:rsidTr="00A00AFD">
        <w:trPr>
          <w:trHeight w:val="336"/>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rPr>
                <w:sz w:val="20"/>
                <w:szCs w:val="20"/>
              </w:rPr>
            </w:pPr>
            <w:r w:rsidRPr="0042266F">
              <w:rPr>
                <w:sz w:val="20"/>
                <w:szCs w:val="20"/>
              </w:rPr>
              <w:t> </w:t>
            </w:r>
          </w:p>
        </w:tc>
        <w:tc>
          <w:tcPr>
            <w:tcW w:w="6759" w:type="dxa"/>
            <w:tcBorders>
              <w:top w:val="nil"/>
              <w:left w:val="nil"/>
              <w:bottom w:val="nil"/>
              <w:right w:val="nil"/>
            </w:tcBorders>
            <w:shd w:val="clear" w:color="auto" w:fill="auto"/>
            <w:vAlign w:val="bottom"/>
            <w:hideMark/>
          </w:tcPr>
          <w:p w:rsidR="00A00AFD" w:rsidRPr="0042266F" w:rsidRDefault="00A00AFD" w:rsidP="00A00AFD">
            <w:pPr>
              <w:rPr>
                <w:sz w:val="20"/>
                <w:szCs w:val="20"/>
              </w:rPr>
            </w:pPr>
            <w:r w:rsidRPr="0042266F">
              <w:rPr>
                <w:sz w:val="20"/>
                <w:szCs w:val="20"/>
              </w:rPr>
              <w:t>a.  To reflect 5-year amortization of pro forma for sand and grit removal</w:t>
            </w:r>
            <w:r w:rsidRPr="00393D28">
              <w:rPr>
                <w:sz w:val="20"/>
                <w:szCs w:val="20"/>
              </w:rPr>
              <w:t xml:space="preserve"> expense</w:t>
            </w:r>
            <w:r w:rsidRPr="0042266F">
              <w:rPr>
                <w:sz w:val="20"/>
                <w:szCs w:val="20"/>
              </w:rPr>
              <w:t>.</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jc w:val="right"/>
              <w:rPr>
                <w:sz w:val="20"/>
                <w:szCs w:val="20"/>
              </w:rPr>
            </w:pPr>
            <w:r w:rsidRPr="00393D28">
              <w:rPr>
                <w:sz w:val="20"/>
                <w:szCs w:val="20"/>
              </w:rPr>
              <w:t>$</w:t>
            </w:r>
            <w:r w:rsidRPr="0042266F">
              <w:rPr>
                <w:sz w:val="20"/>
                <w:szCs w:val="20"/>
              </w:rPr>
              <w:t xml:space="preserve">4,700 </w:t>
            </w:r>
          </w:p>
        </w:tc>
      </w:tr>
      <w:tr w:rsidR="00A00AFD" w:rsidRPr="00393D28" w:rsidTr="00A00AFD">
        <w:trPr>
          <w:trHeight w:val="336"/>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rPr>
                <w:sz w:val="20"/>
                <w:szCs w:val="20"/>
              </w:rPr>
            </w:pPr>
            <w:r w:rsidRPr="0042266F">
              <w:rPr>
                <w:sz w:val="20"/>
                <w:szCs w:val="20"/>
              </w:rPr>
              <w:t> </w:t>
            </w:r>
          </w:p>
        </w:tc>
        <w:tc>
          <w:tcPr>
            <w:tcW w:w="6759" w:type="dxa"/>
            <w:tcBorders>
              <w:top w:val="nil"/>
              <w:left w:val="nil"/>
              <w:bottom w:val="nil"/>
              <w:right w:val="nil"/>
            </w:tcBorders>
            <w:shd w:val="clear" w:color="auto" w:fill="auto"/>
            <w:vAlign w:val="bottom"/>
            <w:hideMark/>
          </w:tcPr>
          <w:p w:rsidR="00A00AFD" w:rsidRPr="0042266F" w:rsidRDefault="00A00AFD" w:rsidP="00A00AFD">
            <w:pPr>
              <w:rPr>
                <w:sz w:val="20"/>
                <w:szCs w:val="20"/>
              </w:rPr>
            </w:pPr>
            <w:r w:rsidRPr="0042266F">
              <w:rPr>
                <w:sz w:val="20"/>
                <w:szCs w:val="20"/>
              </w:rPr>
              <w:t>b.  To reflect 5-year amortization of pro forma pond maintenance</w:t>
            </w:r>
            <w:r w:rsidRPr="00393D28">
              <w:rPr>
                <w:sz w:val="20"/>
                <w:szCs w:val="20"/>
              </w:rPr>
              <w:t xml:space="preserve"> expense</w:t>
            </w:r>
            <w:r w:rsidRPr="0042266F">
              <w:rPr>
                <w:sz w:val="20"/>
                <w:szCs w:val="20"/>
              </w:rPr>
              <w:t>.</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jc w:val="right"/>
              <w:rPr>
                <w:sz w:val="20"/>
                <w:szCs w:val="20"/>
                <w:u w:val="single"/>
              </w:rPr>
            </w:pPr>
            <w:r w:rsidRPr="0042266F">
              <w:rPr>
                <w:sz w:val="20"/>
                <w:szCs w:val="20"/>
                <w:u w:val="single"/>
              </w:rPr>
              <w:t xml:space="preserve">758 </w:t>
            </w:r>
          </w:p>
        </w:tc>
      </w:tr>
      <w:tr w:rsidR="00A00AFD" w:rsidRPr="00393D28" w:rsidTr="00A00AFD">
        <w:trPr>
          <w:trHeight w:val="336"/>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sz w:val="20"/>
                <w:szCs w:val="20"/>
              </w:rPr>
            </w:pPr>
            <w:r w:rsidRPr="0042266F">
              <w:rPr>
                <w:sz w:val="20"/>
                <w:szCs w:val="20"/>
              </w:rPr>
              <w:t xml:space="preserve">       </w:t>
            </w:r>
            <w:r w:rsidRPr="00393D28">
              <w:rPr>
                <w:sz w:val="20"/>
                <w:szCs w:val="20"/>
              </w:rPr>
              <w:t>Total</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jc w:val="right"/>
              <w:rPr>
                <w:sz w:val="20"/>
                <w:szCs w:val="20"/>
                <w:u w:val="double"/>
              </w:rPr>
            </w:pPr>
            <w:r w:rsidRPr="0042266F">
              <w:rPr>
                <w:sz w:val="20"/>
                <w:szCs w:val="20"/>
                <w:u w:val="double"/>
              </w:rPr>
              <w:t xml:space="preserve">$5,458 </w:t>
            </w:r>
          </w:p>
        </w:tc>
      </w:tr>
      <w:tr w:rsidR="00A00AFD" w:rsidRPr="00393D28" w:rsidTr="00A00AFD">
        <w:trPr>
          <w:trHeight w:val="336"/>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sz w:val="20"/>
                <w:szCs w:val="20"/>
              </w:rPr>
            </w:pP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rPr>
                <w:sz w:val="20"/>
                <w:szCs w:val="20"/>
                <w:u w:val="single"/>
              </w:rPr>
            </w:pP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b/>
                <w:bCs/>
                <w:sz w:val="20"/>
                <w:szCs w:val="20"/>
              </w:rPr>
            </w:pPr>
            <w:r w:rsidRPr="0042266F">
              <w:rPr>
                <w:b/>
                <w:bCs/>
                <w:sz w:val="20"/>
                <w:szCs w:val="20"/>
              </w:rPr>
              <w:t>TOTAL OPERATION &amp; MAINTENANCE ADJUSTMENTS</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ED5D83">
            <w:pPr>
              <w:jc w:val="right"/>
              <w:rPr>
                <w:sz w:val="20"/>
                <w:szCs w:val="20"/>
                <w:u w:val="double"/>
              </w:rPr>
            </w:pPr>
            <w:r w:rsidRPr="0042266F">
              <w:rPr>
                <w:sz w:val="20"/>
                <w:szCs w:val="20"/>
                <w:u w:val="double"/>
              </w:rPr>
              <w:t>$</w:t>
            </w:r>
            <w:r w:rsidR="00ED5D83">
              <w:rPr>
                <w:sz w:val="20"/>
                <w:szCs w:val="20"/>
                <w:u w:val="double"/>
              </w:rPr>
              <w:t>4,899</w:t>
            </w:r>
            <w:r w:rsidRPr="0042266F">
              <w:rPr>
                <w:sz w:val="20"/>
                <w:szCs w:val="20"/>
                <w:u w:val="double"/>
              </w:rPr>
              <w:t xml:space="preserve"> </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tc>
        <w:tc>
          <w:tcPr>
            <w:tcW w:w="2780" w:type="dxa"/>
            <w:tcBorders>
              <w:top w:val="nil"/>
              <w:left w:val="nil"/>
              <w:bottom w:val="nil"/>
              <w:right w:val="single" w:sz="8" w:space="0" w:color="auto"/>
            </w:tcBorders>
            <w:shd w:val="clear" w:color="auto" w:fill="auto"/>
            <w:noWrap/>
            <w:vAlign w:val="bottom"/>
          </w:tcPr>
          <w:p w:rsidR="00A00AFD" w:rsidRPr="0042266F" w:rsidRDefault="00A00AFD" w:rsidP="00A00AFD">
            <w:pPr>
              <w:rPr>
                <w:sz w:val="20"/>
                <w:szCs w:val="20"/>
                <w:u w:val="single"/>
              </w:rPr>
            </w:pP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b/>
                <w:bCs/>
                <w:sz w:val="20"/>
                <w:szCs w:val="20"/>
              </w:rPr>
            </w:pPr>
            <w:r w:rsidRPr="0042266F">
              <w:rPr>
                <w:b/>
                <w:bCs/>
                <w:sz w:val="20"/>
                <w:szCs w:val="20"/>
              </w:rPr>
              <w:t>DEPRECIATION EXPENSE</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rPr>
                <w:sz w:val="20"/>
                <w:szCs w:val="20"/>
              </w:rPr>
            </w:pPr>
            <w:r w:rsidRPr="0042266F">
              <w:rPr>
                <w:sz w:val="20"/>
                <w:szCs w:val="20"/>
              </w:rPr>
              <w:t> </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1.</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sz w:val="20"/>
                <w:szCs w:val="20"/>
              </w:rPr>
            </w:pPr>
            <w:r w:rsidRPr="0042266F">
              <w:rPr>
                <w:sz w:val="20"/>
                <w:szCs w:val="20"/>
              </w:rPr>
              <w:t xml:space="preserve">To reflect pro forma </w:t>
            </w:r>
            <w:r>
              <w:rPr>
                <w:sz w:val="20"/>
                <w:szCs w:val="20"/>
              </w:rPr>
              <w:t>depreciation expense</w:t>
            </w:r>
            <w:r w:rsidRPr="0042266F">
              <w:rPr>
                <w:sz w:val="20"/>
                <w:szCs w:val="20"/>
              </w:rPr>
              <w:t>.</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jc w:val="right"/>
              <w:rPr>
                <w:sz w:val="20"/>
                <w:szCs w:val="20"/>
              </w:rPr>
            </w:pPr>
            <w:r w:rsidRPr="0042266F">
              <w:rPr>
                <w:sz w:val="20"/>
                <w:szCs w:val="20"/>
              </w:rPr>
              <w:t xml:space="preserve">$357 </w:t>
            </w:r>
          </w:p>
        </w:tc>
      </w:tr>
      <w:tr w:rsidR="00A00AFD" w:rsidRPr="00393D28" w:rsidTr="00A00AFD">
        <w:trPr>
          <w:trHeight w:val="336"/>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2.</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sz w:val="20"/>
                <w:szCs w:val="20"/>
              </w:rPr>
            </w:pPr>
            <w:r w:rsidRPr="0042266F">
              <w:rPr>
                <w:sz w:val="20"/>
                <w:szCs w:val="20"/>
              </w:rPr>
              <w:t>To reflect non-used &amp; useful pro forma depreciation expense.</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jc w:val="right"/>
              <w:rPr>
                <w:sz w:val="20"/>
                <w:szCs w:val="20"/>
                <w:u w:val="single"/>
              </w:rPr>
            </w:pPr>
            <w:r w:rsidRPr="0042266F">
              <w:rPr>
                <w:sz w:val="20"/>
                <w:szCs w:val="20"/>
                <w:u w:val="single"/>
              </w:rPr>
              <w:t>(95)</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sz w:val="20"/>
                <w:szCs w:val="20"/>
              </w:rPr>
            </w:pPr>
            <w:r w:rsidRPr="0042266F">
              <w:rPr>
                <w:sz w:val="20"/>
                <w:szCs w:val="20"/>
              </w:rPr>
              <w:t xml:space="preserve">  Total</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jc w:val="right"/>
              <w:rPr>
                <w:sz w:val="20"/>
                <w:szCs w:val="20"/>
                <w:u w:val="double"/>
              </w:rPr>
            </w:pPr>
            <w:r w:rsidRPr="0042266F">
              <w:rPr>
                <w:sz w:val="20"/>
                <w:szCs w:val="20"/>
                <w:u w:val="double"/>
              </w:rPr>
              <w:t xml:space="preserve">$262 </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sz w:val="20"/>
                <w:szCs w:val="20"/>
              </w:rPr>
            </w:pP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r w:rsidRPr="0042266F">
              <w:t> </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b/>
                <w:bCs/>
                <w:sz w:val="20"/>
                <w:szCs w:val="20"/>
              </w:rPr>
            </w:pPr>
            <w:r w:rsidRPr="0042266F">
              <w:rPr>
                <w:b/>
                <w:bCs/>
                <w:sz w:val="20"/>
                <w:szCs w:val="20"/>
              </w:rPr>
              <w:t>TAXES OTHER THAN INCOME</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rPr>
                <w:sz w:val="20"/>
                <w:szCs w:val="20"/>
              </w:rPr>
            </w:pPr>
            <w:r w:rsidRPr="0042266F">
              <w:rPr>
                <w:sz w:val="20"/>
                <w:szCs w:val="20"/>
              </w:rPr>
              <w:t> </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393D28">
              <w:rPr>
                <w:sz w:val="20"/>
                <w:szCs w:val="20"/>
              </w:rPr>
              <w:t>1.</w:t>
            </w: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sz w:val="20"/>
                <w:szCs w:val="20"/>
              </w:rPr>
            </w:pPr>
            <w:r>
              <w:rPr>
                <w:sz w:val="20"/>
                <w:szCs w:val="20"/>
              </w:rPr>
              <w:t>To reflect pro forma property taxes</w:t>
            </w:r>
            <w:r w:rsidRPr="0042266F">
              <w:rPr>
                <w:sz w:val="20"/>
                <w:szCs w:val="20"/>
              </w:rPr>
              <w:t>.</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jc w:val="right"/>
              <w:rPr>
                <w:sz w:val="20"/>
                <w:szCs w:val="20"/>
              </w:rPr>
            </w:pPr>
            <w:r w:rsidRPr="0042266F">
              <w:rPr>
                <w:sz w:val="20"/>
                <w:szCs w:val="20"/>
              </w:rPr>
              <w:t xml:space="preserve">$117 </w:t>
            </w:r>
          </w:p>
        </w:tc>
      </w:tr>
      <w:tr w:rsidR="00A00AFD" w:rsidRPr="00393D28" w:rsidTr="00A00AFD">
        <w:trPr>
          <w:trHeight w:val="336"/>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393D28">
              <w:rPr>
                <w:sz w:val="20"/>
                <w:szCs w:val="20"/>
              </w:rPr>
              <w:t>2.</w:t>
            </w: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sz w:val="20"/>
                <w:szCs w:val="20"/>
              </w:rPr>
            </w:pPr>
            <w:r w:rsidRPr="0042266F">
              <w:rPr>
                <w:sz w:val="20"/>
                <w:szCs w:val="20"/>
              </w:rPr>
              <w:t xml:space="preserve">To reflect non-used &amp; useful pro forma </w:t>
            </w:r>
            <w:r>
              <w:rPr>
                <w:sz w:val="20"/>
                <w:szCs w:val="20"/>
              </w:rPr>
              <w:t xml:space="preserve">property </w:t>
            </w:r>
            <w:r w:rsidRPr="0042266F">
              <w:rPr>
                <w:sz w:val="20"/>
                <w:szCs w:val="20"/>
              </w:rPr>
              <w:t>tax.</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jc w:val="right"/>
              <w:rPr>
                <w:sz w:val="20"/>
                <w:szCs w:val="20"/>
                <w:u w:val="single"/>
              </w:rPr>
            </w:pPr>
            <w:r w:rsidRPr="0042266F">
              <w:rPr>
                <w:sz w:val="20"/>
                <w:szCs w:val="20"/>
                <w:u w:val="single"/>
              </w:rPr>
              <w:t>(24)</w:t>
            </w:r>
          </w:p>
        </w:tc>
      </w:tr>
      <w:tr w:rsidR="00A00AFD" w:rsidRPr="00393D28" w:rsidTr="00A00AFD">
        <w:trPr>
          <w:trHeight w:val="300"/>
        </w:trPr>
        <w:tc>
          <w:tcPr>
            <w:tcW w:w="416" w:type="dxa"/>
            <w:tcBorders>
              <w:top w:val="nil"/>
              <w:left w:val="single" w:sz="8" w:space="0" w:color="auto"/>
              <w:bottom w:val="nil"/>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A00AFD" w:rsidRPr="0042266F" w:rsidRDefault="00A00AFD" w:rsidP="00A00AFD">
            <w:pPr>
              <w:rPr>
                <w:sz w:val="20"/>
                <w:szCs w:val="20"/>
              </w:rPr>
            </w:pPr>
            <w:r w:rsidRPr="0042266F">
              <w:rPr>
                <w:sz w:val="20"/>
                <w:szCs w:val="20"/>
              </w:rPr>
              <w:t xml:space="preserve">    Total</w:t>
            </w:r>
          </w:p>
        </w:tc>
        <w:tc>
          <w:tcPr>
            <w:tcW w:w="2780" w:type="dxa"/>
            <w:tcBorders>
              <w:top w:val="nil"/>
              <w:left w:val="nil"/>
              <w:bottom w:val="nil"/>
              <w:right w:val="single" w:sz="8" w:space="0" w:color="auto"/>
            </w:tcBorders>
            <w:shd w:val="clear" w:color="auto" w:fill="auto"/>
            <w:noWrap/>
            <w:vAlign w:val="bottom"/>
            <w:hideMark/>
          </w:tcPr>
          <w:p w:rsidR="00A00AFD" w:rsidRPr="0042266F" w:rsidRDefault="00A00AFD" w:rsidP="00A00AFD">
            <w:pPr>
              <w:jc w:val="right"/>
              <w:rPr>
                <w:sz w:val="20"/>
                <w:szCs w:val="20"/>
                <w:u w:val="double"/>
              </w:rPr>
            </w:pPr>
            <w:r w:rsidRPr="0042266F">
              <w:rPr>
                <w:sz w:val="20"/>
                <w:szCs w:val="20"/>
                <w:u w:val="double"/>
              </w:rPr>
              <w:t xml:space="preserve">$93 </w:t>
            </w:r>
          </w:p>
        </w:tc>
      </w:tr>
      <w:tr w:rsidR="00A00AFD" w:rsidRPr="00393D28" w:rsidTr="00A00AFD">
        <w:trPr>
          <w:trHeight w:val="312"/>
        </w:trPr>
        <w:tc>
          <w:tcPr>
            <w:tcW w:w="416" w:type="dxa"/>
            <w:tcBorders>
              <w:top w:val="nil"/>
              <w:left w:val="single" w:sz="8" w:space="0" w:color="auto"/>
              <w:bottom w:val="single" w:sz="8" w:space="0" w:color="auto"/>
              <w:right w:val="nil"/>
            </w:tcBorders>
            <w:shd w:val="clear" w:color="auto" w:fill="auto"/>
            <w:noWrap/>
            <w:vAlign w:val="bottom"/>
            <w:hideMark/>
          </w:tcPr>
          <w:p w:rsidR="00A00AFD" w:rsidRPr="0042266F" w:rsidRDefault="00A00AFD" w:rsidP="00A00AFD">
            <w:pPr>
              <w:jc w:val="right"/>
              <w:rPr>
                <w:sz w:val="20"/>
                <w:szCs w:val="20"/>
              </w:rPr>
            </w:pPr>
            <w:r w:rsidRPr="0042266F">
              <w:rPr>
                <w:sz w:val="20"/>
                <w:szCs w:val="20"/>
              </w:rPr>
              <w:t> </w:t>
            </w:r>
          </w:p>
        </w:tc>
        <w:tc>
          <w:tcPr>
            <w:tcW w:w="6759" w:type="dxa"/>
            <w:tcBorders>
              <w:top w:val="nil"/>
              <w:left w:val="nil"/>
              <w:bottom w:val="single" w:sz="8" w:space="0" w:color="auto"/>
              <w:right w:val="nil"/>
            </w:tcBorders>
            <w:shd w:val="clear" w:color="auto" w:fill="auto"/>
            <w:noWrap/>
            <w:vAlign w:val="bottom"/>
            <w:hideMark/>
          </w:tcPr>
          <w:p w:rsidR="00A00AFD" w:rsidRPr="0042266F" w:rsidRDefault="00A00AFD" w:rsidP="00A00AFD">
            <w:pPr>
              <w:rPr>
                <w:sz w:val="20"/>
                <w:szCs w:val="20"/>
              </w:rPr>
            </w:pPr>
            <w:r w:rsidRPr="0042266F">
              <w:rPr>
                <w:sz w:val="20"/>
                <w:szCs w:val="20"/>
              </w:rPr>
              <w:t> </w:t>
            </w:r>
          </w:p>
        </w:tc>
        <w:tc>
          <w:tcPr>
            <w:tcW w:w="2780" w:type="dxa"/>
            <w:tcBorders>
              <w:top w:val="nil"/>
              <w:left w:val="nil"/>
              <w:bottom w:val="single" w:sz="8" w:space="0" w:color="auto"/>
              <w:right w:val="single" w:sz="8" w:space="0" w:color="auto"/>
            </w:tcBorders>
            <w:shd w:val="clear" w:color="auto" w:fill="auto"/>
            <w:noWrap/>
            <w:vAlign w:val="bottom"/>
            <w:hideMark/>
          </w:tcPr>
          <w:p w:rsidR="00A00AFD" w:rsidRPr="0042266F" w:rsidRDefault="00A00AFD" w:rsidP="00A00AFD">
            <w:pPr>
              <w:rPr>
                <w:sz w:val="20"/>
                <w:szCs w:val="20"/>
                <w:u w:val="double"/>
              </w:rPr>
            </w:pPr>
          </w:p>
        </w:tc>
      </w:tr>
    </w:tbl>
    <w:p w:rsidR="00A00AFD" w:rsidRDefault="00A00AFD" w:rsidP="00646CDA">
      <w:pPr>
        <w:pStyle w:val="OrderBody"/>
        <w:sectPr w:rsidR="00A00AFD">
          <w:headerReference w:type="first" r:id="rId12"/>
          <w:pgSz w:w="12240" w:h="15840" w:code="1"/>
          <w:pgMar w:top="1440" w:right="1440" w:bottom="1440" w:left="1440" w:header="720" w:footer="720" w:gutter="0"/>
          <w:cols w:space="720"/>
          <w:titlePg/>
          <w:docGrid w:linePitch="360"/>
        </w:sectPr>
      </w:pPr>
    </w:p>
    <w:tbl>
      <w:tblPr>
        <w:tblW w:w="11188" w:type="dxa"/>
        <w:jc w:val="center"/>
        <w:tblInd w:w="93" w:type="dxa"/>
        <w:tblLook w:val="04A0" w:firstRow="1" w:lastRow="0" w:firstColumn="1" w:lastColumn="0" w:noHBand="0" w:noVBand="1"/>
      </w:tblPr>
      <w:tblGrid>
        <w:gridCol w:w="5286"/>
        <w:gridCol w:w="1964"/>
        <w:gridCol w:w="9"/>
        <w:gridCol w:w="1964"/>
        <w:gridCol w:w="1965"/>
      </w:tblGrid>
      <w:tr w:rsidR="00A00AFD" w:rsidRPr="00560B1B" w:rsidTr="00A00AFD">
        <w:trPr>
          <w:trHeight w:val="289"/>
          <w:jc w:val="center"/>
        </w:trPr>
        <w:tc>
          <w:tcPr>
            <w:tcW w:w="11188" w:type="dxa"/>
            <w:gridSpan w:val="5"/>
            <w:tcBorders>
              <w:top w:val="single" w:sz="8" w:space="0" w:color="000000"/>
              <w:left w:val="single" w:sz="8" w:space="0" w:color="000000"/>
              <w:bottom w:val="nil"/>
              <w:right w:val="single" w:sz="4" w:space="0" w:color="auto"/>
            </w:tcBorders>
          </w:tcPr>
          <w:p w:rsidR="00A00AFD" w:rsidRPr="00560B1B" w:rsidRDefault="00A00AFD" w:rsidP="00A00AFD">
            <w:r w:rsidRPr="00560B1B">
              <w:lastRenderedPageBreak/>
              <w:br w:type="page"/>
            </w:r>
            <w:r w:rsidRPr="00560B1B">
              <w:rPr>
                <w:b/>
                <w:bCs/>
                <w:color w:val="000000"/>
                <w:sz w:val="20"/>
                <w:szCs w:val="20"/>
              </w:rPr>
              <w:t>ESAD ENTERPRISES, INC. d/b/a BEACHES SEWER SYSTEMS, INC.</w:t>
            </w:r>
            <w:r w:rsidRPr="00560B1B">
              <w:t xml:space="preserve">                                                   </w:t>
            </w:r>
            <w:r w:rsidRPr="00560B1B">
              <w:rPr>
                <w:b/>
                <w:bCs/>
                <w:sz w:val="20"/>
                <w:szCs w:val="20"/>
              </w:rPr>
              <w:t xml:space="preserve">SCHEDULE NO. </w:t>
            </w:r>
            <w:r>
              <w:rPr>
                <w:b/>
                <w:bCs/>
                <w:sz w:val="20"/>
                <w:szCs w:val="20"/>
              </w:rPr>
              <w:t>3</w:t>
            </w:r>
          </w:p>
        </w:tc>
      </w:tr>
      <w:tr w:rsidR="00A00AFD" w:rsidRPr="00560B1B" w:rsidTr="00A00AFD">
        <w:trPr>
          <w:trHeight w:val="274"/>
          <w:jc w:val="center"/>
        </w:trPr>
        <w:tc>
          <w:tcPr>
            <w:tcW w:w="5286" w:type="dxa"/>
            <w:tcBorders>
              <w:top w:val="nil"/>
              <w:left w:val="single" w:sz="8" w:space="0" w:color="000000"/>
              <w:bottom w:val="nil"/>
              <w:right w:val="nil"/>
            </w:tcBorders>
            <w:shd w:val="clear" w:color="auto" w:fill="auto"/>
            <w:noWrap/>
            <w:vAlign w:val="bottom"/>
            <w:hideMark/>
          </w:tcPr>
          <w:p w:rsidR="00A00AFD" w:rsidRPr="00560B1B" w:rsidRDefault="00A00AFD" w:rsidP="00A00AFD">
            <w:pPr>
              <w:rPr>
                <w:b/>
                <w:bCs/>
                <w:color w:val="000000"/>
                <w:sz w:val="20"/>
                <w:szCs w:val="20"/>
              </w:rPr>
            </w:pPr>
            <w:r w:rsidRPr="00560B1B">
              <w:rPr>
                <w:b/>
                <w:bCs/>
                <w:color w:val="000000"/>
                <w:sz w:val="20"/>
                <w:szCs w:val="20"/>
              </w:rPr>
              <w:t>TEST YEAR ENDED 06/30/16</w:t>
            </w:r>
          </w:p>
        </w:tc>
        <w:tc>
          <w:tcPr>
            <w:tcW w:w="1964" w:type="dxa"/>
            <w:tcBorders>
              <w:top w:val="nil"/>
              <w:left w:val="nil"/>
              <w:bottom w:val="nil"/>
              <w:right w:val="nil"/>
            </w:tcBorders>
          </w:tcPr>
          <w:p w:rsidR="00A00AFD" w:rsidRPr="00560B1B" w:rsidRDefault="00A00AFD" w:rsidP="00A00AFD">
            <w:pPr>
              <w:jc w:val="right"/>
              <w:rPr>
                <w:b/>
                <w:bCs/>
                <w:color w:val="000000"/>
                <w:sz w:val="20"/>
                <w:szCs w:val="20"/>
              </w:rPr>
            </w:pPr>
          </w:p>
        </w:tc>
        <w:tc>
          <w:tcPr>
            <w:tcW w:w="3938" w:type="dxa"/>
            <w:gridSpan w:val="3"/>
            <w:tcBorders>
              <w:top w:val="nil"/>
              <w:left w:val="nil"/>
              <w:bottom w:val="nil"/>
              <w:right w:val="single" w:sz="4" w:space="0" w:color="auto"/>
            </w:tcBorders>
            <w:shd w:val="clear" w:color="auto" w:fill="auto"/>
            <w:noWrap/>
            <w:vAlign w:val="bottom"/>
            <w:hideMark/>
          </w:tcPr>
          <w:p w:rsidR="00A00AFD" w:rsidRPr="00560B1B" w:rsidRDefault="00A00AFD" w:rsidP="00A00AFD">
            <w:pPr>
              <w:jc w:val="right"/>
              <w:rPr>
                <w:b/>
                <w:bCs/>
                <w:color w:val="000000"/>
                <w:sz w:val="20"/>
                <w:szCs w:val="20"/>
              </w:rPr>
            </w:pPr>
            <w:r w:rsidRPr="00560B1B">
              <w:rPr>
                <w:b/>
                <w:bCs/>
                <w:color w:val="000000"/>
                <w:sz w:val="20"/>
                <w:szCs w:val="20"/>
              </w:rPr>
              <w:t>DOCKET NO. 20160165-SU</w:t>
            </w:r>
          </w:p>
        </w:tc>
      </w:tr>
      <w:tr w:rsidR="00A00AFD" w:rsidRPr="00560B1B" w:rsidTr="00A00AFD">
        <w:trPr>
          <w:trHeight w:val="289"/>
          <w:jc w:val="center"/>
        </w:trPr>
        <w:tc>
          <w:tcPr>
            <w:tcW w:w="5286" w:type="dxa"/>
            <w:tcBorders>
              <w:top w:val="nil"/>
              <w:left w:val="single" w:sz="8" w:space="0" w:color="000000"/>
              <w:bottom w:val="nil"/>
              <w:right w:val="nil"/>
            </w:tcBorders>
            <w:shd w:val="clear" w:color="auto" w:fill="auto"/>
            <w:noWrap/>
            <w:vAlign w:val="bottom"/>
            <w:hideMark/>
          </w:tcPr>
          <w:p w:rsidR="00A00AFD" w:rsidRPr="00560B1B" w:rsidRDefault="00A00AFD" w:rsidP="00A00AFD">
            <w:pPr>
              <w:rPr>
                <w:b/>
                <w:bCs/>
                <w:color w:val="000000"/>
                <w:sz w:val="20"/>
                <w:szCs w:val="20"/>
              </w:rPr>
            </w:pPr>
            <w:r w:rsidRPr="00560B1B">
              <w:rPr>
                <w:b/>
                <w:bCs/>
                <w:color w:val="000000"/>
                <w:sz w:val="20"/>
                <w:szCs w:val="20"/>
              </w:rPr>
              <w:t>MONTHLY WASTEWATER RATES (PHASE II)</w:t>
            </w:r>
          </w:p>
        </w:tc>
        <w:tc>
          <w:tcPr>
            <w:tcW w:w="1973" w:type="dxa"/>
            <w:gridSpan w:val="2"/>
            <w:tcBorders>
              <w:top w:val="nil"/>
              <w:left w:val="nil"/>
              <w:bottom w:val="single" w:sz="8" w:space="0" w:color="auto"/>
              <w:right w:val="nil"/>
            </w:tcBorders>
            <w:shd w:val="clear" w:color="auto" w:fill="auto"/>
            <w:noWrap/>
            <w:vAlign w:val="bottom"/>
            <w:hideMark/>
          </w:tcPr>
          <w:p w:rsidR="00A00AFD" w:rsidRPr="00560B1B" w:rsidRDefault="00A00AFD" w:rsidP="00A00AFD">
            <w:pPr>
              <w:jc w:val="right"/>
              <w:rPr>
                <w:b/>
                <w:bCs/>
                <w:color w:val="000000"/>
                <w:sz w:val="20"/>
                <w:szCs w:val="20"/>
              </w:rPr>
            </w:pPr>
            <w:r w:rsidRPr="00560B1B">
              <w:rPr>
                <w:b/>
                <w:bCs/>
                <w:color w:val="000000"/>
                <w:sz w:val="20"/>
                <w:szCs w:val="20"/>
              </w:rPr>
              <w:t> </w:t>
            </w:r>
          </w:p>
        </w:tc>
        <w:tc>
          <w:tcPr>
            <w:tcW w:w="1964" w:type="dxa"/>
            <w:tcBorders>
              <w:top w:val="nil"/>
              <w:left w:val="nil"/>
              <w:bottom w:val="single" w:sz="8" w:space="0" w:color="auto"/>
              <w:right w:val="nil"/>
            </w:tcBorders>
          </w:tcPr>
          <w:p w:rsidR="00A00AFD" w:rsidRPr="00560B1B" w:rsidRDefault="00A00AFD" w:rsidP="00A00AFD">
            <w:pPr>
              <w:jc w:val="right"/>
              <w:rPr>
                <w:b/>
                <w:bCs/>
                <w:color w:val="000000"/>
                <w:sz w:val="20"/>
                <w:szCs w:val="20"/>
              </w:rPr>
            </w:pPr>
          </w:p>
        </w:tc>
        <w:tc>
          <w:tcPr>
            <w:tcW w:w="1965" w:type="dxa"/>
            <w:tcBorders>
              <w:top w:val="nil"/>
              <w:left w:val="nil"/>
              <w:bottom w:val="single" w:sz="8" w:space="0" w:color="auto"/>
              <w:right w:val="single" w:sz="4" w:space="0" w:color="auto"/>
            </w:tcBorders>
            <w:shd w:val="clear" w:color="auto" w:fill="auto"/>
            <w:noWrap/>
            <w:vAlign w:val="bottom"/>
            <w:hideMark/>
          </w:tcPr>
          <w:p w:rsidR="00A00AFD" w:rsidRPr="00560B1B" w:rsidRDefault="00A00AFD" w:rsidP="00A00AFD">
            <w:pPr>
              <w:jc w:val="right"/>
              <w:rPr>
                <w:b/>
                <w:bCs/>
                <w:color w:val="000000"/>
                <w:sz w:val="20"/>
                <w:szCs w:val="20"/>
              </w:rPr>
            </w:pPr>
            <w:r w:rsidRPr="00560B1B">
              <w:rPr>
                <w:b/>
                <w:bCs/>
                <w:color w:val="000000"/>
                <w:sz w:val="20"/>
                <w:szCs w:val="20"/>
              </w:rPr>
              <w:t> </w:t>
            </w:r>
          </w:p>
        </w:tc>
      </w:tr>
      <w:tr w:rsidR="00A00AFD" w:rsidRPr="00560B1B" w:rsidTr="00A00AFD">
        <w:trPr>
          <w:trHeight w:val="274"/>
          <w:jc w:val="center"/>
        </w:trPr>
        <w:tc>
          <w:tcPr>
            <w:tcW w:w="5286" w:type="dxa"/>
            <w:tcBorders>
              <w:top w:val="single" w:sz="8" w:space="0" w:color="000000"/>
              <w:left w:val="single" w:sz="8" w:space="0" w:color="000000"/>
              <w:bottom w:val="nil"/>
              <w:right w:val="nil"/>
            </w:tcBorders>
            <w:shd w:val="clear" w:color="000000" w:fill="auto"/>
            <w:noWrap/>
            <w:vAlign w:val="bottom"/>
            <w:hideMark/>
          </w:tcPr>
          <w:p w:rsidR="00A00AFD" w:rsidRPr="00560B1B" w:rsidRDefault="00A00AFD" w:rsidP="00A00AFD">
            <w:pPr>
              <w:rPr>
                <w:b/>
                <w:bCs/>
                <w:sz w:val="20"/>
                <w:szCs w:val="20"/>
              </w:rPr>
            </w:pPr>
            <w:r w:rsidRPr="00560B1B">
              <w:rPr>
                <w:b/>
                <w:bCs/>
                <w:sz w:val="20"/>
                <w:szCs w:val="20"/>
              </w:rPr>
              <w:t> </w:t>
            </w:r>
          </w:p>
        </w:tc>
        <w:tc>
          <w:tcPr>
            <w:tcW w:w="1973" w:type="dxa"/>
            <w:gridSpan w:val="2"/>
            <w:tcBorders>
              <w:top w:val="nil"/>
              <w:left w:val="nil"/>
              <w:bottom w:val="nil"/>
              <w:right w:val="nil"/>
            </w:tcBorders>
            <w:shd w:val="clear" w:color="000000" w:fill="auto"/>
            <w:noWrap/>
            <w:vAlign w:val="bottom"/>
            <w:hideMark/>
          </w:tcPr>
          <w:p w:rsidR="00A00AFD" w:rsidRPr="00560B1B" w:rsidRDefault="00A00AFD" w:rsidP="00A00AFD">
            <w:pPr>
              <w:jc w:val="center"/>
              <w:rPr>
                <w:b/>
                <w:bCs/>
                <w:color w:val="000000"/>
                <w:sz w:val="20"/>
                <w:szCs w:val="20"/>
              </w:rPr>
            </w:pPr>
            <w:r w:rsidRPr="00560B1B">
              <w:rPr>
                <w:b/>
                <w:bCs/>
                <w:color w:val="000000"/>
                <w:sz w:val="20"/>
                <w:szCs w:val="20"/>
              </w:rPr>
              <w:t> </w:t>
            </w:r>
          </w:p>
        </w:tc>
        <w:tc>
          <w:tcPr>
            <w:tcW w:w="1964" w:type="dxa"/>
            <w:tcBorders>
              <w:top w:val="nil"/>
              <w:left w:val="nil"/>
              <w:bottom w:val="nil"/>
              <w:right w:val="nil"/>
            </w:tcBorders>
            <w:shd w:val="clear" w:color="000000" w:fill="auto"/>
          </w:tcPr>
          <w:p w:rsidR="00A00AFD" w:rsidRPr="00560B1B" w:rsidRDefault="00A00AFD" w:rsidP="00A00AFD">
            <w:pPr>
              <w:jc w:val="center"/>
              <w:rPr>
                <w:b/>
                <w:bCs/>
                <w:color w:val="000000"/>
                <w:sz w:val="20"/>
                <w:szCs w:val="20"/>
              </w:rPr>
            </w:pPr>
          </w:p>
        </w:tc>
        <w:tc>
          <w:tcPr>
            <w:tcW w:w="1965" w:type="dxa"/>
            <w:tcBorders>
              <w:top w:val="nil"/>
              <w:left w:val="nil"/>
              <w:bottom w:val="nil"/>
              <w:right w:val="single" w:sz="4" w:space="0" w:color="auto"/>
            </w:tcBorders>
            <w:shd w:val="clear" w:color="000000" w:fill="auto"/>
            <w:noWrap/>
            <w:vAlign w:val="bottom"/>
            <w:hideMark/>
          </w:tcPr>
          <w:p w:rsidR="00A00AFD" w:rsidRPr="00560B1B" w:rsidRDefault="00636818" w:rsidP="00A00AFD">
            <w:pPr>
              <w:jc w:val="center"/>
              <w:rPr>
                <w:b/>
                <w:bCs/>
                <w:color w:val="000000"/>
                <w:sz w:val="20"/>
                <w:szCs w:val="20"/>
              </w:rPr>
            </w:pPr>
            <w:r>
              <w:rPr>
                <w:b/>
                <w:bCs/>
                <w:color w:val="000000"/>
                <w:sz w:val="20"/>
                <w:szCs w:val="20"/>
              </w:rPr>
              <w:t>COMMISSION</w:t>
            </w:r>
          </w:p>
        </w:tc>
      </w:tr>
      <w:tr w:rsidR="00A00AFD" w:rsidRPr="00560B1B" w:rsidTr="00A00AFD">
        <w:trPr>
          <w:trHeight w:val="274"/>
          <w:jc w:val="center"/>
        </w:trPr>
        <w:tc>
          <w:tcPr>
            <w:tcW w:w="5286" w:type="dxa"/>
            <w:tcBorders>
              <w:top w:val="nil"/>
              <w:left w:val="single" w:sz="8" w:space="0" w:color="000000"/>
              <w:bottom w:val="nil"/>
              <w:right w:val="nil"/>
            </w:tcBorders>
            <w:shd w:val="clear" w:color="000000" w:fill="auto"/>
            <w:noWrap/>
            <w:vAlign w:val="bottom"/>
            <w:hideMark/>
          </w:tcPr>
          <w:p w:rsidR="00A00AFD" w:rsidRPr="00560B1B" w:rsidRDefault="00A00AFD" w:rsidP="00A00AFD">
            <w:pPr>
              <w:rPr>
                <w:b/>
                <w:bCs/>
                <w:sz w:val="20"/>
                <w:szCs w:val="20"/>
              </w:rPr>
            </w:pPr>
            <w:r w:rsidRPr="00560B1B">
              <w:rPr>
                <w:b/>
                <w:bCs/>
                <w:sz w:val="20"/>
                <w:szCs w:val="20"/>
              </w:rPr>
              <w:t> </w:t>
            </w:r>
          </w:p>
        </w:tc>
        <w:tc>
          <w:tcPr>
            <w:tcW w:w="1973" w:type="dxa"/>
            <w:gridSpan w:val="2"/>
            <w:tcBorders>
              <w:top w:val="nil"/>
              <w:left w:val="nil"/>
              <w:bottom w:val="nil"/>
              <w:right w:val="nil"/>
            </w:tcBorders>
            <w:shd w:val="clear" w:color="000000" w:fill="auto"/>
            <w:noWrap/>
            <w:vAlign w:val="bottom"/>
            <w:hideMark/>
          </w:tcPr>
          <w:p w:rsidR="00A00AFD" w:rsidRPr="00560B1B" w:rsidRDefault="00A00AFD" w:rsidP="00A00AFD">
            <w:pPr>
              <w:jc w:val="center"/>
              <w:rPr>
                <w:b/>
                <w:bCs/>
                <w:color w:val="000000"/>
                <w:sz w:val="20"/>
                <w:szCs w:val="20"/>
              </w:rPr>
            </w:pPr>
            <w:r w:rsidRPr="00560B1B">
              <w:rPr>
                <w:b/>
                <w:bCs/>
                <w:color w:val="000000"/>
                <w:sz w:val="20"/>
                <w:szCs w:val="20"/>
              </w:rPr>
              <w:t>UTILITY</w:t>
            </w:r>
          </w:p>
        </w:tc>
        <w:tc>
          <w:tcPr>
            <w:tcW w:w="1964" w:type="dxa"/>
            <w:tcBorders>
              <w:top w:val="nil"/>
              <w:left w:val="nil"/>
              <w:bottom w:val="nil"/>
              <w:right w:val="nil"/>
            </w:tcBorders>
            <w:shd w:val="clear" w:color="000000" w:fill="auto"/>
          </w:tcPr>
          <w:p w:rsidR="00A00AFD" w:rsidRPr="00560B1B" w:rsidRDefault="00A00AFD" w:rsidP="00A00AFD">
            <w:pPr>
              <w:jc w:val="center"/>
              <w:rPr>
                <w:b/>
                <w:bCs/>
                <w:color w:val="000000"/>
                <w:sz w:val="20"/>
                <w:szCs w:val="20"/>
              </w:rPr>
            </w:pPr>
            <w:r w:rsidRPr="00560B1B">
              <w:rPr>
                <w:b/>
                <w:bCs/>
                <w:color w:val="000000"/>
                <w:sz w:val="20"/>
                <w:szCs w:val="20"/>
              </w:rPr>
              <w:t>UTILITY</w:t>
            </w:r>
          </w:p>
        </w:tc>
        <w:tc>
          <w:tcPr>
            <w:tcW w:w="1965" w:type="dxa"/>
            <w:tcBorders>
              <w:top w:val="nil"/>
              <w:left w:val="nil"/>
              <w:bottom w:val="nil"/>
              <w:right w:val="single" w:sz="4" w:space="0" w:color="auto"/>
            </w:tcBorders>
            <w:shd w:val="clear" w:color="000000" w:fill="auto"/>
            <w:noWrap/>
            <w:vAlign w:val="bottom"/>
            <w:hideMark/>
          </w:tcPr>
          <w:p w:rsidR="00A00AFD" w:rsidRPr="00560B1B" w:rsidRDefault="00636818" w:rsidP="00A00AFD">
            <w:pPr>
              <w:jc w:val="center"/>
              <w:rPr>
                <w:b/>
                <w:bCs/>
                <w:color w:val="000000"/>
                <w:sz w:val="20"/>
                <w:szCs w:val="20"/>
              </w:rPr>
            </w:pPr>
            <w:r>
              <w:rPr>
                <w:b/>
                <w:bCs/>
                <w:color w:val="000000"/>
                <w:sz w:val="20"/>
                <w:szCs w:val="20"/>
              </w:rPr>
              <w:t>APPROVED</w:t>
            </w:r>
          </w:p>
        </w:tc>
      </w:tr>
      <w:tr w:rsidR="00A00AFD" w:rsidRPr="00560B1B" w:rsidTr="00A00AFD">
        <w:trPr>
          <w:trHeight w:val="274"/>
          <w:jc w:val="center"/>
        </w:trPr>
        <w:tc>
          <w:tcPr>
            <w:tcW w:w="5286" w:type="dxa"/>
            <w:tcBorders>
              <w:top w:val="nil"/>
              <w:left w:val="single" w:sz="8" w:space="0" w:color="000000"/>
              <w:bottom w:val="nil"/>
              <w:right w:val="nil"/>
            </w:tcBorders>
            <w:shd w:val="clear" w:color="000000" w:fill="auto"/>
            <w:noWrap/>
            <w:vAlign w:val="bottom"/>
            <w:hideMark/>
          </w:tcPr>
          <w:p w:rsidR="00A00AFD" w:rsidRPr="00560B1B" w:rsidRDefault="00A00AFD" w:rsidP="00A00AFD">
            <w:pPr>
              <w:rPr>
                <w:b/>
                <w:bCs/>
                <w:sz w:val="20"/>
                <w:szCs w:val="20"/>
                <w:u w:val="single"/>
              </w:rPr>
            </w:pPr>
          </w:p>
        </w:tc>
        <w:tc>
          <w:tcPr>
            <w:tcW w:w="1973" w:type="dxa"/>
            <w:gridSpan w:val="2"/>
            <w:tcBorders>
              <w:top w:val="nil"/>
              <w:left w:val="nil"/>
              <w:bottom w:val="nil"/>
              <w:right w:val="nil"/>
            </w:tcBorders>
            <w:shd w:val="clear" w:color="000000" w:fill="auto"/>
            <w:noWrap/>
            <w:vAlign w:val="bottom"/>
            <w:hideMark/>
          </w:tcPr>
          <w:p w:rsidR="00A00AFD" w:rsidRPr="00560B1B" w:rsidRDefault="00A00AFD" w:rsidP="00A00AFD">
            <w:pPr>
              <w:jc w:val="center"/>
              <w:rPr>
                <w:b/>
                <w:bCs/>
                <w:color w:val="000000"/>
                <w:sz w:val="20"/>
                <w:szCs w:val="20"/>
              </w:rPr>
            </w:pPr>
            <w:r w:rsidRPr="00560B1B">
              <w:rPr>
                <w:b/>
                <w:bCs/>
                <w:color w:val="000000"/>
                <w:sz w:val="20"/>
                <w:szCs w:val="20"/>
              </w:rPr>
              <w:t>CURRENT</w:t>
            </w:r>
          </w:p>
        </w:tc>
        <w:tc>
          <w:tcPr>
            <w:tcW w:w="1964" w:type="dxa"/>
            <w:tcBorders>
              <w:top w:val="nil"/>
              <w:left w:val="nil"/>
              <w:bottom w:val="nil"/>
              <w:right w:val="nil"/>
            </w:tcBorders>
            <w:shd w:val="clear" w:color="000000" w:fill="auto"/>
          </w:tcPr>
          <w:p w:rsidR="00A00AFD" w:rsidRPr="00560B1B" w:rsidRDefault="00A00AFD" w:rsidP="00A00AFD">
            <w:pPr>
              <w:jc w:val="center"/>
              <w:rPr>
                <w:b/>
                <w:bCs/>
                <w:color w:val="000000"/>
                <w:sz w:val="20"/>
                <w:szCs w:val="20"/>
              </w:rPr>
            </w:pPr>
            <w:r w:rsidRPr="00560B1B">
              <w:rPr>
                <w:b/>
                <w:bCs/>
                <w:color w:val="000000"/>
                <w:sz w:val="20"/>
                <w:szCs w:val="20"/>
              </w:rPr>
              <w:t>INDEXED</w:t>
            </w:r>
          </w:p>
        </w:tc>
        <w:tc>
          <w:tcPr>
            <w:tcW w:w="1965" w:type="dxa"/>
            <w:tcBorders>
              <w:top w:val="nil"/>
              <w:left w:val="nil"/>
              <w:bottom w:val="nil"/>
              <w:right w:val="single" w:sz="4" w:space="0" w:color="auto"/>
            </w:tcBorders>
            <w:shd w:val="clear" w:color="000000" w:fill="auto"/>
            <w:noWrap/>
            <w:vAlign w:val="bottom"/>
            <w:hideMark/>
          </w:tcPr>
          <w:p w:rsidR="00A00AFD" w:rsidRPr="00560B1B" w:rsidRDefault="00A00AFD" w:rsidP="00A00AFD">
            <w:pPr>
              <w:jc w:val="center"/>
              <w:rPr>
                <w:b/>
                <w:bCs/>
                <w:color w:val="000000"/>
                <w:sz w:val="20"/>
                <w:szCs w:val="20"/>
              </w:rPr>
            </w:pPr>
            <w:r w:rsidRPr="00560B1B">
              <w:rPr>
                <w:b/>
                <w:bCs/>
                <w:color w:val="000000"/>
                <w:sz w:val="20"/>
                <w:szCs w:val="20"/>
              </w:rPr>
              <w:t>PHASE II</w:t>
            </w:r>
          </w:p>
        </w:tc>
      </w:tr>
      <w:tr w:rsidR="00A00AFD" w:rsidRPr="00560B1B" w:rsidTr="00A00AFD">
        <w:trPr>
          <w:trHeight w:val="289"/>
          <w:jc w:val="center"/>
        </w:trPr>
        <w:tc>
          <w:tcPr>
            <w:tcW w:w="5286" w:type="dxa"/>
            <w:tcBorders>
              <w:top w:val="nil"/>
              <w:left w:val="single" w:sz="8" w:space="0" w:color="000000"/>
              <w:bottom w:val="single" w:sz="8" w:space="0" w:color="000000"/>
              <w:right w:val="nil"/>
            </w:tcBorders>
            <w:shd w:val="clear" w:color="000000" w:fill="auto"/>
            <w:noWrap/>
            <w:vAlign w:val="bottom"/>
            <w:hideMark/>
          </w:tcPr>
          <w:p w:rsidR="00A00AFD" w:rsidRPr="00560B1B" w:rsidRDefault="00A00AFD" w:rsidP="00A00AFD">
            <w:pPr>
              <w:rPr>
                <w:b/>
                <w:bCs/>
                <w:sz w:val="20"/>
                <w:szCs w:val="20"/>
                <w:u w:val="single"/>
              </w:rPr>
            </w:pPr>
          </w:p>
        </w:tc>
        <w:tc>
          <w:tcPr>
            <w:tcW w:w="1973" w:type="dxa"/>
            <w:gridSpan w:val="2"/>
            <w:tcBorders>
              <w:top w:val="nil"/>
              <w:left w:val="nil"/>
              <w:bottom w:val="single" w:sz="8" w:space="0" w:color="000000"/>
              <w:right w:val="nil"/>
            </w:tcBorders>
            <w:shd w:val="clear" w:color="000000" w:fill="auto"/>
            <w:noWrap/>
            <w:vAlign w:val="bottom"/>
            <w:hideMark/>
          </w:tcPr>
          <w:p w:rsidR="00A00AFD" w:rsidRPr="00560B1B" w:rsidRDefault="00A00AFD" w:rsidP="00A00AFD">
            <w:pPr>
              <w:jc w:val="center"/>
              <w:rPr>
                <w:b/>
                <w:bCs/>
                <w:color w:val="000000"/>
                <w:sz w:val="20"/>
                <w:szCs w:val="20"/>
              </w:rPr>
            </w:pPr>
            <w:r w:rsidRPr="00560B1B">
              <w:rPr>
                <w:b/>
                <w:bCs/>
                <w:color w:val="000000"/>
                <w:sz w:val="20"/>
                <w:szCs w:val="20"/>
              </w:rPr>
              <w:t xml:space="preserve">RATES </w:t>
            </w:r>
          </w:p>
        </w:tc>
        <w:tc>
          <w:tcPr>
            <w:tcW w:w="1964" w:type="dxa"/>
            <w:tcBorders>
              <w:top w:val="nil"/>
              <w:left w:val="nil"/>
              <w:bottom w:val="single" w:sz="8" w:space="0" w:color="000000"/>
              <w:right w:val="nil"/>
            </w:tcBorders>
            <w:shd w:val="clear" w:color="000000" w:fill="auto"/>
          </w:tcPr>
          <w:p w:rsidR="00A00AFD" w:rsidRPr="00560B1B" w:rsidRDefault="00A00AFD" w:rsidP="00A00AFD">
            <w:pPr>
              <w:jc w:val="center"/>
              <w:rPr>
                <w:b/>
                <w:bCs/>
                <w:color w:val="000000"/>
                <w:sz w:val="20"/>
                <w:szCs w:val="20"/>
              </w:rPr>
            </w:pPr>
            <w:r w:rsidRPr="00560B1B">
              <w:rPr>
                <w:b/>
                <w:bCs/>
                <w:color w:val="000000"/>
                <w:sz w:val="20"/>
                <w:szCs w:val="20"/>
              </w:rPr>
              <w:t>RATES</w:t>
            </w:r>
            <w:r w:rsidRPr="00560B1B">
              <w:rPr>
                <w:b/>
                <w:bCs/>
                <w:color w:val="000000"/>
                <w:sz w:val="20"/>
                <w:szCs w:val="20"/>
                <w:vertAlign w:val="superscript"/>
              </w:rPr>
              <w:footnoteReference w:id="28"/>
            </w:r>
          </w:p>
        </w:tc>
        <w:tc>
          <w:tcPr>
            <w:tcW w:w="1965" w:type="dxa"/>
            <w:tcBorders>
              <w:top w:val="nil"/>
              <w:left w:val="nil"/>
              <w:bottom w:val="single" w:sz="8" w:space="0" w:color="000000"/>
              <w:right w:val="single" w:sz="4" w:space="0" w:color="auto"/>
            </w:tcBorders>
            <w:shd w:val="clear" w:color="000000" w:fill="auto"/>
            <w:noWrap/>
            <w:vAlign w:val="bottom"/>
            <w:hideMark/>
          </w:tcPr>
          <w:p w:rsidR="00A00AFD" w:rsidRPr="00560B1B" w:rsidRDefault="00A00AFD" w:rsidP="00A00AFD">
            <w:pPr>
              <w:jc w:val="center"/>
              <w:rPr>
                <w:b/>
                <w:bCs/>
                <w:color w:val="000000"/>
                <w:sz w:val="20"/>
                <w:szCs w:val="20"/>
              </w:rPr>
            </w:pPr>
            <w:r w:rsidRPr="00560B1B">
              <w:rPr>
                <w:b/>
                <w:bCs/>
                <w:color w:val="000000"/>
                <w:sz w:val="20"/>
                <w:szCs w:val="20"/>
              </w:rPr>
              <w:t>RATES</w:t>
            </w:r>
          </w:p>
        </w:tc>
      </w:tr>
      <w:tr w:rsidR="00A00AFD" w:rsidRPr="00560B1B" w:rsidTr="00A00AFD">
        <w:trPr>
          <w:trHeight w:val="289"/>
          <w:jc w:val="center"/>
        </w:trPr>
        <w:tc>
          <w:tcPr>
            <w:tcW w:w="5286" w:type="dxa"/>
            <w:tcBorders>
              <w:top w:val="nil"/>
              <w:left w:val="single" w:sz="8" w:space="0" w:color="000000"/>
              <w:bottom w:val="nil"/>
              <w:right w:val="nil"/>
            </w:tcBorders>
            <w:shd w:val="clear" w:color="auto" w:fill="auto"/>
            <w:noWrap/>
            <w:vAlign w:val="bottom"/>
            <w:hideMark/>
          </w:tcPr>
          <w:p w:rsidR="00A00AFD" w:rsidRPr="00560B1B" w:rsidRDefault="00A00AFD" w:rsidP="00A00AFD">
            <w:pPr>
              <w:rPr>
                <w:b/>
                <w:bCs/>
                <w:color w:val="000000"/>
                <w:sz w:val="20"/>
                <w:szCs w:val="20"/>
                <w:u w:val="single"/>
              </w:rPr>
            </w:pPr>
            <w:r w:rsidRPr="00560B1B">
              <w:rPr>
                <w:b/>
                <w:bCs/>
                <w:color w:val="000000"/>
                <w:sz w:val="20"/>
                <w:szCs w:val="20"/>
                <w:u w:val="single"/>
              </w:rPr>
              <w:t>Residential and  General Service</w:t>
            </w:r>
          </w:p>
        </w:tc>
        <w:tc>
          <w:tcPr>
            <w:tcW w:w="1973" w:type="dxa"/>
            <w:gridSpan w:val="2"/>
            <w:tcBorders>
              <w:top w:val="nil"/>
              <w:left w:val="nil"/>
              <w:bottom w:val="nil"/>
              <w:right w:val="nil"/>
            </w:tcBorders>
            <w:shd w:val="clear" w:color="auto" w:fill="auto"/>
            <w:noWrap/>
            <w:vAlign w:val="bottom"/>
            <w:hideMark/>
          </w:tcPr>
          <w:p w:rsidR="00A00AFD" w:rsidRPr="00560B1B" w:rsidRDefault="00A00AFD" w:rsidP="00A00AFD">
            <w:pPr>
              <w:jc w:val="center"/>
              <w:rPr>
                <w:b/>
                <w:bCs/>
                <w:color w:val="000000"/>
                <w:sz w:val="20"/>
                <w:szCs w:val="20"/>
              </w:rPr>
            </w:pPr>
            <w:r w:rsidRPr="00560B1B">
              <w:rPr>
                <w:b/>
                <w:bCs/>
                <w:color w:val="000000"/>
                <w:sz w:val="20"/>
                <w:szCs w:val="20"/>
              </w:rPr>
              <w:t> </w:t>
            </w:r>
          </w:p>
        </w:tc>
        <w:tc>
          <w:tcPr>
            <w:tcW w:w="1964" w:type="dxa"/>
            <w:tcBorders>
              <w:top w:val="nil"/>
              <w:left w:val="nil"/>
              <w:bottom w:val="nil"/>
              <w:right w:val="nil"/>
            </w:tcBorders>
          </w:tcPr>
          <w:p w:rsidR="00A00AFD" w:rsidRPr="00560B1B" w:rsidRDefault="00A00AFD" w:rsidP="00A00AFD">
            <w:pPr>
              <w:jc w:val="center"/>
              <w:rPr>
                <w:b/>
                <w:bCs/>
                <w:color w:val="000000"/>
                <w:sz w:val="20"/>
                <w:szCs w:val="20"/>
              </w:rPr>
            </w:pPr>
          </w:p>
        </w:tc>
        <w:tc>
          <w:tcPr>
            <w:tcW w:w="1965" w:type="dxa"/>
            <w:tcBorders>
              <w:top w:val="nil"/>
              <w:left w:val="nil"/>
              <w:bottom w:val="nil"/>
              <w:right w:val="single" w:sz="4" w:space="0" w:color="auto"/>
            </w:tcBorders>
            <w:shd w:val="clear" w:color="auto" w:fill="auto"/>
            <w:noWrap/>
            <w:vAlign w:val="bottom"/>
            <w:hideMark/>
          </w:tcPr>
          <w:p w:rsidR="00A00AFD" w:rsidRPr="00560B1B" w:rsidRDefault="00A00AFD" w:rsidP="00A00AFD">
            <w:pPr>
              <w:jc w:val="center"/>
              <w:rPr>
                <w:b/>
                <w:bCs/>
                <w:color w:val="000000"/>
                <w:sz w:val="20"/>
                <w:szCs w:val="20"/>
              </w:rPr>
            </w:pPr>
          </w:p>
        </w:tc>
      </w:tr>
      <w:tr w:rsidR="00A00AFD" w:rsidRPr="00560B1B" w:rsidTr="00A00AFD">
        <w:trPr>
          <w:trHeight w:val="274"/>
          <w:jc w:val="center"/>
        </w:trPr>
        <w:tc>
          <w:tcPr>
            <w:tcW w:w="5286" w:type="dxa"/>
            <w:tcBorders>
              <w:top w:val="nil"/>
              <w:left w:val="single" w:sz="8" w:space="0" w:color="000000"/>
              <w:bottom w:val="nil"/>
              <w:right w:val="nil"/>
            </w:tcBorders>
            <w:shd w:val="clear" w:color="auto" w:fill="auto"/>
            <w:noWrap/>
            <w:vAlign w:val="bottom"/>
            <w:hideMark/>
          </w:tcPr>
          <w:p w:rsidR="00A00AFD" w:rsidRPr="00560B1B" w:rsidRDefault="00A00AFD" w:rsidP="00A00AFD">
            <w:pPr>
              <w:rPr>
                <w:color w:val="000000"/>
                <w:sz w:val="20"/>
                <w:szCs w:val="20"/>
              </w:rPr>
            </w:pPr>
          </w:p>
        </w:tc>
        <w:tc>
          <w:tcPr>
            <w:tcW w:w="1973" w:type="dxa"/>
            <w:gridSpan w:val="2"/>
            <w:tcBorders>
              <w:top w:val="nil"/>
              <w:left w:val="nil"/>
              <w:bottom w:val="nil"/>
              <w:right w:val="nil"/>
            </w:tcBorders>
            <w:shd w:val="clear" w:color="auto" w:fill="auto"/>
            <w:noWrap/>
            <w:vAlign w:val="bottom"/>
            <w:hideMark/>
          </w:tcPr>
          <w:p w:rsidR="00A00AFD" w:rsidRPr="00560B1B" w:rsidRDefault="00A00AFD" w:rsidP="00A00AFD">
            <w:pPr>
              <w:jc w:val="right"/>
              <w:rPr>
                <w:color w:val="000000"/>
                <w:sz w:val="20"/>
                <w:szCs w:val="20"/>
              </w:rPr>
            </w:pPr>
          </w:p>
        </w:tc>
        <w:tc>
          <w:tcPr>
            <w:tcW w:w="1964" w:type="dxa"/>
            <w:tcBorders>
              <w:top w:val="nil"/>
              <w:left w:val="nil"/>
              <w:bottom w:val="nil"/>
              <w:right w:val="nil"/>
            </w:tcBorders>
          </w:tcPr>
          <w:p w:rsidR="00A00AFD" w:rsidRPr="00560B1B" w:rsidRDefault="00A00AFD" w:rsidP="00A00AFD">
            <w:pPr>
              <w:jc w:val="right"/>
              <w:rPr>
                <w:color w:val="000000"/>
                <w:sz w:val="20"/>
                <w:szCs w:val="20"/>
              </w:rPr>
            </w:pPr>
          </w:p>
        </w:tc>
        <w:tc>
          <w:tcPr>
            <w:tcW w:w="1965" w:type="dxa"/>
            <w:tcBorders>
              <w:top w:val="nil"/>
              <w:left w:val="nil"/>
              <w:bottom w:val="nil"/>
              <w:right w:val="single" w:sz="4" w:space="0" w:color="auto"/>
            </w:tcBorders>
            <w:shd w:val="clear" w:color="auto" w:fill="auto"/>
            <w:noWrap/>
            <w:vAlign w:val="bottom"/>
            <w:hideMark/>
          </w:tcPr>
          <w:p w:rsidR="00A00AFD" w:rsidRPr="00560B1B" w:rsidRDefault="00A00AFD" w:rsidP="00A00AFD">
            <w:pPr>
              <w:jc w:val="right"/>
              <w:rPr>
                <w:color w:val="000000"/>
                <w:sz w:val="20"/>
                <w:szCs w:val="20"/>
              </w:rPr>
            </w:pPr>
          </w:p>
        </w:tc>
      </w:tr>
      <w:tr w:rsidR="00A00AFD" w:rsidRPr="00560B1B" w:rsidTr="00A00AFD">
        <w:trPr>
          <w:trHeight w:val="207"/>
          <w:jc w:val="center"/>
        </w:trPr>
        <w:tc>
          <w:tcPr>
            <w:tcW w:w="5286" w:type="dxa"/>
            <w:tcBorders>
              <w:top w:val="nil"/>
              <w:left w:val="single" w:sz="8" w:space="0" w:color="000000"/>
              <w:bottom w:val="nil"/>
              <w:right w:val="nil"/>
            </w:tcBorders>
            <w:shd w:val="clear" w:color="auto" w:fill="auto"/>
            <w:noWrap/>
            <w:vAlign w:val="bottom"/>
            <w:hideMark/>
          </w:tcPr>
          <w:p w:rsidR="00A00AFD" w:rsidRPr="00560B1B" w:rsidRDefault="00A00AFD" w:rsidP="00A00AFD">
            <w:pPr>
              <w:rPr>
                <w:color w:val="000000"/>
                <w:sz w:val="20"/>
                <w:szCs w:val="20"/>
              </w:rPr>
            </w:pPr>
            <w:r>
              <w:rPr>
                <w:color w:val="000000"/>
                <w:sz w:val="20"/>
                <w:szCs w:val="20"/>
              </w:rPr>
              <w:t>Flat Rate</w:t>
            </w:r>
          </w:p>
        </w:tc>
        <w:tc>
          <w:tcPr>
            <w:tcW w:w="1973" w:type="dxa"/>
            <w:gridSpan w:val="2"/>
            <w:tcBorders>
              <w:top w:val="nil"/>
              <w:left w:val="nil"/>
              <w:bottom w:val="nil"/>
              <w:right w:val="nil"/>
            </w:tcBorders>
            <w:shd w:val="clear" w:color="auto" w:fill="auto"/>
            <w:noWrap/>
            <w:vAlign w:val="bottom"/>
            <w:hideMark/>
          </w:tcPr>
          <w:p w:rsidR="00A00AFD" w:rsidRPr="00560B1B" w:rsidRDefault="00A00AFD" w:rsidP="00A00AFD">
            <w:pPr>
              <w:jc w:val="right"/>
              <w:rPr>
                <w:color w:val="000000"/>
                <w:sz w:val="20"/>
                <w:szCs w:val="20"/>
              </w:rPr>
            </w:pPr>
            <w:r w:rsidRPr="00560B1B">
              <w:rPr>
                <w:color w:val="000000"/>
                <w:sz w:val="20"/>
                <w:szCs w:val="20"/>
              </w:rPr>
              <w:t>$43.03</w:t>
            </w:r>
          </w:p>
        </w:tc>
        <w:tc>
          <w:tcPr>
            <w:tcW w:w="1964" w:type="dxa"/>
            <w:tcBorders>
              <w:top w:val="nil"/>
              <w:left w:val="nil"/>
              <w:bottom w:val="nil"/>
              <w:right w:val="nil"/>
            </w:tcBorders>
          </w:tcPr>
          <w:p w:rsidR="00A00AFD" w:rsidRPr="00560B1B" w:rsidRDefault="00A00AFD" w:rsidP="00A00AFD">
            <w:pPr>
              <w:jc w:val="right"/>
              <w:rPr>
                <w:sz w:val="20"/>
                <w:szCs w:val="20"/>
              </w:rPr>
            </w:pPr>
            <w:r w:rsidRPr="00560B1B">
              <w:rPr>
                <w:sz w:val="20"/>
                <w:szCs w:val="20"/>
              </w:rPr>
              <w:t>$45.00</w:t>
            </w:r>
          </w:p>
        </w:tc>
        <w:tc>
          <w:tcPr>
            <w:tcW w:w="1965" w:type="dxa"/>
            <w:tcBorders>
              <w:top w:val="nil"/>
              <w:left w:val="nil"/>
              <w:bottom w:val="nil"/>
              <w:right w:val="single" w:sz="4" w:space="0" w:color="auto"/>
            </w:tcBorders>
            <w:shd w:val="clear" w:color="auto" w:fill="auto"/>
            <w:noWrap/>
            <w:vAlign w:val="bottom"/>
            <w:hideMark/>
          </w:tcPr>
          <w:p w:rsidR="00A00AFD" w:rsidRPr="00560B1B" w:rsidRDefault="00A00AFD" w:rsidP="00ED5D83">
            <w:pPr>
              <w:jc w:val="right"/>
              <w:rPr>
                <w:sz w:val="20"/>
                <w:szCs w:val="20"/>
              </w:rPr>
            </w:pPr>
            <w:r w:rsidRPr="00560B1B">
              <w:rPr>
                <w:sz w:val="20"/>
                <w:szCs w:val="20"/>
              </w:rPr>
              <w:t>$5</w:t>
            </w:r>
            <w:r w:rsidR="00ED5D83">
              <w:rPr>
                <w:sz w:val="20"/>
                <w:szCs w:val="20"/>
              </w:rPr>
              <w:t>5.53</w:t>
            </w:r>
          </w:p>
        </w:tc>
      </w:tr>
      <w:tr w:rsidR="00A00AFD" w:rsidRPr="00560B1B" w:rsidTr="00A00AFD">
        <w:trPr>
          <w:trHeight w:val="274"/>
          <w:jc w:val="center"/>
        </w:trPr>
        <w:tc>
          <w:tcPr>
            <w:tcW w:w="5286" w:type="dxa"/>
            <w:tcBorders>
              <w:top w:val="nil"/>
              <w:left w:val="single" w:sz="8" w:space="0" w:color="000000"/>
              <w:bottom w:val="nil"/>
              <w:right w:val="nil"/>
            </w:tcBorders>
            <w:shd w:val="clear" w:color="auto" w:fill="auto"/>
            <w:noWrap/>
            <w:vAlign w:val="bottom"/>
          </w:tcPr>
          <w:p w:rsidR="00A00AFD" w:rsidRPr="00560B1B" w:rsidRDefault="00A00AFD" w:rsidP="00A00AFD">
            <w:pPr>
              <w:rPr>
                <w:b/>
                <w:sz w:val="20"/>
                <w:szCs w:val="20"/>
              </w:rPr>
            </w:pPr>
          </w:p>
        </w:tc>
        <w:tc>
          <w:tcPr>
            <w:tcW w:w="1973" w:type="dxa"/>
            <w:gridSpan w:val="2"/>
            <w:tcBorders>
              <w:top w:val="nil"/>
              <w:left w:val="nil"/>
              <w:bottom w:val="nil"/>
              <w:right w:val="nil"/>
            </w:tcBorders>
            <w:shd w:val="clear" w:color="auto" w:fill="auto"/>
            <w:noWrap/>
            <w:vAlign w:val="bottom"/>
          </w:tcPr>
          <w:p w:rsidR="00A00AFD" w:rsidRPr="00560B1B" w:rsidRDefault="00A00AFD" w:rsidP="00A00AFD">
            <w:pPr>
              <w:jc w:val="right"/>
              <w:rPr>
                <w:color w:val="000000"/>
                <w:sz w:val="20"/>
                <w:szCs w:val="20"/>
              </w:rPr>
            </w:pPr>
          </w:p>
        </w:tc>
        <w:tc>
          <w:tcPr>
            <w:tcW w:w="1964" w:type="dxa"/>
            <w:tcBorders>
              <w:top w:val="nil"/>
              <w:left w:val="nil"/>
              <w:bottom w:val="nil"/>
              <w:right w:val="nil"/>
            </w:tcBorders>
          </w:tcPr>
          <w:p w:rsidR="00A00AFD" w:rsidRPr="00560B1B" w:rsidRDefault="00A00AFD" w:rsidP="00A00AFD">
            <w:pPr>
              <w:jc w:val="right"/>
              <w:rPr>
                <w:sz w:val="20"/>
                <w:szCs w:val="20"/>
              </w:rPr>
            </w:pPr>
          </w:p>
        </w:tc>
        <w:tc>
          <w:tcPr>
            <w:tcW w:w="1965" w:type="dxa"/>
            <w:tcBorders>
              <w:top w:val="nil"/>
              <w:left w:val="nil"/>
              <w:bottom w:val="nil"/>
              <w:right w:val="single" w:sz="4" w:space="0" w:color="auto"/>
            </w:tcBorders>
            <w:shd w:val="clear" w:color="auto" w:fill="auto"/>
            <w:noWrap/>
            <w:vAlign w:val="bottom"/>
          </w:tcPr>
          <w:p w:rsidR="00A00AFD" w:rsidRPr="00560B1B" w:rsidRDefault="00A00AFD" w:rsidP="00A00AFD">
            <w:pPr>
              <w:jc w:val="right"/>
              <w:rPr>
                <w:sz w:val="20"/>
                <w:szCs w:val="20"/>
              </w:rPr>
            </w:pPr>
          </w:p>
        </w:tc>
      </w:tr>
      <w:tr w:rsidR="00A00AFD" w:rsidRPr="00560B1B" w:rsidTr="00A00AFD">
        <w:trPr>
          <w:trHeight w:val="153"/>
          <w:jc w:val="center"/>
        </w:trPr>
        <w:tc>
          <w:tcPr>
            <w:tcW w:w="5286" w:type="dxa"/>
            <w:tcBorders>
              <w:top w:val="nil"/>
              <w:left w:val="single" w:sz="8" w:space="0" w:color="000000"/>
              <w:bottom w:val="nil"/>
              <w:right w:val="nil"/>
            </w:tcBorders>
            <w:shd w:val="clear" w:color="auto" w:fill="auto"/>
            <w:noWrap/>
            <w:vAlign w:val="bottom"/>
            <w:hideMark/>
          </w:tcPr>
          <w:p w:rsidR="00A00AFD" w:rsidRPr="00560B1B" w:rsidRDefault="00A00AFD" w:rsidP="00A00AFD">
            <w:pPr>
              <w:rPr>
                <w:b/>
                <w:sz w:val="20"/>
                <w:szCs w:val="20"/>
              </w:rPr>
            </w:pPr>
            <w:r w:rsidRPr="00560B1B">
              <w:rPr>
                <w:b/>
                <w:sz w:val="20"/>
                <w:szCs w:val="20"/>
              </w:rPr>
              <w:t>Standby Charge</w:t>
            </w:r>
          </w:p>
        </w:tc>
        <w:tc>
          <w:tcPr>
            <w:tcW w:w="1973" w:type="dxa"/>
            <w:gridSpan w:val="2"/>
            <w:tcBorders>
              <w:top w:val="nil"/>
              <w:left w:val="nil"/>
              <w:bottom w:val="nil"/>
              <w:right w:val="nil"/>
            </w:tcBorders>
            <w:shd w:val="clear" w:color="auto" w:fill="auto"/>
            <w:noWrap/>
            <w:vAlign w:val="bottom"/>
            <w:hideMark/>
          </w:tcPr>
          <w:p w:rsidR="00A00AFD" w:rsidRPr="00560B1B" w:rsidRDefault="00A00AFD" w:rsidP="00A00AFD">
            <w:pPr>
              <w:jc w:val="right"/>
              <w:rPr>
                <w:color w:val="000000"/>
                <w:sz w:val="20"/>
                <w:szCs w:val="20"/>
              </w:rPr>
            </w:pPr>
            <w:r w:rsidRPr="00560B1B">
              <w:rPr>
                <w:color w:val="000000"/>
                <w:sz w:val="20"/>
                <w:szCs w:val="20"/>
              </w:rPr>
              <w:t>$11.79</w:t>
            </w:r>
          </w:p>
        </w:tc>
        <w:tc>
          <w:tcPr>
            <w:tcW w:w="1964" w:type="dxa"/>
            <w:tcBorders>
              <w:top w:val="nil"/>
              <w:left w:val="nil"/>
              <w:bottom w:val="nil"/>
              <w:right w:val="nil"/>
            </w:tcBorders>
          </w:tcPr>
          <w:p w:rsidR="00A00AFD" w:rsidRPr="00560B1B" w:rsidRDefault="00A00AFD" w:rsidP="00A00AFD">
            <w:pPr>
              <w:jc w:val="right"/>
              <w:rPr>
                <w:sz w:val="20"/>
                <w:szCs w:val="20"/>
              </w:rPr>
            </w:pPr>
            <w:r w:rsidRPr="00560B1B">
              <w:rPr>
                <w:sz w:val="20"/>
                <w:szCs w:val="20"/>
              </w:rPr>
              <w:t>$11.79</w:t>
            </w:r>
          </w:p>
        </w:tc>
        <w:tc>
          <w:tcPr>
            <w:tcW w:w="1965" w:type="dxa"/>
            <w:tcBorders>
              <w:top w:val="nil"/>
              <w:left w:val="nil"/>
              <w:bottom w:val="nil"/>
              <w:right w:val="single" w:sz="4" w:space="0" w:color="auto"/>
            </w:tcBorders>
            <w:shd w:val="clear" w:color="auto" w:fill="auto"/>
            <w:noWrap/>
            <w:vAlign w:val="bottom"/>
            <w:hideMark/>
          </w:tcPr>
          <w:p w:rsidR="00A00AFD" w:rsidRPr="00560B1B" w:rsidRDefault="00A00AFD" w:rsidP="00A00AFD">
            <w:pPr>
              <w:jc w:val="right"/>
              <w:rPr>
                <w:sz w:val="20"/>
                <w:szCs w:val="20"/>
              </w:rPr>
            </w:pPr>
            <w:r w:rsidRPr="00560B1B">
              <w:rPr>
                <w:sz w:val="20"/>
                <w:szCs w:val="20"/>
              </w:rPr>
              <w:t>$1</w:t>
            </w:r>
            <w:r w:rsidR="00ED5D83">
              <w:rPr>
                <w:sz w:val="20"/>
                <w:szCs w:val="20"/>
              </w:rPr>
              <w:t>5.22</w:t>
            </w:r>
          </w:p>
        </w:tc>
      </w:tr>
      <w:tr w:rsidR="00A00AFD" w:rsidRPr="00560B1B" w:rsidTr="00A00AFD">
        <w:trPr>
          <w:trHeight w:val="274"/>
          <w:jc w:val="center"/>
        </w:trPr>
        <w:tc>
          <w:tcPr>
            <w:tcW w:w="5286" w:type="dxa"/>
            <w:tcBorders>
              <w:top w:val="nil"/>
              <w:left w:val="single" w:sz="8" w:space="0" w:color="000000"/>
              <w:bottom w:val="nil"/>
              <w:right w:val="nil"/>
            </w:tcBorders>
            <w:shd w:val="clear" w:color="auto" w:fill="auto"/>
            <w:noWrap/>
            <w:vAlign w:val="bottom"/>
          </w:tcPr>
          <w:p w:rsidR="00A00AFD" w:rsidRPr="00560B1B" w:rsidRDefault="00A00AFD" w:rsidP="00A00AFD">
            <w:pPr>
              <w:rPr>
                <w:b/>
                <w:sz w:val="20"/>
                <w:szCs w:val="20"/>
              </w:rPr>
            </w:pPr>
          </w:p>
        </w:tc>
        <w:tc>
          <w:tcPr>
            <w:tcW w:w="1973" w:type="dxa"/>
            <w:gridSpan w:val="2"/>
            <w:tcBorders>
              <w:top w:val="nil"/>
              <w:left w:val="nil"/>
              <w:bottom w:val="nil"/>
              <w:right w:val="nil"/>
            </w:tcBorders>
            <w:shd w:val="clear" w:color="auto" w:fill="auto"/>
            <w:noWrap/>
            <w:vAlign w:val="bottom"/>
          </w:tcPr>
          <w:p w:rsidR="00A00AFD" w:rsidRPr="00560B1B" w:rsidRDefault="00A00AFD" w:rsidP="00A00AFD">
            <w:pPr>
              <w:jc w:val="right"/>
              <w:rPr>
                <w:color w:val="000000"/>
                <w:sz w:val="20"/>
                <w:szCs w:val="20"/>
              </w:rPr>
            </w:pPr>
          </w:p>
        </w:tc>
        <w:tc>
          <w:tcPr>
            <w:tcW w:w="1964" w:type="dxa"/>
            <w:tcBorders>
              <w:top w:val="nil"/>
              <w:left w:val="nil"/>
              <w:bottom w:val="nil"/>
              <w:right w:val="nil"/>
            </w:tcBorders>
          </w:tcPr>
          <w:p w:rsidR="00A00AFD" w:rsidRPr="00560B1B" w:rsidRDefault="00A00AFD" w:rsidP="00A00AFD">
            <w:pPr>
              <w:jc w:val="right"/>
              <w:rPr>
                <w:sz w:val="20"/>
                <w:szCs w:val="20"/>
              </w:rPr>
            </w:pPr>
          </w:p>
        </w:tc>
        <w:tc>
          <w:tcPr>
            <w:tcW w:w="1965" w:type="dxa"/>
            <w:tcBorders>
              <w:top w:val="nil"/>
              <w:left w:val="nil"/>
              <w:bottom w:val="nil"/>
              <w:right w:val="single" w:sz="4" w:space="0" w:color="auto"/>
            </w:tcBorders>
            <w:shd w:val="clear" w:color="auto" w:fill="auto"/>
            <w:noWrap/>
            <w:vAlign w:val="bottom"/>
          </w:tcPr>
          <w:p w:rsidR="00A00AFD" w:rsidRPr="00560B1B" w:rsidRDefault="00A00AFD" w:rsidP="00A00AFD">
            <w:pPr>
              <w:jc w:val="right"/>
              <w:rPr>
                <w:sz w:val="20"/>
                <w:szCs w:val="20"/>
              </w:rPr>
            </w:pPr>
          </w:p>
        </w:tc>
      </w:tr>
      <w:tr w:rsidR="00A00AFD" w:rsidRPr="00560B1B" w:rsidTr="00A00AFD">
        <w:trPr>
          <w:trHeight w:val="90"/>
          <w:jc w:val="center"/>
        </w:trPr>
        <w:tc>
          <w:tcPr>
            <w:tcW w:w="5286" w:type="dxa"/>
            <w:tcBorders>
              <w:top w:val="nil"/>
              <w:left w:val="single" w:sz="8" w:space="0" w:color="000000"/>
              <w:bottom w:val="nil"/>
              <w:right w:val="nil"/>
            </w:tcBorders>
            <w:shd w:val="clear" w:color="auto" w:fill="auto"/>
            <w:noWrap/>
            <w:vAlign w:val="bottom"/>
          </w:tcPr>
          <w:p w:rsidR="00A00AFD" w:rsidRPr="00560B1B" w:rsidRDefault="00A00AFD" w:rsidP="00A00AFD">
            <w:pPr>
              <w:rPr>
                <w:b/>
                <w:sz w:val="20"/>
                <w:szCs w:val="20"/>
              </w:rPr>
            </w:pPr>
            <w:r w:rsidRPr="00560B1B">
              <w:rPr>
                <w:b/>
                <w:sz w:val="20"/>
                <w:szCs w:val="20"/>
              </w:rPr>
              <w:t>Guaranteed Revenue Charge</w:t>
            </w:r>
          </w:p>
        </w:tc>
        <w:tc>
          <w:tcPr>
            <w:tcW w:w="1973" w:type="dxa"/>
            <w:gridSpan w:val="2"/>
            <w:tcBorders>
              <w:top w:val="nil"/>
              <w:left w:val="nil"/>
              <w:bottom w:val="nil"/>
              <w:right w:val="nil"/>
            </w:tcBorders>
            <w:shd w:val="clear" w:color="auto" w:fill="auto"/>
            <w:noWrap/>
            <w:vAlign w:val="bottom"/>
          </w:tcPr>
          <w:p w:rsidR="00A00AFD" w:rsidRPr="00560B1B" w:rsidRDefault="00A00AFD" w:rsidP="00A00AFD">
            <w:pPr>
              <w:jc w:val="right"/>
              <w:rPr>
                <w:color w:val="000000"/>
                <w:sz w:val="20"/>
                <w:szCs w:val="20"/>
              </w:rPr>
            </w:pPr>
            <w:r w:rsidRPr="00560B1B">
              <w:rPr>
                <w:color w:val="000000"/>
                <w:sz w:val="20"/>
                <w:szCs w:val="20"/>
              </w:rPr>
              <w:t>$11.79</w:t>
            </w:r>
          </w:p>
        </w:tc>
        <w:tc>
          <w:tcPr>
            <w:tcW w:w="1964" w:type="dxa"/>
            <w:tcBorders>
              <w:top w:val="nil"/>
              <w:left w:val="nil"/>
              <w:bottom w:val="nil"/>
              <w:right w:val="nil"/>
            </w:tcBorders>
          </w:tcPr>
          <w:p w:rsidR="00A00AFD" w:rsidRPr="00560B1B" w:rsidRDefault="00A00AFD" w:rsidP="00A00AFD">
            <w:pPr>
              <w:jc w:val="right"/>
              <w:rPr>
                <w:sz w:val="20"/>
                <w:szCs w:val="20"/>
              </w:rPr>
            </w:pPr>
            <w:r w:rsidRPr="00560B1B">
              <w:rPr>
                <w:sz w:val="20"/>
                <w:szCs w:val="20"/>
              </w:rPr>
              <w:t>$11.79</w:t>
            </w:r>
          </w:p>
        </w:tc>
        <w:tc>
          <w:tcPr>
            <w:tcW w:w="1965" w:type="dxa"/>
            <w:tcBorders>
              <w:top w:val="nil"/>
              <w:left w:val="nil"/>
              <w:bottom w:val="nil"/>
              <w:right w:val="single" w:sz="4" w:space="0" w:color="auto"/>
            </w:tcBorders>
            <w:shd w:val="clear" w:color="auto" w:fill="auto"/>
            <w:noWrap/>
            <w:vAlign w:val="bottom"/>
          </w:tcPr>
          <w:p w:rsidR="00A00AFD" w:rsidRPr="00560B1B" w:rsidRDefault="00A00AFD" w:rsidP="00A00AFD">
            <w:pPr>
              <w:jc w:val="right"/>
              <w:rPr>
                <w:sz w:val="20"/>
                <w:szCs w:val="20"/>
              </w:rPr>
            </w:pPr>
            <w:r w:rsidRPr="00560B1B">
              <w:rPr>
                <w:sz w:val="20"/>
                <w:szCs w:val="20"/>
              </w:rPr>
              <w:t>$1</w:t>
            </w:r>
            <w:r w:rsidR="00ED5D83">
              <w:rPr>
                <w:sz w:val="20"/>
                <w:szCs w:val="20"/>
              </w:rPr>
              <w:t>5.22</w:t>
            </w:r>
          </w:p>
        </w:tc>
      </w:tr>
      <w:tr w:rsidR="00A00AFD" w:rsidRPr="00560B1B" w:rsidTr="00A00AFD">
        <w:trPr>
          <w:trHeight w:val="274"/>
          <w:jc w:val="center"/>
        </w:trPr>
        <w:tc>
          <w:tcPr>
            <w:tcW w:w="5286" w:type="dxa"/>
            <w:tcBorders>
              <w:top w:val="nil"/>
              <w:left w:val="single" w:sz="8" w:space="0" w:color="000000"/>
              <w:bottom w:val="nil"/>
              <w:right w:val="nil"/>
            </w:tcBorders>
            <w:shd w:val="clear" w:color="auto" w:fill="auto"/>
            <w:noWrap/>
            <w:vAlign w:val="bottom"/>
            <w:hideMark/>
          </w:tcPr>
          <w:p w:rsidR="00A00AFD" w:rsidRPr="00560B1B" w:rsidRDefault="00A00AFD" w:rsidP="00A00AFD">
            <w:pPr>
              <w:rPr>
                <w:sz w:val="20"/>
                <w:szCs w:val="20"/>
              </w:rPr>
            </w:pPr>
            <w:r w:rsidRPr="00560B1B">
              <w:rPr>
                <w:sz w:val="20"/>
                <w:szCs w:val="20"/>
              </w:rPr>
              <w:t> </w:t>
            </w:r>
          </w:p>
        </w:tc>
        <w:tc>
          <w:tcPr>
            <w:tcW w:w="1973" w:type="dxa"/>
            <w:gridSpan w:val="2"/>
            <w:tcBorders>
              <w:top w:val="nil"/>
              <w:left w:val="nil"/>
              <w:bottom w:val="nil"/>
              <w:right w:val="nil"/>
            </w:tcBorders>
            <w:shd w:val="clear" w:color="auto" w:fill="auto"/>
            <w:noWrap/>
            <w:vAlign w:val="bottom"/>
            <w:hideMark/>
          </w:tcPr>
          <w:p w:rsidR="00A00AFD" w:rsidRPr="00560B1B" w:rsidRDefault="00A00AFD" w:rsidP="00A00AFD">
            <w:pPr>
              <w:jc w:val="right"/>
              <w:rPr>
                <w:color w:val="000000"/>
                <w:sz w:val="20"/>
                <w:szCs w:val="20"/>
              </w:rPr>
            </w:pPr>
          </w:p>
        </w:tc>
        <w:tc>
          <w:tcPr>
            <w:tcW w:w="1964" w:type="dxa"/>
            <w:tcBorders>
              <w:top w:val="nil"/>
              <w:left w:val="nil"/>
              <w:bottom w:val="nil"/>
              <w:right w:val="nil"/>
            </w:tcBorders>
          </w:tcPr>
          <w:p w:rsidR="00A00AFD" w:rsidRPr="00560B1B" w:rsidRDefault="00A00AFD" w:rsidP="00A00AFD">
            <w:pPr>
              <w:rPr>
                <w:sz w:val="20"/>
                <w:szCs w:val="20"/>
              </w:rPr>
            </w:pPr>
          </w:p>
        </w:tc>
        <w:tc>
          <w:tcPr>
            <w:tcW w:w="1965" w:type="dxa"/>
            <w:tcBorders>
              <w:top w:val="nil"/>
              <w:left w:val="nil"/>
              <w:bottom w:val="nil"/>
              <w:right w:val="single" w:sz="4" w:space="0" w:color="auto"/>
            </w:tcBorders>
            <w:shd w:val="clear" w:color="auto" w:fill="auto"/>
            <w:noWrap/>
            <w:vAlign w:val="bottom"/>
            <w:hideMark/>
          </w:tcPr>
          <w:p w:rsidR="00A00AFD" w:rsidRPr="00560B1B" w:rsidRDefault="00A00AFD" w:rsidP="00A00AFD">
            <w:pPr>
              <w:rPr>
                <w:sz w:val="20"/>
                <w:szCs w:val="20"/>
              </w:rPr>
            </w:pPr>
          </w:p>
        </w:tc>
      </w:tr>
      <w:tr w:rsidR="00A00AFD" w:rsidRPr="00560B1B" w:rsidTr="00A00AFD">
        <w:trPr>
          <w:trHeight w:val="274"/>
          <w:jc w:val="center"/>
        </w:trPr>
        <w:tc>
          <w:tcPr>
            <w:tcW w:w="5286" w:type="dxa"/>
            <w:tcBorders>
              <w:top w:val="nil"/>
              <w:left w:val="single" w:sz="8" w:space="0" w:color="000000"/>
              <w:bottom w:val="nil"/>
              <w:right w:val="nil"/>
            </w:tcBorders>
            <w:shd w:val="clear" w:color="auto" w:fill="auto"/>
            <w:noWrap/>
            <w:vAlign w:val="bottom"/>
            <w:hideMark/>
          </w:tcPr>
          <w:p w:rsidR="00A00AFD" w:rsidRPr="00560B1B" w:rsidRDefault="00A00AFD" w:rsidP="00A00AFD">
            <w:pPr>
              <w:rPr>
                <w:b/>
                <w:bCs/>
                <w:color w:val="000000"/>
                <w:sz w:val="20"/>
                <w:szCs w:val="20"/>
                <w:u w:val="single"/>
              </w:rPr>
            </w:pPr>
            <w:r w:rsidRPr="00560B1B">
              <w:rPr>
                <w:b/>
                <w:bCs/>
                <w:color w:val="000000"/>
                <w:sz w:val="20"/>
                <w:szCs w:val="20"/>
                <w:u w:val="single"/>
              </w:rPr>
              <w:t xml:space="preserve">Residential </w:t>
            </w:r>
            <w:r>
              <w:rPr>
                <w:b/>
                <w:bCs/>
                <w:color w:val="000000"/>
                <w:sz w:val="20"/>
                <w:szCs w:val="20"/>
                <w:u w:val="single"/>
              </w:rPr>
              <w:t>and General Service</w:t>
            </w:r>
            <w:r w:rsidRPr="00560B1B">
              <w:rPr>
                <w:b/>
                <w:bCs/>
                <w:color w:val="000000"/>
                <w:sz w:val="20"/>
                <w:szCs w:val="20"/>
                <w:u w:val="single"/>
              </w:rPr>
              <w:t xml:space="preserve"> Bill Comparison</w:t>
            </w:r>
          </w:p>
        </w:tc>
        <w:tc>
          <w:tcPr>
            <w:tcW w:w="1973" w:type="dxa"/>
            <w:gridSpan w:val="2"/>
            <w:tcBorders>
              <w:top w:val="nil"/>
              <w:left w:val="nil"/>
              <w:bottom w:val="nil"/>
              <w:right w:val="nil"/>
            </w:tcBorders>
            <w:shd w:val="clear" w:color="auto" w:fill="auto"/>
            <w:noWrap/>
            <w:vAlign w:val="bottom"/>
            <w:hideMark/>
          </w:tcPr>
          <w:p w:rsidR="00A00AFD" w:rsidRPr="00560B1B" w:rsidRDefault="00A00AFD" w:rsidP="00A00AFD">
            <w:pPr>
              <w:jc w:val="right"/>
              <w:rPr>
                <w:color w:val="000000"/>
                <w:sz w:val="20"/>
                <w:szCs w:val="20"/>
              </w:rPr>
            </w:pPr>
          </w:p>
        </w:tc>
        <w:tc>
          <w:tcPr>
            <w:tcW w:w="1964" w:type="dxa"/>
            <w:tcBorders>
              <w:top w:val="nil"/>
              <w:left w:val="nil"/>
              <w:bottom w:val="nil"/>
              <w:right w:val="nil"/>
            </w:tcBorders>
          </w:tcPr>
          <w:p w:rsidR="00A00AFD" w:rsidRPr="00560B1B" w:rsidRDefault="00A00AFD" w:rsidP="00A00AFD">
            <w:pPr>
              <w:jc w:val="right"/>
              <w:rPr>
                <w:color w:val="000000"/>
                <w:sz w:val="20"/>
                <w:szCs w:val="20"/>
              </w:rPr>
            </w:pPr>
          </w:p>
        </w:tc>
        <w:tc>
          <w:tcPr>
            <w:tcW w:w="1965" w:type="dxa"/>
            <w:tcBorders>
              <w:top w:val="nil"/>
              <w:left w:val="nil"/>
              <w:bottom w:val="nil"/>
              <w:right w:val="single" w:sz="4" w:space="0" w:color="auto"/>
            </w:tcBorders>
            <w:shd w:val="clear" w:color="auto" w:fill="auto"/>
            <w:noWrap/>
            <w:vAlign w:val="bottom"/>
            <w:hideMark/>
          </w:tcPr>
          <w:p w:rsidR="00A00AFD" w:rsidRPr="00560B1B" w:rsidRDefault="00A00AFD" w:rsidP="00A00AFD">
            <w:pPr>
              <w:jc w:val="right"/>
              <w:rPr>
                <w:color w:val="000000"/>
                <w:sz w:val="20"/>
                <w:szCs w:val="20"/>
              </w:rPr>
            </w:pPr>
          </w:p>
        </w:tc>
      </w:tr>
      <w:tr w:rsidR="00A00AFD" w:rsidRPr="00560B1B" w:rsidTr="00A00AFD">
        <w:trPr>
          <w:trHeight w:val="274"/>
          <w:jc w:val="center"/>
        </w:trPr>
        <w:tc>
          <w:tcPr>
            <w:tcW w:w="5286" w:type="dxa"/>
            <w:tcBorders>
              <w:top w:val="nil"/>
              <w:left w:val="single" w:sz="8" w:space="0" w:color="000000"/>
              <w:bottom w:val="nil"/>
              <w:right w:val="nil"/>
            </w:tcBorders>
            <w:shd w:val="clear" w:color="auto" w:fill="auto"/>
            <w:noWrap/>
            <w:vAlign w:val="bottom"/>
            <w:hideMark/>
          </w:tcPr>
          <w:p w:rsidR="00A00AFD" w:rsidRPr="00560B1B" w:rsidRDefault="00A00AFD" w:rsidP="00A00AFD">
            <w:pPr>
              <w:rPr>
                <w:color w:val="000000"/>
                <w:sz w:val="20"/>
                <w:szCs w:val="20"/>
              </w:rPr>
            </w:pPr>
            <w:r w:rsidRPr="00560B1B">
              <w:rPr>
                <w:color w:val="000000"/>
                <w:sz w:val="20"/>
                <w:szCs w:val="20"/>
              </w:rPr>
              <w:t>3,000 Gallons</w:t>
            </w:r>
          </w:p>
        </w:tc>
        <w:tc>
          <w:tcPr>
            <w:tcW w:w="1973" w:type="dxa"/>
            <w:gridSpan w:val="2"/>
            <w:tcBorders>
              <w:top w:val="nil"/>
              <w:left w:val="nil"/>
              <w:bottom w:val="nil"/>
              <w:right w:val="nil"/>
            </w:tcBorders>
            <w:shd w:val="clear" w:color="auto" w:fill="auto"/>
            <w:noWrap/>
            <w:vAlign w:val="bottom"/>
            <w:hideMark/>
          </w:tcPr>
          <w:p w:rsidR="00A00AFD" w:rsidRPr="00560B1B" w:rsidRDefault="00A00AFD" w:rsidP="00A00AFD">
            <w:pPr>
              <w:jc w:val="right"/>
              <w:rPr>
                <w:color w:val="000000"/>
                <w:sz w:val="20"/>
                <w:szCs w:val="20"/>
              </w:rPr>
            </w:pPr>
            <w:r w:rsidRPr="00560B1B">
              <w:rPr>
                <w:color w:val="000000"/>
                <w:sz w:val="20"/>
                <w:szCs w:val="20"/>
              </w:rPr>
              <w:t xml:space="preserve">$43.03 </w:t>
            </w:r>
          </w:p>
        </w:tc>
        <w:tc>
          <w:tcPr>
            <w:tcW w:w="1964" w:type="dxa"/>
            <w:tcBorders>
              <w:top w:val="nil"/>
              <w:left w:val="nil"/>
              <w:bottom w:val="nil"/>
              <w:right w:val="nil"/>
            </w:tcBorders>
          </w:tcPr>
          <w:p w:rsidR="00A00AFD" w:rsidRPr="00560B1B" w:rsidRDefault="00A00AFD" w:rsidP="00A00AFD">
            <w:pPr>
              <w:jc w:val="right"/>
              <w:rPr>
                <w:color w:val="000000"/>
                <w:sz w:val="20"/>
                <w:szCs w:val="20"/>
              </w:rPr>
            </w:pPr>
            <w:r w:rsidRPr="00560B1B">
              <w:rPr>
                <w:color w:val="000000"/>
                <w:sz w:val="20"/>
                <w:szCs w:val="20"/>
              </w:rPr>
              <w:t>$45.00</w:t>
            </w:r>
          </w:p>
        </w:tc>
        <w:tc>
          <w:tcPr>
            <w:tcW w:w="1965" w:type="dxa"/>
            <w:tcBorders>
              <w:top w:val="nil"/>
              <w:left w:val="nil"/>
              <w:bottom w:val="nil"/>
              <w:right w:val="single" w:sz="4" w:space="0" w:color="auto"/>
            </w:tcBorders>
            <w:shd w:val="clear" w:color="auto" w:fill="auto"/>
            <w:noWrap/>
            <w:vAlign w:val="bottom"/>
            <w:hideMark/>
          </w:tcPr>
          <w:p w:rsidR="00A00AFD" w:rsidRPr="00560B1B" w:rsidRDefault="00A00AFD" w:rsidP="00A00AFD">
            <w:pPr>
              <w:jc w:val="right"/>
              <w:rPr>
                <w:color w:val="000000"/>
                <w:sz w:val="20"/>
                <w:szCs w:val="20"/>
              </w:rPr>
            </w:pPr>
            <w:r w:rsidRPr="00560B1B">
              <w:rPr>
                <w:color w:val="000000"/>
                <w:sz w:val="20"/>
                <w:szCs w:val="20"/>
              </w:rPr>
              <w:t>$5</w:t>
            </w:r>
            <w:r w:rsidR="00ED5D83">
              <w:rPr>
                <w:color w:val="000000"/>
                <w:sz w:val="20"/>
                <w:szCs w:val="20"/>
              </w:rPr>
              <w:t>5.53</w:t>
            </w:r>
          </w:p>
        </w:tc>
      </w:tr>
      <w:tr w:rsidR="00A00AFD" w:rsidRPr="00560B1B" w:rsidTr="00A00AFD">
        <w:trPr>
          <w:trHeight w:val="274"/>
          <w:jc w:val="center"/>
        </w:trPr>
        <w:tc>
          <w:tcPr>
            <w:tcW w:w="5286" w:type="dxa"/>
            <w:tcBorders>
              <w:top w:val="nil"/>
              <w:left w:val="single" w:sz="8" w:space="0" w:color="000000"/>
              <w:bottom w:val="nil"/>
              <w:right w:val="nil"/>
            </w:tcBorders>
            <w:shd w:val="clear" w:color="auto" w:fill="auto"/>
            <w:noWrap/>
            <w:vAlign w:val="bottom"/>
            <w:hideMark/>
          </w:tcPr>
          <w:p w:rsidR="00A00AFD" w:rsidRPr="00560B1B" w:rsidRDefault="00A00AFD" w:rsidP="00A00AFD">
            <w:pPr>
              <w:rPr>
                <w:color w:val="000000"/>
                <w:sz w:val="20"/>
                <w:szCs w:val="20"/>
              </w:rPr>
            </w:pPr>
            <w:r w:rsidRPr="00560B1B">
              <w:rPr>
                <w:color w:val="000000"/>
                <w:sz w:val="20"/>
                <w:szCs w:val="20"/>
              </w:rPr>
              <w:t>6,000 Gallons</w:t>
            </w:r>
          </w:p>
        </w:tc>
        <w:tc>
          <w:tcPr>
            <w:tcW w:w="1973" w:type="dxa"/>
            <w:gridSpan w:val="2"/>
            <w:tcBorders>
              <w:top w:val="nil"/>
              <w:left w:val="nil"/>
              <w:bottom w:val="nil"/>
              <w:right w:val="nil"/>
            </w:tcBorders>
            <w:shd w:val="clear" w:color="auto" w:fill="auto"/>
            <w:noWrap/>
            <w:vAlign w:val="bottom"/>
            <w:hideMark/>
          </w:tcPr>
          <w:p w:rsidR="00A00AFD" w:rsidRPr="00560B1B" w:rsidRDefault="00A00AFD" w:rsidP="00A00AFD">
            <w:pPr>
              <w:jc w:val="right"/>
              <w:rPr>
                <w:color w:val="000000"/>
                <w:sz w:val="20"/>
                <w:szCs w:val="20"/>
              </w:rPr>
            </w:pPr>
            <w:r w:rsidRPr="00560B1B">
              <w:rPr>
                <w:color w:val="000000"/>
                <w:sz w:val="20"/>
                <w:szCs w:val="20"/>
              </w:rPr>
              <w:t xml:space="preserve">$43.03 </w:t>
            </w:r>
          </w:p>
        </w:tc>
        <w:tc>
          <w:tcPr>
            <w:tcW w:w="1964" w:type="dxa"/>
            <w:tcBorders>
              <w:top w:val="nil"/>
              <w:left w:val="nil"/>
              <w:bottom w:val="nil"/>
              <w:right w:val="nil"/>
            </w:tcBorders>
          </w:tcPr>
          <w:p w:rsidR="00A00AFD" w:rsidRPr="00560B1B" w:rsidRDefault="00A00AFD" w:rsidP="00A00AFD">
            <w:pPr>
              <w:jc w:val="right"/>
              <w:rPr>
                <w:color w:val="000000"/>
                <w:sz w:val="20"/>
                <w:szCs w:val="20"/>
              </w:rPr>
            </w:pPr>
            <w:r w:rsidRPr="00560B1B">
              <w:rPr>
                <w:color w:val="000000"/>
                <w:sz w:val="20"/>
                <w:szCs w:val="20"/>
              </w:rPr>
              <w:t>$45.00</w:t>
            </w:r>
          </w:p>
        </w:tc>
        <w:tc>
          <w:tcPr>
            <w:tcW w:w="1965" w:type="dxa"/>
            <w:tcBorders>
              <w:top w:val="nil"/>
              <w:left w:val="nil"/>
              <w:bottom w:val="nil"/>
              <w:right w:val="single" w:sz="4" w:space="0" w:color="auto"/>
            </w:tcBorders>
            <w:shd w:val="clear" w:color="auto" w:fill="auto"/>
            <w:noWrap/>
            <w:vAlign w:val="bottom"/>
            <w:hideMark/>
          </w:tcPr>
          <w:p w:rsidR="00A00AFD" w:rsidRPr="00560B1B" w:rsidRDefault="00A00AFD" w:rsidP="00A00AFD">
            <w:pPr>
              <w:jc w:val="right"/>
              <w:rPr>
                <w:color w:val="000000"/>
                <w:sz w:val="20"/>
                <w:szCs w:val="20"/>
              </w:rPr>
            </w:pPr>
            <w:r w:rsidRPr="00560B1B">
              <w:rPr>
                <w:color w:val="000000"/>
                <w:sz w:val="20"/>
                <w:szCs w:val="20"/>
              </w:rPr>
              <w:t>$5</w:t>
            </w:r>
            <w:r w:rsidR="00ED5D83">
              <w:rPr>
                <w:color w:val="000000"/>
                <w:sz w:val="20"/>
                <w:szCs w:val="20"/>
              </w:rPr>
              <w:t>5.53</w:t>
            </w:r>
          </w:p>
        </w:tc>
      </w:tr>
      <w:tr w:rsidR="00A00AFD" w:rsidRPr="00560B1B" w:rsidTr="00A00AFD">
        <w:trPr>
          <w:trHeight w:val="289"/>
          <w:jc w:val="center"/>
        </w:trPr>
        <w:tc>
          <w:tcPr>
            <w:tcW w:w="5286" w:type="dxa"/>
            <w:tcBorders>
              <w:top w:val="nil"/>
              <w:left w:val="single" w:sz="8" w:space="0" w:color="000000"/>
              <w:bottom w:val="single" w:sz="8" w:space="0" w:color="000000"/>
              <w:right w:val="nil"/>
            </w:tcBorders>
            <w:shd w:val="clear" w:color="auto" w:fill="auto"/>
            <w:noWrap/>
            <w:vAlign w:val="bottom"/>
            <w:hideMark/>
          </w:tcPr>
          <w:p w:rsidR="00A00AFD" w:rsidRPr="00560B1B" w:rsidRDefault="00A00AFD" w:rsidP="00A00AFD">
            <w:pPr>
              <w:rPr>
                <w:color w:val="000000"/>
                <w:sz w:val="20"/>
                <w:szCs w:val="20"/>
              </w:rPr>
            </w:pPr>
            <w:r w:rsidRPr="00560B1B">
              <w:rPr>
                <w:color w:val="000000"/>
                <w:sz w:val="20"/>
                <w:szCs w:val="20"/>
              </w:rPr>
              <w:t>8,000 Gallons</w:t>
            </w:r>
          </w:p>
        </w:tc>
        <w:tc>
          <w:tcPr>
            <w:tcW w:w="1973" w:type="dxa"/>
            <w:gridSpan w:val="2"/>
            <w:tcBorders>
              <w:top w:val="nil"/>
              <w:left w:val="nil"/>
              <w:bottom w:val="single" w:sz="8" w:space="0" w:color="auto"/>
              <w:right w:val="nil"/>
            </w:tcBorders>
            <w:shd w:val="clear" w:color="auto" w:fill="auto"/>
            <w:noWrap/>
            <w:vAlign w:val="bottom"/>
            <w:hideMark/>
          </w:tcPr>
          <w:p w:rsidR="00A00AFD" w:rsidRPr="00560B1B" w:rsidRDefault="00A00AFD" w:rsidP="00A00AFD">
            <w:pPr>
              <w:jc w:val="right"/>
              <w:rPr>
                <w:color w:val="000000"/>
                <w:sz w:val="20"/>
                <w:szCs w:val="20"/>
              </w:rPr>
            </w:pPr>
            <w:r w:rsidRPr="00560B1B">
              <w:rPr>
                <w:color w:val="000000"/>
                <w:sz w:val="20"/>
                <w:szCs w:val="20"/>
              </w:rPr>
              <w:t xml:space="preserve">$43.03 </w:t>
            </w:r>
          </w:p>
        </w:tc>
        <w:tc>
          <w:tcPr>
            <w:tcW w:w="1964" w:type="dxa"/>
            <w:tcBorders>
              <w:top w:val="nil"/>
              <w:left w:val="nil"/>
              <w:bottom w:val="single" w:sz="8" w:space="0" w:color="auto"/>
              <w:right w:val="nil"/>
            </w:tcBorders>
          </w:tcPr>
          <w:p w:rsidR="00A00AFD" w:rsidRPr="00560B1B" w:rsidRDefault="00A00AFD" w:rsidP="00A00AFD">
            <w:pPr>
              <w:jc w:val="right"/>
              <w:rPr>
                <w:color w:val="000000"/>
                <w:sz w:val="20"/>
                <w:szCs w:val="20"/>
              </w:rPr>
            </w:pPr>
            <w:r w:rsidRPr="00560B1B">
              <w:rPr>
                <w:color w:val="000000"/>
                <w:sz w:val="20"/>
                <w:szCs w:val="20"/>
              </w:rPr>
              <w:t>$45.00</w:t>
            </w:r>
          </w:p>
        </w:tc>
        <w:tc>
          <w:tcPr>
            <w:tcW w:w="1965" w:type="dxa"/>
            <w:tcBorders>
              <w:top w:val="nil"/>
              <w:left w:val="nil"/>
              <w:bottom w:val="single" w:sz="8" w:space="0" w:color="auto"/>
              <w:right w:val="single" w:sz="4" w:space="0" w:color="auto"/>
            </w:tcBorders>
            <w:shd w:val="clear" w:color="auto" w:fill="auto"/>
            <w:noWrap/>
            <w:vAlign w:val="bottom"/>
            <w:hideMark/>
          </w:tcPr>
          <w:p w:rsidR="00A00AFD" w:rsidRPr="00560B1B" w:rsidRDefault="00ED5D83" w:rsidP="00A00AFD">
            <w:pPr>
              <w:jc w:val="right"/>
              <w:rPr>
                <w:color w:val="000000"/>
                <w:sz w:val="20"/>
                <w:szCs w:val="20"/>
              </w:rPr>
            </w:pPr>
            <w:r>
              <w:rPr>
                <w:color w:val="000000"/>
                <w:sz w:val="20"/>
                <w:szCs w:val="20"/>
              </w:rPr>
              <w:t>$55.53</w:t>
            </w:r>
            <w:r w:rsidR="00A00AFD" w:rsidRPr="00560B1B">
              <w:rPr>
                <w:color w:val="000000"/>
                <w:sz w:val="20"/>
                <w:szCs w:val="20"/>
              </w:rPr>
              <w:t xml:space="preserve"> </w:t>
            </w:r>
          </w:p>
        </w:tc>
      </w:tr>
    </w:tbl>
    <w:p w:rsidR="00A00AFD" w:rsidRPr="00646CDA" w:rsidRDefault="00A00AFD" w:rsidP="00646CDA">
      <w:pPr>
        <w:pStyle w:val="OrderBody"/>
      </w:pPr>
    </w:p>
    <w:sectPr w:rsidR="00A00AFD" w:rsidRPr="00646CDA">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2C" w:rsidRDefault="008B752C">
      <w:r>
        <w:separator/>
      </w:r>
    </w:p>
  </w:endnote>
  <w:endnote w:type="continuationSeparator" w:id="0">
    <w:p w:rsidR="008B752C" w:rsidRDefault="008B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2C" w:rsidRDefault="008B752C">
    <w:pPr>
      <w:pStyle w:val="Footer"/>
    </w:pPr>
  </w:p>
  <w:p w:rsidR="008B752C" w:rsidRDefault="008B7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2C" w:rsidRDefault="008B752C">
      <w:r>
        <w:separator/>
      </w:r>
    </w:p>
  </w:footnote>
  <w:footnote w:type="continuationSeparator" w:id="0">
    <w:p w:rsidR="008B752C" w:rsidRDefault="008B752C">
      <w:r>
        <w:continuationSeparator/>
      </w:r>
    </w:p>
  </w:footnote>
  <w:footnote w:id="1">
    <w:p w:rsidR="008B752C" w:rsidRPr="00B0485A" w:rsidRDefault="008B752C" w:rsidP="00CF24D7">
      <w:pPr>
        <w:pStyle w:val="FootnoteText"/>
      </w:pPr>
      <w:r w:rsidRPr="00B0485A">
        <w:rPr>
          <w:rStyle w:val="FootnoteReference"/>
        </w:rPr>
        <w:footnoteRef/>
      </w:r>
      <w:r w:rsidRPr="00B0485A">
        <w:rPr>
          <w:rFonts w:cs="Calibri"/>
        </w:rPr>
        <w:t xml:space="preserve">Order No. PSC-2017-0383-PAA-SU, issued October 4, 2017, in Docket No. </w:t>
      </w:r>
      <w:r w:rsidRPr="00B0485A">
        <w:t xml:space="preserve">20160165-SU, </w:t>
      </w:r>
      <w:r w:rsidRPr="00B0485A">
        <w:rPr>
          <w:i/>
        </w:rPr>
        <w:t>In re: Application for staff-assisted rate case in Gulf County by ESAD Enterprises, Inc. d/b/a Beaches Sewer Systems, Inc.</w:t>
      </w:r>
    </w:p>
  </w:footnote>
  <w:footnote w:id="2">
    <w:p w:rsidR="008B752C" w:rsidRDefault="008B752C" w:rsidP="00CF24D7">
      <w:pPr>
        <w:pStyle w:val="FootnoteText"/>
      </w:pPr>
      <w:r>
        <w:rPr>
          <w:rStyle w:val="FootnoteReference"/>
        </w:rPr>
        <w:footnoteRef/>
      </w:r>
      <w:r w:rsidRPr="007D01FC">
        <w:rPr>
          <w:rFonts w:cs="Calibri"/>
        </w:rPr>
        <w:t>Order No. PSC-2017-0417-CO-SU</w:t>
      </w:r>
      <w:r>
        <w:rPr>
          <w:rFonts w:cs="Calibri"/>
        </w:rPr>
        <w:t xml:space="preserve">, issued </w:t>
      </w:r>
      <w:r w:rsidRPr="007D01FC">
        <w:rPr>
          <w:rFonts w:cs="Calibri"/>
        </w:rPr>
        <w:t xml:space="preserve">October </w:t>
      </w:r>
      <w:r>
        <w:rPr>
          <w:rFonts w:cs="Calibri"/>
        </w:rPr>
        <w:t>27</w:t>
      </w:r>
      <w:r w:rsidRPr="007D01FC">
        <w:rPr>
          <w:rFonts w:cs="Calibri"/>
        </w:rPr>
        <w:t>, 2017</w:t>
      </w:r>
      <w:r>
        <w:rPr>
          <w:rFonts w:cs="Calibri"/>
        </w:rPr>
        <w:t xml:space="preserve">, in Docket No. </w:t>
      </w:r>
      <w:r>
        <w:t xml:space="preserve">20160165-SU, </w:t>
      </w:r>
      <w:r>
        <w:rPr>
          <w:i/>
        </w:rPr>
        <w:t xml:space="preserve">In re: </w:t>
      </w:r>
      <w:r w:rsidRPr="00010296">
        <w:rPr>
          <w:i/>
        </w:rPr>
        <w:t>Application for staff-assisted rate case in Gulf County by ESAD Enterprises, Inc. d/b/a Beaches Sewer Systems, Inc.</w:t>
      </w:r>
    </w:p>
  </w:footnote>
  <w:footnote w:id="3">
    <w:p w:rsidR="008B752C" w:rsidRDefault="008B752C" w:rsidP="00CF24D7">
      <w:pPr>
        <w:pStyle w:val="FootnoteText"/>
      </w:pPr>
      <w:r>
        <w:rPr>
          <w:rStyle w:val="FootnoteReference"/>
        </w:rPr>
        <w:footnoteRef/>
      </w:r>
      <w:r w:rsidRPr="007D01FC">
        <w:rPr>
          <w:rFonts w:cs="Calibri"/>
        </w:rPr>
        <w:t xml:space="preserve">Order No. </w:t>
      </w:r>
      <w:r w:rsidRPr="006A5F4D">
        <w:rPr>
          <w:rFonts w:cs="Calibri"/>
        </w:rPr>
        <w:t>PSC-2018-0584-FOF-SU</w:t>
      </w:r>
      <w:r>
        <w:rPr>
          <w:rFonts w:cs="Calibri"/>
        </w:rPr>
        <w:t xml:space="preserve">, issued </w:t>
      </w:r>
      <w:r w:rsidRPr="006A5F4D">
        <w:rPr>
          <w:rFonts w:cs="Calibri"/>
        </w:rPr>
        <w:t>December 17, 2018</w:t>
      </w:r>
      <w:r>
        <w:rPr>
          <w:rFonts w:cs="Calibri"/>
        </w:rPr>
        <w:t xml:space="preserve">, in Docket No. </w:t>
      </w:r>
      <w:r>
        <w:t xml:space="preserve">20160165-SU, </w:t>
      </w:r>
      <w:r>
        <w:rPr>
          <w:i/>
        </w:rPr>
        <w:t xml:space="preserve">In re: </w:t>
      </w:r>
      <w:r w:rsidRPr="00010296">
        <w:rPr>
          <w:i/>
        </w:rPr>
        <w:t>Application for staff-assisted rate case in Gulf County by ESAD Enterprises, Inc. d/b/a Beaches Sewer Systems, Inc.</w:t>
      </w:r>
    </w:p>
  </w:footnote>
  <w:footnote w:id="4">
    <w:p w:rsidR="008B752C" w:rsidRDefault="008B752C" w:rsidP="00D2745E">
      <w:pPr>
        <w:pStyle w:val="FootnoteText"/>
      </w:pPr>
      <w:r w:rsidRPr="00520AA4">
        <w:rPr>
          <w:rStyle w:val="FootnoteReference"/>
        </w:rPr>
        <w:footnoteRef/>
      </w:r>
      <w:r w:rsidRPr="00520AA4">
        <w:t>Document No. 00644-2019 (Redacted).</w:t>
      </w:r>
    </w:p>
  </w:footnote>
  <w:footnote w:id="5">
    <w:p w:rsidR="008B752C" w:rsidRDefault="008B752C" w:rsidP="00D2745E">
      <w:pPr>
        <w:pStyle w:val="FootnoteText"/>
      </w:pPr>
      <w:r>
        <w:rPr>
          <w:rStyle w:val="FootnoteReference"/>
        </w:rPr>
        <w:footnoteRef/>
      </w:r>
      <w:r>
        <w:t>PAA Order, p. 26.</w:t>
      </w:r>
    </w:p>
  </w:footnote>
  <w:footnote w:id="6">
    <w:p w:rsidR="008B752C" w:rsidRDefault="008B752C" w:rsidP="00D2745E">
      <w:pPr>
        <w:pStyle w:val="FootnoteText"/>
      </w:pPr>
      <w:r>
        <w:rPr>
          <w:rStyle w:val="FootnoteReference"/>
        </w:rPr>
        <w:footnoteRef/>
      </w:r>
      <w:r>
        <w:t>PAA Order, p. 26.</w:t>
      </w:r>
    </w:p>
  </w:footnote>
  <w:footnote w:id="7">
    <w:p w:rsidR="008B752C" w:rsidRDefault="008B752C" w:rsidP="00D2745E">
      <w:pPr>
        <w:pStyle w:val="FootnoteText"/>
      </w:pPr>
      <w:r>
        <w:rPr>
          <w:rStyle w:val="FootnoteReference"/>
        </w:rPr>
        <w:footnoteRef/>
      </w:r>
      <w:r>
        <w:t>PAA Order, p. 28.</w:t>
      </w:r>
    </w:p>
  </w:footnote>
  <w:footnote w:id="8">
    <w:p w:rsidR="008B752C" w:rsidRDefault="008B752C" w:rsidP="00D2745E">
      <w:pPr>
        <w:pStyle w:val="FootnoteText"/>
      </w:pPr>
      <w:r>
        <w:rPr>
          <w:rStyle w:val="FootnoteReference"/>
        </w:rPr>
        <w:footnoteRef/>
      </w:r>
      <w:r>
        <w:t>PAA Order, p. 26.</w:t>
      </w:r>
    </w:p>
  </w:footnote>
  <w:footnote w:id="9">
    <w:p w:rsidR="008B752C" w:rsidRDefault="008B752C" w:rsidP="00D2745E">
      <w:pPr>
        <w:pStyle w:val="FootnoteText"/>
      </w:pPr>
      <w:r w:rsidRPr="0016441A">
        <w:rPr>
          <w:rStyle w:val="FootnoteReference"/>
        </w:rPr>
        <w:footnoteRef/>
      </w:r>
      <w:r w:rsidRPr="0016441A">
        <w:t>PAA Order, p. 28.</w:t>
      </w:r>
    </w:p>
  </w:footnote>
  <w:footnote w:id="10">
    <w:p w:rsidR="008B752C" w:rsidRDefault="008B752C" w:rsidP="00D2745E">
      <w:pPr>
        <w:pStyle w:val="FootnoteText"/>
      </w:pPr>
      <w:r>
        <w:rPr>
          <w:rStyle w:val="FootnoteReference"/>
        </w:rPr>
        <w:footnoteRef/>
      </w:r>
      <w:r>
        <w:t>PAA Order, p. 26.</w:t>
      </w:r>
    </w:p>
  </w:footnote>
  <w:footnote w:id="11">
    <w:p w:rsidR="008B752C" w:rsidRDefault="008B752C" w:rsidP="00D2745E">
      <w:pPr>
        <w:pStyle w:val="FootnoteText"/>
      </w:pPr>
      <w:r>
        <w:rPr>
          <w:rStyle w:val="FootnoteReference"/>
        </w:rPr>
        <w:footnoteRef/>
      </w:r>
      <w:r>
        <w:t>PAA Order, p. 27.</w:t>
      </w:r>
    </w:p>
  </w:footnote>
  <w:footnote w:id="12">
    <w:p w:rsidR="008B752C" w:rsidRDefault="008B752C" w:rsidP="00D2745E">
      <w:pPr>
        <w:pStyle w:val="FootnoteText"/>
      </w:pPr>
      <w:r>
        <w:rPr>
          <w:rStyle w:val="FootnoteReference"/>
        </w:rPr>
        <w:footnoteRef/>
      </w:r>
      <w:r>
        <w:t>PAA Order, p. 26.</w:t>
      </w:r>
    </w:p>
  </w:footnote>
  <w:footnote w:id="13">
    <w:p w:rsidR="008B752C" w:rsidRDefault="008B752C" w:rsidP="00D2745E">
      <w:pPr>
        <w:pStyle w:val="FootnoteText"/>
      </w:pPr>
      <w:r>
        <w:rPr>
          <w:rStyle w:val="FootnoteReference"/>
        </w:rPr>
        <w:footnoteRef/>
      </w:r>
      <w:r>
        <w:t>Id.</w:t>
      </w:r>
    </w:p>
  </w:footnote>
  <w:footnote w:id="14">
    <w:p w:rsidR="008B752C" w:rsidRDefault="008B752C" w:rsidP="00D2745E">
      <w:pPr>
        <w:pStyle w:val="FootnoteText"/>
      </w:pPr>
      <w:r>
        <w:rPr>
          <w:rStyle w:val="FootnoteReference"/>
        </w:rPr>
        <w:footnoteRef/>
      </w:r>
      <w:r>
        <w:t>PAA Order, p. 26</w:t>
      </w:r>
    </w:p>
  </w:footnote>
  <w:footnote w:id="15">
    <w:p w:rsidR="008B752C" w:rsidRDefault="008B752C" w:rsidP="00D2745E">
      <w:pPr>
        <w:pStyle w:val="FootnoteText"/>
      </w:pPr>
      <w:r>
        <w:rPr>
          <w:rStyle w:val="FootnoteReference"/>
        </w:rPr>
        <w:footnoteRef/>
      </w:r>
      <w:r>
        <w:t>Id.</w:t>
      </w:r>
    </w:p>
  </w:footnote>
  <w:footnote w:id="16">
    <w:p w:rsidR="008B752C" w:rsidRDefault="008B752C" w:rsidP="00D2745E">
      <w:pPr>
        <w:pStyle w:val="FootnoteText"/>
      </w:pPr>
      <w:r>
        <w:rPr>
          <w:rStyle w:val="FootnoteReference"/>
        </w:rPr>
        <w:footnoteRef/>
      </w:r>
      <w:r>
        <w:t>Id.</w:t>
      </w:r>
    </w:p>
  </w:footnote>
  <w:footnote w:id="17">
    <w:p w:rsidR="008B752C" w:rsidRDefault="008B752C" w:rsidP="00D2745E">
      <w:pPr>
        <w:pStyle w:val="FootnoteText"/>
      </w:pPr>
      <w:r>
        <w:rPr>
          <w:rStyle w:val="FootnoteReference"/>
        </w:rPr>
        <w:footnoteRef/>
      </w:r>
      <w:r>
        <w:t>PAA Order, p. 27.</w:t>
      </w:r>
    </w:p>
  </w:footnote>
  <w:footnote w:id="18">
    <w:p w:rsidR="008B752C" w:rsidRPr="00C04285" w:rsidRDefault="008B752C" w:rsidP="00D2745E">
      <w:pPr>
        <w:pStyle w:val="FootnoteText"/>
      </w:pPr>
      <w:r w:rsidRPr="00C04285">
        <w:rPr>
          <w:rStyle w:val="FootnoteReference"/>
        </w:rPr>
        <w:footnoteRef/>
      </w:r>
      <w:r w:rsidRPr="00C04285">
        <w:t xml:space="preserve">It is </w:t>
      </w:r>
      <w:r>
        <w:t>our</w:t>
      </w:r>
      <w:r w:rsidRPr="00C04285">
        <w:t xml:space="preserve"> practice to use 75 percent of the cost of the replacement as the retirement value when the original cost is not known.</w:t>
      </w:r>
    </w:p>
  </w:footnote>
  <w:footnote w:id="19">
    <w:p w:rsidR="008B752C" w:rsidRPr="00C04285" w:rsidRDefault="008B752C" w:rsidP="00D2745E">
      <w:pPr>
        <w:pStyle w:val="FootnoteText"/>
      </w:pPr>
      <w:r w:rsidRPr="00C04285">
        <w:rPr>
          <w:rStyle w:val="FootnoteReference"/>
        </w:rPr>
        <w:footnoteRef/>
      </w:r>
      <w:r w:rsidRPr="00C04285">
        <w:t>PAA Order, pp. 4-5, 7.</w:t>
      </w:r>
    </w:p>
  </w:footnote>
  <w:footnote w:id="20">
    <w:p w:rsidR="008B752C" w:rsidRDefault="008B752C" w:rsidP="00D2745E">
      <w:pPr>
        <w:pStyle w:val="FootnoteText"/>
      </w:pPr>
      <w:r>
        <w:rPr>
          <w:rStyle w:val="FootnoteReference"/>
        </w:rPr>
        <w:footnoteRef/>
      </w:r>
      <w:r>
        <w:rPr>
          <w:bCs/>
        </w:rPr>
        <w:t>We note</w:t>
      </w:r>
      <w:r w:rsidRPr="0055528D">
        <w:rPr>
          <w:bCs/>
        </w:rPr>
        <w:t xml:space="preserve"> that the reduced number of customers is also addressed where impacts to billing determinants and adjusted test year revenues are discussed.</w:t>
      </w:r>
    </w:p>
  </w:footnote>
  <w:footnote w:id="21">
    <w:p w:rsidR="008B752C" w:rsidRDefault="008B752C" w:rsidP="00D2745E">
      <w:pPr>
        <w:pStyle w:val="FootnoteText"/>
      </w:pPr>
      <w:r>
        <w:rPr>
          <w:rStyle w:val="FootnoteReference"/>
        </w:rPr>
        <w:footnoteRef/>
      </w:r>
      <w:r>
        <w:t>PAA Order, p. 12.</w:t>
      </w:r>
    </w:p>
  </w:footnote>
  <w:footnote w:id="22">
    <w:p w:rsidR="008B752C" w:rsidRDefault="008B752C" w:rsidP="00D2745E">
      <w:pPr>
        <w:pStyle w:val="FootnoteText"/>
      </w:pPr>
      <w:r w:rsidRPr="00CA5C34">
        <w:rPr>
          <w:rStyle w:val="FootnoteReference"/>
        </w:rPr>
        <w:footnoteRef/>
      </w:r>
      <w:r w:rsidRPr="00CA5C34">
        <w:t>Rule 25-30.4575, F.A.C.</w:t>
      </w:r>
    </w:p>
  </w:footnote>
  <w:footnote w:id="23">
    <w:p w:rsidR="008B752C" w:rsidRPr="00D63A10" w:rsidRDefault="008B752C" w:rsidP="00D2745E">
      <w:pPr>
        <w:pStyle w:val="FootnoteText"/>
      </w:pPr>
      <w:r w:rsidRPr="00D63A10">
        <w:rPr>
          <w:rStyle w:val="FootnoteReference"/>
        </w:rPr>
        <w:footnoteRef/>
      </w:r>
      <w:r w:rsidRPr="00D63A10">
        <w:t xml:space="preserve">Order No. PSC-2017-0383-PAA-SU, in Docket No. 20160165-SU, dated October 4, 2017, </w:t>
      </w:r>
      <w:r w:rsidRPr="00D63A10">
        <w:rPr>
          <w:i/>
        </w:rPr>
        <w:t>In re: Application for staff-assisted rate case in Gulf County by ESAD Enterprises, Inc. d/b/a Beaches Sewer Systems, Inc.</w:t>
      </w:r>
    </w:p>
  </w:footnote>
  <w:footnote w:id="24">
    <w:p w:rsidR="008B752C" w:rsidRDefault="008B752C" w:rsidP="00D2745E">
      <w:pPr>
        <w:pStyle w:val="FootnoteText"/>
      </w:pPr>
      <w:r>
        <w:rPr>
          <w:rStyle w:val="FootnoteReference"/>
        </w:rPr>
        <w:footnoteRef/>
      </w:r>
      <w:r w:rsidRPr="00A85DF3">
        <w:t>Beaches’ applied for a 2018 and 2019 price index increase on May 6, 2019</w:t>
      </w:r>
      <w:r>
        <w:t>,</w:t>
      </w:r>
      <w:r w:rsidRPr="00A85DF3">
        <w:t xml:space="preserve"> and the resulting rates have an anticipated effective </w:t>
      </w:r>
      <w:r>
        <w:t xml:space="preserve">date </w:t>
      </w:r>
      <w:r w:rsidRPr="00A85DF3">
        <w:t>of July 5, 2019.</w:t>
      </w:r>
    </w:p>
  </w:footnote>
  <w:footnote w:id="25">
    <w:p w:rsidR="008B752C" w:rsidRPr="00EB118D" w:rsidRDefault="008B752C" w:rsidP="00D2745E">
      <w:pPr>
        <w:pStyle w:val="FootnoteText"/>
        <w:rPr>
          <w:i/>
        </w:rPr>
      </w:pPr>
      <w:r w:rsidRPr="00EB118D">
        <w:rPr>
          <w:rStyle w:val="FootnoteReference"/>
        </w:rPr>
        <w:footnoteRef/>
      </w:r>
      <w:r w:rsidRPr="00EB118D">
        <w:t xml:space="preserve">Order No. PSC-2018-0595-TRF-SU, issued December 20, 2018, in Docket No. 20180219-SU, </w:t>
      </w:r>
      <w:r w:rsidRPr="00EB118D">
        <w:rPr>
          <w:i/>
        </w:rPr>
        <w:t>In re: Request for approval of amendment to tariff to charge a standby charge to customers significantly impacted by Hurricane Michael in Gulf County, by ESAD Enterprises, Inc. d/b/a Beaches Sewer System</w:t>
      </w:r>
      <w:r>
        <w:rPr>
          <w:i/>
        </w:rPr>
        <w:t>.</w:t>
      </w:r>
    </w:p>
  </w:footnote>
  <w:footnote w:id="26">
    <w:p w:rsidR="008B752C" w:rsidRPr="001E5013" w:rsidRDefault="008B752C" w:rsidP="00D2745E">
      <w:pPr>
        <w:pStyle w:val="FootnoteText"/>
      </w:pPr>
      <w:r>
        <w:rPr>
          <w:rStyle w:val="FootnoteReference"/>
        </w:rPr>
        <w:footnoteRef/>
      </w:r>
      <w:r>
        <w:t>The guaranteed revenue charge is designed to allow a utility to recover costs from the time capacity is reserved until a customer begins to pay the Utility’s rates.</w:t>
      </w:r>
    </w:p>
  </w:footnote>
  <w:footnote w:id="27">
    <w:p w:rsidR="008B752C" w:rsidRPr="00AB14D3" w:rsidRDefault="008B752C" w:rsidP="00D2745E">
      <w:pPr>
        <w:pStyle w:val="FootnoteText"/>
        <w:rPr>
          <w:i/>
        </w:rPr>
      </w:pPr>
      <w:r>
        <w:rPr>
          <w:rStyle w:val="FootnoteReference"/>
        </w:rPr>
        <w:footnoteRef/>
      </w:r>
      <w:r w:rsidRPr="00A7068E">
        <w:t xml:space="preserve">Order No. </w:t>
      </w:r>
      <w:r>
        <w:t xml:space="preserve">PSC-13-0647-PAA-WU, issued December 5, 2013, in Docket No. 20130155-WU, </w:t>
      </w:r>
      <w:r w:rsidRPr="00AB14D3">
        <w:rPr>
          <w:i/>
        </w:rPr>
        <w:t>In re: Application for limited proceeding increase in rates in Escambia County by Peoples Water Service Company of Florida, Inc.</w:t>
      </w:r>
    </w:p>
  </w:footnote>
  <w:footnote w:id="28">
    <w:p w:rsidR="008B752C" w:rsidRPr="00770444" w:rsidRDefault="008B752C" w:rsidP="00A00AFD">
      <w:pPr>
        <w:pStyle w:val="FootnoteText"/>
      </w:pPr>
      <w:r>
        <w:rPr>
          <w:rStyle w:val="FootnoteReference"/>
        </w:rPr>
        <w:footnoteRef/>
      </w:r>
      <w:r>
        <w:t>The Utility applied for a 2018 and 2019 price index increase on May 6, 2019, and the resulting indexed rates have an anticipated effective date of July 5,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2C" w:rsidRDefault="008B752C">
    <w:pPr>
      <w:pStyle w:val="OrderHeader"/>
    </w:pPr>
    <w:r>
      <w:t xml:space="preserve">ORDER NO. </w:t>
    </w:r>
    <w:r w:rsidR="002E3663">
      <w:fldChar w:fldCharType="begin"/>
    </w:r>
    <w:r w:rsidR="002E3663">
      <w:instrText xml:space="preserve"> REF OrderNo0287 </w:instrText>
    </w:r>
    <w:r w:rsidR="002E3663">
      <w:fldChar w:fldCharType="separate"/>
    </w:r>
    <w:r w:rsidR="002E3663">
      <w:t>PSC-2019-0287-PAA-SU</w:t>
    </w:r>
    <w:r w:rsidR="002E3663">
      <w:fldChar w:fldCharType="end"/>
    </w:r>
  </w:p>
  <w:p w:rsidR="008B752C" w:rsidRDefault="008B752C">
    <w:pPr>
      <w:pStyle w:val="OrderHeader"/>
    </w:pPr>
    <w:bookmarkStart w:id="8" w:name="HeaderDocketNo"/>
    <w:bookmarkEnd w:id="8"/>
    <w:r>
      <w:t>DOCKET NO. 20160165-SU</w:t>
    </w:r>
  </w:p>
  <w:p w:rsidR="008B752C" w:rsidRDefault="008B75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3663">
      <w:rPr>
        <w:rStyle w:val="PageNumber"/>
        <w:noProof/>
      </w:rPr>
      <w:t>14</w:t>
    </w:r>
    <w:r>
      <w:rPr>
        <w:rStyle w:val="PageNumber"/>
      </w:rPr>
      <w:fldChar w:fldCharType="end"/>
    </w:r>
  </w:p>
  <w:p w:rsidR="008B752C" w:rsidRDefault="008B752C">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2C" w:rsidRDefault="008B752C" w:rsidP="00646CDA">
    <w:pPr>
      <w:pStyle w:val="OrderHeader"/>
    </w:pPr>
    <w:r>
      <w:t>ORDER NO. PSC-2019-0287-PAA-SU</w:t>
    </w:r>
  </w:p>
  <w:p w:rsidR="008B752C" w:rsidRDefault="008B752C" w:rsidP="00646CDA">
    <w:pPr>
      <w:pStyle w:val="OrderHeader"/>
    </w:pPr>
    <w:r>
      <w:t>DOCKET NO. 20160165-SU</w:t>
    </w:r>
  </w:p>
  <w:p w:rsidR="008B752C" w:rsidRDefault="008B752C" w:rsidP="00646CDA">
    <w:pPr>
      <w:pStyle w:val="Header"/>
      <w:tabs>
        <w:tab w:val="left" w:pos="720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3663">
      <w:rPr>
        <w:rStyle w:val="PageNumber"/>
        <w:noProof/>
      </w:rPr>
      <w:t>15</w:t>
    </w:r>
    <w:r>
      <w:rPr>
        <w:rStyle w:val="PageNumber"/>
      </w:rPr>
      <w:fldChar w:fldCharType="end"/>
    </w:r>
    <w:r>
      <w:rPr>
        <w:rStyle w:val="PageNumber"/>
      </w:rPr>
      <w:tab/>
    </w:r>
    <w:r>
      <w:rPr>
        <w:rStyle w:val="PageNumber"/>
      </w:rPr>
      <w:tab/>
      <w:t>Schedule No. 1-A</w:t>
    </w:r>
  </w:p>
  <w:p w:rsidR="008B752C" w:rsidRDefault="008B752C" w:rsidP="00646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2C" w:rsidRDefault="008B752C" w:rsidP="00646CDA">
    <w:pPr>
      <w:pStyle w:val="OrderHeader"/>
    </w:pPr>
    <w:r>
      <w:t>ORDER NO. PSC-2019-0287-PAA-SU</w:t>
    </w:r>
  </w:p>
  <w:p w:rsidR="008B752C" w:rsidRDefault="008B752C" w:rsidP="00646CDA">
    <w:pPr>
      <w:pStyle w:val="OrderHeader"/>
    </w:pPr>
    <w:r>
      <w:t>DOCKET NO. 20160165-SU</w:t>
    </w:r>
  </w:p>
  <w:p w:rsidR="008B752C" w:rsidRDefault="008B752C" w:rsidP="00646CDA">
    <w:pPr>
      <w:pStyle w:val="Header"/>
      <w:tabs>
        <w:tab w:val="left" w:pos="720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3663">
      <w:rPr>
        <w:rStyle w:val="PageNumber"/>
        <w:noProof/>
      </w:rPr>
      <w:t>16</w:t>
    </w:r>
    <w:r>
      <w:rPr>
        <w:rStyle w:val="PageNumber"/>
      </w:rPr>
      <w:fldChar w:fldCharType="end"/>
    </w:r>
    <w:r>
      <w:rPr>
        <w:rStyle w:val="PageNumber"/>
      </w:rPr>
      <w:tab/>
    </w:r>
    <w:r>
      <w:rPr>
        <w:rStyle w:val="PageNumber"/>
      </w:rPr>
      <w:tab/>
      <w:t>Schedule No. 1-B</w:t>
    </w:r>
  </w:p>
  <w:p w:rsidR="008B752C" w:rsidRDefault="008B752C" w:rsidP="00646C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2C" w:rsidRDefault="008B752C" w:rsidP="00646CDA">
    <w:pPr>
      <w:pStyle w:val="OrderHeader"/>
    </w:pPr>
    <w:r>
      <w:t>ORDER NO. PSC-2019-0287-PAA-SU</w:t>
    </w:r>
  </w:p>
  <w:p w:rsidR="008B752C" w:rsidRDefault="008B752C" w:rsidP="00646CDA">
    <w:pPr>
      <w:pStyle w:val="OrderHeader"/>
    </w:pPr>
    <w:r>
      <w:t>DOCKET NO. 20160165-SU</w:t>
    </w:r>
  </w:p>
  <w:p w:rsidR="008B752C" w:rsidRDefault="008B752C" w:rsidP="00646CDA">
    <w:pPr>
      <w:pStyle w:val="Header"/>
      <w:tabs>
        <w:tab w:val="left" w:pos="720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3663">
      <w:rPr>
        <w:rStyle w:val="PageNumber"/>
        <w:noProof/>
      </w:rPr>
      <w:t>17</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t>Schedule No. 2-A</w:t>
    </w:r>
  </w:p>
  <w:p w:rsidR="008B752C" w:rsidRDefault="008B752C" w:rsidP="00646C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2C" w:rsidRDefault="008B752C" w:rsidP="00646CDA">
    <w:pPr>
      <w:pStyle w:val="OrderHeader"/>
    </w:pPr>
    <w:r>
      <w:t>ORDER NO. PSC-2019-0287-PAA-SU</w:t>
    </w:r>
  </w:p>
  <w:p w:rsidR="008B752C" w:rsidRDefault="008B752C" w:rsidP="00646CDA">
    <w:pPr>
      <w:pStyle w:val="OrderHeader"/>
    </w:pPr>
    <w:r>
      <w:t>DOCKET NO. 20160165-SU</w:t>
    </w:r>
  </w:p>
  <w:p w:rsidR="008B752C" w:rsidRDefault="008B752C" w:rsidP="00646CDA">
    <w:pPr>
      <w:pStyle w:val="Header"/>
      <w:tabs>
        <w:tab w:val="left" w:pos="720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3663">
      <w:rPr>
        <w:rStyle w:val="PageNumber"/>
        <w:noProof/>
      </w:rPr>
      <w:t>18</w:t>
    </w:r>
    <w:r>
      <w:rPr>
        <w:rStyle w:val="PageNumber"/>
      </w:rPr>
      <w:fldChar w:fldCharType="end"/>
    </w:r>
    <w:r>
      <w:rPr>
        <w:rStyle w:val="PageNumber"/>
      </w:rPr>
      <w:tab/>
    </w:r>
    <w:r>
      <w:rPr>
        <w:rStyle w:val="PageNumber"/>
      </w:rPr>
      <w:tab/>
      <w:t>Schedule No. 2-B</w:t>
    </w:r>
  </w:p>
  <w:p w:rsidR="008B752C" w:rsidRDefault="008B752C" w:rsidP="00646C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2C" w:rsidRDefault="008B752C" w:rsidP="00646CDA">
    <w:pPr>
      <w:pStyle w:val="OrderHeader"/>
    </w:pPr>
    <w:r>
      <w:t>ORDER NO. PSC-2019-0287-PAA-SU</w:t>
    </w:r>
  </w:p>
  <w:p w:rsidR="008B752C" w:rsidRDefault="008B752C" w:rsidP="00646CDA">
    <w:pPr>
      <w:pStyle w:val="OrderHeader"/>
    </w:pPr>
    <w:r>
      <w:t>DOCKET NO. 20160165-SU</w:t>
    </w:r>
  </w:p>
  <w:p w:rsidR="008B752C" w:rsidRDefault="008B752C" w:rsidP="00646CDA">
    <w:pPr>
      <w:pStyle w:val="Header"/>
      <w:tabs>
        <w:tab w:val="left" w:pos="720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3663">
      <w:rPr>
        <w:rStyle w:val="PageNumber"/>
        <w:noProof/>
      </w:rPr>
      <w:t>19</w:t>
    </w:r>
    <w:r>
      <w:rPr>
        <w:rStyle w:val="PageNumber"/>
      </w:rPr>
      <w:fldChar w:fldCharType="end"/>
    </w:r>
    <w:r>
      <w:rPr>
        <w:rStyle w:val="PageNumber"/>
      </w:rPr>
      <w:tab/>
    </w:r>
    <w:r>
      <w:rPr>
        <w:rStyle w:val="PageNumber"/>
      </w:rPr>
      <w:tab/>
      <w:t>Schedule No. 3</w:t>
    </w:r>
  </w:p>
  <w:p w:rsidR="008B752C" w:rsidRDefault="008B752C" w:rsidP="00646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65-SU"/>
  </w:docVars>
  <w:rsids>
    <w:rsidRoot w:val="00E30327"/>
    <w:rsid w:val="000022B8"/>
    <w:rsid w:val="00031185"/>
    <w:rsid w:val="00033F65"/>
    <w:rsid w:val="0003433F"/>
    <w:rsid w:val="00035A8C"/>
    <w:rsid w:val="00053AB9"/>
    <w:rsid w:val="00056229"/>
    <w:rsid w:val="00057AF1"/>
    <w:rsid w:val="00065E3E"/>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7E51"/>
    <w:rsid w:val="001513DE"/>
    <w:rsid w:val="00154A71"/>
    <w:rsid w:val="00160837"/>
    <w:rsid w:val="00187E32"/>
    <w:rsid w:val="001930A0"/>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3663"/>
    <w:rsid w:val="002F2A9D"/>
    <w:rsid w:val="002F31C2"/>
    <w:rsid w:val="00303FDE"/>
    <w:rsid w:val="003140E8"/>
    <w:rsid w:val="003231C7"/>
    <w:rsid w:val="00323839"/>
    <w:rsid w:val="003270C4"/>
    <w:rsid w:val="00331ED0"/>
    <w:rsid w:val="00332B0A"/>
    <w:rsid w:val="00333A41"/>
    <w:rsid w:val="00345434"/>
    <w:rsid w:val="00345D51"/>
    <w:rsid w:val="0035495B"/>
    <w:rsid w:val="00355A93"/>
    <w:rsid w:val="00361522"/>
    <w:rsid w:val="0037196E"/>
    <w:rsid w:val="003744F5"/>
    <w:rsid w:val="00387BDE"/>
    <w:rsid w:val="00390DD8"/>
    <w:rsid w:val="00394DC6"/>
    <w:rsid w:val="00397C3B"/>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16E9"/>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2C91"/>
    <w:rsid w:val="005963C2"/>
    <w:rsid w:val="005A0D69"/>
    <w:rsid w:val="005A31F4"/>
    <w:rsid w:val="005A58F8"/>
    <w:rsid w:val="005A73EA"/>
    <w:rsid w:val="005B45F7"/>
    <w:rsid w:val="005B63EA"/>
    <w:rsid w:val="005C1A88"/>
    <w:rsid w:val="005C5033"/>
    <w:rsid w:val="005E751B"/>
    <w:rsid w:val="005F3354"/>
    <w:rsid w:val="0060005E"/>
    <w:rsid w:val="0060095B"/>
    <w:rsid w:val="00601266"/>
    <w:rsid w:val="00610E73"/>
    <w:rsid w:val="00616DF2"/>
    <w:rsid w:val="0063168D"/>
    <w:rsid w:val="00636818"/>
    <w:rsid w:val="00646CDA"/>
    <w:rsid w:val="006531A4"/>
    <w:rsid w:val="00660774"/>
    <w:rsid w:val="0066389A"/>
    <w:rsid w:val="0066495C"/>
    <w:rsid w:val="00665CC7"/>
    <w:rsid w:val="00672612"/>
    <w:rsid w:val="00677F18"/>
    <w:rsid w:val="00693483"/>
    <w:rsid w:val="006A0BF3"/>
    <w:rsid w:val="006B0DA6"/>
    <w:rsid w:val="006B33DF"/>
    <w:rsid w:val="006C547E"/>
    <w:rsid w:val="006D2B51"/>
    <w:rsid w:val="006D5575"/>
    <w:rsid w:val="006E42BE"/>
    <w:rsid w:val="006E6839"/>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15E3"/>
    <w:rsid w:val="00883D9A"/>
    <w:rsid w:val="008919EF"/>
    <w:rsid w:val="00892B20"/>
    <w:rsid w:val="008A12EC"/>
    <w:rsid w:val="008B19A6"/>
    <w:rsid w:val="008B752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2DCD"/>
    <w:rsid w:val="00964A38"/>
    <w:rsid w:val="00966A9D"/>
    <w:rsid w:val="0096742B"/>
    <w:rsid w:val="009718C5"/>
    <w:rsid w:val="009924CF"/>
    <w:rsid w:val="00994100"/>
    <w:rsid w:val="009A6B17"/>
    <w:rsid w:val="009B4B3B"/>
    <w:rsid w:val="009D4C29"/>
    <w:rsid w:val="009F6AD2"/>
    <w:rsid w:val="00A00AFD"/>
    <w:rsid w:val="00A00D8D"/>
    <w:rsid w:val="00A01BB6"/>
    <w:rsid w:val="00A4303C"/>
    <w:rsid w:val="00A470FD"/>
    <w:rsid w:val="00A62DAB"/>
    <w:rsid w:val="00A6757A"/>
    <w:rsid w:val="00A722B1"/>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0452"/>
    <w:rsid w:val="00C028FC"/>
    <w:rsid w:val="00C037F2"/>
    <w:rsid w:val="00C0386D"/>
    <w:rsid w:val="00C065A1"/>
    <w:rsid w:val="00C10ED5"/>
    <w:rsid w:val="00C151A6"/>
    <w:rsid w:val="00C24098"/>
    <w:rsid w:val="00C30A4E"/>
    <w:rsid w:val="00C411F3"/>
    <w:rsid w:val="00C44105"/>
    <w:rsid w:val="00C55A33"/>
    <w:rsid w:val="00C62BA4"/>
    <w:rsid w:val="00C65EC1"/>
    <w:rsid w:val="00C66692"/>
    <w:rsid w:val="00C673B5"/>
    <w:rsid w:val="00C7063D"/>
    <w:rsid w:val="00C830BC"/>
    <w:rsid w:val="00C8524D"/>
    <w:rsid w:val="00C91123"/>
    <w:rsid w:val="00CA6051"/>
    <w:rsid w:val="00CA71FF"/>
    <w:rsid w:val="00CB5276"/>
    <w:rsid w:val="00CB5BFC"/>
    <w:rsid w:val="00CB68D7"/>
    <w:rsid w:val="00CC7E68"/>
    <w:rsid w:val="00CD7132"/>
    <w:rsid w:val="00CE0E6F"/>
    <w:rsid w:val="00CE3B21"/>
    <w:rsid w:val="00CE56FC"/>
    <w:rsid w:val="00CF24D7"/>
    <w:rsid w:val="00CF4CFE"/>
    <w:rsid w:val="00D02E0F"/>
    <w:rsid w:val="00D03EE8"/>
    <w:rsid w:val="00D04807"/>
    <w:rsid w:val="00D13535"/>
    <w:rsid w:val="00D15497"/>
    <w:rsid w:val="00D17B79"/>
    <w:rsid w:val="00D23FEA"/>
    <w:rsid w:val="00D269CA"/>
    <w:rsid w:val="00D2745E"/>
    <w:rsid w:val="00D30B48"/>
    <w:rsid w:val="00D3168A"/>
    <w:rsid w:val="00D41822"/>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0327"/>
    <w:rsid w:val="00E3678D"/>
    <w:rsid w:val="00E4225C"/>
    <w:rsid w:val="00E44879"/>
    <w:rsid w:val="00E72914"/>
    <w:rsid w:val="00E75AE0"/>
    <w:rsid w:val="00E83C1F"/>
    <w:rsid w:val="00E97656"/>
    <w:rsid w:val="00EA172C"/>
    <w:rsid w:val="00EA259B"/>
    <w:rsid w:val="00EA35A3"/>
    <w:rsid w:val="00EA3E6A"/>
    <w:rsid w:val="00EB18EF"/>
    <w:rsid w:val="00EB7951"/>
    <w:rsid w:val="00EC0FE2"/>
    <w:rsid w:val="00ED5D83"/>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5FF3"/>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60837"/>
    <w:rPr>
      <w:rFonts w:ascii="Tahoma" w:hAnsi="Tahoma" w:cs="Tahoma"/>
      <w:sz w:val="16"/>
      <w:szCs w:val="16"/>
    </w:rPr>
  </w:style>
  <w:style w:type="character" w:customStyle="1" w:styleId="BalloonTextChar">
    <w:name w:val="Balloon Text Char"/>
    <w:basedOn w:val="DefaultParagraphFont"/>
    <w:link w:val="BalloonText"/>
    <w:rsid w:val="00160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60837"/>
    <w:rPr>
      <w:rFonts w:ascii="Tahoma" w:hAnsi="Tahoma" w:cs="Tahoma"/>
      <w:sz w:val="16"/>
      <w:szCs w:val="16"/>
    </w:rPr>
  </w:style>
  <w:style w:type="character" w:customStyle="1" w:styleId="BalloonTextChar">
    <w:name w:val="Balloon Text Char"/>
    <w:basedOn w:val="DefaultParagraphFont"/>
    <w:link w:val="BalloonText"/>
    <w:rsid w:val="00160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19</Pages>
  <Words>5950</Words>
  <Characters>32176</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2019-07-19T14:41:00Z</dcterms:created>
  <dcterms:modified xsi:type="dcterms:W3CDTF">2019-07-19T17:26:00Z</dcterms:modified>
</cp:coreProperties>
</file>