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253046" w:rsidTr="00746D7A">
        <w:trPr>
          <w:trHeight w:val="2160"/>
        </w:trPr>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253046" w:rsidRDefault="00253046" w:rsidP="00A525D9">
            <w:pPr>
              <w:pStyle w:val="MastHeadState"/>
            </w:pPr>
            <w:bookmarkStart w:id="0" w:name="_GoBack"/>
            <w:bookmarkEnd w:id="0"/>
            <w:r>
              <w:t>State of Florida</w:t>
            </w:r>
          </w:p>
          <w:p w:rsidR="00253046" w:rsidRDefault="00253046" w:rsidP="00A525D9">
            <w:pPr>
              <w:jc w:val="center"/>
            </w:pPr>
            <w:r>
              <w:rPr>
                <w:noProof/>
              </w:rPr>
              <w:drawing>
                <wp:inline distT="0" distB="0" distL="0" distR="0" wp14:anchorId="36697C53" wp14:editId="07D3427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253046" w:rsidRDefault="00253046" w:rsidP="00A525D9"/>
        </w:tc>
        <w:tc>
          <w:tcPr>
            <w:tcW w:w="7273" w:type="dxa"/>
            <w:gridSpan w:val="2"/>
            <w:tcBorders>
              <w:top w:val="nil"/>
              <w:left w:val="nil"/>
              <w:bottom w:val="single" w:sz="24" w:space="0" w:color="auto"/>
              <w:right w:val="nil"/>
            </w:tcBorders>
            <w:shd w:val="clear" w:color="auto" w:fill="auto"/>
            <w:vAlign w:val="bottom"/>
          </w:tcPr>
          <w:p w:rsidR="00253046" w:rsidRDefault="00253046" w:rsidP="00A525D9">
            <w:pPr>
              <w:pStyle w:val="MastHeadPSC"/>
            </w:pPr>
            <w:r>
              <w:t>Public Service Commission</w:t>
            </w:r>
          </w:p>
          <w:p w:rsidR="00253046" w:rsidRDefault="00253046" w:rsidP="00A525D9">
            <w:pPr>
              <w:pStyle w:val="MastHeadAddress"/>
            </w:pPr>
            <w:r>
              <w:t>Capital Circle Office Center ● 2540 Shumard Oak Boulevard</w:t>
            </w:r>
            <w:r>
              <w:br/>
              <w:t>Tallahassee, Florida 32399-0850</w:t>
            </w:r>
          </w:p>
          <w:p w:rsidR="00253046" w:rsidRDefault="00253046" w:rsidP="00A525D9">
            <w:pPr>
              <w:pStyle w:val="MastHeadMemorandum"/>
            </w:pPr>
            <w:r>
              <w:t>-M-E-M-O-R-A-N-D-U-M-</w:t>
            </w:r>
          </w:p>
          <w:p w:rsidR="00253046" w:rsidRDefault="00253046" w:rsidP="00A525D9">
            <w:pPr>
              <w:pStyle w:val="MemoHeading"/>
            </w:pPr>
          </w:p>
        </w:tc>
      </w:tr>
      <w:tr w:rsidR="00253046" w:rsidTr="00DD3F74">
        <w:trPr>
          <w:trHeight w:val="462"/>
        </w:trPr>
        <w:tc>
          <w:tcPr>
            <w:tcW w:w="1254" w:type="dxa"/>
            <w:tcBorders>
              <w:top w:val="single" w:sz="24" w:space="0" w:color="auto"/>
              <w:left w:val="nil"/>
              <w:bottom w:val="nil"/>
              <w:right w:val="nil"/>
            </w:tcBorders>
            <w:shd w:val="clear" w:color="auto" w:fill="auto"/>
            <w:tcMar>
              <w:top w:w="288" w:type="dxa"/>
              <w:bottom w:w="0" w:type="dxa"/>
              <w:right w:w="0" w:type="dxa"/>
            </w:tcMar>
          </w:tcPr>
          <w:p w:rsidR="00253046" w:rsidRDefault="00253046" w:rsidP="00A525D9">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253046" w:rsidRDefault="00253046" w:rsidP="00A525D9">
            <w:pPr>
              <w:pStyle w:val="MemoHeading"/>
            </w:pPr>
            <w:bookmarkStart w:id="1" w:name="FilingDate"/>
            <w:r>
              <w:t>October 24, 2019</w:t>
            </w:r>
            <w:bookmarkEnd w:id="1"/>
          </w:p>
        </w:tc>
      </w:tr>
      <w:tr w:rsidR="00253046" w:rsidTr="00A525D9">
        <w:trPr>
          <w:trHeight w:val="27"/>
        </w:trPr>
        <w:tc>
          <w:tcPr>
            <w:tcW w:w="1254" w:type="dxa"/>
            <w:tcBorders>
              <w:top w:val="nil"/>
              <w:left w:val="nil"/>
              <w:bottom w:val="nil"/>
              <w:right w:val="nil"/>
            </w:tcBorders>
            <w:shd w:val="clear" w:color="auto" w:fill="auto"/>
            <w:tcMar>
              <w:top w:w="288" w:type="dxa"/>
              <w:bottom w:w="0" w:type="dxa"/>
              <w:right w:w="0" w:type="dxa"/>
            </w:tcMar>
          </w:tcPr>
          <w:p w:rsidR="00253046" w:rsidRDefault="00253046" w:rsidP="00A525D9">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253046" w:rsidRDefault="00253046" w:rsidP="00A525D9">
            <w:pPr>
              <w:pStyle w:val="MemoHeading"/>
            </w:pPr>
            <w:r>
              <w:t>Office of Commission Clerk (Teitzman)</w:t>
            </w:r>
          </w:p>
        </w:tc>
      </w:tr>
      <w:tr w:rsidR="00253046" w:rsidTr="00A525D9">
        <w:trPr>
          <w:trHeight w:val="900"/>
        </w:trPr>
        <w:tc>
          <w:tcPr>
            <w:tcW w:w="1254" w:type="dxa"/>
            <w:tcBorders>
              <w:top w:val="nil"/>
              <w:left w:val="nil"/>
              <w:bottom w:val="nil"/>
              <w:right w:val="nil"/>
            </w:tcBorders>
            <w:shd w:val="clear" w:color="auto" w:fill="auto"/>
            <w:tcMar>
              <w:top w:w="288" w:type="dxa"/>
              <w:right w:w="0" w:type="dxa"/>
            </w:tcMar>
          </w:tcPr>
          <w:p w:rsidR="00253046" w:rsidRDefault="00253046" w:rsidP="00A525D9">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53046" w:rsidRDefault="00253046" w:rsidP="00A525D9">
            <w:pPr>
              <w:pStyle w:val="MemoHeading"/>
            </w:pPr>
            <w:bookmarkStart w:id="2" w:name="From"/>
            <w:r>
              <w:t>Division of Engineering (</w:t>
            </w:r>
            <w:r w:rsidR="00624A1B">
              <w:t>Doehling, Ellis, Lewis, Salvador,</w:t>
            </w:r>
            <w:r>
              <w:t xml:space="preserve"> </w:t>
            </w:r>
            <w:r w:rsidR="00624A1B">
              <w:t xml:space="preserve">Thompson, </w:t>
            </w:r>
            <w:r>
              <w:t xml:space="preserve">O. Wooten, </w:t>
            </w:r>
            <w:r w:rsidR="00624A1B">
              <w:t>Wright</w:t>
            </w:r>
            <w:r>
              <w:t>)</w:t>
            </w:r>
          </w:p>
          <w:p w:rsidR="00AF48AA" w:rsidRPr="00AF48AA" w:rsidRDefault="00AF48AA" w:rsidP="00AF48AA">
            <w:r>
              <w:t>Division of Accounting and Finance (Higgins)</w:t>
            </w:r>
          </w:p>
          <w:p w:rsidR="00253046" w:rsidRDefault="00253046" w:rsidP="00A525D9">
            <w:pPr>
              <w:pStyle w:val="MemoHeading"/>
            </w:pPr>
            <w:r>
              <w:t>Division of Economics (Barrett, Morgan, Redda, Rogers, Wu)</w:t>
            </w:r>
          </w:p>
          <w:p w:rsidR="00253046" w:rsidRDefault="00253046" w:rsidP="00A525D9">
            <w:pPr>
              <w:pStyle w:val="MemoHeading"/>
            </w:pPr>
            <w:r>
              <w:t>Office of the General Counsel (DuVal,</w:t>
            </w:r>
            <w:r w:rsidR="000533ED">
              <w:t xml:space="preserve"> Dziechciarz , </w:t>
            </w:r>
            <w:r>
              <w:t>King</w:t>
            </w:r>
            <w:r w:rsidR="00E620D8">
              <w:t xml:space="preserve">, </w:t>
            </w:r>
            <w:r w:rsidR="000533ED">
              <w:t xml:space="preserve">Murphy, </w:t>
            </w:r>
            <w:r w:rsidR="00E620D8" w:rsidRPr="00E620D8">
              <w:t>Weisenfeld</w:t>
            </w:r>
            <w:r>
              <w:t>)</w:t>
            </w:r>
          </w:p>
          <w:p w:rsidR="00253046" w:rsidRDefault="00253046" w:rsidP="00A525D9">
            <w:pPr>
              <w:pStyle w:val="MemoHeading"/>
            </w:pPr>
            <w:r>
              <w:t>Office of Industry Development and Market Analysis (Breman, Roberts)</w:t>
            </w:r>
            <w:bookmarkEnd w:id="2"/>
          </w:p>
        </w:tc>
      </w:tr>
      <w:tr w:rsidR="00253046" w:rsidTr="00A525D9">
        <w:tc>
          <w:tcPr>
            <w:tcW w:w="1254" w:type="dxa"/>
            <w:tcBorders>
              <w:top w:val="nil"/>
              <w:left w:val="nil"/>
              <w:bottom w:val="nil"/>
              <w:right w:val="nil"/>
            </w:tcBorders>
            <w:shd w:val="clear" w:color="auto" w:fill="auto"/>
            <w:tcMar>
              <w:top w:w="288" w:type="dxa"/>
              <w:right w:w="0" w:type="dxa"/>
            </w:tcMar>
          </w:tcPr>
          <w:p w:rsidR="00253046" w:rsidRDefault="00253046" w:rsidP="00A525D9">
            <w:pPr>
              <w:pStyle w:val="MemoHeadingLabel"/>
            </w:pPr>
            <w:r>
              <w:t>RE:</w:t>
            </w:r>
          </w:p>
        </w:tc>
        <w:tc>
          <w:tcPr>
            <w:tcW w:w="8221" w:type="dxa"/>
            <w:gridSpan w:val="3"/>
            <w:tcBorders>
              <w:top w:val="nil"/>
              <w:left w:val="nil"/>
              <w:bottom w:val="nil"/>
              <w:right w:val="nil"/>
            </w:tcBorders>
            <w:shd w:val="clear" w:color="auto" w:fill="auto"/>
            <w:tcMar>
              <w:top w:w="288" w:type="dxa"/>
            </w:tcMar>
          </w:tcPr>
          <w:p w:rsidR="00253046" w:rsidRDefault="00253046" w:rsidP="00A525D9">
            <w:pPr>
              <w:pStyle w:val="MemoHeadingRe"/>
            </w:pPr>
            <w:bookmarkStart w:id="3" w:name="Re"/>
            <w:r>
              <w:t>Docket No. 20190015-EG – Commission review of numeric conservation goals (Florida Power &amp; Light Company).</w:t>
            </w:r>
          </w:p>
          <w:p w:rsidR="00253046" w:rsidRDefault="00253046" w:rsidP="00A525D9">
            <w:pPr>
              <w:pStyle w:val="MemoHeadingRe"/>
            </w:pPr>
            <w:r>
              <w:t>Docket No. 20190016-EG – Commission review of numeric conservation goals (Gulf Power Company).</w:t>
            </w:r>
          </w:p>
          <w:p w:rsidR="00253046" w:rsidRDefault="00253046" w:rsidP="00A525D9">
            <w:pPr>
              <w:pStyle w:val="MemoHeadingRe"/>
            </w:pPr>
            <w:r>
              <w:t>Docket No. 20190017-EG – Commission review of numeric conservation goals (Florida Public Utilities Company).</w:t>
            </w:r>
          </w:p>
          <w:p w:rsidR="00253046" w:rsidRDefault="00253046" w:rsidP="00A525D9">
            <w:pPr>
              <w:pStyle w:val="MemoHeadingRe"/>
            </w:pPr>
            <w:r>
              <w:t>Docket No. 20190018-EG – Commission review of numeric conservation goals (Duke Energy Florida, LLC).</w:t>
            </w:r>
          </w:p>
          <w:p w:rsidR="00253046" w:rsidRDefault="00253046" w:rsidP="00A525D9">
            <w:pPr>
              <w:pStyle w:val="MemoHeadingRe"/>
            </w:pPr>
            <w:r>
              <w:t>Docket No. 20190019-EG – Commission review of numeric conservation goals (Orlando Utilities Commission).</w:t>
            </w:r>
          </w:p>
          <w:p w:rsidR="00253046" w:rsidRDefault="00253046" w:rsidP="00A525D9">
            <w:pPr>
              <w:pStyle w:val="MemoHeadingRe"/>
            </w:pPr>
            <w:r>
              <w:t>Docket No. 20190020-EG – Commission review of numeric conservation goals (JEA).</w:t>
            </w:r>
          </w:p>
          <w:p w:rsidR="00253046" w:rsidRDefault="00253046" w:rsidP="00A525D9">
            <w:pPr>
              <w:pStyle w:val="MemoHeadingRe"/>
            </w:pPr>
            <w:r>
              <w:t>Docket No. 20190021-EG – Commission review of numeric conservation goals (Tampa Electric Company).</w:t>
            </w:r>
            <w:bookmarkEnd w:id="3"/>
          </w:p>
        </w:tc>
      </w:tr>
      <w:tr w:rsidR="00253046" w:rsidTr="00A525D9">
        <w:tc>
          <w:tcPr>
            <w:tcW w:w="1254" w:type="dxa"/>
            <w:tcBorders>
              <w:top w:val="nil"/>
              <w:left w:val="nil"/>
              <w:bottom w:val="nil"/>
              <w:right w:val="nil"/>
            </w:tcBorders>
            <w:shd w:val="clear" w:color="auto" w:fill="auto"/>
            <w:tcMar>
              <w:top w:w="288" w:type="dxa"/>
              <w:bottom w:w="0" w:type="dxa"/>
              <w:right w:w="0" w:type="dxa"/>
            </w:tcMar>
          </w:tcPr>
          <w:p w:rsidR="00253046" w:rsidRDefault="00253046" w:rsidP="00A525D9">
            <w:pPr>
              <w:pStyle w:val="MemoHeadingLabel"/>
            </w:pPr>
            <w:r>
              <w:t>AGENDA:</w:t>
            </w:r>
          </w:p>
        </w:tc>
        <w:tc>
          <w:tcPr>
            <w:tcW w:w="8221" w:type="dxa"/>
            <w:gridSpan w:val="3"/>
            <w:tcBorders>
              <w:top w:val="nil"/>
              <w:left w:val="nil"/>
              <w:bottom w:val="nil"/>
              <w:right w:val="nil"/>
            </w:tcBorders>
            <w:shd w:val="clear" w:color="auto" w:fill="auto"/>
            <w:tcMar>
              <w:top w:w="288" w:type="dxa"/>
            </w:tcMar>
          </w:tcPr>
          <w:p w:rsidR="00253046" w:rsidRDefault="00253046" w:rsidP="00295F98">
            <w:pPr>
              <w:pStyle w:val="MemoHeading"/>
            </w:pPr>
            <w:bookmarkStart w:id="4" w:name="AgendaDate"/>
            <w:r w:rsidRPr="00444266">
              <w:t>11/05/19</w:t>
            </w:r>
            <w:bookmarkEnd w:id="4"/>
            <w:r w:rsidRPr="00444266">
              <w:t xml:space="preserve"> – </w:t>
            </w:r>
            <w:r w:rsidR="00295F98">
              <w:t>Regular Agenda – Post-Hearing Decision – Participation is Limited to Commissioners and Staff</w:t>
            </w:r>
          </w:p>
        </w:tc>
      </w:tr>
      <w:tr w:rsidR="00253046" w:rsidTr="00A525D9">
        <w:tc>
          <w:tcPr>
            <w:tcW w:w="3690" w:type="dxa"/>
            <w:gridSpan w:val="3"/>
            <w:tcBorders>
              <w:top w:val="nil"/>
              <w:left w:val="nil"/>
              <w:bottom w:val="nil"/>
              <w:right w:val="nil"/>
            </w:tcBorders>
            <w:shd w:val="clear" w:color="auto" w:fill="auto"/>
            <w:tcMar>
              <w:top w:w="288" w:type="dxa"/>
              <w:bottom w:w="0" w:type="dxa"/>
              <w:right w:w="0" w:type="dxa"/>
            </w:tcMar>
          </w:tcPr>
          <w:p w:rsidR="00253046" w:rsidRDefault="00253046" w:rsidP="00A525D9">
            <w:pPr>
              <w:pStyle w:val="MemoHeadingLabel"/>
            </w:pPr>
            <w:r>
              <w:t>COMMISSIONERS ASSIGNED:</w:t>
            </w:r>
          </w:p>
        </w:tc>
        <w:tc>
          <w:tcPr>
            <w:tcW w:w="5785" w:type="dxa"/>
            <w:tcBorders>
              <w:top w:val="nil"/>
              <w:left w:val="nil"/>
              <w:bottom w:val="nil"/>
              <w:right w:val="nil"/>
            </w:tcBorders>
            <w:shd w:val="clear" w:color="auto" w:fill="auto"/>
          </w:tcPr>
          <w:p w:rsidR="00253046" w:rsidRDefault="00253046" w:rsidP="00A525D9">
            <w:pPr>
              <w:pStyle w:val="MemoHeading"/>
            </w:pPr>
            <w:bookmarkStart w:id="5" w:name="CommissionersAssigned"/>
            <w:r>
              <w:t>All Commissioners</w:t>
            </w:r>
            <w:bookmarkEnd w:id="5"/>
          </w:p>
        </w:tc>
      </w:tr>
      <w:tr w:rsidR="00253046" w:rsidTr="00A525D9">
        <w:tc>
          <w:tcPr>
            <w:tcW w:w="3690" w:type="dxa"/>
            <w:gridSpan w:val="3"/>
            <w:tcBorders>
              <w:top w:val="nil"/>
              <w:left w:val="nil"/>
              <w:bottom w:val="nil"/>
              <w:right w:val="nil"/>
            </w:tcBorders>
            <w:shd w:val="clear" w:color="auto" w:fill="auto"/>
            <w:tcMar>
              <w:top w:w="288" w:type="dxa"/>
              <w:bottom w:w="0" w:type="dxa"/>
              <w:right w:w="0" w:type="dxa"/>
            </w:tcMar>
          </w:tcPr>
          <w:p w:rsidR="00253046" w:rsidRDefault="00253046" w:rsidP="00A525D9">
            <w:pPr>
              <w:pStyle w:val="MemoHeadingLabel"/>
            </w:pPr>
            <w:r>
              <w:t>PREHEARING OFFICER:</w:t>
            </w:r>
          </w:p>
        </w:tc>
        <w:tc>
          <w:tcPr>
            <w:tcW w:w="5785" w:type="dxa"/>
            <w:tcBorders>
              <w:top w:val="nil"/>
              <w:left w:val="nil"/>
              <w:bottom w:val="nil"/>
              <w:right w:val="nil"/>
            </w:tcBorders>
            <w:shd w:val="clear" w:color="auto" w:fill="auto"/>
          </w:tcPr>
          <w:p w:rsidR="00253046" w:rsidRDefault="00253046" w:rsidP="00A525D9">
            <w:pPr>
              <w:pStyle w:val="MemoHeading"/>
            </w:pPr>
            <w:bookmarkStart w:id="6" w:name="PrehearingOfficer"/>
            <w:r>
              <w:t>Polmann</w:t>
            </w:r>
            <w:bookmarkEnd w:id="6"/>
          </w:p>
        </w:tc>
      </w:tr>
      <w:tr w:rsidR="007E7DCA" w:rsidRPr="007E7DCA" w:rsidTr="007E7DCA">
        <w:trPr>
          <w:trHeight w:val="765"/>
        </w:trPr>
        <w:tc>
          <w:tcPr>
            <w:tcW w:w="3690" w:type="dxa"/>
            <w:gridSpan w:val="3"/>
            <w:tcBorders>
              <w:top w:val="nil"/>
              <w:left w:val="nil"/>
              <w:bottom w:val="nil"/>
              <w:right w:val="nil"/>
            </w:tcBorders>
            <w:shd w:val="clear" w:color="auto" w:fill="auto"/>
            <w:tcMar>
              <w:top w:w="288" w:type="dxa"/>
              <w:bottom w:w="0" w:type="dxa"/>
              <w:right w:w="0" w:type="dxa"/>
            </w:tcMar>
          </w:tcPr>
          <w:p w:rsidR="007E7DCA" w:rsidRDefault="007E7DCA" w:rsidP="00A525D9">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E7DCA" w:rsidRPr="007E7DCA" w:rsidRDefault="007E7DCA" w:rsidP="006D2303">
            <w:pPr>
              <w:pStyle w:val="MemoHeading"/>
            </w:pPr>
            <w:r w:rsidRPr="007E7DCA">
              <w:t>Pursuant to Section 366.82(6), F.S., the Commission must review conservation goals at least every five years. New conservation goals must be set by January 1, 2020.</w:t>
            </w:r>
          </w:p>
        </w:tc>
      </w:tr>
      <w:tr w:rsidR="007E7DCA" w:rsidTr="00A525D9">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E7DCA" w:rsidRDefault="007E7DCA" w:rsidP="00A525D9">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E7DCA" w:rsidRDefault="007E7DCA" w:rsidP="00A525D9">
            <w:pPr>
              <w:pStyle w:val="MemoHeading"/>
            </w:pPr>
            <w:bookmarkStart w:id="8" w:name="SpecialInstructions"/>
            <w:r>
              <w:t>None</w:t>
            </w:r>
            <w:bookmarkEnd w:id="8"/>
          </w:p>
        </w:tc>
      </w:tr>
    </w:tbl>
    <w:p w:rsidR="001822C8" w:rsidRDefault="001822C8">
      <w:pPr>
        <w:pStyle w:val="BodyText"/>
        <w:sectPr w:rsidR="001822C8" w:rsidSect="001822C8">
          <w:headerReference w:type="default" r:id="rId10"/>
          <w:footerReference w:type="default" r:id="rId11"/>
          <w:pgSz w:w="12240" w:h="15840" w:code="1"/>
          <w:pgMar w:top="1260" w:right="1440" w:bottom="990" w:left="1440" w:header="720" w:footer="720" w:gutter="0"/>
          <w:pgNumType w:fmt="lowerRoman" w:start="1"/>
          <w:cols w:space="720"/>
          <w:formProt w:val="0"/>
          <w:titlePg/>
          <w:docGrid w:linePitch="360"/>
        </w:sectPr>
      </w:pPr>
    </w:p>
    <w:p w:rsidR="00302EAF" w:rsidRPr="00666140" w:rsidRDefault="00302EAF" w:rsidP="00302EAF">
      <w:pPr>
        <w:jc w:val="center"/>
        <w:rPr>
          <w:rFonts w:ascii="Arial" w:hAnsi="Arial" w:cs="Arial"/>
          <w:b/>
        </w:rPr>
      </w:pPr>
      <w:r w:rsidRPr="00666140">
        <w:rPr>
          <w:rFonts w:ascii="Arial" w:hAnsi="Arial" w:cs="Arial"/>
          <w:b/>
        </w:rPr>
        <w:lastRenderedPageBreak/>
        <w:t>T</w:t>
      </w:r>
      <w:r w:rsidR="00A304ED" w:rsidRPr="00666140">
        <w:rPr>
          <w:rFonts w:ascii="Arial" w:hAnsi="Arial" w:cs="Arial"/>
          <w:b/>
        </w:rPr>
        <w:t>able</w:t>
      </w:r>
      <w:r w:rsidR="00F813F3" w:rsidRPr="00666140">
        <w:rPr>
          <w:rFonts w:ascii="Arial" w:hAnsi="Arial" w:cs="Arial"/>
          <w:b/>
        </w:rPr>
        <w:t xml:space="preserve"> </w:t>
      </w:r>
      <w:r w:rsidR="00A304ED" w:rsidRPr="00666140">
        <w:rPr>
          <w:rFonts w:ascii="Arial" w:hAnsi="Arial" w:cs="Arial"/>
          <w:b/>
        </w:rPr>
        <w:t>of</w:t>
      </w:r>
      <w:r w:rsidR="00F813F3" w:rsidRPr="00666140">
        <w:rPr>
          <w:rFonts w:ascii="Arial" w:hAnsi="Arial" w:cs="Arial"/>
          <w:b/>
        </w:rPr>
        <w:t xml:space="preserve"> C</w:t>
      </w:r>
      <w:r w:rsidR="00A304ED" w:rsidRPr="00666140">
        <w:rPr>
          <w:rFonts w:ascii="Arial" w:hAnsi="Arial" w:cs="Arial"/>
          <w:b/>
        </w:rPr>
        <w:t>ontents</w:t>
      </w:r>
    </w:p>
    <w:p w:rsidR="00253046" w:rsidRDefault="00253046" w:rsidP="00302EAF">
      <w:pPr>
        <w:jc w:val="both"/>
        <w:rPr>
          <w:b/>
        </w:rPr>
      </w:pPr>
    </w:p>
    <w:p w:rsidR="008F6055" w:rsidRDefault="00992881">
      <w:pPr>
        <w:pStyle w:val="TOC1"/>
        <w:rPr>
          <w:rFonts w:asciiTheme="minorHAnsi" w:eastAsiaTheme="minorEastAsia" w:hAnsiTheme="minorHAnsi" w:cstheme="minorBidi"/>
          <w:noProof/>
          <w:sz w:val="22"/>
          <w:szCs w:val="22"/>
        </w:rPr>
      </w:pPr>
      <w:r>
        <w:rPr>
          <w:b/>
        </w:rPr>
        <w:fldChar w:fldCharType="begin"/>
      </w:r>
      <w:r>
        <w:rPr>
          <w:b/>
        </w:rPr>
        <w:instrText xml:space="preserve"> TOC \f \h \z </w:instrText>
      </w:r>
      <w:r>
        <w:rPr>
          <w:b/>
        </w:rPr>
        <w:fldChar w:fldCharType="separate"/>
      </w:r>
      <w:hyperlink w:anchor="_Toc22813791" w:history="1">
        <w:r w:rsidR="008F6055" w:rsidRPr="005302E5">
          <w:rPr>
            <w:rStyle w:val="Hyperlink"/>
            <w:noProof/>
          </w:rPr>
          <w:t>List of Acronyms</w:t>
        </w:r>
        <w:r w:rsidR="008F6055">
          <w:rPr>
            <w:noProof/>
            <w:webHidden/>
          </w:rPr>
          <w:tab/>
        </w:r>
        <w:r w:rsidR="008F6055">
          <w:rPr>
            <w:noProof/>
            <w:webHidden/>
          </w:rPr>
          <w:fldChar w:fldCharType="begin"/>
        </w:r>
        <w:r w:rsidR="008F6055">
          <w:rPr>
            <w:noProof/>
            <w:webHidden/>
          </w:rPr>
          <w:instrText xml:space="preserve"> PAGEREF _Toc22813791 \h </w:instrText>
        </w:r>
        <w:r w:rsidR="008F6055">
          <w:rPr>
            <w:noProof/>
            <w:webHidden/>
          </w:rPr>
        </w:r>
        <w:r w:rsidR="008F6055">
          <w:rPr>
            <w:noProof/>
            <w:webHidden/>
          </w:rPr>
          <w:fldChar w:fldCharType="separate"/>
        </w:r>
        <w:r w:rsidR="008F6055">
          <w:rPr>
            <w:noProof/>
            <w:webHidden/>
          </w:rPr>
          <w:t>ii</w:t>
        </w:r>
        <w:r w:rsidR="008F6055">
          <w:rPr>
            <w:noProof/>
            <w:webHidden/>
          </w:rPr>
          <w:fldChar w:fldCharType="end"/>
        </w:r>
      </w:hyperlink>
    </w:p>
    <w:p w:rsidR="008F6055" w:rsidRDefault="005373DA">
      <w:pPr>
        <w:pStyle w:val="TOC1"/>
        <w:rPr>
          <w:rFonts w:asciiTheme="minorHAnsi" w:eastAsiaTheme="minorEastAsia" w:hAnsiTheme="minorHAnsi" w:cstheme="minorBidi"/>
          <w:noProof/>
          <w:sz w:val="22"/>
          <w:szCs w:val="22"/>
        </w:rPr>
      </w:pPr>
      <w:hyperlink w:anchor="_Toc22813792" w:history="1">
        <w:r w:rsidR="008F6055" w:rsidRPr="005302E5">
          <w:rPr>
            <w:rStyle w:val="Hyperlink"/>
            <w:noProof/>
          </w:rPr>
          <w:t>Case Background</w:t>
        </w:r>
        <w:r w:rsidR="008F6055">
          <w:rPr>
            <w:noProof/>
            <w:webHidden/>
          </w:rPr>
          <w:tab/>
        </w:r>
        <w:r w:rsidR="008F6055">
          <w:rPr>
            <w:noProof/>
            <w:webHidden/>
          </w:rPr>
          <w:fldChar w:fldCharType="begin"/>
        </w:r>
        <w:r w:rsidR="008F6055">
          <w:rPr>
            <w:noProof/>
            <w:webHidden/>
          </w:rPr>
          <w:instrText xml:space="preserve"> PAGEREF _Toc22813792 \h </w:instrText>
        </w:r>
        <w:r w:rsidR="008F6055">
          <w:rPr>
            <w:noProof/>
            <w:webHidden/>
          </w:rPr>
        </w:r>
        <w:r w:rsidR="008F6055">
          <w:rPr>
            <w:noProof/>
            <w:webHidden/>
          </w:rPr>
          <w:fldChar w:fldCharType="separate"/>
        </w:r>
        <w:r w:rsidR="008F6055">
          <w:rPr>
            <w:noProof/>
            <w:webHidden/>
          </w:rPr>
          <w:t>1</w:t>
        </w:r>
        <w:r w:rsidR="008F6055">
          <w:rPr>
            <w:noProof/>
            <w:webHidden/>
          </w:rPr>
          <w:fldChar w:fldCharType="end"/>
        </w:r>
      </w:hyperlink>
    </w:p>
    <w:p w:rsidR="008F6055" w:rsidRDefault="005373DA">
      <w:pPr>
        <w:pStyle w:val="TOC1"/>
        <w:rPr>
          <w:rFonts w:asciiTheme="minorHAnsi" w:eastAsiaTheme="minorEastAsia" w:hAnsiTheme="minorHAnsi" w:cstheme="minorBidi"/>
          <w:noProof/>
          <w:sz w:val="22"/>
          <w:szCs w:val="22"/>
        </w:rPr>
      </w:pPr>
      <w:hyperlink w:anchor="_Toc22813793" w:history="1">
        <w:r w:rsidR="008F6055" w:rsidRPr="005302E5">
          <w:rPr>
            <w:rStyle w:val="Hyperlink"/>
            <w:noProof/>
          </w:rPr>
          <w:t>Executive Summary</w:t>
        </w:r>
        <w:r w:rsidR="008F6055">
          <w:rPr>
            <w:noProof/>
            <w:webHidden/>
          </w:rPr>
          <w:tab/>
        </w:r>
        <w:r w:rsidR="008F6055">
          <w:rPr>
            <w:noProof/>
            <w:webHidden/>
          </w:rPr>
          <w:fldChar w:fldCharType="begin"/>
        </w:r>
        <w:r w:rsidR="008F6055">
          <w:rPr>
            <w:noProof/>
            <w:webHidden/>
          </w:rPr>
          <w:instrText xml:space="preserve"> PAGEREF _Toc22813793 \h </w:instrText>
        </w:r>
        <w:r w:rsidR="008F6055">
          <w:rPr>
            <w:noProof/>
            <w:webHidden/>
          </w:rPr>
        </w:r>
        <w:r w:rsidR="008F6055">
          <w:rPr>
            <w:noProof/>
            <w:webHidden/>
          </w:rPr>
          <w:fldChar w:fldCharType="separate"/>
        </w:r>
        <w:r w:rsidR="008F6055">
          <w:rPr>
            <w:noProof/>
            <w:webHidden/>
          </w:rPr>
          <w:t>3</w:t>
        </w:r>
        <w:r w:rsidR="008F6055">
          <w:rPr>
            <w:noProof/>
            <w:webHidden/>
          </w:rPr>
          <w:fldChar w:fldCharType="end"/>
        </w:r>
      </w:hyperlink>
    </w:p>
    <w:p w:rsidR="008F6055" w:rsidRDefault="005373DA">
      <w:pPr>
        <w:pStyle w:val="TOC1"/>
        <w:rPr>
          <w:rFonts w:asciiTheme="minorHAnsi" w:eastAsiaTheme="minorEastAsia" w:hAnsiTheme="minorHAnsi" w:cstheme="minorBidi"/>
          <w:noProof/>
          <w:sz w:val="22"/>
          <w:szCs w:val="22"/>
        </w:rPr>
      </w:pPr>
      <w:hyperlink w:anchor="_Toc22813794" w:history="1">
        <w:r w:rsidR="008F6055" w:rsidRPr="005302E5">
          <w:rPr>
            <w:rStyle w:val="Hyperlink"/>
            <w:noProof/>
          </w:rPr>
          <w:t>Issue 1: Technical Potential</w:t>
        </w:r>
        <w:r w:rsidR="008F6055">
          <w:rPr>
            <w:noProof/>
            <w:webHidden/>
          </w:rPr>
          <w:tab/>
        </w:r>
        <w:r w:rsidR="008F6055">
          <w:rPr>
            <w:noProof/>
            <w:webHidden/>
          </w:rPr>
          <w:fldChar w:fldCharType="begin"/>
        </w:r>
        <w:r w:rsidR="008F6055">
          <w:rPr>
            <w:noProof/>
            <w:webHidden/>
          </w:rPr>
          <w:instrText xml:space="preserve"> PAGEREF _Toc22813794 \h </w:instrText>
        </w:r>
        <w:r w:rsidR="008F6055">
          <w:rPr>
            <w:noProof/>
            <w:webHidden/>
          </w:rPr>
        </w:r>
        <w:r w:rsidR="008F6055">
          <w:rPr>
            <w:noProof/>
            <w:webHidden/>
          </w:rPr>
          <w:fldChar w:fldCharType="separate"/>
        </w:r>
        <w:r w:rsidR="008F6055">
          <w:rPr>
            <w:noProof/>
            <w:webHidden/>
          </w:rPr>
          <w:t>6</w:t>
        </w:r>
        <w:r w:rsidR="008F6055">
          <w:rPr>
            <w:noProof/>
            <w:webHidden/>
          </w:rPr>
          <w:fldChar w:fldCharType="end"/>
        </w:r>
      </w:hyperlink>
    </w:p>
    <w:p w:rsidR="008F6055" w:rsidRDefault="005373DA">
      <w:pPr>
        <w:pStyle w:val="TOC1"/>
        <w:rPr>
          <w:rFonts w:asciiTheme="minorHAnsi" w:eastAsiaTheme="minorEastAsia" w:hAnsiTheme="minorHAnsi" w:cstheme="minorBidi"/>
          <w:noProof/>
          <w:sz w:val="22"/>
          <w:szCs w:val="22"/>
        </w:rPr>
      </w:pPr>
      <w:hyperlink w:anchor="_Toc22813795" w:history="1">
        <w:r w:rsidR="008F6055" w:rsidRPr="005302E5">
          <w:rPr>
            <w:rStyle w:val="Hyperlink"/>
            <w:noProof/>
          </w:rPr>
          <w:t>Issue 2: Costs and Benefits to Customers</w:t>
        </w:r>
        <w:r w:rsidR="008F6055">
          <w:rPr>
            <w:noProof/>
            <w:webHidden/>
          </w:rPr>
          <w:tab/>
        </w:r>
        <w:r w:rsidR="008F6055">
          <w:rPr>
            <w:noProof/>
            <w:webHidden/>
          </w:rPr>
          <w:fldChar w:fldCharType="begin"/>
        </w:r>
        <w:r w:rsidR="008F6055">
          <w:rPr>
            <w:noProof/>
            <w:webHidden/>
          </w:rPr>
          <w:instrText xml:space="preserve"> PAGEREF _Toc22813795 \h </w:instrText>
        </w:r>
        <w:r w:rsidR="008F6055">
          <w:rPr>
            <w:noProof/>
            <w:webHidden/>
          </w:rPr>
        </w:r>
        <w:r w:rsidR="008F6055">
          <w:rPr>
            <w:noProof/>
            <w:webHidden/>
          </w:rPr>
          <w:fldChar w:fldCharType="separate"/>
        </w:r>
        <w:r w:rsidR="008F6055">
          <w:rPr>
            <w:noProof/>
            <w:webHidden/>
          </w:rPr>
          <w:t>14</w:t>
        </w:r>
        <w:r w:rsidR="008F6055">
          <w:rPr>
            <w:noProof/>
            <w:webHidden/>
          </w:rPr>
          <w:fldChar w:fldCharType="end"/>
        </w:r>
      </w:hyperlink>
    </w:p>
    <w:p w:rsidR="008F6055" w:rsidRDefault="005373DA">
      <w:pPr>
        <w:pStyle w:val="TOC1"/>
        <w:rPr>
          <w:rFonts w:asciiTheme="minorHAnsi" w:eastAsiaTheme="minorEastAsia" w:hAnsiTheme="minorHAnsi" w:cstheme="minorBidi"/>
          <w:noProof/>
          <w:sz w:val="22"/>
          <w:szCs w:val="22"/>
        </w:rPr>
      </w:pPr>
      <w:hyperlink w:anchor="_Toc22813796" w:history="1">
        <w:r w:rsidR="008F6055" w:rsidRPr="005302E5">
          <w:rPr>
            <w:rStyle w:val="Hyperlink"/>
            <w:noProof/>
          </w:rPr>
          <w:t>Issue 3: Costs and Benefits to the General Body of Ratepayers</w:t>
        </w:r>
        <w:r w:rsidR="008F6055">
          <w:rPr>
            <w:noProof/>
            <w:webHidden/>
          </w:rPr>
          <w:tab/>
        </w:r>
        <w:r w:rsidR="008F6055">
          <w:rPr>
            <w:noProof/>
            <w:webHidden/>
          </w:rPr>
          <w:fldChar w:fldCharType="begin"/>
        </w:r>
        <w:r w:rsidR="008F6055">
          <w:rPr>
            <w:noProof/>
            <w:webHidden/>
          </w:rPr>
          <w:instrText xml:space="preserve"> PAGEREF _Toc22813796 \h </w:instrText>
        </w:r>
        <w:r w:rsidR="008F6055">
          <w:rPr>
            <w:noProof/>
            <w:webHidden/>
          </w:rPr>
        </w:r>
        <w:r w:rsidR="008F6055">
          <w:rPr>
            <w:noProof/>
            <w:webHidden/>
          </w:rPr>
          <w:fldChar w:fldCharType="separate"/>
        </w:r>
        <w:r w:rsidR="008F6055">
          <w:rPr>
            <w:noProof/>
            <w:webHidden/>
          </w:rPr>
          <w:t>18</w:t>
        </w:r>
        <w:r w:rsidR="008F6055">
          <w:rPr>
            <w:noProof/>
            <w:webHidden/>
          </w:rPr>
          <w:fldChar w:fldCharType="end"/>
        </w:r>
      </w:hyperlink>
    </w:p>
    <w:p w:rsidR="008F6055" w:rsidRDefault="005373DA">
      <w:pPr>
        <w:pStyle w:val="TOC1"/>
        <w:rPr>
          <w:rFonts w:asciiTheme="minorHAnsi" w:eastAsiaTheme="minorEastAsia" w:hAnsiTheme="minorHAnsi" w:cstheme="minorBidi"/>
          <w:noProof/>
          <w:sz w:val="22"/>
          <w:szCs w:val="22"/>
        </w:rPr>
      </w:pPr>
      <w:hyperlink w:anchor="_Toc22813797" w:history="1">
        <w:r w:rsidR="008F6055" w:rsidRPr="005302E5">
          <w:rPr>
            <w:rStyle w:val="Hyperlink"/>
            <w:noProof/>
          </w:rPr>
          <w:t>Issue 4: Need for Incentives</w:t>
        </w:r>
        <w:r w:rsidR="008F6055">
          <w:rPr>
            <w:noProof/>
            <w:webHidden/>
          </w:rPr>
          <w:tab/>
        </w:r>
        <w:r w:rsidR="008F6055">
          <w:rPr>
            <w:noProof/>
            <w:webHidden/>
          </w:rPr>
          <w:fldChar w:fldCharType="begin"/>
        </w:r>
        <w:r w:rsidR="008F6055">
          <w:rPr>
            <w:noProof/>
            <w:webHidden/>
          </w:rPr>
          <w:instrText xml:space="preserve"> PAGEREF _Toc22813797 \h </w:instrText>
        </w:r>
        <w:r w:rsidR="008F6055">
          <w:rPr>
            <w:noProof/>
            <w:webHidden/>
          </w:rPr>
        </w:r>
        <w:r w:rsidR="008F6055">
          <w:rPr>
            <w:noProof/>
            <w:webHidden/>
          </w:rPr>
          <w:fldChar w:fldCharType="separate"/>
        </w:r>
        <w:r w:rsidR="008F6055">
          <w:rPr>
            <w:noProof/>
            <w:webHidden/>
          </w:rPr>
          <w:t>22</w:t>
        </w:r>
        <w:r w:rsidR="008F6055">
          <w:rPr>
            <w:noProof/>
            <w:webHidden/>
          </w:rPr>
          <w:fldChar w:fldCharType="end"/>
        </w:r>
      </w:hyperlink>
    </w:p>
    <w:p w:rsidR="008F6055" w:rsidRDefault="005373DA">
      <w:pPr>
        <w:pStyle w:val="TOC1"/>
        <w:rPr>
          <w:rFonts w:asciiTheme="minorHAnsi" w:eastAsiaTheme="minorEastAsia" w:hAnsiTheme="minorHAnsi" w:cstheme="minorBidi"/>
          <w:noProof/>
          <w:sz w:val="22"/>
          <w:szCs w:val="22"/>
        </w:rPr>
      </w:pPr>
      <w:hyperlink w:anchor="_Toc22813798" w:history="1">
        <w:r w:rsidR="008F6055" w:rsidRPr="005302E5">
          <w:rPr>
            <w:rStyle w:val="Hyperlink"/>
            <w:noProof/>
          </w:rPr>
          <w:t>Issue 5: Costs Imposed by State and Federal Regulations</w:t>
        </w:r>
        <w:r w:rsidR="008F6055">
          <w:rPr>
            <w:noProof/>
            <w:webHidden/>
          </w:rPr>
          <w:tab/>
        </w:r>
        <w:r w:rsidR="008F6055">
          <w:rPr>
            <w:noProof/>
            <w:webHidden/>
          </w:rPr>
          <w:fldChar w:fldCharType="begin"/>
        </w:r>
        <w:r w:rsidR="008F6055">
          <w:rPr>
            <w:noProof/>
            <w:webHidden/>
          </w:rPr>
          <w:instrText xml:space="preserve"> PAGEREF _Toc22813798 \h </w:instrText>
        </w:r>
        <w:r w:rsidR="008F6055">
          <w:rPr>
            <w:noProof/>
            <w:webHidden/>
          </w:rPr>
        </w:r>
        <w:r w:rsidR="008F6055">
          <w:rPr>
            <w:noProof/>
            <w:webHidden/>
          </w:rPr>
          <w:fldChar w:fldCharType="separate"/>
        </w:r>
        <w:r w:rsidR="008F6055">
          <w:rPr>
            <w:noProof/>
            <w:webHidden/>
          </w:rPr>
          <w:t>26</w:t>
        </w:r>
        <w:r w:rsidR="008F6055">
          <w:rPr>
            <w:noProof/>
            <w:webHidden/>
          </w:rPr>
          <w:fldChar w:fldCharType="end"/>
        </w:r>
      </w:hyperlink>
    </w:p>
    <w:p w:rsidR="008F6055" w:rsidRDefault="005373DA">
      <w:pPr>
        <w:pStyle w:val="TOC1"/>
        <w:rPr>
          <w:rFonts w:asciiTheme="minorHAnsi" w:eastAsiaTheme="minorEastAsia" w:hAnsiTheme="minorHAnsi" w:cstheme="minorBidi"/>
          <w:noProof/>
          <w:sz w:val="22"/>
          <w:szCs w:val="22"/>
        </w:rPr>
      </w:pPr>
      <w:hyperlink w:anchor="_Toc22813799" w:history="1">
        <w:r w:rsidR="008F6055" w:rsidRPr="005302E5">
          <w:rPr>
            <w:rStyle w:val="Hyperlink"/>
            <w:noProof/>
          </w:rPr>
          <w:t>Issue 6: Cost-Effectiveness Test(s)</w:t>
        </w:r>
        <w:r w:rsidR="008F6055">
          <w:rPr>
            <w:noProof/>
            <w:webHidden/>
          </w:rPr>
          <w:tab/>
        </w:r>
        <w:r w:rsidR="008F6055">
          <w:rPr>
            <w:noProof/>
            <w:webHidden/>
          </w:rPr>
          <w:fldChar w:fldCharType="begin"/>
        </w:r>
        <w:r w:rsidR="008F6055">
          <w:rPr>
            <w:noProof/>
            <w:webHidden/>
          </w:rPr>
          <w:instrText xml:space="preserve"> PAGEREF _Toc22813799 \h </w:instrText>
        </w:r>
        <w:r w:rsidR="008F6055">
          <w:rPr>
            <w:noProof/>
            <w:webHidden/>
          </w:rPr>
        </w:r>
        <w:r w:rsidR="008F6055">
          <w:rPr>
            <w:noProof/>
            <w:webHidden/>
          </w:rPr>
          <w:fldChar w:fldCharType="separate"/>
        </w:r>
        <w:r w:rsidR="008F6055">
          <w:rPr>
            <w:noProof/>
            <w:webHidden/>
          </w:rPr>
          <w:t>31</w:t>
        </w:r>
        <w:r w:rsidR="008F6055">
          <w:rPr>
            <w:noProof/>
            <w:webHidden/>
          </w:rPr>
          <w:fldChar w:fldCharType="end"/>
        </w:r>
      </w:hyperlink>
    </w:p>
    <w:p w:rsidR="008F6055" w:rsidRDefault="005373DA">
      <w:pPr>
        <w:pStyle w:val="TOC1"/>
        <w:rPr>
          <w:rFonts w:asciiTheme="minorHAnsi" w:eastAsiaTheme="minorEastAsia" w:hAnsiTheme="minorHAnsi" w:cstheme="minorBidi"/>
          <w:noProof/>
          <w:sz w:val="22"/>
          <w:szCs w:val="22"/>
        </w:rPr>
      </w:pPr>
      <w:hyperlink w:anchor="_Toc22813800" w:history="1">
        <w:r w:rsidR="008F6055" w:rsidRPr="005302E5">
          <w:rPr>
            <w:rStyle w:val="Hyperlink"/>
            <w:noProof/>
          </w:rPr>
          <w:t>Issue 7: Consideration of Free Riders</w:t>
        </w:r>
        <w:r w:rsidR="008F6055">
          <w:rPr>
            <w:noProof/>
            <w:webHidden/>
          </w:rPr>
          <w:tab/>
        </w:r>
        <w:r w:rsidR="008F6055">
          <w:rPr>
            <w:noProof/>
            <w:webHidden/>
          </w:rPr>
          <w:fldChar w:fldCharType="begin"/>
        </w:r>
        <w:r w:rsidR="008F6055">
          <w:rPr>
            <w:noProof/>
            <w:webHidden/>
          </w:rPr>
          <w:instrText xml:space="preserve"> PAGEREF _Toc22813800 \h </w:instrText>
        </w:r>
        <w:r w:rsidR="008F6055">
          <w:rPr>
            <w:noProof/>
            <w:webHidden/>
          </w:rPr>
        </w:r>
        <w:r w:rsidR="008F6055">
          <w:rPr>
            <w:noProof/>
            <w:webHidden/>
          </w:rPr>
          <w:fldChar w:fldCharType="separate"/>
        </w:r>
        <w:r w:rsidR="008F6055">
          <w:rPr>
            <w:noProof/>
            <w:webHidden/>
          </w:rPr>
          <w:t>36</w:t>
        </w:r>
        <w:r w:rsidR="008F6055">
          <w:rPr>
            <w:noProof/>
            <w:webHidden/>
          </w:rPr>
          <w:fldChar w:fldCharType="end"/>
        </w:r>
      </w:hyperlink>
    </w:p>
    <w:p w:rsidR="008F6055" w:rsidRDefault="005373DA">
      <w:pPr>
        <w:pStyle w:val="TOC1"/>
        <w:rPr>
          <w:rFonts w:asciiTheme="minorHAnsi" w:eastAsiaTheme="minorEastAsia" w:hAnsiTheme="minorHAnsi" w:cstheme="minorBidi"/>
          <w:noProof/>
          <w:sz w:val="22"/>
          <w:szCs w:val="22"/>
        </w:rPr>
      </w:pPr>
      <w:hyperlink w:anchor="_Toc22813801" w:history="1">
        <w:r w:rsidR="008F6055" w:rsidRPr="005302E5">
          <w:rPr>
            <w:rStyle w:val="Hyperlink"/>
            <w:noProof/>
          </w:rPr>
          <w:t>Issue 8: Residential Conservation Goals</w:t>
        </w:r>
        <w:r w:rsidR="008F6055">
          <w:rPr>
            <w:noProof/>
            <w:webHidden/>
          </w:rPr>
          <w:tab/>
        </w:r>
        <w:r w:rsidR="008F6055">
          <w:rPr>
            <w:noProof/>
            <w:webHidden/>
          </w:rPr>
          <w:fldChar w:fldCharType="begin"/>
        </w:r>
        <w:r w:rsidR="008F6055">
          <w:rPr>
            <w:noProof/>
            <w:webHidden/>
          </w:rPr>
          <w:instrText xml:space="preserve"> PAGEREF _Toc22813801 \h </w:instrText>
        </w:r>
        <w:r w:rsidR="008F6055">
          <w:rPr>
            <w:noProof/>
            <w:webHidden/>
          </w:rPr>
        </w:r>
        <w:r w:rsidR="008F6055">
          <w:rPr>
            <w:noProof/>
            <w:webHidden/>
          </w:rPr>
          <w:fldChar w:fldCharType="separate"/>
        </w:r>
        <w:r w:rsidR="008F6055">
          <w:rPr>
            <w:noProof/>
            <w:webHidden/>
          </w:rPr>
          <w:t>46</w:t>
        </w:r>
        <w:r w:rsidR="008F6055">
          <w:rPr>
            <w:noProof/>
            <w:webHidden/>
          </w:rPr>
          <w:fldChar w:fldCharType="end"/>
        </w:r>
      </w:hyperlink>
    </w:p>
    <w:p w:rsidR="008F6055" w:rsidRDefault="005373DA">
      <w:pPr>
        <w:pStyle w:val="TOC1"/>
        <w:rPr>
          <w:rFonts w:asciiTheme="minorHAnsi" w:eastAsiaTheme="minorEastAsia" w:hAnsiTheme="minorHAnsi" w:cstheme="minorBidi"/>
          <w:noProof/>
          <w:sz w:val="22"/>
          <w:szCs w:val="22"/>
        </w:rPr>
      </w:pPr>
      <w:hyperlink w:anchor="_Toc22813802" w:history="1">
        <w:r w:rsidR="008F6055" w:rsidRPr="005302E5">
          <w:rPr>
            <w:rStyle w:val="Hyperlink"/>
            <w:noProof/>
          </w:rPr>
          <w:t>Issue 9: Commercial/Industrial Conservation Goals</w:t>
        </w:r>
        <w:r w:rsidR="008F6055">
          <w:rPr>
            <w:noProof/>
            <w:webHidden/>
          </w:rPr>
          <w:tab/>
        </w:r>
        <w:r w:rsidR="008F6055">
          <w:rPr>
            <w:noProof/>
            <w:webHidden/>
          </w:rPr>
          <w:fldChar w:fldCharType="begin"/>
        </w:r>
        <w:r w:rsidR="008F6055">
          <w:rPr>
            <w:noProof/>
            <w:webHidden/>
          </w:rPr>
          <w:instrText xml:space="preserve"> PAGEREF _Toc22813802 \h </w:instrText>
        </w:r>
        <w:r w:rsidR="008F6055">
          <w:rPr>
            <w:noProof/>
            <w:webHidden/>
          </w:rPr>
        </w:r>
        <w:r w:rsidR="008F6055">
          <w:rPr>
            <w:noProof/>
            <w:webHidden/>
          </w:rPr>
          <w:fldChar w:fldCharType="separate"/>
        </w:r>
        <w:r w:rsidR="008F6055">
          <w:rPr>
            <w:noProof/>
            <w:webHidden/>
          </w:rPr>
          <w:t>67</w:t>
        </w:r>
        <w:r w:rsidR="008F6055">
          <w:rPr>
            <w:noProof/>
            <w:webHidden/>
          </w:rPr>
          <w:fldChar w:fldCharType="end"/>
        </w:r>
      </w:hyperlink>
    </w:p>
    <w:p w:rsidR="008F6055" w:rsidRDefault="005373DA">
      <w:pPr>
        <w:pStyle w:val="TOC1"/>
        <w:rPr>
          <w:rFonts w:asciiTheme="minorHAnsi" w:eastAsiaTheme="minorEastAsia" w:hAnsiTheme="minorHAnsi" w:cstheme="minorBidi"/>
          <w:noProof/>
          <w:sz w:val="22"/>
          <w:szCs w:val="22"/>
        </w:rPr>
      </w:pPr>
      <w:hyperlink w:anchor="_Toc22813803" w:history="1">
        <w:r w:rsidR="008F6055" w:rsidRPr="005302E5">
          <w:rPr>
            <w:rStyle w:val="Hyperlink"/>
            <w:noProof/>
          </w:rPr>
          <w:t>Issue 10: Demand-Side Renewable Energy System Goals</w:t>
        </w:r>
        <w:r w:rsidR="008F6055">
          <w:rPr>
            <w:noProof/>
            <w:webHidden/>
          </w:rPr>
          <w:tab/>
        </w:r>
        <w:r w:rsidR="008F6055">
          <w:rPr>
            <w:noProof/>
            <w:webHidden/>
          </w:rPr>
          <w:fldChar w:fldCharType="begin"/>
        </w:r>
        <w:r w:rsidR="008F6055">
          <w:rPr>
            <w:noProof/>
            <w:webHidden/>
          </w:rPr>
          <w:instrText xml:space="preserve"> PAGEREF _Toc22813803 \h </w:instrText>
        </w:r>
        <w:r w:rsidR="008F6055">
          <w:rPr>
            <w:noProof/>
            <w:webHidden/>
          </w:rPr>
        </w:r>
        <w:r w:rsidR="008F6055">
          <w:rPr>
            <w:noProof/>
            <w:webHidden/>
          </w:rPr>
          <w:fldChar w:fldCharType="separate"/>
        </w:r>
        <w:r w:rsidR="008F6055">
          <w:rPr>
            <w:noProof/>
            <w:webHidden/>
          </w:rPr>
          <w:t>74</w:t>
        </w:r>
        <w:r w:rsidR="008F6055">
          <w:rPr>
            <w:noProof/>
            <w:webHidden/>
          </w:rPr>
          <w:fldChar w:fldCharType="end"/>
        </w:r>
      </w:hyperlink>
    </w:p>
    <w:p w:rsidR="008F6055" w:rsidRDefault="005373DA">
      <w:pPr>
        <w:pStyle w:val="TOC1"/>
        <w:rPr>
          <w:rFonts w:asciiTheme="minorHAnsi" w:eastAsiaTheme="minorEastAsia" w:hAnsiTheme="minorHAnsi" w:cstheme="minorBidi"/>
          <w:noProof/>
          <w:sz w:val="22"/>
          <w:szCs w:val="22"/>
        </w:rPr>
      </w:pPr>
      <w:hyperlink w:anchor="_Toc22813804" w:history="1">
        <w:r w:rsidR="008F6055" w:rsidRPr="005302E5">
          <w:rPr>
            <w:rStyle w:val="Hyperlink"/>
            <w:noProof/>
          </w:rPr>
          <w:t>Issue 11: Docket Closure</w:t>
        </w:r>
        <w:r w:rsidR="008F6055">
          <w:rPr>
            <w:noProof/>
            <w:webHidden/>
          </w:rPr>
          <w:tab/>
        </w:r>
        <w:r w:rsidR="008F6055">
          <w:rPr>
            <w:noProof/>
            <w:webHidden/>
          </w:rPr>
          <w:fldChar w:fldCharType="begin"/>
        </w:r>
        <w:r w:rsidR="008F6055">
          <w:rPr>
            <w:noProof/>
            <w:webHidden/>
          </w:rPr>
          <w:instrText xml:space="preserve"> PAGEREF _Toc22813804 \h </w:instrText>
        </w:r>
        <w:r w:rsidR="008F6055">
          <w:rPr>
            <w:noProof/>
            <w:webHidden/>
          </w:rPr>
        </w:r>
        <w:r w:rsidR="008F6055">
          <w:rPr>
            <w:noProof/>
            <w:webHidden/>
          </w:rPr>
          <w:fldChar w:fldCharType="separate"/>
        </w:r>
        <w:r w:rsidR="008F6055">
          <w:rPr>
            <w:noProof/>
            <w:webHidden/>
          </w:rPr>
          <w:t>80</w:t>
        </w:r>
        <w:r w:rsidR="008F6055">
          <w:rPr>
            <w:noProof/>
            <w:webHidden/>
          </w:rPr>
          <w:fldChar w:fldCharType="end"/>
        </w:r>
      </w:hyperlink>
    </w:p>
    <w:p w:rsidR="008F6055" w:rsidRDefault="005373DA">
      <w:pPr>
        <w:pStyle w:val="TOC1"/>
        <w:rPr>
          <w:rFonts w:asciiTheme="minorHAnsi" w:eastAsiaTheme="minorEastAsia" w:hAnsiTheme="minorHAnsi" w:cstheme="minorBidi"/>
          <w:noProof/>
          <w:sz w:val="22"/>
          <w:szCs w:val="22"/>
        </w:rPr>
      </w:pPr>
      <w:hyperlink w:anchor="_Toc22813805" w:history="1">
        <w:r w:rsidR="008F6055" w:rsidRPr="005302E5">
          <w:rPr>
            <w:rStyle w:val="Hyperlink"/>
            <w:noProof/>
          </w:rPr>
          <w:t>Attachment A: Annual Residential Goals</w:t>
        </w:r>
        <w:r w:rsidR="008F6055">
          <w:rPr>
            <w:noProof/>
            <w:webHidden/>
          </w:rPr>
          <w:tab/>
        </w:r>
        <w:r w:rsidR="008F6055">
          <w:rPr>
            <w:noProof/>
            <w:webHidden/>
          </w:rPr>
          <w:fldChar w:fldCharType="begin"/>
        </w:r>
        <w:r w:rsidR="008F6055">
          <w:rPr>
            <w:noProof/>
            <w:webHidden/>
          </w:rPr>
          <w:instrText xml:space="preserve"> PAGEREF _Toc22813805 \h </w:instrText>
        </w:r>
        <w:r w:rsidR="008F6055">
          <w:rPr>
            <w:noProof/>
            <w:webHidden/>
          </w:rPr>
        </w:r>
        <w:r w:rsidR="008F6055">
          <w:rPr>
            <w:noProof/>
            <w:webHidden/>
          </w:rPr>
          <w:fldChar w:fldCharType="separate"/>
        </w:r>
        <w:r w:rsidR="008F6055">
          <w:rPr>
            <w:noProof/>
            <w:webHidden/>
          </w:rPr>
          <w:t>82</w:t>
        </w:r>
        <w:r w:rsidR="008F6055">
          <w:rPr>
            <w:noProof/>
            <w:webHidden/>
          </w:rPr>
          <w:fldChar w:fldCharType="end"/>
        </w:r>
      </w:hyperlink>
    </w:p>
    <w:p w:rsidR="008F6055" w:rsidRDefault="005373DA">
      <w:pPr>
        <w:pStyle w:val="TOC1"/>
        <w:rPr>
          <w:rFonts w:asciiTheme="minorHAnsi" w:eastAsiaTheme="minorEastAsia" w:hAnsiTheme="minorHAnsi" w:cstheme="minorBidi"/>
          <w:noProof/>
          <w:sz w:val="22"/>
          <w:szCs w:val="22"/>
        </w:rPr>
      </w:pPr>
      <w:hyperlink w:anchor="_Toc22813806" w:history="1">
        <w:r w:rsidR="008F6055" w:rsidRPr="005302E5">
          <w:rPr>
            <w:rStyle w:val="Hyperlink"/>
            <w:noProof/>
          </w:rPr>
          <w:t>Attachment B: Annual Commercial/Industrial Goals</w:t>
        </w:r>
        <w:r w:rsidR="008F6055">
          <w:rPr>
            <w:noProof/>
            <w:webHidden/>
          </w:rPr>
          <w:tab/>
        </w:r>
        <w:r w:rsidR="008F6055">
          <w:rPr>
            <w:noProof/>
            <w:webHidden/>
          </w:rPr>
          <w:fldChar w:fldCharType="begin"/>
        </w:r>
        <w:r w:rsidR="008F6055">
          <w:rPr>
            <w:noProof/>
            <w:webHidden/>
          </w:rPr>
          <w:instrText xml:space="preserve"> PAGEREF _Toc22813806 \h </w:instrText>
        </w:r>
        <w:r w:rsidR="008F6055">
          <w:rPr>
            <w:noProof/>
            <w:webHidden/>
          </w:rPr>
        </w:r>
        <w:r w:rsidR="008F6055">
          <w:rPr>
            <w:noProof/>
            <w:webHidden/>
          </w:rPr>
          <w:fldChar w:fldCharType="separate"/>
        </w:r>
        <w:r w:rsidR="008F6055">
          <w:rPr>
            <w:noProof/>
            <w:webHidden/>
          </w:rPr>
          <w:t>89</w:t>
        </w:r>
        <w:r w:rsidR="008F6055">
          <w:rPr>
            <w:noProof/>
            <w:webHidden/>
          </w:rPr>
          <w:fldChar w:fldCharType="end"/>
        </w:r>
      </w:hyperlink>
    </w:p>
    <w:p w:rsidR="00253046" w:rsidRDefault="00992881" w:rsidP="00302EAF">
      <w:pPr>
        <w:jc w:val="both"/>
        <w:rPr>
          <w:b/>
        </w:rPr>
      </w:pPr>
      <w:r>
        <w:rPr>
          <w:b/>
        </w:rPr>
        <w:fldChar w:fldCharType="end"/>
      </w:r>
      <w:r w:rsidR="00253046">
        <w:rPr>
          <w:b/>
        </w:rPr>
        <w:br w:type="page"/>
      </w:r>
    </w:p>
    <w:p w:rsidR="00302EAF" w:rsidRPr="00666140" w:rsidRDefault="00A304ED" w:rsidP="00F813F3">
      <w:pPr>
        <w:jc w:val="center"/>
        <w:rPr>
          <w:rFonts w:ascii="Arial" w:hAnsi="Arial" w:cs="Arial"/>
          <w:b/>
        </w:rPr>
      </w:pPr>
      <w:r w:rsidRPr="00666140">
        <w:rPr>
          <w:rFonts w:ascii="Arial" w:hAnsi="Arial" w:cs="Arial"/>
          <w:b/>
        </w:rPr>
        <w:lastRenderedPageBreak/>
        <w:t xml:space="preserve">List of Acronyms </w:t>
      </w:r>
      <w:r w:rsidR="00B97B42">
        <w:fldChar w:fldCharType="begin"/>
      </w:r>
      <w:r w:rsidR="00B97B42">
        <w:instrText xml:space="preserve"> TC  "</w:instrText>
      </w:r>
      <w:r w:rsidR="00B97B42">
        <w:tab/>
      </w:r>
      <w:bookmarkStart w:id="9" w:name="_Toc22813791"/>
      <w:r w:rsidR="00B97B42">
        <w:instrText>List of Acronyms</w:instrText>
      </w:r>
      <w:bookmarkEnd w:id="9"/>
      <w:r w:rsidR="00B97B42">
        <w:instrText xml:space="preserve">" \l 1 </w:instrText>
      </w:r>
      <w:r w:rsidR="00B97B42">
        <w:fldChar w:fldCharType="end"/>
      </w:r>
    </w:p>
    <w:tbl>
      <w:tblPr>
        <w:tblpPr w:leftFromText="180" w:rightFromText="180" w:vertAnchor="page" w:horzAnchor="margin" w:tblpXSpec="center" w:tblpY="2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5875"/>
      </w:tblGrid>
      <w:tr w:rsidR="009A60BD" w:rsidRPr="009A60BD" w:rsidTr="00D368C8">
        <w:tc>
          <w:tcPr>
            <w:tcW w:w="1523" w:type="dxa"/>
            <w:shd w:val="clear" w:color="auto" w:fill="auto"/>
          </w:tcPr>
          <w:p w:rsidR="009A60BD" w:rsidRPr="009A60BD" w:rsidRDefault="009A60BD" w:rsidP="009A60BD">
            <w:pPr>
              <w:tabs>
                <w:tab w:val="num" w:pos="1080"/>
              </w:tabs>
              <w:rPr>
                <w:highlight w:val="yellow"/>
              </w:rPr>
            </w:pPr>
            <w:r w:rsidRPr="009A60BD">
              <w:t>ACE</w:t>
            </w:r>
          </w:p>
        </w:tc>
        <w:tc>
          <w:tcPr>
            <w:tcW w:w="5875" w:type="dxa"/>
            <w:shd w:val="clear" w:color="auto" w:fill="auto"/>
          </w:tcPr>
          <w:p w:rsidR="009A60BD" w:rsidRPr="009A60BD" w:rsidRDefault="009A60BD" w:rsidP="009A60BD">
            <w:pPr>
              <w:tabs>
                <w:tab w:val="num" w:pos="1080"/>
              </w:tabs>
            </w:pPr>
            <w:r w:rsidRPr="009A60BD">
              <w:t>Affordable Clean Energy</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CC</w:t>
            </w:r>
          </w:p>
        </w:tc>
        <w:tc>
          <w:tcPr>
            <w:tcW w:w="5875" w:type="dxa"/>
            <w:shd w:val="clear" w:color="auto" w:fill="auto"/>
          </w:tcPr>
          <w:p w:rsidR="009A60BD" w:rsidRPr="009A60BD" w:rsidRDefault="009A60BD" w:rsidP="009A60BD">
            <w:pPr>
              <w:tabs>
                <w:tab w:val="num" w:pos="1080"/>
              </w:tabs>
            </w:pPr>
            <w:r w:rsidRPr="009A60BD">
              <w:t xml:space="preserve">Combined Cycle </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CO</w:t>
            </w:r>
            <w:r w:rsidRPr="009A60BD">
              <w:rPr>
                <w:vertAlign w:val="subscript"/>
              </w:rPr>
              <w:t>2</w:t>
            </w:r>
          </w:p>
        </w:tc>
        <w:tc>
          <w:tcPr>
            <w:tcW w:w="5875" w:type="dxa"/>
            <w:shd w:val="clear" w:color="auto" w:fill="auto"/>
          </w:tcPr>
          <w:p w:rsidR="009A60BD" w:rsidRPr="009A60BD" w:rsidRDefault="009A60BD" w:rsidP="009A60BD">
            <w:pPr>
              <w:tabs>
                <w:tab w:val="num" w:pos="1080"/>
              </w:tabs>
            </w:pPr>
            <w:r w:rsidRPr="009A60BD">
              <w:t xml:space="preserve">Carbon Dioxide </w:t>
            </w:r>
          </w:p>
        </w:tc>
      </w:tr>
      <w:tr w:rsidR="009A60BD" w:rsidRPr="009A60BD" w:rsidTr="00D368C8">
        <w:tc>
          <w:tcPr>
            <w:tcW w:w="1523" w:type="dxa"/>
            <w:shd w:val="clear" w:color="auto" w:fill="auto"/>
          </w:tcPr>
          <w:p w:rsidR="009A60BD" w:rsidRPr="009A60BD" w:rsidRDefault="009A60BD" w:rsidP="009A60BD">
            <w:pPr>
              <w:tabs>
                <w:tab w:val="num" w:pos="1080"/>
              </w:tabs>
            </w:pPr>
            <w:r w:rsidRPr="0042123C">
              <w:t>CT</w:t>
            </w:r>
          </w:p>
        </w:tc>
        <w:tc>
          <w:tcPr>
            <w:tcW w:w="5875" w:type="dxa"/>
            <w:shd w:val="clear" w:color="auto" w:fill="auto"/>
          </w:tcPr>
          <w:p w:rsidR="009A60BD" w:rsidRPr="009A60BD" w:rsidRDefault="009A60BD" w:rsidP="009A60BD">
            <w:pPr>
              <w:tabs>
                <w:tab w:val="num" w:pos="1080"/>
              </w:tabs>
            </w:pPr>
            <w:r w:rsidRPr="009A60BD">
              <w:t xml:space="preserve">Combustion Turbine </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DEF</w:t>
            </w:r>
          </w:p>
        </w:tc>
        <w:tc>
          <w:tcPr>
            <w:tcW w:w="5875" w:type="dxa"/>
            <w:shd w:val="clear" w:color="auto" w:fill="auto"/>
          </w:tcPr>
          <w:p w:rsidR="009A60BD" w:rsidRPr="009A60BD" w:rsidRDefault="009A60BD" w:rsidP="009A60BD">
            <w:pPr>
              <w:tabs>
                <w:tab w:val="num" w:pos="1080"/>
              </w:tabs>
            </w:pPr>
            <w:r w:rsidRPr="009A60BD">
              <w:t xml:space="preserve">Duke Energy Florida, LLC </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DR</w:t>
            </w:r>
          </w:p>
        </w:tc>
        <w:tc>
          <w:tcPr>
            <w:tcW w:w="5875" w:type="dxa"/>
            <w:shd w:val="clear" w:color="auto" w:fill="auto"/>
          </w:tcPr>
          <w:p w:rsidR="009A60BD" w:rsidRPr="009A60BD" w:rsidRDefault="009A60BD" w:rsidP="009A60BD">
            <w:pPr>
              <w:tabs>
                <w:tab w:val="num" w:pos="1080"/>
              </w:tabs>
            </w:pPr>
            <w:r w:rsidRPr="009A60BD">
              <w:t xml:space="preserve">Demand Response </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DSM</w:t>
            </w:r>
          </w:p>
        </w:tc>
        <w:tc>
          <w:tcPr>
            <w:tcW w:w="5875" w:type="dxa"/>
            <w:shd w:val="clear" w:color="auto" w:fill="auto"/>
          </w:tcPr>
          <w:p w:rsidR="009A60BD" w:rsidRPr="009A60BD" w:rsidRDefault="009A60BD" w:rsidP="009A60BD">
            <w:pPr>
              <w:tabs>
                <w:tab w:val="num" w:pos="1080"/>
              </w:tabs>
            </w:pPr>
            <w:r w:rsidRPr="009A60BD">
              <w:t xml:space="preserve">Demand-Side Management </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DSRE</w:t>
            </w:r>
          </w:p>
        </w:tc>
        <w:tc>
          <w:tcPr>
            <w:tcW w:w="5875" w:type="dxa"/>
            <w:shd w:val="clear" w:color="auto" w:fill="auto"/>
          </w:tcPr>
          <w:p w:rsidR="009A60BD" w:rsidRPr="009A60BD" w:rsidRDefault="009A60BD" w:rsidP="009A60BD">
            <w:pPr>
              <w:tabs>
                <w:tab w:val="num" w:pos="1080"/>
              </w:tabs>
            </w:pPr>
            <w:r w:rsidRPr="009A60BD">
              <w:t xml:space="preserve">Demand-Side Renewable Energy </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EE</w:t>
            </w:r>
          </w:p>
        </w:tc>
        <w:tc>
          <w:tcPr>
            <w:tcW w:w="5875" w:type="dxa"/>
            <w:shd w:val="clear" w:color="auto" w:fill="auto"/>
          </w:tcPr>
          <w:p w:rsidR="009A60BD" w:rsidRPr="009A60BD" w:rsidRDefault="009A60BD" w:rsidP="009A60BD">
            <w:pPr>
              <w:tabs>
                <w:tab w:val="num" w:pos="1080"/>
              </w:tabs>
            </w:pPr>
            <w:r w:rsidRPr="009A60BD">
              <w:t xml:space="preserve">Energy Efficiency </w:t>
            </w:r>
          </w:p>
        </w:tc>
      </w:tr>
      <w:tr w:rsidR="009A60BD" w:rsidRPr="009A60BD" w:rsidTr="00D368C8">
        <w:tc>
          <w:tcPr>
            <w:tcW w:w="1523" w:type="dxa"/>
            <w:shd w:val="clear" w:color="auto" w:fill="auto"/>
          </w:tcPr>
          <w:p w:rsidR="009A60BD" w:rsidRPr="009A60BD" w:rsidRDefault="009A60BD" w:rsidP="009A60BD">
            <w:pPr>
              <w:tabs>
                <w:tab w:val="num" w:pos="1080"/>
              </w:tabs>
              <w:rPr>
                <w:highlight w:val="yellow"/>
              </w:rPr>
            </w:pPr>
            <w:r w:rsidRPr="00E275A7">
              <w:t>EPA</w:t>
            </w:r>
          </w:p>
        </w:tc>
        <w:tc>
          <w:tcPr>
            <w:tcW w:w="5875" w:type="dxa"/>
            <w:shd w:val="clear" w:color="auto" w:fill="auto"/>
          </w:tcPr>
          <w:p w:rsidR="009A60BD" w:rsidRPr="009A60BD" w:rsidRDefault="009A60BD" w:rsidP="009A60BD">
            <w:pPr>
              <w:tabs>
                <w:tab w:val="num" w:pos="1080"/>
              </w:tabs>
            </w:pPr>
            <w:r w:rsidRPr="009A60BD">
              <w:t xml:space="preserve">Environmental Protection Agency </w:t>
            </w:r>
          </w:p>
        </w:tc>
      </w:tr>
      <w:tr w:rsidR="009A60BD" w:rsidRPr="009A60BD" w:rsidTr="00D368C8">
        <w:tc>
          <w:tcPr>
            <w:tcW w:w="1523" w:type="dxa"/>
            <w:shd w:val="clear" w:color="auto" w:fill="auto"/>
          </w:tcPr>
          <w:p w:rsidR="009A60BD" w:rsidRPr="009A60BD" w:rsidRDefault="009A60BD" w:rsidP="009A60BD">
            <w:pPr>
              <w:tabs>
                <w:tab w:val="num" w:pos="1080"/>
              </w:tabs>
            </w:pPr>
            <w:r w:rsidRPr="00E275A7">
              <w:t>F.A.C.</w:t>
            </w:r>
          </w:p>
        </w:tc>
        <w:tc>
          <w:tcPr>
            <w:tcW w:w="5875" w:type="dxa"/>
            <w:shd w:val="clear" w:color="auto" w:fill="auto"/>
          </w:tcPr>
          <w:p w:rsidR="009A60BD" w:rsidRPr="009A60BD" w:rsidRDefault="009A60BD" w:rsidP="009A60BD">
            <w:pPr>
              <w:tabs>
                <w:tab w:val="num" w:pos="1080"/>
              </w:tabs>
            </w:pPr>
            <w:r w:rsidRPr="009A60BD">
              <w:t>Florida Administrative Code</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FDACS</w:t>
            </w:r>
          </w:p>
        </w:tc>
        <w:tc>
          <w:tcPr>
            <w:tcW w:w="5875" w:type="dxa"/>
            <w:shd w:val="clear" w:color="auto" w:fill="auto"/>
          </w:tcPr>
          <w:p w:rsidR="009A60BD" w:rsidRPr="009A60BD" w:rsidRDefault="009A60BD" w:rsidP="009A60BD">
            <w:pPr>
              <w:tabs>
                <w:tab w:val="num" w:pos="1080"/>
              </w:tabs>
            </w:pPr>
            <w:r w:rsidRPr="009A60BD">
              <w:t>Florida Department of Agriculture and Consumer Services</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FEECA</w:t>
            </w:r>
          </w:p>
        </w:tc>
        <w:tc>
          <w:tcPr>
            <w:tcW w:w="5875" w:type="dxa"/>
            <w:shd w:val="clear" w:color="auto" w:fill="auto"/>
          </w:tcPr>
          <w:p w:rsidR="009A60BD" w:rsidRPr="009A60BD" w:rsidRDefault="009A60BD" w:rsidP="009A60BD">
            <w:pPr>
              <w:tabs>
                <w:tab w:val="num" w:pos="1080"/>
              </w:tabs>
            </w:pPr>
            <w:r w:rsidRPr="009A60BD">
              <w:t>Florida Energy Efficiency and Conservation Act</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FIPUG</w:t>
            </w:r>
          </w:p>
        </w:tc>
        <w:tc>
          <w:tcPr>
            <w:tcW w:w="5875" w:type="dxa"/>
            <w:shd w:val="clear" w:color="auto" w:fill="auto"/>
          </w:tcPr>
          <w:p w:rsidR="009A60BD" w:rsidRPr="009A60BD" w:rsidRDefault="009A60BD" w:rsidP="009A60BD">
            <w:pPr>
              <w:tabs>
                <w:tab w:val="num" w:pos="1080"/>
              </w:tabs>
            </w:pPr>
            <w:r w:rsidRPr="009A60BD">
              <w:t>Florida Industrial Power Users Group</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FPL</w:t>
            </w:r>
          </w:p>
        </w:tc>
        <w:tc>
          <w:tcPr>
            <w:tcW w:w="5875" w:type="dxa"/>
            <w:shd w:val="clear" w:color="auto" w:fill="auto"/>
          </w:tcPr>
          <w:p w:rsidR="009A60BD" w:rsidRPr="009A60BD" w:rsidRDefault="009A60BD" w:rsidP="009A60BD">
            <w:pPr>
              <w:tabs>
                <w:tab w:val="num" w:pos="1080"/>
              </w:tabs>
            </w:pPr>
            <w:r w:rsidRPr="009A60BD">
              <w:t>Florida Power &amp; Light</w:t>
            </w:r>
            <w:r w:rsidR="00E60BAE">
              <w:t xml:space="preserve"> Company</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FPUC</w:t>
            </w:r>
          </w:p>
        </w:tc>
        <w:tc>
          <w:tcPr>
            <w:tcW w:w="5875" w:type="dxa"/>
            <w:shd w:val="clear" w:color="auto" w:fill="auto"/>
          </w:tcPr>
          <w:p w:rsidR="009A60BD" w:rsidRPr="009A60BD" w:rsidRDefault="009A60BD" w:rsidP="009A60BD">
            <w:pPr>
              <w:tabs>
                <w:tab w:val="num" w:pos="1080"/>
              </w:tabs>
            </w:pPr>
            <w:r w:rsidRPr="009A60BD">
              <w:t>Florida Public Utilities Company</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F.S.</w:t>
            </w:r>
          </w:p>
        </w:tc>
        <w:tc>
          <w:tcPr>
            <w:tcW w:w="5875" w:type="dxa"/>
            <w:shd w:val="clear" w:color="auto" w:fill="auto"/>
          </w:tcPr>
          <w:p w:rsidR="009A60BD" w:rsidRPr="009A60BD" w:rsidRDefault="009A60BD" w:rsidP="009A60BD">
            <w:pPr>
              <w:tabs>
                <w:tab w:val="num" w:pos="1080"/>
              </w:tabs>
            </w:pPr>
            <w:r w:rsidRPr="009A60BD">
              <w:t>Florida Statutes</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GHG</w:t>
            </w:r>
          </w:p>
        </w:tc>
        <w:tc>
          <w:tcPr>
            <w:tcW w:w="5875" w:type="dxa"/>
            <w:shd w:val="clear" w:color="auto" w:fill="auto"/>
          </w:tcPr>
          <w:p w:rsidR="009A60BD" w:rsidRPr="009A60BD" w:rsidRDefault="009A60BD" w:rsidP="009A60BD">
            <w:pPr>
              <w:tabs>
                <w:tab w:val="num" w:pos="1080"/>
              </w:tabs>
            </w:pPr>
            <w:r w:rsidRPr="009A60BD">
              <w:t>Greenhouse gases</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Gulf</w:t>
            </w:r>
          </w:p>
        </w:tc>
        <w:tc>
          <w:tcPr>
            <w:tcW w:w="5875" w:type="dxa"/>
            <w:shd w:val="clear" w:color="auto" w:fill="auto"/>
          </w:tcPr>
          <w:p w:rsidR="009A60BD" w:rsidRPr="009A60BD" w:rsidRDefault="009A60BD" w:rsidP="009A60BD">
            <w:pPr>
              <w:tabs>
                <w:tab w:val="num" w:pos="1080"/>
              </w:tabs>
            </w:pPr>
            <w:r w:rsidRPr="009A60BD">
              <w:t>Gulf Power Company</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GW / GWh</w:t>
            </w:r>
          </w:p>
        </w:tc>
        <w:tc>
          <w:tcPr>
            <w:tcW w:w="5875" w:type="dxa"/>
            <w:shd w:val="clear" w:color="auto" w:fill="auto"/>
          </w:tcPr>
          <w:p w:rsidR="009A60BD" w:rsidRPr="009A60BD" w:rsidRDefault="009A60BD" w:rsidP="009A60BD">
            <w:pPr>
              <w:tabs>
                <w:tab w:val="num" w:pos="1080"/>
              </w:tabs>
            </w:pPr>
            <w:r w:rsidRPr="009A60BD">
              <w:t>Gigawatt / Gigawatt-hour</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kW / kWh</w:t>
            </w:r>
          </w:p>
        </w:tc>
        <w:tc>
          <w:tcPr>
            <w:tcW w:w="5875" w:type="dxa"/>
            <w:shd w:val="clear" w:color="auto" w:fill="auto"/>
          </w:tcPr>
          <w:p w:rsidR="009A60BD" w:rsidRPr="009A60BD" w:rsidRDefault="009A60BD" w:rsidP="009A60BD">
            <w:pPr>
              <w:tabs>
                <w:tab w:val="num" w:pos="1080"/>
              </w:tabs>
            </w:pPr>
            <w:r w:rsidRPr="009A60BD">
              <w:t>Kilowatt / kilowatt-hour</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LULAC</w:t>
            </w:r>
          </w:p>
        </w:tc>
        <w:tc>
          <w:tcPr>
            <w:tcW w:w="5875" w:type="dxa"/>
            <w:shd w:val="clear" w:color="auto" w:fill="auto"/>
          </w:tcPr>
          <w:p w:rsidR="009A60BD" w:rsidRPr="009A60BD" w:rsidRDefault="009A60BD" w:rsidP="009A60BD">
            <w:pPr>
              <w:tabs>
                <w:tab w:val="num" w:pos="1080"/>
              </w:tabs>
            </w:pPr>
            <w:r w:rsidRPr="009A60BD">
              <w:t xml:space="preserve">Florida League of United Latin American Citizens </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MW / MWh</w:t>
            </w:r>
          </w:p>
        </w:tc>
        <w:tc>
          <w:tcPr>
            <w:tcW w:w="5875" w:type="dxa"/>
            <w:shd w:val="clear" w:color="auto" w:fill="auto"/>
          </w:tcPr>
          <w:p w:rsidR="009A60BD" w:rsidRPr="009A60BD" w:rsidRDefault="009A60BD" w:rsidP="009A60BD">
            <w:pPr>
              <w:tabs>
                <w:tab w:val="num" w:pos="1080"/>
              </w:tabs>
            </w:pPr>
            <w:r w:rsidRPr="009A60BD">
              <w:t>Megawatt / Megawatt-hour</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NEL</w:t>
            </w:r>
          </w:p>
        </w:tc>
        <w:tc>
          <w:tcPr>
            <w:tcW w:w="5875" w:type="dxa"/>
            <w:shd w:val="clear" w:color="auto" w:fill="auto"/>
          </w:tcPr>
          <w:p w:rsidR="009A60BD" w:rsidRPr="009A60BD" w:rsidRDefault="009A60BD" w:rsidP="009A60BD">
            <w:pPr>
              <w:tabs>
                <w:tab w:val="num" w:pos="1080"/>
              </w:tabs>
            </w:pPr>
            <w:r w:rsidRPr="009A60BD">
              <w:t>Net energy for load</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Nexant</w:t>
            </w:r>
          </w:p>
        </w:tc>
        <w:tc>
          <w:tcPr>
            <w:tcW w:w="5875" w:type="dxa"/>
            <w:shd w:val="clear" w:color="auto" w:fill="auto"/>
          </w:tcPr>
          <w:p w:rsidR="009A60BD" w:rsidRPr="009A60BD" w:rsidRDefault="009A60BD" w:rsidP="009A60BD">
            <w:pPr>
              <w:tabs>
                <w:tab w:val="num" w:pos="1080"/>
              </w:tabs>
            </w:pPr>
            <w:r w:rsidRPr="009A60BD">
              <w:t>Nexant, Inc.</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OEP</w:t>
            </w:r>
          </w:p>
        </w:tc>
        <w:tc>
          <w:tcPr>
            <w:tcW w:w="5875" w:type="dxa"/>
            <w:shd w:val="clear" w:color="auto" w:fill="auto"/>
          </w:tcPr>
          <w:p w:rsidR="009A60BD" w:rsidRPr="009A60BD" w:rsidRDefault="009A60BD" w:rsidP="009A60BD">
            <w:pPr>
              <w:tabs>
                <w:tab w:val="num" w:pos="1080"/>
              </w:tabs>
            </w:pPr>
            <w:r w:rsidRPr="009A60BD">
              <w:t>Order Establishing Procedure</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OPC</w:t>
            </w:r>
          </w:p>
        </w:tc>
        <w:tc>
          <w:tcPr>
            <w:tcW w:w="5875" w:type="dxa"/>
            <w:shd w:val="clear" w:color="auto" w:fill="auto"/>
          </w:tcPr>
          <w:p w:rsidR="009A60BD" w:rsidRPr="009A60BD" w:rsidRDefault="009A60BD" w:rsidP="009A60BD">
            <w:pPr>
              <w:tabs>
                <w:tab w:val="num" w:pos="1080"/>
              </w:tabs>
            </w:pPr>
            <w:r w:rsidRPr="009A60BD">
              <w:t>Office of Public Counsel</w:t>
            </w:r>
          </w:p>
        </w:tc>
      </w:tr>
      <w:tr w:rsidR="009A60BD" w:rsidRPr="009A60BD" w:rsidTr="00D368C8">
        <w:tc>
          <w:tcPr>
            <w:tcW w:w="1523" w:type="dxa"/>
            <w:shd w:val="clear" w:color="auto" w:fill="auto"/>
          </w:tcPr>
          <w:p w:rsidR="009A60BD" w:rsidRPr="009A60BD" w:rsidRDefault="009A60BD" w:rsidP="009A60BD">
            <w:pPr>
              <w:tabs>
                <w:tab w:val="num" w:pos="1080"/>
              </w:tabs>
            </w:pPr>
            <w:r w:rsidRPr="009A60BD">
              <w:t>OUC</w:t>
            </w:r>
          </w:p>
        </w:tc>
        <w:tc>
          <w:tcPr>
            <w:tcW w:w="5875" w:type="dxa"/>
            <w:shd w:val="clear" w:color="auto" w:fill="auto"/>
          </w:tcPr>
          <w:p w:rsidR="009A60BD" w:rsidRPr="009A60BD" w:rsidRDefault="009A60BD" w:rsidP="009A60BD">
            <w:pPr>
              <w:tabs>
                <w:tab w:val="num" w:pos="1080"/>
              </w:tabs>
            </w:pPr>
            <w:r w:rsidRPr="009A60BD">
              <w:t>Orlando Utilities Commission</w:t>
            </w:r>
          </w:p>
        </w:tc>
      </w:tr>
      <w:tr w:rsidR="00E60BAE" w:rsidRPr="009A60BD" w:rsidTr="00D368C8">
        <w:tc>
          <w:tcPr>
            <w:tcW w:w="1523" w:type="dxa"/>
            <w:shd w:val="clear" w:color="auto" w:fill="auto"/>
          </w:tcPr>
          <w:p w:rsidR="00E60BAE" w:rsidRPr="009A60BD" w:rsidRDefault="00E60BAE" w:rsidP="009A60BD">
            <w:pPr>
              <w:tabs>
                <w:tab w:val="num" w:pos="1080"/>
              </w:tabs>
            </w:pPr>
            <w:r w:rsidRPr="009A60BD">
              <w:t>PCS</w:t>
            </w:r>
          </w:p>
        </w:tc>
        <w:tc>
          <w:tcPr>
            <w:tcW w:w="5875" w:type="dxa"/>
            <w:shd w:val="clear" w:color="auto" w:fill="auto"/>
          </w:tcPr>
          <w:p w:rsidR="00E60BAE" w:rsidRPr="009A60BD" w:rsidRDefault="00E60BAE" w:rsidP="009A60BD">
            <w:pPr>
              <w:tabs>
                <w:tab w:val="num" w:pos="1080"/>
              </w:tabs>
            </w:pPr>
            <w:r w:rsidRPr="009A60BD">
              <w:t>White Springs Agriculture Chemicals, Inc. d/b/a PCS Phosphate-White Springs</w:t>
            </w:r>
          </w:p>
        </w:tc>
      </w:tr>
      <w:tr w:rsidR="00A616A0" w:rsidRPr="009A60BD" w:rsidTr="00D368C8">
        <w:tc>
          <w:tcPr>
            <w:tcW w:w="1523" w:type="dxa"/>
            <w:shd w:val="clear" w:color="auto" w:fill="auto"/>
          </w:tcPr>
          <w:p w:rsidR="00A616A0" w:rsidRPr="00E275A7" w:rsidRDefault="00A616A0" w:rsidP="009A60BD">
            <w:pPr>
              <w:tabs>
                <w:tab w:val="num" w:pos="1080"/>
              </w:tabs>
            </w:pPr>
            <w:r>
              <w:t>PV</w:t>
            </w:r>
          </w:p>
        </w:tc>
        <w:tc>
          <w:tcPr>
            <w:tcW w:w="5875" w:type="dxa"/>
            <w:shd w:val="clear" w:color="auto" w:fill="auto"/>
          </w:tcPr>
          <w:p w:rsidR="00A616A0" w:rsidRDefault="00A616A0" w:rsidP="00A616A0">
            <w:pPr>
              <w:tabs>
                <w:tab w:val="num" w:pos="1080"/>
              </w:tabs>
            </w:pPr>
            <w:r>
              <w:t>Photovoltaic</w:t>
            </w:r>
          </w:p>
        </w:tc>
      </w:tr>
      <w:tr w:rsidR="00E60BAE" w:rsidRPr="009A60BD" w:rsidTr="00D368C8">
        <w:tc>
          <w:tcPr>
            <w:tcW w:w="1523" w:type="dxa"/>
            <w:shd w:val="clear" w:color="auto" w:fill="auto"/>
          </w:tcPr>
          <w:p w:rsidR="00E60BAE" w:rsidRPr="009A60BD" w:rsidRDefault="00E60BAE" w:rsidP="009A60BD">
            <w:pPr>
              <w:tabs>
                <w:tab w:val="num" w:pos="1080"/>
              </w:tabs>
              <w:rPr>
                <w:highlight w:val="yellow"/>
              </w:rPr>
            </w:pPr>
            <w:r w:rsidRPr="009A60BD">
              <w:t>RIM</w:t>
            </w:r>
          </w:p>
        </w:tc>
        <w:tc>
          <w:tcPr>
            <w:tcW w:w="5875" w:type="dxa"/>
            <w:shd w:val="clear" w:color="auto" w:fill="auto"/>
          </w:tcPr>
          <w:p w:rsidR="00E60BAE" w:rsidRPr="009A60BD" w:rsidRDefault="00E60BAE" w:rsidP="009A60BD">
            <w:pPr>
              <w:tabs>
                <w:tab w:val="num" w:pos="1080"/>
              </w:tabs>
              <w:rPr>
                <w:highlight w:val="yellow"/>
              </w:rPr>
            </w:pPr>
            <w:r w:rsidRPr="009A60BD">
              <w:t>Rate Impact Measure</w:t>
            </w:r>
          </w:p>
        </w:tc>
      </w:tr>
      <w:tr w:rsidR="00E60BAE" w:rsidRPr="009A60BD" w:rsidTr="00D368C8">
        <w:tc>
          <w:tcPr>
            <w:tcW w:w="1523" w:type="dxa"/>
            <w:shd w:val="clear" w:color="auto" w:fill="auto"/>
          </w:tcPr>
          <w:p w:rsidR="00E60BAE" w:rsidRPr="009A60BD" w:rsidRDefault="00E60BAE" w:rsidP="009A60BD">
            <w:pPr>
              <w:tabs>
                <w:tab w:val="num" w:pos="1080"/>
              </w:tabs>
            </w:pPr>
            <w:r w:rsidRPr="009A60BD">
              <w:t>SACE</w:t>
            </w:r>
          </w:p>
        </w:tc>
        <w:tc>
          <w:tcPr>
            <w:tcW w:w="5875" w:type="dxa"/>
            <w:shd w:val="clear" w:color="auto" w:fill="auto"/>
          </w:tcPr>
          <w:p w:rsidR="00E60BAE" w:rsidRPr="009A60BD" w:rsidRDefault="00E60BAE" w:rsidP="009A60BD">
            <w:pPr>
              <w:tabs>
                <w:tab w:val="num" w:pos="1080"/>
              </w:tabs>
            </w:pPr>
            <w:r w:rsidRPr="009A60BD">
              <w:t>Southern Alliance for Clean Energy</w:t>
            </w:r>
          </w:p>
        </w:tc>
      </w:tr>
      <w:tr w:rsidR="00E60BAE" w:rsidRPr="009A60BD" w:rsidTr="00D368C8">
        <w:tc>
          <w:tcPr>
            <w:tcW w:w="1523" w:type="dxa"/>
            <w:shd w:val="clear" w:color="auto" w:fill="auto"/>
          </w:tcPr>
          <w:p w:rsidR="00E60BAE" w:rsidRPr="009A60BD" w:rsidRDefault="00E60BAE" w:rsidP="009A60BD">
            <w:pPr>
              <w:tabs>
                <w:tab w:val="num" w:pos="1080"/>
              </w:tabs>
            </w:pPr>
            <w:r w:rsidRPr="009A60BD">
              <w:t>TECO</w:t>
            </w:r>
          </w:p>
        </w:tc>
        <w:tc>
          <w:tcPr>
            <w:tcW w:w="5875" w:type="dxa"/>
            <w:shd w:val="clear" w:color="auto" w:fill="auto"/>
          </w:tcPr>
          <w:p w:rsidR="00E60BAE" w:rsidRPr="009A60BD" w:rsidRDefault="00E60BAE" w:rsidP="009A60BD">
            <w:pPr>
              <w:tabs>
                <w:tab w:val="num" w:pos="1080"/>
              </w:tabs>
            </w:pPr>
            <w:r w:rsidRPr="009A60BD">
              <w:t>Tampa Electric Company</w:t>
            </w:r>
          </w:p>
        </w:tc>
      </w:tr>
      <w:tr w:rsidR="00E60BAE" w:rsidRPr="009A60BD" w:rsidTr="00D368C8">
        <w:tc>
          <w:tcPr>
            <w:tcW w:w="1523" w:type="dxa"/>
            <w:shd w:val="clear" w:color="auto" w:fill="auto"/>
          </w:tcPr>
          <w:p w:rsidR="00E60BAE" w:rsidRPr="009A60BD" w:rsidRDefault="00E60BAE" w:rsidP="009A60BD">
            <w:pPr>
              <w:tabs>
                <w:tab w:val="num" w:pos="1080"/>
              </w:tabs>
            </w:pPr>
            <w:r w:rsidRPr="00E275A7">
              <w:t>TP</w:t>
            </w:r>
          </w:p>
        </w:tc>
        <w:tc>
          <w:tcPr>
            <w:tcW w:w="5875" w:type="dxa"/>
            <w:shd w:val="clear" w:color="auto" w:fill="auto"/>
          </w:tcPr>
          <w:p w:rsidR="00E60BAE" w:rsidRPr="009A60BD" w:rsidRDefault="00E60BAE" w:rsidP="009A60BD">
            <w:pPr>
              <w:tabs>
                <w:tab w:val="num" w:pos="1080"/>
              </w:tabs>
            </w:pPr>
            <w:r w:rsidRPr="009A60BD">
              <w:t>Technical Potential</w:t>
            </w:r>
          </w:p>
        </w:tc>
      </w:tr>
      <w:tr w:rsidR="00E60BAE" w:rsidRPr="009A60BD" w:rsidTr="00D368C8">
        <w:tc>
          <w:tcPr>
            <w:tcW w:w="1523" w:type="dxa"/>
            <w:shd w:val="clear" w:color="auto" w:fill="auto"/>
          </w:tcPr>
          <w:p w:rsidR="00E60BAE" w:rsidRPr="009A60BD" w:rsidRDefault="00E60BAE" w:rsidP="009A60BD">
            <w:pPr>
              <w:tabs>
                <w:tab w:val="num" w:pos="1080"/>
              </w:tabs>
            </w:pPr>
            <w:r w:rsidRPr="00E275A7">
              <w:t>TRC</w:t>
            </w:r>
          </w:p>
        </w:tc>
        <w:tc>
          <w:tcPr>
            <w:tcW w:w="5875" w:type="dxa"/>
            <w:shd w:val="clear" w:color="auto" w:fill="auto"/>
          </w:tcPr>
          <w:p w:rsidR="00E60BAE" w:rsidRPr="009A60BD" w:rsidRDefault="00E60BAE" w:rsidP="009A60BD">
            <w:pPr>
              <w:tabs>
                <w:tab w:val="num" w:pos="1080"/>
              </w:tabs>
            </w:pPr>
            <w:r w:rsidRPr="009A60BD">
              <w:t>Total Resource Cost</w:t>
            </w:r>
          </w:p>
        </w:tc>
      </w:tr>
      <w:tr w:rsidR="00E60BAE" w:rsidRPr="009A60BD" w:rsidTr="00D368C8">
        <w:tc>
          <w:tcPr>
            <w:tcW w:w="1523" w:type="dxa"/>
            <w:shd w:val="clear" w:color="auto" w:fill="auto"/>
          </w:tcPr>
          <w:p w:rsidR="00E60BAE" w:rsidRPr="009A60BD" w:rsidRDefault="00E60BAE" w:rsidP="009A60BD">
            <w:pPr>
              <w:tabs>
                <w:tab w:val="num" w:pos="1080"/>
              </w:tabs>
            </w:pPr>
            <w:r w:rsidRPr="009A60BD">
              <w:t>Walmart</w:t>
            </w:r>
          </w:p>
        </w:tc>
        <w:tc>
          <w:tcPr>
            <w:tcW w:w="5875" w:type="dxa"/>
            <w:shd w:val="clear" w:color="auto" w:fill="auto"/>
          </w:tcPr>
          <w:p w:rsidR="00E60BAE" w:rsidRPr="009A60BD" w:rsidRDefault="00E60BAE" w:rsidP="009A60BD">
            <w:pPr>
              <w:tabs>
                <w:tab w:val="num" w:pos="1080"/>
              </w:tabs>
            </w:pPr>
            <w:r w:rsidRPr="009A60BD">
              <w:t>Walmart Inc.</w:t>
            </w:r>
          </w:p>
        </w:tc>
      </w:tr>
    </w:tbl>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253046" w:rsidRDefault="00253046" w:rsidP="00F813F3">
      <w:pPr>
        <w:jc w:val="center"/>
        <w:rPr>
          <w:b/>
        </w:rPr>
      </w:pPr>
    </w:p>
    <w:p w:rsidR="00A525D9" w:rsidRDefault="00A525D9" w:rsidP="00F813F3">
      <w:pPr>
        <w:jc w:val="center"/>
        <w:rPr>
          <w:b/>
        </w:rPr>
        <w:sectPr w:rsidR="00A525D9" w:rsidSect="001822C8">
          <w:headerReference w:type="first" r:id="rId12"/>
          <w:footerReference w:type="first" r:id="rId13"/>
          <w:pgSz w:w="12240" w:h="15840" w:code="1"/>
          <w:pgMar w:top="1260" w:right="1440" w:bottom="990" w:left="1440" w:header="720" w:footer="720" w:gutter="0"/>
          <w:pgNumType w:fmt="lowerRoman" w:start="1"/>
          <w:cols w:space="720"/>
          <w:formProt w:val="0"/>
          <w:titlePg/>
          <w:docGrid w:linePitch="360"/>
        </w:sectPr>
      </w:pPr>
    </w:p>
    <w:p w:rsidR="006D2303" w:rsidRDefault="006D2303" w:rsidP="006D2303">
      <w:pPr>
        <w:pStyle w:val="RecommendationMajorSectionHeading"/>
      </w:pPr>
      <w:r>
        <w:lastRenderedPageBreak/>
        <w:t>Case Background</w:t>
      </w:r>
      <w:r>
        <w:fldChar w:fldCharType="begin"/>
      </w:r>
      <w:r>
        <w:instrText xml:space="preserve"> TC  "</w:instrText>
      </w:r>
      <w:r>
        <w:tab/>
      </w:r>
      <w:bookmarkStart w:id="10" w:name="_Toc94516455"/>
      <w:bookmarkStart w:id="11" w:name="_Toc22813792"/>
      <w:r>
        <w:instrText>Case Background</w:instrText>
      </w:r>
      <w:bookmarkEnd w:id="10"/>
      <w:bookmarkEnd w:id="11"/>
      <w:r>
        <w:instrText xml:space="preserve">" \l 1 </w:instrText>
      </w:r>
      <w:r>
        <w:fldChar w:fldCharType="end"/>
      </w:r>
    </w:p>
    <w:p w:rsidR="00DE6E6D" w:rsidRDefault="00DE6E6D" w:rsidP="00DE6E6D">
      <w:pPr>
        <w:spacing w:after="240"/>
        <w:jc w:val="both"/>
      </w:pPr>
      <w:r w:rsidRPr="00B37402">
        <w:t>Sections 366.80 through 366.85, and 403.519, Florida Statutes (F.S.), are known collectively as the Florida Energy Efficiency</w:t>
      </w:r>
      <w:r>
        <w:t xml:space="preserve"> and Conservation Act (FEECA). </w:t>
      </w:r>
      <w:r w:rsidRPr="00B37402">
        <w:t>The seven electric utilities subject to FEECA, collectively known as the FEECA Utilities, are Florida Power &amp; Light Company (FPL), Duke Energy Florida, LLC (DEF), Tampa Electric Company (TECO), Gulf Power Company (Gulf), Florida Public Utilities Company (FPUC), JEA, and Orlan</w:t>
      </w:r>
      <w:r>
        <w:t xml:space="preserve">do Utilities Commission (OUC). </w:t>
      </w:r>
      <w:r w:rsidRPr="00B37402">
        <w:t>Pursuant to Section 366.82(6), F.S., the Commission must review the conservation goals of each utility subject to FE</w:t>
      </w:r>
      <w:r>
        <w:t xml:space="preserve">ECA at least every five years. </w:t>
      </w:r>
      <w:r w:rsidRPr="00B37402">
        <w:t xml:space="preserve">Conservation goals were last established for the FEECA Utilities by Order No. </w:t>
      </w:r>
      <w:proofErr w:type="gramStart"/>
      <w:r w:rsidRPr="00B37402">
        <w:t>PSC-14-0696-FOF-EU (2014 Goalsetting Order), issued December 16, 2014.</w:t>
      </w:r>
      <w:proofErr w:type="gramEnd"/>
      <w:r>
        <w:rPr>
          <w:rStyle w:val="FootnoteReference"/>
        </w:rPr>
        <w:footnoteReference w:id="1"/>
      </w:r>
      <w:r w:rsidRPr="00B37402">
        <w:t xml:space="preserve"> Therefore, new goals must be established by January 2020.</w:t>
      </w:r>
    </w:p>
    <w:p w:rsidR="00DE6E6D" w:rsidRPr="00B37402" w:rsidRDefault="00DE6E6D" w:rsidP="00DE6E6D">
      <w:pPr>
        <w:spacing w:after="240"/>
        <w:jc w:val="both"/>
      </w:pPr>
      <w:r w:rsidRPr="00B37402">
        <w:t>Informal meetings were held on June 20 and October 24, 2018, with the FEECA Utilities and interested parties to discuss the current numeric goals proceedin</w:t>
      </w:r>
      <w:r>
        <w:t xml:space="preserve">g. </w:t>
      </w:r>
      <w:r w:rsidRPr="00B37402">
        <w:t xml:space="preserve">In an effort to streamline and reduce </w:t>
      </w:r>
      <w:r>
        <w:t xml:space="preserve">the </w:t>
      </w:r>
      <w:r w:rsidRPr="00B37402">
        <w:t xml:space="preserve">need for discovery, staff recommended and the parties agreed to perform a new </w:t>
      </w:r>
      <w:r>
        <w:t>t</w:t>
      </w:r>
      <w:r w:rsidRPr="00B37402">
        <w:t xml:space="preserve">echnical </w:t>
      </w:r>
      <w:r>
        <w:t>p</w:t>
      </w:r>
      <w:r w:rsidRPr="00B37402">
        <w:t xml:space="preserve">otential </w:t>
      </w:r>
      <w:r>
        <w:t>s</w:t>
      </w:r>
      <w:r w:rsidRPr="00B37402">
        <w:t>tudy.</w:t>
      </w:r>
      <w:r>
        <w:t xml:space="preserve"> </w:t>
      </w:r>
      <w:r w:rsidRPr="00B37402">
        <w:t>Further, parties discussed minimum testimony requirements and what level of analysis could be reasonably conducted by the parties withi</w:t>
      </w:r>
      <w:r>
        <w:t xml:space="preserve">n the timeframe of the dockets. </w:t>
      </w:r>
      <w:r w:rsidRPr="00B37402">
        <w:t>On January 15, 2019, seven dockets were established to set numeric conservation goals for each of the FEECA Utilities, the sixth such proceeding.</w:t>
      </w:r>
    </w:p>
    <w:p w:rsidR="00DE6E6D" w:rsidRPr="00B37402" w:rsidRDefault="00DE6E6D" w:rsidP="00DE6E6D">
      <w:pPr>
        <w:spacing w:after="240"/>
        <w:jc w:val="both"/>
      </w:pPr>
      <w:proofErr w:type="gramStart"/>
      <w:r w:rsidRPr="00B37402">
        <w:t>By Order No.</w:t>
      </w:r>
      <w:proofErr w:type="gramEnd"/>
      <w:r w:rsidRPr="00B37402">
        <w:t xml:space="preserve"> PSC-2019-0062-PCO-EG (Order Establishing Procedure or OEP), issued February 18, 2019, the dockets for each of the FEECA Utilities were consolidated for purposes of hearing and controlling dates, </w:t>
      </w:r>
      <w:r w:rsidR="00A85B49">
        <w:t xml:space="preserve">and </w:t>
      </w:r>
      <w:r w:rsidRPr="00B37402">
        <w:t xml:space="preserve">a tentative list of issues were established. The OEP also established minimum testimony requirements for the FEECA Utilities, in order to </w:t>
      </w:r>
      <w:r>
        <w:t xml:space="preserve">further </w:t>
      </w:r>
      <w:r w:rsidRPr="00B37402">
        <w:t>streamline the process. For example, the FEECA Utilities were required to provide a base case scenario t</w:t>
      </w:r>
      <w:r>
        <w:t>hat included the effect of free-</w:t>
      </w:r>
      <w:r w:rsidRPr="00B37402">
        <w:t xml:space="preserve">ridership and </w:t>
      </w:r>
      <w:r>
        <w:t>did</w:t>
      </w:r>
      <w:r w:rsidRPr="00B37402">
        <w:t xml:space="preserve"> not include costs associated with </w:t>
      </w:r>
      <w:r w:rsidR="003C4EF2">
        <w:t xml:space="preserve">the regulation of </w:t>
      </w:r>
      <w:r w:rsidRPr="00B37402">
        <w:t xml:space="preserve">carbon dioxide </w:t>
      </w:r>
      <w:r w:rsidR="00A950C1">
        <w:t>(CO</w:t>
      </w:r>
      <w:r w:rsidR="00A950C1" w:rsidRPr="00A950C1">
        <w:rPr>
          <w:vertAlign w:val="subscript"/>
        </w:rPr>
        <w:t>2</w:t>
      </w:r>
      <w:r w:rsidR="00A950C1">
        <w:t xml:space="preserve">) </w:t>
      </w:r>
      <w:r w:rsidRPr="00B37402">
        <w:t>emissions.</w:t>
      </w:r>
      <w:r w:rsidR="003C4EF2">
        <w:rPr>
          <w:rStyle w:val="FootnoteReference"/>
        </w:rPr>
        <w:footnoteReference w:id="2"/>
      </w:r>
    </w:p>
    <w:p w:rsidR="00DE6E6D" w:rsidRPr="00B37402" w:rsidRDefault="00DE6E6D" w:rsidP="00DE6E6D">
      <w:pPr>
        <w:spacing w:after="240"/>
        <w:jc w:val="both"/>
      </w:pPr>
      <w:r w:rsidRPr="00B37402">
        <w:t>The Commission acknowledged the intervention of the Office of Public Counsel (OPC) on February 26, 2019.</w:t>
      </w:r>
      <w:r w:rsidRPr="00B37402">
        <w:rPr>
          <w:vertAlign w:val="superscript"/>
        </w:rPr>
        <w:footnoteReference w:id="3"/>
      </w:r>
      <w:r w:rsidRPr="00B37402">
        <w:t xml:space="preserve"> The Southern Alliance for Clean Energy (SACE) was granted leave to intervene on April 17, 2019.</w:t>
      </w:r>
      <w:r w:rsidRPr="00B37402">
        <w:rPr>
          <w:vertAlign w:val="superscript"/>
        </w:rPr>
        <w:footnoteReference w:id="4"/>
      </w:r>
      <w:r w:rsidRPr="00B37402">
        <w:t xml:space="preserve"> The Florida Department of Agriculture and Consumer Services (FDACS) </w:t>
      </w:r>
      <w:proofErr w:type="gramStart"/>
      <w:r w:rsidRPr="00B37402">
        <w:t>was</w:t>
      </w:r>
      <w:proofErr w:type="gramEnd"/>
      <w:r w:rsidRPr="00B37402">
        <w:t xml:space="preserve"> granted leave to intervene on April 23, 2019.</w:t>
      </w:r>
      <w:r w:rsidRPr="00B37402">
        <w:rPr>
          <w:vertAlign w:val="superscript"/>
        </w:rPr>
        <w:footnoteReference w:id="5"/>
      </w:r>
      <w:r w:rsidRPr="00B37402">
        <w:t xml:space="preserve"> The Florida Industrial Power Users Group (FIPUG) was granted leave to intervene on May 22, 2019.</w:t>
      </w:r>
      <w:r w:rsidRPr="00B37402">
        <w:rPr>
          <w:vertAlign w:val="superscript"/>
        </w:rPr>
        <w:footnoteReference w:id="6"/>
      </w:r>
      <w:r w:rsidRPr="00B37402">
        <w:t xml:space="preserve"> White Springs Agriculture Chemicals, Inc. d/b/a PCS Phosphate – White Springs (PCS) was granted leave to intervene on </w:t>
      </w:r>
      <w:r w:rsidRPr="00B37402">
        <w:lastRenderedPageBreak/>
        <w:t>May 23, 2019.</w:t>
      </w:r>
      <w:r w:rsidRPr="00B37402">
        <w:rPr>
          <w:vertAlign w:val="superscript"/>
        </w:rPr>
        <w:footnoteReference w:id="7"/>
      </w:r>
      <w:r>
        <w:t xml:space="preserve"> </w:t>
      </w:r>
      <w:r w:rsidRPr="00B37402">
        <w:t>Walmart Inc. (Walmart) was granted leave to intervene on May 23, 2019.</w:t>
      </w:r>
      <w:r w:rsidRPr="00B37402">
        <w:rPr>
          <w:vertAlign w:val="superscript"/>
        </w:rPr>
        <w:footnoteReference w:id="8"/>
      </w:r>
      <w:r w:rsidRPr="00B37402">
        <w:t xml:space="preserve"> The Florida League of United Latin American Citizens (LULAC) was granted leave to intervene on July 25, 2019.</w:t>
      </w:r>
      <w:r w:rsidRPr="00B37402">
        <w:rPr>
          <w:vertAlign w:val="superscript"/>
        </w:rPr>
        <w:footnoteReference w:id="9"/>
      </w:r>
    </w:p>
    <w:p w:rsidR="00253046" w:rsidRPr="00B37402" w:rsidRDefault="00DE6E6D" w:rsidP="00DE6E6D">
      <w:pPr>
        <w:spacing w:after="240"/>
        <w:jc w:val="both"/>
      </w:pPr>
      <w:r w:rsidRPr="00B37402">
        <w:t>The Commission held an evidentiary hearing on August 12 and 13, 2019</w:t>
      </w:r>
      <w:r>
        <w:t xml:space="preserve">. </w:t>
      </w:r>
      <w:r w:rsidRPr="00B37402">
        <w:t xml:space="preserve">This recommendation addresses each </w:t>
      </w:r>
      <w:r>
        <w:t>FEECA Utility’s</w:t>
      </w:r>
      <w:r w:rsidRPr="00B37402">
        <w:t xml:space="preserve"> petition for approval of i</w:t>
      </w:r>
      <w:r>
        <w:t xml:space="preserve">ts numeric conservation goals. </w:t>
      </w:r>
      <w:r w:rsidRPr="00B37402">
        <w:t>The Commission has jurisdiction over this matter pursuant to Sections 366.80 through 366.82, F.S.</w:t>
      </w:r>
    </w:p>
    <w:p w:rsidR="00253046" w:rsidRPr="0020138D" w:rsidRDefault="00253046" w:rsidP="0020138D">
      <w:pPr>
        <w:jc w:val="both"/>
      </w:pPr>
    </w:p>
    <w:p w:rsidR="00302EAF" w:rsidRPr="0020138D" w:rsidRDefault="00302EAF" w:rsidP="0020138D">
      <w:r w:rsidRPr="00302EAF">
        <w:rPr>
          <w:b/>
        </w:rPr>
        <w:br w:type="page"/>
      </w:r>
    </w:p>
    <w:p w:rsidR="006D2303" w:rsidRDefault="006D2303" w:rsidP="006D2303">
      <w:pPr>
        <w:pStyle w:val="BodyText"/>
        <w:jc w:val="center"/>
      </w:pPr>
      <w:bookmarkStart w:id="12" w:name="RecToC"/>
      <w:bookmarkStart w:id="13" w:name="CaseBackground"/>
      <w:bookmarkEnd w:id="12"/>
      <w:r>
        <w:rPr>
          <w:rFonts w:ascii="Arial" w:hAnsi="Arial" w:cs="Arial"/>
          <w:b/>
        </w:rPr>
        <w:lastRenderedPageBreak/>
        <w:t>Executive Summary</w:t>
      </w:r>
      <w:r>
        <w:fldChar w:fldCharType="begin"/>
      </w:r>
      <w:r>
        <w:instrText xml:space="preserve"> TC  "</w:instrText>
      </w:r>
      <w:bookmarkStart w:id="14" w:name="_Toc22813793"/>
      <w:r>
        <w:instrText>Executive Summary</w:instrText>
      </w:r>
      <w:bookmarkEnd w:id="14"/>
      <w:r>
        <w:instrText xml:space="preserve">" \l 1 </w:instrText>
      </w:r>
      <w:r>
        <w:fldChar w:fldCharType="end"/>
      </w:r>
    </w:p>
    <w:bookmarkEnd w:id="13"/>
    <w:p w:rsidR="007921A0" w:rsidRDefault="007921A0" w:rsidP="007921A0">
      <w:pPr>
        <w:spacing w:after="240"/>
        <w:jc w:val="both"/>
      </w:pPr>
      <w:r>
        <w:t xml:space="preserve">Promoting cost-effective energy efficiency is as relevant today as in 1980, when FEECA was enacted. FEECA emphasizes reducing the growth rates of weather-sensitive peak demand, reducing and controlling the growth rates of electricity consumption, reducing the consumption of </w:t>
      </w:r>
      <w:r w:rsidR="00537ED3">
        <w:t xml:space="preserve">expensive </w:t>
      </w:r>
      <w:r>
        <w:t>resources such as petroleum fuels, and encouraging demand-side renewable energy resources (DSRE). Section 366.82(2), F.S., requires the Commission to set appropriate goals for each of the FEECA Utilities</w:t>
      </w:r>
      <w:r w:rsidR="003C4EF2">
        <w:t>. Section 366.82(3), F.S.</w:t>
      </w:r>
      <w:r w:rsidR="0063380B">
        <w:t>,</w:t>
      </w:r>
      <w:r>
        <w:t xml:space="preserve"> and the Commission’s implementing rule, Rule 25-17.0021, Florida Admini</w:t>
      </w:r>
      <w:r w:rsidR="00331316">
        <w:t>strative Code (F.A.C.), outline</w:t>
      </w:r>
      <w:r>
        <w:t xml:space="preserve"> the multiple factors the Commission must consider when setting appropriate conservation goals. As neither the Statute nor Rule has been substantially modified in the past ten years, the issues in the instant proceeding are significantly similar to the issues from the 2009 and 2014 Goalsetting Proceedings.</w:t>
      </w:r>
    </w:p>
    <w:p w:rsidR="007921A0" w:rsidRDefault="007921A0" w:rsidP="007921A0">
      <w:pPr>
        <w:spacing w:after="240"/>
        <w:jc w:val="both"/>
      </w:pPr>
      <w:r>
        <w:t xml:space="preserve">As the name implies, demand-side management (DSM) is a demand-side or customer-side resource. DSM is the result of customers adopting measures or behaviors to </w:t>
      </w:r>
      <w:r w:rsidR="00A648D9" w:rsidRPr="00F35E8F">
        <w:t xml:space="preserve">modify </w:t>
      </w:r>
      <w:r w:rsidRPr="00F35E8F">
        <w:t>their consumption of electricity</w:t>
      </w:r>
      <w:r>
        <w:t xml:space="preserve">. As a baseline, all customers are subject to mandatory Florida Building Codes and federal appliance efficiency standards (Codes and Standards). Also, consumer education is </w:t>
      </w:r>
      <w:proofErr w:type="gramStart"/>
      <w:r>
        <w:t>key</w:t>
      </w:r>
      <w:proofErr w:type="gramEnd"/>
      <w:r>
        <w:t xml:space="preserve"> to making wise energy choices. Customer choice plays an essential role in reducing the growth rates of electric demand and energy in Florida. Smaller, more efficient homes, energy-efficient appliances, and behavioral changes are areas in which customers may actively be involved with electric energy efficiency. Energy education can come from many sources, including the Commission and the FEECA Utilities, and empowers customers to take voluntary actions that have a direct impact on their monthly bills. As the mandatory energy efficiency baseline determined by Codes and Standards has increased and education has encouraged further voluntary energy efficiency, customers have continued to reduce their average per capita energy consumption over the last decade for all customer classes. </w:t>
      </w:r>
    </w:p>
    <w:p w:rsidR="007921A0" w:rsidRDefault="0060131C" w:rsidP="007921A0">
      <w:pPr>
        <w:spacing w:after="240"/>
        <w:jc w:val="both"/>
      </w:pPr>
      <w:r w:rsidRPr="00030EAD">
        <w:t>Utilities design DSM programs to encourage en</w:t>
      </w:r>
      <w:r w:rsidR="008C1099">
        <w:t>ergy efficiency beyond current C</w:t>
      </w:r>
      <w:r w:rsidRPr="00030EAD">
        <w:t>odes</w:t>
      </w:r>
      <w:r w:rsidR="008C1099">
        <w:t xml:space="preserve"> and S</w:t>
      </w:r>
      <w:r w:rsidRPr="00030EAD">
        <w:t xml:space="preserve">tandards. </w:t>
      </w:r>
      <w:r w:rsidR="00CB2B54" w:rsidRPr="00030EAD">
        <w:t>The resulting level of realized savings is uncertain because it relies on voluntary participation.</w:t>
      </w:r>
      <w:r w:rsidR="00CB2B54">
        <w:t xml:space="preserve"> </w:t>
      </w:r>
      <w:r w:rsidR="007921A0">
        <w:t xml:space="preserve">Utility DSM programs are an alternative to investments in infrastructure for generation, transmission, and/or </w:t>
      </w:r>
      <w:r w:rsidR="007921A0" w:rsidRPr="002674D3">
        <w:t>distribution.</w:t>
      </w:r>
      <w:r w:rsidR="007921A0">
        <w:t xml:space="preserve"> As such, DSM measures </w:t>
      </w:r>
      <w:r w:rsidR="00BD7D2C">
        <w:t xml:space="preserve">(i.e. individual devices) </w:t>
      </w:r>
      <w:r w:rsidR="00CB2B54">
        <w:t xml:space="preserve">are </w:t>
      </w:r>
      <w:r w:rsidR="007921A0">
        <w:t xml:space="preserve">analyzed </w:t>
      </w:r>
      <w:r w:rsidR="008961B5">
        <w:t>like other resource options to e</w:t>
      </w:r>
      <w:r w:rsidR="007921A0">
        <w:t xml:space="preserve">nsure cost-effectiveness for all customers. Factors which can impact the cost-effectiveness of DSM measures include customer usage, fuel forecasts, emissions forecasts, and the cost of planned generation additions. Many of these factors are beyond the utilities’ control and the uncontested evidence in the record supports a continued decrease in the cost-effectiveness of utility-sponsored DSM measures. For example, the average fuel price forecast for natural gas is approximately half the value assumed in the 2014 Goalsetting Proceeding. </w:t>
      </w:r>
      <w:proofErr w:type="gramStart"/>
      <w:r w:rsidR="007921A0">
        <w:t>In other words, all else being equal, incremental utility DSM is projected to be less cost-effective now than it was five years ago.</w:t>
      </w:r>
      <w:proofErr w:type="gramEnd"/>
      <w:r w:rsidR="007921A0">
        <w:t xml:space="preserve"> However, overall energy efficiency is improving as Codes and Standards and customers’ voluntary adoption of measures based on education have increased.</w:t>
      </w:r>
    </w:p>
    <w:p w:rsidR="007921A0" w:rsidRDefault="007921A0" w:rsidP="007921A0">
      <w:pPr>
        <w:spacing w:after="240"/>
        <w:jc w:val="both"/>
      </w:pPr>
      <w:r>
        <w:t xml:space="preserve">Using a similar methodology as the 2009 and 2014 Goalsetting Proceedings, the FEECA Utilities collected data, performed a detailed technical potential analysis, and then conducted a series of cost-effectiveness analyses. Each </w:t>
      </w:r>
      <w:r w:rsidR="003C4EF2">
        <w:t xml:space="preserve">DSM </w:t>
      </w:r>
      <w:r>
        <w:t xml:space="preserve">measure was evaluated </w:t>
      </w:r>
      <w:r w:rsidR="003C4EF2">
        <w:t>with</w:t>
      </w:r>
      <w:r>
        <w:t xml:space="preserve"> both </w:t>
      </w:r>
      <w:r w:rsidRPr="00006731">
        <w:t xml:space="preserve">the Rate Impact </w:t>
      </w:r>
      <w:r w:rsidRPr="00006731">
        <w:lastRenderedPageBreak/>
        <w:t>Measure (RIM) Test and the</w:t>
      </w:r>
      <w:r>
        <w:t xml:space="preserve"> Total Resource Cost (TRC) Test alongside the</w:t>
      </w:r>
      <w:r w:rsidRPr="00026F05">
        <w:t xml:space="preserve"> </w:t>
      </w:r>
      <w:r w:rsidRPr="00006731">
        <w:t>Participants Test</w:t>
      </w:r>
      <w:r>
        <w:t>.</w:t>
      </w:r>
      <w:r w:rsidR="003C4EF2">
        <w:rPr>
          <w:rStyle w:val="FootnoteReference"/>
        </w:rPr>
        <w:footnoteReference w:id="10"/>
      </w:r>
      <w:r>
        <w:t xml:space="preserve"> This process resulted in overall cumulative proposed goals for the FEECA Utilities that are lower than those approved in the 2014 Goalsetting Order. Unlike the earlier Goalsetting Proceedings, the RIM cost-effectiveness analysis, based on current projections, results in goals of zero demand and energy in all categories for FPUC, JEA, and OUC, and zero residential demand and energy for Gulf. While the Commission has previously approved goals of zero based on a RIM Test analysis for the municipal utilities, this would be the first time it would establish zero goals for investor-owned utilities.</w:t>
      </w:r>
      <w:r>
        <w:rPr>
          <w:rStyle w:val="FootnoteReference"/>
        </w:rPr>
        <w:footnoteReference w:id="11"/>
      </w:r>
    </w:p>
    <w:p w:rsidR="007921A0" w:rsidRDefault="007921A0" w:rsidP="007921A0">
      <w:pPr>
        <w:spacing w:after="240"/>
        <w:jc w:val="both"/>
      </w:pPr>
      <w:r>
        <w:t xml:space="preserve">FEECA requires the Commission </w:t>
      </w:r>
      <w:r w:rsidR="00FE3823">
        <w:t xml:space="preserve">to </w:t>
      </w:r>
      <w:r>
        <w:t>adopt cost-effective and appropriate goals</w:t>
      </w:r>
      <w:r w:rsidR="00871A27">
        <w:t xml:space="preserve"> </w:t>
      </w:r>
      <w:r w:rsidR="00871A27" w:rsidRPr="006F4B6A">
        <w:t xml:space="preserve">based upon a detailed analysis of </w:t>
      </w:r>
      <w:r w:rsidR="00530395" w:rsidRPr="006F4B6A">
        <w:t>current</w:t>
      </w:r>
      <w:r w:rsidR="00077BA7" w:rsidRPr="006F4B6A">
        <w:t xml:space="preserve"> DSM measure savings</w:t>
      </w:r>
      <w:r w:rsidR="0003533B" w:rsidRPr="006F4B6A">
        <w:t xml:space="preserve"> and utility avoided costs.</w:t>
      </w:r>
      <w:r w:rsidR="0003533B">
        <w:t xml:space="preserve"> </w:t>
      </w:r>
      <w:r>
        <w:t xml:space="preserve">As discussed above, many of the factors that impact the cost-effectiveness of incremental utility DSM are outside of the FEECA Utilities’ control. Based on the record, staff recommends the continued use of the RIM and Participants Tests to provide an appropriate amount of DSM that is cost effective to the general body of ratepayers. </w:t>
      </w:r>
      <w:r w:rsidR="00321C18">
        <w:t xml:space="preserve">Using </w:t>
      </w:r>
      <w:r>
        <w:t xml:space="preserve">the RIM </w:t>
      </w:r>
      <w:r w:rsidR="0003533B" w:rsidRPr="006F4B6A">
        <w:t xml:space="preserve">and Participants </w:t>
      </w:r>
      <w:r w:rsidRPr="006F4B6A">
        <w:t>Test</w:t>
      </w:r>
      <w:r w:rsidR="0003533B" w:rsidRPr="006F4B6A">
        <w:t>s</w:t>
      </w:r>
      <w:r>
        <w:t xml:space="preserve"> addresses concerns regarding subsidies between those who can participate in DSM measures and those who cannot, such as renters, and</w:t>
      </w:r>
      <w:r w:rsidR="0003533B">
        <w:t xml:space="preserve"> </w:t>
      </w:r>
      <w:r w:rsidR="0003533B" w:rsidRPr="006F4B6A">
        <w:t>ensures cost-effective</w:t>
      </w:r>
      <w:r w:rsidR="00352367" w:rsidRPr="006F4B6A">
        <w:t>ness</w:t>
      </w:r>
      <w:r w:rsidR="0003533B" w:rsidRPr="006F4B6A">
        <w:t xml:space="preserve"> for all customers</w:t>
      </w:r>
      <w:r>
        <w:t xml:space="preserve">. While this recommendation results in zero goals for some investor-owned utilities for the first time, </w:t>
      </w:r>
      <w:r w:rsidR="00AF3EB4">
        <w:t xml:space="preserve">it </w:t>
      </w:r>
      <w:r>
        <w:t xml:space="preserve">is based on a methodology and technical analysis </w:t>
      </w:r>
      <w:r w:rsidR="004D0E05">
        <w:t xml:space="preserve">that </w:t>
      </w:r>
      <w:r w:rsidR="00254460">
        <w:t xml:space="preserve">is valid and consistent with legal requirements, and therefore is appropriate. In addition, it has been </w:t>
      </w:r>
      <w:r>
        <w:t>vetted several ti</w:t>
      </w:r>
      <w:r w:rsidR="00254460">
        <w:t>mes by the Commission.</w:t>
      </w:r>
    </w:p>
    <w:p w:rsidR="007921A0" w:rsidRDefault="007921A0" w:rsidP="007921A0">
      <w:pPr>
        <w:spacing w:after="240"/>
        <w:jc w:val="both"/>
      </w:pPr>
      <w:r w:rsidRPr="009914DB">
        <w:t>Pursuant to Section 366.82(7), F.S., and Rule 25-17.0021(4),</w:t>
      </w:r>
      <w:r>
        <w:t xml:space="preserve"> F.A.C.,</w:t>
      </w:r>
      <w:r w:rsidRPr="009914DB">
        <w:t xml:space="preserve"> each of the FEECA Utilities </w:t>
      </w:r>
      <w:r w:rsidR="0060320C">
        <w:t xml:space="preserve">must </w:t>
      </w:r>
      <w:r w:rsidRPr="009914DB">
        <w:t>file a DSM Plan to meet the goals established by this proceeding. In that future Commission proceeding</w:t>
      </w:r>
      <w:r w:rsidR="00B05491">
        <w:t xml:space="preserve"> for approval of their </w:t>
      </w:r>
      <w:r w:rsidR="00B05491" w:rsidRPr="009914DB">
        <w:t>DSM Plans</w:t>
      </w:r>
      <w:r>
        <w:t>,</w:t>
      </w:r>
      <w:r w:rsidRPr="009914DB">
        <w:t xml:space="preserve"> the FEEC</w:t>
      </w:r>
      <w:r w:rsidR="000A0AF5">
        <w:t>A Utilities will offer specific cost-effectiveness analyses</w:t>
      </w:r>
      <w:r>
        <w:t xml:space="preserve"> on their DSM program offerings</w:t>
      </w:r>
      <w:r w:rsidRPr="009914DB">
        <w:t>.</w:t>
      </w:r>
      <w:r>
        <w:t xml:space="preserve"> </w:t>
      </w:r>
      <w:r w:rsidR="00254460">
        <w:t xml:space="preserve">While the DSM goals are set based on a calculation of the sum of standalone measures, utility DSM programs may come in a variety of forms and combine measures that may not individually be cost-effective. </w:t>
      </w:r>
      <w:r w:rsidRPr="009914DB">
        <w:t xml:space="preserve">As the DSM Plan will be evaluated on a program basis instead of an individual measure basis, the cost-effectiveness analysis may change to allow some programs to pass </w:t>
      </w:r>
      <w:r>
        <w:t xml:space="preserve">the </w:t>
      </w:r>
      <w:r w:rsidRPr="009914DB">
        <w:t xml:space="preserve">RIM </w:t>
      </w:r>
      <w:r>
        <w:t xml:space="preserve">Test </w:t>
      </w:r>
      <w:r w:rsidRPr="009914DB">
        <w:t>and produce</w:t>
      </w:r>
      <w:r w:rsidRPr="002B6992">
        <w:t xml:space="preserve"> </w:t>
      </w:r>
      <w:r>
        <w:t>additional</w:t>
      </w:r>
      <w:r w:rsidRPr="009914DB">
        <w:t xml:space="preserve"> savings for the general body of ratepayers. </w:t>
      </w:r>
      <w:r>
        <w:t>Staff recommends that the Commission encourage t</w:t>
      </w:r>
      <w:r w:rsidRPr="009914DB">
        <w:t xml:space="preserve">he FEECA Utilities </w:t>
      </w:r>
      <w:r>
        <w:t>to</w:t>
      </w:r>
      <w:r w:rsidRPr="009914DB">
        <w:t xml:space="preserve"> be flexible with their program design, potentially bundling cost-effective measures with other</w:t>
      </w:r>
      <w:r w:rsidR="00040733">
        <w:t xml:space="preserve"> measures</w:t>
      </w:r>
      <w:r w:rsidRPr="009914DB">
        <w:t>, as well as other techniques which may imp</w:t>
      </w:r>
      <w:r>
        <w:t>rove</w:t>
      </w:r>
      <w:r w:rsidRPr="009914DB">
        <w:t xml:space="preserve"> the</w:t>
      </w:r>
      <w:r>
        <w:t xml:space="preserve"> energy efficiency</w:t>
      </w:r>
      <w:r w:rsidRPr="009914DB">
        <w:t xml:space="preserve"> </w:t>
      </w:r>
      <w:r>
        <w:t xml:space="preserve">savings </w:t>
      </w:r>
      <w:r w:rsidR="0066102C">
        <w:t xml:space="preserve">beyond </w:t>
      </w:r>
      <w:r w:rsidRPr="009914DB">
        <w:t>the individual measure evaluat</w:t>
      </w:r>
      <w:r>
        <w:t>ions</w:t>
      </w:r>
      <w:r w:rsidRPr="009914DB">
        <w:t xml:space="preserve"> in the</w:t>
      </w:r>
      <w:r>
        <w:t xml:space="preserve"> current</w:t>
      </w:r>
      <w:r w:rsidRPr="009914DB">
        <w:t xml:space="preserve"> </w:t>
      </w:r>
      <w:r>
        <w:t>G</w:t>
      </w:r>
      <w:r w:rsidRPr="009914DB">
        <w:t xml:space="preserve">oalsetting </w:t>
      </w:r>
      <w:r>
        <w:t>P</w:t>
      </w:r>
      <w:r w:rsidRPr="009914DB">
        <w:t>roceeding.</w:t>
      </w:r>
      <w:r>
        <w:t xml:space="preserve"> Staff recommends that the Commission should further encourage the FEECA Utilities to address all market segments to allow for the maximum opportunity for customer participation. </w:t>
      </w:r>
      <w:r w:rsidRPr="009914DB">
        <w:t>For those programs that do not pass the RIM Test,</w:t>
      </w:r>
      <w:r>
        <w:t xml:space="preserve"> staff recommends that </w:t>
      </w:r>
      <w:r w:rsidRPr="009914DB">
        <w:t xml:space="preserve">the </w:t>
      </w:r>
      <w:r>
        <w:t>investor-owned utilities</w:t>
      </w:r>
      <w:r w:rsidRPr="009914DB">
        <w:t xml:space="preserve"> demonstrate why </w:t>
      </w:r>
      <w:r>
        <w:t>such programs</w:t>
      </w:r>
      <w:r w:rsidRPr="009914DB">
        <w:t xml:space="preserve"> are in the public interest in order to seek cost recovery. </w:t>
      </w:r>
      <w:r w:rsidR="00D161D6">
        <w:t>Doing t</w:t>
      </w:r>
      <w:r w:rsidRPr="009914DB">
        <w:t xml:space="preserve">his will give the Commission an opportunity </w:t>
      </w:r>
      <w:r>
        <w:t>to consider</w:t>
      </w:r>
      <w:r w:rsidRPr="009914DB">
        <w:t xml:space="preserve"> </w:t>
      </w:r>
      <w:r w:rsidR="00AD71FE">
        <w:t xml:space="preserve">cost-effectiveness and </w:t>
      </w:r>
      <w:r w:rsidRPr="009914DB">
        <w:t>the</w:t>
      </w:r>
      <w:r>
        <w:t xml:space="preserve"> resulting rate impact</w:t>
      </w:r>
      <w:r w:rsidRPr="009914DB">
        <w:t xml:space="preserve"> of these programs and make the ultimate determination whether they should be eligible for recovery through the Energy Conservation </w:t>
      </w:r>
      <w:r w:rsidRPr="009914DB">
        <w:lastRenderedPageBreak/>
        <w:t>Cost Recovery Clause.</w:t>
      </w:r>
      <w:r>
        <w:t xml:space="preserve"> Further, although Section 366.82(8), F.S., authorizes financial rewards, staff recommends that the investor-owned utilities receive no reward for meeting goals based on the RIM and Participants Tests, especially those utilities with zero goals.</w:t>
      </w:r>
    </w:p>
    <w:p w:rsidR="007921A0" w:rsidRPr="009914DB" w:rsidRDefault="007921A0" w:rsidP="007921A0">
      <w:pPr>
        <w:spacing w:after="240"/>
        <w:jc w:val="both"/>
      </w:pPr>
      <w:r>
        <w:t>All the FEECA Utilities, including those with zero goals, will continue to offer energy audits as required by FEECA, which will help educate customers about voluntary</w:t>
      </w:r>
      <w:r w:rsidRPr="002B6992">
        <w:t xml:space="preserve"> </w:t>
      </w:r>
      <w:r w:rsidR="00E818C8">
        <w:t>measures and</w:t>
      </w:r>
      <w:r>
        <w:t xml:space="preserve"> behavioral changes they can make to reduce their energy consumption</w:t>
      </w:r>
      <w:r w:rsidRPr="009914DB">
        <w:t>.</w:t>
      </w:r>
      <w:r>
        <w:t xml:space="preserve"> </w:t>
      </w:r>
      <w:r w:rsidRPr="009914DB">
        <w:t>Staff recommends that</w:t>
      </w:r>
      <w:r>
        <w:t xml:space="preserve"> the Commission encourage</w:t>
      </w:r>
      <w:r w:rsidRPr="009914DB">
        <w:t xml:space="preserve"> the FEECA Utilities to include</w:t>
      </w:r>
      <w:r>
        <w:t xml:space="preserve"> in their DSM Plans</w:t>
      </w:r>
      <w:r w:rsidRPr="009914DB">
        <w:t xml:space="preserve"> programs to educate customers on implementing energy efficiency measures with a two-year or shorter payback, especially those measures that may be applicable to renters and low-income households.</w:t>
      </w:r>
    </w:p>
    <w:p w:rsidR="007921A0" w:rsidRDefault="007921A0" w:rsidP="007921A0">
      <w:pPr>
        <w:pStyle w:val="BodyText"/>
      </w:pPr>
      <w:r>
        <w:t xml:space="preserve">Section 366.82(2), F.S., requires the Commission to establish appropriate goals for DSRE systems. During the 2009 Goalsetting </w:t>
      </w:r>
      <w:proofErr w:type="gramStart"/>
      <w:r>
        <w:t>Proceeding</w:t>
      </w:r>
      <w:proofErr w:type="gramEnd"/>
      <w:r>
        <w:t>, none of the systems were found to be cost-effective. However, the Commission directed the IOUs to develop pilot projects for DSRE systems. In the 2014 Goalsetting Order, the Commission found that the solar pilot programs “are not cost-effective and experience gained since the last goals proceeding indicates that consumers have continued to install systems without any rebates.”</w:t>
      </w:r>
    </w:p>
    <w:p w:rsidR="007346E3" w:rsidRDefault="007921A0" w:rsidP="007921A0">
      <w:pPr>
        <w:pStyle w:val="BodyText"/>
      </w:pPr>
      <w:r>
        <w:t xml:space="preserve">The record in the current proceeding also indicates that </w:t>
      </w:r>
      <w:r w:rsidR="002121CE">
        <w:t xml:space="preserve">DRSE </w:t>
      </w:r>
      <w:r>
        <w:t>systems are not cost-effective using either the RIM or the TRC test. However, the installation of DSRE systems continues to grow without any utility incentives. Such growth indicates that the Commission’s net metering rule is an appropriate mechanism to encourage the development of these systems.</w:t>
      </w:r>
    </w:p>
    <w:p w:rsidR="007346E3" w:rsidRDefault="007346E3" w:rsidP="007346E3">
      <w:pPr>
        <w:spacing w:after="240"/>
        <w:jc w:val="both"/>
      </w:pPr>
    </w:p>
    <w:p w:rsidR="007346E3" w:rsidRDefault="007346E3" w:rsidP="007346E3">
      <w:pPr>
        <w:spacing w:after="240"/>
        <w:jc w:val="both"/>
      </w:pPr>
    </w:p>
    <w:p w:rsidR="007346E3" w:rsidRDefault="007346E3" w:rsidP="007346E3">
      <w:pPr>
        <w:spacing w:after="240"/>
        <w:jc w:val="both"/>
        <w:sectPr w:rsidR="007346E3" w:rsidSect="00A525D9">
          <w:headerReference w:type="first" r:id="rId14"/>
          <w:footerReference w:type="first" r:id="rId15"/>
          <w:pgSz w:w="12240" w:h="15840" w:code="1"/>
          <w:pgMar w:top="1260" w:right="1440" w:bottom="990" w:left="1440" w:header="720" w:footer="720" w:gutter="0"/>
          <w:pgNumType w:start="1"/>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066B8E" w:rsidRDefault="00066B8E">
      <w:pPr>
        <w:pStyle w:val="IssueHeading"/>
        <w:rPr>
          <w:vanish/>
          <w:specVanish/>
        </w:rPr>
      </w:pPr>
      <w:r w:rsidRPr="004C3641">
        <w:t xml:space="preserve">Issue </w:t>
      </w:r>
      <w:r w:rsidR="005373DA">
        <w:fldChar w:fldCharType="begin"/>
      </w:r>
      <w:r w:rsidR="005373DA">
        <w:instrText xml:space="preserve"> SEQ Issue \* MERGEFORMAT </w:instrText>
      </w:r>
      <w:r w:rsidR="005373DA">
        <w:fldChar w:fldCharType="separate"/>
      </w:r>
      <w:r w:rsidR="008F6055">
        <w:rPr>
          <w:noProof/>
        </w:rPr>
        <w:t>1</w:t>
      </w:r>
      <w:r w:rsidR="005373DA">
        <w:rPr>
          <w:noProof/>
        </w:rPr>
        <w:fldChar w:fldCharType="end"/>
      </w:r>
      <w:r w:rsidRPr="004C3641">
        <w:t>:</w:t>
      </w:r>
      <w:r>
        <w:fldChar w:fldCharType="begin"/>
      </w:r>
      <w:r>
        <w:instrText xml:space="preserve"> TC "</w:instrText>
      </w:r>
      <w:bookmarkStart w:id="16" w:name="_Toc22813794"/>
      <w:r w:rsidR="0072123E">
        <w:instrText xml:space="preserve">Issue </w:instrText>
      </w:r>
      <w:r>
        <w:fldChar w:fldCharType="begin"/>
      </w:r>
      <w:r>
        <w:instrText xml:space="preserve"> SEQ issue \c </w:instrText>
      </w:r>
      <w:r>
        <w:fldChar w:fldCharType="separate"/>
      </w:r>
      <w:r w:rsidR="008F6055">
        <w:rPr>
          <w:noProof/>
        </w:rPr>
        <w:instrText>1</w:instrText>
      </w:r>
      <w:r>
        <w:fldChar w:fldCharType="end"/>
      </w:r>
      <w:r w:rsidR="00147F5D">
        <w:instrText>:</w:instrText>
      </w:r>
      <w:r w:rsidR="0072123E">
        <w:instrText xml:space="preserve"> </w:instrText>
      </w:r>
      <w:r w:rsidR="00E027D9">
        <w:instrText>Technical Potential</w:instrText>
      </w:r>
      <w:bookmarkEnd w:id="16"/>
      <w:r>
        <w:instrText xml:space="preserve">" \l 1 </w:instrText>
      </w:r>
      <w:r>
        <w:fldChar w:fldCharType="end"/>
      </w:r>
      <w:r>
        <w:t> </w:t>
      </w:r>
    </w:p>
    <w:p w:rsidR="00066B8E" w:rsidRPr="00093896" w:rsidRDefault="00093896">
      <w:pPr>
        <w:pStyle w:val="BodyText"/>
      </w:pPr>
      <w:r w:rsidRPr="00093896">
        <w:t>Are the Company’s proposed goals based on an adequate assessment of the full technical potential of all available demand-side and supply-side conservation and efficiency measures, including demand-side renewable energy systems, pursuant to Section 366.82(3), F.S.?</w:t>
      </w:r>
    </w:p>
    <w:p w:rsidR="00066B8E" w:rsidRPr="002A3355" w:rsidRDefault="00066B8E">
      <w:pPr>
        <w:pStyle w:val="IssueSubsectionHeading"/>
        <w:rPr>
          <w:b w:val="0"/>
          <w:i w:val="0"/>
          <w:vanish/>
          <w:specVanish/>
        </w:rPr>
      </w:pPr>
      <w:r w:rsidRPr="004C3641">
        <w:t>Recommendation: </w:t>
      </w:r>
    </w:p>
    <w:p w:rsidR="00066B8E" w:rsidRDefault="002A3355" w:rsidP="002A3355">
      <w:pPr>
        <w:pStyle w:val="BodyText"/>
      </w:pPr>
      <w:r w:rsidRPr="002A3355">
        <w:t>Yes. The FEECA Utilities retained the consulting firm Nexant, Inc. (Nexant) to independently analyze each utility’s energy and demand savings technical potential (TP). Nexant employed the same methodology in the evaluation of each TP analysis and collaborated with the FEECA Utilities and SACE to develop a robust list of DSM measures for inclusion. Nexant’s methodology adequately assesses the full amount of energy and demand savings technically feasible from implementation of those DSM measures considered. (Wright)</w:t>
      </w:r>
    </w:p>
    <w:p w:rsidR="00093896" w:rsidRPr="00A82C4E" w:rsidRDefault="002D6096" w:rsidP="00093896">
      <w:pPr>
        <w:jc w:val="both"/>
        <w:rPr>
          <w:rFonts w:ascii="Arial" w:hAnsi="Arial" w:cs="Arial"/>
          <w:b/>
          <w:bCs/>
        </w:rPr>
      </w:pPr>
      <w:r w:rsidRPr="00A82C4E">
        <w:rPr>
          <w:rFonts w:ascii="Arial" w:hAnsi="Arial" w:cs="Arial"/>
          <w:b/>
          <w:bCs/>
        </w:rPr>
        <w:t>Position of the Parties</w:t>
      </w:r>
      <w:r w:rsidR="00093896" w:rsidRPr="00A82C4E">
        <w:rPr>
          <w:rFonts w:ascii="Arial" w:hAnsi="Arial" w:cs="Arial"/>
          <w:b/>
          <w:bCs/>
        </w:rPr>
        <w:t>:</w:t>
      </w:r>
    </w:p>
    <w:p w:rsidR="00093896" w:rsidRPr="007B326F" w:rsidRDefault="00093896" w:rsidP="00093896">
      <w:pPr>
        <w:jc w:val="both"/>
      </w:pPr>
    </w:p>
    <w:p w:rsidR="00093896" w:rsidRPr="00D61D5A" w:rsidRDefault="00093896" w:rsidP="00EE63CA">
      <w:pPr>
        <w:ind w:left="1530" w:hanging="1530"/>
        <w:jc w:val="both"/>
        <w:rPr>
          <w:bCs/>
        </w:rPr>
      </w:pPr>
      <w:r>
        <w:rPr>
          <w:b/>
          <w:bCs/>
        </w:rPr>
        <w:t>FPL</w:t>
      </w:r>
      <w:r w:rsidRPr="00701945">
        <w:rPr>
          <w:b/>
          <w:bCs/>
        </w:rPr>
        <w:t>:</w:t>
      </w:r>
      <w:r w:rsidR="0029196A">
        <w:rPr>
          <w:b/>
          <w:bCs/>
        </w:rPr>
        <w:tab/>
      </w:r>
      <w:r w:rsidR="007F435A" w:rsidRPr="00FE0EF6">
        <w:t>Yes.  An outside consultant, Nexant, performed the Technical Potential Study for each of the FEECA Utilities.  The analysis required extensive iterative work and continuous collaboration to ensure that it was comprehensive and resulted in a thorough and wide-ranging reassessment of conservation and efficiency measures.</w:t>
      </w:r>
    </w:p>
    <w:p w:rsidR="00093896" w:rsidRDefault="00093896" w:rsidP="00093896">
      <w:pPr>
        <w:ind w:left="2160" w:hanging="2160"/>
        <w:jc w:val="both"/>
        <w:rPr>
          <w:b/>
          <w:bCs/>
        </w:rPr>
      </w:pPr>
    </w:p>
    <w:p w:rsidR="007D6103" w:rsidRDefault="00AC54AE" w:rsidP="00EE63CA">
      <w:pPr>
        <w:ind w:left="1530" w:hanging="1530"/>
        <w:jc w:val="both"/>
      </w:pPr>
      <w:r>
        <w:rPr>
          <w:b/>
          <w:bCs/>
        </w:rPr>
        <w:t>GULF:</w:t>
      </w:r>
      <w:r>
        <w:tab/>
      </w:r>
      <w:r w:rsidR="007D6103">
        <w:t>Yes.  Through the robust and thorough Market Potential Study performed by Nexant, Inc., Gulf has performed an adequate assessment of the full technical potential of all available demand-side conservation and energy measures, including demand-side renewables. An assessment of supply-side conservation and efficiency measures is outsid</w:t>
      </w:r>
      <w:r w:rsidR="007C6576">
        <w:t>e the scope of this docket.</w:t>
      </w:r>
    </w:p>
    <w:p w:rsidR="0088394F" w:rsidRDefault="0088394F" w:rsidP="00093896">
      <w:pPr>
        <w:ind w:left="1530" w:hanging="1530"/>
        <w:jc w:val="both"/>
        <w:rPr>
          <w:b/>
          <w:bCs/>
        </w:rPr>
      </w:pPr>
    </w:p>
    <w:p w:rsidR="00093896" w:rsidRPr="00D61D5A" w:rsidRDefault="00093896" w:rsidP="00EE63CA">
      <w:pPr>
        <w:ind w:left="1530" w:hanging="1530"/>
        <w:jc w:val="both"/>
        <w:rPr>
          <w:b/>
        </w:rPr>
      </w:pPr>
      <w:r>
        <w:rPr>
          <w:b/>
          <w:bCs/>
        </w:rPr>
        <w:t>FPUC:</w:t>
      </w:r>
      <w:r>
        <w:rPr>
          <w:b/>
          <w:bCs/>
        </w:rPr>
        <w:tab/>
      </w:r>
      <w:r w:rsidR="000F267E" w:rsidRPr="00386D35">
        <w:t xml:space="preserve">Yes.  The Company’s proposed goals for the next planning period are based upon the Company’s most recent planning process and reflect a full and complete </w:t>
      </w:r>
      <w:r w:rsidR="000F267E">
        <w:t>analysis of a wide</w:t>
      </w:r>
      <w:r w:rsidR="000F267E" w:rsidRPr="00386D35">
        <w:t xml:space="preserve"> range of available DSM measures and supply-side conservation and efficiency measures consistent with Section 366.82, Florida Statutes.  The technical potential study performed by Nexant</w:t>
      </w:r>
      <w:r w:rsidR="000F267E">
        <w:t xml:space="preserve"> </w:t>
      </w:r>
      <w:r w:rsidR="000F267E" w:rsidRPr="00386D35">
        <w:t>provided an adequate assessment of the full technical potential of these measures, including assessment of demand-side renewable energy systems</w:t>
      </w:r>
      <w:r w:rsidR="000F267E">
        <w:t>.</w:t>
      </w:r>
    </w:p>
    <w:p w:rsidR="00093896" w:rsidRDefault="00093896" w:rsidP="00093896">
      <w:pPr>
        <w:ind w:left="2160" w:hanging="2160"/>
        <w:jc w:val="both"/>
        <w:rPr>
          <w:b/>
          <w:bCs/>
        </w:rPr>
      </w:pPr>
    </w:p>
    <w:p w:rsidR="00093896" w:rsidRPr="00D61D5A" w:rsidRDefault="00093896" w:rsidP="00EE63CA">
      <w:pPr>
        <w:ind w:left="1530" w:hanging="1530"/>
        <w:jc w:val="both"/>
        <w:rPr>
          <w:bCs/>
        </w:rPr>
      </w:pPr>
      <w:r>
        <w:rPr>
          <w:b/>
          <w:bCs/>
        </w:rPr>
        <w:t>DEF:</w:t>
      </w:r>
      <w:r>
        <w:rPr>
          <w:b/>
          <w:bCs/>
        </w:rPr>
        <w:tab/>
      </w:r>
      <w:r w:rsidR="004E7C57" w:rsidRPr="00841581">
        <w:t xml:space="preserve">Yes, the technical potential, that is the basis for the proposed goals, includes an evaluation of all potential demand-side conservation and efficiency measures and demand-side renewable energy systems. </w:t>
      </w:r>
      <w:r w:rsidR="004E7C57">
        <w:t xml:space="preserve"> </w:t>
      </w:r>
      <w:r w:rsidR="004E7C57" w:rsidRPr="00841581">
        <w:t>Demand-side renewable energy systems were evaluated based on the same cost effectiveness standards that were used to evaluate other energy efficiency measures.  No renewable measures were found to be cost-effective and therefore, none are included in the proposed goals.</w:t>
      </w:r>
    </w:p>
    <w:p w:rsidR="00093896" w:rsidRDefault="00093896" w:rsidP="00093896">
      <w:pPr>
        <w:ind w:left="2160" w:hanging="2160"/>
        <w:jc w:val="both"/>
        <w:rPr>
          <w:b/>
          <w:bCs/>
        </w:rPr>
      </w:pPr>
    </w:p>
    <w:p w:rsidR="00093896" w:rsidRPr="00D61D5A" w:rsidRDefault="00093896" w:rsidP="00EE63CA">
      <w:pPr>
        <w:ind w:left="1530" w:hanging="1530"/>
        <w:jc w:val="both"/>
        <w:rPr>
          <w:bCs/>
        </w:rPr>
      </w:pPr>
      <w:r>
        <w:rPr>
          <w:b/>
          <w:bCs/>
        </w:rPr>
        <w:lastRenderedPageBreak/>
        <w:t>OUC:</w:t>
      </w:r>
      <w:r>
        <w:rPr>
          <w:b/>
          <w:bCs/>
        </w:rPr>
        <w:tab/>
      </w:r>
      <w:r w:rsidR="000444B1" w:rsidRPr="006E0B27">
        <w:t>Yes.  OUC’s proposed goals are based on a sound assessment of the full technical potential of all available demand-side and supply-side conservation and efficiency measures, including demand-s</w:t>
      </w:r>
      <w:r w:rsidR="00F26479">
        <w:t>ide renewable energy resources.</w:t>
      </w:r>
    </w:p>
    <w:p w:rsidR="00093896" w:rsidRDefault="00093896" w:rsidP="00093896">
      <w:pPr>
        <w:ind w:left="2160" w:hanging="2160"/>
        <w:jc w:val="both"/>
        <w:rPr>
          <w:b/>
          <w:bCs/>
        </w:rPr>
      </w:pPr>
    </w:p>
    <w:p w:rsidR="00093896" w:rsidRPr="00D61D5A" w:rsidRDefault="00093896" w:rsidP="00EE63CA">
      <w:pPr>
        <w:ind w:left="1530" w:hanging="1530"/>
        <w:jc w:val="both"/>
        <w:rPr>
          <w:bCs/>
        </w:rPr>
      </w:pPr>
      <w:r>
        <w:rPr>
          <w:b/>
          <w:bCs/>
        </w:rPr>
        <w:t>JEA:</w:t>
      </w:r>
      <w:r>
        <w:rPr>
          <w:b/>
          <w:bCs/>
        </w:rPr>
        <w:tab/>
      </w:r>
      <w:r w:rsidR="007E6B66" w:rsidRPr="004B3DD6">
        <w:rPr>
          <w:snapToGrid w:val="0"/>
        </w:rPr>
        <w:t>Yes</w:t>
      </w:r>
      <w:r w:rsidR="007E6B66">
        <w:rPr>
          <w:snapToGrid w:val="0"/>
        </w:rPr>
        <w:t>.</w:t>
      </w:r>
      <w:r w:rsidR="007E6B66" w:rsidRPr="004B3DD6">
        <w:rPr>
          <w:snapToGrid w:val="0"/>
        </w:rPr>
        <w:t xml:space="preserve"> JEA’s proposed goals are based on an adequate assessment of the full technical potential of all available demand-side and supply-side conservati</w:t>
      </w:r>
      <w:r w:rsidR="007E6B66">
        <w:rPr>
          <w:snapToGrid w:val="0"/>
        </w:rPr>
        <w:t>on</w:t>
      </w:r>
      <w:r w:rsidR="007E6B66" w:rsidRPr="004B3DD6">
        <w:rPr>
          <w:snapToGrid w:val="0"/>
        </w:rPr>
        <w:t xml:space="preserve"> and efficiency measures, including demand-side renewable energy systems. </w:t>
      </w:r>
      <w:r w:rsidR="007E6B66">
        <w:rPr>
          <w:snapToGrid w:val="0"/>
        </w:rPr>
        <w:t xml:space="preserve"> JEA engaged Nexant to evaluate DSM measures in JEA’s service territory.  Nexant analyzed the technical potential for energy efficiency, </w:t>
      </w:r>
      <w:r w:rsidR="007E6B66" w:rsidRPr="004C66BF">
        <w:rPr>
          <w:snapToGrid w:val="0"/>
        </w:rPr>
        <w:t>demand response</w:t>
      </w:r>
      <w:r w:rsidR="007E6B66">
        <w:rPr>
          <w:snapToGrid w:val="0"/>
        </w:rPr>
        <w:t xml:space="preserve">, and demand side renewable energy across customer classes for the 2020-2029 time </w:t>
      </w:r>
      <w:proofErr w:type="gramStart"/>
      <w:r w:rsidR="007E6B66">
        <w:rPr>
          <w:snapToGrid w:val="0"/>
        </w:rPr>
        <w:t>period</w:t>
      </w:r>
      <w:proofErr w:type="gramEnd"/>
      <w:r w:rsidR="007E6B66">
        <w:rPr>
          <w:snapToGrid w:val="0"/>
        </w:rPr>
        <w:t>.  For JEA, Nexant also analyzed economic potential and achievable potential.</w:t>
      </w:r>
    </w:p>
    <w:p w:rsidR="00093896" w:rsidRDefault="00093896" w:rsidP="00093896">
      <w:pPr>
        <w:ind w:left="2160" w:hanging="2160"/>
        <w:jc w:val="both"/>
        <w:rPr>
          <w:b/>
          <w:bCs/>
        </w:rPr>
      </w:pPr>
    </w:p>
    <w:p w:rsidR="00093896" w:rsidRPr="00D61D5A" w:rsidRDefault="00093896" w:rsidP="00EE63CA">
      <w:pPr>
        <w:ind w:left="1530" w:hanging="1530"/>
        <w:jc w:val="both"/>
        <w:rPr>
          <w:bCs/>
        </w:rPr>
      </w:pPr>
      <w:r>
        <w:rPr>
          <w:b/>
          <w:bCs/>
        </w:rPr>
        <w:t>TECO:</w:t>
      </w:r>
      <w:r>
        <w:rPr>
          <w:b/>
          <w:bCs/>
        </w:rPr>
        <w:tab/>
      </w:r>
      <w:r w:rsidR="00E218C1" w:rsidRPr="00FE2E86">
        <w:t>Yes.  Tampa Electric worked in concert with the other FEECA utilities and Nexant to develop a new Technical Potential Study.  This new Technical Potential Study for Tampa Electric was based upon the full load forecast for the company which ensures the proposed goals are based on an adequate assessment of the full technical potential of all available demand-side and efficiency measures, including demand-side renewable energy systems, pursuant to</w:t>
      </w:r>
      <w:r w:rsidR="00F26479">
        <w:t xml:space="preserve"> Section 366.82(3), F.S.</w:t>
      </w:r>
    </w:p>
    <w:p w:rsidR="00093896" w:rsidRDefault="00093896" w:rsidP="00093896">
      <w:pPr>
        <w:pStyle w:val="OrderBody"/>
        <w:ind w:left="2160" w:hanging="2160"/>
        <w:rPr>
          <w:b/>
          <w:bCs/>
        </w:rPr>
      </w:pPr>
    </w:p>
    <w:p w:rsidR="00093896" w:rsidRPr="00D61D5A" w:rsidRDefault="00093896" w:rsidP="00EE63CA">
      <w:pPr>
        <w:ind w:left="1530" w:hanging="1530"/>
        <w:jc w:val="both"/>
        <w:rPr>
          <w:bCs/>
        </w:rPr>
      </w:pPr>
      <w:r>
        <w:rPr>
          <w:b/>
          <w:bCs/>
        </w:rPr>
        <w:t>OPC:</w:t>
      </w:r>
      <w:r>
        <w:rPr>
          <w:b/>
          <w:bCs/>
        </w:rPr>
        <w:tab/>
      </w:r>
      <w:r w:rsidR="00C0751A" w:rsidRPr="008431A0">
        <w:rPr>
          <w:rFonts w:cs="Arial"/>
          <w:kern w:val="32"/>
          <w:szCs w:val="32"/>
        </w:rPr>
        <w:t>It appears that</w:t>
      </w:r>
      <w:r w:rsidR="00C0751A">
        <w:rPr>
          <w:rFonts w:cs="Arial"/>
          <w:kern w:val="32"/>
          <w:szCs w:val="32"/>
        </w:rPr>
        <w:t xml:space="preserve"> Nexant performed</w:t>
      </w:r>
      <w:r w:rsidR="00C0751A" w:rsidRPr="008431A0">
        <w:rPr>
          <w:rFonts w:cs="Arial"/>
          <w:kern w:val="32"/>
          <w:szCs w:val="32"/>
        </w:rPr>
        <w:t xml:space="preserve"> an adequate assessment of the full technical potential of all available demand-side conservation and efficiency measures for all FEECA utilities.  However, the </w:t>
      </w:r>
      <w:r w:rsidR="00C0751A">
        <w:rPr>
          <w:rFonts w:cs="Arial"/>
          <w:kern w:val="32"/>
          <w:szCs w:val="32"/>
        </w:rPr>
        <w:t xml:space="preserve">double </w:t>
      </w:r>
      <w:proofErr w:type="gramStart"/>
      <w:r w:rsidR="00C0751A">
        <w:rPr>
          <w:rFonts w:cs="Arial"/>
          <w:kern w:val="32"/>
          <w:szCs w:val="32"/>
        </w:rPr>
        <w:t xml:space="preserve">application of naturally </w:t>
      </w:r>
      <w:r w:rsidR="00C0751A" w:rsidRPr="008431A0">
        <w:rPr>
          <w:rFonts w:cs="Arial"/>
          <w:kern w:val="32"/>
          <w:szCs w:val="32"/>
        </w:rPr>
        <w:t>occurring efficiency in the technical potential stage and free-ridership screen in the economic potential stage of the analysis of FEECA inappropriately reduce</w:t>
      </w:r>
      <w:proofErr w:type="gramEnd"/>
      <w:r w:rsidR="00C0751A" w:rsidRPr="008431A0">
        <w:rPr>
          <w:rFonts w:cs="Arial"/>
          <w:kern w:val="32"/>
          <w:szCs w:val="32"/>
        </w:rPr>
        <w:t xml:space="preserve"> the potential DSM goals to be</w:t>
      </w:r>
      <w:r w:rsidR="002B4D65">
        <w:rPr>
          <w:rFonts w:cs="Arial"/>
          <w:kern w:val="32"/>
          <w:szCs w:val="32"/>
        </w:rPr>
        <w:t xml:space="preserve"> established by the Commission.</w:t>
      </w:r>
    </w:p>
    <w:p w:rsidR="00093896" w:rsidRDefault="00093896" w:rsidP="00093896">
      <w:pPr>
        <w:ind w:left="1530" w:hanging="1530"/>
        <w:jc w:val="both"/>
        <w:rPr>
          <w:b/>
          <w:bCs/>
        </w:rPr>
      </w:pPr>
    </w:p>
    <w:p w:rsidR="00093896" w:rsidRDefault="00093896" w:rsidP="00B94F66">
      <w:pPr>
        <w:ind w:left="1530" w:hanging="1530"/>
        <w:jc w:val="both"/>
        <w:rPr>
          <w:rFonts w:eastAsia="Calibri"/>
        </w:rPr>
      </w:pPr>
      <w:r>
        <w:rPr>
          <w:b/>
          <w:bCs/>
        </w:rPr>
        <w:t>FDACS:</w:t>
      </w:r>
      <w:r>
        <w:rPr>
          <w:b/>
          <w:bCs/>
        </w:rPr>
        <w:tab/>
      </w:r>
      <w:r w:rsidR="00B13955" w:rsidRPr="007778AB">
        <w:rPr>
          <w:rFonts w:eastAsia="Calibri"/>
        </w:rPr>
        <w:t xml:space="preserve">The goals proposed by the FEECA Utilities appear to be an adequate assessment of the full technical potential of all </w:t>
      </w:r>
      <w:r w:rsidR="00B13955" w:rsidRPr="007778AB">
        <w:rPr>
          <w:rFonts w:eastAsia="Calibri"/>
          <w:i/>
        </w:rPr>
        <w:t>available and cost-effective</w:t>
      </w:r>
      <w:r w:rsidR="00B13955" w:rsidRPr="007778AB">
        <w:rPr>
          <w:rFonts w:eastAsia="Calibri"/>
        </w:rPr>
        <w:t xml:space="preserve"> demand-side and supply-side conservation and efficiency measures.</w:t>
      </w:r>
    </w:p>
    <w:p w:rsidR="00093896" w:rsidRDefault="00093896" w:rsidP="00093896">
      <w:pPr>
        <w:ind w:left="1440" w:hanging="1440"/>
        <w:jc w:val="both"/>
        <w:rPr>
          <w:b/>
          <w:bCs/>
        </w:rPr>
      </w:pPr>
    </w:p>
    <w:p w:rsidR="00093896" w:rsidRDefault="004C66BF" w:rsidP="00093896">
      <w:pPr>
        <w:ind w:left="1440" w:hanging="1440"/>
        <w:jc w:val="both"/>
        <w:rPr>
          <w:b/>
          <w:bCs/>
        </w:rPr>
      </w:pPr>
      <w:r>
        <w:rPr>
          <w:b/>
          <w:bCs/>
        </w:rPr>
        <w:t>SACE &amp;</w:t>
      </w:r>
    </w:p>
    <w:p w:rsidR="00093896" w:rsidRPr="00D61D5A" w:rsidRDefault="00093896" w:rsidP="00B94F66">
      <w:pPr>
        <w:ind w:left="1530" w:hanging="1530"/>
        <w:jc w:val="both"/>
        <w:rPr>
          <w:bCs/>
        </w:rPr>
      </w:pPr>
      <w:r>
        <w:rPr>
          <w:b/>
          <w:bCs/>
        </w:rPr>
        <w:t>LULAC:</w:t>
      </w:r>
      <w:r>
        <w:rPr>
          <w:b/>
          <w:bCs/>
        </w:rPr>
        <w:tab/>
      </w:r>
      <w:r w:rsidR="002E1EFA">
        <w:t>No.  Among other things, the utilities ignore the possibility of early retirement of measures and overinflate the labor costs to install certain measures, increasing the appl</w:t>
      </w:r>
      <w:r w:rsidR="00E922EB">
        <w:t>icable costs.</w:t>
      </w:r>
    </w:p>
    <w:p w:rsidR="00093896" w:rsidRDefault="00093896" w:rsidP="00093896">
      <w:pPr>
        <w:ind w:left="2160" w:hanging="2160"/>
        <w:jc w:val="both"/>
        <w:rPr>
          <w:b/>
          <w:bCs/>
        </w:rPr>
      </w:pPr>
    </w:p>
    <w:p w:rsidR="00093896" w:rsidRPr="002B4288" w:rsidRDefault="00093896" w:rsidP="00B94F66">
      <w:pPr>
        <w:ind w:left="1530" w:hanging="1530"/>
        <w:jc w:val="both"/>
        <w:rPr>
          <w:bCs/>
        </w:rPr>
      </w:pPr>
      <w:r>
        <w:rPr>
          <w:b/>
          <w:bCs/>
        </w:rPr>
        <w:t>PCS:</w:t>
      </w:r>
      <w:r>
        <w:rPr>
          <w:b/>
          <w:bCs/>
        </w:rPr>
        <w:tab/>
      </w:r>
      <w:r w:rsidR="002B4288">
        <w:rPr>
          <w:bCs/>
        </w:rPr>
        <w:t>No position.</w:t>
      </w:r>
    </w:p>
    <w:p w:rsidR="00093896" w:rsidRDefault="00093896" w:rsidP="00093896">
      <w:pPr>
        <w:ind w:left="2160" w:hanging="2160"/>
        <w:jc w:val="both"/>
        <w:rPr>
          <w:b/>
          <w:bCs/>
        </w:rPr>
      </w:pPr>
    </w:p>
    <w:p w:rsidR="00093896" w:rsidRPr="00EE17D6" w:rsidRDefault="00093896" w:rsidP="00093896">
      <w:pPr>
        <w:tabs>
          <w:tab w:val="left" w:pos="1530"/>
        </w:tabs>
        <w:ind w:left="2160" w:hanging="2160"/>
        <w:jc w:val="both"/>
        <w:rPr>
          <w:bCs/>
        </w:rPr>
      </w:pPr>
      <w:r>
        <w:rPr>
          <w:b/>
          <w:bCs/>
        </w:rPr>
        <w:t xml:space="preserve">WALMART:  </w:t>
      </w:r>
      <w:r w:rsidR="00EE17D6">
        <w:rPr>
          <w:bCs/>
        </w:rPr>
        <w:t>No position.</w:t>
      </w:r>
    </w:p>
    <w:p w:rsidR="00093896" w:rsidRDefault="00093896" w:rsidP="00093896">
      <w:pPr>
        <w:ind w:left="2160" w:hanging="2160"/>
        <w:jc w:val="both"/>
        <w:rPr>
          <w:b/>
          <w:bCs/>
        </w:rPr>
      </w:pPr>
    </w:p>
    <w:p w:rsidR="00093896" w:rsidRDefault="00093896" w:rsidP="00B94F66">
      <w:pPr>
        <w:ind w:left="1530" w:hanging="1530"/>
        <w:jc w:val="both"/>
      </w:pPr>
      <w:r>
        <w:rPr>
          <w:b/>
          <w:bCs/>
        </w:rPr>
        <w:t>FIPUG:</w:t>
      </w:r>
      <w:r>
        <w:rPr>
          <w:b/>
          <w:bCs/>
        </w:rPr>
        <w:tab/>
      </w:r>
      <w:r w:rsidR="00AC6FEE">
        <w:t>No position at this time.</w:t>
      </w:r>
    </w:p>
    <w:p w:rsidR="00AC6FEE" w:rsidRPr="00D61D5A" w:rsidRDefault="00AC6FEE" w:rsidP="00093896">
      <w:pPr>
        <w:ind w:left="1530" w:hanging="1530"/>
        <w:jc w:val="both"/>
        <w:rPr>
          <w:bCs/>
        </w:rPr>
      </w:pPr>
    </w:p>
    <w:p w:rsidR="00093896" w:rsidRDefault="00093896" w:rsidP="00093896">
      <w:pPr>
        <w:ind w:left="2160" w:hanging="2160"/>
        <w:jc w:val="both"/>
        <w:rPr>
          <w:bCs/>
        </w:rPr>
      </w:pPr>
    </w:p>
    <w:p w:rsidR="002D6096" w:rsidRDefault="002D6096">
      <w:pPr>
        <w:rPr>
          <w:rFonts w:ascii="Arial" w:hAnsi="Arial" w:cs="Arial"/>
          <w:b/>
          <w:bCs/>
          <w:kern w:val="32"/>
          <w:szCs w:val="32"/>
        </w:rPr>
      </w:pPr>
      <w:r>
        <w:rPr>
          <w:i/>
        </w:rPr>
        <w:br w:type="page"/>
      </w:r>
    </w:p>
    <w:p w:rsidR="002D6096" w:rsidRDefault="002D6096" w:rsidP="002D6096">
      <w:pPr>
        <w:pStyle w:val="IssueHeading"/>
        <w:spacing w:after="0"/>
        <w:jc w:val="center"/>
        <w:rPr>
          <w:i w:val="0"/>
        </w:rPr>
      </w:pPr>
      <w:r w:rsidRPr="00293975">
        <w:rPr>
          <w:i w:val="0"/>
        </w:rPr>
        <w:lastRenderedPageBreak/>
        <w:t>P</w:t>
      </w:r>
      <w:r w:rsidRPr="002D6096">
        <w:rPr>
          <w:i w:val="0"/>
          <w:sz w:val="22"/>
        </w:rPr>
        <w:t>arties</w:t>
      </w:r>
      <w:r w:rsidRPr="00293975">
        <w:rPr>
          <w:i w:val="0"/>
        </w:rPr>
        <w:t>’ Arguments</w:t>
      </w:r>
    </w:p>
    <w:p w:rsidR="004B2B92" w:rsidRPr="008739C6" w:rsidRDefault="004B2B92" w:rsidP="004B2B92">
      <w:pPr>
        <w:pStyle w:val="BodyText"/>
      </w:pPr>
      <w:r>
        <w:t xml:space="preserve">The FEECA Utilities assert </w:t>
      </w:r>
      <w:r w:rsidR="00AC34FC">
        <w:t xml:space="preserve">that </w:t>
      </w:r>
      <w:r>
        <w:t xml:space="preserve">they jointly engaged Nexant to conduct individual TP analyses for each utility in a manner consistent with industry standards, the requirements of FEECA, and previous TP studies used for Commission FEECA goalsetting purposes. (FPL BR 7-8; DEF BR 5; TECO BR 3; Gulf BR 2-3; FPUC BR 5, 9; JEA BR 2-3; OUC BR 19) The FEECA Utilities argue </w:t>
      </w:r>
      <w:r w:rsidR="00AC34FC">
        <w:t xml:space="preserve">that </w:t>
      </w:r>
      <w:r>
        <w:t>Nexant’s TP analysis evaluated an expansive list of DSM measures resulting from collaboration between the FEECA Utilities, Nexant, and SACE. (FPL BR 8; DEF BR 5; TECO BR 3-4; G</w:t>
      </w:r>
      <w:r w:rsidRPr="008739C6">
        <w:t>ulf BR 9-10; FPUC BR 6; JEA BR 4; OUC BR 3) The FEECA Utilities and OPC assert that Nexant performed an adequate assessment of the full technical potential. (FPL BR 8-9; DEF BR 5; TECO BR 3-4; Gulf BR 2-3; FPUC BR 8; JEA BR 3; OUC BR 17</w:t>
      </w:r>
      <w:r>
        <w:t>; OPC BR 4</w:t>
      </w:r>
      <w:r w:rsidRPr="008739C6">
        <w:t>)</w:t>
      </w:r>
    </w:p>
    <w:p w:rsidR="004B2B92" w:rsidRDefault="004B2B92" w:rsidP="004B2B92">
      <w:pPr>
        <w:pStyle w:val="BodyText"/>
      </w:pPr>
      <w:r w:rsidRPr="008739C6">
        <w:t xml:space="preserve">The FEECA Utilities assert that there has been a significant increase in mandated energy efficiency as a result of changes to </w:t>
      </w:r>
      <w:r w:rsidR="00122DA9">
        <w:t>Codes and Standards</w:t>
      </w:r>
      <w:r w:rsidRPr="008739C6">
        <w:t xml:space="preserve"> which has dramatically reduced the potential savings achievable through DSM programs. (FPL BR 3, 25; DEF BR 7; TECO BR 8; Gulf BR 2; FPUC BR 13; JEA BR 4; OUC BR 19) FDAC</w:t>
      </w:r>
      <w:r>
        <w:t>S argues that Codes and Standards have reduced the level of appropriate conservation goals and the need for utility-sponsored DSM programs. (FDACS BR 19)</w:t>
      </w:r>
    </w:p>
    <w:p w:rsidR="006A2FCA" w:rsidRDefault="004B2B92" w:rsidP="004B2B92">
      <w:pPr>
        <w:pStyle w:val="BodyText"/>
      </w:pPr>
      <w:r>
        <w:t>SACE &amp; LULAC argue that Nexant’s TP study underestimates the true TP for demand-side energy conservation. (SACE &amp; LULAC BR 24) SACE &amp; LULAC and OPC assert that Nexant’s TP analysis inappropriately accounted for customers’ continued adoption of DSM measures in the absence of utility-sponsored programs, so called natural DSM, by both removing natural DSM from the utility baseline forecasts and applying a free-ridership screen in the economic potential stage. (SACE &amp; LULAC BR 18; OPC BR 4) SACE &amp; LULAC also argue that Nexant failed to consider early retirement of measures. (SACE &amp; LULAC BR 24) PCS, Walmart, and FIPUG took no position on this issue.</w:t>
      </w:r>
    </w:p>
    <w:p w:rsidR="006A2FCA" w:rsidRDefault="00093896" w:rsidP="00CF4013">
      <w:pPr>
        <w:pStyle w:val="BodyText"/>
        <w:spacing w:after="0"/>
        <w:jc w:val="center"/>
        <w:rPr>
          <w:rFonts w:ascii="Arial" w:hAnsi="Arial" w:cs="Arial"/>
          <w:b/>
        </w:rPr>
      </w:pPr>
      <w:r w:rsidRPr="00293975">
        <w:rPr>
          <w:rFonts w:ascii="Arial" w:hAnsi="Arial" w:cs="Arial"/>
          <w:b/>
        </w:rPr>
        <w:t>A</w:t>
      </w:r>
      <w:r w:rsidR="00CF4013" w:rsidRPr="00293975">
        <w:rPr>
          <w:rFonts w:ascii="Arial" w:hAnsi="Arial" w:cs="Arial"/>
          <w:b/>
        </w:rPr>
        <w:t>nalysis</w:t>
      </w:r>
    </w:p>
    <w:p w:rsidR="006A2FCA" w:rsidRDefault="006A2FCA" w:rsidP="006A2FCA">
      <w:pPr>
        <w:pStyle w:val="First-LevelSubheading"/>
      </w:pPr>
      <w:r>
        <w:t>Collaboration and the Technical Potential Process</w:t>
      </w:r>
    </w:p>
    <w:p w:rsidR="001004AF" w:rsidRPr="001004AF" w:rsidRDefault="001004AF" w:rsidP="001004AF">
      <w:pPr>
        <w:spacing w:after="240"/>
        <w:jc w:val="both"/>
      </w:pPr>
      <w:r w:rsidRPr="001004AF">
        <w:t xml:space="preserve">Section 366.82(3), F.S., states in relevant part that in developing DSM goals, the Commission “shall evaluate the full technical potential of all available demand-side and supply-side conservation and efficiency measures . . .” Consistent with the Order Establishing Procedure, the FEECA Utilities have addressed their continuing efforts to incorporate supply-side conservation and efficiency measures into their resource planning. FPL witness Koch, DEF witness Cross, and OUC witness Noonan have asserted that their respective utilities continually evaluate the potential for supply-side measures to improve the efficiencies of their generation, transmission, and distribution systems as part of ongoing planning processes. (TR 81, 593-594, 702) JEA witness </w:t>
      </w:r>
      <w:proofErr w:type="spellStart"/>
      <w:r w:rsidRPr="001004AF">
        <w:t>Wucker</w:t>
      </w:r>
      <w:proofErr w:type="spellEnd"/>
      <w:r w:rsidRPr="001004AF">
        <w:t xml:space="preserve"> stated that JEA continually monitors the operation of its generating units to utilize the system in the most efficient manner. (TR 758) TECO witness Roche and Gulf witness Floyd noted that their utilities also routinely consider supply-side energy efficiency measures in their planning processes, the efforts of which are communicated to the Commission in the filing of their an</w:t>
      </w:r>
      <w:r w:rsidR="00743150">
        <w:t>nual Ten-Year Site Plan</w:t>
      </w:r>
      <w:r w:rsidR="005A07DE">
        <w:t>s</w:t>
      </w:r>
      <w:r w:rsidR="00743150">
        <w:t xml:space="preserve">. (TR </w:t>
      </w:r>
      <w:r w:rsidR="00743150" w:rsidRPr="00743150">
        <w:t>450</w:t>
      </w:r>
      <w:r w:rsidRPr="001004AF">
        <w:t xml:space="preserve">, 880) FPL witness Koch, DEF witness Cross, and TECO witness Roche each noted that the Commission also evaluates whether supply-side efficiency potentials exist on a utility’s system at the time a utility petitions the Commission for a </w:t>
      </w:r>
      <w:r w:rsidRPr="001004AF">
        <w:lastRenderedPageBreak/>
        <w:t>determination of need for new generation. (TR 81, 593-594, 880) As such, the instant dockets focus on demand-side efficiency measures.</w:t>
      </w:r>
    </w:p>
    <w:p w:rsidR="004B2B92" w:rsidRDefault="001004AF" w:rsidP="001004AF">
      <w:pPr>
        <w:spacing w:after="240"/>
        <w:jc w:val="both"/>
      </w:pPr>
      <w:r w:rsidRPr="001004AF">
        <w:t>To facilitate the evaluation of demand-side efficiency measures, the FEECA Utilities began a collaborative process in early 2016 to support the development of a new TP study. (TR 840) In July 2017, the FEECA Utilities initiated a request for proposals (RFP) to seek vendors capable of performing such a study. (TR 840) From August 2017 through September 2017, the FEECA Utilities screened and evaluated responses to the RFP, and, on October 2, 2017, selected Nexant to perform the TP study. (TR 63, 320, 755, 840-841)</w:t>
      </w:r>
    </w:p>
    <w:p w:rsidR="004B2B92" w:rsidRDefault="004B2B92" w:rsidP="004B2B92">
      <w:pPr>
        <w:spacing w:after="240"/>
        <w:jc w:val="both"/>
      </w:pPr>
      <w:r>
        <w:t>FEECA Utilities witness Herndon, Vice President in the Strategic and Planning Practice within the Utility Services business unit of Nexant, defined and explained the purpose</w:t>
      </w:r>
      <w:r w:rsidR="008A30EA">
        <w:t xml:space="preserve"> of a TP study in his testimony:</w:t>
      </w:r>
    </w:p>
    <w:p w:rsidR="004B2B92" w:rsidRDefault="004B2B92" w:rsidP="004B2B92">
      <w:pPr>
        <w:ind w:left="720" w:right="720"/>
        <w:jc w:val="both"/>
      </w:pPr>
      <w:r>
        <w:t xml:space="preserve">Its purpose is to identify the theoretical limit to reducing summer and winter </w:t>
      </w:r>
      <w:proofErr w:type="gramStart"/>
      <w:r>
        <w:t>electric peak</w:t>
      </w:r>
      <w:proofErr w:type="gramEnd"/>
      <w:r>
        <w:t xml:space="preserve"> demand and energy. The TP assumes every identified potential end-use measure is installed everywhere it is “technically” feasible to do so from an engineering standpoint regardless of cost, customer acceptance, or any other real world constraints (such as product availability, contractor/vendor capacity, cost effectiveness, normal equipment replacement rates, or customer preferences). Therefore, the TP does not reflect the MW and GWh savings that are achievable through real-world voluntary utility programs, but rather it establishes the theoretical upper bound for DSM potential.</w:t>
      </w:r>
    </w:p>
    <w:p w:rsidR="004B2B92" w:rsidRDefault="004B2B92" w:rsidP="004B2B92">
      <w:pPr>
        <w:spacing w:after="240"/>
        <w:ind w:left="720" w:right="720"/>
        <w:jc w:val="both"/>
      </w:pPr>
      <w:r>
        <w:t>(TR 325)</w:t>
      </w:r>
    </w:p>
    <w:p w:rsidR="004B3405" w:rsidRDefault="004B2B92" w:rsidP="004B2B92">
      <w:pPr>
        <w:spacing w:after="240"/>
        <w:jc w:val="both"/>
      </w:pPr>
      <w:r>
        <w:t>Witness Herndon stated that Nexant was retained by the FEECA Utilities to independently analyze each utility’s TP and produce seven separate reports, one for each FEECA Utility. (TR 320-321) Witness Herndon stated that the assessment of TP was the same for all seven electric FEECA Utilities. (TR 320) Witness Herndon outlined the major analytical steps leading up to the TP as follows: (1) utility load forecast disaggregation, (2) measure development, and (3) TP analysis. (TR 321-322) Discussion of Nexant’s utility load forecast disaggregation can be found in Issue 8.</w:t>
      </w:r>
    </w:p>
    <w:p w:rsidR="002E09D7" w:rsidRDefault="002E09D7" w:rsidP="002E09D7">
      <w:pPr>
        <w:pStyle w:val="First-LevelSubheading"/>
      </w:pPr>
      <w:r>
        <w:t>Measure Development</w:t>
      </w:r>
    </w:p>
    <w:p w:rsidR="004B2B92" w:rsidRDefault="004B2B92" w:rsidP="004B2B92">
      <w:pPr>
        <w:pStyle w:val="BodyText"/>
      </w:pPr>
      <w:r>
        <w:t>Witness Herndon stated that the starting point for measure identification in the 2019 TP analysis was the list of measures used in the 2014 Florida TP Studies. (TR 323) He explained that the FEECA Utilities reviewed this initial list and added and revised proposed measures before providing the com</w:t>
      </w:r>
      <w:r w:rsidRPr="002A1A1A">
        <w:t>bined list to Nexant. (TR 323; EXH 26</w:t>
      </w:r>
      <w:r>
        <w:t>-</w:t>
      </w:r>
      <w:r w:rsidRPr="002A1A1A">
        <w:t>32</w:t>
      </w:r>
      <w:r>
        <w:t>) Nexant then reviewed the list against its DSM measure library, collaborating with the FEECA Utilities to define the parameters for measure inclusion. (TR 323) Witness Herndon described th</w:t>
      </w:r>
      <w:r w:rsidR="000E456A">
        <w:t>ese parameters in his testimony:</w:t>
      </w:r>
    </w:p>
    <w:p w:rsidR="004B2B92" w:rsidRDefault="004B2B92" w:rsidP="004B2B92">
      <w:pPr>
        <w:pStyle w:val="BodyText"/>
        <w:spacing w:after="0"/>
        <w:ind w:left="720" w:right="720"/>
      </w:pPr>
      <w:r>
        <w:t xml:space="preserve">Through discussion with the FEECA Utilities, the parameters for measures to be considered were established, and included the following: measures were limited to those that are currently commercially available in Florida; behavioral measures without accompanying physical changes or utility-provided products and tools </w:t>
      </w:r>
      <w:r>
        <w:lastRenderedPageBreak/>
        <w:t xml:space="preserve">were excluded; and fuel-switching measures, other than in the context </w:t>
      </w:r>
      <w:r w:rsidR="00FF5EF6">
        <w:t>of DSRE measures, were excluded.</w:t>
      </w:r>
    </w:p>
    <w:p w:rsidR="004B2B92" w:rsidRDefault="004B2B92" w:rsidP="004B2B92">
      <w:pPr>
        <w:pStyle w:val="BodyText"/>
        <w:ind w:left="720" w:right="720"/>
      </w:pPr>
      <w:r>
        <w:t>(TR 323)</w:t>
      </w:r>
    </w:p>
    <w:p w:rsidR="004B2B92" w:rsidRDefault="004B2B92" w:rsidP="004B2B92">
      <w:pPr>
        <w:pStyle w:val="BodyText"/>
      </w:pPr>
      <w:r>
        <w:t xml:space="preserve">Witness Herndon contended that, through an iterative process with the FEECA Utilities, Nexant developed a proposed measure list at the appropriate granularity to apply to the disaggregated utility load forecasts. (TR 323) He also stated that this proposed measure list was shared with SACE, whose input was gathered and considered by Nexant and the FEECA Utilities. </w:t>
      </w:r>
      <w:r w:rsidRPr="002A1A1A">
        <w:t>(TR 323; EXH 26</w:t>
      </w:r>
      <w:r>
        <w:t>-</w:t>
      </w:r>
      <w:r w:rsidRPr="002A1A1A">
        <w:t>32</w:t>
      </w:r>
      <w:r>
        <w:t>) The results of this consideration were incorporated into a final list of DSM measures for inclusion in the 2019 TP analysis. (</w:t>
      </w:r>
      <w:r w:rsidRPr="002A1A1A">
        <w:t>EXH 26</w:t>
      </w:r>
      <w:r>
        <w:t>-</w:t>
      </w:r>
      <w:r w:rsidRPr="002A1A1A">
        <w:t>32</w:t>
      </w:r>
      <w:r>
        <w:t>)</w:t>
      </w:r>
    </w:p>
    <w:p w:rsidR="004B2B92" w:rsidRDefault="004B2B92" w:rsidP="004B2B92">
      <w:pPr>
        <w:tabs>
          <w:tab w:val="left" w:pos="910"/>
        </w:tabs>
        <w:spacing w:after="240"/>
        <w:jc w:val="both"/>
      </w:pPr>
      <w:r>
        <w:t xml:space="preserve">The final DSM measure list used in the 2019 TP analysis consists of 278 unique measures, including 248 energy efficiency (EE) measures, 21 demand response (DR) measures, and 9 </w:t>
      </w:r>
      <w:r w:rsidR="007D401A">
        <w:t>DSRE</w:t>
      </w:r>
      <w:r>
        <w:t xml:space="preserve"> measures, that address end-uses at residential, com</w:t>
      </w:r>
      <w:r w:rsidRPr="00AA222D">
        <w:t>mercial, and industrial facilities in the FEECA Utilities’ service territories. (TR 324; EXH 33)</w:t>
      </w:r>
      <w:r>
        <w:t xml:space="preserve"> When compared to the list of measures used in the 2014 Florida TP Studies, the final DSM measure list used in the 2019 TP analysis includes 107 additional measures and excludes 12 </w:t>
      </w:r>
      <w:r w:rsidRPr="002E6DC4">
        <w:t>measures. (TR 324; EXH 34)</w:t>
      </w:r>
      <w:r>
        <w:t xml:space="preserve"> All 12 excluded measures were EE measures, with no DR or </w:t>
      </w:r>
      <w:r w:rsidRPr="002E6DC4">
        <w:t>DSRE measures being excluded. (EXH 34)</w:t>
      </w:r>
      <w:r>
        <w:t xml:space="preserve"> Six measures were excluded because they were behavioral measures, two measures because more efficient measures were included in the </w:t>
      </w:r>
      <w:proofErr w:type="gramStart"/>
      <w:r>
        <w:t>list,</w:t>
      </w:r>
      <w:proofErr w:type="gramEnd"/>
      <w:r>
        <w:t xml:space="preserve"> and four measures because changes in Codes and Standards mandate higher energy efficiency minimums than the measures themselves. (TR 71; EXH 167)</w:t>
      </w:r>
    </w:p>
    <w:p w:rsidR="004B2B92" w:rsidRDefault="004B2B92" w:rsidP="004B2B92">
      <w:pPr>
        <w:pStyle w:val="BodyText"/>
      </w:pPr>
      <w:r>
        <w:t>Witness Herndon stated that, following the selection of measures to be included in the TP analysis, the next step was to develop individual measure specifications, including quantified demand and energy savings and equipment useful life. (TR 325) These measure specifications were then applied to the disaggregated utility load forecasts to estimate TP in each FEECA Utility’s service territory. (TR 325)</w:t>
      </w:r>
    </w:p>
    <w:p w:rsidR="008D7070" w:rsidRDefault="00A31206" w:rsidP="004B2B92">
      <w:pPr>
        <w:tabs>
          <w:tab w:val="left" w:pos="910"/>
        </w:tabs>
        <w:spacing w:after="240"/>
        <w:jc w:val="both"/>
      </w:pPr>
      <w:r w:rsidRPr="00A31206">
        <w:t>Based on the above analysis, s</w:t>
      </w:r>
      <w:r w:rsidR="004B2B92">
        <w:t>taff recommends that the methodology employed by the FEECA Utilities and Nexant in developing the list of DSM measures evaluated in the 2019 TP analysis is adequate for goalsetting purposes.</w:t>
      </w:r>
    </w:p>
    <w:p w:rsidR="008D7070" w:rsidRDefault="008D7070" w:rsidP="008D7070">
      <w:pPr>
        <w:pStyle w:val="First-LevelSubheading"/>
      </w:pPr>
      <w:r>
        <w:t>Energy and Demand Savings Technical Potential</w:t>
      </w:r>
    </w:p>
    <w:p w:rsidR="004B2B92" w:rsidRDefault="004B2B92" w:rsidP="004B2B92">
      <w:pPr>
        <w:tabs>
          <w:tab w:val="left" w:pos="910"/>
        </w:tabs>
        <w:spacing w:after="240"/>
        <w:jc w:val="both"/>
      </w:pPr>
      <w:r>
        <w:t>Nexant employed different methodologies to quantify the EE, DR, and DSRE TPs in its analysis. (TR 326-332) The EE TP was developed using Nexant’s Microsoft Excel-based EE modeling tool, TEA-POT. (</w:t>
      </w:r>
      <w:r w:rsidRPr="002A1A1A">
        <w:t>EXH 26</w:t>
      </w:r>
      <w:r>
        <w:t>-</w:t>
      </w:r>
      <w:r w:rsidRPr="002A1A1A">
        <w:t>32</w:t>
      </w:r>
      <w:r>
        <w:t>) Witness Herndon contended that this model projects measure savings as a percentage of the baseline energy consumption when applied to a utility’s disaggregated load forecast</w:t>
      </w:r>
      <w:r w:rsidR="001004AF">
        <w:t>.</w:t>
      </w:r>
      <w:r>
        <w:t xml:space="preserve"> The model employs saturation share factors and measure savings ranking to account for measure interaction and overlap, respectively. (TR 327, 329; EXH 169, 172) In comparing Nexant’s use of the TEA-POT model to ITRON’s 2009 TP study, witness Herndon stated that both approaches appear generally similar and consistent, with one difference being that ITRON’s study applied measure savings to individual units of consumption. (EXH 172) Witness Herndon stated that Nexant does not believe this different approach would materially affect the outcome of their analysis. (EXH 172)</w:t>
      </w:r>
    </w:p>
    <w:p w:rsidR="004B2B92" w:rsidRDefault="004B2B92" w:rsidP="004B2B92">
      <w:pPr>
        <w:pStyle w:val="BodyText"/>
      </w:pPr>
      <w:r>
        <w:lastRenderedPageBreak/>
        <w:t>Witness Herndon stated that the DR TP was developed by focusing on “the end-uses available for curtailment during peak periods and the magnitude of load within each of these end-uses that is beyond existing DR enrollment for each utility.” (TR 328) Witness Herndon outlined the end-use</w:t>
      </w:r>
      <w:r w:rsidR="00FF5EF6">
        <w:t>s examined in Nexant’s analysis:</w:t>
      </w:r>
    </w:p>
    <w:p w:rsidR="004B2B92" w:rsidRDefault="004B2B92" w:rsidP="004B2B92">
      <w:pPr>
        <w:pStyle w:val="BodyText"/>
        <w:spacing w:after="0"/>
        <w:ind w:left="720" w:right="720"/>
      </w:pPr>
      <w:r>
        <w:t xml:space="preserve">Nexant’s approach assumed that large C&amp;I customers will forego virtually all electric demand temporarily if the financial incentive is large enough. For residential and small </w:t>
      </w:r>
      <w:proofErr w:type="gramStart"/>
      <w:r>
        <w:t>C&amp;I</w:t>
      </w:r>
      <w:proofErr w:type="gramEnd"/>
      <w:r>
        <w:t xml:space="preserve"> customers, TP for DR is limited by the loads that can be controlled remotely at scale. For this study, it was assumed that summer DR capacity for residential customers was comprised of air conditioning (A/C), pool pumps and water heaters. For small C&amp;I customers, summer capacity was based on A/C load. For winter capacity, residential DR capacity was based on electric heating loads, pool pumps, and water heaters. For small C&amp;I customers, winter capacity was based on heating load.</w:t>
      </w:r>
    </w:p>
    <w:p w:rsidR="004B2B92" w:rsidRDefault="004B2B92" w:rsidP="004B2B92">
      <w:pPr>
        <w:pStyle w:val="BodyText"/>
        <w:ind w:left="720" w:right="720"/>
      </w:pPr>
      <w:r>
        <w:t>(TR 329)</w:t>
      </w:r>
    </w:p>
    <w:p w:rsidR="00993F11" w:rsidRDefault="004B2B92" w:rsidP="00E92BB0">
      <w:pPr>
        <w:pStyle w:val="BodyText"/>
        <w:spacing w:after="0"/>
      </w:pPr>
      <w:r>
        <w:t>The result of Nexant’s EE and DR TP analysis for each FEECA Utility can be found in Table 1-1. For most utilities, summer and winter demand TP has increased from prior years. Staff believes the additional TP captured by the expanded measures list used in Nexant’s analysis most likely contributes to the increase. Annual energy TP has decreased for most utilities, reflecting the impacts of improvements in Codes and Standards. (TR 81; EXH 176)</w:t>
      </w:r>
    </w:p>
    <w:p w:rsidR="00E92BB0" w:rsidRDefault="00E92BB0" w:rsidP="00E92BB0">
      <w:pPr>
        <w:pStyle w:val="BodyText"/>
        <w:spacing w:after="0"/>
      </w:pPr>
    </w:p>
    <w:p w:rsidR="00E92BB0" w:rsidRDefault="00E92BB0" w:rsidP="00E92BB0">
      <w:pPr>
        <w:pStyle w:val="BodyText"/>
        <w:spacing w:after="0"/>
      </w:pPr>
    </w:p>
    <w:p w:rsidR="004B2B92" w:rsidRDefault="004B2B92" w:rsidP="00E92BB0">
      <w:pPr>
        <w:pStyle w:val="TableNumber"/>
        <w:keepNext/>
        <w:spacing w:before="0"/>
      </w:pPr>
      <w:r w:rsidRPr="00255386">
        <w:t xml:space="preserve">Table </w:t>
      </w:r>
      <w:r w:rsidR="005373DA">
        <w:fldChar w:fldCharType="begin"/>
      </w:r>
      <w:r w:rsidR="005373DA">
        <w:instrText xml:space="preserve"> SEQ Issue \c </w:instrText>
      </w:r>
      <w:r w:rsidR="005373DA">
        <w:fldChar w:fldCharType="separate"/>
      </w:r>
      <w:r w:rsidR="008F6055">
        <w:rPr>
          <w:noProof/>
        </w:rPr>
        <w:t>1</w:t>
      </w:r>
      <w:r w:rsidR="005373DA">
        <w:rPr>
          <w:noProof/>
        </w:rPr>
        <w:fldChar w:fldCharType="end"/>
      </w:r>
      <w:r w:rsidRPr="00255386">
        <w:t>-1</w:t>
      </w:r>
    </w:p>
    <w:p w:rsidR="004B2B92" w:rsidRDefault="004B2B92" w:rsidP="004B2B92">
      <w:pPr>
        <w:pStyle w:val="TableTitle"/>
        <w:keepNext/>
      </w:pPr>
      <w:r>
        <w:t>Technical Potential Changes (Energy Efficiency and Demand Response)</w:t>
      </w:r>
    </w:p>
    <w:tbl>
      <w:tblPr>
        <w:tblStyle w:val="TableGrid"/>
        <w:tblW w:w="5000" w:type="pct"/>
        <w:jc w:val="center"/>
        <w:tblLook w:val="04A0" w:firstRow="1" w:lastRow="0" w:firstColumn="1" w:lastColumn="0" w:noHBand="0" w:noVBand="1"/>
      </w:tblPr>
      <w:tblGrid>
        <w:gridCol w:w="937"/>
        <w:gridCol w:w="1077"/>
        <w:gridCol w:w="991"/>
        <w:gridCol w:w="756"/>
        <w:gridCol w:w="1067"/>
        <w:gridCol w:w="992"/>
        <w:gridCol w:w="756"/>
        <w:gridCol w:w="1092"/>
        <w:gridCol w:w="992"/>
        <w:gridCol w:w="916"/>
      </w:tblGrid>
      <w:tr w:rsidR="004B2B92" w:rsidTr="004B2B92">
        <w:trPr>
          <w:jc w:val="center"/>
        </w:trPr>
        <w:tc>
          <w:tcPr>
            <w:tcW w:w="440" w:type="pct"/>
            <w:vMerge w:val="restart"/>
            <w:vAlign w:val="center"/>
          </w:tcPr>
          <w:p w:rsidR="004B2B92" w:rsidRDefault="004B2B92" w:rsidP="004B2B92">
            <w:pPr>
              <w:jc w:val="center"/>
            </w:pPr>
            <w:r>
              <w:t>Utility</w:t>
            </w:r>
          </w:p>
        </w:tc>
        <w:tc>
          <w:tcPr>
            <w:tcW w:w="1488" w:type="pct"/>
            <w:gridSpan w:val="3"/>
            <w:vAlign w:val="center"/>
          </w:tcPr>
          <w:p w:rsidR="004B2B92" w:rsidRDefault="004B2B92" w:rsidP="004B2B92">
            <w:pPr>
              <w:jc w:val="center"/>
            </w:pPr>
            <w:r>
              <w:t>Summer Demand (MW)</w:t>
            </w:r>
          </w:p>
        </w:tc>
        <w:tc>
          <w:tcPr>
            <w:tcW w:w="1488" w:type="pct"/>
            <w:gridSpan w:val="3"/>
            <w:vAlign w:val="center"/>
          </w:tcPr>
          <w:p w:rsidR="004B2B92" w:rsidRDefault="004B2B92" w:rsidP="004B2B92">
            <w:pPr>
              <w:jc w:val="center"/>
            </w:pPr>
            <w:r>
              <w:t>Winter Demand (MW)</w:t>
            </w:r>
          </w:p>
        </w:tc>
        <w:tc>
          <w:tcPr>
            <w:tcW w:w="1584" w:type="pct"/>
            <w:gridSpan w:val="3"/>
            <w:vAlign w:val="center"/>
          </w:tcPr>
          <w:p w:rsidR="004B2B92" w:rsidRDefault="004B2B92" w:rsidP="004B2B92">
            <w:pPr>
              <w:jc w:val="center"/>
            </w:pPr>
            <w:r>
              <w:t>Annual Energy (GWh)</w:t>
            </w:r>
          </w:p>
        </w:tc>
      </w:tr>
      <w:tr w:rsidR="004B2B92" w:rsidTr="004B2B92">
        <w:trPr>
          <w:jc w:val="center"/>
        </w:trPr>
        <w:tc>
          <w:tcPr>
            <w:tcW w:w="440" w:type="pct"/>
            <w:vMerge/>
            <w:vAlign w:val="center"/>
          </w:tcPr>
          <w:p w:rsidR="004B2B92" w:rsidRDefault="004B2B92" w:rsidP="004B2B92"/>
        </w:tc>
        <w:tc>
          <w:tcPr>
            <w:tcW w:w="569" w:type="pct"/>
            <w:vAlign w:val="center"/>
          </w:tcPr>
          <w:p w:rsidR="004B2B92" w:rsidRDefault="004B2B92" w:rsidP="004B2B92">
            <w:pPr>
              <w:jc w:val="center"/>
            </w:pPr>
            <w:r>
              <w:t>2014</w:t>
            </w:r>
          </w:p>
        </w:tc>
        <w:tc>
          <w:tcPr>
            <w:tcW w:w="524" w:type="pct"/>
            <w:vAlign w:val="center"/>
          </w:tcPr>
          <w:p w:rsidR="004B2B92" w:rsidRDefault="004B2B92" w:rsidP="004B2B92">
            <w:pPr>
              <w:jc w:val="center"/>
            </w:pPr>
            <w:r>
              <w:t>2019</w:t>
            </w:r>
          </w:p>
        </w:tc>
        <w:tc>
          <w:tcPr>
            <w:tcW w:w="395" w:type="pct"/>
            <w:vAlign w:val="center"/>
          </w:tcPr>
          <w:p w:rsidR="004B2B92" w:rsidRDefault="004B2B92" w:rsidP="004B2B92">
            <w:pPr>
              <w:jc w:val="center"/>
            </w:pPr>
            <w:r>
              <w:t>Diff.</w:t>
            </w:r>
          </w:p>
        </w:tc>
        <w:tc>
          <w:tcPr>
            <w:tcW w:w="569" w:type="pct"/>
            <w:vAlign w:val="center"/>
          </w:tcPr>
          <w:p w:rsidR="004B2B92" w:rsidRDefault="004B2B92" w:rsidP="004B2B92">
            <w:pPr>
              <w:jc w:val="center"/>
            </w:pPr>
            <w:r>
              <w:t>2014</w:t>
            </w:r>
          </w:p>
        </w:tc>
        <w:tc>
          <w:tcPr>
            <w:tcW w:w="524" w:type="pct"/>
            <w:vAlign w:val="center"/>
          </w:tcPr>
          <w:p w:rsidR="004B2B92" w:rsidRDefault="004B2B92" w:rsidP="004B2B92">
            <w:pPr>
              <w:jc w:val="center"/>
            </w:pPr>
            <w:r>
              <w:t>2019</w:t>
            </w:r>
          </w:p>
        </w:tc>
        <w:tc>
          <w:tcPr>
            <w:tcW w:w="395" w:type="pct"/>
            <w:vAlign w:val="center"/>
          </w:tcPr>
          <w:p w:rsidR="004B2B92" w:rsidRDefault="004B2B92" w:rsidP="004B2B92">
            <w:pPr>
              <w:jc w:val="center"/>
            </w:pPr>
            <w:r>
              <w:t>Diff.</w:t>
            </w:r>
          </w:p>
        </w:tc>
        <w:tc>
          <w:tcPr>
            <w:tcW w:w="582" w:type="pct"/>
            <w:vAlign w:val="center"/>
          </w:tcPr>
          <w:p w:rsidR="004B2B92" w:rsidRDefault="004B2B92" w:rsidP="004B2B92">
            <w:pPr>
              <w:jc w:val="center"/>
            </w:pPr>
            <w:r>
              <w:t>2014</w:t>
            </w:r>
          </w:p>
        </w:tc>
        <w:tc>
          <w:tcPr>
            <w:tcW w:w="524" w:type="pct"/>
            <w:vAlign w:val="center"/>
          </w:tcPr>
          <w:p w:rsidR="004B2B92" w:rsidRDefault="004B2B92" w:rsidP="004B2B92">
            <w:pPr>
              <w:jc w:val="center"/>
            </w:pPr>
            <w:r>
              <w:t>2019</w:t>
            </w:r>
          </w:p>
        </w:tc>
        <w:tc>
          <w:tcPr>
            <w:tcW w:w="478" w:type="pct"/>
            <w:vAlign w:val="center"/>
          </w:tcPr>
          <w:p w:rsidR="004B2B92" w:rsidRDefault="004B2B92" w:rsidP="004B2B92">
            <w:pPr>
              <w:jc w:val="center"/>
            </w:pPr>
            <w:r>
              <w:t>Diff.</w:t>
            </w:r>
          </w:p>
        </w:tc>
      </w:tr>
      <w:tr w:rsidR="004B2B92" w:rsidTr="004B2B92">
        <w:trPr>
          <w:jc w:val="center"/>
        </w:trPr>
        <w:tc>
          <w:tcPr>
            <w:tcW w:w="440" w:type="pct"/>
            <w:vAlign w:val="center"/>
          </w:tcPr>
          <w:p w:rsidR="004B2B92" w:rsidRDefault="004B2B92" w:rsidP="004B2B92">
            <w:r>
              <w:t>FPL</w:t>
            </w:r>
          </w:p>
        </w:tc>
        <w:tc>
          <w:tcPr>
            <w:tcW w:w="569" w:type="pct"/>
            <w:vAlign w:val="center"/>
          </w:tcPr>
          <w:p w:rsidR="004B2B92" w:rsidRDefault="004B2B92" w:rsidP="004B2B92">
            <w:pPr>
              <w:jc w:val="right"/>
            </w:pPr>
            <w:r>
              <w:t>9,215</w:t>
            </w:r>
          </w:p>
        </w:tc>
        <w:tc>
          <w:tcPr>
            <w:tcW w:w="524" w:type="pct"/>
            <w:vAlign w:val="center"/>
          </w:tcPr>
          <w:p w:rsidR="004B2B92" w:rsidRDefault="004B2B92" w:rsidP="004B2B92">
            <w:pPr>
              <w:jc w:val="right"/>
            </w:pPr>
            <w:r>
              <w:t>16,298</w:t>
            </w:r>
          </w:p>
        </w:tc>
        <w:tc>
          <w:tcPr>
            <w:tcW w:w="395" w:type="pct"/>
            <w:vAlign w:val="center"/>
          </w:tcPr>
          <w:p w:rsidR="004B2B92" w:rsidRDefault="004B2B92" w:rsidP="004B2B92">
            <w:pPr>
              <w:jc w:val="right"/>
            </w:pPr>
            <w:r>
              <w:t>7,083</w:t>
            </w:r>
          </w:p>
        </w:tc>
        <w:tc>
          <w:tcPr>
            <w:tcW w:w="569" w:type="pct"/>
            <w:vAlign w:val="center"/>
          </w:tcPr>
          <w:p w:rsidR="004B2B92" w:rsidRDefault="004B2B92" w:rsidP="004B2B92">
            <w:pPr>
              <w:jc w:val="right"/>
            </w:pPr>
            <w:r>
              <w:t>6,802</w:t>
            </w:r>
          </w:p>
        </w:tc>
        <w:tc>
          <w:tcPr>
            <w:tcW w:w="524" w:type="pct"/>
            <w:vAlign w:val="center"/>
          </w:tcPr>
          <w:p w:rsidR="004B2B92" w:rsidRDefault="004B2B92" w:rsidP="004B2B92">
            <w:pPr>
              <w:jc w:val="right"/>
            </w:pPr>
            <w:r>
              <w:t>13,314</w:t>
            </w:r>
          </w:p>
        </w:tc>
        <w:tc>
          <w:tcPr>
            <w:tcW w:w="395" w:type="pct"/>
            <w:vAlign w:val="center"/>
          </w:tcPr>
          <w:p w:rsidR="004B2B92" w:rsidRDefault="004B2B92" w:rsidP="004B2B92">
            <w:pPr>
              <w:jc w:val="right"/>
            </w:pPr>
            <w:r>
              <w:t>6,512</w:t>
            </w:r>
          </w:p>
        </w:tc>
        <w:tc>
          <w:tcPr>
            <w:tcW w:w="582" w:type="pct"/>
            <w:vAlign w:val="center"/>
          </w:tcPr>
          <w:p w:rsidR="004B2B92" w:rsidRDefault="004B2B92" w:rsidP="004B2B92">
            <w:pPr>
              <w:jc w:val="right"/>
            </w:pPr>
            <w:r>
              <w:t>31,468</w:t>
            </w:r>
          </w:p>
        </w:tc>
        <w:tc>
          <w:tcPr>
            <w:tcW w:w="524" w:type="pct"/>
            <w:vAlign w:val="center"/>
          </w:tcPr>
          <w:p w:rsidR="004B2B92" w:rsidRDefault="004B2B92" w:rsidP="004B2B92">
            <w:pPr>
              <w:jc w:val="right"/>
            </w:pPr>
            <w:r>
              <w:t>26,747</w:t>
            </w:r>
          </w:p>
        </w:tc>
        <w:tc>
          <w:tcPr>
            <w:tcW w:w="478" w:type="pct"/>
            <w:vAlign w:val="center"/>
          </w:tcPr>
          <w:p w:rsidR="004B2B92" w:rsidRDefault="004B2B92" w:rsidP="004B2B92">
            <w:pPr>
              <w:jc w:val="right"/>
            </w:pPr>
            <w:r>
              <w:t>(4,721)</w:t>
            </w:r>
          </w:p>
        </w:tc>
      </w:tr>
      <w:tr w:rsidR="004B2B92" w:rsidTr="004B2B92">
        <w:trPr>
          <w:jc w:val="center"/>
        </w:trPr>
        <w:tc>
          <w:tcPr>
            <w:tcW w:w="440" w:type="pct"/>
            <w:vAlign w:val="center"/>
          </w:tcPr>
          <w:p w:rsidR="004B2B92" w:rsidRDefault="004B2B92" w:rsidP="004B2B92">
            <w:r>
              <w:t>DEF</w:t>
            </w:r>
          </w:p>
        </w:tc>
        <w:tc>
          <w:tcPr>
            <w:tcW w:w="569" w:type="pct"/>
            <w:vAlign w:val="center"/>
          </w:tcPr>
          <w:p w:rsidR="004B2B92" w:rsidRDefault="004B2B92" w:rsidP="004B2B92">
            <w:pPr>
              <w:jc w:val="right"/>
            </w:pPr>
            <w:r>
              <w:t>3,657</w:t>
            </w:r>
          </w:p>
        </w:tc>
        <w:tc>
          <w:tcPr>
            <w:tcW w:w="524" w:type="pct"/>
            <w:vAlign w:val="center"/>
          </w:tcPr>
          <w:p w:rsidR="004B2B92" w:rsidRDefault="004B2B92" w:rsidP="004B2B92">
            <w:pPr>
              <w:jc w:val="right"/>
            </w:pPr>
            <w:r>
              <w:t>6,246</w:t>
            </w:r>
          </w:p>
        </w:tc>
        <w:tc>
          <w:tcPr>
            <w:tcW w:w="395" w:type="pct"/>
            <w:vAlign w:val="center"/>
          </w:tcPr>
          <w:p w:rsidR="004B2B92" w:rsidRDefault="004B2B92" w:rsidP="004B2B92">
            <w:pPr>
              <w:jc w:val="right"/>
            </w:pPr>
            <w:r>
              <w:t>2,589</w:t>
            </w:r>
          </w:p>
        </w:tc>
        <w:tc>
          <w:tcPr>
            <w:tcW w:w="569" w:type="pct"/>
            <w:vAlign w:val="center"/>
          </w:tcPr>
          <w:p w:rsidR="004B2B92" w:rsidRDefault="004B2B92" w:rsidP="004B2B92">
            <w:pPr>
              <w:jc w:val="right"/>
            </w:pPr>
            <w:r>
              <w:t>2,468</w:t>
            </w:r>
          </w:p>
        </w:tc>
        <w:tc>
          <w:tcPr>
            <w:tcW w:w="524" w:type="pct"/>
            <w:vAlign w:val="center"/>
          </w:tcPr>
          <w:p w:rsidR="004B2B92" w:rsidRDefault="004B2B92" w:rsidP="004B2B92">
            <w:pPr>
              <w:jc w:val="right"/>
            </w:pPr>
            <w:r>
              <w:t>6,294</w:t>
            </w:r>
          </w:p>
        </w:tc>
        <w:tc>
          <w:tcPr>
            <w:tcW w:w="395" w:type="pct"/>
            <w:vAlign w:val="center"/>
          </w:tcPr>
          <w:p w:rsidR="004B2B92" w:rsidRDefault="004B2B92" w:rsidP="004B2B92">
            <w:pPr>
              <w:jc w:val="right"/>
            </w:pPr>
            <w:r>
              <w:t>3,826</w:t>
            </w:r>
          </w:p>
        </w:tc>
        <w:tc>
          <w:tcPr>
            <w:tcW w:w="582" w:type="pct"/>
            <w:vAlign w:val="center"/>
          </w:tcPr>
          <w:p w:rsidR="004B2B92" w:rsidRDefault="004B2B92" w:rsidP="004B2B92">
            <w:pPr>
              <w:jc w:val="right"/>
            </w:pPr>
            <w:r>
              <w:t>12,073</w:t>
            </w:r>
          </w:p>
        </w:tc>
        <w:tc>
          <w:tcPr>
            <w:tcW w:w="524" w:type="pct"/>
            <w:vAlign w:val="center"/>
          </w:tcPr>
          <w:p w:rsidR="004B2B92" w:rsidRDefault="004B2B92" w:rsidP="004B2B92">
            <w:pPr>
              <w:jc w:val="right"/>
            </w:pPr>
            <w:r>
              <w:t>9,431</w:t>
            </w:r>
          </w:p>
        </w:tc>
        <w:tc>
          <w:tcPr>
            <w:tcW w:w="478" w:type="pct"/>
            <w:vAlign w:val="center"/>
          </w:tcPr>
          <w:p w:rsidR="004B2B92" w:rsidRDefault="004B2B92" w:rsidP="004B2B92">
            <w:pPr>
              <w:jc w:val="right"/>
            </w:pPr>
            <w:r>
              <w:t>(2,642)</w:t>
            </w:r>
          </w:p>
        </w:tc>
      </w:tr>
      <w:tr w:rsidR="004B2B92" w:rsidTr="004B2B92">
        <w:trPr>
          <w:jc w:val="center"/>
        </w:trPr>
        <w:tc>
          <w:tcPr>
            <w:tcW w:w="440" w:type="pct"/>
            <w:vAlign w:val="center"/>
          </w:tcPr>
          <w:p w:rsidR="004B2B92" w:rsidRDefault="004B2B92" w:rsidP="004B2B92">
            <w:r>
              <w:t>TECO</w:t>
            </w:r>
          </w:p>
        </w:tc>
        <w:tc>
          <w:tcPr>
            <w:tcW w:w="569" w:type="pct"/>
            <w:vAlign w:val="center"/>
          </w:tcPr>
          <w:p w:rsidR="004B2B92" w:rsidRDefault="004B2B92" w:rsidP="004B2B92">
            <w:pPr>
              <w:jc w:val="right"/>
            </w:pPr>
            <w:r>
              <w:t>1,809</w:t>
            </w:r>
          </w:p>
        </w:tc>
        <w:tc>
          <w:tcPr>
            <w:tcW w:w="524" w:type="pct"/>
            <w:vAlign w:val="center"/>
          </w:tcPr>
          <w:p w:rsidR="004B2B92" w:rsidRDefault="004B2B92" w:rsidP="004B2B92">
            <w:pPr>
              <w:jc w:val="right"/>
            </w:pPr>
            <w:r>
              <w:t>3,537</w:t>
            </w:r>
          </w:p>
        </w:tc>
        <w:tc>
          <w:tcPr>
            <w:tcW w:w="395" w:type="pct"/>
            <w:vAlign w:val="center"/>
          </w:tcPr>
          <w:p w:rsidR="004B2B92" w:rsidRDefault="004B2B92" w:rsidP="004B2B92">
            <w:pPr>
              <w:jc w:val="right"/>
            </w:pPr>
            <w:r>
              <w:t>1,728</w:t>
            </w:r>
          </w:p>
        </w:tc>
        <w:tc>
          <w:tcPr>
            <w:tcW w:w="569" w:type="pct"/>
            <w:vAlign w:val="center"/>
          </w:tcPr>
          <w:p w:rsidR="004B2B92" w:rsidRDefault="004B2B92" w:rsidP="004B2B92">
            <w:pPr>
              <w:jc w:val="right"/>
            </w:pPr>
            <w:r>
              <w:t>1,251</w:t>
            </w:r>
          </w:p>
        </w:tc>
        <w:tc>
          <w:tcPr>
            <w:tcW w:w="524" w:type="pct"/>
            <w:vAlign w:val="center"/>
          </w:tcPr>
          <w:p w:rsidR="004B2B92" w:rsidRDefault="004B2B92" w:rsidP="004B2B92">
            <w:pPr>
              <w:jc w:val="right"/>
            </w:pPr>
            <w:r>
              <w:t>2,901</w:t>
            </w:r>
          </w:p>
        </w:tc>
        <w:tc>
          <w:tcPr>
            <w:tcW w:w="395" w:type="pct"/>
            <w:vAlign w:val="center"/>
          </w:tcPr>
          <w:p w:rsidR="004B2B92" w:rsidRDefault="004B2B92" w:rsidP="004B2B92">
            <w:pPr>
              <w:jc w:val="right"/>
            </w:pPr>
            <w:r>
              <w:t>1,650</w:t>
            </w:r>
          </w:p>
        </w:tc>
        <w:tc>
          <w:tcPr>
            <w:tcW w:w="582" w:type="pct"/>
            <w:vAlign w:val="center"/>
          </w:tcPr>
          <w:p w:rsidR="004B2B92" w:rsidRDefault="004B2B92" w:rsidP="004B2B92">
            <w:pPr>
              <w:jc w:val="right"/>
            </w:pPr>
            <w:r>
              <w:t>5,961</w:t>
            </w:r>
          </w:p>
        </w:tc>
        <w:tc>
          <w:tcPr>
            <w:tcW w:w="524" w:type="pct"/>
            <w:vAlign w:val="center"/>
          </w:tcPr>
          <w:p w:rsidR="004B2B92" w:rsidRDefault="004B2B92" w:rsidP="004B2B92">
            <w:pPr>
              <w:jc w:val="right"/>
            </w:pPr>
            <w:r>
              <w:t>4,483</w:t>
            </w:r>
          </w:p>
        </w:tc>
        <w:tc>
          <w:tcPr>
            <w:tcW w:w="478" w:type="pct"/>
            <w:vAlign w:val="center"/>
          </w:tcPr>
          <w:p w:rsidR="004B2B92" w:rsidRDefault="004B2B92" w:rsidP="004B2B92">
            <w:pPr>
              <w:jc w:val="right"/>
            </w:pPr>
            <w:r>
              <w:t>(1,478)</w:t>
            </w:r>
          </w:p>
        </w:tc>
      </w:tr>
      <w:tr w:rsidR="004B2B92" w:rsidTr="004B2B92">
        <w:trPr>
          <w:jc w:val="center"/>
        </w:trPr>
        <w:tc>
          <w:tcPr>
            <w:tcW w:w="440" w:type="pct"/>
            <w:vAlign w:val="center"/>
          </w:tcPr>
          <w:p w:rsidR="004B2B92" w:rsidRDefault="004B2B92" w:rsidP="004B2B92">
            <w:r>
              <w:t>Gulf</w:t>
            </w:r>
          </w:p>
        </w:tc>
        <w:tc>
          <w:tcPr>
            <w:tcW w:w="569" w:type="pct"/>
            <w:vAlign w:val="center"/>
          </w:tcPr>
          <w:p w:rsidR="004B2B92" w:rsidRDefault="004B2B92" w:rsidP="004B2B92">
            <w:pPr>
              <w:jc w:val="right"/>
            </w:pPr>
            <w:r>
              <w:t>1,005</w:t>
            </w:r>
          </w:p>
        </w:tc>
        <w:tc>
          <w:tcPr>
            <w:tcW w:w="524" w:type="pct"/>
            <w:vAlign w:val="center"/>
          </w:tcPr>
          <w:p w:rsidR="004B2B92" w:rsidRDefault="004B2B92" w:rsidP="004B2B92">
            <w:pPr>
              <w:jc w:val="right"/>
            </w:pPr>
            <w:r>
              <w:t>1,580</w:t>
            </w:r>
          </w:p>
        </w:tc>
        <w:tc>
          <w:tcPr>
            <w:tcW w:w="395" w:type="pct"/>
            <w:vAlign w:val="center"/>
          </w:tcPr>
          <w:p w:rsidR="004B2B92" w:rsidRDefault="004B2B92" w:rsidP="004B2B92">
            <w:pPr>
              <w:jc w:val="right"/>
            </w:pPr>
            <w:r>
              <w:t>575</w:t>
            </w:r>
          </w:p>
        </w:tc>
        <w:tc>
          <w:tcPr>
            <w:tcW w:w="569" w:type="pct"/>
            <w:vAlign w:val="center"/>
          </w:tcPr>
          <w:p w:rsidR="004B2B92" w:rsidRDefault="004B2B92" w:rsidP="004B2B92">
            <w:pPr>
              <w:jc w:val="right"/>
            </w:pPr>
            <w:r>
              <w:t>695</w:t>
            </w:r>
          </w:p>
        </w:tc>
        <w:tc>
          <w:tcPr>
            <w:tcW w:w="524" w:type="pct"/>
            <w:vAlign w:val="center"/>
          </w:tcPr>
          <w:p w:rsidR="004B2B92" w:rsidRDefault="004B2B92" w:rsidP="004B2B92">
            <w:pPr>
              <w:jc w:val="right"/>
            </w:pPr>
            <w:r>
              <w:t>1,425</w:t>
            </w:r>
          </w:p>
        </w:tc>
        <w:tc>
          <w:tcPr>
            <w:tcW w:w="395" w:type="pct"/>
            <w:vAlign w:val="center"/>
          </w:tcPr>
          <w:p w:rsidR="004B2B92" w:rsidRDefault="004B2B92" w:rsidP="004B2B92">
            <w:pPr>
              <w:jc w:val="right"/>
            </w:pPr>
            <w:r>
              <w:t>730</w:t>
            </w:r>
          </w:p>
        </w:tc>
        <w:tc>
          <w:tcPr>
            <w:tcW w:w="582" w:type="pct"/>
            <w:vAlign w:val="center"/>
          </w:tcPr>
          <w:p w:rsidR="004B2B92" w:rsidRDefault="004B2B92" w:rsidP="004B2B92">
            <w:pPr>
              <w:jc w:val="right"/>
            </w:pPr>
            <w:r>
              <w:t>3,253</w:t>
            </w:r>
          </w:p>
        </w:tc>
        <w:tc>
          <w:tcPr>
            <w:tcW w:w="524" w:type="pct"/>
            <w:vAlign w:val="center"/>
          </w:tcPr>
          <w:p w:rsidR="004B2B92" w:rsidRDefault="004B2B92" w:rsidP="004B2B92">
            <w:pPr>
              <w:jc w:val="right"/>
            </w:pPr>
            <w:r>
              <w:t>2,569</w:t>
            </w:r>
          </w:p>
        </w:tc>
        <w:tc>
          <w:tcPr>
            <w:tcW w:w="478" w:type="pct"/>
            <w:vAlign w:val="center"/>
          </w:tcPr>
          <w:p w:rsidR="004B2B92" w:rsidRDefault="004B2B92" w:rsidP="004B2B92">
            <w:pPr>
              <w:jc w:val="right"/>
            </w:pPr>
            <w:r>
              <w:t>(684)</w:t>
            </w:r>
          </w:p>
        </w:tc>
      </w:tr>
      <w:tr w:rsidR="004B2B92" w:rsidTr="004B2B92">
        <w:trPr>
          <w:jc w:val="center"/>
        </w:trPr>
        <w:tc>
          <w:tcPr>
            <w:tcW w:w="440" w:type="pct"/>
            <w:vAlign w:val="center"/>
          </w:tcPr>
          <w:p w:rsidR="004B2B92" w:rsidRDefault="004B2B92" w:rsidP="004B2B92">
            <w:r>
              <w:t>FPUC*</w:t>
            </w:r>
          </w:p>
        </w:tc>
        <w:tc>
          <w:tcPr>
            <w:tcW w:w="569" w:type="pct"/>
            <w:vAlign w:val="center"/>
          </w:tcPr>
          <w:p w:rsidR="004B2B92" w:rsidRDefault="004B2B92" w:rsidP="004B2B92">
            <w:pPr>
              <w:jc w:val="right"/>
            </w:pPr>
            <w:r>
              <w:t>266</w:t>
            </w:r>
          </w:p>
        </w:tc>
        <w:tc>
          <w:tcPr>
            <w:tcW w:w="524" w:type="pct"/>
            <w:vAlign w:val="center"/>
          </w:tcPr>
          <w:p w:rsidR="004B2B92" w:rsidRDefault="004B2B92" w:rsidP="004B2B92">
            <w:pPr>
              <w:jc w:val="right"/>
            </w:pPr>
            <w:r>
              <w:t>88</w:t>
            </w:r>
          </w:p>
        </w:tc>
        <w:tc>
          <w:tcPr>
            <w:tcW w:w="395" w:type="pct"/>
            <w:vAlign w:val="center"/>
          </w:tcPr>
          <w:p w:rsidR="004B2B92" w:rsidRDefault="004B2B92" w:rsidP="004B2B92">
            <w:pPr>
              <w:jc w:val="right"/>
            </w:pPr>
            <w:r>
              <w:t>(178)</w:t>
            </w:r>
          </w:p>
        </w:tc>
        <w:tc>
          <w:tcPr>
            <w:tcW w:w="569" w:type="pct"/>
            <w:vAlign w:val="center"/>
          </w:tcPr>
          <w:p w:rsidR="004B2B92" w:rsidRDefault="004B2B92" w:rsidP="004B2B92">
            <w:pPr>
              <w:jc w:val="right"/>
            </w:pPr>
            <w:r>
              <w:t>247</w:t>
            </w:r>
          </w:p>
        </w:tc>
        <w:tc>
          <w:tcPr>
            <w:tcW w:w="524" w:type="pct"/>
            <w:vAlign w:val="center"/>
          </w:tcPr>
          <w:p w:rsidR="004B2B92" w:rsidRDefault="004B2B92" w:rsidP="004B2B92">
            <w:pPr>
              <w:jc w:val="right"/>
            </w:pPr>
            <w:r>
              <w:t>86</w:t>
            </w:r>
          </w:p>
        </w:tc>
        <w:tc>
          <w:tcPr>
            <w:tcW w:w="395" w:type="pct"/>
            <w:vAlign w:val="center"/>
          </w:tcPr>
          <w:p w:rsidR="004B2B92" w:rsidRDefault="004B2B92" w:rsidP="004B2B92">
            <w:pPr>
              <w:jc w:val="right"/>
            </w:pPr>
            <w:r>
              <w:t>(161)</w:t>
            </w:r>
          </w:p>
        </w:tc>
        <w:tc>
          <w:tcPr>
            <w:tcW w:w="582" w:type="pct"/>
            <w:vAlign w:val="center"/>
          </w:tcPr>
          <w:p w:rsidR="004B2B92" w:rsidRDefault="004B2B92" w:rsidP="004B2B92">
            <w:pPr>
              <w:jc w:val="right"/>
            </w:pPr>
            <w:r>
              <w:t>123</w:t>
            </w:r>
          </w:p>
        </w:tc>
        <w:tc>
          <w:tcPr>
            <w:tcW w:w="524" w:type="pct"/>
            <w:vAlign w:val="center"/>
          </w:tcPr>
          <w:p w:rsidR="004B2B92" w:rsidRDefault="004B2B92" w:rsidP="004B2B92">
            <w:pPr>
              <w:jc w:val="right"/>
            </w:pPr>
            <w:r>
              <w:t>137</w:t>
            </w:r>
          </w:p>
        </w:tc>
        <w:tc>
          <w:tcPr>
            <w:tcW w:w="478" w:type="pct"/>
            <w:vAlign w:val="center"/>
          </w:tcPr>
          <w:p w:rsidR="004B2B92" w:rsidRDefault="004B2B92" w:rsidP="004B2B92">
            <w:pPr>
              <w:jc w:val="right"/>
            </w:pPr>
            <w:r>
              <w:t>14</w:t>
            </w:r>
          </w:p>
        </w:tc>
      </w:tr>
      <w:tr w:rsidR="004B2B92" w:rsidTr="004B2B92">
        <w:trPr>
          <w:jc w:val="center"/>
        </w:trPr>
        <w:tc>
          <w:tcPr>
            <w:tcW w:w="440" w:type="pct"/>
            <w:vAlign w:val="center"/>
          </w:tcPr>
          <w:p w:rsidR="004B2B92" w:rsidRDefault="004B2B92" w:rsidP="004B2B92">
            <w:r>
              <w:t>JEA</w:t>
            </w:r>
          </w:p>
        </w:tc>
        <w:tc>
          <w:tcPr>
            <w:tcW w:w="569" w:type="pct"/>
            <w:vAlign w:val="center"/>
          </w:tcPr>
          <w:p w:rsidR="004B2B92" w:rsidRDefault="004B2B92" w:rsidP="004B2B92">
            <w:pPr>
              <w:jc w:val="right"/>
            </w:pPr>
            <w:r>
              <w:t>1,349</w:t>
            </w:r>
          </w:p>
        </w:tc>
        <w:tc>
          <w:tcPr>
            <w:tcW w:w="524" w:type="pct"/>
            <w:vAlign w:val="center"/>
          </w:tcPr>
          <w:p w:rsidR="004B2B92" w:rsidRDefault="004B2B92" w:rsidP="004B2B92">
            <w:pPr>
              <w:jc w:val="right"/>
            </w:pPr>
            <w:r>
              <w:t>1,740</w:t>
            </w:r>
          </w:p>
        </w:tc>
        <w:tc>
          <w:tcPr>
            <w:tcW w:w="395" w:type="pct"/>
            <w:vAlign w:val="center"/>
          </w:tcPr>
          <w:p w:rsidR="004B2B92" w:rsidRDefault="004B2B92" w:rsidP="004B2B92">
            <w:pPr>
              <w:jc w:val="right"/>
            </w:pPr>
            <w:r>
              <w:t>391</w:t>
            </w:r>
          </w:p>
        </w:tc>
        <w:tc>
          <w:tcPr>
            <w:tcW w:w="569" w:type="pct"/>
            <w:vAlign w:val="center"/>
          </w:tcPr>
          <w:p w:rsidR="004B2B92" w:rsidRDefault="004B2B92" w:rsidP="004B2B92">
            <w:pPr>
              <w:jc w:val="right"/>
            </w:pPr>
            <w:r>
              <w:t>1,072</w:t>
            </w:r>
          </w:p>
        </w:tc>
        <w:tc>
          <w:tcPr>
            <w:tcW w:w="524" w:type="pct"/>
            <w:vAlign w:val="center"/>
          </w:tcPr>
          <w:p w:rsidR="004B2B92" w:rsidRDefault="004B2B92" w:rsidP="004B2B92">
            <w:pPr>
              <w:jc w:val="right"/>
            </w:pPr>
            <w:r>
              <w:t>2,006</w:t>
            </w:r>
          </w:p>
        </w:tc>
        <w:tc>
          <w:tcPr>
            <w:tcW w:w="395" w:type="pct"/>
            <w:vAlign w:val="center"/>
          </w:tcPr>
          <w:p w:rsidR="004B2B92" w:rsidRDefault="004B2B92" w:rsidP="004B2B92">
            <w:pPr>
              <w:jc w:val="right"/>
            </w:pPr>
            <w:r>
              <w:t>934</w:t>
            </w:r>
          </w:p>
        </w:tc>
        <w:tc>
          <w:tcPr>
            <w:tcW w:w="582" w:type="pct"/>
            <w:vAlign w:val="center"/>
          </w:tcPr>
          <w:p w:rsidR="004B2B92" w:rsidRDefault="004B2B92" w:rsidP="004B2B92">
            <w:pPr>
              <w:jc w:val="right"/>
            </w:pPr>
            <w:r>
              <w:t>3,136</w:t>
            </w:r>
          </w:p>
        </w:tc>
        <w:tc>
          <w:tcPr>
            <w:tcW w:w="524" w:type="pct"/>
            <w:vAlign w:val="center"/>
          </w:tcPr>
          <w:p w:rsidR="004B2B92" w:rsidRDefault="004B2B92" w:rsidP="004B2B92">
            <w:pPr>
              <w:jc w:val="right"/>
            </w:pPr>
            <w:r>
              <w:t>3,005</w:t>
            </w:r>
          </w:p>
        </w:tc>
        <w:tc>
          <w:tcPr>
            <w:tcW w:w="478" w:type="pct"/>
            <w:vAlign w:val="center"/>
          </w:tcPr>
          <w:p w:rsidR="004B2B92" w:rsidRDefault="004B2B92" w:rsidP="004B2B92">
            <w:pPr>
              <w:jc w:val="right"/>
            </w:pPr>
            <w:r>
              <w:t>(132)</w:t>
            </w:r>
          </w:p>
        </w:tc>
      </w:tr>
      <w:tr w:rsidR="004B2B92" w:rsidTr="004B2B92">
        <w:trPr>
          <w:jc w:val="center"/>
        </w:trPr>
        <w:tc>
          <w:tcPr>
            <w:tcW w:w="440" w:type="pct"/>
            <w:vAlign w:val="center"/>
          </w:tcPr>
          <w:p w:rsidR="004B2B92" w:rsidRDefault="004B2B92" w:rsidP="004B2B92">
            <w:r>
              <w:t>OUC*</w:t>
            </w:r>
          </w:p>
        </w:tc>
        <w:tc>
          <w:tcPr>
            <w:tcW w:w="569" w:type="pct"/>
            <w:vAlign w:val="center"/>
          </w:tcPr>
          <w:p w:rsidR="004B2B92" w:rsidRDefault="004B2B92" w:rsidP="004B2B92">
            <w:pPr>
              <w:jc w:val="right"/>
            </w:pPr>
            <w:r>
              <w:t>419</w:t>
            </w:r>
          </w:p>
        </w:tc>
        <w:tc>
          <w:tcPr>
            <w:tcW w:w="524" w:type="pct"/>
            <w:vAlign w:val="center"/>
          </w:tcPr>
          <w:p w:rsidR="004B2B92" w:rsidRDefault="004B2B92" w:rsidP="004B2B92">
            <w:pPr>
              <w:jc w:val="right"/>
            </w:pPr>
            <w:r>
              <w:t>479</w:t>
            </w:r>
          </w:p>
        </w:tc>
        <w:tc>
          <w:tcPr>
            <w:tcW w:w="395" w:type="pct"/>
            <w:vAlign w:val="center"/>
          </w:tcPr>
          <w:p w:rsidR="004B2B92" w:rsidRDefault="004B2B92" w:rsidP="004B2B92">
            <w:pPr>
              <w:jc w:val="right"/>
            </w:pPr>
            <w:r>
              <w:t>60</w:t>
            </w:r>
          </w:p>
        </w:tc>
        <w:tc>
          <w:tcPr>
            <w:tcW w:w="569" w:type="pct"/>
            <w:vAlign w:val="center"/>
          </w:tcPr>
          <w:p w:rsidR="004B2B92" w:rsidRDefault="004B2B92" w:rsidP="004B2B92">
            <w:pPr>
              <w:jc w:val="right"/>
            </w:pPr>
            <w:r>
              <w:t>273</w:t>
            </w:r>
          </w:p>
        </w:tc>
        <w:tc>
          <w:tcPr>
            <w:tcW w:w="524" w:type="pct"/>
            <w:vAlign w:val="center"/>
          </w:tcPr>
          <w:p w:rsidR="004B2B92" w:rsidRDefault="004B2B92" w:rsidP="004B2B92">
            <w:pPr>
              <w:jc w:val="right"/>
            </w:pPr>
            <w:r>
              <w:t>192</w:t>
            </w:r>
          </w:p>
        </w:tc>
        <w:tc>
          <w:tcPr>
            <w:tcW w:w="395" w:type="pct"/>
            <w:vAlign w:val="center"/>
          </w:tcPr>
          <w:p w:rsidR="004B2B92" w:rsidRDefault="004B2B92" w:rsidP="004B2B92">
            <w:pPr>
              <w:jc w:val="right"/>
            </w:pPr>
            <w:r>
              <w:t>(81)</w:t>
            </w:r>
          </w:p>
        </w:tc>
        <w:tc>
          <w:tcPr>
            <w:tcW w:w="582" w:type="pct"/>
            <w:vAlign w:val="center"/>
          </w:tcPr>
          <w:p w:rsidR="004B2B92" w:rsidRDefault="004B2B92" w:rsidP="004B2B92">
            <w:pPr>
              <w:jc w:val="right"/>
            </w:pPr>
            <w:r>
              <w:t>1,808</w:t>
            </w:r>
          </w:p>
        </w:tc>
        <w:tc>
          <w:tcPr>
            <w:tcW w:w="524" w:type="pct"/>
            <w:vAlign w:val="center"/>
          </w:tcPr>
          <w:p w:rsidR="004B2B92" w:rsidRDefault="004B2B92" w:rsidP="004B2B92">
            <w:pPr>
              <w:jc w:val="right"/>
            </w:pPr>
            <w:r>
              <w:t>1,754</w:t>
            </w:r>
          </w:p>
        </w:tc>
        <w:tc>
          <w:tcPr>
            <w:tcW w:w="478" w:type="pct"/>
            <w:vAlign w:val="center"/>
          </w:tcPr>
          <w:p w:rsidR="004B2B92" w:rsidRDefault="004B2B92" w:rsidP="004B2B92">
            <w:pPr>
              <w:jc w:val="right"/>
            </w:pPr>
            <w:r>
              <w:t>(54)</w:t>
            </w:r>
          </w:p>
        </w:tc>
      </w:tr>
    </w:tbl>
    <w:p w:rsidR="004B2B92" w:rsidRPr="000B1BBF" w:rsidRDefault="004B2B92" w:rsidP="004B2B92">
      <w:pPr>
        <w:pStyle w:val="TableSource"/>
        <w:spacing w:after="0"/>
        <w:rPr>
          <w:sz w:val="20"/>
          <w:szCs w:val="20"/>
        </w:rPr>
      </w:pPr>
      <w:r w:rsidRPr="000B1BBF">
        <w:rPr>
          <w:sz w:val="20"/>
          <w:szCs w:val="20"/>
        </w:rPr>
        <w:t>Source: EXH 100, 126, 153, 167, 204, 228, 240</w:t>
      </w:r>
    </w:p>
    <w:p w:rsidR="00993F11" w:rsidRDefault="004B2B92" w:rsidP="00E92BB0">
      <w:pPr>
        <w:pStyle w:val="BodyText"/>
        <w:spacing w:after="0"/>
        <w:rPr>
          <w:sz w:val="20"/>
          <w:szCs w:val="20"/>
        </w:rPr>
      </w:pPr>
      <w:r w:rsidRPr="000B1BBF">
        <w:rPr>
          <w:sz w:val="20"/>
          <w:szCs w:val="20"/>
        </w:rPr>
        <w:t>*FPUC and OUC provided 2009 TP values because both utilities were excused from 2014 filing requirements.</w:t>
      </w:r>
    </w:p>
    <w:p w:rsidR="00E92BB0" w:rsidRDefault="00E92BB0" w:rsidP="00E92BB0">
      <w:pPr>
        <w:pStyle w:val="BodyText"/>
        <w:spacing w:after="0"/>
        <w:rPr>
          <w:sz w:val="20"/>
          <w:szCs w:val="20"/>
        </w:rPr>
      </w:pPr>
    </w:p>
    <w:p w:rsidR="00E92BB0" w:rsidRDefault="00E92BB0" w:rsidP="00E92BB0">
      <w:pPr>
        <w:pStyle w:val="BodyText"/>
        <w:spacing w:after="0"/>
        <w:rPr>
          <w:sz w:val="20"/>
          <w:szCs w:val="20"/>
        </w:rPr>
      </w:pPr>
    </w:p>
    <w:p w:rsidR="00397505" w:rsidRDefault="004B2B92" w:rsidP="00E92BB0">
      <w:pPr>
        <w:pStyle w:val="BodyText"/>
        <w:spacing w:after="0"/>
      </w:pPr>
      <w:r>
        <w:t xml:space="preserve">The result of Nexant’s DSRE TP analysis can be found in Table 1-2. Total summer and winter demand savings TP from DSRE measures has decreased from prior years, while annual energy savings potential has increased. Summer demand and annual energy savings TP from commercial </w:t>
      </w:r>
      <w:r w:rsidR="00963D61">
        <w:t>and industrial DSRE measures have</w:t>
      </w:r>
      <w:r>
        <w:t xml:space="preserve"> increased. (EXH 167)</w:t>
      </w:r>
    </w:p>
    <w:p w:rsidR="00E92BB0" w:rsidRDefault="00E92BB0" w:rsidP="00E92BB0">
      <w:pPr>
        <w:pStyle w:val="BodyText"/>
        <w:spacing w:after="0"/>
      </w:pPr>
    </w:p>
    <w:p w:rsidR="00E92BB0" w:rsidRDefault="00E92BB0" w:rsidP="00E92BB0">
      <w:pPr>
        <w:pStyle w:val="BodyText"/>
        <w:spacing w:after="0"/>
      </w:pPr>
    </w:p>
    <w:p w:rsidR="00FA369A" w:rsidRDefault="00FA369A" w:rsidP="00E92BB0">
      <w:pPr>
        <w:pStyle w:val="TableNumber"/>
        <w:keepNext/>
        <w:spacing w:before="0"/>
      </w:pPr>
      <w:r w:rsidRPr="00255386">
        <w:lastRenderedPageBreak/>
        <w:t xml:space="preserve">Table </w:t>
      </w:r>
      <w:r w:rsidR="005373DA">
        <w:fldChar w:fldCharType="begin"/>
      </w:r>
      <w:r w:rsidR="005373DA">
        <w:instrText xml:space="preserve"> SEQ Issue \c </w:instrText>
      </w:r>
      <w:r w:rsidR="005373DA">
        <w:fldChar w:fldCharType="separate"/>
      </w:r>
      <w:r w:rsidR="008F6055">
        <w:rPr>
          <w:noProof/>
        </w:rPr>
        <w:t>1</w:t>
      </w:r>
      <w:r w:rsidR="005373DA">
        <w:rPr>
          <w:noProof/>
        </w:rPr>
        <w:fldChar w:fldCharType="end"/>
      </w:r>
      <w:r w:rsidRPr="00255386">
        <w:t>-</w:t>
      </w:r>
      <w:r>
        <w:t>2</w:t>
      </w:r>
    </w:p>
    <w:p w:rsidR="00FA369A" w:rsidRDefault="00FA369A" w:rsidP="00FA369A">
      <w:pPr>
        <w:pStyle w:val="TableTitle"/>
        <w:keepNext/>
      </w:pPr>
      <w:r>
        <w:t>Techn</w:t>
      </w:r>
      <w:r w:rsidR="004904F9">
        <w:t>ical Potential Changes (Demand-s</w:t>
      </w:r>
      <w:r>
        <w:t>ide Renewable Energy)</w:t>
      </w:r>
    </w:p>
    <w:tbl>
      <w:tblPr>
        <w:tblStyle w:val="TableGrid"/>
        <w:tblW w:w="5000" w:type="pct"/>
        <w:jc w:val="center"/>
        <w:tblLook w:val="04A0" w:firstRow="1" w:lastRow="0" w:firstColumn="1" w:lastColumn="0" w:noHBand="0" w:noVBand="1"/>
      </w:tblPr>
      <w:tblGrid>
        <w:gridCol w:w="1057"/>
        <w:gridCol w:w="1007"/>
        <w:gridCol w:w="921"/>
        <w:gridCol w:w="1036"/>
        <w:gridCol w:w="1007"/>
        <w:gridCol w:w="921"/>
        <w:gridCol w:w="756"/>
        <w:gridCol w:w="1032"/>
        <w:gridCol w:w="923"/>
        <w:gridCol w:w="916"/>
      </w:tblGrid>
      <w:tr w:rsidR="00FA369A" w:rsidTr="00FA369A">
        <w:trPr>
          <w:jc w:val="center"/>
        </w:trPr>
        <w:tc>
          <w:tcPr>
            <w:tcW w:w="490" w:type="pct"/>
            <w:vMerge w:val="restart"/>
            <w:vAlign w:val="center"/>
          </w:tcPr>
          <w:p w:rsidR="00FA369A" w:rsidRDefault="00FA369A" w:rsidP="007B5171">
            <w:pPr>
              <w:jc w:val="center"/>
            </w:pPr>
            <w:r>
              <w:t>Utility</w:t>
            </w:r>
          </w:p>
        </w:tc>
        <w:tc>
          <w:tcPr>
            <w:tcW w:w="1471" w:type="pct"/>
            <w:gridSpan w:val="3"/>
            <w:vAlign w:val="center"/>
          </w:tcPr>
          <w:p w:rsidR="00FA369A" w:rsidRDefault="00FA369A" w:rsidP="007B5171">
            <w:pPr>
              <w:jc w:val="center"/>
            </w:pPr>
            <w:r>
              <w:t>Summer Demand (MW)</w:t>
            </w:r>
          </w:p>
        </w:tc>
        <w:tc>
          <w:tcPr>
            <w:tcW w:w="1471" w:type="pct"/>
            <w:gridSpan w:val="3"/>
            <w:vAlign w:val="center"/>
          </w:tcPr>
          <w:p w:rsidR="00FA369A" w:rsidRDefault="00FA369A" w:rsidP="007B5171">
            <w:pPr>
              <w:jc w:val="center"/>
            </w:pPr>
            <w:r>
              <w:t>Winter Demand (MW)</w:t>
            </w:r>
          </w:p>
        </w:tc>
        <w:tc>
          <w:tcPr>
            <w:tcW w:w="1568" w:type="pct"/>
            <w:gridSpan w:val="3"/>
            <w:vAlign w:val="center"/>
          </w:tcPr>
          <w:p w:rsidR="00FA369A" w:rsidRDefault="00FA369A" w:rsidP="007B5171">
            <w:pPr>
              <w:jc w:val="center"/>
            </w:pPr>
            <w:r>
              <w:t>Annual Energy (GWh)</w:t>
            </w:r>
          </w:p>
        </w:tc>
      </w:tr>
      <w:tr w:rsidR="00FA369A" w:rsidTr="00FA369A">
        <w:trPr>
          <w:jc w:val="center"/>
        </w:trPr>
        <w:tc>
          <w:tcPr>
            <w:tcW w:w="490" w:type="pct"/>
            <w:vMerge/>
            <w:vAlign w:val="center"/>
          </w:tcPr>
          <w:p w:rsidR="00FA369A" w:rsidRDefault="00FA369A" w:rsidP="007B5171"/>
        </w:tc>
        <w:tc>
          <w:tcPr>
            <w:tcW w:w="563" w:type="pct"/>
            <w:vAlign w:val="center"/>
          </w:tcPr>
          <w:p w:rsidR="00FA369A" w:rsidRDefault="00FA369A" w:rsidP="007B5171">
            <w:pPr>
              <w:jc w:val="center"/>
            </w:pPr>
            <w:r>
              <w:t>2014</w:t>
            </w:r>
          </w:p>
        </w:tc>
        <w:tc>
          <w:tcPr>
            <w:tcW w:w="518" w:type="pct"/>
            <w:vAlign w:val="center"/>
          </w:tcPr>
          <w:p w:rsidR="00FA369A" w:rsidRDefault="00FA369A" w:rsidP="007B5171">
            <w:pPr>
              <w:jc w:val="center"/>
            </w:pPr>
            <w:r>
              <w:t>2019</w:t>
            </w:r>
          </w:p>
        </w:tc>
        <w:tc>
          <w:tcPr>
            <w:tcW w:w="390" w:type="pct"/>
            <w:vAlign w:val="center"/>
          </w:tcPr>
          <w:p w:rsidR="00FA369A" w:rsidRDefault="00FA369A" w:rsidP="007B5171">
            <w:pPr>
              <w:jc w:val="center"/>
            </w:pPr>
            <w:r>
              <w:t>Diff.</w:t>
            </w:r>
          </w:p>
        </w:tc>
        <w:tc>
          <w:tcPr>
            <w:tcW w:w="563" w:type="pct"/>
            <w:vAlign w:val="center"/>
          </w:tcPr>
          <w:p w:rsidR="00FA369A" w:rsidRDefault="00FA369A" w:rsidP="007B5171">
            <w:pPr>
              <w:jc w:val="center"/>
            </w:pPr>
            <w:r>
              <w:t>2014</w:t>
            </w:r>
          </w:p>
        </w:tc>
        <w:tc>
          <w:tcPr>
            <w:tcW w:w="518" w:type="pct"/>
            <w:vAlign w:val="center"/>
          </w:tcPr>
          <w:p w:rsidR="00FA369A" w:rsidRDefault="00FA369A" w:rsidP="007B5171">
            <w:pPr>
              <w:jc w:val="center"/>
            </w:pPr>
            <w:r>
              <w:t>2019</w:t>
            </w:r>
          </w:p>
        </w:tc>
        <w:tc>
          <w:tcPr>
            <w:tcW w:w="390" w:type="pct"/>
            <w:vAlign w:val="center"/>
          </w:tcPr>
          <w:p w:rsidR="00FA369A" w:rsidRDefault="00FA369A" w:rsidP="007B5171">
            <w:pPr>
              <w:jc w:val="center"/>
            </w:pPr>
            <w:r>
              <w:t>Diff.</w:t>
            </w:r>
          </w:p>
        </w:tc>
        <w:tc>
          <w:tcPr>
            <w:tcW w:w="576" w:type="pct"/>
            <w:vAlign w:val="center"/>
          </w:tcPr>
          <w:p w:rsidR="00FA369A" w:rsidRDefault="00FA369A" w:rsidP="007B5171">
            <w:pPr>
              <w:jc w:val="center"/>
            </w:pPr>
            <w:r>
              <w:t>2014</w:t>
            </w:r>
          </w:p>
        </w:tc>
        <w:tc>
          <w:tcPr>
            <w:tcW w:w="519" w:type="pct"/>
            <w:vAlign w:val="center"/>
          </w:tcPr>
          <w:p w:rsidR="00FA369A" w:rsidRDefault="00FA369A" w:rsidP="007B5171">
            <w:pPr>
              <w:jc w:val="center"/>
            </w:pPr>
            <w:r>
              <w:t>2019</w:t>
            </w:r>
          </w:p>
        </w:tc>
        <w:tc>
          <w:tcPr>
            <w:tcW w:w="473" w:type="pct"/>
            <w:vAlign w:val="center"/>
          </w:tcPr>
          <w:p w:rsidR="00FA369A" w:rsidRDefault="00FA369A" w:rsidP="007B5171">
            <w:pPr>
              <w:jc w:val="center"/>
            </w:pPr>
            <w:r>
              <w:t>Diff.</w:t>
            </w:r>
          </w:p>
        </w:tc>
      </w:tr>
      <w:tr w:rsidR="00FA369A" w:rsidTr="00FA369A">
        <w:trPr>
          <w:jc w:val="center"/>
        </w:trPr>
        <w:tc>
          <w:tcPr>
            <w:tcW w:w="490" w:type="pct"/>
            <w:vAlign w:val="bottom"/>
          </w:tcPr>
          <w:p w:rsidR="00FA369A" w:rsidRPr="00FA369A" w:rsidRDefault="00FA369A">
            <w:pPr>
              <w:rPr>
                <w:rFonts w:eastAsiaTheme="minorHAnsi"/>
                <w:color w:val="000000"/>
              </w:rPr>
            </w:pPr>
            <w:r w:rsidRPr="00FA369A">
              <w:rPr>
                <w:color w:val="000000"/>
              </w:rPr>
              <w:t>FPL</w:t>
            </w:r>
          </w:p>
        </w:tc>
        <w:tc>
          <w:tcPr>
            <w:tcW w:w="563" w:type="pct"/>
            <w:vAlign w:val="bottom"/>
          </w:tcPr>
          <w:p w:rsidR="00FA369A" w:rsidRPr="00FA369A" w:rsidRDefault="00FA369A">
            <w:pPr>
              <w:jc w:val="right"/>
              <w:rPr>
                <w:rFonts w:eastAsiaTheme="minorHAnsi"/>
                <w:color w:val="000000"/>
              </w:rPr>
            </w:pPr>
            <w:r w:rsidRPr="00FA369A">
              <w:rPr>
                <w:color w:val="000000"/>
              </w:rPr>
              <w:t xml:space="preserve">14,055 </w:t>
            </w:r>
          </w:p>
        </w:tc>
        <w:tc>
          <w:tcPr>
            <w:tcW w:w="518" w:type="pct"/>
            <w:vAlign w:val="bottom"/>
          </w:tcPr>
          <w:p w:rsidR="00FA369A" w:rsidRPr="00FA369A" w:rsidRDefault="00FA369A">
            <w:pPr>
              <w:jc w:val="right"/>
              <w:rPr>
                <w:rFonts w:eastAsiaTheme="minorHAnsi"/>
                <w:color w:val="000000"/>
              </w:rPr>
            </w:pPr>
            <w:r w:rsidRPr="00FA369A">
              <w:rPr>
                <w:color w:val="000000"/>
              </w:rPr>
              <w:t xml:space="preserve">3,992 </w:t>
            </w:r>
          </w:p>
        </w:tc>
        <w:tc>
          <w:tcPr>
            <w:tcW w:w="390" w:type="pct"/>
            <w:vAlign w:val="bottom"/>
          </w:tcPr>
          <w:p w:rsidR="00FA369A" w:rsidRPr="00FA369A" w:rsidRDefault="00FA369A">
            <w:pPr>
              <w:jc w:val="right"/>
              <w:rPr>
                <w:rFonts w:eastAsiaTheme="minorHAnsi"/>
                <w:color w:val="000000"/>
              </w:rPr>
            </w:pPr>
            <w:r w:rsidRPr="00FA369A">
              <w:rPr>
                <w:color w:val="000000"/>
              </w:rPr>
              <w:t>(10,063)</w:t>
            </w:r>
          </w:p>
        </w:tc>
        <w:tc>
          <w:tcPr>
            <w:tcW w:w="563" w:type="pct"/>
            <w:vAlign w:val="bottom"/>
          </w:tcPr>
          <w:p w:rsidR="00FA369A" w:rsidRPr="00FA369A" w:rsidRDefault="00FA369A">
            <w:pPr>
              <w:jc w:val="right"/>
              <w:rPr>
                <w:rFonts w:eastAsiaTheme="minorHAnsi"/>
                <w:color w:val="000000"/>
              </w:rPr>
            </w:pPr>
            <w:r w:rsidRPr="00FA369A">
              <w:rPr>
                <w:color w:val="000000"/>
              </w:rPr>
              <w:t xml:space="preserve">2,274 </w:t>
            </w:r>
          </w:p>
        </w:tc>
        <w:tc>
          <w:tcPr>
            <w:tcW w:w="518" w:type="pct"/>
            <w:vAlign w:val="bottom"/>
          </w:tcPr>
          <w:p w:rsidR="00FA369A" w:rsidRPr="00FA369A" w:rsidRDefault="00FA369A">
            <w:pPr>
              <w:jc w:val="right"/>
              <w:rPr>
                <w:rFonts w:eastAsiaTheme="minorHAnsi"/>
                <w:color w:val="000000"/>
              </w:rPr>
            </w:pPr>
            <w:r w:rsidRPr="00FA369A">
              <w:rPr>
                <w:color w:val="000000"/>
              </w:rPr>
              <w:t xml:space="preserve">9,400 </w:t>
            </w:r>
          </w:p>
        </w:tc>
        <w:tc>
          <w:tcPr>
            <w:tcW w:w="390" w:type="pct"/>
            <w:vAlign w:val="bottom"/>
          </w:tcPr>
          <w:p w:rsidR="00FA369A" w:rsidRPr="00FA369A" w:rsidRDefault="00FA369A">
            <w:pPr>
              <w:jc w:val="right"/>
              <w:rPr>
                <w:rFonts w:eastAsiaTheme="minorHAnsi"/>
                <w:color w:val="000000"/>
              </w:rPr>
            </w:pPr>
            <w:r w:rsidRPr="00FA369A">
              <w:rPr>
                <w:color w:val="000000"/>
              </w:rPr>
              <w:t xml:space="preserve">7,126 </w:t>
            </w:r>
          </w:p>
        </w:tc>
        <w:tc>
          <w:tcPr>
            <w:tcW w:w="576" w:type="pct"/>
            <w:vAlign w:val="bottom"/>
          </w:tcPr>
          <w:p w:rsidR="00FA369A" w:rsidRPr="00FA369A" w:rsidRDefault="00FA369A">
            <w:pPr>
              <w:jc w:val="right"/>
              <w:rPr>
                <w:rFonts w:eastAsiaTheme="minorHAnsi"/>
                <w:color w:val="000000"/>
              </w:rPr>
            </w:pPr>
            <w:r w:rsidRPr="00FA369A">
              <w:rPr>
                <w:color w:val="000000"/>
              </w:rPr>
              <w:t xml:space="preserve">38,136 </w:t>
            </w:r>
          </w:p>
        </w:tc>
        <w:tc>
          <w:tcPr>
            <w:tcW w:w="519" w:type="pct"/>
            <w:vAlign w:val="bottom"/>
          </w:tcPr>
          <w:p w:rsidR="00FA369A" w:rsidRPr="00FA369A" w:rsidRDefault="00FA369A">
            <w:pPr>
              <w:jc w:val="right"/>
              <w:rPr>
                <w:rFonts w:eastAsiaTheme="minorHAnsi"/>
                <w:color w:val="000000"/>
              </w:rPr>
            </w:pPr>
            <w:r w:rsidRPr="00FA369A">
              <w:rPr>
                <w:color w:val="000000"/>
              </w:rPr>
              <w:t xml:space="preserve">48,274 </w:t>
            </w:r>
          </w:p>
        </w:tc>
        <w:tc>
          <w:tcPr>
            <w:tcW w:w="473" w:type="pct"/>
            <w:vAlign w:val="bottom"/>
          </w:tcPr>
          <w:p w:rsidR="00FA369A" w:rsidRPr="00FA369A" w:rsidRDefault="00FA369A">
            <w:pPr>
              <w:jc w:val="right"/>
              <w:rPr>
                <w:rFonts w:eastAsiaTheme="minorHAnsi"/>
                <w:color w:val="000000"/>
              </w:rPr>
            </w:pPr>
            <w:r w:rsidRPr="00FA369A">
              <w:rPr>
                <w:color w:val="000000"/>
              </w:rPr>
              <w:t xml:space="preserve">10,138 </w:t>
            </w:r>
          </w:p>
        </w:tc>
      </w:tr>
      <w:tr w:rsidR="00FA369A" w:rsidTr="00FA369A">
        <w:trPr>
          <w:jc w:val="center"/>
        </w:trPr>
        <w:tc>
          <w:tcPr>
            <w:tcW w:w="490" w:type="pct"/>
            <w:vAlign w:val="bottom"/>
          </w:tcPr>
          <w:p w:rsidR="00FA369A" w:rsidRPr="00FA369A" w:rsidRDefault="00FA369A">
            <w:pPr>
              <w:rPr>
                <w:rFonts w:eastAsiaTheme="minorHAnsi"/>
                <w:color w:val="000000"/>
              </w:rPr>
            </w:pPr>
            <w:r w:rsidRPr="00FA369A">
              <w:rPr>
                <w:color w:val="000000"/>
              </w:rPr>
              <w:t>DEF</w:t>
            </w:r>
          </w:p>
        </w:tc>
        <w:tc>
          <w:tcPr>
            <w:tcW w:w="563" w:type="pct"/>
            <w:vAlign w:val="bottom"/>
          </w:tcPr>
          <w:p w:rsidR="00FA369A" w:rsidRPr="00FA369A" w:rsidRDefault="00FA369A">
            <w:pPr>
              <w:jc w:val="right"/>
              <w:rPr>
                <w:rFonts w:eastAsiaTheme="minorHAnsi"/>
                <w:color w:val="000000"/>
              </w:rPr>
            </w:pPr>
            <w:r w:rsidRPr="00FA369A">
              <w:rPr>
                <w:color w:val="000000"/>
              </w:rPr>
              <w:t xml:space="preserve">5,054 </w:t>
            </w:r>
          </w:p>
        </w:tc>
        <w:tc>
          <w:tcPr>
            <w:tcW w:w="518" w:type="pct"/>
            <w:vAlign w:val="bottom"/>
          </w:tcPr>
          <w:p w:rsidR="00FA369A" w:rsidRPr="00FA369A" w:rsidRDefault="00FA369A">
            <w:pPr>
              <w:jc w:val="right"/>
              <w:rPr>
                <w:rFonts w:eastAsiaTheme="minorHAnsi"/>
                <w:color w:val="000000"/>
              </w:rPr>
            </w:pPr>
            <w:r w:rsidRPr="00FA369A">
              <w:rPr>
                <w:color w:val="000000"/>
              </w:rPr>
              <w:t xml:space="preserve">3,061 </w:t>
            </w:r>
          </w:p>
        </w:tc>
        <w:tc>
          <w:tcPr>
            <w:tcW w:w="390" w:type="pct"/>
            <w:vAlign w:val="bottom"/>
          </w:tcPr>
          <w:p w:rsidR="00FA369A" w:rsidRPr="00FA369A" w:rsidRDefault="00FA369A">
            <w:pPr>
              <w:jc w:val="right"/>
              <w:rPr>
                <w:rFonts w:eastAsiaTheme="minorHAnsi"/>
                <w:color w:val="000000"/>
              </w:rPr>
            </w:pPr>
            <w:r w:rsidRPr="00FA369A">
              <w:rPr>
                <w:color w:val="000000"/>
              </w:rPr>
              <w:t>(1,993)</w:t>
            </w:r>
          </w:p>
        </w:tc>
        <w:tc>
          <w:tcPr>
            <w:tcW w:w="563" w:type="pct"/>
            <w:vAlign w:val="bottom"/>
          </w:tcPr>
          <w:p w:rsidR="00FA369A" w:rsidRPr="00FA369A" w:rsidRDefault="00FA369A">
            <w:pPr>
              <w:jc w:val="right"/>
              <w:rPr>
                <w:rFonts w:eastAsiaTheme="minorHAnsi"/>
                <w:color w:val="000000"/>
              </w:rPr>
            </w:pPr>
            <w:r w:rsidRPr="00FA369A">
              <w:rPr>
                <w:color w:val="000000"/>
              </w:rPr>
              <w:t xml:space="preserve">827 </w:t>
            </w:r>
          </w:p>
        </w:tc>
        <w:tc>
          <w:tcPr>
            <w:tcW w:w="518" w:type="pct"/>
            <w:vAlign w:val="bottom"/>
          </w:tcPr>
          <w:p w:rsidR="00FA369A" w:rsidRPr="00FA369A" w:rsidRDefault="00FA369A">
            <w:pPr>
              <w:jc w:val="right"/>
              <w:rPr>
                <w:rFonts w:eastAsiaTheme="minorHAnsi"/>
                <w:color w:val="000000"/>
              </w:rPr>
            </w:pPr>
            <w:r w:rsidRPr="00FA369A">
              <w:rPr>
                <w:color w:val="000000"/>
              </w:rPr>
              <w:t xml:space="preserve">242 </w:t>
            </w:r>
          </w:p>
        </w:tc>
        <w:tc>
          <w:tcPr>
            <w:tcW w:w="390" w:type="pct"/>
            <w:vAlign w:val="bottom"/>
          </w:tcPr>
          <w:p w:rsidR="00FA369A" w:rsidRPr="00FA369A" w:rsidRDefault="00FA369A">
            <w:pPr>
              <w:jc w:val="right"/>
              <w:rPr>
                <w:rFonts w:eastAsiaTheme="minorHAnsi"/>
                <w:color w:val="000000"/>
              </w:rPr>
            </w:pPr>
            <w:r w:rsidRPr="00FA369A">
              <w:rPr>
                <w:color w:val="000000"/>
              </w:rPr>
              <w:t>(585)</w:t>
            </w:r>
          </w:p>
        </w:tc>
        <w:tc>
          <w:tcPr>
            <w:tcW w:w="576" w:type="pct"/>
            <w:vAlign w:val="bottom"/>
          </w:tcPr>
          <w:p w:rsidR="00FA369A" w:rsidRPr="00FA369A" w:rsidRDefault="00FA369A">
            <w:pPr>
              <w:jc w:val="right"/>
              <w:rPr>
                <w:rFonts w:eastAsiaTheme="minorHAnsi"/>
                <w:color w:val="000000"/>
              </w:rPr>
            </w:pPr>
            <w:r w:rsidRPr="00FA369A">
              <w:rPr>
                <w:color w:val="000000"/>
              </w:rPr>
              <w:t xml:space="preserve">13,736 </w:t>
            </w:r>
          </w:p>
        </w:tc>
        <w:tc>
          <w:tcPr>
            <w:tcW w:w="519" w:type="pct"/>
            <w:vAlign w:val="bottom"/>
          </w:tcPr>
          <w:p w:rsidR="00FA369A" w:rsidRPr="00FA369A" w:rsidRDefault="00FA369A">
            <w:pPr>
              <w:jc w:val="right"/>
              <w:rPr>
                <w:rFonts w:eastAsiaTheme="minorHAnsi"/>
                <w:color w:val="000000"/>
              </w:rPr>
            </w:pPr>
            <w:r w:rsidRPr="00FA369A">
              <w:rPr>
                <w:color w:val="000000"/>
              </w:rPr>
              <w:t xml:space="preserve">21,690 </w:t>
            </w:r>
          </w:p>
        </w:tc>
        <w:tc>
          <w:tcPr>
            <w:tcW w:w="473" w:type="pct"/>
            <w:vAlign w:val="bottom"/>
          </w:tcPr>
          <w:p w:rsidR="00FA369A" w:rsidRPr="00FA369A" w:rsidRDefault="00FA369A">
            <w:pPr>
              <w:jc w:val="right"/>
              <w:rPr>
                <w:rFonts w:eastAsiaTheme="minorHAnsi"/>
                <w:color w:val="000000"/>
              </w:rPr>
            </w:pPr>
            <w:r w:rsidRPr="00FA369A">
              <w:rPr>
                <w:color w:val="000000"/>
              </w:rPr>
              <w:t xml:space="preserve">7,954 </w:t>
            </w:r>
          </w:p>
        </w:tc>
      </w:tr>
      <w:tr w:rsidR="00FA369A" w:rsidTr="00FA369A">
        <w:trPr>
          <w:jc w:val="center"/>
        </w:trPr>
        <w:tc>
          <w:tcPr>
            <w:tcW w:w="490" w:type="pct"/>
            <w:vAlign w:val="bottom"/>
          </w:tcPr>
          <w:p w:rsidR="00FA369A" w:rsidRPr="00FA369A" w:rsidRDefault="00FA369A">
            <w:pPr>
              <w:rPr>
                <w:rFonts w:eastAsiaTheme="minorHAnsi"/>
                <w:color w:val="000000"/>
              </w:rPr>
            </w:pPr>
            <w:r w:rsidRPr="00FA369A">
              <w:rPr>
                <w:color w:val="000000"/>
              </w:rPr>
              <w:t>TECO</w:t>
            </w:r>
          </w:p>
        </w:tc>
        <w:tc>
          <w:tcPr>
            <w:tcW w:w="563" w:type="pct"/>
            <w:vAlign w:val="bottom"/>
          </w:tcPr>
          <w:p w:rsidR="00FA369A" w:rsidRPr="00FA369A" w:rsidRDefault="00FA369A">
            <w:pPr>
              <w:jc w:val="right"/>
              <w:rPr>
                <w:rFonts w:eastAsiaTheme="minorHAnsi"/>
                <w:color w:val="000000"/>
              </w:rPr>
            </w:pPr>
            <w:r w:rsidRPr="00FA369A">
              <w:rPr>
                <w:color w:val="000000"/>
              </w:rPr>
              <w:t xml:space="preserve">2,931 </w:t>
            </w:r>
          </w:p>
        </w:tc>
        <w:tc>
          <w:tcPr>
            <w:tcW w:w="518" w:type="pct"/>
            <w:vAlign w:val="bottom"/>
          </w:tcPr>
          <w:p w:rsidR="00FA369A" w:rsidRPr="00FA369A" w:rsidRDefault="00FA369A">
            <w:pPr>
              <w:jc w:val="right"/>
              <w:rPr>
                <w:rFonts w:eastAsiaTheme="minorHAnsi"/>
                <w:color w:val="000000"/>
              </w:rPr>
            </w:pPr>
            <w:r w:rsidRPr="00FA369A">
              <w:rPr>
                <w:color w:val="000000"/>
              </w:rPr>
              <w:t xml:space="preserve">2,215 </w:t>
            </w:r>
          </w:p>
        </w:tc>
        <w:tc>
          <w:tcPr>
            <w:tcW w:w="390" w:type="pct"/>
            <w:vAlign w:val="bottom"/>
          </w:tcPr>
          <w:p w:rsidR="00FA369A" w:rsidRPr="00FA369A" w:rsidRDefault="00FA369A">
            <w:pPr>
              <w:jc w:val="right"/>
              <w:rPr>
                <w:rFonts w:eastAsiaTheme="minorHAnsi"/>
                <w:color w:val="000000"/>
              </w:rPr>
            </w:pPr>
            <w:r w:rsidRPr="00FA369A">
              <w:rPr>
                <w:color w:val="000000"/>
              </w:rPr>
              <w:t>(716)</w:t>
            </w:r>
          </w:p>
        </w:tc>
        <w:tc>
          <w:tcPr>
            <w:tcW w:w="563" w:type="pct"/>
            <w:vAlign w:val="bottom"/>
          </w:tcPr>
          <w:p w:rsidR="00FA369A" w:rsidRPr="00FA369A" w:rsidRDefault="00FA369A">
            <w:pPr>
              <w:jc w:val="right"/>
              <w:rPr>
                <w:rFonts w:eastAsiaTheme="minorHAnsi"/>
                <w:color w:val="000000"/>
              </w:rPr>
            </w:pPr>
            <w:r w:rsidRPr="00FA369A">
              <w:rPr>
                <w:color w:val="000000"/>
              </w:rPr>
              <w:t xml:space="preserve">448 </w:t>
            </w:r>
          </w:p>
        </w:tc>
        <w:tc>
          <w:tcPr>
            <w:tcW w:w="518" w:type="pct"/>
            <w:vAlign w:val="bottom"/>
          </w:tcPr>
          <w:p w:rsidR="00FA369A" w:rsidRPr="00FA369A" w:rsidRDefault="00FA369A">
            <w:pPr>
              <w:jc w:val="right"/>
              <w:rPr>
                <w:rFonts w:eastAsiaTheme="minorHAnsi"/>
                <w:color w:val="000000"/>
              </w:rPr>
            </w:pPr>
            <w:r w:rsidRPr="00FA369A">
              <w:rPr>
                <w:color w:val="000000"/>
              </w:rPr>
              <w:t xml:space="preserve">619 </w:t>
            </w:r>
          </w:p>
        </w:tc>
        <w:tc>
          <w:tcPr>
            <w:tcW w:w="390" w:type="pct"/>
            <w:vAlign w:val="bottom"/>
          </w:tcPr>
          <w:p w:rsidR="00FA369A" w:rsidRPr="00FA369A" w:rsidRDefault="00FA369A">
            <w:pPr>
              <w:jc w:val="right"/>
              <w:rPr>
                <w:rFonts w:eastAsiaTheme="minorHAnsi"/>
                <w:color w:val="000000"/>
              </w:rPr>
            </w:pPr>
            <w:r w:rsidRPr="00FA369A">
              <w:rPr>
                <w:color w:val="000000"/>
              </w:rPr>
              <w:t xml:space="preserve">171 </w:t>
            </w:r>
          </w:p>
        </w:tc>
        <w:tc>
          <w:tcPr>
            <w:tcW w:w="576" w:type="pct"/>
            <w:vAlign w:val="bottom"/>
          </w:tcPr>
          <w:p w:rsidR="00FA369A" w:rsidRPr="00FA369A" w:rsidRDefault="00FA369A">
            <w:pPr>
              <w:jc w:val="right"/>
              <w:rPr>
                <w:rFonts w:eastAsiaTheme="minorHAnsi"/>
                <w:color w:val="000000"/>
              </w:rPr>
            </w:pPr>
            <w:r w:rsidRPr="00FA369A">
              <w:rPr>
                <w:color w:val="000000"/>
              </w:rPr>
              <w:t xml:space="preserve">7,899 </w:t>
            </w:r>
          </w:p>
        </w:tc>
        <w:tc>
          <w:tcPr>
            <w:tcW w:w="519" w:type="pct"/>
            <w:vAlign w:val="bottom"/>
          </w:tcPr>
          <w:p w:rsidR="00FA369A" w:rsidRPr="00FA369A" w:rsidRDefault="00FA369A">
            <w:pPr>
              <w:jc w:val="right"/>
              <w:rPr>
                <w:rFonts w:eastAsiaTheme="minorHAnsi"/>
                <w:color w:val="000000"/>
              </w:rPr>
            </w:pPr>
            <w:r w:rsidRPr="00FA369A">
              <w:rPr>
                <w:color w:val="000000"/>
              </w:rPr>
              <w:t xml:space="preserve">12,266 </w:t>
            </w:r>
          </w:p>
        </w:tc>
        <w:tc>
          <w:tcPr>
            <w:tcW w:w="473" w:type="pct"/>
            <w:vAlign w:val="bottom"/>
          </w:tcPr>
          <w:p w:rsidR="00FA369A" w:rsidRPr="00FA369A" w:rsidRDefault="00FA369A">
            <w:pPr>
              <w:jc w:val="right"/>
              <w:rPr>
                <w:rFonts w:eastAsiaTheme="minorHAnsi"/>
                <w:color w:val="000000"/>
              </w:rPr>
            </w:pPr>
            <w:r w:rsidRPr="00FA369A">
              <w:rPr>
                <w:color w:val="000000"/>
              </w:rPr>
              <w:t xml:space="preserve">4,367 </w:t>
            </w:r>
          </w:p>
        </w:tc>
      </w:tr>
      <w:tr w:rsidR="00FA369A" w:rsidTr="00FA369A">
        <w:trPr>
          <w:jc w:val="center"/>
        </w:trPr>
        <w:tc>
          <w:tcPr>
            <w:tcW w:w="490" w:type="pct"/>
            <w:vAlign w:val="bottom"/>
          </w:tcPr>
          <w:p w:rsidR="00FA369A" w:rsidRPr="00FA369A" w:rsidRDefault="00FA369A">
            <w:pPr>
              <w:rPr>
                <w:rFonts w:eastAsiaTheme="minorHAnsi"/>
                <w:color w:val="000000"/>
              </w:rPr>
            </w:pPr>
            <w:r w:rsidRPr="00FA369A">
              <w:rPr>
                <w:color w:val="000000"/>
              </w:rPr>
              <w:t>Gulf*</w:t>
            </w:r>
          </w:p>
        </w:tc>
        <w:tc>
          <w:tcPr>
            <w:tcW w:w="563" w:type="pct"/>
            <w:vAlign w:val="bottom"/>
          </w:tcPr>
          <w:p w:rsidR="00FA369A" w:rsidRPr="00FA369A" w:rsidRDefault="00FA369A">
            <w:pPr>
              <w:jc w:val="right"/>
              <w:rPr>
                <w:rFonts w:eastAsiaTheme="minorHAnsi"/>
                <w:color w:val="000000"/>
              </w:rPr>
            </w:pPr>
            <w:r w:rsidRPr="00FA369A">
              <w:rPr>
                <w:color w:val="000000"/>
              </w:rPr>
              <w:t xml:space="preserve">89 </w:t>
            </w:r>
          </w:p>
        </w:tc>
        <w:tc>
          <w:tcPr>
            <w:tcW w:w="518" w:type="pct"/>
            <w:vAlign w:val="bottom"/>
          </w:tcPr>
          <w:p w:rsidR="00FA369A" w:rsidRPr="00FA369A" w:rsidRDefault="00FA369A">
            <w:pPr>
              <w:jc w:val="right"/>
              <w:rPr>
                <w:rFonts w:eastAsiaTheme="minorHAnsi"/>
                <w:color w:val="000000"/>
              </w:rPr>
            </w:pPr>
            <w:r w:rsidRPr="00FA369A">
              <w:rPr>
                <w:color w:val="000000"/>
              </w:rPr>
              <w:t xml:space="preserve">363 </w:t>
            </w:r>
          </w:p>
        </w:tc>
        <w:tc>
          <w:tcPr>
            <w:tcW w:w="390" w:type="pct"/>
            <w:vAlign w:val="bottom"/>
          </w:tcPr>
          <w:p w:rsidR="00FA369A" w:rsidRPr="00FA369A" w:rsidRDefault="00FA369A">
            <w:pPr>
              <w:jc w:val="right"/>
              <w:rPr>
                <w:rFonts w:eastAsiaTheme="minorHAnsi"/>
                <w:color w:val="000000"/>
              </w:rPr>
            </w:pPr>
            <w:r w:rsidRPr="00FA369A">
              <w:rPr>
                <w:color w:val="000000"/>
              </w:rPr>
              <w:t xml:space="preserve">274 </w:t>
            </w:r>
          </w:p>
        </w:tc>
        <w:tc>
          <w:tcPr>
            <w:tcW w:w="563" w:type="pct"/>
            <w:vAlign w:val="bottom"/>
          </w:tcPr>
          <w:p w:rsidR="00FA369A" w:rsidRPr="00FA369A" w:rsidRDefault="00FA369A">
            <w:pPr>
              <w:jc w:val="right"/>
              <w:rPr>
                <w:rFonts w:eastAsiaTheme="minorHAnsi"/>
                <w:color w:val="000000"/>
              </w:rPr>
            </w:pPr>
            <w:r w:rsidRPr="00FA369A">
              <w:rPr>
                <w:color w:val="000000"/>
              </w:rPr>
              <w:t xml:space="preserve">326 </w:t>
            </w:r>
          </w:p>
        </w:tc>
        <w:tc>
          <w:tcPr>
            <w:tcW w:w="518" w:type="pct"/>
            <w:vAlign w:val="bottom"/>
          </w:tcPr>
          <w:p w:rsidR="00FA369A" w:rsidRPr="00FA369A" w:rsidRDefault="00FA369A">
            <w:pPr>
              <w:jc w:val="right"/>
              <w:rPr>
                <w:rFonts w:eastAsiaTheme="minorHAnsi"/>
                <w:color w:val="000000"/>
              </w:rPr>
            </w:pPr>
            <w:r w:rsidRPr="00FA369A">
              <w:rPr>
                <w:color w:val="000000"/>
              </w:rPr>
              <w:t xml:space="preserve">147 </w:t>
            </w:r>
          </w:p>
        </w:tc>
        <w:tc>
          <w:tcPr>
            <w:tcW w:w="390" w:type="pct"/>
            <w:vAlign w:val="bottom"/>
          </w:tcPr>
          <w:p w:rsidR="00FA369A" w:rsidRPr="00FA369A" w:rsidRDefault="00FA369A">
            <w:pPr>
              <w:jc w:val="right"/>
              <w:rPr>
                <w:rFonts w:eastAsiaTheme="minorHAnsi"/>
                <w:color w:val="000000"/>
              </w:rPr>
            </w:pPr>
            <w:r w:rsidRPr="00FA369A">
              <w:rPr>
                <w:color w:val="000000"/>
              </w:rPr>
              <w:t>(179)</w:t>
            </w:r>
          </w:p>
        </w:tc>
        <w:tc>
          <w:tcPr>
            <w:tcW w:w="576" w:type="pct"/>
            <w:vAlign w:val="bottom"/>
          </w:tcPr>
          <w:p w:rsidR="00FA369A" w:rsidRPr="00FA369A" w:rsidRDefault="00FA369A">
            <w:pPr>
              <w:jc w:val="right"/>
              <w:rPr>
                <w:rFonts w:eastAsiaTheme="minorHAnsi"/>
                <w:color w:val="000000"/>
              </w:rPr>
            </w:pPr>
            <w:r w:rsidRPr="00FA369A">
              <w:rPr>
                <w:color w:val="000000"/>
              </w:rPr>
              <w:t xml:space="preserve">2,072 </w:t>
            </w:r>
          </w:p>
        </w:tc>
        <w:tc>
          <w:tcPr>
            <w:tcW w:w="519" w:type="pct"/>
            <w:vAlign w:val="bottom"/>
          </w:tcPr>
          <w:p w:rsidR="00FA369A" w:rsidRPr="00FA369A" w:rsidRDefault="00FA369A">
            <w:pPr>
              <w:jc w:val="right"/>
              <w:rPr>
                <w:rFonts w:eastAsiaTheme="minorHAnsi"/>
                <w:color w:val="000000"/>
              </w:rPr>
            </w:pPr>
            <w:r w:rsidRPr="00FA369A">
              <w:rPr>
                <w:color w:val="000000"/>
              </w:rPr>
              <w:t xml:space="preserve">2,195 </w:t>
            </w:r>
          </w:p>
        </w:tc>
        <w:tc>
          <w:tcPr>
            <w:tcW w:w="473" w:type="pct"/>
            <w:vAlign w:val="bottom"/>
          </w:tcPr>
          <w:p w:rsidR="00FA369A" w:rsidRPr="00FA369A" w:rsidRDefault="00FA369A">
            <w:pPr>
              <w:jc w:val="right"/>
              <w:rPr>
                <w:rFonts w:eastAsiaTheme="minorHAnsi"/>
                <w:color w:val="000000"/>
              </w:rPr>
            </w:pPr>
            <w:r w:rsidRPr="00FA369A">
              <w:rPr>
                <w:color w:val="000000"/>
              </w:rPr>
              <w:t xml:space="preserve">123 </w:t>
            </w:r>
          </w:p>
        </w:tc>
      </w:tr>
      <w:tr w:rsidR="00FA369A" w:rsidTr="00FA369A">
        <w:trPr>
          <w:jc w:val="center"/>
        </w:trPr>
        <w:tc>
          <w:tcPr>
            <w:tcW w:w="490" w:type="pct"/>
            <w:vAlign w:val="bottom"/>
          </w:tcPr>
          <w:p w:rsidR="00FA369A" w:rsidRPr="00FA369A" w:rsidRDefault="00FA369A">
            <w:pPr>
              <w:rPr>
                <w:rFonts w:eastAsiaTheme="minorHAnsi"/>
                <w:color w:val="000000"/>
              </w:rPr>
            </w:pPr>
            <w:r w:rsidRPr="00FA369A">
              <w:rPr>
                <w:color w:val="000000"/>
              </w:rPr>
              <w:t>FPUC**</w:t>
            </w:r>
          </w:p>
        </w:tc>
        <w:tc>
          <w:tcPr>
            <w:tcW w:w="563" w:type="pct"/>
            <w:vAlign w:val="bottom"/>
          </w:tcPr>
          <w:p w:rsidR="00FA369A" w:rsidRPr="00FA369A" w:rsidRDefault="00FA369A">
            <w:pPr>
              <w:jc w:val="right"/>
              <w:rPr>
                <w:rFonts w:eastAsiaTheme="minorHAnsi"/>
                <w:color w:val="000000"/>
              </w:rPr>
            </w:pPr>
            <w:r w:rsidRPr="00FA369A">
              <w:rPr>
                <w:color w:val="000000"/>
              </w:rPr>
              <w:t xml:space="preserve">117 </w:t>
            </w:r>
          </w:p>
        </w:tc>
        <w:tc>
          <w:tcPr>
            <w:tcW w:w="518" w:type="pct"/>
            <w:vAlign w:val="bottom"/>
          </w:tcPr>
          <w:p w:rsidR="00FA369A" w:rsidRPr="00FA369A" w:rsidRDefault="00FA369A">
            <w:pPr>
              <w:jc w:val="right"/>
              <w:rPr>
                <w:rFonts w:eastAsiaTheme="minorHAnsi"/>
                <w:color w:val="000000"/>
              </w:rPr>
            </w:pPr>
            <w:r w:rsidRPr="00FA369A">
              <w:rPr>
                <w:color w:val="000000"/>
              </w:rPr>
              <w:t xml:space="preserve">78 </w:t>
            </w:r>
          </w:p>
        </w:tc>
        <w:tc>
          <w:tcPr>
            <w:tcW w:w="390" w:type="pct"/>
            <w:vAlign w:val="bottom"/>
          </w:tcPr>
          <w:p w:rsidR="00FA369A" w:rsidRPr="00FA369A" w:rsidRDefault="00FA369A">
            <w:pPr>
              <w:jc w:val="right"/>
              <w:rPr>
                <w:rFonts w:eastAsiaTheme="minorHAnsi"/>
                <w:color w:val="000000"/>
              </w:rPr>
            </w:pPr>
            <w:r w:rsidRPr="00FA369A">
              <w:rPr>
                <w:color w:val="000000"/>
              </w:rPr>
              <w:t>(39)</w:t>
            </w:r>
          </w:p>
        </w:tc>
        <w:tc>
          <w:tcPr>
            <w:tcW w:w="563" w:type="pct"/>
            <w:vAlign w:val="bottom"/>
          </w:tcPr>
          <w:p w:rsidR="00FA369A" w:rsidRPr="00FA369A" w:rsidRDefault="00FA369A">
            <w:pPr>
              <w:jc w:val="right"/>
              <w:rPr>
                <w:rFonts w:eastAsiaTheme="minorHAnsi"/>
                <w:color w:val="000000"/>
              </w:rPr>
            </w:pPr>
            <w:r w:rsidRPr="00FA369A">
              <w:rPr>
                <w:color w:val="000000"/>
              </w:rPr>
              <w:t xml:space="preserve">110 </w:t>
            </w:r>
          </w:p>
        </w:tc>
        <w:tc>
          <w:tcPr>
            <w:tcW w:w="518" w:type="pct"/>
            <w:vAlign w:val="bottom"/>
          </w:tcPr>
          <w:p w:rsidR="00FA369A" w:rsidRPr="00FA369A" w:rsidRDefault="00FA369A">
            <w:pPr>
              <w:jc w:val="right"/>
              <w:rPr>
                <w:rFonts w:eastAsiaTheme="minorHAnsi"/>
                <w:color w:val="000000"/>
              </w:rPr>
            </w:pPr>
            <w:r w:rsidRPr="00FA369A">
              <w:rPr>
                <w:color w:val="000000"/>
              </w:rPr>
              <w:t xml:space="preserve">0 </w:t>
            </w:r>
          </w:p>
        </w:tc>
        <w:tc>
          <w:tcPr>
            <w:tcW w:w="390" w:type="pct"/>
            <w:vAlign w:val="bottom"/>
          </w:tcPr>
          <w:p w:rsidR="00FA369A" w:rsidRPr="00FA369A" w:rsidRDefault="00FA369A">
            <w:pPr>
              <w:jc w:val="right"/>
              <w:rPr>
                <w:rFonts w:eastAsiaTheme="minorHAnsi"/>
                <w:color w:val="000000"/>
              </w:rPr>
            </w:pPr>
            <w:r w:rsidRPr="00FA369A">
              <w:rPr>
                <w:color w:val="000000"/>
              </w:rPr>
              <w:t>(110)</w:t>
            </w:r>
          </w:p>
        </w:tc>
        <w:tc>
          <w:tcPr>
            <w:tcW w:w="576" w:type="pct"/>
            <w:vAlign w:val="bottom"/>
          </w:tcPr>
          <w:p w:rsidR="00FA369A" w:rsidRPr="00FA369A" w:rsidRDefault="00FA369A">
            <w:pPr>
              <w:jc w:val="right"/>
              <w:rPr>
                <w:rFonts w:eastAsiaTheme="minorHAnsi"/>
                <w:color w:val="000000"/>
              </w:rPr>
            </w:pPr>
            <w:r w:rsidRPr="00FA369A">
              <w:rPr>
                <w:color w:val="000000"/>
              </w:rPr>
              <w:t xml:space="preserve">659 </w:t>
            </w:r>
          </w:p>
        </w:tc>
        <w:tc>
          <w:tcPr>
            <w:tcW w:w="519" w:type="pct"/>
            <w:vAlign w:val="bottom"/>
          </w:tcPr>
          <w:p w:rsidR="00FA369A" w:rsidRPr="00FA369A" w:rsidRDefault="00FA369A">
            <w:pPr>
              <w:jc w:val="right"/>
              <w:rPr>
                <w:rFonts w:eastAsiaTheme="minorHAnsi"/>
                <w:color w:val="000000"/>
              </w:rPr>
            </w:pPr>
            <w:r w:rsidRPr="00FA369A">
              <w:rPr>
                <w:color w:val="000000"/>
              </w:rPr>
              <w:t xml:space="preserve">477 </w:t>
            </w:r>
          </w:p>
        </w:tc>
        <w:tc>
          <w:tcPr>
            <w:tcW w:w="473" w:type="pct"/>
            <w:vAlign w:val="bottom"/>
          </w:tcPr>
          <w:p w:rsidR="00FA369A" w:rsidRPr="00FA369A" w:rsidRDefault="00FA369A">
            <w:pPr>
              <w:jc w:val="right"/>
              <w:rPr>
                <w:rFonts w:eastAsiaTheme="minorHAnsi"/>
                <w:color w:val="000000"/>
              </w:rPr>
            </w:pPr>
            <w:r w:rsidRPr="00FA369A">
              <w:rPr>
                <w:color w:val="000000"/>
              </w:rPr>
              <w:t>(182)</w:t>
            </w:r>
          </w:p>
        </w:tc>
      </w:tr>
      <w:tr w:rsidR="00FA369A" w:rsidTr="00FA369A">
        <w:trPr>
          <w:jc w:val="center"/>
        </w:trPr>
        <w:tc>
          <w:tcPr>
            <w:tcW w:w="490" w:type="pct"/>
            <w:vAlign w:val="bottom"/>
          </w:tcPr>
          <w:p w:rsidR="00FA369A" w:rsidRPr="00FA369A" w:rsidRDefault="00FA369A">
            <w:pPr>
              <w:rPr>
                <w:rFonts w:eastAsiaTheme="minorHAnsi"/>
                <w:color w:val="000000"/>
              </w:rPr>
            </w:pPr>
            <w:r w:rsidRPr="00FA369A">
              <w:rPr>
                <w:color w:val="000000"/>
              </w:rPr>
              <w:t>JEA</w:t>
            </w:r>
          </w:p>
        </w:tc>
        <w:tc>
          <w:tcPr>
            <w:tcW w:w="563" w:type="pct"/>
            <w:vAlign w:val="bottom"/>
          </w:tcPr>
          <w:p w:rsidR="00FA369A" w:rsidRPr="00FA369A" w:rsidRDefault="00FA369A">
            <w:pPr>
              <w:jc w:val="right"/>
              <w:rPr>
                <w:rFonts w:eastAsiaTheme="minorHAnsi"/>
                <w:color w:val="000000"/>
              </w:rPr>
            </w:pPr>
            <w:r w:rsidRPr="00FA369A">
              <w:rPr>
                <w:color w:val="000000"/>
              </w:rPr>
              <w:t xml:space="preserve">1,526 </w:t>
            </w:r>
          </w:p>
        </w:tc>
        <w:tc>
          <w:tcPr>
            <w:tcW w:w="518" w:type="pct"/>
            <w:vAlign w:val="bottom"/>
          </w:tcPr>
          <w:p w:rsidR="00FA369A" w:rsidRPr="00FA369A" w:rsidRDefault="00FA369A">
            <w:pPr>
              <w:jc w:val="right"/>
              <w:rPr>
                <w:rFonts w:eastAsiaTheme="minorHAnsi"/>
                <w:color w:val="000000"/>
              </w:rPr>
            </w:pPr>
            <w:r w:rsidRPr="00FA369A">
              <w:rPr>
                <w:color w:val="000000"/>
              </w:rPr>
              <w:t xml:space="preserve">482 </w:t>
            </w:r>
          </w:p>
        </w:tc>
        <w:tc>
          <w:tcPr>
            <w:tcW w:w="390" w:type="pct"/>
            <w:vAlign w:val="bottom"/>
          </w:tcPr>
          <w:p w:rsidR="00FA369A" w:rsidRPr="00FA369A" w:rsidRDefault="00FA369A">
            <w:pPr>
              <w:jc w:val="right"/>
              <w:rPr>
                <w:rFonts w:eastAsiaTheme="minorHAnsi"/>
                <w:color w:val="000000"/>
              </w:rPr>
            </w:pPr>
            <w:r w:rsidRPr="00FA369A">
              <w:rPr>
                <w:color w:val="000000"/>
              </w:rPr>
              <w:t>(1,044)</w:t>
            </w:r>
          </w:p>
        </w:tc>
        <w:tc>
          <w:tcPr>
            <w:tcW w:w="563" w:type="pct"/>
            <w:vAlign w:val="bottom"/>
          </w:tcPr>
          <w:p w:rsidR="00FA369A" w:rsidRPr="00FA369A" w:rsidRDefault="00FA369A">
            <w:pPr>
              <w:jc w:val="right"/>
              <w:rPr>
                <w:rFonts w:eastAsiaTheme="minorHAnsi"/>
                <w:color w:val="000000"/>
              </w:rPr>
            </w:pPr>
            <w:r w:rsidRPr="00FA369A">
              <w:rPr>
                <w:color w:val="000000"/>
              </w:rPr>
              <w:t xml:space="preserve">246 </w:t>
            </w:r>
          </w:p>
        </w:tc>
        <w:tc>
          <w:tcPr>
            <w:tcW w:w="518" w:type="pct"/>
            <w:vAlign w:val="bottom"/>
          </w:tcPr>
          <w:p w:rsidR="00FA369A" w:rsidRPr="00FA369A" w:rsidRDefault="00FA369A">
            <w:pPr>
              <w:jc w:val="right"/>
              <w:rPr>
                <w:rFonts w:eastAsiaTheme="minorHAnsi"/>
                <w:color w:val="000000"/>
              </w:rPr>
            </w:pPr>
            <w:r w:rsidRPr="00FA369A">
              <w:rPr>
                <w:color w:val="000000"/>
              </w:rPr>
              <w:t xml:space="preserve">0 </w:t>
            </w:r>
          </w:p>
        </w:tc>
        <w:tc>
          <w:tcPr>
            <w:tcW w:w="390" w:type="pct"/>
            <w:vAlign w:val="bottom"/>
          </w:tcPr>
          <w:p w:rsidR="00FA369A" w:rsidRPr="00FA369A" w:rsidRDefault="00FA369A">
            <w:pPr>
              <w:jc w:val="right"/>
              <w:rPr>
                <w:rFonts w:eastAsiaTheme="minorHAnsi"/>
                <w:color w:val="000000"/>
              </w:rPr>
            </w:pPr>
            <w:r w:rsidRPr="00FA369A">
              <w:rPr>
                <w:color w:val="000000"/>
              </w:rPr>
              <w:t>(246)</w:t>
            </w:r>
          </w:p>
        </w:tc>
        <w:tc>
          <w:tcPr>
            <w:tcW w:w="576" w:type="pct"/>
            <w:vAlign w:val="bottom"/>
          </w:tcPr>
          <w:p w:rsidR="00FA369A" w:rsidRPr="00FA369A" w:rsidRDefault="00FA369A">
            <w:pPr>
              <w:jc w:val="right"/>
              <w:rPr>
                <w:rFonts w:eastAsiaTheme="minorHAnsi"/>
                <w:color w:val="000000"/>
              </w:rPr>
            </w:pPr>
            <w:r w:rsidRPr="00FA369A">
              <w:rPr>
                <w:color w:val="000000"/>
              </w:rPr>
              <w:t xml:space="preserve">4,142 </w:t>
            </w:r>
          </w:p>
        </w:tc>
        <w:tc>
          <w:tcPr>
            <w:tcW w:w="519" w:type="pct"/>
            <w:vAlign w:val="bottom"/>
          </w:tcPr>
          <w:p w:rsidR="00FA369A" w:rsidRPr="00FA369A" w:rsidRDefault="00FA369A">
            <w:pPr>
              <w:jc w:val="right"/>
              <w:rPr>
                <w:rFonts w:eastAsiaTheme="minorHAnsi"/>
                <w:color w:val="000000"/>
              </w:rPr>
            </w:pPr>
            <w:r w:rsidRPr="00FA369A">
              <w:rPr>
                <w:color w:val="000000"/>
              </w:rPr>
              <w:t xml:space="preserve">2,965 </w:t>
            </w:r>
          </w:p>
        </w:tc>
        <w:tc>
          <w:tcPr>
            <w:tcW w:w="473" w:type="pct"/>
            <w:vAlign w:val="bottom"/>
          </w:tcPr>
          <w:p w:rsidR="00FA369A" w:rsidRPr="00FA369A" w:rsidRDefault="00FA369A">
            <w:pPr>
              <w:jc w:val="right"/>
              <w:rPr>
                <w:rFonts w:eastAsiaTheme="minorHAnsi"/>
                <w:color w:val="000000"/>
              </w:rPr>
            </w:pPr>
            <w:r w:rsidRPr="00FA369A">
              <w:rPr>
                <w:color w:val="000000"/>
              </w:rPr>
              <w:t>(1,177)</w:t>
            </w:r>
          </w:p>
        </w:tc>
      </w:tr>
    </w:tbl>
    <w:p w:rsidR="00FA369A" w:rsidRPr="000B1BBF" w:rsidRDefault="00FA369A" w:rsidP="00FA369A">
      <w:pPr>
        <w:pStyle w:val="TableSource"/>
        <w:spacing w:after="0"/>
        <w:rPr>
          <w:sz w:val="20"/>
          <w:szCs w:val="20"/>
        </w:rPr>
      </w:pPr>
      <w:r w:rsidRPr="000B1BBF">
        <w:rPr>
          <w:sz w:val="20"/>
          <w:szCs w:val="20"/>
        </w:rPr>
        <w:t>Source: EXH 100, 126, 153, 167, 228, 240</w:t>
      </w:r>
    </w:p>
    <w:p w:rsidR="00FA369A" w:rsidRDefault="00FA369A" w:rsidP="00FA369A">
      <w:pPr>
        <w:pStyle w:val="BodyText"/>
        <w:spacing w:after="0"/>
        <w:rPr>
          <w:sz w:val="20"/>
          <w:szCs w:val="20"/>
        </w:rPr>
      </w:pPr>
      <w:r w:rsidRPr="000B1BBF">
        <w:rPr>
          <w:sz w:val="20"/>
          <w:szCs w:val="20"/>
        </w:rPr>
        <w:t>*</w:t>
      </w:r>
      <w:r>
        <w:rPr>
          <w:sz w:val="20"/>
          <w:szCs w:val="20"/>
        </w:rPr>
        <w:t xml:space="preserve">All responses, excluding </w:t>
      </w:r>
      <w:r w:rsidRPr="00FA369A">
        <w:rPr>
          <w:sz w:val="20"/>
          <w:szCs w:val="20"/>
        </w:rPr>
        <w:t xml:space="preserve">Gulf's response, are for </w:t>
      </w:r>
      <w:r w:rsidR="001B368F" w:rsidRPr="00946976">
        <w:rPr>
          <w:sz w:val="20"/>
          <w:szCs w:val="20"/>
        </w:rPr>
        <w:t>solar photovoltaic (PV) systems</w:t>
      </w:r>
      <w:r w:rsidR="001B368F">
        <w:rPr>
          <w:sz w:val="20"/>
          <w:szCs w:val="20"/>
        </w:rPr>
        <w:t xml:space="preserve"> only.</w:t>
      </w:r>
    </w:p>
    <w:p w:rsidR="00FA369A" w:rsidRDefault="00FA369A" w:rsidP="00FA369A">
      <w:pPr>
        <w:pStyle w:val="BodyText"/>
        <w:spacing w:after="0"/>
        <w:rPr>
          <w:sz w:val="20"/>
          <w:szCs w:val="20"/>
        </w:rPr>
      </w:pPr>
      <w:r w:rsidRPr="00FA369A">
        <w:rPr>
          <w:sz w:val="20"/>
          <w:szCs w:val="20"/>
        </w:rPr>
        <w:t>**FPUC</w:t>
      </w:r>
      <w:r w:rsidR="000A407B">
        <w:rPr>
          <w:sz w:val="20"/>
          <w:szCs w:val="20"/>
        </w:rPr>
        <w:t xml:space="preserve"> figures are from 2009, as the U</w:t>
      </w:r>
      <w:r w:rsidRPr="00FA369A">
        <w:rPr>
          <w:sz w:val="20"/>
          <w:szCs w:val="20"/>
        </w:rPr>
        <w:t>ti</w:t>
      </w:r>
      <w:r w:rsidR="007D401A">
        <w:rPr>
          <w:sz w:val="20"/>
          <w:szCs w:val="20"/>
        </w:rPr>
        <w:t>lity was excused from the 2014 Goalsetting P</w:t>
      </w:r>
      <w:r w:rsidRPr="00FA369A">
        <w:rPr>
          <w:sz w:val="20"/>
          <w:szCs w:val="20"/>
        </w:rPr>
        <w:t>roceeding.</w:t>
      </w:r>
    </w:p>
    <w:p w:rsidR="00FA369A" w:rsidRDefault="00FA369A" w:rsidP="00E92BB0">
      <w:pPr>
        <w:pStyle w:val="BodyText"/>
        <w:spacing w:after="0"/>
        <w:rPr>
          <w:sz w:val="20"/>
          <w:szCs w:val="20"/>
        </w:rPr>
      </w:pPr>
      <w:r w:rsidRPr="00FA369A">
        <w:rPr>
          <w:sz w:val="20"/>
          <w:szCs w:val="20"/>
        </w:rPr>
        <w:t>***OUC responses are included in Table 1-1.</w:t>
      </w:r>
    </w:p>
    <w:p w:rsidR="00E92BB0" w:rsidRDefault="00E92BB0" w:rsidP="00E92BB0">
      <w:pPr>
        <w:pStyle w:val="BodyText"/>
        <w:spacing w:after="0"/>
        <w:rPr>
          <w:sz w:val="20"/>
          <w:szCs w:val="20"/>
        </w:rPr>
      </w:pPr>
    </w:p>
    <w:p w:rsidR="00E92BB0" w:rsidRDefault="00E92BB0" w:rsidP="00E92BB0">
      <w:pPr>
        <w:pStyle w:val="BodyText"/>
        <w:spacing w:after="0"/>
        <w:rPr>
          <w:sz w:val="20"/>
          <w:szCs w:val="20"/>
        </w:rPr>
      </w:pPr>
    </w:p>
    <w:p w:rsidR="000B1BBF" w:rsidRDefault="000B1BBF" w:rsidP="00E92BB0">
      <w:pPr>
        <w:pStyle w:val="First-LevelSubheading"/>
      </w:pPr>
      <w:r>
        <w:t>Response to Parties</w:t>
      </w:r>
    </w:p>
    <w:p w:rsidR="00FA369A" w:rsidRDefault="00FA369A" w:rsidP="00FA369A">
      <w:pPr>
        <w:pStyle w:val="BodyText"/>
      </w:pPr>
      <w:r>
        <w:t xml:space="preserve">SACE &amp; LULAC’s and OPC’s arguments asserting Nexant’s TP analysis inappropriately accounted for natural DSM by removing natural DSM from utility baseline forecasts </w:t>
      </w:r>
      <w:r w:rsidR="007D24FF">
        <w:t xml:space="preserve">are </w:t>
      </w:r>
      <w:r>
        <w:t>addressed in Issue 8. Their arguments concerning Nexant’s TP analysis applying a free-ridership screen in the economic po</w:t>
      </w:r>
      <w:r w:rsidR="007D24FF">
        <w:t>tential stage of the analysis are</w:t>
      </w:r>
      <w:r>
        <w:t xml:space="preserve"> addressed in Issue 7.</w:t>
      </w:r>
    </w:p>
    <w:p w:rsidR="00FA369A" w:rsidRDefault="00FA369A" w:rsidP="00FA369A">
      <w:pPr>
        <w:pStyle w:val="BodyText"/>
      </w:pPr>
      <w:r>
        <w:t>SACE witness Grevatt argued that Nexant’s TP analysis unreasonably limited estimates of savings potentials to a measure’s natural turnover rate, as opposed to considering early retirement of measures. (TR 956) Witness Grevatt stated that there are some measures for which early retirement can be cost-effective and from which substantial savings can be realized. However, he acknowledged that it is usually true that the costs of efficiency savings are lower at the time of natural turnover of a measure than through early retirement. (TR 956) FEECA Utilities witness Herndon argued that early retirement measures are frequently not cost-effective. (TR 1112) In addition, witness Herndon stated that the effect of adding early retirement as a separate class of customers in the study would be negligible. (TR 1112)</w:t>
      </w:r>
    </w:p>
    <w:p w:rsidR="00FA369A" w:rsidRDefault="00FA369A" w:rsidP="00FA369A">
      <w:pPr>
        <w:pStyle w:val="BodyText"/>
        <w:keepNext/>
        <w:keepLines/>
        <w:spacing w:after="0"/>
        <w:ind w:left="720" w:right="720"/>
      </w:pPr>
      <w:r>
        <w:t>The introduction of an additional population of “early retirement” customers would primarily create a shift between years (i.e., if a customer would have been in the natural replacement population in Year 2 but was included in an assumed early retirement population in Year 1, that customer would shift from Year 2 to Year 1), but the long-term 10-year potential would remain essentially the same because that customer would have been included in the study in either case.</w:t>
      </w:r>
    </w:p>
    <w:p w:rsidR="00FA369A" w:rsidRDefault="00FA369A" w:rsidP="00FA369A">
      <w:pPr>
        <w:pStyle w:val="BodyText"/>
        <w:ind w:left="720" w:right="720"/>
      </w:pPr>
      <w:r>
        <w:t>(TR 1110)</w:t>
      </w:r>
    </w:p>
    <w:p w:rsidR="000B1BBF" w:rsidRDefault="00FA369A" w:rsidP="00FA369A">
      <w:pPr>
        <w:pStyle w:val="BodyText"/>
      </w:pPr>
      <w:r>
        <w:t>Staff agrees with witness Herndon</w:t>
      </w:r>
      <w:r w:rsidR="001E72CF">
        <w:t>,</w:t>
      </w:r>
      <w:r>
        <w:t xml:space="preserve"> and recommends that the inclusion of early retirement measures, while potentially increasing the short-term TP of energy and demand measures, would not materially impact the long-term TP determined from Nexant’s TP analysis. As such, staff recommends that Nexant’s treatment of measure retirements in its TP analysis is appropriate for goalsetting purposes.</w:t>
      </w:r>
    </w:p>
    <w:p w:rsidR="00093896" w:rsidRDefault="00093896" w:rsidP="00CF4013">
      <w:pPr>
        <w:pStyle w:val="BodyText"/>
        <w:spacing w:after="0"/>
        <w:jc w:val="center"/>
        <w:rPr>
          <w:rFonts w:ascii="Arial" w:hAnsi="Arial" w:cs="Arial"/>
          <w:b/>
        </w:rPr>
      </w:pPr>
      <w:r w:rsidRPr="00293975">
        <w:rPr>
          <w:rFonts w:ascii="Arial" w:hAnsi="Arial" w:cs="Arial"/>
          <w:b/>
        </w:rPr>
        <w:lastRenderedPageBreak/>
        <w:t>C</w:t>
      </w:r>
      <w:r w:rsidR="00CF4013" w:rsidRPr="00293975">
        <w:rPr>
          <w:rFonts w:ascii="Arial" w:hAnsi="Arial" w:cs="Arial"/>
          <w:b/>
        </w:rPr>
        <w:t>onclusion</w:t>
      </w:r>
    </w:p>
    <w:p w:rsidR="000B1BBF" w:rsidRPr="000B1BBF" w:rsidRDefault="0019517E" w:rsidP="000B1BBF">
      <w:pPr>
        <w:pStyle w:val="BodyText"/>
        <w:rPr>
          <w:rFonts w:ascii="Arial" w:hAnsi="Arial" w:cs="Arial"/>
        </w:rPr>
      </w:pPr>
      <w:r w:rsidRPr="0019517E">
        <w:t>The FEECA Utilities retained the consulting firm Nexant to independently analyze each utility’s energy and demand savings technical potential. Nexant employed the same methodology in the evaluation of each TP analysis and collaborated with the FEECA Utilities and SACE to develop a robust list of DSM measures for inclusion. Nexant’s methodology adequately assesses the full amount of energy and demand savings technically feasible from implementation of those DSM measures considered.</w:t>
      </w:r>
    </w:p>
    <w:p w:rsidR="00066B8E" w:rsidRDefault="00066B8E">
      <w:pPr>
        <w:pStyle w:val="IssueHeading"/>
        <w:rPr>
          <w:vanish/>
          <w:specVanish/>
        </w:rPr>
      </w:pPr>
      <w:r w:rsidRPr="004C3641">
        <w:rPr>
          <w:b w:val="0"/>
          <w:i w:val="0"/>
        </w:rPr>
        <w:br w:type="page"/>
      </w:r>
      <w:r w:rsidRPr="004C3641">
        <w:lastRenderedPageBreak/>
        <w:t xml:space="preserve">Issue </w:t>
      </w:r>
      <w:r w:rsidR="005373DA">
        <w:fldChar w:fldCharType="begin"/>
      </w:r>
      <w:r w:rsidR="005373DA">
        <w:instrText xml:space="preserve"> SEQ Issue \* MERGEFORMAT </w:instrText>
      </w:r>
      <w:r w:rsidR="005373DA">
        <w:fldChar w:fldCharType="separate"/>
      </w:r>
      <w:r w:rsidR="008F6055">
        <w:rPr>
          <w:noProof/>
        </w:rPr>
        <w:t>2</w:t>
      </w:r>
      <w:r w:rsidR="005373DA">
        <w:rPr>
          <w:noProof/>
        </w:rPr>
        <w:fldChar w:fldCharType="end"/>
      </w:r>
      <w:r w:rsidRPr="004C3641">
        <w:t>:</w:t>
      </w:r>
      <w:r>
        <w:fldChar w:fldCharType="begin"/>
      </w:r>
      <w:r>
        <w:instrText xml:space="preserve"> TC "</w:instrText>
      </w:r>
      <w:bookmarkStart w:id="17" w:name="_Toc22813795"/>
      <w:r w:rsidR="007A4CF6">
        <w:instrText xml:space="preserve">Issue </w:instrText>
      </w:r>
      <w:r>
        <w:fldChar w:fldCharType="begin"/>
      </w:r>
      <w:r>
        <w:instrText xml:space="preserve"> SEQ issue \c </w:instrText>
      </w:r>
      <w:r>
        <w:fldChar w:fldCharType="separate"/>
      </w:r>
      <w:r w:rsidR="008F6055">
        <w:rPr>
          <w:noProof/>
        </w:rPr>
        <w:instrText>2</w:instrText>
      </w:r>
      <w:r>
        <w:fldChar w:fldCharType="end"/>
      </w:r>
      <w:r w:rsidR="00147F5D">
        <w:instrText>:</w:instrText>
      </w:r>
      <w:r w:rsidR="007A4CF6">
        <w:instrText xml:space="preserve"> </w:instrText>
      </w:r>
      <w:r w:rsidR="00E027D9">
        <w:instrText>Costs and Benefits to Customers</w:instrText>
      </w:r>
      <w:bookmarkEnd w:id="17"/>
      <w:r>
        <w:tab/>
        <w:instrText xml:space="preserve">" \l 1 </w:instrText>
      </w:r>
      <w:r>
        <w:fldChar w:fldCharType="end"/>
      </w:r>
      <w:r>
        <w:t> </w:t>
      </w:r>
    </w:p>
    <w:p w:rsidR="00066B8E" w:rsidRPr="005C5D9E" w:rsidRDefault="005C5D9E">
      <w:pPr>
        <w:pStyle w:val="BodyText"/>
      </w:pPr>
      <w:r w:rsidRPr="005C5D9E">
        <w:t>Do the Company’s proposed goals adequately reflect the costs and benefits to customers participating in the measure, pursuant to Section 366.82(3</w:t>
      </w:r>
      <w:proofErr w:type="gramStart"/>
      <w:r w:rsidRPr="005C5D9E">
        <w:t>)(</w:t>
      </w:r>
      <w:proofErr w:type="gramEnd"/>
      <w:r w:rsidRPr="005C5D9E">
        <w:t>a), F.S.?</w:t>
      </w:r>
    </w:p>
    <w:p w:rsidR="00066B8E" w:rsidRPr="004C3641" w:rsidRDefault="00066B8E">
      <w:pPr>
        <w:pStyle w:val="IssueSubsectionHeading"/>
        <w:rPr>
          <w:vanish/>
          <w:specVanish/>
        </w:rPr>
      </w:pPr>
      <w:r w:rsidRPr="004C3641">
        <w:t>Recommendation: </w:t>
      </w:r>
    </w:p>
    <w:p w:rsidR="00066B8E" w:rsidRDefault="009E4143">
      <w:pPr>
        <w:pStyle w:val="BodyText"/>
      </w:pPr>
      <w:r w:rsidRPr="00AB50B9">
        <w:t>Yes. The FEECA Utilities properly considered the costs and benefits to customers participating in the measures included in their goals</w:t>
      </w:r>
      <w:r>
        <w:t xml:space="preserve"> by</w:t>
      </w:r>
      <w:r w:rsidRPr="00AB50B9">
        <w:t xml:space="preserve"> </w:t>
      </w:r>
      <w:r>
        <w:t>utilizing</w:t>
      </w:r>
      <w:r w:rsidRPr="00AB50B9">
        <w:t xml:space="preserve"> the Participants Test, </w:t>
      </w:r>
      <w:r>
        <w:t>p</w:t>
      </w:r>
      <w:r w:rsidRPr="00AB50B9">
        <w:t>ursuant to Section 366.82(3</w:t>
      </w:r>
      <w:proofErr w:type="gramStart"/>
      <w:r w:rsidRPr="00AB50B9">
        <w:t>)(</w:t>
      </w:r>
      <w:proofErr w:type="gramEnd"/>
      <w:r w:rsidRPr="00AB50B9">
        <w:t xml:space="preserve">a), F.S. </w:t>
      </w:r>
      <w:r>
        <w:t>(Morgan</w:t>
      </w:r>
      <w:r w:rsidRPr="00806F1D">
        <w:t>)</w:t>
      </w:r>
    </w:p>
    <w:p w:rsidR="00D61D5A" w:rsidRDefault="00A82C4E" w:rsidP="00D61D5A">
      <w:pPr>
        <w:jc w:val="both"/>
        <w:rPr>
          <w:b/>
          <w:bCs/>
        </w:rPr>
      </w:pPr>
      <w:r w:rsidRPr="00A82C4E">
        <w:rPr>
          <w:rFonts w:ascii="Arial" w:hAnsi="Arial" w:cs="Arial"/>
          <w:b/>
          <w:bCs/>
        </w:rPr>
        <w:t>Position of the Parties:</w:t>
      </w:r>
    </w:p>
    <w:p w:rsidR="00D61D5A" w:rsidRPr="007B326F" w:rsidRDefault="00D61D5A" w:rsidP="00D61D5A">
      <w:pPr>
        <w:jc w:val="both"/>
      </w:pPr>
    </w:p>
    <w:p w:rsidR="00D61D5A" w:rsidRPr="00D61D5A" w:rsidRDefault="00D61D5A" w:rsidP="005C1E0E">
      <w:pPr>
        <w:ind w:left="1530" w:hanging="1530"/>
        <w:jc w:val="both"/>
        <w:rPr>
          <w:bCs/>
        </w:rPr>
      </w:pPr>
      <w:r>
        <w:rPr>
          <w:b/>
          <w:bCs/>
        </w:rPr>
        <w:t>FPL</w:t>
      </w:r>
      <w:r w:rsidRPr="00701945">
        <w:rPr>
          <w:b/>
          <w:bCs/>
        </w:rPr>
        <w:t>:</w:t>
      </w:r>
      <w:r>
        <w:rPr>
          <w:b/>
          <w:bCs/>
        </w:rPr>
        <w:tab/>
      </w:r>
      <w:r w:rsidR="00612094" w:rsidRPr="00FE0EF6">
        <w:t>Yes.  In developing its proposed DSM Goals, FPL used the Participant screening test to analyze the potential cost-effectiveness of DSM measures.  The Participant screening test fully accounts for all potential benefits and costs that are received and/or incurred by a potential participant in a DSM measure.  Only those measures which pass the Participant screening test have been incl</w:t>
      </w:r>
      <w:r w:rsidR="00E370D8">
        <w:t>uded in FPL’s proposed Goals.</w:t>
      </w:r>
    </w:p>
    <w:p w:rsidR="00D61D5A" w:rsidRDefault="00D61D5A" w:rsidP="00D61D5A">
      <w:pPr>
        <w:ind w:left="2160" w:hanging="2160"/>
        <w:jc w:val="both"/>
        <w:rPr>
          <w:b/>
          <w:bCs/>
        </w:rPr>
      </w:pPr>
    </w:p>
    <w:p w:rsidR="007D6103" w:rsidRDefault="00E922EB" w:rsidP="005C1E0E">
      <w:pPr>
        <w:ind w:left="1530" w:hanging="1530"/>
        <w:jc w:val="both"/>
      </w:pPr>
      <w:r>
        <w:rPr>
          <w:b/>
          <w:bCs/>
        </w:rPr>
        <w:t>GULF:</w:t>
      </w:r>
      <w:r>
        <w:tab/>
      </w:r>
      <w:r w:rsidR="007D6103">
        <w:t xml:space="preserve">Yes.  The measures included in the development of Gulf’s goals adequately reflect the costs and benefits to participating customers. This was accomplished by performing the Participant’s Test and requiring that all measures included in the goals pass this test.  </w:t>
      </w:r>
    </w:p>
    <w:p w:rsidR="00D61D5A" w:rsidRDefault="00D61D5A" w:rsidP="00D61D5A">
      <w:pPr>
        <w:ind w:left="2160" w:hanging="2160"/>
        <w:jc w:val="both"/>
        <w:rPr>
          <w:b/>
          <w:bCs/>
        </w:rPr>
      </w:pPr>
    </w:p>
    <w:p w:rsidR="00D61D5A" w:rsidRPr="00D61D5A" w:rsidRDefault="00D61D5A" w:rsidP="005C1E0E">
      <w:pPr>
        <w:ind w:left="1530" w:hanging="1530"/>
        <w:jc w:val="both"/>
        <w:rPr>
          <w:b/>
        </w:rPr>
      </w:pPr>
      <w:r>
        <w:rPr>
          <w:b/>
          <w:bCs/>
        </w:rPr>
        <w:t>FPUC:</w:t>
      </w:r>
      <w:r>
        <w:rPr>
          <w:b/>
          <w:bCs/>
        </w:rPr>
        <w:tab/>
      </w:r>
      <w:r w:rsidR="009C3648" w:rsidRPr="00386D35">
        <w:t>Yes.  The Company’s proposed goals adequately reflect the costs and benefits to participating customers as reflected by the outcome of Nexant’s cost-effectiveness evaluation, which included an analysis of the costs and benefits to FPUC’s customers through the application of the Participants test.</w:t>
      </w:r>
    </w:p>
    <w:p w:rsidR="00D61D5A" w:rsidRDefault="00D61D5A" w:rsidP="00D61D5A">
      <w:pPr>
        <w:ind w:left="2160" w:hanging="2160"/>
        <w:jc w:val="both"/>
        <w:rPr>
          <w:b/>
          <w:bCs/>
        </w:rPr>
      </w:pPr>
    </w:p>
    <w:p w:rsidR="00D61D5A" w:rsidRPr="00D61D5A" w:rsidRDefault="00D61D5A" w:rsidP="005C1E0E">
      <w:pPr>
        <w:ind w:left="1530" w:hanging="1530"/>
        <w:jc w:val="both"/>
        <w:rPr>
          <w:bCs/>
        </w:rPr>
      </w:pPr>
      <w:r>
        <w:rPr>
          <w:b/>
          <w:bCs/>
        </w:rPr>
        <w:t>DEF:</w:t>
      </w:r>
      <w:r>
        <w:rPr>
          <w:b/>
          <w:bCs/>
        </w:rPr>
        <w:tab/>
      </w:r>
      <w:r w:rsidR="00AE216A" w:rsidRPr="00841581">
        <w:t>Yes.  The proposed goals are based on measures that pass the Participant Cost Test.  This test compares the incremental cost to participants to the participant benefits (bill savings).  This ensures that the measures provide net benefits to participants.</w:t>
      </w:r>
    </w:p>
    <w:p w:rsidR="00D61D5A" w:rsidRDefault="00D61D5A" w:rsidP="00D61D5A">
      <w:pPr>
        <w:ind w:left="2160" w:hanging="2160"/>
        <w:jc w:val="both"/>
        <w:rPr>
          <w:b/>
          <w:bCs/>
        </w:rPr>
      </w:pPr>
    </w:p>
    <w:p w:rsidR="00D61D5A" w:rsidRPr="00D61D5A" w:rsidRDefault="00D61D5A" w:rsidP="005C1E0E">
      <w:pPr>
        <w:ind w:left="1530" w:hanging="1530"/>
        <w:jc w:val="both"/>
        <w:rPr>
          <w:bCs/>
        </w:rPr>
      </w:pPr>
      <w:r>
        <w:rPr>
          <w:b/>
          <w:bCs/>
        </w:rPr>
        <w:t>OUC:</w:t>
      </w:r>
      <w:r>
        <w:rPr>
          <w:b/>
          <w:bCs/>
        </w:rPr>
        <w:tab/>
      </w:r>
      <w:r w:rsidR="005028E3" w:rsidRPr="006E0B27">
        <w:t>Yes.  OUC’s proposed goals are based on a full consideration of Nexant’s Participant Test analyses, and those analyses adequately and reasonably reflect the costs and benefits to customers who might participate in the DSM measures and programs studied.  Thus, OUC’s proposed goals adequately reflect the costs and benef</w:t>
      </w:r>
      <w:r w:rsidR="0008568E">
        <w:t>its to participating customers.</w:t>
      </w:r>
    </w:p>
    <w:p w:rsidR="00D61D5A" w:rsidRDefault="00D61D5A" w:rsidP="00D61D5A">
      <w:pPr>
        <w:ind w:left="2160" w:hanging="2160"/>
        <w:jc w:val="both"/>
        <w:rPr>
          <w:b/>
          <w:bCs/>
        </w:rPr>
      </w:pPr>
    </w:p>
    <w:p w:rsidR="00D61D5A" w:rsidRPr="00D61D5A" w:rsidRDefault="00D61D5A" w:rsidP="005C1E0E">
      <w:pPr>
        <w:ind w:left="1530" w:hanging="1530"/>
        <w:jc w:val="both"/>
        <w:rPr>
          <w:bCs/>
        </w:rPr>
      </w:pPr>
      <w:r>
        <w:rPr>
          <w:b/>
          <w:bCs/>
        </w:rPr>
        <w:t>JEA:</w:t>
      </w:r>
      <w:r>
        <w:rPr>
          <w:b/>
          <w:bCs/>
        </w:rPr>
        <w:tab/>
      </w:r>
      <w:r w:rsidR="009B4B76" w:rsidRPr="004B3DD6">
        <w:rPr>
          <w:snapToGrid w:val="0"/>
        </w:rPr>
        <w:t>Yes</w:t>
      </w:r>
      <w:r w:rsidR="009B4B76">
        <w:rPr>
          <w:snapToGrid w:val="0"/>
        </w:rPr>
        <w:t xml:space="preserve">. </w:t>
      </w:r>
      <w:r w:rsidR="009B4B76" w:rsidRPr="004B3DD6">
        <w:rPr>
          <w:snapToGrid w:val="0"/>
        </w:rPr>
        <w:t xml:space="preserve"> JEA’s proposed goals adequately reflect the costs and benefits to customers participating in the measure.  JEA’s proposed goals are based on forecasts of achievable potential driven primarily by measure-level assessments of cost-effectiveness to customers. Specifically, customer cost-effectiveness is assessed using the Participant Test, where benefits are calculated based on customer bill savings and costs are based on participant costs of acquiring and installing the energy efficiency measure (net of utility program incentives).</w:t>
      </w:r>
    </w:p>
    <w:p w:rsidR="00D61D5A" w:rsidRDefault="00D61D5A" w:rsidP="00D61D5A">
      <w:pPr>
        <w:ind w:left="2160" w:hanging="2160"/>
        <w:jc w:val="both"/>
        <w:rPr>
          <w:b/>
          <w:bCs/>
        </w:rPr>
      </w:pPr>
    </w:p>
    <w:p w:rsidR="00D61D5A" w:rsidRPr="00D61D5A" w:rsidRDefault="00D61D5A" w:rsidP="005C1E0E">
      <w:pPr>
        <w:ind w:left="1530" w:hanging="1530"/>
        <w:jc w:val="both"/>
        <w:rPr>
          <w:bCs/>
        </w:rPr>
      </w:pPr>
      <w:r>
        <w:rPr>
          <w:b/>
          <w:bCs/>
        </w:rPr>
        <w:lastRenderedPageBreak/>
        <w:t>TECO:</w:t>
      </w:r>
      <w:r>
        <w:rPr>
          <w:b/>
          <w:bCs/>
        </w:rPr>
        <w:tab/>
      </w:r>
      <w:r w:rsidR="00F601F4" w:rsidRPr="00FE2E86">
        <w:t>Yes.  Tampa Electric utilized the Participant Cost Test (“PCT”) as delineated in Rule 25-17.008, F.A.C., to adequately reflect the costs and benefits to customers participating in a DSM measure thereby adhering to the requirement of Section 366.82(3</w:t>
      </w:r>
      <w:proofErr w:type="gramStart"/>
      <w:r w:rsidR="00F601F4" w:rsidRPr="00FE2E86">
        <w:t>)(</w:t>
      </w:r>
      <w:proofErr w:type="gramEnd"/>
      <w:r w:rsidR="00F601F4" w:rsidRPr="00FE2E86">
        <w:t>a), F.S.</w:t>
      </w:r>
    </w:p>
    <w:p w:rsidR="00D61D5A" w:rsidRDefault="00D61D5A" w:rsidP="00D61D5A">
      <w:pPr>
        <w:pStyle w:val="OrderBody"/>
        <w:ind w:left="2160" w:hanging="2160"/>
        <w:rPr>
          <w:b/>
          <w:bCs/>
        </w:rPr>
      </w:pPr>
    </w:p>
    <w:p w:rsidR="00D61D5A" w:rsidRPr="00D61D5A" w:rsidRDefault="00D61D5A" w:rsidP="005C1E0E">
      <w:pPr>
        <w:ind w:left="1530" w:hanging="1530"/>
        <w:jc w:val="both"/>
        <w:rPr>
          <w:bCs/>
        </w:rPr>
      </w:pPr>
      <w:r>
        <w:rPr>
          <w:b/>
          <w:bCs/>
        </w:rPr>
        <w:t>OPC:</w:t>
      </w:r>
      <w:r>
        <w:rPr>
          <w:b/>
          <w:bCs/>
        </w:rPr>
        <w:tab/>
      </w:r>
      <w:r w:rsidR="00B77592" w:rsidRPr="00FC686B">
        <w:rPr>
          <w:rFonts w:cs="Arial"/>
          <w:kern w:val="32"/>
          <w:szCs w:val="32"/>
        </w:rPr>
        <w:t>No</w:t>
      </w:r>
      <w:r w:rsidR="00B77592">
        <w:rPr>
          <w:rFonts w:cs="Arial"/>
          <w:kern w:val="32"/>
          <w:szCs w:val="32"/>
        </w:rPr>
        <w:t>.  T</w:t>
      </w:r>
      <w:r w:rsidR="00B77592" w:rsidRPr="00FC686B">
        <w:t xml:space="preserve">he </w:t>
      </w:r>
      <w:r w:rsidR="00B77592">
        <w:t xml:space="preserve">companies’ </w:t>
      </w:r>
      <w:r w:rsidR="00B77592" w:rsidRPr="00FC686B">
        <w:t xml:space="preserve">proposed goals </w:t>
      </w:r>
      <w:r w:rsidR="00B77592">
        <w:t xml:space="preserve">do not </w:t>
      </w:r>
      <w:r w:rsidR="00B77592" w:rsidRPr="00FC686B">
        <w:t>fully and adequately re</w:t>
      </w:r>
      <w:r w:rsidR="00B77592">
        <w:t>flect costs and benefits to participating customers since no TRC measures have been used to establish DSM goals.  The FEECA utilities’ sole reliance on RIM to establish the DSM goals have significantly reduced if not eliminated establishing any numeric DSM goals over prior years.  Therefore, the results of the TRC test along with the RIM test and low-income programs should be considered to e</w:t>
      </w:r>
      <w:r w:rsidR="007F669D">
        <w:t>stablish the current DSM goals.</w:t>
      </w:r>
    </w:p>
    <w:p w:rsidR="00D61D5A" w:rsidRDefault="00D61D5A" w:rsidP="00D61D5A">
      <w:pPr>
        <w:ind w:left="1530" w:hanging="1530"/>
        <w:jc w:val="both"/>
        <w:rPr>
          <w:b/>
          <w:bCs/>
        </w:rPr>
      </w:pPr>
    </w:p>
    <w:p w:rsidR="00D61D5A" w:rsidRDefault="00D61D5A" w:rsidP="005C1E0E">
      <w:pPr>
        <w:ind w:left="1530" w:hanging="1530"/>
        <w:jc w:val="both"/>
        <w:rPr>
          <w:rFonts w:eastAsia="Calibri"/>
        </w:rPr>
      </w:pPr>
      <w:r>
        <w:rPr>
          <w:b/>
          <w:bCs/>
        </w:rPr>
        <w:t>FDACS:</w:t>
      </w:r>
      <w:r>
        <w:rPr>
          <w:b/>
          <w:bCs/>
        </w:rPr>
        <w:tab/>
      </w:r>
      <w:r w:rsidR="00B67454" w:rsidRPr="007778AB">
        <w:rPr>
          <w:rFonts w:eastAsia="Calibri"/>
        </w:rPr>
        <w:t xml:space="preserve">The goals proposed by the FEECA Utilities appear to adequately reflect the costs and benefits to customers participating in the measures </w:t>
      </w:r>
      <w:r w:rsidR="00B67454" w:rsidRPr="007778AB">
        <w:t>pursuant to Section 366.82(3</w:t>
      </w:r>
      <w:proofErr w:type="gramStart"/>
      <w:r w:rsidR="00B67454" w:rsidRPr="007778AB">
        <w:t>)(</w:t>
      </w:r>
      <w:proofErr w:type="gramEnd"/>
      <w:r w:rsidR="00B67454" w:rsidRPr="007778AB">
        <w:t>a), F.S</w:t>
      </w:r>
      <w:r w:rsidR="00B67454" w:rsidRPr="007778AB">
        <w:rPr>
          <w:rFonts w:eastAsia="Calibri"/>
        </w:rPr>
        <w:t xml:space="preserve">.  The Commission should continue to balance the goal of energy efficiency and conservation with the impact of the costs and benefits of these measures and programs on rates and overall bills of all </w:t>
      </w:r>
      <w:r w:rsidR="00B67454">
        <w:rPr>
          <w:rFonts w:eastAsia="Calibri"/>
        </w:rPr>
        <w:t xml:space="preserve">of </w:t>
      </w:r>
      <w:r w:rsidR="00B67454" w:rsidRPr="007778AB">
        <w:rPr>
          <w:rFonts w:eastAsia="Calibri"/>
        </w:rPr>
        <w:t>the FEECA Utilities’ rate payers.</w:t>
      </w:r>
    </w:p>
    <w:p w:rsidR="00D61D5A" w:rsidRDefault="00D61D5A" w:rsidP="00D61D5A">
      <w:pPr>
        <w:ind w:left="1440" w:hanging="1440"/>
        <w:jc w:val="both"/>
        <w:rPr>
          <w:b/>
          <w:bCs/>
        </w:rPr>
      </w:pPr>
    </w:p>
    <w:p w:rsidR="00D61D5A" w:rsidRDefault="001F27E1" w:rsidP="00D61D5A">
      <w:pPr>
        <w:ind w:left="1440" w:hanging="1440"/>
        <w:jc w:val="both"/>
        <w:rPr>
          <w:b/>
          <w:bCs/>
        </w:rPr>
      </w:pPr>
      <w:r>
        <w:rPr>
          <w:b/>
          <w:bCs/>
        </w:rPr>
        <w:t>SACE &amp;</w:t>
      </w:r>
    </w:p>
    <w:p w:rsidR="00D61D5A" w:rsidRPr="00D61D5A" w:rsidRDefault="00D61D5A" w:rsidP="005C1E0E">
      <w:pPr>
        <w:ind w:left="1530" w:hanging="1530"/>
        <w:jc w:val="both"/>
        <w:rPr>
          <w:bCs/>
        </w:rPr>
      </w:pPr>
      <w:r>
        <w:rPr>
          <w:b/>
          <w:bCs/>
        </w:rPr>
        <w:t>LULAC:</w:t>
      </w:r>
      <w:r>
        <w:rPr>
          <w:b/>
          <w:bCs/>
        </w:rPr>
        <w:tab/>
      </w:r>
      <w:r w:rsidR="002E1EFA">
        <w:t xml:space="preserve">No.  Among other things, by placing the economic potential of many measures at zero even when they are cost-effective, the utilities underestimate the benefits of many measures.  By narrowly focusing on the Lost Sales test and inflating certain labor and administrative costs, the utilities do not properly consider the benefits to the ratepayers </w:t>
      </w:r>
      <w:proofErr w:type="gramStart"/>
      <w:r w:rsidR="002E1EFA">
        <w:t>as a whole and especially low inc</w:t>
      </w:r>
      <w:r w:rsidR="00C00BC5">
        <w:t>ome communities</w:t>
      </w:r>
      <w:proofErr w:type="gramEnd"/>
      <w:r w:rsidR="00C00BC5">
        <w:t>.</w:t>
      </w:r>
    </w:p>
    <w:p w:rsidR="00D61D5A" w:rsidRDefault="00D61D5A" w:rsidP="00D61D5A">
      <w:pPr>
        <w:ind w:left="2160" w:hanging="2160"/>
        <w:jc w:val="both"/>
        <w:rPr>
          <w:b/>
          <w:bCs/>
        </w:rPr>
      </w:pPr>
    </w:p>
    <w:p w:rsidR="00D61D5A" w:rsidRPr="00C00BC5" w:rsidRDefault="00D61D5A" w:rsidP="005C1E0E">
      <w:pPr>
        <w:ind w:left="1530" w:hanging="1530"/>
        <w:jc w:val="both"/>
        <w:rPr>
          <w:bCs/>
        </w:rPr>
      </w:pPr>
      <w:r>
        <w:rPr>
          <w:b/>
          <w:bCs/>
        </w:rPr>
        <w:t>PCS:</w:t>
      </w:r>
      <w:r>
        <w:rPr>
          <w:b/>
          <w:bCs/>
        </w:rPr>
        <w:tab/>
      </w:r>
      <w:r w:rsidR="005151C1">
        <w:rPr>
          <w:bCs/>
        </w:rPr>
        <w:t>Yes.</w:t>
      </w:r>
    </w:p>
    <w:p w:rsidR="00D61D5A" w:rsidRDefault="00D61D5A" w:rsidP="00D61D5A">
      <w:pPr>
        <w:ind w:left="2160" w:hanging="2160"/>
        <w:jc w:val="both"/>
        <w:rPr>
          <w:b/>
          <w:bCs/>
        </w:rPr>
      </w:pPr>
    </w:p>
    <w:p w:rsidR="00D61D5A" w:rsidRPr="00C00BC5" w:rsidRDefault="00D61D5A" w:rsidP="00D61D5A">
      <w:pPr>
        <w:tabs>
          <w:tab w:val="left" w:pos="1530"/>
        </w:tabs>
        <w:ind w:left="2160" w:hanging="2160"/>
        <w:jc w:val="both"/>
        <w:rPr>
          <w:bCs/>
        </w:rPr>
      </w:pPr>
      <w:r>
        <w:rPr>
          <w:b/>
          <w:bCs/>
        </w:rPr>
        <w:t xml:space="preserve">WALMART:  </w:t>
      </w:r>
      <w:r w:rsidR="00C00BC5">
        <w:rPr>
          <w:bCs/>
        </w:rPr>
        <w:t>No position.</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FIPUG:</w:t>
      </w:r>
      <w:r>
        <w:rPr>
          <w:b/>
          <w:bCs/>
        </w:rPr>
        <w:tab/>
      </w:r>
      <w:r w:rsidR="00AC6FEE">
        <w:t>In answering this question, the Commission must balance the goal of conservation with the impact of the cost of conservation programs on rates. The Commission</w:t>
      </w:r>
      <w:r w:rsidR="00AC6FEE">
        <w:tab/>
        <w:t xml:space="preserve"> must not overlook rate impact when conservation goals and programs are evaluated.</w:t>
      </w:r>
    </w:p>
    <w:p w:rsidR="00AC6FEE" w:rsidRPr="00E27B42" w:rsidRDefault="00AC6FEE">
      <w:pPr>
        <w:rPr>
          <w:bCs/>
          <w:kern w:val="32"/>
          <w:szCs w:val="32"/>
        </w:rPr>
      </w:pPr>
    </w:p>
    <w:p w:rsidR="002D6096" w:rsidRDefault="002D6096" w:rsidP="00D804BC">
      <w:pPr>
        <w:pStyle w:val="IssueHeading"/>
        <w:spacing w:after="0"/>
        <w:jc w:val="center"/>
        <w:rPr>
          <w:i w:val="0"/>
        </w:rPr>
      </w:pPr>
      <w:r w:rsidRPr="00293975">
        <w:rPr>
          <w:i w:val="0"/>
        </w:rPr>
        <w:t>P</w:t>
      </w:r>
      <w:r w:rsidRPr="002D6096">
        <w:rPr>
          <w:i w:val="0"/>
          <w:sz w:val="22"/>
        </w:rPr>
        <w:t>arties</w:t>
      </w:r>
      <w:r w:rsidRPr="00293975">
        <w:rPr>
          <w:i w:val="0"/>
        </w:rPr>
        <w:t>’ Arguments</w:t>
      </w:r>
    </w:p>
    <w:p w:rsidR="009E4143" w:rsidRDefault="009E4143" w:rsidP="009E4143">
      <w:pPr>
        <w:jc w:val="both"/>
      </w:pPr>
      <w:r>
        <w:t>T</w:t>
      </w:r>
      <w:r w:rsidRPr="009D3251">
        <w:t xml:space="preserve">he FEECA </w:t>
      </w:r>
      <w:r>
        <w:t>U</w:t>
      </w:r>
      <w:r w:rsidRPr="009D3251">
        <w:t xml:space="preserve">tilities agree that the Participants </w:t>
      </w:r>
      <w:r>
        <w:t>T</w:t>
      </w:r>
      <w:r w:rsidRPr="009D3251">
        <w:t xml:space="preserve">est is </w:t>
      </w:r>
      <w:r>
        <w:t xml:space="preserve">the </w:t>
      </w:r>
      <w:r w:rsidRPr="009D3251">
        <w:t>appropriate</w:t>
      </w:r>
      <w:r>
        <w:t xml:space="preserve"> test to reflect the costs and benefits to participating customers</w:t>
      </w:r>
      <w:r w:rsidR="00C778F4">
        <w:t>,</w:t>
      </w:r>
      <w:r w:rsidRPr="009D3251">
        <w:t xml:space="preserve"> and that </w:t>
      </w:r>
      <w:r w:rsidR="00C778F4">
        <w:t>the Test</w:t>
      </w:r>
      <w:r w:rsidRPr="009D3251">
        <w:t xml:space="preserve"> was applied correctly in the calculation of the DS</w:t>
      </w:r>
      <w:r>
        <w:t>M goals. (FPL BR 9; DEF BR 13;</w:t>
      </w:r>
      <w:r w:rsidRPr="009D3251">
        <w:t xml:space="preserve"> TECO BR</w:t>
      </w:r>
      <w:r>
        <w:t xml:space="preserve"> 16;</w:t>
      </w:r>
      <w:r w:rsidRPr="009D3251">
        <w:t xml:space="preserve"> Gulf BR</w:t>
      </w:r>
      <w:r>
        <w:t xml:space="preserve"> 11; OUC BR 20;</w:t>
      </w:r>
      <w:r w:rsidRPr="009D3251">
        <w:t xml:space="preserve"> JEA BR</w:t>
      </w:r>
      <w:r>
        <w:t xml:space="preserve"> 6</w:t>
      </w:r>
      <w:r w:rsidRPr="009D3251">
        <w:t>) FDACS also agreed that the costs and benefits to participants were adequately re</w:t>
      </w:r>
      <w:r>
        <w:t>flected in the goals. (FDACS BR 8</w:t>
      </w:r>
      <w:r w:rsidRPr="009D3251">
        <w:t>)</w:t>
      </w:r>
      <w:r>
        <w:t xml:space="preserve"> </w:t>
      </w:r>
      <w:r w:rsidRPr="009D3251">
        <w:t>FIPUG</w:t>
      </w:r>
      <w:r>
        <w:t xml:space="preserve"> and PCS</w:t>
      </w:r>
      <w:r w:rsidRPr="009D3251">
        <w:t xml:space="preserve"> did not provide arguments directly related to the Participants Test</w:t>
      </w:r>
      <w:r>
        <w:t>.</w:t>
      </w:r>
    </w:p>
    <w:p w:rsidR="009E4143" w:rsidRDefault="009E4143" w:rsidP="00D35D91">
      <w:pPr>
        <w:jc w:val="both"/>
      </w:pPr>
    </w:p>
    <w:p w:rsidR="00904847" w:rsidRPr="00904847" w:rsidRDefault="009E4143" w:rsidP="009E4143">
      <w:pPr>
        <w:spacing w:after="240"/>
        <w:jc w:val="both"/>
      </w:pPr>
      <w:r>
        <w:lastRenderedPageBreak/>
        <w:t xml:space="preserve">OPC and </w:t>
      </w:r>
      <w:r w:rsidR="00E25709">
        <w:t xml:space="preserve">SACE &amp; </w:t>
      </w:r>
      <w:r w:rsidRPr="009D3251">
        <w:t>LULAC</w:t>
      </w:r>
      <w:r>
        <w:t xml:space="preserve"> stated</w:t>
      </w:r>
      <w:r w:rsidRPr="009D3251">
        <w:t xml:space="preserve"> that costs and benefits to participants were not adequately reflected in the goals.</w:t>
      </w:r>
      <w:r>
        <w:t xml:space="preserve"> OPC argued that the results of the TRC Test, along with RIM and low-income programs, should be considered to establish</w:t>
      </w:r>
      <w:r w:rsidR="00E25709">
        <w:t xml:space="preserve"> the DSM goals. (OPC BR 4) SACE &amp; </w:t>
      </w:r>
      <w:r>
        <w:t>LULAC asserted</w:t>
      </w:r>
      <w:r w:rsidRPr="009D3251">
        <w:t xml:space="preserve"> that benefits </w:t>
      </w:r>
      <w:proofErr w:type="gramStart"/>
      <w:r>
        <w:t>to</w:t>
      </w:r>
      <w:proofErr w:type="gramEnd"/>
      <w:r>
        <w:t xml:space="preserve"> many customers were understa</w:t>
      </w:r>
      <w:r w:rsidRPr="009D3251">
        <w:t xml:space="preserve">ted due to </w:t>
      </w:r>
      <w:r>
        <w:t>a narrow focus on the RIM Test</w:t>
      </w:r>
      <w:r>
        <w:rPr>
          <w:rStyle w:val="FootnoteReference"/>
        </w:rPr>
        <w:footnoteReference w:id="12"/>
      </w:r>
      <w:r>
        <w:t xml:space="preserve"> and the inflation of certain labor and administrative costs. </w:t>
      </w:r>
      <w:r w:rsidR="00E25709">
        <w:t xml:space="preserve">(SACE &amp; </w:t>
      </w:r>
      <w:r w:rsidRPr="009D3251">
        <w:t>LULAC BR</w:t>
      </w:r>
      <w:r>
        <w:t xml:space="preserve"> 8</w:t>
      </w:r>
      <w:r w:rsidRPr="009D3251">
        <w:t>)</w:t>
      </w:r>
    </w:p>
    <w:p w:rsidR="00CF4013" w:rsidRDefault="00CF4013" w:rsidP="00CF4013">
      <w:pPr>
        <w:pStyle w:val="BodyText"/>
        <w:spacing w:after="0"/>
        <w:jc w:val="center"/>
        <w:rPr>
          <w:rFonts w:ascii="Arial" w:hAnsi="Arial" w:cs="Arial"/>
          <w:b/>
        </w:rPr>
      </w:pPr>
      <w:r w:rsidRPr="00293975">
        <w:rPr>
          <w:rFonts w:ascii="Arial" w:hAnsi="Arial" w:cs="Arial"/>
          <w:b/>
        </w:rPr>
        <w:t>Analysis</w:t>
      </w:r>
    </w:p>
    <w:p w:rsidR="009E4143" w:rsidRPr="009D3251" w:rsidRDefault="00155D66" w:rsidP="009E4143">
      <w:pPr>
        <w:jc w:val="both"/>
      </w:pPr>
      <w:r>
        <w:t xml:space="preserve">Section </w:t>
      </w:r>
      <w:r w:rsidR="009E4143" w:rsidRPr="009D3251">
        <w:t>366.82(3</w:t>
      </w:r>
      <w:proofErr w:type="gramStart"/>
      <w:r w:rsidR="009E4143" w:rsidRPr="009D3251">
        <w:t>)(</w:t>
      </w:r>
      <w:proofErr w:type="gramEnd"/>
      <w:r w:rsidR="009E4143" w:rsidRPr="009D3251">
        <w:t xml:space="preserve">a), F.S., requires that the costs and benefits to customers participating in the measure </w:t>
      </w:r>
      <w:r w:rsidR="007D6357">
        <w:t>are</w:t>
      </w:r>
      <w:r w:rsidR="000A5E55">
        <w:t xml:space="preserve"> </w:t>
      </w:r>
      <w:r w:rsidR="009E4143" w:rsidRPr="009D3251">
        <w:t xml:space="preserve">considered in the establishment of DSM goals. </w:t>
      </w:r>
      <w:r w:rsidR="00B05E17">
        <w:t>According to FPL w</w:t>
      </w:r>
      <w:r w:rsidR="009E4143">
        <w:t>itness Whitley, t</w:t>
      </w:r>
      <w:r w:rsidR="009E4143" w:rsidRPr="007E5DCE">
        <w:t>he intent of the Participant</w:t>
      </w:r>
      <w:r w:rsidR="009E4143">
        <w:t>s</w:t>
      </w:r>
      <w:r w:rsidR="009E4143" w:rsidRPr="007E5DCE">
        <w:t xml:space="preserve"> </w:t>
      </w:r>
      <w:r w:rsidR="009E4143">
        <w:t>T</w:t>
      </w:r>
      <w:r w:rsidR="009E4143" w:rsidRPr="007E5DCE">
        <w:t>est is to determine if it makes economic sense for an individual customer to participate in a specific DSM</w:t>
      </w:r>
      <w:r w:rsidR="009E4143" w:rsidRPr="007E5DCE">
        <w:rPr>
          <w:sz w:val="20"/>
          <w:szCs w:val="20"/>
        </w:rPr>
        <w:t xml:space="preserve"> </w:t>
      </w:r>
      <w:r w:rsidR="009E4143" w:rsidRPr="007E5DCE">
        <w:t>measure. (TR</w:t>
      </w:r>
      <w:r w:rsidR="009E4143">
        <w:t xml:space="preserve"> </w:t>
      </w:r>
      <w:r w:rsidR="009E4143" w:rsidRPr="007E5DCE">
        <w:t>159)</w:t>
      </w:r>
      <w:r w:rsidR="009E4143">
        <w:t xml:space="preserve"> The witness further states that</w:t>
      </w:r>
      <w:r w:rsidR="009E4143" w:rsidRPr="007E5DCE">
        <w:t xml:space="preserve"> </w:t>
      </w:r>
      <w:r w:rsidR="009E4143">
        <w:t>the Participants Test</w:t>
      </w:r>
      <w:r w:rsidR="009E4143" w:rsidRPr="007E5DCE">
        <w:t xml:space="preserve"> compares the incremental costs </w:t>
      </w:r>
      <w:r w:rsidR="009E4143" w:rsidRPr="000D6CE2">
        <w:t>associated with a DSM</w:t>
      </w:r>
      <w:r w:rsidR="009E4143" w:rsidRPr="000D6CE2">
        <w:rPr>
          <w:sz w:val="20"/>
          <w:szCs w:val="20"/>
        </w:rPr>
        <w:t xml:space="preserve"> </w:t>
      </w:r>
      <w:r w:rsidR="009E4143" w:rsidRPr="000D6CE2">
        <w:t xml:space="preserve">measure against the benefits associated with that DSM measure. (TR 161) </w:t>
      </w:r>
      <w:r w:rsidR="009E4143">
        <w:t>The Participants Test was applied to all of the measures included in the energy efficiency and demand savings goals proposed by the FEECA Utilities as part of the Economic Potential analysis. (EXH 6, 28, 29, 30, 31, 32, 63)</w:t>
      </w:r>
    </w:p>
    <w:p w:rsidR="009E4143" w:rsidRPr="007E5DCE" w:rsidRDefault="009E4143" w:rsidP="009E4143">
      <w:pPr>
        <w:jc w:val="both"/>
      </w:pPr>
    </w:p>
    <w:p w:rsidR="009E4143" w:rsidRDefault="009E4143" w:rsidP="009E4143">
      <w:pPr>
        <w:jc w:val="both"/>
      </w:pPr>
      <w:r w:rsidRPr="007E5DCE">
        <w:t>The benefits to participants included in the Participants Test are bill savings, incentives received, and tax credits received. The Participants Test weighs those benefits against participant</w:t>
      </w:r>
      <w:r>
        <w:t xml:space="preserve"> incremental</w:t>
      </w:r>
      <w:r w:rsidRPr="007E5DCE">
        <w:t xml:space="preserve"> costs, including capital and O&amp;M costs. (EXH 7)</w:t>
      </w:r>
      <w:r>
        <w:t xml:space="preserve"> Generally, bill savings </w:t>
      </w:r>
      <w:r w:rsidR="000A5E55">
        <w:t xml:space="preserve">are </w:t>
      </w:r>
      <w:r>
        <w:t>calculated by multiplying each measure’s energy savings by the applicable electric rate; incentives were set at the maximum level to keep the measure passing RIM or to bring the simple payback to two years, whichever amount is lo</w:t>
      </w:r>
      <w:r w:rsidRPr="00630A1A">
        <w:t>wer</w:t>
      </w:r>
      <w:r>
        <w:t xml:space="preserve">. (EXH 101, BSP 69, TR 168-169; EXH 124, BSP 1438; EXH 151, BSP 2104; EXH 168, BSP 2353; EXH 194, BSP 2658; EXH 218, BSP 3014; EXH 241, BSP 3278) </w:t>
      </w:r>
    </w:p>
    <w:p w:rsidR="009E4143" w:rsidRDefault="009E4143" w:rsidP="009E4143">
      <w:pPr>
        <w:jc w:val="both"/>
      </w:pPr>
    </w:p>
    <w:p w:rsidR="009E4143" w:rsidRDefault="009E4143" w:rsidP="009E4143">
      <w:pPr>
        <w:jc w:val="both"/>
      </w:pPr>
      <w:r>
        <w:t>Staff observes that n</w:t>
      </w:r>
      <w:r w:rsidRPr="009D3251">
        <w:t>o party took issue with the use of the Participants Test</w:t>
      </w:r>
      <w:r>
        <w:t xml:space="preserve"> as an input in establishing goals</w:t>
      </w:r>
      <w:r w:rsidRPr="009D3251">
        <w:t xml:space="preserve">. </w:t>
      </w:r>
      <w:r>
        <w:t>Staff further notes that Issue 2 is limited to the scope of Section 366.82(3</w:t>
      </w:r>
      <w:proofErr w:type="gramStart"/>
      <w:r>
        <w:t>)(</w:t>
      </w:r>
      <w:proofErr w:type="gramEnd"/>
      <w:r>
        <w:t xml:space="preserve">a), F.S., </w:t>
      </w:r>
      <w:r w:rsidR="00B01225">
        <w:t xml:space="preserve">which requires consideration of </w:t>
      </w:r>
      <w:r w:rsidR="003658DE">
        <w:t>the costs and be</w:t>
      </w:r>
      <w:r w:rsidR="00B01225">
        <w:t>nefits to</w:t>
      </w:r>
      <w:r>
        <w:t xml:space="preserve"> customers participating in the measures. The Commission found that the Participants Test met </w:t>
      </w:r>
      <w:r w:rsidR="008626F3">
        <w:t xml:space="preserve">this statutory requirement </w:t>
      </w:r>
      <w:r>
        <w:t xml:space="preserve">in </w:t>
      </w:r>
      <w:r w:rsidR="00155D66">
        <w:t>Order No. PSC-09-0855-FOF-EG (</w:t>
      </w:r>
      <w:r>
        <w:t>2009 Goalsetting Order</w:t>
      </w:r>
      <w:r w:rsidR="00155D66">
        <w:t>)</w:t>
      </w:r>
      <w:r>
        <w:t xml:space="preserve">, and the following was restated in the </w:t>
      </w:r>
      <w:r w:rsidRPr="009D3251">
        <w:t>2014 Goals</w:t>
      </w:r>
      <w:r>
        <w:t>etting Order</w:t>
      </w:r>
      <w:r w:rsidRPr="009D3251">
        <w:t>:</w:t>
      </w:r>
    </w:p>
    <w:p w:rsidR="009E4143" w:rsidRPr="009D3251" w:rsidRDefault="009E4143" w:rsidP="009E4143">
      <w:pPr>
        <w:jc w:val="both"/>
      </w:pPr>
    </w:p>
    <w:p w:rsidR="009E4143" w:rsidRPr="007E5DCE" w:rsidRDefault="009E4143" w:rsidP="009E4143">
      <w:pPr>
        <w:spacing w:after="200"/>
        <w:ind w:left="720" w:right="720"/>
        <w:jc w:val="both"/>
      </w:pPr>
      <w:r w:rsidRPr="009D3251">
        <w:t xml:space="preserve">We find that the Participants </w:t>
      </w:r>
      <w:r>
        <w:t>T</w:t>
      </w:r>
      <w:r w:rsidRPr="009D3251">
        <w:t>est, as used by the utilities in this proceeding, satisfies the requirements of Section 366.82(3</w:t>
      </w:r>
      <w:proofErr w:type="gramStart"/>
      <w:r w:rsidRPr="009D3251">
        <w:t>)(</w:t>
      </w:r>
      <w:proofErr w:type="gramEnd"/>
      <w:r w:rsidRPr="009D3251">
        <w:t>a), F.S. As described in Rule 25-17.0</w:t>
      </w:r>
      <w:r>
        <w:t>0</w:t>
      </w:r>
      <w:r w:rsidRPr="009D3251">
        <w:t xml:space="preserve">8, F.A.C., the Participants Test measures the impact of the program on the participating customers. Based on the evidence in the record, as well as existing Commission Rules, we find that the Participants Test must be considered when </w:t>
      </w:r>
      <w:r w:rsidRPr="007E5DCE">
        <w:t>establishing conservation goals in order to satisfy Section 366.82(3</w:t>
      </w:r>
      <w:proofErr w:type="gramStart"/>
      <w:r w:rsidRPr="007E5DCE">
        <w:t>)(</w:t>
      </w:r>
      <w:proofErr w:type="gramEnd"/>
      <w:r w:rsidRPr="007E5DCE">
        <w:t>a), F.S.</w:t>
      </w:r>
      <w:r>
        <w:t xml:space="preserve"> (EXH 111, BSP 621)</w:t>
      </w:r>
    </w:p>
    <w:p w:rsidR="009E4143" w:rsidRDefault="00E47409" w:rsidP="009E4143">
      <w:pPr>
        <w:pStyle w:val="BodyText"/>
        <w:spacing w:after="0"/>
      </w:pPr>
      <w:r>
        <w:t xml:space="preserve">In addition, staff notes that </w:t>
      </w:r>
      <w:r w:rsidR="009E4143">
        <w:t>the Participants Test is an additional test, rather than an alternative, to the RIM or TRC tests when determining cost-effectiveness. The RIM and TRC tests do not address the statutory requirements of Section 366.82(3</w:t>
      </w:r>
      <w:proofErr w:type="gramStart"/>
      <w:r w:rsidR="009E4143">
        <w:t>)(</w:t>
      </w:r>
      <w:proofErr w:type="gramEnd"/>
      <w:r w:rsidR="009E4143">
        <w:t>a), F.S., and are discussed in Issue 3.</w:t>
      </w:r>
    </w:p>
    <w:p w:rsidR="00AC61BE" w:rsidRDefault="00AC61BE">
      <w:pPr>
        <w:rPr>
          <w:rFonts w:ascii="Arial" w:hAnsi="Arial" w:cs="Arial"/>
          <w:b/>
        </w:rPr>
      </w:pPr>
      <w:r>
        <w:rPr>
          <w:rFonts w:ascii="Arial" w:hAnsi="Arial" w:cs="Arial"/>
          <w:b/>
        </w:rPr>
        <w:br w:type="page"/>
      </w:r>
    </w:p>
    <w:p w:rsidR="00CF4013" w:rsidRDefault="00CF4013" w:rsidP="009E4143">
      <w:pPr>
        <w:pStyle w:val="BodyText"/>
        <w:spacing w:after="0"/>
        <w:jc w:val="center"/>
        <w:rPr>
          <w:rFonts w:ascii="Arial" w:hAnsi="Arial" w:cs="Arial"/>
          <w:b/>
        </w:rPr>
      </w:pPr>
      <w:r w:rsidRPr="00293975">
        <w:rPr>
          <w:rFonts w:ascii="Arial" w:hAnsi="Arial" w:cs="Arial"/>
          <w:b/>
        </w:rPr>
        <w:lastRenderedPageBreak/>
        <w:t>Conclusion</w:t>
      </w:r>
    </w:p>
    <w:p w:rsidR="00F30CC9" w:rsidRDefault="009E4143" w:rsidP="00F30CC9">
      <w:pPr>
        <w:pStyle w:val="BodyText"/>
        <w:spacing w:after="0"/>
      </w:pPr>
      <w:r w:rsidRPr="00AB50B9">
        <w:t>The FEECA Utilities properly considered the costs and benefits to customers participating in the measures included in their goals</w:t>
      </w:r>
      <w:r>
        <w:t xml:space="preserve"> by</w:t>
      </w:r>
      <w:r w:rsidRPr="00AB50B9">
        <w:t xml:space="preserve"> </w:t>
      </w:r>
      <w:r>
        <w:t>utilizing</w:t>
      </w:r>
      <w:r w:rsidRPr="00AB50B9">
        <w:t xml:space="preserve"> the Participants Test, </w:t>
      </w:r>
      <w:r>
        <w:t>p</w:t>
      </w:r>
      <w:r w:rsidRPr="00AB50B9">
        <w:t>ursuant to Section 366.82</w:t>
      </w:r>
      <w:r w:rsidR="00D30A4D">
        <w:t>(3</w:t>
      </w:r>
      <w:proofErr w:type="gramStart"/>
      <w:r w:rsidR="00D30A4D">
        <w:t>)(</w:t>
      </w:r>
      <w:proofErr w:type="gramEnd"/>
      <w:r w:rsidR="00D30A4D">
        <w:t>a), F.S.</w:t>
      </w:r>
    </w:p>
    <w:p w:rsidR="00066B8E" w:rsidRDefault="00066B8E">
      <w:pPr>
        <w:pStyle w:val="IssueHeading"/>
        <w:rPr>
          <w:vanish/>
          <w:specVanish/>
        </w:rPr>
      </w:pPr>
      <w:r w:rsidRPr="004C3641">
        <w:rPr>
          <w:b w:val="0"/>
          <w:i w:val="0"/>
        </w:rPr>
        <w:br w:type="page"/>
      </w:r>
      <w:r w:rsidRPr="004C3641">
        <w:lastRenderedPageBreak/>
        <w:t xml:space="preserve">Issue </w:t>
      </w:r>
      <w:r w:rsidR="005373DA">
        <w:fldChar w:fldCharType="begin"/>
      </w:r>
      <w:r w:rsidR="005373DA">
        <w:instrText xml:space="preserve"> SEQ Issue \* MERGEFORMAT </w:instrText>
      </w:r>
      <w:r w:rsidR="005373DA">
        <w:fldChar w:fldCharType="separate"/>
      </w:r>
      <w:r w:rsidR="008F6055">
        <w:rPr>
          <w:noProof/>
        </w:rPr>
        <w:t>3</w:t>
      </w:r>
      <w:r w:rsidR="005373DA">
        <w:rPr>
          <w:noProof/>
        </w:rPr>
        <w:fldChar w:fldCharType="end"/>
      </w:r>
      <w:r w:rsidRPr="004C3641">
        <w:t>:</w:t>
      </w:r>
      <w:r>
        <w:fldChar w:fldCharType="begin"/>
      </w:r>
      <w:r>
        <w:instrText xml:space="preserve"> TC "</w:instrText>
      </w:r>
      <w:bookmarkStart w:id="18" w:name="_Toc22813796"/>
      <w:r w:rsidR="00072167">
        <w:instrText xml:space="preserve">Issue </w:instrText>
      </w:r>
      <w:r>
        <w:fldChar w:fldCharType="begin"/>
      </w:r>
      <w:r>
        <w:instrText xml:space="preserve"> SEQ issue \c </w:instrText>
      </w:r>
      <w:r>
        <w:fldChar w:fldCharType="separate"/>
      </w:r>
      <w:r w:rsidR="008F6055">
        <w:rPr>
          <w:noProof/>
        </w:rPr>
        <w:instrText>3</w:instrText>
      </w:r>
      <w:r>
        <w:fldChar w:fldCharType="end"/>
      </w:r>
      <w:r w:rsidR="00147F5D">
        <w:instrText>:</w:instrText>
      </w:r>
      <w:r w:rsidR="0053017F">
        <w:instrText xml:space="preserve"> Costs and Benefits to the General Body of Ratepayers</w:instrText>
      </w:r>
      <w:bookmarkEnd w:id="18"/>
      <w:r>
        <w:tab/>
        <w:instrText xml:space="preserve">" \l 1 </w:instrText>
      </w:r>
      <w:r>
        <w:fldChar w:fldCharType="end"/>
      </w:r>
      <w:r>
        <w:t> </w:t>
      </w:r>
    </w:p>
    <w:p w:rsidR="00066B8E" w:rsidRDefault="005C5D9E">
      <w:pPr>
        <w:pStyle w:val="BodyText"/>
      </w:pPr>
      <w:r w:rsidRPr="005C5D9E">
        <w:t>Do the Company’s proposed goals adequately reflect the costs and benefits to the general body of ratepayers as a whole, including utility incentives and participant contributions, pursuant to Section 366.82(3</w:t>
      </w:r>
      <w:proofErr w:type="gramStart"/>
      <w:r w:rsidRPr="005C5D9E">
        <w:t>)(</w:t>
      </w:r>
      <w:proofErr w:type="gramEnd"/>
      <w:r w:rsidRPr="005C5D9E">
        <w:t>b), F.S.?</w:t>
      </w:r>
    </w:p>
    <w:p w:rsidR="00066B8E" w:rsidRPr="004C3641" w:rsidRDefault="00066B8E">
      <w:pPr>
        <w:pStyle w:val="IssueSubsectionHeading"/>
        <w:rPr>
          <w:vanish/>
          <w:specVanish/>
        </w:rPr>
      </w:pPr>
      <w:r w:rsidRPr="004C3641">
        <w:t>Recommendation: </w:t>
      </w:r>
    </w:p>
    <w:p w:rsidR="00066B8E" w:rsidRDefault="00D464B2">
      <w:pPr>
        <w:pStyle w:val="BodyText"/>
      </w:pPr>
      <w:r>
        <w:t xml:space="preserve">Yes. Staff recommends that consideration of the RIM and TRC Tests </w:t>
      </w:r>
      <w:r w:rsidR="00DE075D">
        <w:t xml:space="preserve">is </w:t>
      </w:r>
      <w:r>
        <w:t xml:space="preserve">necessary to fulfill the requirements of Section </w:t>
      </w:r>
      <w:r w:rsidRPr="005C5D9E">
        <w:t>366.82(3</w:t>
      </w:r>
      <w:proofErr w:type="gramStart"/>
      <w:r w:rsidRPr="005C5D9E">
        <w:t>)(</w:t>
      </w:r>
      <w:proofErr w:type="gramEnd"/>
      <w:r w:rsidRPr="005C5D9E">
        <w:t>b), F.S.</w:t>
      </w:r>
      <w:r>
        <w:t xml:space="preserve">, </w:t>
      </w:r>
      <w:r w:rsidR="00DE075D" w:rsidRPr="00DE075D">
        <w:t>since neither Test includes both utility incentives and participant contributions.</w:t>
      </w:r>
      <w:r w:rsidR="00DE075D">
        <w:t xml:space="preserve"> </w:t>
      </w:r>
      <w:r>
        <w:t xml:space="preserve">Furthermore, </w:t>
      </w:r>
      <w:r w:rsidR="00DE075D" w:rsidRPr="00DE075D">
        <w:t>consideration of the RIM and TRC Tests</w:t>
      </w:r>
      <w:r w:rsidR="00DE075D">
        <w:t xml:space="preserve"> </w:t>
      </w:r>
      <w:r>
        <w:t>is consistent with the 2009 and 2014 Goalsetting Orders. (Wooten)</w:t>
      </w:r>
    </w:p>
    <w:p w:rsidR="00D61D5A" w:rsidRDefault="00A82C4E" w:rsidP="00D61D5A">
      <w:pPr>
        <w:jc w:val="both"/>
        <w:rPr>
          <w:b/>
          <w:bCs/>
        </w:rPr>
      </w:pPr>
      <w:r w:rsidRPr="00A82C4E">
        <w:rPr>
          <w:rFonts w:ascii="Arial" w:hAnsi="Arial" w:cs="Arial"/>
          <w:b/>
          <w:bCs/>
        </w:rPr>
        <w:t>Position of the Parties:</w:t>
      </w:r>
    </w:p>
    <w:p w:rsidR="002D6096" w:rsidRPr="007B326F" w:rsidRDefault="002D6096" w:rsidP="00D61D5A">
      <w:pPr>
        <w:jc w:val="both"/>
      </w:pPr>
    </w:p>
    <w:p w:rsidR="00D61D5A" w:rsidRPr="00D61D5A" w:rsidRDefault="00D61D5A" w:rsidP="005C1E0E">
      <w:pPr>
        <w:ind w:left="1530" w:hanging="1530"/>
        <w:jc w:val="both"/>
        <w:rPr>
          <w:bCs/>
        </w:rPr>
      </w:pPr>
      <w:r>
        <w:rPr>
          <w:b/>
          <w:bCs/>
        </w:rPr>
        <w:t>FPL</w:t>
      </w:r>
      <w:r w:rsidRPr="00701945">
        <w:rPr>
          <w:b/>
          <w:bCs/>
        </w:rPr>
        <w:t>:</w:t>
      </w:r>
      <w:r>
        <w:rPr>
          <w:b/>
          <w:bCs/>
        </w:rPr>
        <w:tab/>
      </w:r>
      <w:r w:rsidR="00D27DEC" w:rsidRPr="00FE0EF6">
        <w:t>Yes. FPL’s proposed goals reflect the RIM 352 MW Summer MW portfolio as measures that passed the RIM screening test and the Participants test, accounting for all of the benefits and costs by all of FPL’s customers, both participants and nonparticipants alike.  The costs and benefits to the general body of customers are also assessed through FPL’s subsequent Integrated Resource Planning (“IRP”) work, resulting in the lowest levelized system average electric rate for all customers.</w:t>
      </w:r>
    </w:p>
    <w:p w:rsidR="00D61D5A" w:rsidRDefault="00D61D5A" w:rsidP="00D61D5A">
      <w:pPr>
        <w:ind w:left="2160" w:hanging="2160"/>
        <w:jc w:val="both"/>
        <w:rPr>
          <w:b/>
          <w:bCs/>
        </w:rPr>
      </w:pPr>
    </w:p>
    <w:p w:rsidR="0039610E" w:rsidRDefault="00D61D5A" w:rsidP="005C1E0E">
      <w:pPr>
        <w:ind w:left="1530" w:hanging="1530"/>
        <w:jc w:val="both"/>
      </w:pPr>
      <w:r>
        <w:rPr>
          <w:b/>
          <w:bCs/>
        </w:rPr>
        <w:t>GULF:</w:t>
      </w:r>
      <w:r>
        <w:rPr>
          <w:b/>
          <w:bCs/>
        </w:rPr>
        <w:tab/>
      </w:r>
      <w:r w:rsidR="0039610E">
        <w:t xml:space="preserve">Yes.  By passing the RIM test, Gulf’s proposed goals reflect the costs (including incentives) and benefits that minimize overall rate impacts for the general body of customers, whether or not they participate in one of the resulting conservation programs.  In addition, by only including measures that also pass the Participant’s Test, these proposed goals adequately consider participant contributions as a component of overall customer impact.  </w:t>
      </w:r>
    </w:p>
    <w:p w:rsidR="00D61D5A" w:rsidRDefault="00D61D5A" w:rsidP="00D61D5A">
      <w:pPr>
        <w:ind w:left="2160" w:hanging="2160"/>
        <w:jc w:val="both"/>
        <w:rPr>
          <w:b/>
          <w:bCs/>
        </w:rPr>
      </w:pPr>
    </w:p>
    <w:p w:rsidR="00D61D5A" w:rsidRPr="00D61D5A" w:rsidRDefault="00D61D5A" w:rsidP="005C1E0E">
      <w:pPr>
        <w:ind w:left="1530" w:hanging="1530"/>
        <w:jc w:val="both"/>
        <w:rPr>
          <w:b/>
        </w:rPr>
      </w:pPr>
      <w:r>
        <w:rPr>
          <w:b/>
          <w:bCs/>
        </w:rPr>
        <w:t>FPUC:</w:t>
      </w:r>
      <w:r>
        <w:rPr>
          <w:b/>
          <w:bCs/>
        </w:rPr>
        <w:tab/>
      </w:r>
      <w:r w:rsidR="00F3515C" w:rsidRPr="00386D35">
        <w:t xml:space="preserve">Yes.  FPUC’s proposed goals are consistent with the outcome of Nexant’s cost effectiveness evaluation of the achievable potential of DSM measures on FPUC’s system, which included consideration of the benefits to the general body of FPUC ratepayers through application of the Participants test and Ratepayer Impact Measure (RIM) test. </w:t>
      </w:r>
    </w:p>
    <w:p w:rsidR="00D61D5A" w:rsidRDefault="00D61D5A" w:rsidP="00D61D5A">
      <w:pPr>
        <w:ind w:left="2160" w:hanging="2160"/>
        <w:jc w:val="both"/>
        <w:rPr>
          <w:b/>
          <w:bCs/>
        </w:rPr>
      </w:pPr>
    </w:p>
    <w:p w:rsidR="00D61D5A" w:rsidRPr="00D61D5A" w:rsidRDefault="00D61D5A" w:rsidP="005C1E0E">
      <w:pPr>
        <w:ind w:left="1530" w:hanging="1530"/>
        <w:jc w:val="both"/>
        <w:rPr>
          <w:bCs/>
        </w:rPr>
      </w:pPr>
      <w:r>
        <w:rPr>
          <w:b/>
          <w:bCs/>
        </w:rPr>
        <w:t>DEF:</w:t>
      </w:r>
      <w:r>
        <w:rPr>
          <w:b/>
          <w:bCs/>
        </w:rPr>
        <w:tab/>
      </w:r>
      <w:r w:rsidR="003B3188" w:rsidRPr="00841581">
        <w:t>Yes, the proposed goals do adequately reflect the costs and benefits to the general body of ratepayers, as a whole, because the goals are based on measures that pass both the Rate Impact Measure (RIM) and Participant tests.  The Participant and RIM tests, in tandem with each other, effectively ensure both participants and non-participants benefit.</w:t>
      </w:r>
    </w:p>
    <w:p w:rsidR="00D61D5A" w:rsidRDefault="00D61D5A" w:rsidP="00D61D5A">
      <w:pPr>
        <w:ind w:left="2160" w:hanging="2160"/>
        <w:jc w:val="both"/>
        <w:rPr>
          <w:b/>
          <w:bCs/>
        </w:rPr>
      </w:pPr>
    </w:p>
    <w:p w:rsidR="00D61D5A" w:rsidRDefault="00D61D5A" w:rsidP="005C1E0E">
      <w:pPr>
        <w:ind w:left="1530" w:hanging="1530"/>
        <w:jc w:val="both"/>
      </w:pPr>
      <w:r>
        <w:rPr>
          <w:b/>
          <w:bCs/>
        </w:rPr>
        <w:t>OUC:</w:t>
      </w:r>
      <w:r>
        <w:rPr>
          <w:b/>
          <w:bCs/>
        </w:rPr>
        <w:tab/>
      </w:r>
      <w:r w:rsidR="00D7298A" w:rsidRPr="00B46ADD">
        <w:t xml:space="preserve">Yes.  OUC’s proposed goals adequately and reasonably reflect the costs and benefits of potential customer-funded DSM measures to the general body of OUC’s ratepayers considered as a whole, including consideration of utility incentives and participant contributions. In summary, OUC’s proposed zero goals are specifically appropriate for OUC’s general body of customers because only one measure, which would provide negligible energy savings – 6,000 </w:t>
      </w:r>
      <w:r w:rsidR="00D7298A" w:rsidRPr="00B46ADD">
        <w:rPr>
          <w:b/>
          <w:bCs/>
          <w:i/>
          <w:iCs/>
        </w:rPr>
        <w:t>kilowatt</w:t>
      </w:r>
      <w:r w:rsidR="00D7298A" w:rsidRPr="00B46ADD">
        <w:t>-hours total over the ten-year goal</w:t>
      </w:r>
      <w:r w:rsidR="00AF1DB7">
        <w:t>s period – passed the RIM test.</w:t>
      </w:r>
    </w:p>
    <w:p w:rsidR="00D61D5A" w:rsidRPr="00D61D5A" w:rsidRDefault="00D61D5A" w:rsidP="005C1E0E">
      <w:pPr>
        <w:ind w:left="1530" w:hanging="1530"/>
        <w:jc w:val="both"/>
        <w:rPr>
          <w:bCs/>
        </w:rPr>
      </w:pPr>
      <w:r>
        <w:rPr>
          <w:b/>
          <w:bCs/>
        </w:rPr>
        <w:lastRenderedPageBreak/>
        <w:t>JEA:</w:t>
      </w:r>
      <w:r>
        <w:rPr>
          <w:b/>
          <w:bCs/>
        </w:rPr>
        <w:tab/>
      </w:r>
      <w:r w:rsidR="00C60A08" w:rsidRPr="00F75F01">
        <w:t>Yes.  JEA’s proposed goals are based on achievable potential that included consideration of the costs and benefits to the general body of ratepayers as a whole, including utility incentives and participant contributions, through use of the RIM and Participant tests.</w:t>
      </w:r>
    </w:p>
    <w:p w:rsidR="00D61D5A" w:rsidRDefault="00D61D5A" w:rsidP="00D61D5A">
      <w:pPr>
        <w:ind w:left="2160" w:hanging="2160"/>
        <w:jc w:val="both"/>
        <w:rPr>
          <w:b/>
          <w:bCs/>
        </w:rPr>
      </w:pPr>
    </w:p>
    <w:p w:rsidR="00D61D5A" w:rsidRPr="00D61D5A" w:rsidRDefault="00D61D5A" w:rsidP="005C1E0E">
      <w:pPr>
        <w:ind w:left="1530" w:hanging="1530"/>
        <w:jc w:val="both"/>
        <w:rPr>
          <w:bCs/>
        </w:rPr>
      </w:pPr>
      <w:r>
        <w:rPr>
          <w:b/>
          <w:bCs/>
        </w:rPr>
        <w:t>TECO:</w:t>
      </w:r>
      <w:r>
        <w:rPr>
          <w:b/>
          <w:bCs/>
        </w:rPr>
        <w:tab/>
      </w:r>
      <w:r w:rsidR="004B04DA" w:rsidRPr="00FE2E86">
        <w:t>Yes.  Tampa Electric utilized the cost-effectiveness methodologies as delineated in Rule 25-17.008, F.A.C., to adequately reflect the costs and benefits to the general body of ratepayers as a whole, including utility incentives and par</w:t>
      </w:r>
      <w:r w:rsidR="00180761">
        <w:t>ticipant contributions.</w:t>
      </w:r>
    </w:p>
    <w:p w:rsidR="00D61D5A" w:rsidRDefault="00D61D5A" w:rsidP="00D61D5A">
      <w:pPr>
        <w:pStyle w:val="OrderBody"/>
        <w:ind w:left="2160" w:hanging="2160"/>
        <w:rPr>
          <w:b/>
          <w:bCs/>
        </w:rPr>
      </w:pPr>
    </w:p>
    <w:p w:rsidR="00D61D5A" w:rsidRPr="00D61D5A" w:rsidRDefault="00D61D5A" w:rsidP="005C1E0E">
      <w:pPr>
        <w:ind w:left="1530" w:hanging="1530"/>
        <w:jc w:val="both"/>
        <w:rPr>
          <w:bCs/>
        </w:rPr>
      </w:pPr>
      <w:r>
        <w:rPr>
          <w:b/>
          <w:bCs/>
        </w:rPr>
        <w:t>OPC:</w:t>
      </w:r>
      <w:r>
        <w:rPr>
          <w:b/>
          <w:bCs/>
        </w:rPr>
        <w:tab/>
      </w:r>
      <w:r w:rsidR="00C27BD7" w:rsidRPr="00FC686B">
        <w:rPr>
          <w:rFonts w:cs="Arial"/>
          <w:kern w:val="32"/>
          <w:szCs w:val="32"/>
        </w:rPr>
        <w:t xml:space="preserve">No.  </w:t>
      </w:r>
      <w:r w:rsidR="00C27BD7">
        <w:t>T</w:t>
      </w:r>
      <w:r w:rsidR="00C27BD7" w:rsidRPr="00FC686B">
        <w:t xml:space="preserve">he companies’ proposed goals </w:t>
      </w:r>
      <w:r w:rsidR="00C27BD7">
        <w:t xml:space="preserve">only consider the rate impact to the general body of ratepayers (RIM) but do not utilize other benefits (TRC) that affect the general body of ratepayers, thus they do not achieve the full </w:t>
      </w:r>
      <w:r w:rsidR="00C27BD7" w:rsidRPr="00FC686B">
        <w:t>intent of FEECA.</w:t>
      </w:r>
      <w:r w:rsidR="00C27BD7">
        <w:t xml:space="preserve">  The FEECA utilities’ sole reliance on RIM to establish the DSM goals have significantly reduced, if not eliminated, establishing any numeric DSM goals when compared to prior years.  Therefore, the Commission should consider using the results of the TRC test along with the RIM test and low-income programs to establish the current DSM goals. </w:t>
      </w:r>
    </w:p>
    <w:p w:rsidR="00D61D5A" w:rsidRDefault="00D61D5A" w:rsidP="00D61D5A">
      <w:pPr>
        <w:ind w:left="1530" w:hanging="1530"/>
        <w:jc w:val="both"/>
        <w:rPr>
          <w:b/>
          <w:bCs/>
        </w:rPr>
      </w:pPr>
    </w:p>
    <w:p w:rsidR="00D61D5A" w:rsidRDefault="00D61D5A" w:rsidP="00D61D5A">
      <w:pPr>
        <w:ind w:left="1530" w:hanging="1530"/>
        <w:jc w:val="both"/>
        <w:rPr>
          <w:rFonts w:eastAsia="Calibri"/>
        </w:rPr>
      </w:pPr>
      <w:r>
        <w:rPr>
          <w:b/>
          <w:bCs/>
        </w:rPr>
        <w:t>FDACS:</w:t>
      </w:r>
      <w:r>
        <w:rPr>
          <w:b/>
          <w:bCs/>
        </w:rPr>
        <w:tab/>
      </w:r>
      <w:r w:rsidR="003360CB" w:rsidRPr="007778AB">
        <w:rPr>
          <w:rFonts w:eastAsia="Calibri"/>
        </w:rPr>
        <w:t>The goals proposed by the FEECA Utilities appear to adequately reflect the costs and benefits to the general body of rate payers as a whole, including utility incentives and participant contributions, as required by</w:t>
      </w:r>
      <w:r w:rsidR="003360CB" w:rsidRPr="007778AB">
        <w:t xml:space="preserve"> Section 366.82(3)(b), F.S.  More and more customers are installing energy efficient measures and renewable energy technologies to reduce their electric consumption without incentive from utility-sponsored programs.</w:t>
      </w:r>
      <w:r w:rsidR="003360CB" w:rsidRPr="007778AB">
        <w:rPr>
          <w:rFonts w:eastAsia="Calibri"/>
        </w:rPr>
        <w:t xml:space="preserve">   The Commission should continue to balance the goal of energy efficiency and conservation with the impact of the costs and benefits of these programs on the rates and overall bills of all the FEECA Utilities’ rate-payers.</w:t>
      </w:r>
    </w:p>
    <w:p w:rsidR="00D61D5A" w:rsidRDefault="00D61D5A" w:rsidP="00D61D5A">
      <w:pPr>
        <w:ind w:left="1440" w:hanging="1440"/>
        <w:jc w:val="both"/>
        <w:rPr>
          <w:b/>
          <w:bCs/>
        </w:rPr>
      </w:pPr>
    </w:p>
    <w:p w:rsidR="00D61D5A" w:rsidRDefault="001F27E1" w:rsidP="00D61D5A">
      <w:pPr>
        <w:ind w:left="1440" w:hanging="1440"/>
        <w:jc w:val="both"/>
        <w:rPr>
          <w:b/>
          <w:bCs/>
        </w:rPr>
      </w:pPr>
      <w:r>
        <w:rPr>
          <w:b/>
          <w:bCs/>
        </w:rPr>
        <w:t>SACE &amp;</w:t>
      </w:r>
    </w:p>
    <w:p w:rsidR="00D61D5A" w:rsidRPr="00D61D5A" w:rsidRDefault="00D61D5A" w:rsidP="00D61D5A">
      <w:pPr>
        <w:ind w:left="1530" w:hanging="1530"/>
        <w:jc w:val="both"/>
        <w:rPr>
          <w:bCs/>
        </w:rPr>
      </w:pPr>
      <w:r>
        <w:rPr>
          <w:b/>
          <w:bCs/>
        </w:rPr>
        <w:t>LULAC:</w:t>
      </w:r>
      <w:r>
        <w:rPr>
          <w:b/>
          <w:bCs/>
        </w:rPr>
        <w:tab/>
      </w:r>
      <w:r w:rsidR="002E1EFA">
        <w:t>No. By improperly focusing on the Lost Sales test, the utilities ignore the real costs and benefits to the general body of ratepayers as a whole. The Lost Sales test treats lost sales, i.e., bill savings, as a cost.  Total system costs and benefits are reflected in the Bills test, which thus best meets the requirements of the statute. Additionally, measures that assist low income communities are improperly scree</w:t>
      </w:r>
      <w:r w:rsidR="005C1E0E">
        <w:t>ned out by the Lost Sales test.</w:t>
      </w:r>
    </w:p>
    <w:p w:rsidR="00D61D5A" w:rsidRDefault="00D61D5A" w:rsidP="00D61D5A">
      <w:pPr>
        <w:ind w:left="2160" w:hanging="2160"/>
        <w:jc w:val="both"/>
        <w:rPr>
          <w:b/>
          <w:bCs/>
        </w:rPr>
      </w:pPr>
    </w:p>
    <w:p w:rsidR="00D61D5A" w:rsidRPr="005C1E0E" w:rsidRDefault="00D61D5A" w:rsidP="00D61D5A">
      <w:pPr>
        <w:ind w:left="1530" w:hanging="1530"/>
        <w:jc w:val="both"/>
        <w:rPr>
          <w:bCs/>
        </w:rPr>
      </w:pPr>
      <w:r>
        <w:rPr>
          <w:b/>
          <w:bCs/>
        </w:rPr>
        <w:t>PCS:</w:t>
      </w:r>
      <w:r>
        <w:rPr>
          <w:b/>
          <w:bCs/>
        </w:rPr>
        <w:tab/>
      </w:r>
      <w:r w:rsidR="00A9616F">
        <w:rPr>
          <w:bCs/>
        </w:rPr>
        <w:t>Yes.</w:t>
      </w:r>
    </w:p>
    <w:p w:rsidR="00D61D5A" w:rsidRDefault="00D61D5A" w:rsidP="00D61D5A">
      <w:pPr>
        <w:ind w:left="2160" w:hanging="2160"/>
        <w:jc w:val="both"/>
        <w:rPr>
          <w:b/>
          <w:bCs/>
        </w:rPr>
      </w:pPr>
    </w:p>
    <w:p w:rsidR="00D61D5A" w:rsidRPr="00460506" w:rsidRDefault="00D61D5A" w:rsidP="00D61D5A">
      <w:pPr>
        <w:tabs>
          <w:tab w:val="left" w:pos="1530"/>
        </w:tabs>
        <w:ind w:left="2160" w:hanging="2160"/>
        <w:jc w:val="both"/>
        <w:rPr>
          <w:bCs/>
        </w:rPr>
      </w:pPr>
      <w:r>
        <w:rPr>
          <w:b/>
          <w:bCs/>
        </w:rPr>
        <w:t xml:space="preserve">WALMART:  </w:t>
      </w:r>
      <w:r w:rsidR="00460506">
        <w:rPr>
          <w:bCs/>
        </w:rPr>
        <w:t>No position.</w:t>
      </w:r>
    </w:p>
    <w:p w:rsidR="00D61D5A" w:rsidRDefault="00D61D5A" w:rsidP="00D61D5A">
      <w:pPr>
        <w:ind w:left="2160" w:hanging="2160"/>
        <w:jc w:val="both"/>
        <w:rPr>
          <w:b/>
          <w:bCs/>
        </w:rPr>
      </w:pPr>
    </w:p>
    <w:p w:rsidR="00D61D5A" w:rsidRDefault="00D61D5A" w:rsidP="00EC1A58">
      <w:pPr>
        <w:spacing w:after="240"/>
        <w:ind w:left="1530" w:hanging="1530"/>
        <w:jc w:val="both"/>
      </w:pPr>
      <w:r>
        <w:rPr>
          <w:b/>
          <w:bCs/>
        </w:rPr>
        <w:t>FIPUG:</w:t>
      </w:r>
      <w:r>
        <w:rPr>
          <w:b/>
          <w:bCs/>
        </w:rPr>
        <w:tab/>
      </w:r>
      <w:r w:rsidR="00E27B42">
        <w:t xml:space="preserve">In answering this question, the Commission must balance the goal of conservation with the impact of the cost of conservation programs on rates. The </w:t>
      </w:r>
      <w:r w:rsidR="00706CD2">
        <w:t xml:space="preserve">Commission </w:t>
      </w:r>
      <w:r w:rsidR="00E27B42">
        <w:t>must not overlook rate impact when conse</w:t>
      </w:r>
      <w:r w:rsidR="00706CD2">
        <w:t>rvation goals and programs are</w:t>
      </w:r>
      <w:r w:rsidR="00E27B42">
        <w:t xml:space="preserve"> evaluated.</w:t>
      </w:r>
    </w:p>
    <w:p w:rsidR="005C5D9E" w:rsidRDefault="005C5D9E" w:rsidP="002D6096">
      <w:pPr>
        <w:pStyle w:val="IssueHeading"/>
        <w:spacing w:after="0"/>
        <w:jc w:val="center"/>
        <w:rPr>
          <w:i w:val="0"/>
        </w:rPr>
      </w:pPr>
      <w:r w:rsidRPr="00293975">
        <w:rPr>
          <w:i w:val="0"/>
        </w:rPr>
        <w:lastRenderedPageBreak/>
        <w:t>P</w:t>
      </w:r>
      <w:r w:rsidR="002D6096" w:rsidRPr="002D6096">
        <w:rPr>
          <w:i w:val="0"/>
          <w:sz w:val="22"/>
        </w:rPr>
        <w:t>arties</w:t>
      </w:r>
      <w:r w:rsidRPr="00293975">
        <w:rPr>
          <w:i w:val="0"/>
        </w:rPr>
        <w:t>’ A</w:t>
      </w:r>
      <w:r w:rsidR="002D6096" w:rsidRPr="00293975">
        <w:rPr>
          <w:i w:val="0"/>
        </w:rPr>
        <w:t>rguments</w:t>
      </w:r>
    </w:p>
    <w:p w:rsidR="00D464B2" w:rsidRDefault="00D464B2" w:rsidP="00D464B2">
      <w:pPr>
        <w:pStyle w:val="BodyText"/>
      </w:pPr>
      <w:r>
        <w:t xml:space="preserve">The FEECA Utilities contend that while the RIM and TRC Tests should be considered, the TRC Test does not account for all factors required by </w:t>
      </w:r>
      <w:r w:rsidR="00B179DF">
        <w:t>FEECA. (FPL BR 16; Gulf BR 12-13; FPUC BR 12; DEF BR 4-5; OUC BR 17, 21-</w:t>
      </w:r>
      <w:r>
        <w:t>22; JEA BR 8; TECO BR 5) The FEECA Utilities further argue that RIM in conjunction with the Participants Test adequately reflects the cost and benefits to the general body of ratepayers. (FPL BR 19; Gul</w:t>
      </w:r>
      <w:r w:rsidR="00B179DF">
        <w:t>f BR 14; FPUC BR 13; DEF BR 4-</w:t>
      </w:r>
      <w:r>
        <w:t xml:space="preserve">5; </w:t>
      </w:r>
      <w:r w:rsidRPr="002214A6">
        <w:t xml:space="preserve">OUC BR </w:t>
      </w:r>
      <w:r w:rsidR="00B179DF">
        <w:t>30; JEA BR 8-9; TECO BR 6-</w:t>
      </w:r>
      <w:r>
        <w:t>7)</w:t>
      </w:r>
    </w:p>
    <w:p w:rsidR="00D464B2" w:rsidRDefault="00D464B2" w:rsidP="00D464B2">
      <w:pPr>
        <w:pStyle w:val="BodyText"/>
      </w:pPr>
      <w:r>
        <w:t xml:space="preserve">OPC asserts that both </w:t>
      </w:r>
      <w:r w:rsidR="00D025A9">
        <w:t xml:space="preserve">the </w:t>
      </w:r>
      <w:r>
        <w:t xml:space="preserve">RIM and TRC </w:t>
      </w:r>
      <w:r w:rsidR="00D025A9">
        <w:t xml:space="preserve">Tests </w:t>
      </w:r>
      <w:r>
        <w:t>should be used in conjunction to set DSM goals, which would maximize DSM goals while mini</w:t>
      </w:r>
      <w:r w:rsidR="00116C7E">
        <w:t xml:space="preserve">mizing rate impact. (OPC BR 9) </w:t>
      </w:r>
      <w:r>
        <w:t>OPC further asserts that not considering the RIM and TRC</w:t>
      </w:r>
      <w:r w:rsidR="00D025A9">
        <w:t xml:space="preserve"> Tests</w:t>
      </w:r>
      <w:r>
        <w:t xml:space="preserve"> does not achieve the full intent of FEECA. (OPC BR 9)</w:t>
      </w:r>
    </w:p>
    <w:p w:rsidR="00AC284F" w:rsidRPr="00AC284F" w:rsidRDefault="00AC284F" w:rsidP="00AC284F">
      <w:pPr>
        <w:pStyle w:val="BodyText"/>
      </w:pPr>
      <w:r w:rsidRPr="00AC284F">
        <w:t>SACE &amp; LULAC argue that the TRC Test best represents the interests of low-income ratepayers and results in the most cost-effective energ</w:t>
      </w:r>
      <w:r w:rsidR="00647D7D">
        <w:t xml:space="preserve">y savings. (SACE &amp; LULAC BR 4) </w:t>
      </w:r>
      <w:r w:rsidRPr="00AC284F">
        <w:t>SACE &amp; LULAC further state the TRC Test’s importance has been recognized by the Commission and includes all costs, both utility and participants. (SACE &amp; LULAC BR 38)</w:t>
      </w:r>
    </w:p>
    <w:p w:rsidR="00AE7B02" w:rsidRDefault="00AC284F" w:rsidP="00AC284F">
      <w:pPr>
        <w:pStyle w:val="BodyText"/>
      </w:pPr>
      <w:r w:rsidRPr="00AC284F">
        <w:t xml:space="preserve">FIPUG states that pursuing conservation programs is important. However, this must be balanced against the cost and rate impact on ratepayers. (FIPUG BR 1) PCS agrees that </w:t>
      </w:r>
      <w:r w:rsidR="00090D73">
        <w:t>DEF’s</w:t>
      </w:r>
      <w:r w:rsidRPr="00AC284F">
        <w:t xml:space="preserve"> proposed goals adequately reflect the costs and benefits to the general body of ratepayers as a whole. (PSC BR 2) FDACS and Walmart did not provide arguments directly related to the information discussed in this issue.</w:t>
      </w:r>
    </w:p>
    <w:p w:rsidR="00CF4013" w:rsidRPr="00CF4013" w:rsidRDefault="00CF4013" w:rsidP="00CF4013">
      <w:pPr>
        <w:pStyle w:val="BodyText"/>
        <w:spacing w:after="0"/>
        <w:jc w:val="center"/>
        <w:rPr>
          <w:rFonts w:ascii="Arial" w:hAnsi="Arial" w:cs="Arial"/>
          <w:b/>
        </w:rPr>
      </w:pPr>
      <w:r w:rsidRPr="00293975">
        <w:rPr>
          <w:rFonts w:ascii="Arial" w:hAnsi="Arial" w:cs="Arial"/>
          <w:b/>
        </w:rPr>
        <w:t>Analysis</w:t>
      </w:r>
    </w:p>
    <w:p w:rsidR="004E33DA" w:rsidRPr="00A800F6" w:rsidRDefault="004E33DA" w:rsidP="004E33DA">
      <w:pPr>
        <w:pStyle w:val="BodyText"/>
        <w:rPr>
          <w:highlight w:val="yellow"/>
        </w:rPr>
      </w:pPr>
      <w:r w:rsidRPr="00DF301D">
        <w:t>Section 366.82(3</w:t>
      </w:r>
      <w:proofErr w:type="gramStart"/>
      <w:r w:rsidRPr="00DF301D">
        <w:t>)(</w:t>
      </w:r>
      <w:proofErr w:type="gramEnd"/>
      <w:r w:rsidRPr="00DF301D">
        <w:t xml:space="preserve">b), F.S., requires the Commission in establishing goals to consider the costs and benefits to the general body of ratepayers as a whole, including utility incentives and participant contributions. The Order Establishing Procedure, in this proceeding, required the electric FEECA Utilities to provide, as part of their pre-filed testimony and exhibits, the achievable potential for both a RIM and TRC based evaluation. Staff reviewed the </w:t>
      </w:r>
      <w:r w:rsidR="00915724">
        <w:t xml:space="preserve">FEECA </w:t>
      </w:r>
      <w:r w:rsidRPr="00DF301D">
        <w:t>Utilities’ exhibits and recommends that they meet the requirements of the Commission’s procedural order. (EXH 4, 28, 30, 31, 32, 35, 63)</w:t>
      </w:r>
    </w:p>
    <w:p w:rsidR="004E33DA" w:rsidRPr="00DF301D" w:rsidRDefault="004E33DA" w:rsidP="004E33DA">
      <w:pPr>
        <w:pStyle w:val="First-LevelSubheading"/>
      </w:pPr>
      <w:r w:rsidRPr="00DF301D">
        <w:t>RIM and TRC</w:t>
      </w:r>
    </w:p>
    <w:p w:rsidR="004E33DA" w:rsidRPr="00A800F6" w:rsidRDefault="004E33DA" w:rsidP="004E33DA">
      <w:pPr>
        <w:pStyle w:val="BodyText"/>
        <w:rPr>
          <w:highlight w:val="yellow"/>
        </w:rPr>
      </w:pPr>
      <w:r w:rsidRPr="00DF301D">
        <w:t xml:space="preserve">Rule 25-17.008(3), F.A.C., adopts and incorporates by reference the publication “Florida Public Service Commission Cost Effectiveness Manual </w:t>
      </w:r>
      <w:proofErr w:type="gramStart"/>
      <w:r w:rsidRPr="00DF301D">
        <w:t>For</w:t>
      </w:r>
      <w:proofErr w:type="gramEnd"/>
      <w:r w:rsidRPr="00DF301D">
        <w:t xml:space="preserve"> Demand Side Management Programs and Self-Service Wheeling Pro</w:t>
      </w:r>
      <w:r w:rsidR="008352E6">
        <w:t>posals</w:t>
      </w:r>
      <w:r w:rsidRPr="00DF301D">
        <w:t>” (DSM Manual)</w:t>
      </w:r>
      <w:r w:rsidR="008352E6">
        <w:t>,</w:t>
      </w:r>
      <w:r w:rsidRPr="00DF301D">
        <w:t xml:space="preserve"> which describe</w:t>
      </w:r>
      <w:r w:rsidR="00C778F4">
        <w:t>s</w:t>
      </w:r>
      <w:r w:rsidRPr="00DF301D">
        <w:t xml:space="preserve"> the RIM and TRC Tests. FPL witness Whitley testified that both the RIM and TRC Tests use the same benefits. (TR 162) However, the RIM and TRC Tests evaluate the cost to the general body of ratepayers from different viewpoints. Gulf witness Floyd and OUC witness Noonan noted that the RIM Test evaluates the rate impact from the viewpoint of customers who are not participating in DSM programs. (TR 441, 676) Because of this concentration on non-participants, the RIM Test is commonly referr</w:t>
      </w:r>
      <w:r w:rsidR="00DF301D">
        <w:t xml:space="preserve">ed to as the “no losers test.” </w:t>
      </w:r>
      <w:r w:rsidRPr="00DF301D">
        <w:t xml:space="preserve">(TR 441, 1288) Witness Floyd further testified that the TRC Test evaluates the </w:t>
      </w:r>
      <w:r w:rsidR="00927093">
        <w:t xml:space="preserve">cost </w:t>
      </w:r>
      <w:r w:rsidRPr="00DF301D">
        <w:t xml:space="preserve">from the viewpoint of all customers within a utility’s service area. (TR 441) </w:t>
      </w:r>
      <w:r w:rsidRPr="00DF301D">
        <w:rPr>
          <w:spacing w:val="1"/>
        </w:rPr>
        <w:t>W</w:t>
      </w:r>
      <w:r w:rsidRPr="00DF301D">
        <w:t>itn</w:t>
      </w:r>
      <w:r w:rsidRPr="00DF301D">
        <w:rPr>
          <w:spacing w:val="-1"/>
        </w:rPr>
        <w:t>e</w:t>
      </w:r>
      <w:r w:rsidRPr="00DF301D">
        <w:t>ss</w:t>
      </w:r>
      <w:r w:rsidRPr="00DF301D">
        <w:rPr>
          <w:spacing w:val="12"/>
        </w:rPr>
        <w:t xml:space="preserve"> </w:t>
      </w:r>
      <w:r w:rsidRPr="00DF301D">
        <w:t>Grevatt</w:t>
      </w:r>
      <w:r w:rsidRPr="00DF301D">
        <w:rPr>
          <w:spacing w:val="12"/>
        </w:rPr>
        <w:t xml:space="preserve"> </w:t>
      </w:r>
      <w:r w:rsidRPr="00DF301D">
        <w:t>t</w:t>
      </w:r>
      <w:r w:rsidRPr="00DF301D">
        <w:rPr>
          <w:spacing w:val="-1"/>
        </w:rPr>
        <w:t>e</w:t>
      </w:r>
      <w:r w:rsidRPr="00DF301D">
        <w:t>sti</w:t>
      </w:r>
      <w:r w:rsidRPr="00DF301D">
        <w:rPr>
          <w:spacing w:val="-1"/>
        </w:rPr>
        <w:t>f</w:t>
      </w:r>
      <w:r w:rsidRPr="00DF301D">
        <w:t>i</w:t>
      </w:r>
      <w:r w:rsidRPr="00DF301D">
        <w:rPr>
          <w:spacing w:val="-1"/>
        </w:rPr>
        <w:t>e</w:t>
      </w:r>
      <w:r w:rsidRPr="00DF301D">
        <w:t>d</w:t>
      </w:r>
      <w:r w:rsidRPr="00DF301D">
        <w:rPr>
          <w:spacing w:val="12"/>
        </w:rPr>
        <w:t xml:space="preserve"> </w:t>
      </w:r>
      <w:r w:rsidRPr="00DF301D">
        <w:t>t</w:t>
      </w:r>
      <w:r w:rsidRPr="00DF301D">
        <w:rPr>
          <w:spacing w:val="-2"/>
        </w:rPr>
        <w:t>h</w:t>
      </w:r>
      <w:r w:rsidRPr="00DF301D">
        <w:rPr>
          <w:spacing w:val="-1"/>
        </w:rPr>
        <w:t>a</w:t>
      </w:r>
      <w:r w:rsidRPr="00DF301D">
        <w:t>t using the RIM Test as the primary test ignored cost-effective ben</w:t>
      </w:r>
      <w:r w:rsidR="00DF301D">
        <w:t>efits provided by the TRC Test.</w:t>
      </w:r>
      <w:r w:rsidRPr="00DF301D">
        <w:t xml:space="preserve"> </w:t>
      </w:r>
      <w:r w:rsidRPr="00DF301D">
        <w:rPr>
          <w:spacing w:val="-1"/>
        </w:rPr>
        <w:t>(</w:t>
      </w:r>
      <w:r w:rsidRPr="00DF301D">
        <w:t>TR</w:t>
      </w:r>
      <w:r w:rsidRPr="00DF301D">
        <w:rPr>
          <w:spacing w:val="1"/>
        </w:rPr>
        <w:t xml:space="preserve"> </w:t>
      </w:r>
      <w:r w:rsidRPr="00DF301D">
        <w:t xml:space="preserve">977) The record indicates that parties have </w:t>
      </w:r>
      <w:r w:rsidRPr="00DF301D">
        <w:lastRenderedPageBreak/>
        <w:t>advocated for the use of either the RIM or TRC Test, but as seen in Table 3-1, neither Test fully satisfies the requirement of Section 366.82(3)(b), F.S., alone. The TRC Test does not include utility incentives</w:t>
      </w:r>
      <w:r w:rsidR="00C778F4">
        <w:t>,</w:t>
      </w:r>
      <w:r w:rsidRPr="00DF301D">
        <w:t xml:space="preserve"> and the RIM Test does not include participant contributions. Therefore, staff recommends that the results from both Tests are necessary to fulfill the Commission’s statutory requirement under Section 366.82(3</w:t>
      </w:r>
      <w:proofErr w:type="gramStart"/>
      <w:r w:rsidRPr="00DF301D">
        <w:t>)(</w:t>
      </w:r>
      <w:proofErr w:type="gramEnd"/>
      <w:r w:rsidRPr="00DF301D">
        <w:t>b), F.S. In the 2014 Goalsetting Order, the Commission found that “…consideration of both the RIM and TRC is necessary to fulfill the requirements of Section 366.82(3</w:t>
      </w:r>
      <w:proofErr w:type="gramStart"/>
      <w:r w:rsidRPr="00DF301D">
        <w:t>)(</w:t>
      </w:r>
      <w:proofErr w:type="gramEnd"/>
      <w:r w:rsidRPr="00DF301D">
        <w:t>b), F.S.”</w:t>
      </w:r>
    </w:p>
    <w:p w:rsidR="004E33DA" w:rsidRDefault="004E33DA" w:rsidP="004E33DA">
      <w:pPr>
        <w:keepNext/>
        <w:spacing w:before="480"/>
        <w:jc w:val="center"/>
        <w:rPr>
          <w:rFonts w:ascii="Arial" w:hAnsi="Arial" w:cs="Arial"/>
          <w:b/>
          <w:bCs/>
        </w:rPr>
      </w:pPr>
      <w:r>
        <w:rPr>
          <w:rFonts w:ascii="Arial" w:hAnsi="Arial" w:cs="Arial"/>
          <w:b/>
          <w:bCs/>
        </w:rPr>
        <w:t>Table 3-1</w:t>
      </w:r>
    </w:p>
    <w:p w:rsidR="004E33DA" w:rsidRPr="00147F5D" w:rsidRDefault="004E33DA" w:rsidP="004E33DA">
      <w:pPr>
        <w:keepNext/>
        <w:jc w:val="center"/>
        <w:rPr>
          <w:rFonts w:ascii="Arial" w:hAnsi="Arial" w:cs="Arial"/>
          <w:b/>
          <w:bCs/>
        </w:rPr>
      </w:pPr>
      <w:r w:rsidRPr="00147F5D">
        <w:rPr>
          <w:rFonts w:ascii="Arial" w:hAnsi="Arial" w:cs="Arial"/>
          <w:b/>
          <w:bCs/>
        </w:rPr>
        <w:t>Summary of Cost-Effectiveness Test Components</w:t>
      </w:r>
    </w:p>
    <w:tbl>
      <w:tblPr>
        <w:tblW w:w="6274" w:type="dxa"/>
        <w:jc w:val="center"/>
        <w:tblLook w:val="04A0" w:firstRow="1" w:lastRow="0" w:firstColumn="1" w:lastColumn="0" w:noHBand="0" w:noVBand="1"/>
      </w:tblPr>
      <w:tblGrid>
        <w:gridCol w:w="2756"/>
        <w:gridCol w:w="1899"/>
        <w:gridCol w:w="1619"/>
      </w:tblGrid>
      <w:tr w:rsidR="004E33DA" w:rsidRPr="007B18D5" w:rsidTr="00DF6093">
        <w:trPr>
          <w:trHeight w:val="115"/>
          <w:jc w:val="center"/>
        </w:trPr>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DA" w:rsidRPr="007B18D5" w:rsidRDefault="004E33DA" w:rsidP="00DF6093">
            <w:pPr>
              <w:keepNext/>
              <w:rPr>
                <w:color w:val="000000"/>
              </w:rPr>
            </w:pPr>
            <w:r w:rsidRPr="007B18D5">
              <w:rPr>
                <w:color w:val="000000"/>
              </w:rPr>
              <w:t> </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b/>
                <w:bCs/>
                <w:color w:val="000000"/>
              </w:rPr>
            </w:pPr>
            <w:r>
              <w:rPr>
                <w:b/>
                <w:bCs/>
                <w:color w:val="000000"/>
              </w:rPr>
              <w:t>TRC</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b/>
                <w:bCs/>
                <w:color w:val="000000"/>
              </w:rPr>
            </w:pPr>
            <w:r>
              <w:rPr>
                <w:b/>
                <w:bCs/>
                <w:color w:val="000000"/>
              </w:rPr>
              <w:t>RIM</w:t>
            </w:r>
          </w:p>
        </w:tc>
      </w:tr>
      <w:tr w:rsidR="004E33DA" w:rsidRPr="007B18D5" w:rsidTr="00DF6093">
        <w:trPr>
          <w:trHeight w:val="115"/>
          <w:jc w:val="center"/>
        </w:trPr>
        <w:tc>
          <w:tcPr>
            <w:tcW w:w="6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E33DA" w:rsidRPr="00A800F6" w:rsidRDefault="004E33DA" w:rsidP="00DF6093">
            <w:pPr>
              <w:keepNext/>
              <w:jc w:val="center"/>
              <w:rPr>
                <w:b/>
                <w:bCs/>
                <w:i/>
                <w:color w:val="000000"/>
              </w:rPr>
            </w:pPr>
            <w:r w:rsidRPr="00A800F6">
              <w:rPr>
                <w:b/>
                <w:i/>
                <w:color w:val="000000"/>
              </w:rPr>
              <w:t>Benefits</w:t>
            </w:r>
          </w:p>
        </w:tc>
      </w:tr>
      <w:tr w:rsidR="004E33DA" w:rsidRPr="007B18D5" w:rsidTr="00DF60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4E33DA" w:rsidRPr="007B18D5" w:rsidRDefault="004E33DA" w:rsidP="00DF6093">
            <w:pPr>
              <w:keepNext/>
              <w:rPr>
                <w:color w:val="000000"/>
              </w:rPr>
            </w:pPr>
            <w:r w:rsidRPr="007B18D5">
              <w:rPr>
                <w:color w:val="000000"/>
              </w:rPr>
              <w:t>Bill Savings</w:t>
            </w:r>
          </w:p>
        </w:tc>
        <w:tc>
          <w:tcPr>
            <w:tcW w:w="189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w:t>
            </w:r>
          </w:p>
        </w:tc>
        <w:tc>
          <w:tcPr>
            <w:tcW w:w="161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w:t>
            </w:r>
          </w:p>
        </w:tc>
      </w:tr>
      <w:tr w:rsidR="004E33DA" w:rsidRPr="007B18D5" w:rsidTr="00DF60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4E33DA" w:rsidRPr="007B18D5" w:rsidRDefault="004E33DA" w:rsidP="00DF6093">
            <w:pPr>
              <w:keepNext/>
              <w:rPr>
                <w:color w:val="000000"/>
              </w:rPr>
            </w:pPr>
            <w:r w:rsidRPr="007B18D5">
              <w:rPr>
                <w:color w:val="000000"/>
              </w:rPr>
              <w:t>Incentives</w:t>
            </w:r>
          </w:p>
        </w:tc>
        <w:tc>
          <w:tcPr>
            <w:tcW w:w="189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w:t>
            </w:r>
          </w:p>
        </w:tc>
        <w:tc>
          <w:tcPr>
            <w:tcW w:w="161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w:t>
            </w:r>
          </w:p>
        </w:tc>
      </w:tr>
      <w:tr w:rsidR="004E33DA" w:rsidRPr="007B18D5" w:rsidTr="00DF60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4E33DA" w:rsidRPr="007B18D5" w:rsidRDefault="004E33DA" w:rsidP="00DF6093">
            <w:pPr>
              <w:keepNext/>
              <w:rPr>
                <w:color w:val="000000"/>
              </w:rPr>
            </w:pPr>
            <w:r w:rsidRPr="007B18D5">
              <w:rPr>
                <w:color w:val="000000"/>
              </w:rPr>
              <w:t>Tax Credits</w:t>
            </w:r>
          </w:p>
        </w:tc>
        <w:tc>
          <w:tcPr>
            <w:tcW w:w="189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w:t>
            </w:r>
          </w:p>
        </w:tc>
        <w:tc>
          <w:tcPr>
            <w:tcW w:w="161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w:t>
            </w:r>
          </w:p>
        </w:tc>
      </w:tr>
      <w:tr w:rsidR="004E33DA" w:rsidRPr="007B18D5" w:rsidTr="00DF60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4E33DA" w:rsidRPr="007B18D5" w:rsidRDefault="004E33DA" w:rsidP="00DF6093">
            <w:pPr>
              <w:keepNext/>
              <w:rPr>
                <w:color w:val="000000"/>
              </w:rPr>
            </w:pPr>
            <w:r w:rsidRPr="007B18D5">
              <w:rPr>
                <w:color w:val="000000"/>
              </w:rPr>
              <w:t>Avoided Generation</w:t>
            </w:r>
          </w:p>
        </w:tc>
        <w:tc>
          <w:tcPr>
            <w:tcW w:w="189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Yes</w:t>
            </w:r>
          </w:p>
        </w:tc>
        <w:tc>
          <w:tcPr>
            <w:tcW w:w="161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Yes</w:t>
            </w:r>
          </w:p>
        </w:tc>
      </w:tr>
      <w:tr w:rsidR="004E33DA" w:rsidRPr="007B18D5" w:rsidTr="00DF60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4E33DA" w:rsidRPr="007B18D5" w:rsidRDefault="004E33DA" w:rsidP="00DF6093">
            <w:pPr>
              <w:keepNext/>
              <w:rPr>
                <w:color w:val="000000"/>
              </w:rPr>
            </w:pPr>
            <w:r w:rsidRPr="007B18D5">
              <w:rPr>
                <w:color w:val="000000"/>
              </w:rPr>
              <w:t>Avoided Energy</w:t>
            </w:r>
          </w:p>
        </w:tc>
        <w:tc>
          <w:tcPr>
            <w:tcW w:w="189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Yes</w:t>
            </w:r>
          </w:p>
        </w:tc>
        <w:tc>
          <w:tcPr>
            <w:tcW w:w="161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Yes</w:t>
            </w:r>
          </w:p>
        </w:tc>
      </w:tr>
      <w:tr w:rsidR="004E33DA" w:rsidRPr="007B18D5" w:rsidTr="00DF6093">
        <w:trPr>
          <w:trHeight w:val="115"/>
          <w:jc w:val="center"/>
        </w:trPr>
        <w:tc>
          <w:tcPr>
            <w:tcW w:w="6274" w:type="dxa"/>
            <w:gridSpan w:val="3"/>
            <w:tcBorders>
              <w:top w:val="nil"/>
              <w:left w:val="single" w:sz="4" w:space="0" w:color="auto"/>
              <w:bottom w:val="single" w:sz="4" w:space="0" w:color="auto"/>
              <w:right w:val="single" w:sz="4" w:space="0" w:color="auto"/>
            </w:tcBorders>
            <w:shd w:val="clear" w:color="auto" w:fill="auto"/>
            <w:noWrap/>
            <w:vAlign w:val="center"/>
          </w:tcPr>
          <w:p w:rsidR="004E33DA" w:rsidRPr="00A800F6" w:rsidRDefault="004E33DA" w:rsidP="00DF6093">
            <w:pPr>
              <w:keepNext/>
              <w:jc w:val="center"/>
              <w:rPr>
                <w:b/>
                <w:i/>
                <w:color w:val="000000"/>
              </w:rPr>
            </w:pPr>
            <w:r w:rsidRPr="00A800F6">
              <w:rPr>
                <w:b/>
                <w:i/>
                <w:color w:val="000000"/>
              </w:rPr>
              <w:t>Costs</w:t>
            </w:r>
          </w:p>
        </w:tc>
      </w:tr>
      <w:tr w:rsidR="004E33DA" w:rsidRPr="007B18D5" w:rsidTr="00DF60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4E33DA" w:rsidRPr="007B18D5" w:rsidRDefault="004E33DA" w:rsidP="00DF6093">
            <w:pPr>
              <w:keepNext/>
              <w:rPr>
                <w:color w:val="000000"/>
              </w:rPr>
            </w:pPr>
            <w:r w:rsidRPr="007B18D5">
              <w:rPr>
                <w:color w:val="000000"/>
              </w:rPr>
              <w:t>Participant Contributions</w:t>
            </w:r>
          </w:p>
        </w:tc>
        <w:tc>
          <w:tcPr>
            <w:tcW w:w="189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Yes</w:t>
            </w:r>
          </w:p>
        </w:tc>
        <w:tc>
          <w:tcPr>
            <w:tcW w:w="161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w:t>
            </w:r>
          </w:p>
        </w:tc>
      </w:tr>
      <w:tr w:rsidR="004E33DA" w:rsidRPr="007B18D5" w:rsidTr="00DF60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4E33DA" w:rsidRPr="007B18D5" w:rsidRDefault="004E33DA" w:rsidP="00DF6093">
            <w:pPr>
              <w:keepNext/>
              <w:rPr>
                <w:color w:val="000000"/>
              </w:rPr>
            </w:pPr>
            <w:r w:rsidRPr="007B18D5">
              <w:rPr>
                <w:color w:val="000000"/>
              </w:rPr>
              <w:t>Equipment</w:t>
            </w:r>
          </w:p>
        </w:tc>
        <w:tc>
          <w:tcPr>
            <w:tcW w:w="189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Yes</w:t>
            </w:r>
          </w:p>
        </w:tc>
        <w:tc>
          <w:tcPr>
            <w:tcW w:w="161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Yes</w:t>
            </w:r>
          </w:p>
        </w:tc>
      </w:tr>
      <w:tr w:rsidR="004E33DA" w:rsidRPr="007B18D5" w:rsidTr="00DF60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4E33DA" w:rsidRPr="007B18D5" w:rsidRDefault="004E33DA" w:rsidP="00DF6093">
            <w:pPr>
              <w:keepNext/>
              <w:rPr>
                <w:color w:val="000000"/>
              </w:rPr>
            </w:pPr>
            <w:r w:rsidRPr="007B18D5">
              <w:rPr>
                <w:color w:val="000000"/>
              </w:rPr>
              <w:t>Administrative</w:t>
            </w:r>
          </w:p>
        </w:tc>
        <w:tc>
          <w:tcPr>
            <w:tcW w:w="189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Yes</w:t>
            </w:r>
          </w:p>
        </w:tc>
        <w:tc>
          <w:tcPr>
            <w:tcW w:w="161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Yes</w:t>
            </w:r>
          </w:p>
        </w:tc>
      </w:tr>
      <w:tr w:rsidR="004E33DA" w:rsidRPr="007B18D5" w:rsidTr="00DF60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4E33DA" w:rsidRPr="007B18D5" w:rsidRDefault="004E33DA" w:rsidP="00DF6093">
            <w:pPr>
              <w:keepNext/>
              <w:rPr>
                <w:color w:val="000000"/>
              </w:rPr>
            </w:pPr>
            <w:r w:rsidRPr="007B18D5">
              <w:rPr>
                <w:color w:val="000000"/>
              </w:rPr>
              <w:t>Incentives</w:t>
            </w:r>
          </w:p>
        </w:tc>
        <w:tc>
          <w:tcPr>
            <w:tcW w:w="189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w:t>
            </w:r>
          </w:p>
        </w:tc>
        <w:tc>
          <w:tcPr>
            <w:tcW w:w="161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keepNext/>
              <w:jc w:val="center"/>
              <w:rPr>
                <w:color w:val="000000"/>
              </w:rPr>
            </w:pPr>
            <w:r w:rsidRPr="007B18D5">
              <w:rPr>
                <w:color w:val="000000"/>
              </w:rPr>
              <w:t>Yes</w:t>
            </w:r>
          </w:p>
        </w:tc>
      </w:tr>
      <w:tr w:rsidR="004E33DA" w:rsidRPr="007B18D5" w:rsidTr="00DF60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4E33DA" w:rsidRPr="007B18D5" w:rsidRDefault="004E33DA" w:rsidP="00DF6093">
            <w:pPr>
              <w:rPr>
                <w:color w:val="000000"/>
              </w:rPr>
            </w:pPr>
            <w:r w:rsidRPr="007B18D5">
              <w:rPr>
                <w:color w:val="000000"/>
              </w:rPr>
              <w:t>Lost Revenues</w:t>
            </w:r>
          </w:p>
        </w:tc>
        <w:tc>
          <w:tcPr>
            <w:tcW w:w="189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jc w:val="center"/>
              <w:rPr>
                <w:color w:val="000000"/>
              </w:rPr>
            </w:pPr>
            <w:r w:rsidRPr="007B18D5">
              <w:rPr>
                <w:color w:val="000000"/>
              </w:rPr>
              <w:t>-</w:t>
            </w:r>
          </w:p>
        </w:tc>
        <w:tc>
          <w:tcPr>
            <w:tcW w:w="1619" w:type="dxa"/>
            <w:tcBorders>
              <w:top w:val="nil"/>
              <w:left w:val="nil"/>
              <w:bottom w:val="single" w:sz="4" w:space="0" w:color="auto"/>
              <w:right w:val="single" w:sz="4" w:space="0" w:color="auto"/>
            </w:tcBorders>
            <w:shd w:val="clear" w:color="auto" w:fill="auto"/>
            <w:noWrap/>
            <w:vAlign w:val="center"/>
            <w:hideMark/>
          </w:tcPr>
          <w:p w:rsidR="004E33DA" w:rsidRPr="007B18D5" w:rsidRDefault="004E33DA" w:rsidP="00DF6093">
            <w:pPr>
              <w:jc w:val="center"/>
              <w:rPr>
                <w:color w:val="000000"/>
              </w:rPr>
            </w:pPr>
            <w:r w:rsidRPr="007B18D5">
              <w:rPr>
                <w:color w:val="000000"/>
              </w:rPr>
              <w:t>Yes</w:t>
            </w:r>
          </w:p>
        </w:tc>
      </w:tr>
    </w:tbl>
    <w:p w:rsidR="00DF301D" w:rsidRPr="00DF301D" w:rsidRDefault="004E33DA" w:rsidP="00DF301D">
      <w:pPr>
        <w:pStyle w:val="BodyText"/>
        <w:spacing w:after="480"/>
        <w:ind w:left="720" w:firstLine="720"/>
        <w:rPr>
          <w:sz w:val="20"/>
          <w:szCs w:val="20"/>
        </w:rPr>
      </w:pPr>
      <w:r>
        <w:rPr>
          <w:sz w:val="20"/>
          <w:szCs w:val="20"/>
        </w:rPr>
        <w:t xml:space="preserve">  Source: DSM</w:t>
      </w:r>
      <w:r w:rsidRPr="00DD3616">
        <w:rPr>
          <w:sz w:val="20"/>
          <w:szCs w:val="20"/>
        </w:rPr>
        <w:t xml:space="preserve"> Manual</w:t>
      </w:r>
    </w:p>
    <w:p w:rsidR="004E33DA" w:rsidRPr="00FF5E52" w:rsidRDefault="004E33DA" w:rsidP="004E33DA">
      <w:pPr>
        <w:pStyle w:val="BodyText"/>
        <w:keepNext/>
        <w:spacing w:after="0"/>
        <w:jc w:val="center"/>
        <w:rPr>
          <w:rFonts w:ascii="Arial" w:hAnsi="Arial" w:cs="Arial"/>
          <w:b/>
        </w:rPr>
      </w:pPr>
      <w:r w:rsidRPr="00FF5E52">
        <w:rPr>
          <w:rFonts w:ascii="Arial" w:hAnsi="Arial" w:cs="Arial"/>
          <w:b/>
        </w:rPr>
        <w:t>Conclusion</w:t>
      </w:r>
    </w:p>
    <w:p w:rsidR="008E3ACA" w:rsidRPr="006D0777" w:rsidRDefault="004E33DA" w:rsidP="004E33DA">
      <w:pPr>
        <w:pStyle w:val="BodyText"/>
      </w:pPr>
      <w:r w:rsidRPr="00FF5E52">
        <w:t>Staff recommends that consideration of the RIM and TRC Tests is necessary to fulfill the requirements of Section 366.82(3</w:t>
      </w:r>
      <w:proofErr w:type="gramStart"/>
      <w:r w:rsidRPr="00FF5E52">
        <w:t>)(</w:t>
      </w:r>
      <w:proofErr w:type="gramEnd"/>
      <w:r w:rsidRPr="00FF5E52">
        <w:t>b), F.S., since neither Test includes both utility incentives and participant contributions. Furthermore, consideration of the RIM and TRC Tests is consistent with the 2009 and 2014 Goalsetting Orders.</w:t>
      </w:r>
    </w:p>
    <w:p w:rsidR="00066B8E" w:rsidRDefault="005C5D9E" w:rsidP="005C5D9E">
      <w:pPr>
        <w:pStyle w:val="IssueHeading"/>
        <w:rPr>
          <w:vanish/>
          <w:specVanish/>
        </w:rPr>
      </w:pPr>
      <w:r w:rsidRPr="004C3641">
        <w:rPr>
          <w:b w:val="0"/>
          <w:i w:val="0"/>
        </w:rPr>
        <w:br w:type="page"/>
      </w:r>
      <w:r w:rsidR="00066B8E" w:rsidRPr="004C3641">
        <w:lastRenderedPageBreak/>
        <w:t xml:space="preserve">Issue </w:t>
      </w:r>
      <w:r w:rsidR="005373DA">
        <w:fldChar w:fldCharType="begin"/>
      </w:r>
      <w:r w:rsidR="005373DA">
        <w:instrText xml:space="preserve"> SEQ Issue \* MERGEFORMAT </w:instrText>
      </w:r>
      <w:r w:rsidR="005373DA">
        <w:fldChar w:fldCharType="separate"/>
      </w:r>
      <w:r w:rsidR="008F6055">
        <w:rPr>
          <w:noProof/>
        </w:rPr>
        <w:t>4</w:t>
      </w:r>
      <w:r w:rsidR="005373DA">
        <w:rPr>
          <w:noProof/>
        </w:rPr>
        <w:fldChar w:fldCharType="end"/>
      </w:r>
      <w:r w:rsidR="00066B8E" w:rsidRPr="004C3641">
        <w:t>:</w:t>
      </w:r>
      <w:r w:rsidR="00066B8E">
        <w:fldChar w:fldCharType="begin"/>
      </w:r>
      <w:r w:rsidR="00066B8E">
        <w:instrText xml:space="preserve"> TC "</w:instrText>
      </w:r>
      <w:bookmarkStart w:id="19" w:name="_Toc22813797"/>
      <w:r w:rsidR="00072167">
        <w:instrText xml:space="preserve">Issue </w:instrText>
      </w:r>
      <w:r w:rsidR="00066B8E">
        <w:fldChar w:fldCharType="begin"/>
      </w:r>
      <w:r w:rsidR="00066B8E">
        <w:instrText xml:space="preserve"> SEQ issue \c </w:instrText>
      </w:r>
      <w:r w:rsidR="00066B8E">
        <w:fldChar w:fldCharType="separate"/>
      </w:r>
      <w:r w:rsidR="008F6055">
        <w:rPr>
          <w:noProof/>
        </w:rPr>
        <w:instrText>4</w:instrText>
      </w:r>
      <w:r w:rsidR="00066B8E">
        <w:fldChar w:fldCharType="end"/>
      </w:r>
      <w:r w:rsidR="00147F5D">
        <w:instrText>:</w:instrText>
      </w:r>
      <w:r w:rsidR="00216253">
        <w:instrText xml:space="preserve"> Need for Incentives</w:instrText>
      </w:r>
      <w:bookmarkEnd w:id="19"/>
      <w:r w:rsidR="00066B8E">
        <w:tab/>
        <w:instrText xml:space="preserve">" \l 1 </w:instrText>
      </w:r>
      <w:r w:rsidR="00066B8E">
        <w:fldChar w:fldCharType="end"/>
      </w:r>
      <w:r w:rsidR="00066B8E">
        <w:t> </w:t>
      </w:r>
    </w:p>
    <w:p w:rsidR="00066B8E" w:rsidRDefault="005C5D9E">
      <w:pPr>
        <w:pStyle w:val="BodyText"/>
      </w:pPr>
      <w:r w:rsidRPr="005C5D9E">
        <w:t>Do the Company’s proposed goals adequately reflect the need for incentives to promote both customer-owned and utility-owned energy efficiency and demand-side renewable energy systems, pursuant to Section 366.82(3</w:t>
      </w:r>
      <w:proofErr w:type="gramStart"/>
      <w:r w:rsidRPr="005C5D9E">
        <w:t>)(</w:t>
      </w:r>
      <w:proofErr w:type="gramEnd"/>
      <w:r w:rsidRPr="005C5D9E">
        <w:t>c), F.S.?</w:t>
      </w:r>
    </w:p>
    <w:p w:rsidR="00066B8E" w:rsidRPr="004C3641" w:rsidRDefault="00066B8E">
      <w:pPr>
        <w:pStyle w:val="IssueSubsectionHeading"/>
        <w:rPr>
          <w:vanish/>
          <w:specVanish/>
        </w:rPr>
      </w:pPr>
      <w:r w:rsidRPr="004C3641">
        <w:t>Recommendation: </w:t>
      </w:r>
    </w:p>
    <w:p w:rsidR="00066B8E" w:rsidRDefault="00E26BF3">
      <w:pPr>
        <w:pStyle w:val="BodyText"/>
      </w:pPr>
      <w:r>
        <w:t xml:space="preserve">Yes. Staff recommends that the FEECA Utilities’ methodologies of applying customer incentives for the purpose of establishing goals in this proceeding are adequate. Staff also recommends that performance incentives for FEECA Utilities are not necessary at this time. (Thompson, </w:t>
      </w:r>
      <w:r w:rsidRPr="00BB65FD">
        <w:t>Vogel</w:t>
      </w:r>
      <w:r>
        <w:t>)</w:t>
      </w:r>
    </w:p>
    <w:p w:rsidR="00D61D5A" w:rsidRDefault="00A82C4E" w:rsidP="00D61D5A">
      <w:pPr>
        <w:jc w:val="both"/>
        <w:rPr>
          <w:b/>
          <w:bCs/>
        </w:rPr>
      </w:pPr>
      <w:r w:rsidRPr="00A82C4E">
        <w:rPr>
          <w:rFonts w:ascii="Arial" w:hAnsi="Arial" w:cs="Arial"/>
          <w:b/>
          <w:bCs/>
        </w:rPr>
        <w:t>Position of the Parties:</w:t>
      </w:r>
    </w:p>
    <w:p w:rsidR="00D61D5A" w:rsidRPr="007B326F" w:rsidRDefault="00D61D5A" w:rsidP="00D61D5A">
      <w:pPr>
        <w:jc w:val="both"/>
      </w:pPr>
    </w:p>
    <w:p w:rsidR="00D61D5A" w:rsidRPr="00D61D5A" w:rsidRDefault="00D61D5A" w:rsidP="00D61D5A">
      <w:pPr>
        <w:ind w:left="1530" w:hanging="1530"/>
        <w:jc w:val="both"/>
        <w:rPr>
          <w:bCs/>
        </w:rPr>
      </w:pPr>
      <w:r>
        <w:rPr>
          <w:b/>
          <w:bCs/>
        </w:rPr>
        <w:t>FPL</w:t>
      </w:r>
      <w:r w:rsidRPr="00701945">
        <w:rPr>
          <w:b/>
          <w:bCs/>
        </w:rPr>
        <w:t>:</w:t>
      </w:r>
      <w:r>
        <w:rPr>
          <w:b/>
          <w:bCs/>
        </w:rPr>
        <w:tab/>
      </w:r>
      <w:r w:rsidR="007537E7" w:rsidRPr="00FE0EF6">
        <w:t>Yes. Cost-effective incentives for participating customers are reflected in FPL’s proposed Goals because they are included and considered in the Participant and RIM screening tests.  There is no need to establish incentives for utilities in this proceeding.</w:t>
      </w:r>
    </w:p>
    <w:p w:rsidR="00D61D5A" w:rsidRDefault="00D61D5A" w:rsidP="00D61D5A">
      <w:pPr>
        <w:ind w:left="2160" w:hanging="2160"/>
        <w:jc w:val="both"/>
        <w:rPr>
          <w:b/>
          <w:bCs/>
        </w:rPr>
      </w:pPr>
    </w:p>
    <w:p w:rsidR="0094300F" w:rsidRDefault="00D61D5A" w:rsidP="004D51EA">
      <w:pPr>
        <w:ind w:left="1530" w:hanging="1530"/>
        <w:jc w:val="both"/>
      </w:pPr>
      <w:r>
        <w:rPr>
          <w:b/>
          <w:bCs/>
        </w:rPr>
        <w:t>GULF:</w:t>
      </w:r>
      <w:r>
        <w:rPr>
          <w:b/>
          <w:bCs/>
        </w:rPr>
        <w:tab/>
      </w:r>
      <w:r w:rsidR="0094300F">
        <w:t xml:space="preserve">Yes.  Gulf’s proposed goals were developed utilizing the RIM and Participant’s tests.  In practice, these tests provide incentives to participating customers through the payment of rebates, to the general body of customers by preventing cross-subsidization between DSM program participants and non-participants, and to the utility by ensuring that incorporation of DSM in the resource planning process results in net benefits that put downward pressure on rates. </w:t>
      </w:r>
    </w:p>
    <w:p w:rsidR="00D61D5A" w:rsidRDefault="00D61D5A" w:rsidP="00D61D5A">
      <w:pPr>
        <w:ind w:left="2160" w:hanging="2160"/>
        <w:jc w:val="both"/>
        <w:rPr>
          <w:b/>
          <w:bCs/>
        </w:rPr>
      </w:pPr>
    </w:p>
    <w:p w:rsidR="00D61D5A" w:rsidRPr="00D61D5A" w:rsidRDefault="00D61D5A" w:rsidP="00D61D5A">
      <w:pPr>
        <w:ind w:left="1530" w:hanging="1530"/>
        <w:jc w:val="both"/>
        <w:rPr>
          <w:b/>
        </w:rPr>
      </w:pPr>
      <w:r>
        <w:rPr>
          <w:b/>
          <w:bCs/>
        </w:rPr>
        <w:t>FPUC:</w:t>
      </w:r>
      <w:r>
        <w:rPr>
          <w:b/>
          <w:bCs/>
        </w:rPr>
        <w:tab/>
      </w:r>
      <w:r w:rsidR="00C01F98" w:rsidRPr="00386D35">
        <w:t xml:space="preserve">Yes.   </w:t>
      </w:r>
      <w:r w:rsidR="00C01F98" w:rsidRPr="006F3D8F">
        <w:t xml:space="preserve">The Company’s proposed goals adequately reflect that, in today’s environment, there is little need for incentives to promote energy efficiency and demand-side renewable systems. </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DEF:</w:t>
      </w:r>
      <w:r>
        <w:rPr>
          <w:b/>
          <w:bCs/>
        </w:rPr>
        <w:tab/>
      </w:r>
      <w:r w:rsidR="00432A26" w:rsidRPr="00841581">
        <w:t>Yes.  DEF does not believe there is currently a need for incentives to promote demand-side renewable energy systems as the demand-side renewable market has continued to mature</w:t>
      </w:r>
      <w:r w:rsidR="00432A26">
        <w:t>,</w:t>
      </w:r>
      <w:r w:rsidR="00432A26" w:rsidRPr="00841581">
        <w:t xml:space="preserve"> and there has been significant growth in customer sited demand-side renewable energy systems.  </w:t>
      </w:r>
      <w:r w:rsidR="00432A26">
        <w:t>In 2018, DEF customers added</w:t>
      </w:r>
      <w:r w:rsidR="00432A26" w:rsidRPr="00841581">
        <w:t xml:space="preserve"> an average of over 400 net metered customers each month, and through April 2019, that number has grown to over 700 net metered customers each month.</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OUC:</w:t>
      </w:r>
      <w:r>
        <w:rPr>
          <w:b/>
          <w:bCs/>
        </w:rPr>
        <w:tab/>
      </w:r>
      <w:r w:rsidR="00602BD7" w:rsidRPr="005755DA">
        <w:t>Yes.  OUC’s proposed goals adequately reflect the need for incentives to promote both customer-owned and utility-owned energy efficiency and demand</w:t>
      </w:r>
      <w:r w:rsidR="005D65DC">
        <w:t>-side renewable energy systems.</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JEA:</w:t>
      </w:r>
      <w:r>
        <w:rPr>
          <w:b/>
          <w:bCs/>
        </w:rPr>
        <w:tab/>
      </w:r>
      <w:r w:rsidR="00C60A08" w:rsidRPr="00F75F01">
        <w:t xml:space="preserve">Yes.  </w:t>
      </w:r>
      <w:r w:rsidR="00C60A08">
        <w:t>JEA has</w:t>
      </w:r>
      <w:r w:rsidR="00C60A08" w:rsidRPr="00F75F01">
        <w:t xml:space="preserve"> comprehensively analyzed customer-owned energy efficiency measures and none were found to be cost-effective.  JEA’s load forecast reflects the impacts of net metering associated with customer-owned rooftop solar photovoltaic systems, and this load forecast was used as the basis for the cost-effectiveness analysis.  As such, incentives to promote customer-owned demand-side renewable energy systems are adequately reflected in JEA’s proposed goals.  </w:t>
      </w:r>
      <w:r w:rsidR="00C60A08" w:rsidRPr="00F75F01">
        <w:lastRenderedPageBreak/>
        <w:t>Utility-owned energy efficiency and renewable energy systems are supply-side issues.</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TECO:</w:t>
      </w:r>
      <w:r>
        <w:rPr>
          <w:b/>
          <w:bCs/>
        </w:rPr>
        <w:tab/>
      </w:r>
      <w:r w:rsidR="00F65165" w:rsidRPr="00FE2E86">
        <w:t xml:space="preserve">Yes.  For measures that remained cost-effective after taking into account administrative costs but with no incentives, and after the two-year payback screen, Tampa Electric chose incentive levels that would maximize the achievable potential.  Demand side renewable systems </w:t>
      </w:r>
      <w:r w:rsidR="00F65165">
        <w:t>remained</w:t>
      </w:r>
      <w:r w:rsidR="00F65165" w:rsidRPr="00FE2E86">
        <w:t xml:space="preserve"> non-cost effective. </w:t>
      </w:r>
      <w:r w:rsidR="00F65165">
        <w:t>Furthermore</w:t>
      </w:r>
      <w:r w:rsidR="00F65165" w:rsidRPr="00FE2E86">
        <w:t xml:space="preserve">, Tampa Electric does not believe incentives for demand side renewable systems are necessary under a </w:t>
      </w:r>
      <w:r w:rsidR="00F65165">
        <w:t>RIM-</w:t>
      </w:r>
      <w:r w:rsidR="00F65165" w:rsidRPr="00FE2E86">
        <w:t>based goals model due to the large amount of naturally occurring install</w:t>
      </w:r>
      <w:r w:rsidR="005D65DC">
        <w:t>ations of these systems.</w:t>
      </w:r>
    </w:p>
    <w:p w:rsidR="00D61D5A" w:rsidRDefault="00D61D5A" w:rsidP="00D61D5A">
      <w:pPr>
        <w:pStyle w:val="OrderBody"/>
        <w:ind w:left="2160" w:hanging="2160"/>
        <w:rPr>
          <w:b/>
          <w:bCs/>
        </w:rPr>
      </w:pPr>
    </w:p>
    <w:p w:rsidR="00D61D5A" w:rsidRPr="00D61D5A" w:rsidRDefault="00D61D5A" w:rsidP="00D61D5A">
      <w:pPr>
        <w:ind w:left="1530" w:hanging="1530"/>
        <w:jc w:val="both"/>
        <w:rPr>
          <w:bCs/>
        </w:rPr>
      </w:pPr>
      <w:r>
        <w:rPr>
          <w:b/>
          <w:bCs/>
        </w:rPr>
        <w:t>OPC:</w:t>
      </w:r>
      <w:r>
        <w:rPr>
          <w:b/>
          <w:bCs/>
        </w:rPr>
        <w:tab/>
      </w:r>
      <w:r w:rsidR="00555D2A">
        <w:t xml:space="preserve">No.  </w:t>
      </w:r>
      <w:r w:rsidR="00555D2A" w:rsidRPr="004A3EFC">
        <w:t xml:space="preserve">The proposed goals </w:t>
      </w:r>
      <w:r w:rsidR="00555D2A">
        <w:t>ostensibly</w:t>
      </w:r>
      <w:r w:rsidR="00555D2A" w:rsidRPr="004A3EFC">
        <w:t xml:space="preserve"> address the need for incentives to promote both customer-owned and utility-owned energy efficiency and demand-side renewable energy systems but may not adequately reflec</w:t>
      </w:r>
      <w:r w:rsidR="000B3150">
        <w:t>t the full extent of that need.</w:t>
      </w:r>
    </w:p>
    <w:p w:rsidR="00D61D5A" w:rsidRDefault="00D61D5A" w:rsidP="00D61D5A">
      <w:pPr>
        <w:ind w:left="1530" w:hanging="1530"/>
        <w:jc w:val="both"/>
        <w:rPr>
          <w:b/>
          <w:bCs/>
        </w:rPr>
      </w:pPr>
    </w:p>
    <w:p w:rsidR="00D61D5A" w:rsidRDefault="00D61D5A" w:rsidP="00D61D5A">
      <w:pPr>
        <w:ind w:left="1530" w:hanging="1530"/>
        <w:jc w:val="both"/>
        <w:rPr>
          <w:rFonts w:eastAsia="Calibri"/>
        </w:rPr>
      </w:pPr>
      <w:r>
        <w:rPr>
          <w:b/>
          <w:bCs/>
        </w:rPr>
        <w:t>FDACS:</w:t>
      </w:r>
      <w:r>
        <w:rPr>
          <w:b/>
          <w:bCs/>
        </w:rPr>
        <w:tab/>
      </w:r>
      <w:r w:rsidR="00283817" w:rsidRPr="007778AB">
        <w:rPr>
          <w:rFonts w:eastAsia="Calibri"/>
        </w:rPr>
        <w:t xml:space="preserve">The goals proposed by the FEECA Utilities appear </w:t>
      </w:r>
      <w:r w:rsidR="00283817" w:rsidRPr="007778AB">
        <w:t>to adequately reflect the need for incentives to promote both customer-owned and utility-owned energy efficiency and demand-side renewable energy systems, pursuant to Section 366.82(3</w:t>
      </w:r>
      <w:proofErr w:type="gramStart"/>
      <w:r w:rsidR="00283817" w:rsidRPr="007778AB">
        <w:t>)(</w:t>
      </w:r>
      <w:proofErr w:type="gramEnd"/>
      <w:r w:rsidR="00283817" w:rsidRPr="007778AB">
        <w:t>c), F.S.</w:t>
      </w:r>
    </w:p>
    <w:p w:rsidR="00D61D5A" w:rsidRDefault="00D61D5A" w:rsidP="00D61D5A">
      <w:pPr>
        <w:ind w:left="1440" w:hanging="1440"/>
        <w:jc w:val="both"/>
        <w:rPr>
          <w:b/>
          <w:bCs/>
        </w:rPr>
      </w:pPr>
    </w:p>
    <w:p w:rsidR="00D61D5A" w:rsidRDefault="001F27E1" w:rsidP="00D61D5A">
      <w:pPr>
        <w:ind w:left="1440" w:hanging="1440"/>
        <w:jc w:val="both"/>
        <w:rPr>
          <w:b/>
          <w:bCs/>
        </w:rPr>
      </w:pPr>
      <w:r>
        <w:rPr>
          <w:b/>
          <w:bCs/>
        </w:rPr>
        <w:t>SACE &amp;</w:t>
      </w:r>
    </w:p>
    <w:p w:rsidR="00D61D5A" w:rsidRPr="00D61D5A" w:rsidRDefault="00D61D5A" w:rsidP="00D61D5A">
      <w:pPr>
        <w:ind w:left="1530" w:hanging="1530"/>
        <w:jc w:val="both"/>
        <w:rPr>
          <w:bCs/>
        </w:rPr>
      </w:pPr>
      <w:r>
        <w:rPr>
          <w:b/>
          <w:bCs/>
        </w:rPr>
        <w:t>LULAC:</w:t>
      </w:r>
      <w:r>
        <w:rPr>
          <w:b/>
          <w:bCs/>
        </w:rPr>
        <w:tab/>
      </w:r>
      <w:r w:rsidR="002E1EFA">
        <w:t>No.  The utilities’ analysis to arrive at their proposed goals are deeply flawed and arbitrarily stop at a two-year payback, artificially limiting available market penetration and energy efficiency, including for low income communities.</w:t>
      </w:r>
    </w:p>
    <w:p w:rsidR="00D61D5A" w:rsidRDefault="00D61D5A" w:rsidP="00D61D5A">
      <w:pPr>
        <w:ind w:left="2160" w:hanging="2160"/>
        <w:jc w:val="both"/>
        <w:rPr>
          <w:b/>
          <w:bCs/>
        </w:rPr>
      </w:pPr>
    </w:p>
    <w:p w:rsidR="00D61D5A" w:rsidRPr="006C5530" w:rsidRDefault="00D61D5A" w:rsidP="00D61D5A">
      <w:pPr>
        <w:ind w:left="1530" w:hanging="1530"/>
        <w:jc w:val="both"/>
        <w:rPr>
          <w:bCs/>
        </w:rPr>
      </w:pPr>
      <w:r>
        <w:rPr>
          <w:b/>
          <w:bCs/>
        </w:rPr>
        <w:t>PCS:</w:t>
      </w:r>
      <w:r>
        <w:rPr>
          <w:b/>
          <w:bCs/>
        </w:rPr>
        <w:tab/>
      </w:r>
      <w:r w:rsidR="006C5530">
        <w:rPr>
          <w:bCs/>
        </w:rPr>
        <w:t>No position.</w:t>
      </w:r>
    </w:p>
    <w:p w:rsidR="00D61D5A" w:rsidRDefault="00D61D5A" w:rsidP="00D61D5A">
      <w:pPr>
        <w:ind w:left="2160" w:hanging="2160"/>
        <w:jc w:val="both"/>
        <w:rPr>
          <w:b/>
          <w:bCs/>
        </w:rPr>
      </w:pPr>
    </w:p>
    <w:p w:rsidR="00D61D5A" w:rsidRPr="009632D2" w:rsidRDefault="00D61D5A" w:rsidP="00D61D5A">
      <w:pPr>
        <w:tabs>
          <w:tab w:val="left" w:pos="1530"/>
        </w:tabs>
        <w:ind w:left="2160" w:hanging="2160"/>
        <w:jc w:val="both"/>
        <w:rPr>
          <w:bCs/>
        </w:rPr>
      </w:pPr>
      <w:r>
        <w:rPr>
          <w:b/>
          <w:bCs/>
        </w:rPr>
        <w:t xml:space="preserve">WALMART:  </w:t>
      </w:r>
      <w:r w:rsidR="009632D2">
        <w:rPr>
          <w:bCs/>
        </w:rPr>
        <w:t>No position.</w:t>
      </w:r>
    </w:p>
    <w:p w:rsidR="00D61D5A" w:rsidRDefault="00D61D5A" w:rsidP="00D61D5A">
      <w:pPr>
        <w:ind w:left="2160" w:hanging="2160"/>
        <w:jc w:val="both"/>
        <w:rPr>
          <w:b/>
          <w:bCs/>
        </w:rPr>
      </w:pPr>
    </w:p>
    <w:p w:rsidR="00D61D5A" w:rsidRDefault="00D61D5A" w:rsidP="004B3C5B">
      <w:pPr>
        <w:spacing w:after="240"/>
        <w:ind w:left="1530" w:hanging="1530"/>
        <w:jc w:val="both"/>
        <w:rPr>
          <w:b/>
          <w:bCs/>
        </w:rPr>
      </w:pPr>
      <w:r>
        <w:rPr>
          <w:b/>
          <w:bCs/>
        </w:rPr>
        <w:t>FIPUG:</w:t>
      </w:r>
      <w:r>
        <w:rPr>
          <w:b/>
          <w:bCs/>
        </w:rPr>
        <w:tab/>
      </w:r>
      <w:r w:rsidR="00E27B42">
        <w:t>In answering this question, the Commission must balance the goal of conservation with the impact of the cost of conservation programs on rates. The Commission</w:t>
      </w:r>
      <w:r w:rsidR="00E27B42">
        <w:tab/>
        <w:t xml:space="preserve"> must not overlook rate impact when conservation goals and programs are evaluated.</w:t>
      </w:r>
    </w:p>
    <w:p w:rsidR="002D6096" w:rsidRDefault="002D6096" w:rsidP="002D6096">
      <w:pPr>
        <w:pStyle w:val="IssueHeading"/>
        <w:spacing w:after="0"/>
        <w:jc w:val="center"/>
        <w:rPr>
          <w:i w:val="0"/>
        </w:rPr>
      </w:pPr>
      <w:r w:rsidRPr="00293975">
        <w:rPr>
          <w:i w:val="0"/>
        </w:rPr>
        <w:t>P</w:t>
      </w:r>
      <w:r w:rsidRPr="002D6096">
        <w:rPr>
          <w:i w:val="0"/>
          <w:sz w:val="22"/>
        </w:rPr>
        <w:t>arties</w:t>
      </w:r>
      <w:r w:rsidRPr="00293975">
        <w:rPr>
          <w:i w:val="0"/>
        </w:rPr>
        <w:t>’ Arguments</w:t>
      </w:r>
    </w:p>
    <w:p w:rsidR="00E26BF3" w:rsidRDefault="00E26BF3" w:rsidP="00E26BF3">
      <w:pPr>
        <w:pStyle w:val="BodyText"/>
      </w:pPr>
      <w:r w:rsidRPr="00162A69">
        <w:t>FPL</w:t>
      </w:r>
      <w:r>
        <w:t>, Gulf, FPUC, OUC, JEA</w:t>
      </w:r>
      <w:r w:rsidR="00A85B49">
        <w:t>,</w:t>
      </w:r>
      <w:r>
        <w:t xml:space="preserve"> and TECO</w:t>
      </w:r>
      <w:r w:rsidRPr="00162A69">
        <w:t xml:space="preserve"> a</w:t>
      </w:r>
      <w:r>
        <w:t>rgue</w:t>
      </w:r>
      <w:r w:rsidRPr="00162A69">
        <w:t xml:space="preserve"> that incentives are adequately reflected in </w:t>
      </w:r>
      <w:r>
        <w:t>their</w:t>
      </w:r>
      <w:r w:rsidRPr="00162A69">
        <w:t xml:space="preserve"> proposed DSM goals.</w:t>
      </w:r>
      <w:r>
        <w:t xml:space="preserve"> (FPL BR 24; Gulf BR 15; FPUC BR 15; OUC BR 25; JEA BR 11; TECO BR 6) FPL and Gulf assert that utility incentives are not needed at this time. (FPL 25-26; Gulf BR 15) However, Gulf argues that if the Commission were to adopt the recommendations of SACE, the consideration of utility performance incentives may be warranted. (Gulf BR 15) DEF </w:t>
      </w:r>
      <w:r w:rsidRPr="00420D98">
        <w:t>did not provide arguments directly related to the information discussed in this issue.</w:t>
      </w:r>
    </w:p>
    <w:p w:rsidR="00F1335C" w:rsidRDefault="00E26BF3" w:rsidP="00E26BF3">
      <w:pPr>
        <w:pStyle w:val="BodyText"/>
      </w:pPr>
      <w:r>
        <w:t xml:space="preserve">OPC recommends that the Commission should determine whether the FEECA Utilities’ proposed goals, especially related to the need for incentives, adequately safeguard all interests of </w:t>
      </w:r>
      <w:r>
        <w:lastRenderedPageBreak/>
        <w:t>the general body of ratepayers, including program participants, against undue rate impacts while achieving th</w:t>
      </w:r>
      <w:r w:rsidR="00116C7E">
        <w:t xml:space="preserve">e intent of FEECA. (OPC BR 11) </w:t>
      </w:r>
      <w:r>
        <w:t xml:space="preserve">OPC argues that if the Commission relies upon the FEECA Utilities’ proposed RIM goals, there should not be any rewards for exceeding those goals. (OPC BR 17) FDACS contends that the Commission must consider the impact of </w:t>
      </w:r>
      <w:r w:rsidR="00EE5237">
        <w:t xml:space="preserve">Codes and Standards </w:t>
      </w:r>
      <w:r>
        <w:t xml:space="preserve">in determining whether the proposed goals reflect the need for incentives. (FDACS BR 9) SACE &amp; LULAC argue that all of the FEECA Utilities arbitrarily limit incentives to a two-year payback horizon. (SACE &amp; LULAC BR 34) </w:t>
      </w:r>
      <w:r w:rsidRPr="00D9280A">
        <w:t>FIPUG did not provide arguments directly related to the information discussed in this issue.</w:t>
      </w:r>
      <w:r>
        <w:t xml:space="preserve"> PCS and Walmart took no position on this issue.</w:t>
      </w:r>
    </w:p>
    <w:p w:rsidR="00CF4013" w:rsidRDefault="00CF4013" w:rsidP="00CF4013">
      <w:pPr>
        <w:pStyle w:val="BodyText"/>
        <w:spacing w:after="0"/>
        <w:jc w:val="center"/>
        <w:rPr>
          <w:rFonts w:ascii="Arial" w:hAnsi="Arial" w:cs="Arial"/>
          <w:b/>
        </w:rPr>
      </w:pPr>
      <w:r w:rsidRPr="00293975">
        <w:rPr>
          <w:rFonts w:ascii="Arial" w:hAnsi="Arial" w:cs="Arial"/>
          <w:b/>
        </w:rPr>
        <w:t>Analysis</w:t>
      </w:r>
    </w:p>
    <w:p w:rsidR="00BF1484" w:rsidRPr="00C56D6C" w:rsidRDefault="00BF1484" w:rsidP="00C56D6C">
      <w:pPr>
        <w:pStyle w:val="Second-LevelSubheading"/>
        <w:ind w:left="0"/>
        <w:rPr>
          <w:i w:val="0"/>
        </w:rPr>
      </w:pPr>
      <w:r w:rsidRPr="00C56D6C">
        <w:rPr>
          <w:i w:val="0"/>
        </w:rPr>
        <w:t>Customer Incentives</w:t>
      </w:r>
    </w:p>
    <w:p w:rsidR="00E26BF3" w:rsidRDefault="00BF1484" w:rsidP="00BF1484">
      <w:pPr>
        <w:pStyle w:val="BodyText"/>
      </w:pPr>
      <w:r>
        <w:t>In establishing DSM goals, Section 366.82(3</w:t>
      </w:r>
      <w:proofErr w:type="gramStart"/>
      <w:r>
        <w:t>)(</w:t>
      </w:r>
      <w:proofErr w:type="gramEnd"/>
      <w:r>
        <w:t>c), F.S., requires the Commission to consider whether incentives are needed to promote both customer-owned and utility-owned energy efficiency and demand-side renewable energy systems. Regarding customer incentives, each FEECA Utility’s filing included evaluations based on the Participants Test paired with the RIM and TRC Tests. (TR 151, 334-335, 446; EXH 167, 240) The Participants Test takes into conside</w:t>
      </w:r>
      <w:r w:rsidR="00D67A74">
        <w:t>ration incentives to customers, and s</w:t>
      </w:r>
      <w:r>
        <w:t>taff found no evidence in the record opposing the use of the Participants Test as a means to reflect th</w:t>
      </w:r>
      <w:r w:rsidR="00D67A74">
        <w:t xml:space="preserve">e need for customer incentives. Therefore, </w:t>
      </w:r>
      <w:r>
        <w:t>staff recommends that the use of the Participants Test adequately reflects the need for customer incentives. SACE witness Grevatt argued that all of the FEECA Utilities arbitrarily limit incentives to a two-year payback horizon. (TR 935) The appropriateness of a two-year payback period is addressed in Issue 7; however, staff notes that customer incentives are considered at the program approval phase</w:t>
      </w:r>
      <w:r w:rsidR="008A6FB2">
        <w:t>,</w:t>
      </w:r>
      <w:r>
        <w:t xml:space="preserve"> which follows the goalsetting proceeding. In the 2009 Goalsetting </w:t>
      </w:r>
      <w:r w:rsidRPr="008779A2">
        <w:t>Order,</w:t>
      </w:r>
      <w:r>
        <w:t xml:space="preserve"> which was echoed in the 2014 Goalsetting Order, the Commission stated the following:</w:t>
      </w:r>
    </w:p>
    <w:p w:rsidR="00E26BF3" w:rsidRPr="005C7EB4" w:rsidRDefault="00E26BF3" w:rsidP="00E26BF3">
      <w:pPr>
        <w:pStyle w:val="NormalWeb"/>
        <w:keepNext/>
        <w:keepLines/>
        <w:spacing w:before="240" w:after="240"/>
        <w:ind w:left="720" w:right="720"/>
        <w:jc w:val="both"/>
      </w:pPr>
      <w:r w:rsidRPr="005C7EB4">
        <w:t>With regard to customer-owned energy-efficiency and demand-side renewable energy systems, incentives are typically provided through each DSM program.  Our staff evaluates each program proposed by a utility prior to making a recommendation as to whether it should be approved.</w:t>
      </w:r>
      <w:r w:rsidR="009B564E">
        <w:rPr>
          <w:sz w:val="32"/>
          <w:szCs w:val="32"/>
        </w:rPr>
        <w:t xml:space="preserve"> </w:t>
      </w:r>
      <w:r w:rsidRPr="005C7EB4">
        <w:t xml:space="preserve">Part of our staff’s evaluation process includes an analysis of the cost-effectiveness tests performed by the utility, including the appropriateness of any incentives the utility proposes to offer to customers taking advantage of a particular program as well as the cost </w:t>
      </w:r>
      <w:r w:rsidR="009B564E">
        <w:t xml:space="preserve">and benefits to all customers. </w:t>
      </w:r>
      <w:r w:rsidRPr="005C7EB4">
        <w:t>Therefore, in our view, a mechanism for providing customers with incentives is already in place and we should continue to make decisions about customer incentives o</w:t>
      </w:r>
      <w:r>
        <w:t>n an individual program basis.</w:t>
      </w:r>
      <w:r>
        <w:rPr>
          <w:rStyle w:val="FootnoteReference"/>
        </w:rPr>
        <w:footnoteReference w:id="13"/>
      </w:r>
    </w:p>
    <w:p w:rsidR="00E26BF3" w:rsidRDefault="009873D8" w:rsidP="00E26BF3">
      <w:pPr>
        <w:pStyle w:val="NormalWeb"/>
        <w:spacing w:after="240"/>
        <w:jc w:val="both"/>
      </w:pPr>
      <w:r>
        <w:t>The appropriateness of utility-</w:t>
      </w:r>
      <w:r w:rsidR="00BF1484">
        <w:t xml:space="preserve">proposed program incentives </w:t>
      </w:r>
      <w:r w:rsidR="007F15FE">
        <w:t xml:space="preserve">for customers </w:t>
      </w:r>
      <w:r w:rsidR="00BF1484">
        <w:t>continue</w:t>
      </w:r>
      <w:r w:rsidR="000D0F1B">
        <w:t>s</w:t>
      </w:r>
      <w:r w:rsidR="00BF1484">
        <w:t xml:space="preserve"> to be evaluated at the program approval phase. Therefore, staff recommends that </w:t>
      </w:r>
      <w:r w:rsidR="00BF1484" w:rsidRPr="005C7EB4">
        <w:t>a mechanism for providing customers with incentives is already in place</w:t>
      </w:r>
      <w:r w:rsidR="00BF1484">
        <w:t xml:space="preserve">, and the Commission should continue to make decisions about customer incentives </w:t>
      </w:r>
      <w:r w:rsidR="007F15FE">
        <w:t>on an individual program basis.</w:t>
      </w:r>
      <w:r w:rsidR="00D67A74">
        <w:t xml:space="preserve"> </w:t>
      </w:r>
      <w:r w:rsidR="00FF432B" w:rsidRPr="00FF432B">
        <w:t>As discussed i</w:t>
      </w:r>
      <w:r w:rsidR="00D67A74" w:rsidRPr="00FF432B">
        <w:t>n Issue 10, each FEECA Utility offers customers net metering as an inc</w:t>
      </w:r>
      <w:r w:rsidR="00FF432B">
        <w:t>entive to develop DSRE systems.</w:t>
      </w:r>
    </w:p>
    <w:p w:rsidR="007F15FE" w:rsidRDefault="007F15FE" w:rsidP="00E26BF3">
      <w:pPr>
        <w:pStyle w:val="NormalWeb"/>
        <w:spacing w:after="240"/>
        <w:jc w:val="both"/>
      </w:pPr>
    </w:p>
    <w:p w:rsidR="00771ADB" w:rsidRPr="0038319A" w:rsidRDefault="00771ADB" w:rsidP="0038319A">
      <w:pPr>
        <w:pStyle w:val="Second-LevelSubheading"/>
        <w:ind w:left="0"/>
        <w:rPr>
          <w:i w:val="0"/>
        </w:rPr>
      </w:pPr>
      <w:r w:rsidRPr="0038319A">
        <w:rPr>
          <w:i w:val="0"/>
        </w:rPr>
        <w:lastRenderedPageBreak/>
        <w:t>Utility Incentives</w:t>
      </w:r>
    </w:p>
    <w:p w:rsidR="00771ADB" w:rsidRDefault="00771ADB" w:rsidP="00771ADB">
      <w:pPr>
        <w:pStyle w:val="NormalWeb"/>
        <w:spacing w:after="240"/>
        <w:jc w:val="both"/>
      </w:pPr>
      <w:r>
        <w:t>Section 366.82(8), F.S., states:</w:t>
      </w:r>
    </w:p>
    <w:p w:rsidR="00771ADB" w:rsidRDefault="00771ADB" w:rsidP="00771ADB">
      <w:pPr>
        <w:pStyle w:val="NormalWeb"/>
        <w:spacing w:before="240" w:after="240"/>
        <w:ind w:left="741" w:right="753"/>
        <w:jc w:val="both"/>
      </w:pPr>
      <w:r>
        <w:t>The commission may authorize financial rewards for those utilities over which it has rate setting authority that exceed their goals and may authorize financial penalties for those utilities that fail to meet their goals, including, but not limited to, the sharing of generation, transmission, and distribution cost savings associated with conservation, energy efficiency, and demand-side renewable energy systems additions.</w:t>
      </w:r>
    </w:p>
    <w:p w:rsidR="00771ADB" w:rsidRDefault="00771ADB" w:rsidP="00771ADB">
      <w:pPr>
        <w:pStyle w:val="NormalWeb"/>
        <w:spacing w:after="240"/>
        <w:jc w:val="both"/>
      </w:pPr>
      <w:r>
        <w:t xml:space="preserve">No investor-owned utility or intervenor expressed the need to establish utility incentives. Gulf witness Floyd specifically argued that reliance on the RIM Test in goalsetting obviates the need for utility incentives. (TR 455) In the 2009 Goalsetting </w:t>
      </w:r>
      <w:r w:rsidRPr="008779A2">
        <w:t>Order,</w:t>
      </w:r>
      <w:r>
        <w:t xml:space="preserve"> which was reiterated in the 2014 Goalsetting Order, the Commission recognized that such incentives would be a cost to ratepayers and stated the following:</w:t>
      </w:r>
    </w:p>
    <w:p w:rsidR="00771ADB" w:rsidRDefault="00771ADB" w:rsidP="00771ADB">
      <w:pPr>
        <w:pStyle w:val="NormalWeb"/>
        <w:spacing w:before="240" w:after="240"/>
        <w:ind w:left="720" w:right="720"/>
        <w:jc w:val="both"/>
      </w:pPr>
      <w:r>
        <w:t>We believe establishing incentives during this proceeding would unnecessarily increase costs to ratepayers at a time when consumers are already facing financial challenges. Increasing rates in order to provide incentives to utilities is more appropriately addressed in a future proceeding after utilities have demonstrated and we have evaluated their performance.</w:t>
      </w:r>
      <w:r>
        <w:rPr>
          <w:rStyle w:val="FootnoteReference"/>
        </w:rPr>
        <w:footnoteReference w:id="14"/>
      </w:r>
    </w:p>
    <w:p w:rsidR="004F6171" w:rsidRPr="0061140E" w:rsidRDefault="00771ADB" w:rsidP="00771ADB">
      <w:pPr>
        <w:pStyle w:val="BodyText"/>
        <w:rPr>
          <w:rFonts w:ascii="Arial" w:hAnsi="Arial" w:cs="Arial"/>
        </w:rPr>
      </w:pPr>
      <w:r>
        <w:t xml:space="preserve">As in the previous goalsetting </w:t>
      </w:r>
      <w:r w:rsidR="00C778F4">
        <w:t>O</w:t>
      </w:r>
      <w:r>
        <w:t xml:space="preserve">rders, </w:t>
      </w:r>
      <w:r w:rsidR="007F15FE">
        <w:t xml:space="preserve">it is still the case </w:t>
      </w:r>
      <w:r w:rsidR="002D7C0E">
        <w:t xml:space="preserve">that </w:t>
      </w:r>
      <w:r>
        <w:t>establishing utility incentives during this proceeding would unnecessarily increase costs to ratepayers. Therefore, staff recommends that no utility incentives are needed.</w:t>
      </w:r>
    </w:p>
    <w:p w:rsidR="00CF4013" w:rsidRDefault="00CF4013" w:rsidP="00CF4013">
      <w:pPr>
        <w:pStyle w:val="BodyText"/>
        <w:spacing w:after="0"/>
        <w:jc w:val="center"/>
        <w:rPr>
          <w:rFonts w:ascii="Arial" w:hAnsi="Arial" w:cs="Arial"/>
          <w:b/>
        </w:rPr>
      </w:pPr>
      <w:r w:rsidRPr="00293975">
        <w:rPr>
          <w:rFonts w:ascii="Arial" w:hAnsi="Arial" w:cs="Arial"/>
          <w:b/>
        </w:rPr>
        <w:t>Conclusion</w:t>
      </w:r>
    </w:p>
    <w:p w:rsidR="003B001E" w:rsidRPr="003B001E" w:rsidRDefault="00771ADB" w:rsidP="003B001E">
      <w:pPr>
        <w:pStyle w:val="BodyText"/>
        <w:rPr>
          <w:rFonts w:ascii="Arial" w:hAnsi="Arial" w:cs="Arial"/>
        </w:rPr>
      </w:pPr>
      <w:r w:rsidRPr="00D1424B">
        <w:t xml:space="preserve">Staff recommends that the FEECA </w:t>
      </w:r>
      <w:r>
        <w:t>U</w:t>
      </w:r>
      <w:r w:rsidRPr="00D1424B">
        <w:t>tilities’ methodologies of applying customer incentives for the purpose of establishing goals in</w:t>
      </w:r>
      <w:r>
        <w:t xml:space="preserve"> this proceeding are adequate. As discussed in Issue 8, s</w:t>
      </w:r>
      <w:r w:rsidRPr="00D1424B">
        <w:t xml:space="preserve">taff also recommends that performance incentives for FEECA </w:t>
      </w:r>
      <w:r>
        <w:t>U</w:t>
      </w:r>
      <w:r w:rsidRPr="00D1424B">
        <w:t xml:space="preserve">tilities are not necessary </w:t>
      </w:r>
      <w:r>
        <w:t>if DSM goals based on the RIM Test are established</w:t>
      </w:r>
      <w:r w:rsidRPr="00D1424B">
        <w:t>.</w:t>
      </w:r>
    </w:p>
    <w:p w:rsidR="00066B8E" w:rsidRDefault="00066B8E">
      <w:pPr>
        <w:pStyle w:val="IssueHeading"/>
        <w:rPr>
          <w:vanish/>
          <w:specVanish/>
        </w:rPr>
      </w:pPr>
      <w:r w:rsidRPr="004C3641">
        <w:rPr>
          <w:b w:val="0"/>
          <w:i w:val="0"/>
        </w:rPr>
        <w:br w:type="page"/>
      </w:r>
      <w:r w:rsidRPr="004C3641">
        <w:lastRenderedPageBreak/>
        <w:t xml:space="preserve">Issue </w:t>
      </w:r>
      <w:r w:rsidR="005373DA">
        <w:fldChar w:fldCharType="begin"/>
      </w:r>
      <w:r w:rsidR="005373DA">
        <w:instrText xml:space="preserve"> SEQ Issue \* MERGEFORMAT </w:instrText>
      </w:r>
      <w:r w:rsidR="005373DA">
        <w:fldChar w:fldCharType="separate"/>
      </w:r>
      <w:r w:rsidR="008F6055">
        <w:rPr>
          <w:noProof/>
        </w:rPr>
        <w:t>5</w:t>
      </w:r>
      <w:r w:rsidR="005373DA">
        <w:rPr>
          <w:noProof/>
        </w:rPr>
        <w:fldChar w:fldCharType="end"/>
      </w:r>
      <w:r w:rsidRPr="004C3641">
        <w:t>:</w:t>
      </w:r>
      <w:r>
        <w:fldChar w:fldCharType="begin"/>
      </w:r>
      <w:r>
        <w:instrText xml:space="preserve"> TC "</w:instrText>
      </w:r>
      <w:bookmarkStart w:id="20" w:name="_Toc22813798"/>
      <w:r w:rsidR="00072167">
        <w:instrText xml:space="preserve">Issue </w:instrText>
      </w:r>
      <w:r>
        <w:fldChar w:fldCharType="begin"/>
      </w:r>
      <w:r>
        <w:instrText xml:space="preserve"> SEQ issue \c </w:instrText>
      </w:r>
      <w:r>
        <w:fldChar w:fldCharType="separate"/>
      </w:r>
      <w:r w:rsidR="008F6055">
        <w:rPr>
          <w:noProof/>
        </w:rPr>
        <w:instrText>5</w:instrText>
      </w:r>
      <w:r>
        <w:fldChar w:fldCharType="end"/>
      </w:r>
      <w:r w:rsidR="00147F5D">
        <w:instrText>:</w:instrText>
      </w:r>
      <w:r w:rsidR="00FC3B5F">
        <w:instrText xml:space="preserve"> Costs Imposed by State and Federal Regulations</w:instrText>
      </w:r>
      <w:bookmarkEnd w:id="20"/>
      <w:r>
        <w:tab/>
        <w:instrText xml:space="preserve">" \l 1 </w:instrText>
      </w:r>
      <w:r>
        <w:fldChar w:fldCharType="end"/>
      </w:r>
      <w:r>
        <w:t> </w:t>
      </w:r>
    </w:p>
    <w:p w:rsidR="00066B8E" w:rsidRDefault="005C5D9E">
      <w:pPr>
        <w:pStyle w:val="BodyText"/>
      </w:pPr>
      <w:r w:rsidRPr="005C5D9E">
        <w:t>Do the Company’s proposed goals adequately reflect the costs imposed by state and federal regulations on the emission of greenhouse gases, pursuant to Section 366.82(3</w:t>
      </w:r>
      <w:proofErr w:type="gramStart"/>
      <w:r w:rsidRPr="005C5D9E">
        <w:t>)(</w:t>
      </w:r>
      <w:proofErr w:type="gramEnd"/>
      <w:r w:rsidRPr="005C5D9E">
        <w:t>d), F.S.?</w:t>
      </w:r>
    </w:p>
    <w:p w:rsidR="00066B8E" w:rsidRPr="004C3641" w:rsidRDefault="00066B8E">
      <w:pPr>
        <w:pStyle w:val="IssueSubsectionHeading"/>
        <w:rPr>
          <w:vanish/>
          <w:specVanish/>
        </w:rPr>
      </w:pPr>
      <w:r w:rsidRPr="004C3641">
        <w:t>Recommendation: </w:t>
      </w:r>
    </w:p>
    <w:p w:rsidR="00066B8E" w:rsidRDefault="008B01D6">
      <w:pPr>
        <w:pStyle w:val="BodyText"/>
      </w:pPr>
      <w:r>
        <w:t xml:space="preserve">Yes. </w:t>
      </w:r>
      <w:r w:rsidRPr="00CA798C">
        <w:t>Currently there are no costs imposed by state and federal regulations on the emissions of</w:t>
      </w:r>
      <w:r w:rsidRPr="00791E2B">
        <w:t xml:space="preserve"> greenhouse gase</w:t>
      </w:r>
      <w:r w:rsidRPr="00B70A3E">
        <w:t>s (GHG).</w:t>
      </w:r>
      <w:r>
        <w:t xml:space="preserve"> </w:t>
      </w:r>
      <w:r w:rsidRPr="00791E2B">
        <w:t xml:space="preserve">Consistent with </w:t>
      </w:r>
      <w:r>
        <w:t>Section 366.82(3</w:t>
      </w:r>
      <w:proofErr w:type="gramStart"/>
      <w:r>
        <w:t>)(</w:t>
      </w:r>
      <w:proofErr w:type="gramEnd"/>
      <w:r>
        <w:t>d), F.S., and the Order Establishing Procedure</w:t>
      </w:r>
      <w:r w:rsidRPr="00791E2B">
        <w:t xml:space="preserve">, the Utilities filed base case </w:t>
      </w:r>
      <w:r>
        <w:t>analyses for goals that did not</w:t>
      </w:r>
      <w:r w:rsidRPr="00791E2B">
        <w:t xml:space="preserve"> includ</w:t>
      </w:r>
      <w:r>
        <w:t>e</w:t>
      </w:r>
      <w:r w:rsidRPr="00791E2B">
        <w:t xml:space="preserve"> costs associated with</w:t>
      </w:r>
      <w:r w:rsidR="00DD5AB1">
        <w:t xml:space="preserve"> </w:t>
      </w:r>
      <w:r w:rsidRPr="00791E2B">
        <w:t>CO</w:t>
      </w:r>
      <w:r w:rsidRPr="00791E2B">
        <w:rPr>
          <w:vertAlign w:val="subscript"/>
        </w:rPr>
        <w:t>2</w:t>
      </w:r>
      <w:r w:rsidRPr="00791E2B">
        <w:t xml:space="preserve"> emissions</w:t>
      </w:r>
      <w:r>
        <w:t>. (Salvador, Higgins, Breman)</w:t>
      </w:r>
    </w:p>
    <w:p w:rsidR="00D61D5A" w:rsidRDefault="00A82C4E" w:rsidP="00D61D5A">
      <w:pPr>
        <w:jc w:val="both"/>
        <w:rPr>
          <w:b/>
          <w:bCs/>
        </w:rPr>
      </w:pPr>
      <w:r w:rsidRPr="00A82C4E">
        <w:rPr>
          <w:rFonts w:ascii="Arial" w:hAnsi="Arial" w:cs="Arial"/>
          <w:b/>
          <w:bCs/>
        </w:rPr>
        <w:t>Position of the Parties:</w:t>
      </w:r>
    </w:p>
    <w:p w:rsidR="00D61D5A" w:rsidRPr="007B326F" w:rsidRDefault="00D61D5A" w:rsidP="00D61D5A">
      <w:pPr>
        <w:jc w:val="both"/>
      </w:pPr>
    </w:p>
    <w:p w:rsidR="00D61D5A" w:rsidRPr="00D61D5A" w:rsidRDefault="00D61D5A" w:rsidP="00D61D5A">
      <w:pPr>
        <w:ind w:left="1530" w:hanging="1530"/>
        <w:jc w:val="both"/>
        <w:rPr>
          <w:bCs/>
        </w:rPr>
      </w:pPr>
      <w:r>
        <w:rPr>
          <w:b/>
          <w:bCs/>
        </w:rPr>
        <w:t>FPL</w:t>
      </w:r>
      <w:r w:rsidRPr="00701945">
        <w:rPr>
          <w:b/>
          <w:bCs/>
        </w:rPr>
        <w:t>:</w:t>
      </w:r>
      <w:r>
        <w:rPr>
          <w:b/>
          <w:bCs/>
        </w:rPr>
        <w:tab/>
      </w:r>
      <w:r w:rsidR="007E1E4F" w:rsidRPr="00FE0EF6">
        <w:t>Yes.  FPL accounted for forecasted CO</w:t>
      </w:r>
      <w:r w:rsidR="007E1E4F" w:rsidRPr="00FE0EF6">
        <w:rPr>
          <w:vertAlign w:val="subscript"/>
        </w:rPr>
        <w:t>2</w:t>
      </w:r>
      <w:r w:rsidR="007E1E4F" w:rsidRPr="00FE0EF6">
        <w:t xml:space="preserve"> compliance costs in a sensitivity screening analysis.  Forecasted CO</w:t>
      </w:r>
      <w:r w:rsidR="007E1E4F" w:rsidRPr="00FE0EF6">
        <w:rPr>
          <w:vertAlign w:val="subscript"/>
        </w:rPr>
        <w:t>2</w:t>
      </w:r>
      <w:r w:rsidR="007E1E4F" w:rsidRPr="00FE0EF6">
        <w:t xml:space="preserve"> compliance costs are currently projected to be zero until the late 2020s when non-zero costs begin to appear and then gradually increase over time.  FPL’s sensitivity screening analysis demonstrated that the number of measures passing changed only slightly when CO</w:t>
      </w:r>
      <w:r w:rsidR="007E1E4F" w:rsidRPr="00FE0EF6">
        <w:rPr>
          <w:vertAlign w:val="subscript"/>
        </w:rPr>
        <w:t>2</w:t>
      </w:r>
      <w:r w:rsidR="007E1E4F" w:rsidRPr="00FE0EF6">
        <w:t xml:space="preserve"> compliance costs were included.  Accordingly, FPL's proposed Goals adequately reflect the</w:t>
      </w:r>
      <w:r w:rsidR="006C5530">
        <w:t>se forecasted costs.</w:t>
      </w:r>
    </w:p>
    <w:p w:rsidR="00D61D5A" w:rsidRDefault="00D61D5A" w:rsidP="00D61D5A">
      <w:pPr>
        <w:ind w:left="2160" w:hanging="2160"/>
        <w:jc w:val="both"/>
        <w:rPr>
          <w:b/>
          <w:bCs/>
        </w:rPr>
      </w:pPr>
    </w:p>
    <w:p w:rsidR="000E5AD7" w:rsidRDefault="00D61D5A" w:rsidP="00620F20">
      <w:pPr>
        <w:ind w:left="1530" w:hanging="1530"/>
        <w:jc w:val="both"/>
      </w:pPr>
      <w:r>
        <w:rPr>
          <w:b/>
          <w:bCs/>
        </w:rPr>
        <w:t>GULF:</w:t>
      </w:r>
      <w:r>
        <w:rPr>
          <w:b/>
          <w:bCs/>
        </w:rPr>
        <w:tab/>
      </w:r>
      <w:r w:rsidR="000E5AD7">
        <w:t>Yes.  Gulf is not incurring costs associated with state or federal regulations on the emission of greenhouse gases. Therefore, Gulf has not included assumptions for costs of greenhouse gas emissions in the development of its proposed goals.  Gulf’s DSM evaluations are consistent with the statute’s directive and with the assumptions used in determining the next generating unit identified in the Company’s 2019 Ten Year Site Plan.</w:t>
      </w:r>
    </w:p>
    <w:p w:rsidR="00D61D5A" w:rsidRDefault="00D61D5A" w:rsidP="00D61D5A">
      <w:pPr>
        <w:ind w:left="2160" w:hanging="2160"/>
        <w:jc w:val="both"/>
        <w:rPr>
          <w:b/>
          <w:bCs/>
        </w:rPr>
      </w:pPr>
    </w:p>
    <w:p w:rsidR="00D61D5A" w:rsidRPr="00D61D5A" w:rsidRDefault="00D61D5A" w:rsidP="00D61D5A">
      <w:pPr>
        <w:ind w:left="1530" w:hanging="1530"/>
        <w:jc w:val="both"/>
        <w:rPr>
          <w:b/>
        </w:rPr>
      </w:pPr>
      <w:r>
        <w:rPr>
          <w:b/>
          <w:bCs/>
        </w:rPr>
        <w:t>FPUC:</w:t>
      </w:r>
      <w:r>
        <w:rPr>
          <w:b/>
          <w:bCs/>
        </w:rPr>
        <w:tab/>
      </w:r>
      <w:r w:rsidR="00070006" w:rsidRPr="007B6A45">
        <w:rPr>
          <w:bCs/>
        </w:rPr>
        <w:t>Yes</w:t>
      </w:r>
      <w:r w:rsidR="00070006">
        <w:rPr>
          <w:bCs/>
        </w:rPr>
        <w:t>, to the extent that FPUC has been unable to identify any costs that it incurs as a result of state or federal regulation of the emission of greenhouse gases</w:t>
      </w:r>
      <w:r w:rsidR="00070006" w:rsidRPr="007B6A45">
        <w:rPr>
          <w:bCs/>
        </w:rPr>
        <w:t>.</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DEF:</w:t>
      </w:r>
      <w:r>
        <w:rPr>
          <w:b/>
          <w:bCs/>
        </w:rPr>
        <w:tab/>
      </w:r>
      <w:r w:rsidR="00E221AD" w:rsidRPr="00841581">
        <w:t>Yes.  Given the uncertainty of future carbon regulation, it is reasonable to exclude the cost of carbon emissions in this goal setting process.</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OUC:</w:t>
      </w:r>
      <w:r>
        <w:rPr>
          <w:b/>
          <w:bCs/>
        </w:rPr>
        <w:tab/>
      </w:r>
      <w:r w:rsidR="00B3009F" w:rsidRPr="00BD6BF4">
        <w:t>Yes.  Even though there are no current or pending state or federal regulations applicable to greenhouse gas emissions, OUC’s proposed goals are based on cost-effectiveness analyses, conducted by Nexant, that include the projected costs of carbon dioxide (“CO</w:t>
      </w:r>
      <w:r w:rsidR="00B3009F" w:rsidRPr="00BD6BF4">
        <w:rPr>
          <w:vertAlign w:val="subscript"/>
        </w:rPr>
        <w:t>2</w:t>
      </w:r>
      <w:r w:rsidR="00B3009F" w:rsidRPr="00BD6BF4">
        <w:t>”) emissions regulation based on the projected timing of CO</w:t>
      </w:r>
      <w:r w:rsidR="00B3009F" w:rsidRPr="00BD6BF4">
        <w:rPr>
          <w:vertAlign w:val="subscript"/>
        </w:rPr>
        <w:t xml:space="preserve">2 </w:t>
      </w:r>
      <w:r w:rsidR="00B3009F" w:rsidRPr="00BD6BF4">
        <w:t>regulation and the projected CO</w:t>
      </w:r>
      <w:r w:rsidR="00B3009F" w:rsidRPr="00BD6BF4">
        <w:rPr>
          <w:vertAlign w:val="subscript"/>
        </w:rPr>
        <w:t xml:space="preserve">2 </w:t>
      </w:r>
      <w:r w:rsidR="00B3009F" w:rsidRPr="00BD6BF4">
        <w:t>emissions prices, in dollars per ton, used by FPL and DEF in their cost-effectiveness analyses for th</w:t>
      </w:r>
      <w:r w:rsidR="00471D1C">
        <w:t>ese consolidated goals dockets.</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JEA:</w:t>
      </w:r>
      <w:r>
        <w:rPr>
          <w:b/>
          <w:bCs/>
        </w:rPr>
        <w:tab/>
      </w:r>
      <w:r w:rsidR="00382243" w:rsidRPr="00F75F01">
        <w:t xml:space="preserve">Yes.   </w:t>
      </w:r>
      <w:r w:rsidR="00382243">
        <w:t>There currently are no costs imposed by State and Federal regulations on the emissions of greenhouse gases (GHG). While there is much speculation on the potential for GHG regulations, it would be inappropriate to establish DSM goals that would increase customer rates based on speculation related to yet-to-be defined potential regulations of GHG emissions.</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lastRenderedPageBreak/>
        <w:t>TECO:</w:t>
      </w:r>
      <w:r>
        <w:rPr>
          <w:b/>
          <w:bCs/>
        </w:rPr>
        <w:tab/>
      </w:r>
      <w:r w:rsidR="00211C83" w:rsidRPr="00FE2E86">
        <w:t>Yes. Currently there are no state or federal regulations on the emissions of greenhouse gases nor is there any time horizon established on which any such regulation may be enacted.  Therefore, the appropriate greenhouse gas emissions cost utilized by Tampa Electric in the determination of its prop</w:t>
      </w:r>
      <w:r w:rsidR="00BC4878">
        <w:t>osed DSM goals was zero.</w:t>
      </w:r>
    </w:p>
    <w:p w:rsidR="00D61D5A" w:rsidRDefault="00D61D5A" w:rsidP="00D61D5A">
      <w:pPr>
        <w:pStyle w:val="OrderBody"/>
        <w:ind w:left="2160" w:hanging="2160"/>
        <w:rPr>
          <w:b/>
          <w:bCs/>
        </w:rPr>
      </w:pPr>
    </w:p>
    <w:p w:rsidR="00D61D5A" w:rsidRPr="00D61D5A" w:rsidRDefault="00D61D5A" w:rsidP="00D61D5A">
      <w:pPr>
        <w:ind w:left="1530" w:hanging="1530"/>
        <w:jc w:val="both"/>
        <w:rPr>
          <w:bCs/>
        </w:rPr>
      </w:pPr>
      <w:r>
        <w:rPr>
          <w:b/>
          <w:bCs/>
        </w:rPr>
        <w:t>OPC:</w:t>
      </w:r>
      <w:r>
        <w:rPr>
          <w:b/>
          <w:bCs/>
        </w:rPr>
        <w:tab/>
      </w:r>
      <w:r w:rsidR="00282949" w:rsidRPr="004A3EFC">
        <w:rPr>
          <w:rFonts w:cs="Arial"/>
          <w:kern w:val="32"/>
          <w:szCs w:val="32"/>
        </w:rPr>
        <w:t>Currently, there are no costs imposed by state or federal regulations on the emission of greenhouse gases.  It appears that the companies have not included any costs for greenhouse gases in their analyses used to establish the conservation goals.</w:t>
      </w:r>
    </w:p>
    <w:p w:rsidR="00D61D5A" w:rsidRDefault="00D61D5A" w:rsidP="00D61D5A">
      <w:pPr>
        <w:ind w:left="1530" w:hanging="1530"/>
        <w:jc w:val="both"/>
        <w:rPr>
          <w:b/>
          <w:bCs/>
        </w:rPr>
      </w:pPr>
    </w:p>
    <w:p w:rsidR="00D61D5A" w:rsidRDefault="00D61D5A" w:rsidP="00D61D5A">
      <w:pPr>
        <w:ind w:left="1530" w:hanging="1530"/>
        <w:jc w:val="both"/>
        <w:rPr>
          <w:rFonts w:eastAsia="Calibri"/>
        </w:rPr>
      </w:pPr>
      <w:r>
        <w:rPr>
          <w:b/>
          <w:bCs/>
        </w:rPr>
        <w:t>FDACS:</w:t>
      </w:r>
      <w:r>
        <w:rPr>
          <w:b/>
          <w:bCs/>
        </w:rPr>
        <w:tab/>
      </w:r>
      <w:r w:rsidR="00C1431F" w:rsidRPr="007778AB">
        <w:rPr>
          <w:rFonts w:eastAsia="Calibri"/>
        </w:rPr>
        <w:t xml:space="preserve">The goals proposed by the FEECA Utilities appear to adequately reflect the costs imposed by state and federal regulations </w:t>
      </w:r>
      <w:r w:rsidR="00C1431F" w:rsidRPr="007778AB">
        <w:rPr>
          <w:rFonts w:eastAsia="Calibri"/>
          <w:i/>
        </w:rPr>
        <w:t>currently</w:t>
      </w:r>
      <w:r w:rsidR="00C1431F" w:rsidRPr="007778AB">
        <w:rPr>
          <w:rFonts w:eastAsia="Calibri"/>
        </w:rPr>
        <w:t xml:space="preserve"> in existence, on the emission of greenhouse gases over the past five years, pursuant to Section 366.82(3</w:t>
      </w:r>
      <w:proofErr w:type="gramStart"/>
      <w:r w:rsidR="00C1431F" w:rsidRPr="007778AB">
        <w:rPr>
          <w:rFonts w:eastAsia="Calibri"/>
        </w:rPr>
        <w:t>)(</w:t>
      </w:r>
      <w:proofErr w:type="gramEnd"/>
      <w:r w:rsidR="00C1431F" w:rsidRPr="007778AB">
        <w:rPr>
          <w:rFonts w:eastAsia="Calibri"/>
        </w:rPr>
        <w:t>d), F.S.</w:t>
      </w:r>
    </w:p>
    <w:p w:rsidR="00D61D5A" w:rsidRDefault="00D61D5A" w:rsidP="00D61D5A">
      <w:pPr>
        <w:ind w:left="1440" w:hanging="1440"/>
        <w:jc w:val="both"/>
        <w:rPr>
          <w:b/>
          <w:bCs/>
        </w:rPr>
      </w:pPr>
    </w:p>
    <w:p w:rsidR="00D61D5A" w:rsidRDefault="001F27E1" w:rsidP="00D61D5A">
      <w:pPr>
        <w:ind w:left="1440" w:hanging="1440"/>
        <w:jc w:val="both"/>
        <w:rPr>
          <w:b/>
          <w:bCs/>
        </w:rPr>
      </w:pPr>
      <w:r>
        <w:rPr>
          <w:b/>
          <w:bCs/>
        </w:rPr>
        <w:t>SACE &amp;</w:t>
      </w:r>
    </w:p>
    <w:p w:rsidR="00D61D5A" w:rsidRPr="00D61D5A" w:rsidRDefault="00D61D5A" w:rsidP="00D61D5A">
      <w:pPr>
        <w:ind w:left="1530" w:hanging="1530"/>
        <w:jc w:val="both"/>
        <w:rPr>
          <w:bCs/>
        </w:rPr>
      </w:pPr>
      <w:r>
        <w:rPr>
          <w:b/>
          <w:bCs/>
        </w:rPr>
        <w:t>LULAC:</w:t>
      </w:r>
      <w:r>
        <w:rPr>
          <w:b/>
          <w:bCs/>
        </w:rPr>
        <w:tab/>
      </w:r>
      <w:r w:rsidR="00F631C8">
        <w:t>No.  Given the climate crisis, and a bi-partisan bill currently pending in Congress on carbon fees, some cost for greenhouse gas emissions over the ten-year plan</w:t>
      </w:r>
      <w:r w:rsidR="00DB0547">
        <w:t>ning horizon should be assumed.</w:t>
      </w:r>
    </w:p>
    <w:p w:rsidR="00D61D5A" w:rsidRDefault="00D61D5A" w:rsidP="00D61D5A">
      <w:pPr>
        <w:ind w:left="2160" w:hanging="2160"/>
        <w:jc w:val="both"/>
        <w:rPr>
          <w:b/>
          <w:bCs/>
        </w:rPr>
      </w:pPr>
    </w:p>
    <w:p w:rsidR="00D61D5A" w:rsidRPr="00DB0547" w:rsidRDefault="00D61D5A" w:rsidP="00D61D5A">
      <w:pPr>
        <w:ind w:left="1530" w:hanging="1530"/>
        <w:jc w:val="both"/>
        <w:rPr>
          <w:bCs/>
        </w:rPr>
      </w:pPr>
      <w:r>
        <w:rPr>
          <w:b/>
          <w:bCs/>
        </w:rPr>
        <w:t>PCS:</w:t>
      </w:r>
      <w:r>
        <w:rPr>
          <w:b/>
          <w:bCs/>
        </w:rPr>
        <w:tab/>
      </w:r>
      <w:r w:rsidR="00DB0547">
        <w:rPr>
          <w:bCs/>
        </w:rPr>
        <w:t>No position.</w:t>
      </w:r>
    </w:p>
    <w:p w:rsidR="00D61D5A" w:rsidRDefault="00D61D5A" w:rsidP="00D61D5A">
      <w:pPr>
        <w:ind w:left="2160" w:hanging="2160"/>
        <w:jc w:val="both"/>
        <w:rPr>
          <w:b/>
          <w:bCs/>
        </w:rPr>
      </w:pPr>
    </w:p>
    <w:p w:rsidR="00D61D5A" w:rsidRPr="00DB0547" w:rsidRDefault="00D61D5A" w:rsidP="00D61D5A">
      <w:pPr>
        <w:tabs>
          <w:tab w:val="left" w:pos="1530"/>
        </w:tabs>
        <w:ind w:left="2160" w:hanging="2160"/>
        <w:jc w:val="both"/>
        <w:rPr>
          <w:bCs/>
        </w:rPr>
      </w:pPr>
      <w:r>
        <w:rPr>
          <w:b/>
          <w:bCs/>
        </w:rPr>
        <w:t xml:space="preserve">WALMART:  </w:t>
      </w:r>
      <w:r w:rsidR="00DB0547">
        <w:rPr>
          <w:bCs/>
        </w:rPr>
        <w:t>No position.</w:t>
      </w:r>
    </w:p>
    <w:p w:rsidR="00D61D5A" w:rsidRDefault="00D61D5A" w:rsidP="00D61D5A">
      <w:pPr>
        <w:ind w:left="2160" w:hanging="2160"/>
        <w:jc w:val="both"/>
        <w:rPr>
          <w:b/>
          <w:bCs/>
        </w:rPr>
      </w:pPr>
    </w:p>
    <w:p w:rsidR="00D61D5A" w:rsidRDefault="00D61D5A" w:rsidP="00D61D5A">
      <w:pPr>
        <w:ind w:left="1530" w:hanging="1530"/>
        <w:jc w:val="both"/>
        <w:rPr>
          <w:b/>
          <w:bCs/>
        </w:rPr>
      </w:pPr>
      <w:r>
        <w:rPr>
          <w:b/>
          <w:bCs/>
        </w:rPr>
        <w:t>FIPUG:</w:t>
      </w:r>
      <w:r>
        <w:rPr>
          <w:b/>
          <w:bCs/>
        </w:rPr>
        <w:tab/>
      </w:r>
      <w:r w:rsidR="007D5189">
        <w:t>The cost of greenhouse gas regulation should be based on regulations currently in effect, not regulations that may or may not be implemented at some point in the future.</w:t>
      </w:r>
    </w:p>
    <w:p w:rsidR="007D5189" w:rsidRPr="00D61D5A" w:rsidRDefault="007D5189" w:rsidP="00D61D5A">
      <w:pPr>
        <w:ind w:left="1530" w:hanging="1530"/>
        <w:jc w:val="both"/>
        <w:rPr>
          <w:bCs/>
        </w:rPr>
      </w:pPr>
    </w:p>
    <w:p w:rsidR="002D6096" w:rsidRDefault="002D6096" w:rsidP="002D6096">
      <w:pPr>
        <w:pStyle w:val="IssueHeading"/>
        <w:spacing w:after="0"/>
        <w:jc w:val="center"/>
        <w:rPr>
          <w:i w:val="0"/>
        </w:rPr>
      </w:pPr>
      <w:r w:rsidRPr="00293975">
        <w:rPr>
          <w:i w:val="0"/>
        </w:rPr>
        <w:t>P</w:t>
      </w:r>
      <w:r w:rsidRPr="002D6096">
        <w:rPr>
          <w:i w:val="0"/>
          <w:sz w:val="22"/>
        </w:rPr>
        <w:t>arties</w:t>
      </w:r>
      <w:r w:rsidRPr="00293975">
        <w:rPr>
          <w:i w:val="0"/>
        </w:rPr>
        <w:t>’ Arguments</w:t>
      </w:r>
    </w:p>
    <w:p w:rsidR="008B01D6" w:rsidRDefault="008B01D6" w:rsidP="008B01D6">
      <w:pPr>
        <w:pStyle w:val="BodyText"/>
      </w:pPr>
      <w:r>
        <w:t>Several FEECA Utilities state</w:t>
      </w:r>
      <w:r w:rsidRPr="00116F48">
        <w:t xml:space="preserve"> that since there </w:t>
      </w:r>
      <w:proofErr w:type="gramStart"/>
      <w:r w:rsidRPr="00116F48">
        <w:t>are no current state</w:t>
      </w:r>
      <w:proofErr w:type="gramEnd"/>
      <w:r w:rsidRPr="00116F48">
        <w:t xml:space="preserve"> or federal regulations on t</w:t>
      </w:r>
      <w:r>
        <w:t>he emissions of GHG</w:t>
      </w:r>
      <w:r w:rsidRPr="00116F48">
        <w:t>, their proposed goals appropriately reflect a zero cost for CO</w:t>
      </w:r>
      <w:r w:rsidRPr="00116F48">
        <w:rPr>
          <w:vertAlign w:val="subscript"/>
        </w:rPr>
        <w:t>2</w:t>
      </w:r>
      <w:r w:rsidRPr="00116F48">
        <w:t xml:space="preserve"> in the base case scenario.</w:t>
      </w:r>
      <w:r w:rsidRPr="00CB7850">
        <w:t xml:space="preserve"> (FPL BR</w:t>
      </w:r>
      <w:r>
        <w:t xml:space="preserve"> </w:t>
      </w:r>
      <w:r w:rsidRPr="00CB7850">
        <w:t xml:space="preserve">26; </w:t>
      </w:r>
      <w:r w:rsidRPr="007467E8">
        <w:t>TECO BR 17</w:t>
      </w:r>
      <w:r>
        <w:t>;</w:t>
      </w:r>
      <w:r w:rsidRPr="007467E8">
        <w:t xml:space="preserve"> Gu</w:t>
      </w:r>
      <w:r w:rsidRPr="00116F48">
        <w:t>lf BR 15</w:t>
      </w:r>
      <w:r>
        <w:t>; JEA BR 11; FPUC BR 2; OUC BR</w:t>
      </w:r>
      <w:r w:rsidRPr="00AF5276">
        <w:t xml:space="preserve"> </w:t>
      </w:r>
      <w:r>
        <w:t>26</w:t>
      </w:r>
      <w:r w:rsidRPr="00A04A3A">
        <w:t>)</w:t>
      </w:r>
      <w:r w:rsidRPr="00A04A3A">
        <w:rPr>
          <w:color w:val="0070C0"/>
        </w:rPr>
        <w:t xml:space="preserve"> </w:t>
      </w:r>
      <w:r>
        <w:t>FPL’s sensitivity screening analysis demonstrates that the number of measures passing the RIM Test and the TRC Test changed only minimally when projected CO</w:t>
      </w:r>
      <w:r w:rsidRPr="00A65CB7">
        <w:rPr>
          <w:vertAlign w:val="subscript"/>
        </w:rPr>
        <w:t>2</w:t>
      </w:r>
      <w:r>
        <w:t xml:space="preserve"> compliance costs were included. (FPL BR 27) DEF and OUC assert that there is considerab</w:t>
      </w:r>
      <w:r w:rsidR="00177A57">
        <w:t xml:space="preserve">le uncertainty associated with </w:t>
      </w:r>
      <w:r>
        <w:t>CO</w:t>
      </w:r>
      <w:r w:rsidRPr="00A65CB7">
        <w:rPr>
          <w:vertAlign w:val="subscript"/>
        </w:rPr>
        <w:t>2</w:t>
      </w:r>
      <w:r>
        <w:rPr>
          <w:vertAlign w:val="subscript"/>
        </w:rPr>
        <w:t xml:space="preserve"> </w:t>
      </w:r>
      <w:r>
        <w:t>costs</w:t>
      </w:r>
      <w:r w:rsidR="004D7758">
        <w:t>.</w:t>
      </w:r>
      <w:r>
        <w:t xml:space="preserve"> (DEF BR 13; OUC BR 25-26) JEA states that </w:t>
      </w:r>
      <w:r w:rsidRPr="00246FC4">
        <w:t>it would be inappropriate to establish DSM goals that would increase customer rates based on speculation related to yet-to-be defin</w:t>
      </w:r>
      <w:r>
        <w:t xml:space="preserve">ed potential regulation of GHG. (JEA BR 11) </w:t>
      </w:r>
      <w:r w:rsidRPr="00246FC4">
        <w:t xml:space="preserve">FPUC </w:t>
      </w:r>
      <w:r>
        <w:t>asserts that it does not own generation assets and it</w:t>
      </w:r>
      <w:r w:rsidRPr="00246FC4">
        <w:t xml:space="preserve"> does not </w:t>
      </w:r>
      <w:r>
        <w:t xml:space="preserve">incur any direct costs </w:t>
      </w:r>
      <w:r w:rsidRPr="00246FC4">
        <w:t>as a result of any state and f</w:t>
      </w:r>
      <w:r w:rsidR="00A02FCA">
        <w:t>ederal regulations on GHG</w:t>
      </w:r>
      <w:r w:rsidRPr="00246FC4">
        <w:t xml:space="preserve"> emissions. </w:t>
      </w:r>
      <w:r w:rsidRPr="00721665">
        <w:t>(FPUC BR 15)</w:t>
      </w:r>
    </w:p>
    <w:p w:rsidR="00890008" w:rsidRDefault="008B01D6" w:rsidP="008B01D6">
      <w:pPr>
        <w:pStyle w:val="BodyText"/>
        <w:rPr>
          <w:bCs/>
        </w:rPr>
      </w:pPr>
      <w:r>
        <w:rPr>
          <w:bCs/>
        </w:rPr>
        <w:t xml:space="preserve">OPC asserts that </w:t>
      </w:r>
      <w:r w:rsidRPr="006A413C">
        <w:rPr>
          <w:bCs/>
        </w:rPr>
        <w:t>c</w:t>
      </w:r>
      <w:r>
        <w:rPr>
          <w:bCs/>
        </w:rPr>
        <w:t xml:space="preserve">urrently </w:t>
      </w:r>
      <w:r w:rsidRPr="006A413C">
        <w:rPr>
          <w:bCs/>
        </w:rPr>
        <w:t>there are no costs imposed by state or federal regulations on t</w:t>
      </w:r>
      <w:r>
        <w:rPr>
          <w:bCs/>
        </w:rPr>
        <w:t>he emission of</w:t>
      </w:r>
      <w:r w:rsidR="00A02FCA">
        <w:rPr>
          <w:bCs/>
        </w:rPr>
        <w:t xml:space="preserve"> GHG</w:t>
      </w:r>
      <w:r>
        <w:rPr>
          <w:bCs/>
        </w:rPr>
        <w:t xml:space="preserve">, and that </w:t>
      </w:r>
      <w:r w:rsidR="00B7093E">
        <w:rPr>
          <w:bCs/>
        </w:rPr>
        <w:t xml:space="preserve">it </w:t>
      </w:r>
      <w:r>
        <w:rPr>
          <w:bCs/>
        </w:rPr>
        <w:t>is therefore appropriate that the Utilities</w:t>
      </w:r>
      <w:r w:rsidRPr="006A413C">
        <w:rPr>
          <w:bCs/>
        </w:rPr>
        <w:t xml:space="preserve"> have not included any costs for </w:t>
      </w:r>
      <w:r w:rsidR="00A02FCA">
        <w:rPr>
          <w:bCs/>
        </w:rPr>
        <w:t xml:space="preserve">GHG </w:t>
      </w:r>
      <w:r w:rsidRPr="006A413C">
        <w:rPr>
          <w:bCs/>
        </w:rPr>
        <w:t>in their analyses used to establish the conservation goals.</w:t>
      </w:r>
      <w:r>
        <w:rPr>
          <w:bCs/>
        </w:rPr>
        <w:t xml:space="preserve"> (OPC BR 11) FDACS </w:t>
      </w:r>
      <w:r>
        <w:rPr>
          <w:bCs/>
        </w:rPr>
        <w:lastRenderedPageBreak/>
        <w:t>states that t</w:t>
      </w:r>
      <w:r w:rsidRPr="00053C22">
        <w:rPr>
          <w:bCs/>
        </w:rPr>
        <w:t>he goals proposed by the FEECA Utilities appear to adequately reflect the costs imposed by state and federal regulations currently in</w:t>
      </w:r>
      <w:r>
        <w:rPr>
          <w:bCs/>
        </w:rPr>
        <w:t xml:space="preserve"> existence, on the emission of GHG</w:t>
      </w:r>
      <w:r w:rsidRPr="00053C22">
        <w:rPr>
          <w:bCs/>
        </w:rPr>
        <w:t xml:space="preserve"> over the past five years</w:t>
      </w:r>
      <w:r>
        <w:rPr>
          <w:bCs/>
        </w:rPr>
        <w:t xml:space="preserve">. (FDACS BR 9) FIPUG argues that the </w:t>
      </w:r>
      <w:r w:rsidRPr="00AF3B37">
        <w:rPr>
          <w:bCs/>
        </w:rPr>
        <w:t xml:space="preserve">cost of </w:t>
      </w:r>
      <w:r w:rsidR="007034C3">
        <w:rPr>
          <w:bCs/>
        </w:rPr>
        <w:t xml:space="preserve">GHG </w:t>
      </w:r>
      <w:r w:rsidRPr="00AF3B37">
        <w:rPr>
          <w:bCs/>
        </w:rPr>
        <w:t>regulation should be based on regulations currently in effect, not regulations that may or may not be implemented at some point in the future.</w:t>
      </w:r>
      <w:r>
        <w:rPr>
          <w:bCs/>
        </w:rPr>
        <w:t xml:space="preserve"> (FIPUG BR 3) SACE &amp; LULAC state that given</w:t>
      </w:r>
      <w:r w:rsidRPr="00A93EA2">
        <w:rPr>
          <w:bCs/>
        </w:rPr>
        <w:t xml:space="preserve"> the climate crisis, and a bi-partisan bill currently pending in Congress on carbon fees, some cost for </w:t>
      </w:r>
      <w:r w:rsidR="007034C3">
        <w:rPr>
          <w:bCs/>
        </w:rPr>
        <w:t xml:space="preserve">GHG </w:t>
      </w:r>
      <w:r w:rsidRPr="00A93EA2">
        <w:rPr>
          <w:bCs/>
        </w:rPr>
        <w:t>emissions over the ten-year planning horizon should be assumed.</w:t>
      </w:r>
      <w:r>
        <w:rPr>
          <w:bCs/>
        </w:rPr>
        <w:t xml:space="preserve"> (SACE &amp; LULAC BR 8) PCS and Walmart take no position on this issue.</w:t>
      </w:r>
    </w:p>
    <w:p w:rsidR="00CF4013" w:rsidRDefault="00CF4013" w:rsidP="00CF4013">
      <w:pPr>
        <w:pStyle w:val="BodyText"/>
        <w:spacing w:after="0"/>
        <w:jc w:val="center"/>
        <w:rPr>
          <w:rFonts w:ascii="Arial" w:hAnsi="Arial" w:cs="Arial"/>
          <w:b/>
        </w:rPr>
      </w:pPr>
      <w:r w:rsidRPr="00293975">
        <w:rPr>
          <w:rFonts w:ascii="Arial" w:hAnsi="Arial" w:cs="Arial"/>
          <w:b/>
        </w:rPr>
        <w:t>Analysis</w:t>
      </w:r>
    </w:p>
    <w:p w:rsidR="00F6221C" w:rsidRDefault="008B01D6" w:rsidP="00F6221C">
      <w:pPr>
        <w:pStyle w:val="BodyText"/>
      </w:pPr>
      <w:r w:rsidRPr="00CB4C82">
        <w:t>When establishing conservation goals, Section 366.82(3</w:t>
      </w:r>
      <w:proofErr w:type="gramStart"/>
      <w:r w:rsidRPr="00CB4C82">
        <w:t>)(</w:t>
      </w:r>
      <w:proofErr w:type="gramEnd"/>
      <w:r w:rsidRPr="00CB4C82">
        <w:t xml:space="preserve">d), F.S., requires the Commission to consider the costs </w:t>
      </w:r>
      <w:r>
        <w:t xml:space="preserve">currently </w:t>
      </w:r>
      <w:r w:rsidRPr="00CB4C82">
        <w:t xml:space="preserve">imposed by state and federal regulations on </w:t>
      </w:r>
      <w:r>
        <w:t>the emission of GHG.</w:t>
      </w:r>
      <w:r w:rsidRPr="002F4A4A">
        <w:t xml:space="preserve"> </w:t>
      </w:r>
      <w:r>
        <w:t>There are no current state or federal GHG emissions regulations in place that affect the FEECA Utilities. Therefore, a</w:t>
      </w:r>
      <w:r w:rsidRPr="004061CD">
        <w:t>ccording to the minimum filing requirements outline</w:t>
      </w:r>
      <w:r>
        <w:t>d</w:t>
      </w:r>
      <w:r w:rsidRPr="004061CD">
        <w:t xml:space="preserve"> in </w:t>
      </w:r>
      <w:r>
        <w:t>the OEP,</w:t>
      </w:r>
      <w:r w:rsidRPr="004061CD">
        <w:t xml:space="preserve"> the FEECA Utilities were required to propose goals that exclude</w:t>
      </w:r>
      <w:r>
        <w:t>d</w:t>
      </w:r>
      <w:r w:rsidRPr="004061CD">
        <w:t xml:space="preserve"> cost</w:t>
      </w:r>
      <w:r>
        <w:t>s</w:t>
      </w:r>
      <w:r w:rsidRPr="004061CD">
        <w:t xml:space="preserve"> associated with CO</w:t>
      </w:r>
      <w:r w:rsidRPr="004061CD">
        <w:rPr>
          <w:vertAlign w:val="subscript"/>
        </w:rPr>
        <w:t>2</w:t>
      </w:r>
      <w:r w:rsidRPr="004061CD">
        <w:t xml:space="preserve"> emissions.</w:t>
      </w:r>
      <w:r>
        <w:t xml:space="preserve"> The FEECA Utilities were permitted to include a sensitivity analysis that included a cost for CO</w:t>
      </w:r>
      <w:r w:rsidRPr="00C26DA1">
        <w:rPr>
          <w:vertAlign w:val="subscript"/>
        </w:rPr>
        <w:t>2</w:t>
      </w:r>
      <w:r>
        <w:t xml:space="preserve"> emissions, provided it was consistent across all FEECA Utilities. Accordingly, none of the FEECA Utilities included a cost of CO</w:t>
      </w:r>
      <w:r w:rsidRPr="00C26DA1">
        <w:rPr>
          <w:vertAlign w:val="subscript"/>
        </w:rPr>
        <w:t>2</w:t>
      </w:r>
      <w:r>
        <w:t xml:space="preserve"> compliance in the base case when developing their respective proposed goals.</w:t>
      </w:r>
      <w:r w:rsidRPr="00DE70CF">
        <w:t xml:space="preserve"> </w:t>
      </w:r>
      <w:r w:rsidRPr="00F53E1F">
        <w:t>FPL, DEF</w:t>
      </w:r>
      <w:r>
        <w:t>,</w:t>
      </w:r>
      <w:r w:rsidRPr="00F53E1F">
        <w:t xml:space="preserve"> and OUC </w:t>
      </w:r>
      <w:r>
        <w:t xml:space="preserve">were the only FEECA Utilities that </w:t>
      </w:r>
      <w:r w:rsidRPr="00F53E1F">
        <w:t>conducted</w:t>
      </w:r>
      <w:r>
        <w:t xml:space="preserve"> sensitivity analyse</w:t>
      </w:r>
      <w:r w:rsidRPr="00F53E1F">
        <w:t>s</w:t>
      </w:r>
      <w:r>
        <w:t xml:space="preserve"> including</w:t>
      </w:r>
      <w:r w:rsidRPr="00F53E1F">
        <w:t xml:space="preserve"> costs for </w:t>
      </w:r>
      <w:r>
        <w:t>CO</w:t>
      </w:r>
      <w:r w:rsidRPr="00EE42E5">
        <w:rPr>
          <w:vertAlign w:val="subscript"/>
        </w:rPr>
        <w:t>2</w:t>
      </w:r>
      <w:r w:rsidRPr="00F53E1F">
        <w:t xml:space="preserve"> emissions</w:t>
      </w:r>
      <w:r>
        <w:t>,</w:t>
      </w:r>
      <w:r w:rsidRPr="00F53E1F">
        <w:t xml:space="preserve"> which was consistent across </w:t>
      </w:r>
      <w:r>
        <w:t>the three</w:t>
      </w:r>
      <w:r w:rsidR="002B415F">
        <w:t xml:space="preserve"> u</w:t>
      </w:r>
      <w:r w:rsidRPr="00F53E1F">
        <w:t xml:space="preserve">tilities. </w:t>
      </w:r>
      <w:r>
        <w:t xml:space="preserve">(TR 168, 592, 654) The FEECA Utilities’ approach to considering state and federal </w:t>
      </w:r>
      <w:r w:rsidR="007034C3">
        <w:t xml:space="preserve">GHG </w:t>
      </w:r>
      <w:r>
        <w:t>regulations in this proceeding is also consistent with the approach approved in the 2014 Goalsetting Proceeding.</w:t>
      </w:r>
    </w:p>
    <w:p w:rsidR="00F6221C" w:rsidRDefault="00F6221C" w:rsidP="00F6221C">
      <w:pPr>
        <w:pStyle w:val="First-LevelSubheading"/>
      </w:pPr>
      <w:r>
        <w:t>Regulation of Greenhouse Gases</w:t>
      </w:r>
    </w:p>
    <w:p w:rsidR="00335B36" w:rsidRDefault="008B01D6" w:rsidP="00335B36">
      <w:pPr>
        <w:pStyle w:val="BodyText"/>
      </w:pPr>
      <w:r>
        <w:t>On July 8, 2019, the Environmental Protection Agency (EPA) published the final Affordable Clean Energy (ACE) rule</w:t>
      </w:r>
      <w:r w:rsidRPr="009E176E">
        <w:t xml:space="preserve"> </w:t>
      </w:r>
      <w:r>
        <w:t xml:space="preserve">consisting of emission guidelines for </w:t>
      </w:r>
      <w:r w:rsidR="0047518F">
        <w:t xml:space="preserve">GHG </w:t>
      </w:r>
      <w:r>
        <w:t>emissions from existing electric utility generating units. (EXH 107 BSP 00135-00137) ACE establishes CO</w:t>
      </w:r>
      <w:r w:rsidRPr="00EE42E5">
        <w:rPr>
          <w:vertAlign w:val="subscript"/>
        </w:rPr>
        <w:t>2</w:t>
      </w:r>
      <w:r>
        <w:t xml:space="preserve"> emission requirements for coal-fired electric steam generating units. Both FPL and DEF state that there are no existing environmental regulations that will cause them to incur CO</w:t>
      </w:r>
      <w:r>
        <w:rPr>
          <w:vertAlign w:val="subscript"/>
        </w:rPr>
        <w:t>2</w:t>
      </w:r>
      <w:r>
        <w:t xml:space="preserve"> emission compliance costs during the next ten years. (TR 282; EXH 107 BSP 00139, 175 BSP 02449)  Based on the forgoing, staff concludes the ACE compliance costs for </w:t>
      </w:r>
      <w:r w:rsidR="0047518F">
        <w:t xml:space="preserve">GHG </w:t>
      </w:r>
      <w:r>
        <w:t>emissions from existing electric utility generating units are reasonably expected to be zero during the term that the new FEECA goals will be in place. Therefore, staff recommends that it is speculative to incorporate CO</w:t>
      </w:r>
      <w:r w:rsidRPr="00EE42E5">
        <w:rPr>
          <w:vertAlign w:val="subscript"/>
        </w:rPr>
        <w:t>2</w:t>
      </w:r>
      <w:r>
        <w:t xml:space="preserve"> co</w:t>
      </w:r>
      <w:r w:rsidR="00F02176">
        <w:t>sts at this time, and that the C</w:t>
      </w:r>
      <w:r>
        <w:t>ommission has the authority and ability to respond appropriately should CO</w:t>
      </w:r>
      <w:r w:rsidRPr="00EE42E5">
        <w:rPr>
          <w:vertAlign w:val="subscript"/>
        </w:rPr>
        <w:t>2</w:t>
      </w:r>
      <w:r>
        <w:t xml:space="preserve"> costs occur.</w:t>
      </w:r>
    </w:p>
    <w:p w:rsidR="00335B36" w:rsidRPr="004861C2" w:rsidRDefault="00335B36" w:rsidP="00335B36">
      <w:pPr>
        <w:pStyle w:val="First-LevelSubheading"/>
      </w:pPr>
      <w:r w:rsidRPr="004861C2">
        <w:t>Utilities with CO</w:t>
      </w:r>
      <w:r w:rsidRPr="00026FAC">
        <w:rPr>
          <w:vertAlign w:val="subscript"/>
        </w:rPr>
        <w:t>2</w:t>
      </w:r>
      <w:r w:rsidRPr="004861C2">
        <w:t xml:space="preserve"> Sensitivity</w:t>
      </w:r>
    </w:p>
    <w:p w:rsidR="00F6221C" w:rsidRDefault="008B01D6" w:rsidP="006D05E4">
      <w:pPr>
        <w:pStyle w:val="BodyText"/>
        <w:spacing w:after="0"/>
      </w:pPr>
      <w:r>
        <w:t>FPL, DEF, and OUC</w:t>
      </w:r>
      <w:r w:rsidRPr="00F53E1F">
        <w:t xml:space="preserve"> provided additional </w:t>
      </w:r>
      <w:r>
        <w:t>information describing how the</w:t>
      </w:r>
      <w:r w:rsidRPr="00F53E1F">
        <w:t xml:space="preserve"> costs </w:t>
      </w:r>
      <w:r>
        <w:t>for CO</w:t>
      </w:r>
      <w:r w:rsidRPr="00EE42E5">
        <w:rPr>
          <w:vertAlign w:val="subscript"/>
        </w:rPr>
        <w:t>2</w:t>
      </w:r>
      <w:r>
        <w:t xml:space="preserve"> emissions </w:t>
      </w:r>
      <w:r w:rsidRPr="00F53E1F">
        <w:t>were developed</w:t>
      </w:r>
      <w:r>
        <w:t xml:space="preserve"> for </w:t>
      </w:r>
      <w:proofErr w:type="gramStart"/>
      <w:r>
        <w:t>a sensitivity</w:t>
      </w:r>
      <w:proofErr w:type="gramEnd"/>
      <w:r>
        <w:t xml:space="preserve"> to the base case</w:t>
      </w:r>
      <w:r w:rsidRPr="00F53E1F">
        <w:t xml:space="preserve"> as instructed by the OE</w:t>
      </w:r>
      <w:r w:rsidRPr="00427AD0">
        <w:t>P. (TR 168, 592, 654)</w:t>
      </w:r>
      <w:r w:rsidRPr="00427AD0">
        <w:rPr>
          <w:color w:val="0070C0"/>
        </w:rPr>
        <w:t xml:space="preserve"> </w:t>
      </w:r>
      <w:r w:rsidRPr="00427AD0">
        <w:t>T</w:t>
      </w:r>
      <w:r>
        <w:t>he</w:t>
      </w:r>
      <w:r w:rsidR="000A0461">
        <w:t xml:space="preserve"> three u</w:t>
      </w:r>
      <w:r w:rsidRPr="00330C08">
        <w:t xml:space="preserve">tilities </w:t>
      </w:r>
      <w:r>
        <w:t xml:space="preserve">provided sensitivity analyses using </w:t>
      </w:r>
      <w:r w:rsidRPr="00330C08">
        <w:t>the same</w:t>
      </w:r>
      <w:r>
        <w:t xml:space="preserve"> composite</w:t>
      </w:r>
      <w:r w:rsidRPr="00330C08">
        <w:t xml:space="preserve"> CO</w:t>
      </w:r>
      <w:r w:rsidRPr="00340F3E">
        <w:rPr>
          <w:vertAlign w:val="subscript"/>
        </w:rPr>
        <w:t>2</w:t>
      </w:r>
      <w:r w:rsidRPr="00330C08">
        <w:t xml:space="preserve"> compliance cost forecast</w:t>
      </w:r>
      <w:r>
        <w:t>, which can be found in Table 5-1. The composite CO</w:t>
      </w:r>
      <w:r w:rsidRPr="00340F3E">
        <w:rPr>
          <w:vertAlign w:val="subscript"/>
        </w:rPr>
        <w:t>2</w:t>
      </w:r>
      <w:r>
        <w:t xml:space="preserve"> cost forecast was based on separate CO</w:t>
      </w:r>
      <w:r w:rsidRPr="00340F3E">
        <w:rPr>
          <w:vertAlign w:val="subscript"/>
        </w:rPr>
        <w:t>2</w:t>
      </w:r>
      <w:r>
        <w:t xml:space="preserve"> cost forecasts from FPL and DEF. This composite is a simple average developed by adding the annual CO</w:t>
      </w:r>
      <w:r w:rsidRPr="00340F3E">
        <w:rPr>
          <w:vertAlign w:val="subscript"/>
        </w:rPr>
        <w:t>2</w:t>
      </w:r>
      <w:r>
        <w:rPr>
          <w:vertAlign w:val="subscript"/>
        </w:rPr>
        <w:t xml:space="preserve"> </w:t>
      </w:r>
      <w:r>
        <w:t>compliance cost values from FPL’s and DEF’s current CO</w:t>
      </w:r>
      <w:r w:rsidRPr="00453482">
        <w:rPr>
          <w:vertAlign w:val="subscript"/>
        </w:rPr>
        <w:t>2</w:t>
      </w:r>
      <w:r>
        <w:t xml:space="preserve"> cost forecasts and dividing by two. (TR 168, 592, 654) DEF’s CO</w:t>
      </w:r>
      <w:r w:rsidRPr="00EE42E5">
        <w:rPr>
          <w:vertAlign w:val="subscript"/>
        </w:rPr>
        <w:t>2</w:t>
      </w:r>
      <w:r>
        <w:t xml:space="preserve"> cost is consistent with the </w:t>
      </w:r>
      <w:r>
        <w:lastRenderedPageBreak/>
        <w:t>assumptions included in DEF’s 2019 Ten-Year Site Plan. (TR 592) FPL’s CO</w:t>
      </w:r>
      <w:r w:rsidRPr="00EE42E5">
        <w:rPr>
          <w:vertAlign w:val="subscript"/>
        </w:rPr>
        <w:t>2</w:t>
      </w:r>
      <w:r>
        <w:t xml:space="preserve"> cost was based on the environmental compliance cost forecast that FPL received in 2018 from an independent consultant, ICF International. (TR 155-156, 219; EXH 21) Given the uncertainty of future CO</w:t>
      </w:r>
      <w:r w:rsidRPr="00026FAC">
        <w:rPr>
          <w:vertAlign w:val="subscript"/>
        </w:rPr>
        <w:t>2</w:t>
      </w:r>
      <w:r>
        <w:t xml:space="preserve"> regulation, forecasted compliance costs remain highly speculative.</w:t>
      </w:r>
    </w:p>
    <w:p w:rsidR="006D05E4" w:rsidRDefault="006D05E4" w:rsidP="006D05E4">
      <w:pPr>
        <w:pStyle w:val="BodyText"/>
        <w:spacing w:after="0"/>
      </w:pPr>
    </w:p>
    <w:p w:rsidR="006D05E4" w:rsidRDefault="006D05E4" w:rsidP="006D05E4">
      <w:pPr>
        <w:pStyle w:val="BodyText"/>
        <w:spacing w:after="0"/>
      </w:pPr>
    </w:p>
    <w:p w:rsidR="00F6221C" w:rsidRDefault="00F6221C" w:rsidP="006D05E4">
      <w:pPr>
        <w:pStyle w:val="TableNumber"/>
        <w:keepNext/>
        <w:spacing w:before="0"/>
      </w:pPr>
      <w:r>
        <w:t xml:space="preserve">Table </w:t>
      </w:r>
      <w:r w:rsidR="005373DA">
        <w:fldChar w:fldCharType="begin"/>
      </w:r>
      <w:r w:rsidR="005373DA">
        <w:instrText xml:space="preserve"> SEQ Issue \c </w:instrText>
      </w:r>
      <w:r w:rsidR="005373DA">
        <w:fldChar w:fldCharType="separate"/>
      </w:r>
      <w:r w:rsidR="008F6055">
        <w:rPr>
          <w:noProof/>
        </w:rPr>
        <w:t>5</w:t>
      </w:r>
      <w:r w:rsidR="005373DA">
        <w:rPr>
          <w:noProof/>
        </w:rPr>
        <w:fldChar w:fldCharType="end"/>
      </w:r>
      <w:r>
        <w:t>-1</w:t>
      </w:r>
    </w:p>
    <w:p w:rsidR="00F6221C" w:rsidRDefault="00F6221C" w:rsidP="00F6221C">
      <w:pPr>
        <w:pStyle w:val="TableTitle"/>
        <w:keepNext/>
      </w:pPr>
      <w:r>
        <w:t>C</w:t>
      </w:r>
      <w:r w:rsidRPr="002709F4">
        <w:t>omposite CO</w:t>
      </w:r>
      <w:r w:rsidRPr="002709F4">
        <w:rPr>
          <w:vertAlign w:val="subscript"/>
        </w:rPr>
        <w:t>2</w:t>
      </w:r>
      <w:r w:rsidRPr="002709F4">
        <w:t xml:space="preserve"> Costs Forecast</w:t>
      </w:r>
      <w:r>
        <w:t xml:space="preserve"> (FPL &amp; DEF)</w:t>
      </w:r>
    </w:p>
    <w:tbl>
      <w:tblPr>
        <w:tblStyle w:val="TableGrid"/>
        <w:tblW w:w="0" w:type="auto"/>
        <w:jc w:val="center"/>
        <w:tblLook w:val="04A0" w:firstRow="1" w:lastRow="0" w:firstColumn="1" w:lastColumn="0" w:noHBand="0" w:noVBand="1"/>
      </w:tblPr>
      <w:tblGrid>
        <w:gridCol w:w="1728"/>
        <w:gridCol w:w="1728"/>
      </w:tblGrid>
      <w:tr w:rsidR="00DF1B9F" w:rsidTr="00DF1B9F">
        <w:trPr>
          <w:jc w:val="center"/>
        </w:trPr>
        <w:tc>
          <w:tcPr>
            <w:tcW w:w="3456" w:type="dxa"/>
            <w:gridSpan w:val="2"/>
          </w:tcPr>
          <w:p w:rsidR="00DF1B9F" w:rsidRDefault="00DF1B9F" w:rsidP="004B2B92">
            <w:pPr>
              <w:jc w:val="center"/>
            </w:pPr>
            <w:r>
              <w:t>CO</w:t>
            </w:r>
            <w:r w:rsidRPr="00CC6C39">
              <w:rPr>
                <w:vertAlign w:val="subscript"/>
              </w:rPr>
              <w:t>2</w:t>
            </w:r>
            <w:r>
              <w:t xml:space="preserve"> Costs Forecast </w:t>
            </w:r>
          </w:p>
          <w:p w:rsidR="00DF1B9F" w:rsidRDefault="00DF1B9F" w:rsidP="004B2B92">
            <w:pPr>
              <w:jc w:val="center"/>
            </w:pPr>
            <w:r>
              <w:t>(Nominal $/Ton)</w:t>
            </w:r>
          </w:p>
        </w:tc>
      </w:tr>
      <w:tr w:rsidR="00DF1B9F" w:rsidTr="004B2B92">
        <w:trPr>
          <w:jc w:val="center"/>
        </w:trPr>
        <w:tc>
          <w:tcPr>
            <w:tcW w:w="1728" w:type="dxa"/>
          </w:tcPr>
          <w:p w:rsidR="00DF1B9F" w:rsidRPr="001E7D36" w:rsidRDefault="00DF1B9F" w:rsidP="004B2B92">
            <w:pPr>
              <w:jc w:val="center"/>
              <w:rPr>
                <w:b/>
              </w:rPr>
            </w:pPr>
            <w:r w:rsidRPr="001E7D36">
              <w:rPr>
                <w:b/>
              </w:rPr>
              <w:t>2019</w:t>
            </w:r>
          </w:p>
        </w:tc>
        <w:tc>
          <w:tcPr>
            <w:tcW w:w="1728" w:type="dxa"/>
          </w:tcPr>
          <w:p w:rsidR="00DF1B9F" w:rsidRDefault="00DF1B9F" w:rsidP="004B2B92">
            <w:pPr>
              <w:jc w:val="center"/>
            </w:pPr>
            <w:r>
              <w:t>$0.00</w:t>
            </w:r>
          </w:p>
        </w:tc>
      </w:tr>
      <w:tr w:rsidR="00DF1B9F" w:rsidTr="004B2B92">
        <w:trPr>
          <w:jc w:val="center"/>
        </w:trPr>
        <w:tc>
          <w:tcPr>
            <w:tcW w:w="1728" w:type="dxa"/>
          </w:tcPr>
          <w:p w:rsidR="00DF1B9F" w:rsidRPr="001E7D36" w:rsidRDefault="00DF1B9F" w:rsidP="004B2B92">
            <w:pPr>
              <w:jc w:val="center"/>
              <w:rPr>
                <w:b/>
              </w:rPr>
            </w:pPr>
            <w:r w:rsidRPr="001E7D36">
              <w:rPr>
                <w:b/>
              </w:rPr>
              <w:t>2020</w:t>
            </w:r>
          </w:p>
        </w:tc>
        <w:tc>
          <w:tcPr>
            <w:tcW w:w="1728" w:type="dxa"/>
          </w:tcPr>
          <w:p w:rsidR="00DF1B9F" w:rsidRDefault="00DF1B9F" w:rsidP="004B2B92">
            <w:pPr>
              <w:jc w:val="center"/>
            </w:pPr>
            <w:r>
              <w:t>$0.00</w:t>
            </w:r>
          </w:p>
        </w:tc>
      </w:tr>
      <w:tr w:rsidR="00DF1B9F" w:rsidTr="004B2B92">
        <w:trPr>
          <w:jc w:val="center"/>
        </w:trPr>
        <w:tc>
          <w:tcPr>
            <w:tcW w:w="1728" w:type="dxa"/>
          </w:tcPr>
          <w:p w:rsidR="00DF1B9F" w:rsidRPr="001E7D36" w:rsidRDefault="00DF1B9F" w:rsidP="004B2B92">
            <w:pPr>
              <w:jc w:val="center"/>
              <w:rPr>
                <w:b/>
              </w:rPr>
            </w:pPr>
            <w:r w:rsidRPr="001E7D36">
              <w:rPr>
                <w:b/>
              </w:rPr>
              <w:t>2021</w:t>
            </w:r>
          </w:p>
        </w:tc>
        <w:tc>
          <w:tcPr>
            <w:tcW w:w="1728" w:type="dxa"/>
          </w:tcPr>
          <w:p w:rsidR="00DF1B9F" w:rsidRDefault="00DF1B9F" w:rsidP="004B2B92">
            <w:pPr>
              <w:jc w:val="center"/>
            </w:pPr>
            <w:r>
              <w:t>$0.00</w:t>
            </w:r>
          </w:p>
        </w:tc>
      </w:tr>
      <w:tr w:rsidR="00DF1B9F" w:rsidTr="004B2B92">
        <w:trPr>
          <w:jc w:val="center"/>
        </w:trPr>
        <w:tc>
          <w:tcPr>
            <w:tcW w:w="1728" w:type="dxa"/>
          </w:tcPr>
          <w:p w:rsidR="00DF1B9F" w:rsidRPr="001E7D36" w:rsidRDefault="00DF1B9F" w:rsidP="004B2B92">
            <w:pPr>
              <w:jc w:val="center"/>
              <w:rPr>
                <w:b/>
              </w:rPr>
            </w:pPr>
            <w:r w:rsidRPr="001E7D36">
              <w:rPr>
                <w:b/>
              </w:rPr>
              <w:t>2022</w:t>
            </w:r>
          </w:p>
        </w:tc>
        <w:tc>
          <w:tcPr>
            <w:tcW w:w="1728" w:type="dxa"/>
          </w:tcPr>
          <w:p w:rsidR="00DF1B9F" w:rsidRDefault="00DF1B9F" w:rsidP="004B2B92">
            <w:pPr>
              <w:jc w:val="center"/>
            </w:pPr>
            <w:r>
              <w:t>$0.00</w:t>
            </w:r>
          </w:p>
        </w:tc>
      </w:tr>
      <w:tr w:rsidR="00DF1B9F" w:rsidTr="004B2B92">
        <w:trPr>
          <w:jc w:val="center"/>
        </w:trPr>
        <w:tc>
          <w:tcPr>
            <w:tcW w:w="1728" w:type="dxa"/>
          </w:tcPr>
          <w:p w:rsidR="00DF1B9F" w:rsidRPr="001E7D36" w:rsidRDefault="00DF1B9F" w:rsidP="004B2B92">
            <w:pPr>
              <w:jc w:val="center"/>
              <w:rPr>
                <w:b/>
              </w:rPr>
            </w:pPr>
            <w:r w:rsidRPr="001E7D36">
              <w:rPr>
                <w:b/>
              </w:rPr>
              <w:t>2023</w:t>
            </w:r>
          </w:p>
        </w:tc>
        <w:tc>
          <w:tcPr>
            <w:tcW w:w="1728" w:type="dxa"/>
          </w:tcPr>
          <w:p w:rsidR="00DF1B9F" w:rsidRDefault="00DF1B9F" w:rsidP="004B2B92">
            <w:pPr>
              <w:jc w:val="center"/>
            </w:pPr>
            <w:r>
              <w:t>$0.00</w:t>
            </w:r>
          </w:p>
        </w:tc>
      </w:tr>
      <w:tr w:rsidR="00DF1B9F" w:rsidTr="004B2B92">
        <w:trPr>
          <w:jc w:val="center"/>
        </w:trPr>
        <w:tc>
          <w:tcPr>
            <w:tcW w:w="1728" w:type="dxa"/>
          </w:tcPr>
          <w:p w:rsidR="00DF1B9F" w:rsidRPr="001E7D36" w:rsidRDefault="00DF1B9F" w:rsidP="004B2B92">
            <w:pPr>
              <w:jc w:val="center"/>
              <w:rPr>
                <w:b/>
              </w:rPr>
            </w:pPr>
            <w:r w:rsidRPr="001E7D36">
              <w:rPr>
                <w:b/>
              </w:rPr>
              <w:t>2024</w:t>
            </w:r>
          </w:p>
        </w:tc>
        <w:tc>
          <w:tcPr>
            <w:tcW w:w="1728" w:type="dxa"/>
          </w:tcPr>
          <w:p w:rsidR="00DF1B9F" w:rsidRDefault="00DF1B9F" w:rsidP="004B2B92">
            <w:pPr>
              <w:jc w:val="center"/>
            </w:pPr>
            <w:r>
              <w:t>$0.00</w:t>
            </w:r>
          </w:p>
        </w:tc>
      </w:tr>
      <w:tr w:rsidR="00DF1B9F" w:rsidTr="004B2B92">
        <w:trPr>
          <w:jc w:val="center"/>
        </w:trPr>
        <w:tc>
          <w:tcPr>
            <w:tcW w:w="1728" w:type="dxa"/>
          </w:tcPr>
          <w:p w:rsidR="00DF1B9F" w:rsidRPr="001E7D36" w:rsidRDefault="00DF1B9F" w:rsidP="004B2B92">
            <w:pPr>
              <w:jc w:val="center"/>
              <w:rPr>
                <w:b/>
              </w:rPr>
            </w:pPr>
            <w:r w:rsidRPr="001E7D36">
              <w:rPr>
                <w:b/>
              </w:rPr>
              <w:t>2025</w:t>
            </w:r>
          </w:p>
        </w:tc>
        <w:tc>
          <w:tcPr>
            <w:tcW w:w="1728" w:type="dxa"/>
          </w:tcPr>
          <w:p w:rsidR="00DF1B9F" w:rsidRDefault="00DF1B9F" w:rsidP="004B2B92">
            <w:pPr>
              <w:jc w:val="center"/>
            </w:pPr>
            <w:r>
              <w:t>$2.50</w:t>
            </w:r>
          </w:p>
        </w:tc>
      </w:tr>
      <w:tr w:rsidR="00DF1B9F" w:rsidTr="004B2B92">
        <w:trPr>
          <w:jc w:val="center"/>
        </w:trPr>
        <w:tc>
          <w:tcPr>
            <w:tcW w:w="1728" w:type="dxa"/>
          </w:tcPr>
          <w:p w:rsidR="00DF1B9F" w:rsidRPr="001E7D36" w:rsidRDefault="00DF1B9F" w:rsidP="004B2B92">
            <w:pPr>
              <w:jc w:val="center"/>
              <w:rPr>
                <w:b/>
              </w:rPr>
            </w:pPr>
            <w:r w:rsidRPr="001E7D36">
              <w:rPr>
                <w:b/>
              </w:rPr>
              <w:t>2026</w:t>
            </w:r>
          </w:p>
        </w:tc>
        <w:tc>
          <w:tcPr>
            <w:tcW w:w="1728" w:type="dxa"/>
          </w:tcPr>
          <w:p w:rsidR="00DF1B9F" w:rsidRDefault="00DF1B9F" w:rsidP="004B2B92">
            <w:pPr>
              <w:jc w:val="center"/>
            </w:pPr>
            <w:r>
              <w:t>$4.26</w:t>
            </w:r>
          </w:p>
        </w:tc>
      </w:tr>
      <w:tr w:rsidR="00DF1B9F" w:rsidTr="004B2B92">
        <w:trPr>
          <w:jc w:val="center"/>
        </w:trPr>
        <w:tc>
          <w:tcPr>
            <w:tcW w:w="1728" w:type="dxa"/>
          </w:tcPr>
          <w:p w:rsidR="00DF1B9F" w:rsidRPr="001E7D36" w:rsidRDefault="00DF1B9F" w:rsidP="004B2B92">
            <w:pPr>
              <w:jc w:val="center"/>
              <w:rPr>
                <w:b/>
              </w:rPr>
            </w:pPr>
            <w:r w:rsidRPr="001E7D36">
              <w:rPr>
                <w:b/>
              </w:rPr>
              <w:t>2027</w:t>
            </w:r>
          </w:p>
        </w:tc>
        <w:tc>
          <w:tcPr>
            <w:tcW w:w="1728" w:type="dxa"/>
          </w:tcPr>
          <w:p w:rsidR="00DF1B9F" w:rsidRDefault="00DF1B9F" w:rsidP="004B2B92">
            <w:pPr>
              <w:jc w:val="center"/>
            </w:pPr>
            <w:r>
              <w:t>$5.92</w:t>
            </w:r>
          </w:p>
        </w:tc>
      </w:tr>
      <w:tr w:rsidR="00DF1B9F" w:rsidTr="004B2B92">
        <w:trPr>
          <w:jc w:val="center"/>
        </w:trPr>
        <w:tc>
          <w:tcPr>
            <w:tcW w:w="1728" w:type="dxa"/>
          </w:tcPr>
          <w:p w:rsidR="00DF1B9F" w:rsidRPr="001E7D36" w:rsidRDefault="00DF1B9F" w:rsidP="004B2B92">
            <w:pPr>
              <w:jc w:val="center"/>
              <w:rPr>
                <w:b/>
              </w:rPr>
            </w:pPr>
            <w:r w:rsidRPr="001E7D36">
              <w:rPr>
                <w:b/>
              </w:rPr>
              <w:t>2028</w:t>
            </w:r>
          </w:p>
        </w:tc>
        <w:tc>
          <w:tcPr>
            <w:tcW w:w="1728" w:type="dxa"/>
          </w:tcPr>
          <w:p w:rsidR="00DF1B9F" w:rsidRDefault="00DF1B9F" w:rsidP="004B2B92">
            <w:pPr>
              <w:jc w:val="center"/>
            </w:pPr>
            <w:r>
              <w:t>$7.88</w:t>
            </w:r>
          </w:p>
        </w:tc>
      </w:tr>
      <w:tr w:rsidR="00DF1B9F" w:rsidTr="004B2B92">
        <w:trPr>
          <w:jc w:val="center"/>
        </w:trPr>
        <w:tc>
          <w:tcPr>
            <w:tcW w:w="1728" w:type="dxa"/>
          </w:tcPr>
          <w:p w:rsidR="00DF1B9F" w:rsidRPr="001E7D36" w:rsidRDefault="00DF1B9F" w:rsidP="004B2B92">
            <w:pPr>
              <w:jc w:val="center"/>
              <w:rPr>
                <w:b/>
              </w:rPr>
            </w:pPr>
            <w:r w:rsidRPr="001E7D36">
              <w:rPr>
                <w:b/>
              </w:rPr>
              <w:t>2029</w:t>
            </w:r>
          </w:p>
        </w:tc>
        <w:tc>
          <w:tcPr>
            <w:tcW w:w="1728" w:type="dxa"/>
          </w:tcPr>
          <w:p w:rsidR="00DF1B9F" w:rsidRDefault="00DF1B9F" w:rsidP="004B2B92">
            <w:pPr>
              <w:jc w:val="center"/>
            </w:pPr>
            <w:r>
              <w:t>$9.60</w:t>
            </w:r>
          </w:p>
        </w:tc>
      </w:tr>
      <w:tr w:rsidR="00DF1B9F" w:rsidTr="004B2B92">
        <w:trPr>
          <w:jc w:val="center"/>
        </w:trPr>
        <w:tc>
          <w:tcPr>
            <w:tcW w:w="1728" w:type="dxa"/>
          </w:tcPr>
          <w:p w:rsidR="00DF1B9F" w:rsidRPr="001E7D36" w:rsidRDefault="00DF1B9F" w:rsidP="004B2B92">
            <w:pPr>
              <w:jc w:val="center"/>
              <w:rPr>
                <w:b/>
              </w:rPr>
            </w:pPr>
            <w:r w:rsidRPr="001E7D36">
              <w:rPr>
                <w:b/>
              </w:rPr>
              <w:t>2030</w:t>
            </w:r>
          </w:p>
        </w:tc>
        <w:tc>
          <w:tcPr>
            <w:tcW w:w="1728" w:type="dxa"/>
          </w:tcPr>
          <w:p w:rsidR="00DF1B9F" w:rsidRDefault="00DF1B9F" w:rsidP="004B2B92">
            <w:pPr>
              <w:jc w:val="center"/>
            </w:pPr>
            <w:r>
              <w:t>$11.66</w:t>
            </w:r>
          </w:p>
        </w:tc>
      </w:tr>
    </w:tbl>
    <w:p w:rsidR="006D05E4" w:rsidRDefault="00BB4BA6" w:rsidP="006D05E4">
      <w:pPr>
        <w:pStyle w:val="TableSource"/>
        <w:spacing w:after="0"/>
        <w:ind w:left="2160" w:firstLine="720"/>
        <w:rPr>
          <w:sz w:val="20"/>
          <w:szCs w:val="20"/>
        </w:rPr>
      </w:pPr>
      <w:r>
        <w:rPr>
          <w:sz w:val="20"/>
          <w:szCs w:val="20"/>
        </w:rPr>
        <w:t xml:space="preserve">Source: EXH 10, 43, </w:t>
      </w:r>
      <w:r w:rsidR="00DF1B9F" w:rsidRPr="00F6221C">
        <w:rPr>
          <w:sz w:val="20"/>
          <w:szCs w:val="20"/>
        </w:rPr>
        <w:t>49</w:t>
      </w:r>
    </w:p>
    <w:p w:rsidR="006D05E4" w:rsidRDefault="006D05E4" w:rsidP="006D05E4">
      <w:pPr>
        <w:pStyle w:val="BodyText"/>
        <w:spacing w:after="0"/>
      </w:pPr>
    </w:p>
    <w:p w:rsidR="006D05E4" w:rsidRPr="006D05E4" w:rsidRDefault="006D05E4" w:rsidP="006D05E4">
      <w:pPr>
        <w:pStyle w:val="BodyText"/>
        <w:spacing w:after="0"/>
      </w:pPr>
    </w:p>
    <w:p w:rsidR="00F6221C" w:rsidRPr="0030075E" w:rsidRDefault="00F6221C" w:rsidP="006D05E4">
      <w:pPr>
        <w:pStyle w:val="First-LevelSubheading"/>
      </w:pPr>
      <w:r w:rsidRPr="0030075E">
        <w:t>Impact of CO</w:t>
      </w:r>
      <w:r w:rsidRPr="0030075E">
        <w:rPr>
          <w:vertAlign w:val="subscript"/>
        </w:rPr>
        <w:t>2</w:t>
      </w:r>
      <w:r w:rsidRPr="0030075E">
        <w:t xml:space="preserve"> Sensitivity</w:t>
      </w:r>
    </w:p>
    <w:p w:rsidR="00B97B42" w:rsidRDefault="00366EBB" w:rsidP="00335B36">
      <w:pPr>
        <w:pStyle w:val="BodyText"/>
      </w:pPr>
      <w:r w:rsidRPr="0061343F">
        <w:t>Nexant conducted the CO</w:t>
      </w:r>
      <w:r w:rsidRPr="0061343F">
        <w:rPr>
          <w:vertAlign w:val="subscript"/>
        </w:rPr>
        <w:t xml:space="preserve">2 </w:t>
      </w:r>
      <w:r w:rsidRPr="0061343F">
        <w:t>cost sensitivity analysis for DEF and OUC. (TR 336) Nexant’s CO</w:t>
      </w:r>
      <w:r w:rsidRPr="0061343F">
        <w:rPr>
          <w:vertAlign w:val="subscript"/>
        </w:rPr>
        <w:t>2</w:t>
      </w:r>
      <w:r w:rsidRPr="0061343F">
        <w:t xml:space="preserve"> cost sensitivity economic and achievable potential analyses indicated that there were no meaningful achievable potential energy savings for OUC. (TR 658) No additional measures passed the RIM Test for DEF or OUC. (EXH 28, 31) Only two additional measures passed the RIM Test for FPL. (EXH 8-9) Staff summarizes the economic potential impacts of these sensitivities in Table 5-2. The Table uses the average percentage change of the non-zero proposed goals for each cost-effectiveness test pathway. Based on this review, it appears that carbon emissions </w:t>
      </w:r>
      <w:r w:rsidR="00253C69">
        <w:t xml:space="preserve">sensitivity results in </w:t>
      </w:r>
      <w:r w:rsidRPr="0061343F">
        <w:t xml:space="preserve">a small </w:t>
      </w:r>
      <w:r w:rsidR="00253C69">
        <w:t xml:space="preserve">increase </w:t>
      </w:r>
      <w:r w:rsidRPr="0061343F">
        <w:t>for both the RIM and TRC portfolios.</w:t>
      </w:r>
    </w:p>
    <w:p w:rsidR="00366EBB" w:rsidRPr="0061343F" w:rsidRDefault="00366EBB" w:rsidP="00366EBB">
      <w:pPr>
        <w:pStyle w:val="TableNumber"/>
        <w:keepNext/>
      </w:pPr>
      <w:r w:rsidRPr="0061343F">
        <w:lastRenderedPageBreak/>
        <w:t>Table 5-2</w:t>
      </w:r>
    </w:p>
    <w:p w:rsidR="00366EBB" w:rsidRPr="0061343F" w:rsidRDefault="00366EBB" w:rsidP="00366EBB">
      <w:pPr>
        <w:pStyle w:val="TableTitle"/>
        <w:keepNext/>
      </w:pPr>
      <w:r w:rsidRPr="0061343F">
        <w:t>Economic Potential CO</w:t>
      </w:r>
      <w:r w:rsidRPr="0061343F">
        <w:rPr>
          <w:vertAlign w:val="subscript"/>
        </w:rPr>
        <w:t xml:space="preserve">2 </w:t>
      </w:r>
      <w:r w:rsidRPr="0061343F">
        <w:t>Sensitivities – Average Percent Change</w:t>
      </w:r>
    </w:p>
    <w:tbl>
      <w:tblPr>
        <w:tblStyle w:val="TableGrid"/>
        <w:tblW w:w="0" w:type="auto"/>
        <w:jc w:val="center"/>
        <w:tblLook w:val="04A0" w:firstRow="1" w:lastRow="0" w:firstColumn="1" w:lastColumn="0" w:noHBand="0" w:noVBand="1"/>
      </w:tblPr>
      <w:tblGrid>
        <w:gridCol w:w="803"/>
        <w:gridCol w:w="1810"/>
        <w:gridCol w:w="1368"/>
      </w:tblGrid>
      <w:tr w:rsidR="00366EBB" w:rsidRPr="0061343F" w:rsidTr="00DF6093">
        <w:trPr>
          <w:trHeight w:val="276"/>
          <w:jc w:val="center"/>
        </w:trPr>
        <w:tc>
          <w:tcPr>
            <w:tcW w:w="803" w:type="dxa"/>
            <w:vMerge w:val="restart"/>
            <w:vAlign w:val="center"/>
          </w:tcPr>
          <w:p w:rsidR="00366EBB" w:rsidRPr="0061343F" w:rsidRDefault="00366EBB" w:rsidP="00DF6093">
            <w:pPr>
              <w:keepNext/>
              <w:jc w:val="center"/>
              <w:rPr>
                <w:b/>
              </w:rPr>
            </w:pPr>
            <w:r w:rsidRPr="0061343F">
              <w:rPr>
                <w:b/>
              </w:rPr>
              <w:t>Test</w:t>
            </w:r>
          </w:p>
        </w:tc>
        <w:tc>
          <w:tcPr>
            <w:tcW w:w="1810" w:type="dxa"/>
            <w:vMerge w:val="restart"/>
            <w:vAlign w:val="center"/>
          </w:tcPr>
          <w:p w:rsidR="00366EBB" w:rsidRPr="0061343F" w:rsidRDefault="00366EBB" w:rsidP="00DF6093">
            <w:pPr>
              <w:keepNext/>
              <w:jc w:val="center"/>
              <w:rPr>
                <w:b/>
              </w:rPr>
            </w:pPr>
            <w:r w:rsidRPr="0061343F">
              <w:rPr>
                <w:b/>
              </w:rPr>
              <w:t>Goal</w:t>
            </w:r>
          </w:p>
        </w:tc>
        <w:tc>
          <w:tcPr>
            <w:tcW w:w="1368" w:type="dxa"/>
            <w:vMerge w:val="restart"/>
            <w:vAlign w:val="center"/>
          </w:tcPr>
          <w:p w:rsidR="00366EBB" w:rsidRPr="0061343F" w:rsidRDefault="00366EBB" w:rsidP="00DF6093">
            <w:pPr>
              <w:keepNext/>
              <w:jc w:val="center"/>
              <w:rPr>
                <w:b/>
              </w:rPr>
            </w:pPr>
            <w:r w:rsidRPr="0061343F">
              <w:rPr>
                <w:b/>
              </w:rPr>
              <w:t>CO</w:t>
            </w:r>
            <w:r w:rsidRPr="0061343F">
              <w:rPr>
                <w:b/>
                <w:vertAlign w:val="subscript"/>
              </w:rPr>
              <w:t>2</w:t>
            </w:r>
          </w:p>
        </w:tc>
      </w:tr>
      <w:tr w:rsidR="00366EBB" w:rsidRPr="0061343F" w:rsidTr="00DF6093">
        <w:trPr>
          <w:trHeight w:val="276"/>
          <w:jc w:val="center"/>
        </w:trPr>
        <w:tc>
          <w:tcPr>
            <w:tcW w:w="803" w:type="dxa"/>
            <w:vMerge/>
          </w:tcPr>
          <w:p w:rsidR="00366EBB" w:rsidRPr="0061343F" w:rsidRDefault="00366EBB" w:rsidP="00DF6093">
            <w:pPr>
              <w:keepNext/>
            </w:pPr>
          </w:p>
        </w:tc>
        <w:tc>
          <w:tcPr>
            <w:tcW w:w="1810" w:type="dxa"/>
            <w:vMerge/>
          </w:tcPr>
          <w:p w:rsidR="00366EBB" w:rsidRPr="0061343F" w:rsidRDefault="00366EBB" w:rsidP="00DF6093">
            <w:pPr>
              <w:keepNext/>
            </w:pPr>
          </w:p>
        </w:tc>
        <w:tc>
          <w:tcPr>
            <w:tcW w:w="1368" w:type="dxa"/>
            <w:vMerge/>
          </w:tcPr>
          <w:p w:rsidR="00366EBB" w:rsidRPr="0061343F" w:rsidRDefault="00366EBB" w:rsidP="00DF6093">
            <w:pPr>
              <w:keepNext/>
            </w:pPr>
          </w:p>
        </w:tc>
      </w:tr>
      <w:tr w:rsidR="00366EBB" w:rsidRPr="0061343F" w:rsidTr="00DF6093">
        <w:trPr>
          <w:jc w:val="center"/>
        </w:trPr>
        <w:tc>
          <w:tcPr>
            <w:tcW w:w="803" w:type="dxa"/>
            <w:vMerge w:val="restart"/>
            <w:vAlign w:val="center"/>
          </w:tcPr>
          <w:p w:rsidR="00366EBB" w:rsidRPr="0061343F" w:rsidRDefault="00366EBB" w:rsidP="00DF6093">
            <w:pPr>
              <w:keepNext/>
              <w:jc w:val="center"/>
              <w:rPr>
                <w:b/>
              </w:rPr>
            </w:pPr>
            <w:r w:rsidRPr="0061343F">
              <w:rPr>
                <w:b/>
              </w:rPr>
              <w:t>RIM</w:t>
            </w:r>
          </w:p>
        </w:tc>
        <w:tc>
          <w:tcPr>
            <w:tcW w:w="1810" w:type="dxa"/>
            <w:vAlign w:val="center"/>
          </w:tcPr>
          <w:p w:rsidR="00366EBB" w:rsidRPr="0061343F" w:rsidRDefault="00366EBB" w:rsidP="00DF6093">
            <w:pPr>
              <w:keepNext/>
              <w:rPr>
                <w:b/>
                <w:color w:val="000000"/>
              </w:rPr>
            </w:pPr>
            <w:r w:rsidRPr="0061343F">
              <w:rPr>
                <w:b/>
                <w:color w:val="000000"/>
              </w:rPr>
              <w:t>Summer (MW)</w:t>
            </w:r>
          </w:p>
        </w:tc>
        <w:tc>
          <w:tcPr>
            <w:tcW w:w="1368" w:type="dxa"/>
            <w:vAlign w:val="bottom"/>
          </w:tcPr>
          <w:p w:rsidR="00366EBB" w:rsidRPr="0061343F" w:rsidRDefault="00366EBB" w:rsidP="00DF6093">
            <w:pPr>
              <w:keepNext/>
              <w:jc w:val="right"/>
              <w:rPr>
                <w:color w:val="000000"/>
              </w:rPr>
            </w:pPr>
            <w:r w:rsidRPr="0061343F">
              <w:rPr>
                <w:color w:val="000000"/>
              </w:rPr>
              <w:t>2.08%</w:t>
            </w:r>
          </w:p>
        </w:tc>
      </w:tr>
      <w:tr w:rsidR="00366EBB" w:rsidRPr="0061343F" w:rsidTr="00DF6093">
        <w:trPr>
          <w:jc w:val="center"/>
        </w:trPr>
        <w:tc>
          <w:tcPr>
            <w:tcW w:w="803" w:type="dxa"/>
            <w:vMerge/>
            <w:vAlign w:val="center"/>
          </w:tcPr>
          <w:p w:rsidR="00366EBB" w:rsidRPr="0061343F" w:rsidRDefault="00366EBB" w:rsidP="00DF6093">
            <w:pPr>
              <w:keepNext/>
              <w:jc w:val="center"/>
              <w:rPr>
                <w:b/>
              </w:rPr>
            </w:pPr>
          </w:p>
        </w:tc>
        <w:tc>
          <w:tcPr>
            <w:tcW w:w="1810" w:type="dxa"/>
            <w:vAlign w:val="center"/>
          </w:tcPr>
          <w:p w:rsidR="00366EBB" w:rsidRPr="0061343F" w:rsidRDefault="00366EBB" w:rsidP="00DF6093">
            <w:pPr>
              <w:keepNext/>
              <w:rPr>
                <w:b/>
                <w:color w:val="000000"/>
              </w:rPr>
            </w:pPr>
            <w:r w:rsidRPr="0061343F">
              <w:rPr>
                <w:b/>
                <w:color w:val="000000"/>
              </w:rPr>
              <w:t>Winter (MW)</w:t>
            </w:r>
          </w:p>
        </w:tc>
        <w:tc>
          <w:tcPr>
            <w:tcW w:w="1368" w:type="dxa"/>
            <w:vAlign w:val="bottom"/>
          </w:tcPr>
          <w:p w:rsidR="00366EBB" w:rsidRPr="0061343F" w:rsidRDefault="00366EBB" w:rsidP="00DF6093">
            <w:pPr>
              <w:keepNext/>
              <w:jc w:val="right"/>
              <w:rPr>
                <w:color w:val="000000"/>
              </w:rPr>
            </w:pPr>
            <w:r w:rsidRPr="0061343F">
              <w:rPr>
                <w:color w:val="000000"/>
              </w:rPr>
              <w:t>3.27%</w:t>
            </w:r>
          </w:p>
        </w:tc>
      </w:tr>
      <w:tr w:rsidR="00366EBB" w:rsidRPr="0061343F" w:rsidTr="00DF6093">
        <w:trPr>
          <w:jc w:val="center"/>
        </w:trPr>
        <w:tc>
          <w:tcPr>
            <w:tcW w:w="803" w:type="dxa"/>
            <w:vMerge/>
            <w:vAlign w:val="center"/>
          </w:tcPr>
          <w:p w:rsidR="00366EBB" w:rsidRPr="0061343F" w:rsidRDefault="00366EBB" w:rsidP="00DF6093">
            <w:pPr>
              <w:keepNext/>
              <w:jc w:val="center"/>
              <w:rPr>
                <w:b/>
              </w:rPr>
            </w:pPr>
          </w:p>
        </w:tc>
        <w:tc>
          <w:tcPr>
            <w:tcW w:w="1810" w:type="dxa"/>
            <w:vAlign w:val="center"/>
          </w:tcPr>
          <w:p w:rsidR="00366EBB" w:rsidRPr="0061343F" w:rsidRDefault="00366EBB" w:rsidP="00DF6093">
            <w:pPr>
              <w:keepNext/>
              <w:rPr>
                <w:b/>
                <w:color w:val="000000"/>
              </w:rPr>
            </w:pPr>
            <w:r w:rsidRPr="0061343F">
              <w:rPr>
                <w:b/>
                <w:color w:val="000000"/>
              </w:rPr>
              <w:t>Energy (GWh)</w:t>
            </w:r>
          </w:p>
        </w:tc>
        <w:tc>
          <w:tcPr>
            <w:tcW w:w="1368" w:type="dxa"/>
            <w:vAlign w:val="bottom"/>
          </w:tcPr>
          <w:p w:rsidR="00366EBB" w:rsidRPr="0061343F" w:rsidRDefault="00366EBB" w:rsidP="00DF6093">
            <w:pPr>
              <w:keepNext/>
              <w:jc w:val="right"/>
              <w:rPr>
                <w:color w:val="000000"/>
              </w:rPr>
            </w:pPr>
            <w:r w:rsidRPr="0061343F">
              <w:rPr>
                <w:color w:val="000000"/>
              </w:rPr>
              <w:t>2.75%</w:t>
            </w:r>
          </w:p>
        </w:tc>
      </w:tr>
      <w:tr w:rsidR="00366EBB" w:rsidRPr="0061343F" w:rsidTr="00DF6093">
        <w:trPr>
          <w:jc w:val="center"/>
        </w:trPr>
        <w:tc>
          <w:tcPr>
            <w:tcW w:w="803" w:type="dxa"/>
            <w:vMerge w:val="restart"/>
            <w:vAlign w:val="center"/>
          </w:tcPr>
          <w:p w:rsidR="00366EBB" w:rsidRPr="0061343F" w:rsidRDefault="00366EBB" w:rsidP="00DF6093">
            <w:pPr>
              <w:keepNext/>
              <w:jc w:val="center"/>
              <w:rPr>
                <w:b/>
              </w:rPr>
            </w:pPr>
            <w:r w:rsidRPr="0061343F">
              <w:rPr>
                <w:b/>
              </w:rPr>
              <w:t>TRC</w:t>
            </w:r>
          </w:p>
        </w:tc>
        <w:tc>
          <w:tcPr>
            <w:tcW w:w="1810" w:type="dxa"/>
            <w:vAlign w:val="center"/>
          </w:tcPr>
          <w:p w:rsidR="00366EBB" w:rsidRPr="0061343F" w:rsidRDefault="00366EBB" w:rsidP="00DF6093">
            <w:pPr>
              <w:keepNext/>
              <w:rPr>
                <w:b/>
                <w:color w:val="000000"/>
              </w:rPr>
            </w:pPr>
            <w:r w:rsidRPr="0061343F">
              <w:rPr>
                <w:b/>
                <w:color w:val="000000"/>
              </w:rPr>
              <w:t>Summer (MW)</w:t>
            </w:r>
          </w:p>
        </w:tc>
        <w:tc>
          <w:tcPr>
            <w:tcW w:w="1368" w:type="dxa"/>
            <w:vAlign w:val="bottom"/>
          </w:tcPr>
          <w:p w:rsidR="00366EBB" w:rsidRPr="0061343F" w:rsidRDefault="00366EBB" w:rsidP="00DF6093">
            <w:pPr>
              <w:keepNext/>
              <w:jc w:val="right"/>
              <w:rPr>
                <w:color w:val="000000"/>
              </w:rPr>
            </w:pPr>
            <w:r w:rsidRPr="0061343F">
              <w:rPr>
                <w:color w:val="000000"/>
              </w:rPr>
              <w:t>4.00%</w:t>
            </w:r>
          </w:p>
        </w:tc>
      </w:tr>
      <w:tr w:rsidR="00366EBB" w:rsidRPr="0061343F" w:rsidTr="00DF6093">
        <w:trPr>
          <w:jc w:val="center"/>
        </w:trPr>
        <w:tc>
          <w:tcPr>
            <w:tcW w:w="803" w:type="dxa"/>
            <w:vMerge/>
          </w:tcPr>
          <w:p w:rsidR="00366EBB" w:rsidRPr="0061343F" w:rsidRDefault="00366EBB" w:rsidP="00DF6093">
            <w:pPr>
              <w:keepNext/>
              <w:rPr>
                <w:b/>
              </w:rPr>
            </w:pPr>
          </w:p>
        </w:tc>
        <w:tc>
          <w:tcPr>
            <w:tcW w:w="1810" w:type="dxa"/>
            <w:vAlign w:val="center"/>
          </w:tcPr>
          <w:p w:rsidR="00366EBB" w:rsidRPr="0061343F" w:rsidRDefault="00366EBB" w:rsidP="00DF6093">
            <w:pPr>
              <w:keepNext/>
              <w:rPr>
                <w:b/>
                <w:color w:val="000000"/>
              </w:rPr>
            </w:pPr>
            <w:r w:rsidRPr="0061343F">
              <w:rPr>
                <w:b/>
                <w:color w:val="000000"/>
              </w:rPr>
              <w:t>Winter (MW)</w:t>
            </w:r>
          </w:p>
        </w:tc>
        <w:tc>
          <w:tcPr>
            <w:tcW w:w="1368" w:type="dxa"/>
            <w:vAlign w:val="bottom"/>
          </w:tcPr>
          <w:p w:rsidR="00366EBB" w:rsidRPr="0061343F" w:rsidRDefault="00366EBB" w:rsidP="00DF6093">
            <w:pPr>
              <w:keepNext/>
              <w:jc w:val="right"/>
              <w:rPr>
                <w:color w:val="000000"/>
              </w:rPr>
            </w:pPr>
            <w:r w:rsidRPr="0061343F">
              <w:rPr>
                <w:color w:val="000000"/>
              </w:rPr>
              <w:t>3.52%</w:t>
            </w:r>
          </w:p>
        </w:tc>
      </w:tr>
      <w:tr w:rsidR="00366EBB" w:rsidRPr="0061343F" w:rsidTr="00DF6093">
        <w:trPr>
          <w:jc w:val="center"/>
        </w:trPr>
        <w:tc>
          <w:tcPr>
            <w:tcW w:w="803" w:type="dxa"/>
            <w:vMerge/>
          </w:tcPr>
          <w:p w:rsidR="00366EBB" w:rsidRPr="0061343F" w:rsidRDefault="00366EBB" w:rsidP="00DF6093">
            <w:pPr>
              <w:keepNext/>
              <w:rPr>
                <w:b/>
              </w:rPr>
            </w:pPr>
          </w:p>
        </w:tc>
        <w:tc>
          <w:tcPr>
            <w:tcW w:w="1810" w:type="dxa"/>
            <w:vAlign w:val="center"/>
          </w:tcPr>
          <w:p w:rsidR="00366EBB" w:rsidRPr="0061343F" w:rsidRDefault="00366EBB" w:rsidP="00DF6093">
            <w:pPr>
              <w:keepNext/>
              <w:rPr>
                <w:b/>
                <w:color w:val="000000"/>
              </w:rPr>
            </w:pPr>
            <w:r w:rsidRPr="0061343F">
              <w:rPr>
                <w:b/>
                <w:color w:val="000000"/>
              </w:rPr>
              <w:t>Energy (GWh)</w:t>
            </w:r>
          </w:p>
        </w:tc>
        <w:tc>
          <w:tcPr>
            <w:tcW w:w="1368" w:type="dxa"/>
            <w:vAlign w:val="bottom"/>
          </w:tcPr>
          <w:p w:rsidR="00366EBB" w:rsidRPr="0061343F" w:rsidRDefault="00366EBB" w:rsidP="00DF6093">
            <w:pPr>
              <w:keepNext/>
              <w:jc w:val="right"/>
              <w:rPr>
                <w:color w:val="000000"/>
              </w:rPr>
            </w:pPr>
            <w:r w:rsidRPr="0061343F">
              <w:rPr>
                <w:color w:val="000000"/>
              </w:rPr>
              <w:t>5.61%</w:t>
            </w:r>
          </w:p>
        </w:tc>
      </w:tr>
    </w:tbl>
    <w:p w:rsidR="00366EBB" w:rsidRDefault="00366EBB" w:rsidP="00366EBB">
      <w:pPr>
        <w:pStyle w:val="BodyText"/>
        <w:ind w:left="2160" w:firstLine="720"/>
        <w:rPr>
          <w:sz w:val="20"/>
          <w:szCs w:val="20"/>
        </w:rPr>
      </w:pPr>
      <w:r w:rsidRPr="0061343F">
        <w:rPr>
          <w:sz w:val="20"/>
          <w:szCs w:val="20"/>
        </w:rPr>
        <w:t>Source: EXH 9, 176, 204</w:t>
      </w:r>
    </w:p>
    <w:p w:rsidR="00366EBB" w:rsidRPr="00366EBB" w:rsidRDefault="0061343F" w:rsidP="00366EBB">
      <w:pPr>
        <w:pStyle w:val="BodyText"/>
        <w:rPr>
          <w:rFonts w:ascii="Arial" w:hAnsi="Arial" w:cs="Arial"/>
          <w:sz w:val="20"/>
          <w:szCs w:val="20"/>
        </w:rPr>
      </w:pPr>
      <w:r w:rsidRPr="0061343F">
        <w:t>Based on the analysis above, staff concludes that the impact of the costs for CO</w:t>
      </w:r>
      <w:r w:rsidRPr="0061343F">
        <w:rPr>
          <w:vertAlign w:val="subscript"/>
        </w:rPr>
        <w:t>2</w:t>
      </w:r>
      <w:r w:rsidRPr="0061343F">
        <w:t xml:space="preserve"> emissions was relatively small for DEF, OUC, and FPL. Section 366.82(6), F.S., allows the Commission on its own motion to change the DSM goals for a reasonable cause.</w:t>
      </w:r>
    </w:p>
    <w:p w:rsidR="00335B36" w:rsidRDefault="00335B36" w:rsidP="00335B36">
      <w:pPr>
        <w:pStyle w:val="BodyText"/>
        <w:spacing w:after="0"/>
        <w:jc w:val="center"/>
        <w:rPr>
          <w:rFonts w:ascii="Arial" w:hAnsi="Arial" w:cs="Arial"/>
          <w:b/>
        </w:rPr>
      </w:pPr>
      <w:r w:rsidRPr="00293975">
        <w:rPr>
          <w:rFonts w:ascii="Arial" w:hAnsi="Arial" w:cs="Arial"/>
          <w:b/>
        </w:rPr>
        <w:t>Conclusion</w:t>
      </w:r>
    </w:p>
    <w:p w:rsidR="00AA2CBA" w:rsidRPr="00AA2CBA" w:rsidRDefault="00BA52F9" w:rsidP="00335B36">
      <w:pPr>
        <w:pStyle w:val="BodyText"/>
        <w:rPr>
          <w:rFonts w:ascii="Arial" w:hAnsi="Arial" w:cs="Arial"/>
        </w:rPr>
      </w:pPr>
      <w:r>
        <w:t>Section 366.82(3</w:t>
      </w:r>
      <w:proofErr w:type="gramStart"/>
      <w:r>
        <w:t>)(</w:t>
      </w:r>
      <w:proofErr w:type="gramEnd"/>
      <w:r>
        <w:t xml:space="preserve">d), F.S., requires the Commission to consider costs </w:t>
      </w:r>
      <w:r w:rsidRPr="00507983">
        <w:t>imposed by state and federal regulations on the emission of</w:t>
      </w:r>
      <w:r w:rsidR="0047518F">
        <w:t xml:space="preserve"> GHG</w:t>
      </w:r>
      <w:r>
        <w:t xml:space="preserve">. </w:t>
      </w:r>
      <w:r w:rsidRPr="00196242">
        <w:t>Currently, there are no costs imposed by state and federal regulations on the emissions of</w:t>
      </w:r>
      <w:r w:rsidR="0047518F">
        <w:t xml:space="preserve"> GHG</w:t>
      </w:r>
      <w:r>
        <w:t>. C</w:t>
      </w:r>
      <w:r w:rsidRPr="00196242">
        <w:t>onsistent with</w:t>
      </w:r>
      <w:r>
        <w:t xml:space="preserve"> the Order Establishing Procedure</w:t>
      </w:r>
      <w:r w:rsidRPr="00196242">
        <w:t>, the Utilities file</w:t>
      </w:r>
      <w:r>
        <w:t>d</w:t>
      </w:r>
      <w:r w:rsidRPr="00196242">
        <w:t xml:space="preserve"> base case goals</w:t>
      </w:r>
      <w:r>
        <w:t xml:space="preserve"> analyses that did</w:t>
      </w:r>
      <w:r w:rsidRPr="00196242">
        <w:t xml:space="preserve"> </w:t>
      </w:r>
      <w:r w:rsidRPr="00791E2B">
        <w:t>not includ</w:t>
      </w:r>
      <w:r>
        <w:t>e</w:t>
      </w:r>
      <w:r w:rsidRPr="00791E2B">
        <w:t xml:space="preserve"> costs </w:t>
      </w:r>
      <w:r>
        <w:t xml:space="preserve">associated with </w:t>
      </w:r>
      <w:r w:rsidRPr="00791E2B">
        <w:t>CO</w:t>
      </w:r>
      <w:r w:rsidRPr="00791E2B">
        <w:rPr>
          <w:vertAlign w:val="subscript"/>
        </w:rPr>
        <w:t>2</w:t>
      </w:r>
      <w:r w:rsidRPr="00791E2B">
        <w:t xml:space="preserve"> emissions</w:t>
      </w:r>
      <w:r>
        <w:t>. Therefore, staff recommends that the Utilities’ proposed goals adequately reflect the costs imposed by state and federal regulations on the emission of</w:t>
      </w:r>
      <w:r w:rsidR="0047518F">
        <w:t xml:space="preserve"> GHG</w:t>
      </w:r>
      <w:r>
        <w:t>. Additionally, the Commission has the authority to re-evaluate and modify FEECA goals if costs are imposed in the future.</w:t>
      </w:r>
    </w:p>
    <w:p w:rsidR="00066B8E" w:rsidRDefault="00066B8E">
      <w:pPr>
        <w:pStyle w:val="IssueHeading"/>
        <w:rPr>
          <w:vanish/>
          <w:specVanish/>
        </w:rPr>
      </w:pPr>
      <w:r w:rsidRPr="004C3641">
        <w:rPr>
          <w:b w:val="0"/>
          <w:i w:val="0"/>
        </w:rPr>
        <w:br w:type="page"/>
      </w:r>
      <w:r w:rsidRPr="004C3641">
        <w:lastRenderedPageBreak/>
        <w:t xml:space="preserve">Issue </w:t>
      </w:r>
      <w:r w:rsidR="005373DA">
        <w:fldChar w:fldCharType="begin"/>
      </w:r>
      <w:r w:rsidR="005373DA">
        <w:instrText xml:space="preserve"> SEQ Issue \* MERGEFORMAT </w:instrText>
      </w:r>
      <w:r w:rsidR="005373DA">
        <w:fldChar w:fldCharType="separate"/>
      </w:r>
      <w:r w:rsidR="008F6055">
        <w:rPr>
          <w:noProof/>
        </w:rPr>
        <w:t>6</w:t>
      </w:r>
      <w:r w:rsidR="005373DA">
        <w:rPr>
          <w:noProof/>
        </w:rPr>
        <w:fldChar w:fldCharType="end"/>
      </w:r>
      <w:r w:rsidRPr="004C3641">
        <w:t>:</w:t>
      </w:r>
      <w:r>
        <w:fldChar w:fldCharType="begin"/>
      </w:r>
      <w:r>
        <w:instrText xml:space="preserve"> TC "</w:instrText>
      </w:r>
      <w:bookmarkStart w:id="21" w:name="_Toc22813799"/>
      <w:r w:rsidR="00072167">
        <w:instrText xml:space="preserve">Issue </w:instrText>
      </w:r>
      <w:r>
        <w:fldChar w:fldCharType="begin"/>
      </w:r>
      <w:r>
        <w:instrText xml:space="preserve"> SEQ issue \c </w:instrText>
      </w:r>
      <w:r>
        <w:fldChar w:fldCharType="separate"/>
      </w:r>
      <w:r w:rsidR="008F6055">
        <w:rPr>
          <w:noProof/>
        </w:rPr>
        <w:instrText>6</w:instrText>
      </w:r>
      <w:r>
        <w:fldChar w:fldCharType="end"/>
      </w:r>
      <w:r w:rsidR="00147F5D">
        <w:instrText>:</w:instrText>
      </w:r>
      <w:r w:rsidR="00A00D2F">
        <w:instrText xml:space="preserve"> Cost-Effectiveness Test(s)</w:instrText>
      </w:r>
      <w:bookmarkEnd w:id="21"/>
      <w:r>
        <w:tab/>
        <w:instrText xml:space="preserve">" \l 1 </w:instrText>
      </w:r>
      <w:r>
        <w:fldChar w:fldCharType="end"/>
      </w:r>
      <w:r>
        <w:t> </w:t>
      </w:r>
    </w:p>
    <w:p w:rsidR="00066B8E" w:rsidRDefault="005C5D9E">
      <w:pPr>
        <w:pStyle w:val="BodyText"/>
      </w:pPr>
      <w:r w:rsidRPr="005C5D9E">
        <w:t>What cost-effectiveness test or tests should the Commission use to set goals, pursuant to Section 366.82, F.S.?</w:t>
      </w:r>
    </w:p>
    <w:p w:rsidR="00066B8E" w:rsidRPr="004C3641" w:rsidRDefault="00066B8E">
      <w:pPr>
        <w:pStyle w:val="IssueSubsectionHeading"/>
        <w:rPr>
          <w:vanish/>
          <w:specVanish/>
        </w:rPr>
      </w:pPr>
      <w:r w:rsidRPr="004C3641">
        <w:t>Recommendation: </w:t>
      </w:r>
    </w:p>
    <w:p w:rsidR="00066B8E" w:rsidRDefault="00066B8E">
      <w:pPr>
        <w:pStyle w:val="BodyText"/>
      </w:pPr>
      <w:r>
        <w:t> </w:t>
      </w:r>
      <w:r w:rsidR="00C51B77">
        <w:t>T</w:t>
      </w:r>
      <w:r w:rsidR="00C51B77" w:rsidRPr="002D2111">
        <w:t xml:space="preserve">he Participants </w:t>
      </w:r>
      <w:r w:rsidR="00C51B77">
        <w:t>Test</w:t>
      </w:r>
      <w:r w:rsidR="00C51B77" w:rsidRPr="002D2111">
        <w:t xml:space="preserve">, the RIM </w:t>
      </w:r>
      <w:r w:rsidR="00C51B77">
        <w:t>Test</w:t>
      </w:r>
      <w:r w:rsidR="00C51B77" w:rsidRPr="002D2111">
        <w:t xml:space="preserve">, and the TRC </w:t>
      </w:r>
      <w:r w:rsidR="00C51B77">
        <w:t>Test</w:t>
      </w:r>
      <w:r w:rsidR="00C51B77" w:rsidRPr="002D2111">
        <w:t xml:space="preserve"> should </w:t>
      </w:r>
      <w:r w:rsidR="00C51B77">
        <w:t xml:space="preserve">be considered </w:t>
      </w:r>
      <w:r w:rsidR="00C51B77" w:rsidRPr="002D2111">
        <w:t>to set goals</w:t>
      </w:r>
      <w:r w:rsidR="00C51B77">
        <w:t xml:space="preserve"> in this proceeding</w:t>
      </w:r>
      <w:r w:rsidR="00C51B77" w:rsidRPr="002D2111">
        <w:t>.</w:t>
      </w:r>
      <w:r w:rsidR="00C51B77" w:rsidRPr="00545FF1">
        <w:t xml:space="preserve"> </w:t>
      </w:r>
      <w:r w:rsidR="001B638F" w:rsidRPr="00545FF1">
        <w:t xml:space="preserve">(Ellis, </w:t>
      </w:r>
      <w:r w:rsidR="001B638F">
        <w:t>Lewis</w:t>
      </w:r>
      <w:r w:rsidR="001B638F" w:rsidRPr="00545FF1">
        <w:t>)</w:t>
      </w:r>
      <w:r>
        <w:t xml:space="preserve"> </w:t>
      </w:r>
    </w:p>
    <w:p w:rsidR="00D61D5A" w:rsidRDefault="00A82C4E" w:rsidP="00D61D5A">
      <w:pPr>
        <w:jc w:val="both"/>
        <w:rPr>
          <w:b/>
          <w:bCs/>
        </w:rPr>
      </w:pPr>
      <w:r w:rsidRPr="00A82C4E">
        <w:rPr>
          <w:rFonts w:ascii="Arial" w:hAnsi="Arial" w:cs="Arial"/>
          <w:b/>
          <w:bCs/>
        </w:rPr>
        <w:t>Position of the Parties:</w:t>
      </w:r>
    </w:p>
    <w:p w:rsidR="00D61D5A" w:rsidRPr="007B326F" w:rsidRDefault="00D61D5A" w:rsidP="00D61D5A">
      <w:pPr>
        <w:jc w:val="both"/>
      </w:pPr>
    </w:p>
    <w:p w:rsidR="00D61D5A" w:rsidRPr="00D61D5A" w:rsidRDefault="00D61D5A" w:rsidP="00D61D5A">
      <w:pPr>
        <w:ind w:left="1530" w:hanging="1530"/>
        <w:jc w:val="both"/>
        <w:rPr>
          <w:bCs/>
        </w:rPr>
      </w:pPr>
      <w:r>
        <w:rPr>
          <w:b/>
          <w:bCs/>
        </w:rPr>
        <w:t>FPL</w:t>
      </w:r>
      <w:r w:rsidRPr="00701945">
        <w:rPr>
          <w:b/>
          <w:bCs/>
        </w:rPr>
        <w:t>:</w:t>
      </w:r>
      <w:r>
        <w:rPr>
          <w:b/>
          <w:bCs/>
        </w:rPr>
        <w:tab/>
      </w:r>
      <w:r w:rsidR="00555A42" w:rsidRPr="00FE0EF6">
        <w:t>In addition to the Participant test, the Commission should use the RIM economic screening test to set goals pursuant to Section 366.82, F.S., consistent with its prior decisions and rationale for doing so.  FPL’s proposed goals minimize rate impacts to customers and avoid cross subsidies between non-participants and participants.  FPL’s proposed Goals are projected to result in the lowest levelized system average electric rates.</w:t>
      </w:r>
    </w:p>
    <w:p w:rsidR="00D61D5A" w:rsidRDefault="00D61D5A" w:rsidP="00D61D5A">
      <w:pPr>
        <w:ind w:left="2160" w:hanging="2160"/>
        <w:jc w:val="both"/>
        <w:rPr>
          <w:b/>
          <w:bCs/>
        </w:rPr>
      </w:pPr>
    </w:p>
    <w:p w:rsidR="00612164" w:rsidRDefault="00D61D5A" w:rsidP="00AF29C7">
      <w:pPr>
        <w:ind w:left="1530" w:hanging="1530"/>
        <w:jc w:val="both"/>
        <w:rPr>
          <w:b/>
          <w:u w:val="single"/>
        </w:rPr>
      </w:pPr>
      <w:r>
        <w:rPr>
          <w:b/>
          <w:bCs/>
        </w:rPr>
        <w:t>GULF:</w:t>
      </w:r>
      <w:r>
        <w:rPr>
          <w:b/>
          <w:bCs/>
        </w:rPr>
        <w:tab/>
      </w:r>
      <w:r w:rsidR="00612164">
        <w:t>The Commission should use the combination of RIM and Participant’s tests to set goals for Gulf Power.  This combination of tests is consistent with longstanding Commission precedent and the language contained within section 366.82(3</w:t>
      </w:r>
      <w:proofErr w:type="gramStart"/>
      <w:r w:rsidR="00612164">
        <w:t>)(</w:t>
      </w:r>
      <w:proofErr w:type="gramEnd"/>
      <w:r w:rsidR="00612164">
        <w:t xml:space="preserve">b), Florida Statutes. These tests provide an appropriate balance between participating and non-participating customer benefits and ensure downward pressure on overall electric rates.  The TRC test, on the other hand, does not reflect all costs to the general body of ratepayers. </w:t>
      </w:r>
    </w:p>
    <w:p w:rsidR="00D61D5A" w:rsidRDefault="00D61D5A" w:rsidP="00D61D5A">
      <w:pPr>
        <w:ind w:left="2160" w:hanging="2160"/>
        <w:jc w:val="both"/>
        <w:rPr>
          <w:b/>
          <w:bCs/>
        </w:rPr>
      </w:pPr>
    </w:p>
    <w:p w:rsidR="00D61D5A" w:rsidRPr="00D61D5A" w:rsidRDefault="00D61D5A" w:rsidP="00D61D5A">
      <w:pPr>
        <w:ind w:left="1530" w:hanging="1530"/>
        <w:jc w:val="both"/>
        <w:rPr>
          <w:b/>
        </w:rPr>
      </w:pPr>
      <w:r>
        <w:rPr>
          <w:b/>
          <w:bCs/>
        </w:rPr>
        <w:t>FPUC:</w:t>
      </w:r>
      <w:r>
        <w:rPr>
          <w:b/>
          <w:bCs/>
        </w:rPr>
        <w:tab/>
      </w:r>
      <w:r w:rsidR="000A2117" w:rsidRPr="00386D35">
        <w:rPr>
          <w:color w:val="161616"/>
          <w:w w:val="105"/>
        </w:rPr>
        <w:t>The</w:t>
      </w:r>
      <w:r w:rsidR="000A2117" w:rsidRPr="00386D35">
        <w:rPr>
          <w:color w:val="161616"/>
          <w:spacing w:val="24"/>
          <w:w w:val="105"/>
        </w:rPr>
        <w:t xml:space="preserve"> </w:t>
      </w:r>
      <w:r w:rsidR="000A2117" w:rsidRPr="00386D35">
        <w:rPr>
          <w:color w:val="161616"/>
          <w:w w:val="105"/>
        </w:rPr>
        <w:t>Commission</w:t>
      </w:r>
      <w:r w:rsidR="000A2117" w:rsidRPr="00386D35">
        <w:rPr>
          <w:color w:val="161616"/>
          <w:spacing w:val="27"/>
          <w:w w:val="105"/>
        </w:rPr>
        <w:t xml:space="preserve"> </w:t>
      </w:r>
      <w:r w:rsidR="000A2117" w:rsidRPr="00386D35">
        <w:rPr>
          <w:color w:val="161616"/>
          <w:w w:val="105"/>
        </w:rPr>
        <w:t>should</w:t>
      </w:r>
      <w:r w:rsidR="000A2117" w:rsidRPr="00386D35">
        <w:rPr>
          <w:color w:val="161616"/>
          <w:spacing w:val="36"/>
          <w:w w:val="105"/>
        </w:rPr>
        <w:t xml:space="preserve"> </w:t>
      </w:r>
      <w:r w:rsidR="000A2117" w:rsidRPr="00386D35">
        <w:rPr>
          <w:color w:val="161616"/>
          <w:w w:val="105"/>
        </w:rPr>
        <w:t>use</w:t>
      </w:r>
      <w:r w:rsidR="000A2117" w:rsidRPr="00386D35">
        <w:rPr>
          <w:color w:val="161616"/>
          <w:spacing w:val="13"/>
          <w:w w:val="105"/>
        </w:rPr>
        <w:t xml:space="preserve"> </w:t>
      </w:r>
      <w:r w:rsidR="000A2117" w:rsidRPr="00386D35">
        <w:rPr>
          <w:color w:val="161616"/>
          <w:w w:val="105"/>
        </w:rPr>
        <w:t>the</w:t>
      </w:r>
      <w:r w:rsidR="000A2117" w:rsidRPr="00386D35">
        <w:rPr>
          <w:color w:val="161616"/>
          <w:spacing w:val="28"/>
          <w:w w:val="105"/>
        </w:rPr>
        <w:t xml:space="preserve"> </w:t>
      </w:r>
      <w:r w:rsidR="000A2117" w:rsidRPr="00386D35">
        <w:rPr>
          <w:color w:val="161616"/>
          <w:w w:val="105"/>
        </w:rPr>
        <w:t>results</w:t>
      </w:r>
      <w:r w:rsidR="000A2117" w:rsidRPr="00386D35">
        <w:rPr>
          <w:color w:val="161616"/>
          <w:spacing w:val="16"/>
          <w:w w:val="105"/>
        </w:rPr>
        <w:t xml:space="preserve"> </w:t>
      </w:r>
      <w:r w:rsidR="000A2117" w:rsidRPr="00386D35">
        <w:rPr>
          <w:color w:val="161616"/>
          <w:w w:val="105"/>
        </w:rPr>
        <w:t>of</w:t>
      </w:r>
      <w:r w:rsidR="000A2117" w:rsidRPr="00386D35">
        <w:rPr>
          <w:color w:val="161616"/>
          <w:spacing w:val="11"/>
          <w:w w:val="105"/>
        </w:rPr>
        <w:t xml:space="preserve"> </w:t>
      </w:r>
      <w:r w:rsidR="000A2117" w:rsidRPr="00386D35">
        <w:rPr>
          <w:color w:val="161616"/>
          <w:w w:val="105"/>
        </w:rPr>
        <w:t>the</w:t>
      </w:r>
      <w:r w:rsidR="000A2117" w:rsidRPr="00386D35">
        <w:rPr>
          <w:color w:val="161616"/>
          <w:spacing w:val="34"/>
          <w:w w:val="105"/>
        </w:rPr>
        <w:t xml:space="preserve"> </w:t>
      </w:r>
      <w:r w:rsidR="000A2117" w:rsidRPr="00386D35">
        <w:rPr>
          <w:color w:val="161616"/>
          <w:w w:val="105"/>
        </w:rPr>
        <w:t>RIM</w:t>
      </w:r>
      <w:r w:rsidR="000A2117" w:rsidRPr="00386D35">
        <w:rPr>
          <w:color w:val="161616"/>
          <w:spacing w:val="8"/>
          <w:w w:val="105"/>
        </w:rPr>
        <w:t xml:space="preserve"> </w:t>
      </w:r>
      <w:r w:rsidR="000A2117" w:rsidRPr="00386D35">
        <w:rPr>
          <w:color w:val="161616"/>
          <w:w w:val="105"/>
        </w:rPr>
        <w:t>Test</w:t>
      </w:r>
      <w:r w:rsidR="000A2117" w:rsidRPr="00386D35">
        <w:rPr>
          <w:color w:val="161616"/>
          <w:spacing w:val="38"/>
          <w:w w:val="105"/>
        </w:rPr>
        <w:t xml:space="preserve"> </w:t>
      </w:r>
      <w:r w:rsidR="000A2117" w:rsidRPr="00386D35">
        <w:rPr>
          <w:color w:val="161616"/>
          <w:w w:val="105"/>
        </w:rPr>
        <w:t>as</w:t>
      </w:r>
      <w:r w:rsidR="000A2117" w:rsidRPr="00386D35">
        <w:rPr>
          <w:color w:val="161616"/>
          <w:spacing w:val="11"/>
          <w:w w:val="105"/>
        </w:rPr>
        <w:t xml:space="preserve"> </w:t>
      </w:r>
      <w:r w:rsidR="000A2117" w:rsidRPr="00386D35">
        <w:rPr>
          <w:color w:val="161616"/>
          <w:w w:val="105"/>
        </w:rPr>
        <w:t>the</w:t>
      </w:r>
      <w:r w:rsidR="000A2117" w:rsidRPr="00386D35">
        <w:rPr>
          <w:color w:val="161616"/>
          <w:spacing w:val="15"/>
          <w:w w:val="105"/>
        </w:rPr>
        <w:t xml:space="preserve"> </w:t>
      </w:r>
      <w:r w:rsidR="000A2117" w:rsidRPr="00386D35">
        <w:rPr>
          <w:color w:val="161616"/>
          <w:w w:val="105"/>
        </w:rPr>
        <w:t>threshold</w:t>
      </w:r>
      <w:r w:rsidR="000A2117" w:rsidRPr="00386D35">
        <w:rPr>
          <w:color w:val="161616"/>
          <w:spacing w:val="30"/>
          <w:w w:val="105"/>
        </w:rPr>
        <w:t xml:space="preserve"> </w:t>
      </w:r>
      <w:r w:rsidR="000A2117" w:rsidRPr="00386D35">
        <w:rPr>
          <w:color w:val="161616"/>
          <w:w w:val="105"/>
        </w:rPr>
        <w:t>for</w:t>
      </w:r>
      <w:r w:rsidR="000A2117" w:rsidRPr="00386D35">
        <w:rPr>
          <w:color w:val="161616"/>
          <w:spacing w:val="22"/>
          <w:w w:val="105"/>
        </w:rPr>
        <w:t xml:space="preserve"> </w:t>
      </w:r>
      <w:r w:rsidR="000A2117" w:rsidRPr="00386D35">
        <w:rPr>
          <w:color w:val="161616"/>
          <w:w w:val="105"/>
        </w:rPr>
        <w:t>setting</w:t>
      </w:r>
      <w:r w:rsidR="000A2117" w:rsidRPr="00386D35">
        <w:rPr>
          <w:color w:val="161616"/>
          <w:w w:val="109"/>
        </w:rPr>
        <w:t xml:space="preserve"> </w:t>
      </w:r>
      <w:r w:rsidR="000A2117" w:rsidRPr="00386D35">
        <w:rPr>
          <w:color w:val="161616"/>
          <w:w w:val="105"/>
        </w:rPr>
        <w:t>DSM</w:t>
      </w:r>
      <w:r w:rsidR="000A2117" w:rsidRPr="00386D35">
        <w:rPr>
          <w:color w:val="161616"/>
          <w:spacing w:val="40"/>
          <w:w w:val="105"/>
        </w:rPr>
        <w:t xml:space="preserve"> </w:t>
      </w:r>
      <w:r w:rsidR="000A2117" w:rsidRPr="00386D35">
        <w:rPr>
          <w:color w:val="161616"/>
          <w:w w:val="105"/>
        </w:rPr>
        <w:t>goals</w:t>
      </w:r>
      <w:r w:rsidR="000A2117">
        <w:rPr>
          <w:color w:val="161616"/>
          <w:w w:val="105"/>
        </w:rPr>
        <w:t xml:space="preserve"> </w:t>
      </w:r>
      <w:r w:rsidR="000A2117" w:rsidRPr="006F3D8F">
        <w:rPr>
          <w:color w:val="161616"/>
          <w:w w:val="105"/>
        </w:rPr>
        <w:t>for new measures</w:t>
      </w:r>
      <w:r w:rsidR="000A2117" w:rsidRPr="006F3D8F">
        <w:rPr>
          <w:color w:val="5B5B5B"/>
          <w:w w:val="105"/>
        </w:rPr>
        <w:t>.</w:t>
      </w:r>
      <w:r w:rsidR="000A2117" w:rsidRPr="00386D35">
        <w:rPr>
          <w:color w:val="5B5B5B"/>
          <w:spacing w:val="39"/>
          <w:w w:val="105"/>
        </w:rPr>
        <w:t xml:space="preserve"> </w:t>
      </w:r>
      <w:r w:rsidR="000A2117" w:rsidRPr="00386D35">
        <w:rPr>
          <w:color w:val="161616"/>
          <w:w w:val="105"/>
        </w:rPr>
        <w:t>If</w:t>
      </w:r>
      <w:r w:rsidR="000A2117" w:rsidRPr="00386D35">
        <w:rPr>
          <w:color w:val="161616"/>
          <w:spacing w:val="14"/>
          <w:w w:val="105"/>
        </w:rPr>
        <w:t xml:space="preserve"> </w:t>
      </w:r>
      <w:r w:rsidR="000A2117" w:rsidRPr="00386D35">
        <w:rPr>
          <w:color w:val="161616"/>
          <w:w w:val="105"/>
        </w:rPr>
        <w:t>the</w:t>
      </w:r>
      <w:r w:rsidR="000A2117" w:rsidRPr="00386D35">
        <w:rPr>
          <w:color w:val="161616"/>
          <w:spacing w:val="49"/>
          <w:w w:val="105"/>
        </w:rPr>
        <w:t xml:space="preserve"> </w:t>
      </w:r>
      <w:r w:rsidR="000A2117" w:rsidRPr="00386D35">
        <w:rPr>
          <w:color w:val="161616"/>
          <w:w w:val="105"/>
        </w:rPr>
        <w:t>results</w:t>
      </w:r>
      <w:r w:rsidR="000A2117" w:rsidRPr="00386D35">
        <w:rPr>
          <w:color w:val="161616"/>
          <w:spacing w:val="42"/>
          <w:w w:val="105"/>
        </w:rPr>
        <w:t xml:space="preserve"> </w:t>
      </w:r>
      <w:r w:rsidR="000A2117" w:rsidRPr="00386D35">
        <w:rPr>
          <w:color w:val="161616"/>
          <w:w w:val="105"/>
        </w:rPr>
        <w:t>of</w:t>
      </w:r>
      <w:r w:rsidR="000A2117" w:rsidRPr="00386D35">
        <w:rPr>
          <w:color w:val="161616"/>
          <w:spacing w:val="28"/>
          <w:w w:val="105"/>
        </w:rPr>
        <w:t xml:space="preserve"> </w:t>
      </w:r>
      <w:r w:rsidR="000A2117" w:rsidRPr="00386D35">
        <w:rPr>
          <w:color w:val="161616"/>
          <w:w w:val="105"/>
        </w:rPr>
        <w:t>the</w:t>
      </w:r>
      <w:r w:rsidR="000A2117" w:rsidRPr="00386D35">
        <w:rPr>
          <w:color w:val="161616"/>
          <w:spacing w:val="49"/>
          <w:w w:val="105"/>
        </w:rPr>
        <w:t xml:space="preserve"> </w:t>
      </w:r>
      <w:r w:rsidR="000A2117" w:rsidRPr="00386D35">
        <w:rPr>
          <w:color w:val="161616"/>
          <w:w w:val="105"/>
        </w:rPr>
        <w:t>RIM</w:t>
      </w:r>
      <w:r w:rsidR="000A2117" w:rsidRPr="00386D35">
        <w:rPr>
          <w:color w:val="161616"/>
          <w:spacing w:val="28"/>
          <w:w w:val="105"/>
        </w:rPr>
        <w:t xml:space="preserve"> </w:t>
      </w:r>
      <w:r w:rsidR="000A2117" w:rsidRPr="00386D35">
        <w:rPr>
          <w:color w:val="161616"/>
          <w:w w:val="105"/>
        </w:rPr>
        <w:t>test</w:t>
      </w:r>
      <w:r w:rsidR="000A2117" w:rsidRPr="00386D35">
        <w:rPr>
          <w:color w:val="161616"/>
          <w:spacing w:val="57"/>
          <w:w w:val="105"/>
        </w:rPr>
        <w:t xml:space="preserve"> </w:t>
      </w:r>
      <w:r w:rsidR="000A2117" w:rsidRPr="00386D35">
        <w:rPr>
          <w:color w:val="161616"/>
          <w:w w:val="105"/>
        </w:rPr>
        <w:t>indicate</w:t>
      </w:r>
      <w:r w:rsidR="000A2117" w:rsidRPr="00386D35">
        <w:rPr>
          <w:color w:val="161616"/>
          <w:spacing w:val="51"/>
          <w:w w:val="105"/>
        </w:rPr>
        <w:t xml:space="preserve"> </w:t>
      </w:r>
      <w:r w:rsidR="000A2117" w:rsidRPr="00386D35">
        <w:rPr>
          <w:color w:val="161616"/>
          <w:w w:val="105"/>
        </w:rPr>
        <w:t>a</w:t>
      </w:r>
      <w:r w:rsidR="000A2117" w:rsidRPr="00386D35">
        <w:rPr>
          <w:color w:val="161616"/>
          <w:spacing w:val="55"/>
          <w:w w:val="105"/>
        </w:rPr>
        <w:t xml:space="preserve"> </w:t>
      </w:r>
      <w:r w:rsidR="000A2117" w:rsidRPr="00386D35">
        <w:rPr>
          <w:color w:val="161616"/>
          <w:w w:val="105"/>
        </w:rPr>
        <w:t>DSM</w:t>
      </w:r>
      <w:r w:rsidR="000A2117" w:rsidRPr="00386D35">
        <w:rPr>
          <w:color w:val="161616"/>
          <w:spacing w:val="45"/>
          <w:w w:val="105"/>
        </w:rPr>
        <w:t xml:space="preserve"> </w:t>
      </w:r>
      <w:r w:rsidR="000A2117" w:rsidRPr="00386D35">
        <w:rPr>
          <w:color w:val="161616"/>
          <w:w w:val="105"/>
        </w:rPr>
        <w:t>measure</w:t>
      </w:r>
      <w:r w:rsidR="000A2117" w:rsidRPr="00386D35">
        <w:rPr>
          <w:color w:val="161616"/>
          <w:spacing w:val="52"/>
          <w:w w:val="105"/>
        </w:rPr>
        <w:t xml:space="preserve"> </w:t>
      </w:r>
      <w:r w:rsidR="000A2117" w:rsidRPr="00386D35">
        <w:rPr>
          <w:color w:val="161616"/>
          <w:w w:val="105"/>
        </w:rPr>
        <w:t>may</w:t>
      </w:r>
      <w:r w:rsidR="000A2117" w:rsidRPr="00386D35">
        <w:rPr>
          <w:color w:val="161616"/>
          <w:spacing w:val="43"/>
          <w:w w:val="105"/>
        </w:rPr>
        <w:t xml:space="preserve"> </w:t>
      </w:r>
      <w:r w:rsidR="000A2117" w:rsidRPr="00386D35">
        <w:rPr>
          <w:color w:val="161616"/>
          <w:w w:val="105"/>
        </w:rPr>
        <w:t>be</w:t>
      </w:r>
      <w:r w:rsidR="000A2117" w:rsidRPr="00386D35">
        <w:rPr>
          <w:color w:val="161616"/>
          <w:spacing w:val="39"/>
          <w:w w:val="105"/>
        </w:rPr>
        <w:t xml:space="preserve"> </w:t>
      </w:r>
      <w:r w:rsidR="000A2117" w:rsidRPr="00386D35">
        <w:rPr>
          <w:color w:val="161616"/>
          <w:w w:val="105"/>
        </w:rPr>
        <w:t>cost­</w:t>
      </w:r>
      <w:r w:rsidR="000A2117" w:rsidRPr="00386D35">
        <w:rPr>
          <w:color w:val="161616"/>
          <w:w w:val="101"/>
        </w:rPr>
        <w:t xml:space="preserve"> </w:t>
      </w:r>
      <w:r w:rsidR="000A2117" w:rsidRPr="00386D35">
        <w:rPr>
          <w:color w:val="161616"/>
          <w:w w:val="105"/>
        </w:rPr>
        <w:t xml:space="preserve">effective, </w:t>
      </w:r>
      <w:r w:rsidR="000A2117" w:rsidRPr="00386D35">
        <w:rPr>
          <w:color w:val="161616"/>
          <w:spacing w:val="19"/>
          <w:w w:val="105"/>
        </w:rPr>
        <w:t xml:space="preserve"> </w:t>
      </w:r>
      <w:r w:rsidR="000A2117" w:rsidRPr="00386D35">
        <w:rPr>
          <w:color w:val="161616"/>
          <w:w w:val="105"/>
        </w:rPr>
        <w:t xml:space="preserve">then </w:t>
      </w:r>
      <w:r w:rsidR="000A2117" w:rsidRPr="00386D35">
        <w:rPr>
          <w:color w:val="161616"/>
          <w:spacing w:val="31"/>
          <w:w w:val="105"/>
        </w:rPr>
        <w:t xml:space="preserve"> </w:t>
      </w:r>
      <w:r w:rsidR="000A2117" w:rsidRPr="00386D35">
        <w:rPr>
          <w:color w:val="161616"/>
          <w:w w:val="105"/>
        </w:rPr>
        <w:t xml:space="preserve">it </w:t>
      </w:r>
      <w:r w:rsidR="000A2117" w:rsidRPr="00386D35">
        <w:rPr>
          <w:color w:val="161616"/>
          <w:spacing w:val="10"/>
          <w:w w:val="105"/>
        </w:rPr>
        <w:t xml:space="preserve"> </w:t>
      </w:r>
      <w:r w:rsidR="000A2117" w:rsidRPr="00386D35">
        <w:rPr>
          <w:color w:val="161616"/>
          <w:w w:val="105"/>
        </w:rPr>
        <w:t xml:space="preserve">should </w:t>
      </w:r>
      <w:r w:rsidR="000A2117" w:rsidRPr="00386D35">
        <w:rPr>
          <w:color w:val="161616"/>
          <w:spacing w:val="27"/>
          <w:w w:val="105"/>
        </w:rPr>
        <w:t xml:space="preserve"> </w:t>
      </w:r>
      <w:r w:rsidR="000A2117" w:rsidRPr="00386D35">
        <w:rPr>
          <w:color w:val="161616"/>
          <w:w w:val="105"/>
        </w:rPr>
        <w:t xml:space="preserve">also </w:t>
      </w:r>
      <w:r w:rsidR="000A2117" w:rsidRPr="00386D35">
        <w:rPr>
          <w:color w:val="161616"/>
          <w:spacing w:val="30"/>
          <w:w w:val="105"/>
        </w:rPr>
        <w:t xml:space="preserve"> </w:t>
      </w:r>
      <w:r w:rsidR="000A2117" w:rsidRPr="00386D35">
        <w:rPr>
          <w:color w:val="161616"/>
          <w:w w:val="105"/>
        </w:rPr>
        <w:t xml:space="preserve">be </w:t>
      </w:r>
      <w:r w:rsidR="000A2117" w:rsidRPr="00386D35">
        <w:rPr>
          <w:color w:val="161616"/>
          <w:spacing w:val="19"/>
          <w:w w:val="105"/>
        </w:rPr>
        <w:t xml:space="preserve"> </w:t>
      </w:r>
      <w:r w:rsidR="000A2117" w:rsidRPr="00386D35">
        <w:rPr>
          <w:color w:val="161616"/>
          <w:w w:val="105"/>
        </w:rPr>
        <w:t xml:space="preserve">required </w:t>
      </w:r>
      <w:r w:rsidR="000A2117" w:rsidRPr="00386D35">
        <w:rPr>
          <w:color w:val="161616"/>
          <w:spacing w:val="12"/>
          <w:w w:val="105"/>
        </w:rPr>
        <w:t xml:space="preserve"> </w:t>
      </w:r>
      <w:r w:rsidR="000A2117" w:rsidRPr="00386D35">
        <w:rPr>
          <w:color w:val="161616"/>
          <w:w w:val="105"/>
        </w:rPr>
        <w:t xml:space="preserve">to </w:t>
      </w:r>
      <w:r w:rsidR="000A2117" w:rsidRPr="00386D35">
        <w:rPr>
          <w:color w:val="161616"/>
          <w:spacing w:val="22"/>
          <w:w w:val="105"/>
        </w:rPr>
        <w:t xml:space="preserve"> </w:t>
      </w:r>
      <w:r w:rsidR="000A2117" w:rsidRPr="00386D35">
        <w:rPr>
          <w:color w:val="161616"/>
          <w:w w:val="105"/>
        </w:rPr>
        <w:t xml:space="preserve">pass </w:t>
      </w:r>
      <w:r w:rsidR="000A2117" w:rsidRPr="00386D35">
        <w:rPr>
          <w:color w:val="161616"/>
          <w:spacing w:val="25"/>
          <w:w w:val="105"/>
        </w:rPr>
        <w:t xml:space="preserve"> </w:t>
      </w:r>
      <w:r w:rsidR="000A2117" w:rsidRPr="00386D35">
        <w:rPr>
          <w:color w:val="161616"/>
          <w:w w:val="105"/>
        </w:rPr>
        <w:t xml:space="preserve">both </w:t>
      </w:r>
      <w:r w:rsidR="000A2117" w:rsidRPr="00386D35">
        <w:rPr>
          <w:color w:val="161616"/>
          <w:spacing w:val="10"/>
          <w:w w:val="105"/>
        </w:rPr>
        <w:t xml:space="preserve"> </w:t>
      </w:r>
      <w:r w:rsidR="000A2117" w:rsidRPr="00386D35">
        <w:rPr>
          <w:color w:val="161616"/>
          <w:w w:val="105"/>
        </w:rPr>
        <w:t xml:space="preserve">the </w:t>
      </w:r>
      <w:r w:rsidR="000A2117" w:rsidRPr="00386D35">
        <w:rPr>
          <w:color w:val="161616"/>
          <w:spacing w:val="15"/>
          <w:w w:val="105"/>
        </w:rPr>
        <w:t xml:space="preserve"> </w:t>
      </w:r>
      <w:r w:rsidR="000A2117" w:rsidRPr="00386D35">
        <w:rPr>
          <w:color w:val="161616"/>
          <w:w w:val="105"/>
        </w:rPr>
        <w:t xml:space="preserve">TRC </w:t>
      </w:r>
      <w:r w:rsidR="000A2117" w:rsidRPr="00386D35">
        <w:rPr>
          <w:color w:val="161616"/>
          <w:spacing w:val="8"/>
          <w:w w:val="105"/>
        </w:rPr>
        <w:t xml:space="preserve"> </w:t>
      </w:r>
      <w:r w:rsidR="000A2117" w:rsidRPr="00386D35">
        <w:rPr>
          <w:color w:val="161616"/>
          <w:w w:val="105"/>
        </w:rPr>
        <w:t xml:space="preserve">test </w:t>
      </w:r>
      <w:r w:rsidR="000A2117" w:rsidRPr="00386D35">
        <w:rPr>
          <w:color w:val="161616"/>
          <w:spacing w:val="30"/>
          <w:w w:val="105"/>
        </w:rPr>
        <w:t xml:space="preserve"> </w:t>
      </w:r>
      <w:r w:rsidR="000A2117" w:rsidRPr="00386D35">
        <w:rPr>
          <w:color w:val="161616"/>
          <w:w w:val="105"/>
        </w:rPr>
        <w:t xml:space="preserve">and </w:t>
      </w:r>
      <w:r w:rsidR="000A2117" w:rsidRPr="00386D35">
        <w:rPr>
          <w:color w:val="161616"/>
          <w:spacing w:val="15"/>
          <w:w w:val="105"/>
        </w:rPr>
        <w:t xml:space="preserve"> </w:t>
      </w:r>
      <w:r w:rsidR="000A2117" w:rsidRPr="00386D35">
        <w:rPr>
          <w:color w:val="161616"/>
          <w:w w:val="105"/>
        </w:rPr>
        <w:t>the Participants test</w:t>
      </w:r>
      <w:r w:rsidR="000A2117" w:rsidRPr="00386D35">
        <w:rPr>
          <w:color w:val="3D3D3D"/>
          <w:w w:val="105"/>
        </w:rPr>
        <w:t>.</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DEF:</w:t>
      </w:r>
      <w:r>
        <w:rPr>
          <w:b/>
          <w:bCs/>
        </w:rPr>
        <w:tab/>
      </w:r>
      <w:r w:rsidR="008632F3" w:rsidRPr="00841581">
        <w:t xml:space="preserve">The Commission </w:t>
      </w:r>
      <w:r w:rsidR="008632F3">
        <w:t xml:space="preserve">should </w:t>
      </w:r>
      <w:r w:rsidR="008632F3" w:rsidRPr="00841581">
        <w:t>establish goals based on measures that are cost effective based on both the RIM and Participant tests.</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OUC:</w:t>
      </w:r>
      <w:r>
        <w:rPr>
          <w:b/>
          <w:bCs/>
        </w:rPr>
        <w:tab/>
      </w:r>
      <w:r w:rsidR="00165E9A" w:rsidRPr="00782A30">
        <w:t>The PSC should base any goals that it establishes for OUC on the RIM test, to ensure that any required measures</w:t>
      </w:r>
      <w:r w:rsidR="00812E47">
        <w:t xml:space="preserve"> must be cost-beneficial to OUC’</w:t>
      </w:r>
      <w:r w:rsidR="00165E9A" w:rsidRPr="00782A30">
        <w:t>s general body of customers.  This is particularly important because it will minimize or eliminate any cross-subsidization of participating customers by non-participating customers, and it is also important because the PSC does not have rate</w:t>
      </w:r>
      <w:r w:rsidR="006B280A">
        <w:t xml:space="preserve"> setting jurisdiction over OUC.</w:t>
      </w:r>
    </w:p>
    <w:p w:rsidR="00D61D5A" w:rsidRDefault="00D61D5A" w:rsidP="00D61D5A">
      <w:pPr>
        <w:ind w:left="2160" w:hanging="2160"/>
        <w:jc w:val="both"/>
        <w:rPr>
          <w:b/>
          <w:bCs/>
        </w:rPr>
      </w:pPr>
    </w:p>
    <w:p w:rsidR="00D61D5A" w:rsidRPr="006B280A" w:rsidRDefault="00D61D5A" w:rsidP="00D61D5A">
      <w:pPr>
        <w:ind w:left="1530" w:hanging="1530"/>
        <w:jc w:val="both"/>
        <w:rPr>
          <w:bCs/>
        </w:rPr>
      </w:pPr>
      <w:r>
        <w:rPr>
          <w:b/>
          <w:bCs/>
        </w:rPr>
        <w:t>JEA:</w:t>
      </w:r>
      <w:r>
        <w:rPr>
          <w:b/>
          <w:bCs/>
        </w:rPr>
        <w:tab/>
      </w:r>
      <w:r w:rsidR="005D475B">
        <w:t>The Commission should use the RIM and Participant tests in setting goals.  When used in conjunction, these tests fulfill the Commission’s statutory obligations.  Specifically, the Participant test includes all of the benefits and costs that a customer who is considering participating in a DSM measure would consider; whereas the RIM test includes all of the benefits and costs that the utility’s customers as a whole would incur if the utility implements a particular measure.</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TECO:</w:t>
      </w:r>
      <w:r>
        <w:rPr>
          <w:b/>
          <w:bCs/>
        </w:rPr>
        <w:tab/>
      </w:r>
      <w:r w:rsidR="001340BD" w:rsidRPr="00FE2E86">
        <w:t>The Commission should use the RIM test in conjunction with the PCT test to establish DSM goals.  As history has proven, these tests allow the accomplishment of significant DSM development without placing undue upward pressure on rates or creating winners and losers by the cross-subsidization among participants and non-participants.</w:t>
      </w:r>
    </w:p>
    <w:p w:rsidR="00D61D5A" w:rsidRDefault="00D61D5A" w:rsidP="00D61D5A">
      <w:pPr>
        <w:pStyle w:val="OrderBody"/>
        <w:ind w:left="2160" w:hanging="2160"/>
        <w:rPr>
          <w:b/>
          <w:bCs/>
        </w:rPr>
      </w:pPr>
    </w:p>
    <w:p w:rsidR="00D61D5A" w:rsidRPr="00D61D5A" w:rsidRDefault="00D61D5A" w:rsidP="00D61D5A">
      <w:pPr>
        <w:ind w:left="1530" w:hanging="1530"/>
        <w:jc w:val="both"/>
        <w:rPr>
          <w:bCs/>
        </w:rPr>
      </w:pPr>
      <w:r>
        <w:rPr>
          <w:b/>
          <w:bCs/>
        </w:rPr>
        <w:t>OPC:</w:t>
      </w:r>
      <w:r>
        <w:rPr>
          <w:b/>
          <w:bCs/>
        </w:rPr>
        <w:tab/>
      </w:r>
      <w:r w:rsidR="00D22658" w:rsidRPr="008431A0">
        <w:t>The FEECA utilities</w:t>
      </w:r>
      <w:r w:rsidR="00D22658">
        <w:t>’</w:t>
      </w:r>
      <w:r w:rsidR="00D22658" w:rsidRPr="008431A0">
        <w:t xml:space="preserve"> sole reliance on RIM to establish the DSM goals have significantly reduced, if not eliminated, establishing any numeric DSM goals when compared to prior years.  </w:t>
      </w:r>
      <w:r w:rsidR="00D22658">
        <w:t>Goals should be set based upon the required con</w:t>
      </w:r>
      <w:r w:rsidR="006B280A">
        <w:t>sideration of both TRC and RIM.</w:t>
      </w:r>
    </w:p>
    <w:p w:rsidR="00D61D5A" w:rsidRDefault="00D61D5A" w:rsidP="00D61D5A">
      <w:pPr>
        <w:ind w:left="1530" w:hanging="1530"/>
        <w:jc w:val="both"/>
        <w:rPr>
          <w:b/>
          <w:bCs/>
        </w:rPr>
      </w:pPr>
    </w:p>
    <w:p w:rsidR="00D61D5A" w:rsidRDefault="00D61D5A" w:rsidP="00D61D5A">
      <w:pPr>
        <w:ind w:left="1530" w:hanging="1530"/>
        <w:jc w:val="both"/>
        <w:rPr>
          <w:rFonts w:eastAsia="Calibri"/>
        </w:rPr>
      </w:pPr>
      <w:r>
        <w:rPr>
          <w:b/>
          <w:bCs/>
        </w:rPr>
        <w:t>FDACS:</w:t>
      </w:r>
      <w:r>
        <w:rPr>
          <w:b/>
          <w:bCs/>
        </w:rPr>
        <w:tab/>
      </w:r>
      <w:r w:rsidR="00C1431F" w:rsidRPr="007778AB">
        <w:rPr>
          <w:rFonts w:eastAsia="Calibri"/>
        </w:rPr>
        <w:t>The Commission’s current practice of setting goals based on measures that take into consideration various tests, such as the Participant’s, Total Resource Cost (TRC), and Rate Impact Measure (RIM</w:t>
      </w:r>
      <w:proofErr w:type="gramStart"/>
      <w:r w:rsidR="00C1431F" w:rsidRPr="007778AB">
        <w:rPr>
          <w:rFonts w:eastAsia="Calibri"/>
        </w:rPr>
        <w:t>)  Tests</w:t>
      </w:r>
      <w:proofErr w:type="gramEnd"/>
      <w:r w:rsidR="00C1431F" w:rsidRPr="007778AB">
        <w:rPr>
          <w:rFonts w:eastAsia="Calibri"/>
        </w:rPr>
        <w:t>, should continue. The use of multiple tests allows for a better perspective of the cost-effectiveness of the energy efficiency and conservation programs. The Commission should continue to balance the goal of energy efficiency and conservation with the impact of the costs and benefits of these programs on the rates and overall bills of all the FEECA Utilities’ rate-payers.</w:t>
      </w:r>
    </w:p>
    <w:p w:rsidR="00D61D5A" w:rsidRDefault="00D61D5A" w:rsidP="00D61D5A">
      <w:pPr>
        <w:ind w:left="1440" w:hanging="1440"/>
        <w:jc w:val="both"/>
        <w:rPr>
          <w:b/>
          <w:bCs/>
        </w:rPr>
      </w:pPr>
    </w:p>
    <w:p w:rsidR="00D61D5A" w:rsidRDefault="001F27E1" w:rsidP="00D61D5A">
      <w:pPr>
        <w:ind w:left="1440" w:hanging="1440"/>
        <w:jc w:val="both"/>
        <w:rPr>
          <w:b/>
          <w:bCs/>
        </w:rPr>
      </w:pPr>
      <w:r>
        <w:rPr>
          <w:b/>
          <w:bCs/>
        </w:rPr>
        <w:t>SACE &amp;</w:t>
      </w:r>
    </w:p>
    <w:p w:rsidR="00D61D5A" w:rsidRPr="00D61D5A" w:rsidRDefault="00D61D5A" w:rsidP="00D61D5A">
      <w:pPr>
        <w:ind w:left="1530" w:hanging="1530"/>
        <w:jc w:val="both"/>
        <w:rPr>
          <w:bCs/>
        </w:rPr>
      </w:pPr>
      <w:r>
        <w:rPr>
          <w:b/>
          <w:bCs/>
        </w:rPr>
        <w:t>LULAC:</w:t>
      </w:r>
      <w:r>
        <w:rPr>
          <w:b/>
          <w:bCs/>
        </w:rPr>
        <w:tab/>
      </w:r>
      <w:r w:rsidR="00F631C8">
        <w:t>The Bills test and the Participant test.  The Bills test focuses on ratepayers as a whole by considering the total cost of implementing the efficiency measure compared to its benefits,</w:t>
      </w:r>
      <w:r w:rsidR="00F631C8" w:rsidDel="005B553F">
        <w:t xml:space="preserve"> </w:t>
      </w:r>
      <w:r w:rsidR="00F631C8">
        <w:t xml:space="preserve">including avoided generation, transmission, and distribution costs.  The Bills test focuses on reducing the average bills of all customers.  This is especially important for low income communities, as people struggle to pay monthly energy </w:t>
      </w:r>
      <w:r w:rsidR="00F631C8">
        <w:rPr>
          <w:i/>
        </w:rPr>
        <w:t>bills</w:t>
      </w:r>
      <w:r w:rsidR="006B280A">
        <w:t>, not monthly energy rates.</w:t>
      </w:r>
    </w:p>
    <w:p w:rsidR="00D61D5A" w:rsidRDefault="00D61D5A" w:rsidP="00D61D5A">
      <w:pPr>
        <w:ind w:left="2160" w:hanging="2160"/>
        <w:jc w:val="both"/>
        <w:rPr>
          <w:b/>
          <w:bCs/>
        </w:rPr>
      </w:pPr>
    </w:p>
    <w:p w:rsidR="00D61D5A" w:rsidRPr="00003FE2" w:rsidRDefault="00D61D5A" w:rsidP="00D61D5A">
      <w:pPr>
        <w:ind w:left="1530" w:hanging="1530"/>
        <w:jc w:val="both"/>
        <w:rPr>
          <w:bCs/>
        </w:rPr>
      </w:pPr>
      <w:r>
        <w:rPr>
          <w:b/>
          <w:bCs/>
        </w:rPr>
        <w:t>PCS:</w:t>
      </w:r>
      <w:r>
        <w:rPr>
          <w:b/>
          <w:bCs/>
        </w:rPr>
        <w:tab/>
      </w:r>
      <w:r w:rsidR="008C0E76">
        <w:t>PCS Phosphate supports the use of the Participant Test and the Rate Impact Measure (“RIM”) test to evaluate the costs and benefits of specific DSM measures.</w:t>
      </w:r>
    </w:p>
    <w:p w:rsidR="00D61D5A" w:rsidRDefault="00D61D5A" w:rsidP="00D61D5A">
      <w:pPr>
        <w:ind w:left="2160" w:hanging="2160"/>
        <w:jc w:val="both"/>
        <w:rPr>
          <w:b/>
          <w:bCs/>
        </w:rPr>
      </w:pPr>
    </w:p>
    <w:p w:rsidR="00D61D5A" w:rsidRPr="00003FE2" w:rsidRDefault="00D61D5A" w:rsidP="00D61D5A">
      <w:pPr>
        <w:tabs>
          <w:tab w:val="left" w:pos="1530"/>
        </w:tabs>
        <w:ind w:left="2160" w:hanging="2160"/>
        <w:jc w:val="both"/>
        <w:rPr>
          <w:bCs/>
        </w:rPr>
      </w:pPr>
      <w:r>
        <w:rPr>
          <w:b/>
          <w:bCs/>
        </w:rPr>
        <w:t xml:space="preserve">WALMART:  </w:t>
      </w:r>
      <w:r w:rsidR="00003FE2">
        <w:rPr>
          <w:bCs/>
        </w:rPr>
        <w:t>No position.</w:t>
      </w:r>
    </w:p>
    <w:p w:rsidR="00D61D5A" w:rsidRDefault="00D61D5A" w:rsidP="00D61D5A">
      <w:pPr>
        <w:ind w:left="2160" w:hanging="2160"/>
        <w:jc w:val="both"/>
        <w:rPr>
          <w:b/>
          <w:bCs/>
        </w:rPr>
      </w:pPr>
    </w:p>
    <w:p w:rsidR="00D61D5A" w:rsidRDefault="00D61D5A" w:rsidP="00D61D5A">
      <w:pPr>
        <w:ind w:left="1530" w:hanging="1530"/>
        <w:jc w:val="both"/>
        <w:rPr>
          <w:b/>
          <w:bCs/>
        </w:rPr>
      </w:pPr>
      <w:r>
        <w:rPr>
          <w:b/>
          <w:bCs/>
        </w:rPr>
        <w:t>FIPUG:</w:t>
      </w:r>
      <w:r>
        <w:rPr>
          <w:b/>
          <w:bCs/>
        </w:rPr>
        <w:tab/>
      </w:r>
      <w:r w:rsidR="007D5189">
        <w:t xml:space="preserve">The Commission should give significant weight to the RIM test to determine cost-effectiveness. </w:t>
      </w:r>
      <w:r w:rsidR="007D5189" w:rsidRPr="00D0611A">
        <w:t xml:space="preserve">Regardless of which cost-effectiveness test the Commission </w:t>
      </w:r>
      <w:r w:rsidR="007D5189">
        <w:t>approves</w:t>
      </w:r>
      <w:r w:rsidR="007D5189" w:rsidRPr="00D0611A">
        <w:t xml:space="preserve">, what is most important </w:t>
      </w:r>
      <w:r w:rsidR="007D5189">
        <w:t xml:space="preserve">is that the Commission </w:t>
      </w:r>
      <w:proofErr w:type="gramStart"/>
      <w:r w:rsidR="007D5189">
        <w:t>encourage</w:t>
      </w:r>
      <w:proofErr w:type="gramEnd"/>
      <w:r w:rsidR="007D5189" w:rsidRPr="00D0611A">
        <w:t xml:space="preserve"> conservation programs that strike a reasonable balance between the advantages of the programs to program participants and other rate payers and that these conservation programs are fairly </w:t>
      </w:r>
      <w:r w:rsidR="007D5189">
        <w:t>e</w:t>
      </w:r>
      <w:r w:rsidR="007D5189" w:rsidRPr="00D0611A">
        <w:t xml:space="preserve">valuated.  </w:t>
      </w:r>
      <w:r w:rsidR="007D5189">
        <w:t>Further, in the use of the RIM test, the Commission should be sure that all utilities are conducting the test in the same way and that “lost revenue” for clause “losses” is not included.</w:t>
      </w:r>
    </w:p>
    <w:p w:rsidR="00F70B68" w:rsidRDefault="00F70B68">
      <w:pPr>
        <w:rPr>
          <w:rFonts w:ascii="Arial" w:hAnsi="Arial" w:cs="Arial"/>
          <w:b/>
          <w:bCs/>
          <w:kern w:val="32"/>
          <w:szCs w:val="32"/>
        </w:rPr>
      </w:pPr>
      <w:r>
        <w:rPr>
          <w:i/>
        </w:rPr>
        <w:br w:type="page"/>
      </w:r>
    </w:p>
    <w:p w:rsidR="002D6096" w:rsidRDefault="002D6096" w:rsidP="002D6096">
      <w:pPr>
        <w:pStyle w:val="IssueHeading"/>
        <w:spacing w:after="0"/>
        <w:jc w:val="center"/>
        <w:rPr>
          <w:i w:val="0"/>
        </w:rPr>
      </w:pPr>
      <w:r w:rsidRPr="00293975">
        <w:rPr>
          <w:i w:val="0"/>
        </w:rPr>
        <w:lastRenderedPageBreak/>
        <w:t>P</w:t>
      </w:r>
      <w:r w:rsidRPr="002D6096">
        <w:rPr>
          <w:i w:val="0"/>
          <w:sz w:val="22"/>
        </w:rPr>
        <w:t>arties</w:t>
      </w:r>
      <w:r w:rsidRPr="00293975">
        <w:rPr>
          <w:i w:val="0"/>
        </w:rPr>
        <w:t>’ Arguments</w:t>
      </w:r>
    </w:p>
    <w:p w:rsidR="001D4957" w:rsidRDefault="00270F65" w:rsidP="001D4957">
      <w:pPr>
        <w:pStyle w:val="BodyText"/>
      </w:pPr>
      <w:r>
        <w:t>The FEECA Utilities suggest</w:t>
      </w:r>
      <w:r w:rsidR="001D4957" w:rsidRPr="00D45AAD">
        <w:t xml:space="preserve"> goals are based primarily on the achievable potential of measures passing the </w:t>
      </w:r>
      <w:r w:rsidR="001D4957">
        <w:t>RIM</w:t>
      </w:r>
      <w:r w:rsidR="001D4957" w:rsidRPr="00D45AAD">
        <w:t xml:space="preserve"> </w:t>
      </w:r>
      <w:r w:rsidR="001D4957">
        <w:t>Test</w:t>
      </w:r>
      <w:r>
        <w:t>,</w:t>
      </w:r>
      <w:r w:rsidR="001D4957" w:rsidRPr="00D45AAD">
        <w:t xml:space="preserve"> which mitigates upward rate pressure for all customers</w:t>
      </w:r>
      <w:r>
        <w:t>,</w:t>
      </w:r>
      <w:r w:rsidR="001D4957" w:rsidRPr="00D45AAD">
        <w:t xml:space="preserve"> and avoids cross-subsidies between participating and non-participating customers.</w:t>
      </w:r>
      <w:r w:rsidR="007C0897">
        <w:t xml:space="preserve"> </w:t>
      </w:r>
      <w:r w:rsidR="00562BBD">
        <w:t>The FEECA Utilities argue that t</w:t>
      </w:r>
      <w:r w:rsidR="001D4957">
        <w:t>he implementation of the proposed goals based on the RIM and Participant</w:t>
      </w:r>
      <w:r w:rsidR="00F1500B">
        <w:t>s</w:t>
      </w:r>
      <w:r w:rsidR="001D4957">
        <w:t xml:space="preserve"> Tests will ensure that all customers, including low-income customers, will not be harmed by their costs. (DEF BR </w:t>
      </w:r>
      <w:r>
        <w:t>14</w:t>
      </w:r>
      <w:r w:rsidR="00953400">
        <w:t>;</w:t>
      </w:r>
      <w:r w:rsidR="001D4957">
        <w:t xml:space="preserve"> </w:t>
      </w:r>
      <w:r w:rsidR="001D4957" w:rsidRPr="004614BC">
        <w:t xml:space="preserve">FPL BR </w:t>
      </w:r>
      <w:r>
        <w:t>27</w:t>
      </w:r>
      <w:r w:rsidR="00953400">
        <w:t>; FPUC BR 15;</w:t>
      </w:r>
      <w:r w:rsidR="001D4957">
        <w:t xml:space="preserve"> GULF BR 2</w:t>
      </w:r>
      <w:r>
        <w:t>-3</w:t>
      </w:r>
      <w:r w:rsidR="00953400">
        <w:t>;</w:t>
      </w:r>
      <w:r w:rsidR="001D4957">
        <w:t xml:space="preserve"> JEA</w:t>
      </w:r>
      <w:r w:rsidR="00BF33A4">
        <w:t xml:space="preserve"> BR</w:t>
      </w:r>
      <w:r w:rsidR="00953400">
        <w:t xml:space="preserve"> 2; OUC BR 3;</w:t>
      </w:r>
      <w:r w:rsidR="001D4957">
        <w:t xml:space="preserve"> </w:t>
      </w:r>
      <w:r w:rsidR="001D4957" w:rsidRPr="000C06F2">
        <w:t xml:space="preserve">TECO BR </w:t>
      </w:r>
      <w:r w:rsidR="001D4957">
        <w:t>4)</w:t>
      </w:r>
    </w:p>
    <w:p w:rsidR="001D4957" w:rsidRDefault="007C0897" w:rsidP="001D4957">
      <w:pPr>
        <w:pStyle w:val="BodyText"/>
      </w:pPr>
      <w:r>
        <w:t xml:space="preserve">OPC’s </w:t>
      </w:r>
      <w:r w:rsidR="001D4957">
        <w:t>concern is that the FEECA Utilities’</w:t>
      </w:r>
      <w:r w:rsidR="00270F65">
        <w:t xml:space="preserve"> primary use of the RIM Test results in</w:t>
      </w:r>
      <w:r w:rsidR="001D4957">
        <w:t xml:space="preserve"> proposed goals</w:t>
      </w:r>
      <w:r w:rsidR="00270F65">
        <w:t xml:space="preserve"> that</w:t>
      </w:r>
      <w:r w:rsidR="001D4957">
        <w:t xml:space="preserve"> only consider </w:t>
      </w:r>
      <w:r w:rsidR="00270F65">
        <w:t>“</w:t>
      </w:r>
      <w:r w:rsidR="001D4957">
        <w:t>no rate impacts</w:t>
      </w:r>
      <w:r w:rsidR="00270F65">
        <w:t>”</w:t>
      </w:r>
      <w:r w:rsidR="001D4957">
        <w:t xml:space="preserve"> to the general body of ratepayers</w:t>
      </w:r>
      <w:r w:rsidR="00270F65">
        <w:t>, and</w:t>
      </w:r>
      <w:r w:rsidR="001D4957">
        <w:t xml:space="preserve"> do not reflect other benefits that affect the general body of ratepayers. </w:t>
      </w:r>
      <w:r w:rsidR="00AD3461">
        <w:t>OPC argues t</w:t>
      </w:r>
      <w:r w:rsidR="00270F65">
        <w:t>he FEECA Utilities’</w:t>
      </w:r>
      <w:r w:rsidR="001D4957">
        <w:t xml:space="preserve"> sole reliance on RIM to establish the DSM goals ha</w:t>
      </w:r>
      <w:r w:rsidR="00270F65">
        <w:t>s</w:t>
      </w:r>
      <w:r w:rsidR="001D4957">
        <w:t xml:space="preserve"> significantly reduced most of the numeric DSM goals when compared to prior years. </w:t>
      </w:r>
      <w:r w:rsidR="00AD3461">
        <w:t xml:space="preserve">OPC </w:t>
      </w:r>
      <w:r w:rsidR="00270F65">
        <w:t>contends that the</w:t>
      </w:r>
      <w:r w:rsidR="001D4957">
        <w:t xml:space="preserve"> proposed goals do not achieve the full intent of FEECA because the Utilities did not conside</w:t>
      </w:r>
      <w:r>
        <w:t xml:space="preserve">r any measure that passed TRC. </w:t>
      </w:r>
      <w:r w:rsidR="001D4957">
        <w:t>(OPC BR 2)</w:t>
      </w:r>
    </w:p>
    <w:p w:rsidR="001D4957" w:rsidRDefault="001D4957" w:rsidP="001D4957">
      <w:pPr>
        <w:pStyle w:val="BodyText"/>
      </w:pPr>
      <w:r>
        <w:t>FDACS encourages the Commission to</w:t>
      </w:r>
      <w:r w:rsidRPr="00F5475E">
        <w:t xml:space="preserve"> </w:t>
      </w:r>
      <w:r>
        <w:t xml:space="preserve">continue the </w:t>
      </w:r>
      <w:r w:rsidRPr="00F5475E">
        <w:t>current practice of setting goals based on measures that take into consideration various</w:t>
      </w:r>
      <w:r>
        <w:t xml:space="preserve"> tests, such as the Participant</w:t>
      </w:r>
      <w:r w:rsidRPr="00F5475E">
        <w:t xml:space="preserve">, </w:t>
      </w:r>
      <w:r>
        <w:t>TRC</w:t>
      </w:r>
      <w:r w:rsidRPr="00F5475E">
        <w:t xml:space="preserve">, and </w:t>
      </w:r>
      <w:r>
        <w:t>RIM Tests</w:t>
      </w:r>
      <w:r w:rsidRPr="00F5475E">
        <w:t xml:space="preserve">. </w:t>
      </w:r>
      <w:r w:rsidR="00DE2E93">
        <w:t>FDACS asserts t</w:t>
      </w:r>
      <w:r w:rsidRPr="00F5475E">
        <w:t xml:space="preserve">he use of multiple </w:t>
      </w:r>
      <w:r>
        <w:t>test</w:t>
      </w:r>
      <w:r w:rsidRPr="00F5475E">
        <w:t>s allows for a better perspective of the cost-effectiveness of the energy efficiency and conservation programs.</w:t>
      </w:r>
      <w:r>
        <w:t xml:space="preserve"> (FDAC BR 15)</w:t>
      </w:r>
    </w:p>
    <w:p w:rsidR="001D4957" w:rsidRDefault="00FD08F1" w:rsidP="001D4957">
      <w:pPr>
        <w:pStyle w:val="BodyText"/>
      </w:pPr>
      <w:r>
        <w:t>SACE &amp;</w:t>
      </w:r>
      <w:r w:rsidR="001D4957">
        <w:t xml:space="preserve"> LULAC propose that </w:t>
      </w:r>
      <w:r w:rsidR="00270F65">
        <w:t>a “partially-corrected TRC” analysis</w:t>
      </w:r>
      <w:r w:rsidR="001D4957">
        <w:t xml:space="preserve"> be used</w:t>
      </w:r>
      <w:r w:rsidR="00AA79F3">
        <w:t xml:space="preserve"> to set</w:t>
      </w:r>
      <w:r w:rsidR="00270F65">
        <w:t xml:space="preserve"> conservative</w:t>
      </w:r>
      <w:r w:rsidR="00AA79F3">
        <w:t xml:space="preserve"> ten-year goals for the U</w:t>
      </w:r>
      <w:r w:rsidR="001D4957">
        <w:t>tilities. Furthermore, SACE</w:t>
      </w:r>
      <w:r w:rsidR="00C964CA">
        <w:t xml:space="preserve"> &amp; </w:t>
      </w:r>
      <w:r w:rsidR="00270F65">
        <w:t>LULAC argue that their</w:t>
      </w:r>
      <w:r w:rsidR="001D4957">
        <w:t xml:space="preserve"> proposed goals are cost-effective under the </w:t>
      </w:r>
      <w:r w:rsidR="001D4957" w:rsidRPr="000922B0">
        <w:t>T</w:t>
      </w:r>
      <w:r w:rsidR="001D4957">
        <w:t>RC</w:t>
      </w:r>
      <w:r w:rsidR="001D4957" w:rsidRPr="000922B0">
        <w:t xml:space="preserve"> </w:t>
      </w:r>
      <w:r w:rsidR="001D4957">
        <w:t xml:space="preserve">Test </w:t>
      </w:r>
      <w:r w:rsidR="00812E47">
        <w:t xml:space="preserve">and </w:t>
      </w:r>
      <w:r w:rsidR="00270F65">
        <w:t xml:space="preserve">they </w:t>
      </w:r>
      <w:r w:rsidR="001D4957">
        <w:t>are</w:t>
      </w:r>
      <w:r>
        <w:t xml:space="preserve"> achievable. </w:t>
      </w:r>
      <w:proofErr w:type="gramStart"/>
      <w:r>
        <w:t xml:space="preserve">(SACE &amp; </w:t>
      </w:r>
      <w:r w:rsidR="00DE2E93">
        <w:t>LULAC BR 6).</w:t>
      </w:r>
      <w:proofErr w:type="gramEnd"/>
    </w:p>
    <w:p w:rsidR="00414C5C" w:rsidRDefault="00A17038" w:rsidP="001D4957">
      <w:pPr>
        <w:pStyle w:val="BodyText"/>
      </w:pPr>
      <w:r>
        <w:t xml:space="preserve">PCS supports the usage of the RIM and Participants Tests to set goals. </w:t>
      </w:r>
      <w:proofErr w:type="gramStart"/>
      <w:r>
        <w:t>(PCS BR 2).</w:t>
      </w:r>
      <w:proofErr w:type="gramEnd"/>
      <w:r>
        <w:t xml:space="preserve"> </w:t>
      </w:r>
      <w:r w:rsidR="001D4957">
        <w:t xml:space="preserve">FIPUG advocates for the use of </w:t>
      </w:r>
      <w:r w:rsidR="00270F65">
        <w:t xml:space="preserve">the </w:t>
      </w:r>
      <w:r w:rsidR="001D4957">
        <w:t xml:space="preserve">RIM Test </w:t>
      </w:r>
      <w:r w:rsidR="00270F65">
        <w:t xml:space="preserve">to </w:t>
      </w:r>
      <w:r w:rsidR="001D4957">
        <w:t>determine cost-effectiveness. Further,</w:t>
      </w:r>
      <w:r w:rsidR="00270F65">
        <w:t xml:space="preserve"> </w:t>
      </w:r>
      <w:r w:rsidR="00DE2E93">
        <w:t>FIPUG argues</w:t>
      </w:r>
      <w:r w:rsidR="000E79E2">
        <w:t xml:space="preserve"> that in using the RIM Test, </w:t>
      </w:r>
      <w:r w:rsidR="001D4957">
        <w:t>the Commission should be sure that all utilities are conducting the</w:t>
      </w:r>
      <w:r w:rsidR="00270F65">
        <w:t xml:space="preserve"> </w:t>
      </w:r>
      <w:r w:rsidR="00642364">
        <w:t>cost-effectiveness t</w:t>
      </w:r>
      <w:r w:rsidR="00270F65">
        <w:t>est</w:t>
      </w:r>
      <w:r w:rsidR="00642364">
        <w:t>s</w:t>
      </w:r>
      <w:r w:rsidR="00270F65">
        <w:t xml:space="preserve"> in the same way and that “lost revenue” from clause “losses”</w:t>
      </w:r>
      <w:r w:rsidR="001D4957">
        <w:t xml:space="preserve"> are not included. (FIPUG BR 3) Walmart took no position on this issue.</w:t>
      </w:r>
    </w:p>
    <w:p w:rsidR="00CF4013" w:rsidRDefault="00CF4013" w:rsidP="00CF4013">
      <w:pPr>
        <w:pStyle w:val="BodyText"/>
        <w:spacing w:after="0"/>
        <w:jc w:val="center"/>
        <w:rPr>
          <w:rFonts w:ascii="Arial" w:hAnsi="Arial" w:cs="Arial"/>
          <w:b/>
        </w:rPr>
      </w:pPr>
      <w:r w:rsidRPr="00293975">
        <w:rPr>
          <w:rFonts w:ascii="Arial" w:hAnsi="Arial" w:cs="Arial"/>
          <w:b/>
        </w:rPr>
        <w:t>Analysis</w:t>
      </w:r>
    </w:p>
    <w:p w:rsidR="00C51B77" w:rsidRDefault="00C51B77" w:rsidP="00C51B77">
      <w:pPr>
        <w:jc w:val="both"/>
      </w:pPr>
      <w:r>
        <w:t>Pursuant to Section 366.82(3</w:t>
      </w:r>
      <w:proofErr w:type="gramStart"/>
      <w:r>
        <w:t>)(</w:t>
      </w:r>
      <w:proofErr w:type="gramEnd"/>
      <w:r>
        <w:t>b),</w:t>
      </w:r>
      <w:r w:rsidR="00812E47">
        <w:t xml:space="preserve"> F.S.,</w:t>
      </w:r>
      <w:r>
        <w:t xml:space="preserve"> when establishing DSM goals, the C</w:t>
      </w:r>
      <w:r w:rsidRPr="00853367">
        <w:t>ommissio</w:t>
      </w:r>
      <w:r>
        <w:t>n shall take into consideration t</w:t>
      </w:r>
      <w:r w:rsidRPr="00853367">
        <w:t>he costs and benefits to the general body of ratepayers as a whole, including uti</w:t>
      </w:r>
      <w:r>
        <w:t xml:space="preserve">lity incentives and participant </w:t>
      </w:r>
      <w:r w:rsidRPr="00853367">
        <w:t>contributions.</w:t>
      </w:r>
      <w:r>
        <w:t xml:space="preserve"> Several of the parties</w:t>
      </w:r>
      <w:r w:rsidR="002C7E5D">
        <w:t>’ arguments expressed support for</w:t>
      </w:r>
      <w:r>
        <w:t xml:space="preserve"> a specific test or tests upon which goals should be established. Staff notes that the specific basis for establishing the recommended goals is discussed in Issue 8 of this recommendation. The analysis in this Issue relates to the costs and benefits that the Commission should consi</w:t>
      </w:r>
      <w:r w:rsidR="00590E2D">
        <w:t>der when establishing goals.</w:t>
      </w:r>
    </w:p>
    <w:p w:rsidR="00C51B77" w:rsidRDefault="00C51B77" w:rsidP="00C51B77">
      <w:pPr>
        <w:jc w:val="both"/>
      </w:pPr>
    </w:p>
    <w:p w:rsidR="00C51B77" w:rsidRDefault="00C51B77" w:rsidP="00C51B77">
      <w:pPr>
        <w:jc w:val="both"/>
      </w:pPr>
      <w:r w:rsidRPr="0033453C">
        <w:t>By Rule 25-17.008(3)</w:t>
      </w:r>
      <w:r>
        <w:t>, F.A.C.</w:t>
      </w:r>
      <w:r w:rsidRPr="0033453C">
        <w:t>,</w:t>
      </w:r>
      <w:r>
        <w:t xml:space="preserve"> which</w:t>
      </w:r>
      <w:r w:rsidR="00910C2B">
        <w:t xml:space="preserve"> implements</w:t>
      </w:r>
      <w:r>
        <w:t xml:space="preserve"> Section 366.82(1)-(5),</w:t>
      </w:r>
      <w:r w:rsidR="00DE2E93">
        <w:t xml:space="preserve"> F.S.,</w:t>
      </w:r>
      <w:r w:rsidRPr="0033453C">
        <w:t xml:space="preserve"> the Commission adopted </w:t>
      </w:r>
      <w:r w:rsidR="00DE2E93">
        <w:t>the DSM Manual to determine the</w:t>
      </w:r>
      <w:r w:rsidRPr="0033453C">
        <w:t xml:space="preserve"> cost-effectiveness </w:t>
      </w:r>
      <w:r w:rsidR="00DE2E93">
        <w:t>of</w:t>
      </w:r>
      <w:r>
        <w:t xml:space="preserve"> programs. The </w:t>
      </w:r>
      <w:r w:rsidR="00DE2E93">
        <w:t>DSM Manual</w:t>
      </w:r>
      <w:r w:rsidRPr="0033453C">
        <w:t xml:space="preserve"> outlines the</w:t>
      </w:r>
      <w:r>
        <w:t xml:space="preserve"> components of the</w:t>
      </w:r>
      <w:r w:rsidRPr="0033453C">
        <w:t xml:space="preserve"> Participants </w:t>
      </w:r>
      <w:r>
        <w:t>Test</w:t>
      </w:r>
      <w:r w:rsidRPr="0033453C">
        <w:t xml:space="preserve">, RIM </w:t>
      </w:r>
      <w:r>
        <w:t>Test</w:t>
      </w:r>
      <w:r w:rsidRPr="0033453C">
        <w:t xml:space="preserve">, and the TRC </w:t>
      </w:r>
      <w:r>
        <w:t>Test. Table 6-1,</w:t>
      </w:r>
      <w:r w:rsidRPr="00602A6D">
        <w:t xml:space="preserve"> provides an illustration of the costs and benefits, as presented in Rule 25-17.008, F.A.C., assessed under each </w:t>
      </w:r>
      <w:r>
        <w:t>Test.</w:t>
      </w:r>
    </w:p>
    <w:p w:rsidR="00DE2E93" w:rsidRDefault="00DE2E93" w:rsidP="00C51B77">
      <w:pPr>
        <w:keepNext/>
        <w:spacing w:before="480"/>
        <w:jc w:val="center"/>
        <w:rPr>
          <w:rFonts w:ascii="Arial" w:hAnsi="Arial" w:cs="Arial"/>
          <w:b/>
          <w:bCs/>
        </w:rPr>
      </w:pPr>
      <w:r>
        <w:rPr>
          <w:rFonts w:ascii="Arial" w:hAnsi="Arial" w:cs="Arial"/>
          <w:b/>
          <w:bCs/>
        </w:rPr>
        <w:lastRenderedPageBreak/>
        <w:t>Table 6-1</w:t>
      </w:r>
    </w:p>
    <w:p w:rsidR="00C51B77" w:rsidRPr="00147F5D" w:rsidRDefault="00C51B77" w:rsidP="00DE2E93">
      <w:pPr>
        <w:keepNext/>
        <w:jc w:val="center"/>
        <w:rPr>
          <w:rFonts w:ascii="Arial" w:hAnsi="Arial" w:cs="Arial"/>
          <w:b/>
          <w:bCs/>
        </w:rPr>
      </w:pPr>
      <w:r w:rsidRPr="00147F5D">
        <w:rPr>
          <w:rFonts w:ascii="Arial" w:hAnsi="Arial" w:cs="Arial"/>
          <w:b/>
          <w:bCs/>
        </w:rPr>
        <w:t>Summary of Cost-Effectiveness Test Components</w:t>
      </w:r>
    </w:p>
    <w:tbl>
      <w:tblPr>
        <w:tblW w:w="7864" w:type="dxa"/>
        <w:jc w:val="center"/>
        <w:tblLook w:val="04A0" w:firstRow="1" w:lastRow="0" w:firstColumn="1" w:lastColumn="0" w:noHBand="0" w:noVBand="1"/>
      </w:tblPr>
      <w:tblGrid>
        <w:gridCol w:w="2756"/>
        <w:gridCol w:w="1590"/>
        <w:gridCol w:w="1899"/>
        <w:gridCol w:w="1619"/>
      </w:tblGrid>
      <w:tr w:rsidR="00C51B77" w:rsidRPr="007B18D5" w:rsidTr="00DE2E93">
        <w:trPr>
          <w:trHeight w:val="115"/>
          <w:jc w:val="center"/>
        </w:trPr>
        <w:tc>
          <w:tcPr>
            <w:tcW w:w="2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1B77" w:rsidRPr="007B18D5" w:rsidRDefault="00C51B77" w:rsidP="00053351">
            <w:pPr>
              <w:keepNext/>
              <w:rPr>
                <w:color w:val="000000"/>
              </w:rPr>
            </w:pPr>
            <w:r w:rsidRPr="007B18D5">
              <w:rPr>
                <w:color w:val="000000"/>
              </w:rPr>
              <w:t>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b/>
                <w:bCs/>
                <w:color w:val="000000"/>
              </w:rPr>
            </w:pPr>
            <w:r w:rsidRPr="007B18D5">
              <w:rPr>
                <w:b/>
                <w:bCs/>
                <w:color w:val="000000"/>
              </w:rPr>
              <w:t>Participant</w:t>
            </w:r>
            <w:r>
              <w:rPr>
                <w:b/>
                <w:bCs/>
                <w:color w:val="000000"/>
              </w:rPr>
              <w:t>s</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rsidR="00DE2E93" w:rsidRDefault="00DE2E93" w:rsidP="00053351">
            <w:pPr>
              <w:keepNext/>
              <w:jc w:val="center"/>
              <w:rPr>
                <w:b/>
                <w:bCs/>
                <w:color w:val="000000"/>
              </w:rPr>
            </w:pPr>
            <w:r>
              <w:rPr>
                <w:b/>
                <w:bCs/>
                <w:color w:val="000000"/>
              </w:rPr>
              <w:t>Total Resource</w:t>
            </w:r>
          </w:p>
          <w:p w:rsidR="00C51B77" w:rsidRPr="007B18D5" w:rsidRDefault="00C51B77" w:rsidP="00053351">
            <w:pPr>
              <w:keepNext/>
              <w:jc w:val="center"/>
              <w:rPr>
                <w:b/>
                <w:bCs/>
                <w:color w:val="000000"/>
              </w:rPr>
            </w:pPr>
            <w:r w:rsidRPr="007B18D5">
              <w:rPr>
                <w:b/>
                <w:bCs/>
                <w:color w:val="000000"/>
              </w:rPr>
              <w:t>Cost</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DE2E93" w:rsidRDefault="00C51B77" w:rsidP="00053351">
            <w:pPr>
              <w:keepNext/>
              <w:jc w:val="center"/>
              <w:rPr>
                <w:b/>
                <w:bCs/>
                <w:color w:val="000000"/>
              </w:rPr>
            </w:pPr>
            <w:r w:rsidRPr="007B18D5">
              <w:rPr>
                <w:b/>
                <w:bCs/>
                <w:color w:val="000000"/>
              </w:rPr>
              <w:t>Rate I</w:t>
            </w:r>
            <w:r w:rsidR="00DE2E93">
              <w:rPr>
                <w:b/>
                <w:bCs/>
                <w:color w:val="000000"/>
              </w:rPr>
              <w:t>mpact</w:t>
            </w:r>
          </w:p>
          <w:p w:rsidR="00C51B77" w:rsidRPr="007B18D5" w:rsidRDefault="00C51B77" w:rsidP="00053351">
            <w:pPr>
              <w:keepNext/>
              <w:jc w:val="center"/>
              <w:rPr>
                <w:b/>
                <w:bCs/>
                <w:color w:val="000000"/>
              </w:rPr>
            </w:pPr>
            <w:r w:rsidRPr="007B18D5">
              <w:rPr>
                <w:b/>
                <w:bCs/>
                <w:color w:val="000000"/>
              </w:rPr>
              <w:t>Measure</w:t>
            </w:r>
          </w:p>
        </w:tc>
      </w:tr>
      <w:tr w:rsidR="00C51B77" w:rsidRPr="007B18D5" w:rsidTr="00DE2E93">
        <w:trPr>
          <w:trHeight w:val="115"/>
          <w:jc w:val="center"/>
        </w:trPr>
        <w:tc>
          <w:tcPr>
            <w:tcW w:w="7864" w:type="dxa"/>
            <w:gridSpan w:val="4"/>
            <w:tcBorders>
              <w:top w:val="nil"/>
              <w:left w:val="single" w:sz="4" w:space="0" w:color="auto"/>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b/>
                <w:bCs/>
                <w:i/>
                <w:iCs/>
                <w:color w:val="000000"/>
              </w:rPr>
            </w:pPr>
            <w:r w:rsidRPr="007B18D5">
              <w:rPr>
                <w:b/>
                <w:bCs/>
                <w:i/>
                <w:iCs/>
                <w:color w:val="000000"/>
              </w:rPr>
              <w:t>Benefits</w:t>
            </w:r>
          </w:p>
        </w:tc>
      </w:tr>
      <w:tr w:rsidR="00C51B77" w:rsidRPr="007B18D5" w:rsidTr="00DE2E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C51B77" w:rsidRPr="007B18D5" w:rsidRDefault="00C51B77" w:rsidP="00053351">
            <w:pPr>
              <w:keepNext/>
              <w:rPr>
                <w:color w:val="000000"/>
              </w:rPr>
            </w:pPr>
            <w:r w:rsidRPr="007B18D5">
              <w:rPr>
                <w:color w:val="000000"/>
              </w:rPr>
              <w:t>Bill Savings</w:t>
            </w:r>
          </w:p>
        </w:tc>
        <w:tc>
          <w:tcPr>
            <w:tcW w:w="1590"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Yes</w:t>
            </w:r>
          </w:p>
        </w:tc>
        <w:tc>
          <w:tcPr>
            <w:tcW w:w="189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w:t>
            </w:r>
          </w:p>
        </w:tc>
        <w:tc>
          <w:tcPr>
            <w:tcW w:w="161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w:t>
            </w:r>
          </w:p>
        </w:tc>
      </w:tr>
      <w:tr w:rsidR="00C51B77" w:rsidRPr="007B18D5" w:rsidTr="00DE2E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C51B77" w:rsidRPr="007B18D5" w:rsidRDefault="00C51B77" w:rsidP="00053351">
            <w:pPr>
              <w:keepNext/>
              <w:rPr>
                <w:color w:val="000000"/>
              </w:rPr>
            </w:pPr>
            <w:r w:rsidRPr="007B18D5">
              <w:rPr>
                <w:color w:val="000000"/>
              </w:rPr>
              <w:t>Incentives</w:t>
            </w:r>
          </w:p>
        </w:tc>
        <w:tc>
          <w:tcPr>
            <w:tcW w:w="1590"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Yes</w:t>
            </w:r>
          </w:p>
        </w:tc>
        <w:tc>
          <w:tcPr>
            <w:tcW w:w="189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w:t>
            </w:r>
          </w:p>
        </w:tc>
        <w:tc>
          <w:tcPr>
            <w:tcW w:w="161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w:t>
            </w:r>
          </w:p>
        </w:tc>
      </w:tr>
      <w:tr w:rsidR="00C51B77" w:rsidRPr="007B18D5" w:rsidTr="00DE2E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C51B77" w:rsidRPr="007B18D5" w:rsidRDefault="00C51B77" w:rsidP="00053351">
            <w:pPr>
              <w:keepNext/>
              <w:rPr>
                <w:color w:val="000000"/>
              </w:rPr>
            </w:pPr>
            <w:r w:rsidRPr="007B18D5">
              <w:rPr>
                <w:color w:val="000000"/>
              </w:rPr>
              <w:t>Tax Credits</w:t>
            </w:r>
          </w:p>
        </w:tc>
        <w:tc>
          <w:tcPr>
            <w:tcW w:w="1590"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Yes</w:t>
            </w:r>
          </w:p>
        </w:tc>
        <w:tc>
          <w:tcPr>
            <w:tcW w:w="189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w:t>
            </w:r>
          </w:p>
        </w:tc>
        <w:tc>
          <w:tcPr>
            <w:tcW w:w="161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w:t>
            </w:r>
          </w:p>
        </w:tc>
      </w:tr>
      <w:tr w:rsidR="00C51B77" w:rsidRPr="007B18D5" w:rsidTr="00DE2E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C51B77" w:rsidRPr="007B18D5" w:rsidRDefault="00C51B77" w:rsidP="00053351">
            <w:pPr>
              <w:keepNext/>
              <w:rPr>
                <w:color w:val="000000"/>
              </w:rPr>
            </w:pPr>
            <w:r w:rsidRPr="007B18D5">
              <w:rPr>
                <w:color w:val="000000"/>
              </w:rPr>
              <w:t>Avoided Generation</w:t>
            </w:r>
          </w:p>
        </w:tc>
        <w:tc>
          <w:tcPr>
            <w:tcW w:w="1590"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w:t>
            </w:r>
          </w:p>
        </w:tc>
        <w:tc>
          <w:tcPr>
            <w:tcW w:w="189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Yes</w:t>
            </w:r>
          </w:p>
        </w:tc>
        <w:tc>
          <w:tcPr>
            <w:tcW w:w="161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Yes</w:t>
            </w:r>
          </w:p>
        </w:tc>
      </w:tr>
      <w:tr w:rsidR="00C51B77" w:rsidRPr="007B18D5" w:rsidTr="00DE2E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C51B77" w:rsidRPr="007B18D5" w:rsidRDefault="00C51B77" w:rsidP="00053351">
            <w:pPr>
              <w:keepNext/>
              <w:rPr>
                <w:color w:val="000000"/>
              </w:rPr>
            </w:pPr>
            <w:r w:rsidRPr="007B18D5">
              <w:rPr>
                <w:color w:val="000000"/>
              </w:rPr>
              <w:t>Avoided Energy</w:t>
            </w:r>
          </w:p>
        </w:tc>
        <w:tc>
          <w:tcPr>
            <w:tcW w:w="1590"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w:t>
            </w:r>
          </w:p>
        </w:tc>
        <w:tc>
          <w:tcPr>
            <w:tcW w:w="189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Yes</w:t>
            </w:r>
          </w:p>
        </w:tc>
        <w:tc>
          <w:tcPr>
            <w:tcW w:w="161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Yes</w:t>
            </w:r>
          </w:p>
        </w:tc>
      </w:tr>
      <w:tr w:rsidR="00C51B77" w:rsidRPr="007B18D5" w:rsidTr="00DE2E93">
        <w:trPr>
          <w:trHeight w:val="115"/>
          <w:jc w:val="center"/>
        </w:trPr>
        <w:tc>
          <w:tcPr>
            <w:tcW w:w="7864" w:type="dxa"/>
            <w:gridSpan w:val="4"/>
            <w:tcBorders>
              <w:top w:val="nil"/>
              <w:left w:val="single" w:sz="4" w:space="0" w:color="auto"/>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b/>
                <w:bCs/>
                <w:i/>
                <w:iCs/>
                <w:color w:val="000000"/>
              </w:rPr>
              <w:t>Costs</w:t>
            </w:r>
          </w:p>
        </w:tc>
      </w:tr>
      <w:tr w:rsidR="00C51B77" w:rsidRPr="007B18D5" w:rsidTr="00DE2E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C51B77" w:rsidRPr="007B18D5" w:rsidRDefault="00C51B77" w:rsidP="00053351">
            <w:pPr>
              <w:keepNext/>
              <w:rPr>
                <w:color w:val="000000"/>
              </w:rPr>
            </w:pPr>
            <w:r w:rsidRPr="007B18D5">
              <w:rPr>
                <w:color w:val="000000"/>
              </w:rPr>
              <w:t>Participant Contributions</w:t>
            </w:r>
          </w:p>
        </w:tc>
        <w:tc>
          <w:tcPr>
            <w:tcW w:w="1590"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Yes</w:t>
            </w:r>
          </w:p>
        </w:tc>
        <w:tc>
          <w:tcPr>
            <w:tcW w:w="189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Yes</w:t>
            </w:r>
          </w:p>
        </w:tc>
        <w:tc>
          <w:tcPr>
            <w:tcW w:w="161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w:t>
            </w:r>
          </w:p>
        </w:tc>
      </w:tr>
      <w:tr w:rsidR="00C51B77" w:rsidRPr="007B18D5" w:rsidTr="00DE2E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C51B77" w:rsidRPr="007B18D5" w:rsidRDefault="00C51B77" w:rsidP="00053351">
            <w:pPr>
              <w:keepNext/>
              <w:rPr>
                <w:color w:val="000000"/>
              </w:rPr>
            </w:pPr>
            <w:r w:rsidRPr="007B18D5">
              <w:rPr>
                <w:color w:val="000000"/>
              </w:rPr>
              <w:t>Equipment</w:t>
            </w:r>
          </w:p>
        </w:tc>
        <w:tc>
          <w:tcPr>
            <w:tcW w:w="1590"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w:t>
            </w:r>
          </w:p>
        </w:tc>
        <w:tc>
          <w:tcPr>
            <w:tcW w:w="189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Yes</w:t>
            </w:r>
          </w:p>
        </w:tc>
        <w:tc>
          <w:tcPr>
            <w:tcW w:w="161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Yes</w:t>
            </w:r>
          </w:p>
        </w:tc>
      </w:tr>
      <w:tr w:rsidR="00C51B77" w:rsidRPr="007B18D5" w:rsidTr="00DE2E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C51B77" w:rsidRPr="007B18D5" w:rsidRDefault="00C51B77" w:rsidP="00053351">
            <w:pPr>
              <w:keepNext/>
              <w:rPr>
                <w:color w:val="000000"/>
              </w:rPr>
            </w:pPr>
            <w:r w:rsidRPr="007B18D5">
              <w:rPr>
                <w:color w:val="000000"/>
              </w:rPr>
              <w:t>Administrative</w:t>
            </w:r>
          </w:p>
        </w:tc>
        <w:tc>
          <w:tcPr>
            <w:tcW w:w="1590"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w:t>
            </w:r>
          </w:p>
        </w:tc>
        <w:tc>
          <w:tcPr>
            <w:tcW w:w="189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Yes</w:t>
            </w:r>
          </w:p>
        </w:tc>
        <w:tc>
          <w:tcPr>
            <w:tcW w:w="161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Yes</w:t>
            </w:r>
          </w:p>
        </w:tc>
      </w:tr>
      <w:tr w:rsidR="00C51B77" w:rsidRPr="007B18D5" w:rsidTr="00DE2E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C51B77" w:rsidRPr="007B18D5" w:rsidRDefault="00C51B77" w:rsidP="00053351">
            <w:pPr>
              <w:keepNext/>
              <w:rPr>
                <w:color w:val="000000"/>
              </w:rPr>
            </w:pPr>
            <w:r w:rsidRPr="007B18D5">
              <w:rPr>
                <w:color w:val="000000"/>
              </w:rPr>
              <w:t>Incentives</w:t>
            </w:r>
          </w:p>
        </w:tc>
        <w:tc>
          <w:tcPr>
            <w:tcW w:w="1590"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w:t>
            </w:r>
          </w:p>
        </w:tc>
        <w:tc>
          <w:tcPr>
            <w:tcW w:w="189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w:t>
            </w:r>
          </w:p>
        </w:tc>
        <w:tc>
          <w:tcPr>
            <w:tcW w:w="161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keepNext/>
              <w:jc w:val="center"/>
              <w:rPr>
                <w:color w:val="000000"/>
              </w:rPr>
            </w:pPr>
            <w:r w:rsidRPr="007B18D5">
              <w:rPr>
                <w:color w:val="000000"/>
              </w:rPr>
              <w:t>Yes</w:t>
            </w:r>
          </w:p>
        </w:tc>
      </w:tr>
      <w:tr w:rsidR="00C51B77" w:rsidRPr="007B18D5" w:rsidTr="00DE2E93">
        <w:trPr>
          <w:trHeight w:val="115"/>
          <w:jc w:val="center"/>
        </w:trPr>
        <w:tc>
          <w:tcPr>
            <w:tcW w:w="2756" w:type="dxa"/>
            <w:tcBorders>
              <w:top w:val="nil"/>
              <w:left w:val="single" w:sz="4" w:space="0" w:color="auto"/>
              <w:bottom w:val="single" w:sz="4" w:space="0" w:color="auto"/>
              <w:right w:val="single" w:sz="4" w:space="0" w:color="auto"/>
            </w:tcBorders>
            <w:shd w:val="clear" w:color="auto" w:fill="auto"/>
            <w:noWrap/>
            <w:vAlign w:val="center"/>
            <w:hideMark/>
          </w:tcPr>
          <w:p w:rsidR="00C51B77" w:rsidRPr="007B18D5" w:rsidRDefault="00C51B77" w:rsidP="00053351">
            <w:pPr>
              <w:rPr>
                <w:color w:val="000000"/>
              </w:rPr>
            </w:pPr>
            <w:r w:rsidRPr="007B18D5">
              <w:rPr>
                <w:color w:val="000000"/>
              </w:rPr>
              <w:t>Lost Revenues</w:t>
            </w:r>
          </w:p>
        </w:tc>
        <w:tc>
          <w:tcPr>
            <w:tcW w:w="1590"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jc w:val="center"/>
              <w:rPr>
                <w:color w:val="000000"/>
              </w:rPr>
            </w:pPr>
            <w:r w:rsidRPr="007B18D5">
              <w:rPr>
                <w:color w:val="000000"/>
              </w:rPr>
              <w:t>-</w:t>
            </w:r>
          </w:p>
        </w:tc>
        <w:tc>
          <w:tcPr>
            <w:tcW w:w="189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jc w:val="center"/>
              <w:rPr>
                <w:color w:val="000000"/>
              </w:rPr>
            </w:pPr>
            <w:r w:rsidRPr="007B18D5">
              <w:rPr>
                <w:color w:val="000000"/>
              </w:rPr>
              <w:t>-</w:t>
            </w:r>
          </w:p>
        </w:tc>
        <w:tc>
          <w:tcPr>
            <w:tcW w:w="1619" w:type="dxa"/>
            <w:tcBorders>
              <w:top w:val="nil"/>
              <w:left w:val="nil"/>
              <w:bottom w:val="single" w:sz="4" w:space="0" w:color="auto"/>
              <w:right w:val="single" w:sz="4" w:space="0" w:color="auto"/>
            </w:tcBorders>
            <w:shd w:val="clear" w:color="auto" w:fill="auto"/>
            <w:noWrap/>
            <w:vAlign w:val="center"/>
            <w:hideMark/>
          </w:tcPr>
          <w:p w:rsidR="00C51B77" w:rsidRPr="007B18D5" w:rsidRDefault="00C51B77" w:rsidP="00053351">
            <w:pPr>
              <w:jc w:val="center"/>
              <w:rPr>
                <w:color w:val="000000"/>
              </w:rPr>
            </w:pPr>
            <w:r w:rsidRPr="007B18D5">
              <w:rPr>
                <w:color w:val="000000"/>
              </w:rPr>
              <w:t>Yes</w:t>
            </w:r>
          </w:p>
        </w:tc>
      </w:tr>
    </w:tbl>
    <w:p w:rsidR="00C51B77" w:rsidRDefault="00B82255" w:rsidP="00590E2D">
      <w:pPr>
        <w:pStyle w:val="BodyText"/>
        <w:spacing w:after="0"/>
        <w:ind w:firstLine="720"/>
        <w:rPr>
          <w:sz w:val="20"/>
          <w:szCs w:val="20"/>
        </w:rPr>
      </w:pPr>
      <w:r>
        <w:rPr>
          <w:sz w:val="20"/>
          <w:szCs w:val="20"/>
        </w:rPr>
        <w:t xml:space="preserve">Source: </w:t>
      </w:r>
      <w:r w:rsidR="00DE2E93">
        <w:rPr>
          <w:sz w:val="20"/>
          <w:szCs w:val="20"/>
        </w:rPr>
        <w:t>DSM</w:t>
      </w:r>
      <w:r w:rsidR="00C51B77" w:rsidRPr="00DD3616">
        <w:rPr>
          <w:sz w:val="20"/>
          <w:szCs w:val="20"/>
        </w:rPr>
        <w:t xml:space="preserve"> Manual</w:t>
      </w:r>
    </w:p>
    <w:p w:rsidR="00590E2D" w:rsidRDefault="00590E2D" w:rsidP="00590E2D">
      <w:pPr>
        <w:pStyle w:val="BodyText"/>
        <w:spacing w:after="0"/>
        <w:rPr>
          <w:sz w:val="20"/>
          <w:szCs w:val="20"/>
        </w:rPr>
      </w:pPr>
    </w:p>
    <w:p w:rsidR="00590E2D" w:rsidRDefault="00590E2D" w:rsidP="00590E2D">
      <w:pPr>
        <w:pStyle w:val="BodyText"/>
        <w:spacing w:after="0"/>
        <w:rPr>
          <w:sz w:val="20"/>
          <w:szCs w:val="20"/>
        </w:rPr>
      </w:pPr>
    </w:p>
    <w:p w:rsidR="00C51B77" w:rsidRPr="000B5665" w:rsidRDefault="00C51B77" w:rsidP="00C51B77">
      <w:pPr>
        <w:autoSpaceDE w:val="0"/>
        <w:autoSpaceDN w:val="0"/>
        <w:adjustRightInd w:val="0"/>
        <w:jc w:val="both"/>
      </w:pPr>
      <w:r w:rsidRPr="000B5665">
        <w:t>As explained by FPL witness Whitley, these tests are designed to provide preliminary economic screening information regarding the individual DSM measures being evaluated. He further explained that</w:t>
      </w:r>
      <w:r w:rsidR="000E79E2">
        <w:t xml:space="preserve"> the intent of the Participant</w:t>
      </w:r>
      <w:r w:rsidR="00E15006">
        <w:t>s</w:t>
      </w:r>
      <w:r w:rsidR="000E79E2">
        <w:t xml:space="preserve"> T</w:t>
      </w:r>
      <w:r>
        <w:t xml:space="preserve">est is to determine </w:t>
      </w:r>
      <w:r w:rsidRPr="000B5665">
        <w:t>if</w:t>
      </w:r>
      <w:r>
        <w:t xml:space="preserve"> a measure </w:t>
      </w:r>
      <w:r w:rsidRPr="000B5665">
        <w:t>makes economic se</w:t>
      </w:r>
      <w:r>
        <w:t>nse for an individual customer,</w:t>
      </w:r>
      <w:r w:rsidRPr="000B5665">
        <w:t xml:space="preserve"> </w:t>
      </w:r>
      <w:r>
        <w:t>t</w:t>
      </w:r>
      <w:r w:rsidRPr="000B5665">
        <w:t xml:space="preserve">he intent of the RIM </w:t>
      </w:r>
      <w:r w:rsidR="00DE2E93">
        <w:t>T</w:t>
      </w:r>
      <w:r w:rsidRPr="000B5665">
        <w:t>est is</w:t>
      </w:r>
      <w:r>
        <w:t xml:space="preserve"> to evaluate</w:t>
      </w:r>
      <w:r w:rsidRPr="000B5665">
        <w:t xml:space="preserve"> the </w:t>
      </w:r>
      <w:r>
        <w:t>effect of a</w:t>
      </w:r>
      <w:r w:rsidRPr="000B5665">
        <w:t xml:space="preserve"> measure on rates which impact both participants and non</w:t>
      </w:r>
      <w:r w:rsidR="00DE2E93">
        <w:t>-</w:t>
      </w:r>
      <w:r>
        <w:t xml:space="preserve">participants, and the </w:t>
      </w:r>
      <w:r w:rsidRPr="000B5665">
        <w:t xml:space="preserve">intent of the TRC </w:t>
      </w:r>
      <w:r w:rsidR="00DE2E93">
        <w:t>T</w:t>
      </w:r>
      <w:r w:rsidRPr="000B5665">
        <w:t xml:space="preserve">est is to measure the </w:t>
      </w:r>
      <w:r w:rsidR="00EA0BF9">
        <w:t xml:space="preserve">total </w:t>
      </w:r>
      <w:r w:rsidRPr="000B5665">
        <w:t xml:space="preserve">cost of a DSM measure </w:t>
      </w:r>
      <w:r w:rsidR="00EA0BF9">
        <w:t>against its benefits</w:t>
      </w:r>
      <w:r w:rsidRPr="000B5665">
        <w:t>.</w:t>
      </w:r>
      <w:r w:rsidR="00812E47">
        <w:t xml:space="preserve"> (TR 159</w:t>
      </w:r>
      <w:r w:rsidR="00EA0BF9">
        <w:t>; TR 161</w:t>
      </w:r>
      <w:r w:rsidR="00812E47">
        <w:t>)</w:t>
      </w:r>
    </w:p>
    <w:p w:rsidR="00C51B77" w:rsidRDefault="00C51B77" w:rsidP="00C51B77">
      <w:pPr>
        <w:pStyle w:val="BodyText"/>
        <w:spacing w:before="240"/>
      </w:pPr>
      <w:r>
        <w:t xml:space="preserve">Although the FEECA Utilities have proposed goals based on the RIM and Participants Tests, FEECA Utilities witness </w:t>
      </w:r>
      <w:proofErr w:type="spellStart"/>
      <w:r>
        <w:t>Deason</w:t>
      </w:r>
      <w:proofErr w:type="spellEnd"/>
      <w:r>
        <w:t xml:space="preserve"> stated that the </w:t>
      </w:r>
      <w:r w:rsidR="00DC4F91">
        <w:t>DSM</w:t>
      </w:r>
      <w:r>
        <w:t xml:space="preserve"> </w:t>
      </w:r>
      <w:r w:rsidR="00DC4F91">
        <w:t>M</w:t>
      </w:r>
      <w:r>
        <w:t xml:space="preserve">anual does not prescribe the use of one test to the exclusion of another. Witness </w:t>
      </w:r>
      <w:proofErr w:type="spellStart"/>
      <w:r>
        <w:t>Deason</w:t>
      </w:r>
      <w:proofErr w:type="spellEnd"/>
      <w:r>
        <w:t xml:space="preserve"> further provided that the </w:t>
      </w:r>
      <w:r w:rsidR="00DC4F91">
        <w:t>DSM</w:t>
      </w:r>
      <w:r>
        <w:t xml:space="preserve"> </w:t>
      </w:r>
      <w:r w:rsidR="00DC4F91">
        <w:t>M</w:t>
      </w:r>
      <w:r>
        <w:t>anual gives the Commission the discretion to evaluate the various tests and use them accordingly. (TR 1049) SACE witness Grevatt testified that</w:t>
      </w:r>
      <w:r w:rsidRPr="00AC1416">
        <w:t xml:space="preserve"> the </w:t>
      </w:r>
      <w:r>
        <w:t xml:space="preserve">FEECA Utilities’ </w:t>
      </w:r>
      <w:r w:rsidRPr="00AC1416">
        <w:t>goals</w:t>
      </w:r>
      <w:r w:rsidR="000E79E2">
        <w:t xml:space="preserve"> should</w:t>
      </w:r>
      <w:r w:rsidRPr="00AC1416">
        <w:t xml:space="preserve"> be base</w:t>
      </w:r>
      <w:r>
        <w:t xml:space="preserve">d on </w:t>
      </w:r>
      <w:r w:rsidR="009873D8">
        <w:t>a properly applied TRC T</w:t>
      </w:r>
      <w:r w:rsidRPr="00AC1416">
        <w:t>est</w:t>
      </w:r>
      <w:r w:rsidR="00812E47">
        <w:t>;</w:t>
      </w:r>
      <w:r>
        <w:t xml:space="preserve"> however, he acknowledged that potential rate impacts should be considered. </w:t>
      </w:r>
      <w:r w:rsidR="00F27AE2">
        <w:t xml:space="preserve">(TR 934) </w:t>
      </w:r>
      <w:r>
        <w:t xml:space="preserve">As previously discussed, the RIM </w:t>
      </w:r>
      <w:r w:rsidR="009873D8">
        <w:t>T</w:t>
      </w:r>
      <w:r>
        <w:t>est evaluates</w:t>
      </w:r>
      <w:r w:rsidRPr="000B5665">
        <w:t xml:space="preserve"> the </w:t>
      </w:r>
      <w:r>
        <w:t>effect of a</w:t>
      </w:r>
      <w:r w:rsidRPr="000B5665">
        <w:t xml:space="preserve"> measure on rates</w:t>
      </w:r>
      <w:r w:rsidR="006F5ED4">
        <w:t>.</w:t>
      </w:r>
      <w:r w:rsidR="00F27AE2">
        <w:t xml:space="preserve"> </w:t>
      </w:r>
    </w:p>
    <w:p w:rsidR="00C51B77" w:rsidRPr="0033453C" w:rsidRDefault="00C51B77" w:rsidP="00C51B77">
      <w:pPr>
        <w:pStyle w:val="BodyText"/>
        <w:spacing w:before="240"/>
      </w:pPr>
      <w:r>
        <w:t>It is staff’s view that the testimony</w:t>
      </w:r>
      <w:r w:rsidR="000E79E2">
        <w:t xml:space="preserve"> cited </w:t>
      </w:r>
      <w:r>
        <w:t xml:space="preserve">above recognizes that all three tests in the </w:t>
      </w:r>
      <w:r w:rsidR="00DC4F91">
        <w:t>DSM</w:t>
      </w:r>
      <w:r>
        <w:t xml:space="preserve"> </w:t>
      </w:r>
      <w:r w:rsidR="00DC4F91">
        <w:t>M</w:t>
      </w:r>
      <w:r>
        <w:t xml:space="preserve">anual should be considered when establishing goals. Consideration of all three tests is consistent with past Commission decisions </w:t>
      </w:r>
      <w:r w:rsidR="00085BAF">
        <w:t xml:space="preserve">and comports with </w:t>
      </w:r>
      <w:r>
        <w:t>Section 366.82(3)</w:t>
      </w:r>
      <w:r w:rsidR="00812E47">
        <w:t>, F.S.</w:t>
      </w:r>
      <w:r>
        <w:t xml:space="preserve"> </w:t>
      </w:r>
      <w:r w:rsidRPr="0033453C">
        <w:t xml:space="preserve">In the 2009 </w:t>
      </w:r>
      <w:r w:rsidR="00DE2E93">
        <w:t>G</w:t>
      </w:r>
      <w:r w:rsidRPr="0033453C">
        <w:t>oals</w:t>
      </w:r>
      <w:r w:rsidR="00DE2E93">
        <w:t xml:space="preserve">etting </w:t>
      </w:r>
      <w:proofErr w:type="gramStart"/>
      <w:r w:rsidR="00DE2E93">
        <w:t>P</w:t>
      </w:r>
      <w:r w:rsidRPr="0033453C">
        <w:t>roceeding</w:t>
      </w:r>
      <w:proofErr w:type="gramEnd"/>
      <w:r>
        <w:t>,</w:t>
      </w:r>
      <w:r w:rsidRPr="0033453C">
        <w:t xml:space="preserve"> the Commission interpreted Section 366.82(3)</w:t>
      </w:r>
      <w:r>
        <w:t>, F.S.,</w:t>
      </w:r>
      <w:r w:rsidRPr="0033453C">
        <w:t xml:space="preserve"> to require use of multiple </w:t>
      </w:r>
      <w:r w:rsidR="000E79E2">
        <w:t>t</w:t>
      </w:r>
      <w:r>
        <w:t>est</w:t>
      </w:r>
      <w:r w:rsidRPr="0033453C">
        <w:t>s.</w:t>
      </w:r>
      <w:r>
        <w:t xml:space="preserve"> S</w:t>
      </w:r>
      <w:r w:rsidRPr="0033453C">
        <w:t xml:space="preserve">pecifically, </w:t>
      </w:r>
      <w:r w:rsidR="00DE2E93">
        <w:t>the 2009 Goalsetting Order</w:t>
      </w:r>
      <w:r>
        <w:t>, states:</w:t>
      </w:r>
    </w:p>
    <w:p w:rsidR="00C51B77" w:rsidRDefault="00C51B77" w:rsidP="00C51B77">
      <w:pPr>
        <w:spacing w:after="240"/>
        <w:ind w:left="720" w:right="720"/>
        <w:jc w:val="both"/>
      </w:pPr>
      <w:r w:rsidRPr="0033453C">
        <w:t xml:space="preserve">. . . </w:t>
      </w:r>
      <w:proofErr w:type="gramStart"/>
      <w:r w:rsidRPr="0033453C">
        <w:t>consideration</w:t>
      </w:r>
      <w:proofErr w:type="gramEnd"/>
      <w:r w:rsidRPr="0033453C">
        <w:t xml:space="preserve"> of both the RIM and TRC </w:t>
      </w:r>
      <w:r>
        <w:t>Test</w:t>
      </w:r>
      <w:r w:rsidRPr="0033453C">
        <w:t xml:space="preserve">s is necessary to fulfill the requirements of Section 366.82(3)(b), F.S. Both the RIM and the TRC </w:t>
      </w:r>
      <w:r>
        <w:t>Test</w:t>
      </w:r>
      <w:r w:rsidRPr="0033453C">
        <w:t>s address costs and benefits beyond those associated solely with the program participant. By having the RIM and TRC results, we can evaluat</w:t>
      </w:r>
      <w:r>
        <w:t xml:space="preserve">e </w:t>
      </w:r>
      <w:r w:rsidRPr="0033453C">
        <w:t>the most cost-</w:t>
      </w:r>
      <w:r w:rsidRPr="0033453C">
        <w:lastRenderedPageBreak/>
        <w:t xml:space="preserve">effective way to balance the goals of deferring capacity and capturing energy savings while minimizing </w:t>
      </w:r>
      <w:r w:rsidR="00590E2D">
        <w:t>rate impacts to all customers.</w:t>
      </w:r>
    </w:p>
    <w:p w:rsidR="00C51B77" w:rsidRDefault="00DE2E93" w:rsidP="00C51B77">
      <w:pPr>
        <w:pStyle w:val="BodyText"/>
      </w:pPr>
      <w:r>
        <w:t>In the 2014 Goalsetting Order</w:t>
      </w:r>
      <w:r w:rsidR="00C51B77">
        <w:t>, the Commission states “</w:t>
      </w:r>
      <w:r w:rsidR="00C51B77" w:rsidRPr="007B7A8A">
        <w:t>that consideration of both the RIM and TRC is necessary to fulfill the requirements of Section 366.82(3</w:t>
      </w:r>
      <w:proofErr w:type="gramStart"/>
      <w:r w:rsidR="00C51B77" w:rsidRPr="007B7A8A">
        <w:t>)(</w:t>
      </w:r>
      <w:proofErr w:type="gramEnd"/>
      <w:r w:rsidR="00C51B77" w:rsidRPr="007B7A8A">
        <w:t>b), F.S.</w:t>
      </w:r>
      <w:r w:rsidR="00C51B77">
        <w:t>”</w:t>
      </w:r>
      <w:r w:rsidR="00C51B77" w:rsidRPr="007B7A8A">
        <w:t xml:space="preserve"> </w:t>
      </w:r>
    </w:p>
    <w:p w:rsidR="00A65E97" w:rsidRDefault="00C51B77" w:rsidP="00C51B77">
      <w:pPr>
        <w:pStyle w:val="BodyText"/>
      </w:pPr>
      <w:r>
        <w:t>Based on the</w:t>
      </w:r>
      <w:r w:rsidR="00FE673B">
        <w:t xml:space="preserve"> record in this proceeding</w:t>
      </w:r>
      <w:r>
        <w:t xml:space="preserve">, staff recommends that </w:t>
      </w:r>
      <w:r w:rsidRPr="002D2111">
        <w:t xml:space="preserve">a combination of the Participants </w:t>
      </w:r>
      <w:r>
        <w:t>Test</w:t>
      </w:r>
      <w:r w:rsidRPr="002D2111">
        <w:t xml:space="preserve">, the RIM </w:t>
      </w:r>
      <w:r>
        <w:t>Test</w:t>
      </w:r>
      <w:r w:rsidRPr="002D2111">
        <w:t xml:space="preserve">, and the TRC </w:t>
      </w:r>
      <w:r>
        <w:t>Test</w:t>
      </w:r>
      <w:r w:rsidRPr="002D2111">
        <w:t xml:space="preserve"> should </w:t>
      </w:r>
      <w:r>
        <w:t xml:space="preserve">be considered </w:t>
      </w:r>
      <w:r w:rsidRPr="002D2111">
        <w:t>to set goals</w:t>
      </w:r>
      <w:r>
        <w:t xml:space="preserve"> in this proceeding</w:t>
      </w:r>
      <w:r w:rsidRPr="002D2111">
        <w:t>.</w:t>
      </w:r>
      <w:r>
        <w:t xml:space="preserve"> Having reviewed the testimony and exhibits provided by the FEECA Utilities, staff recommends that the Commission has the necessary information to comply with the statutory requirement to consider </w:t>
      </w:r>
      <w:r w:rsidRPr="00853367">
        <w:t>costs and benefits to the general body of ratepayers as a whole, including uti</w:t>
      </w:r>
      <w:r>
        <w:t xml:space="preserve">lity incentives and participant </w:t>
      </w:r>
      <w:r w:rsidRPr="00853367">
        <w:t>contributions.</w:t>
      </w:r>
    </w:p>
    <w:p w:rsidR="00CF4013" w:rsidRDefault="00CF4013" w:rsidP="00CF4013">
      <w:pPr>
        <w:pStyle w:val="BodyText"/>
        <w:spacing w:after="0"/>
        <w:jc w:val="center"/>
        <w:rPr>
          <w:rFonts w:ascii="Arial" w:hAnsi="Arial" w:cs="Arial"/>
          <w:b/>
        </w:rPr>
      </w:pPr>
      <w:r w:rsidRPr="00293975">
        <w:rPr>
          <w:rFonts w:ascii="Arial" w:hAnsi="Arial" w:cs="Arial"/>
          <w:b/>
        </w:rPr>
        <w:t>Conclusion</w:t>
      </w:r>
    </w:p>
    <w:p w:rsidR="00D45984" w:rsidRPr="00D45984" w:rsidRDefault="00C51B77" w:rsidP="00D45984">
      <w:pPr>
        <w:pStyle w:val="BodyText"/>
        <w:rPr>
          <w:rFonts w:ascii="Arial" w:hAnsi="Arial" w:cs="Arial"/>
        </w:rPr>
      </w:pPr>
      <w:r w:rsidRPr="0033453C">
        <w:t>Staff recommends that</w:t>
      </w:r>
      <w:r>
        <w:t xml:space="preserve"> </w:t>
      </w:r>
      <w:r w:rsidRPr="002D2111">
        <w:t xml:space="preserve">a combination of the Participants </w:t>
      </w:r>
      <w:r>
        <w:t>Test</w:t>
      </w:r>
      <w:r w:rsidRPr="002D2111">
        <w:t xml:space="preserve">, the RIM </w:t>
      </w:r>
      <w:r>
        <w:t>Test</w:t>
      </w:r>
      <w:r w:rsidRPr="002D2111">
        <w:t xml:space="preserve">, and the TRC </w:t>
      </w:r>
      <w:r>
        <w:t>Test</w:t>
      </w:r>
      <w:r w:rsidRPr="002D2111">
        <w:t xml:space="preserve"> should </w:t>
      </w:r>
      <w:r>
        <w:t xml:space="preserve">be considered </w:t>
      </w:r>
      <w:r w:rsidRPr="002D2111">
        <w:t>to set goals</w:t>
      </w:r>
      <w:r>
        <w:t xml:space="preserve"> in this proceeding</w:t>
      </w:r>
      <w:r w:rsidRPr="002D2111">
        <w:t>.</w:t>
      </w:r>
      <w:r>
        <w:t xml:space="preserve"> </w:t>
      </w:r>
    </w:p>
    <w:p w:rsidR="00066B8E" w:rsidRDefault="00066B8E">
      <w:pPr>
        <w:pStyle w:val="IssueHeading"/>
        <w:rPr>
          <w:vanish/>
          <w:specVanish/>
        </w:rPr>
      </w:pPr>
      <w:r w:rsidRPr="004C3641">
        <w:rPr>
          <w:b w:val="0"/>
          <w:i w:val="0"/>
        </w:rPr>
        <w:br w:type="page"/>
      </w:r>
      <w:r w:rsidRPr="004C3641">
        <w:lastRenderedPageBreak/>
        <w:t xml:space="preserve">Issue </w:t>
      </w:r>
      <w:r w:rsidR="005373DA">
        <w:fldChar w:fldCharType="begin"/>
      </w:r>
      <w:r w:rsidR="005373DA">
        <w:instrText xml:space="preserve"> SEQ Issue \* MERGEFORMAT </w:instrText>
      </w:r>
      <w:r w:rsidR="005373DA">
        <w:fldChar w:fldCharType="separate"/>
      </w:r>
      <w:r w:rsidR="008F6055">
        <w:rPr>
          <w:noProof/>
        </w:rPr>
        <w:t>7</w:t>
      </w:r>
      <w:r w:rsidR="005373DA">
        <w:rPr>
          <w:noProof/>
        </w:rPr>
        <w:fldChar w:fldCharType="end"/>
      </w:r>
      <w:r w:rsidRPr="004C3641">
        <w:t>:</w:t>
      </w:r>
      <w:r>
        <w:fldChar w:fldCharType="begin"/>
      </w:r>
      <w:r>
        <w:instrText xml:space="preserve"> TC "</w:instrText>
      </w:r>
      <w:bookmarkStart w:id="22" w:name="_Toc22813800"/>
      <w:r w:rsidR="00072167">
        <w:instrText xml:space="preserve">Issue </w:instrText>
      </w:r>
      <w:r>
        <w:fldChar w:fldCharType="begin"/>
      </w:r>
      <w:r>
        <w:instrText xml:space="preserve"> SEQ issue \c </w:instrText>
      </w:r>
      <w:r>
        <w:fldChar w:fldCharType="separate"/>
      </w:r>
      <w:r w:rsidR="008F6055">
        <w:rPr>
          <w:noProof/>
        </w:rPr>
        <w:instrText>7</w:instrText>
      </w:r>
      <w:r>
        <w:fldChar w:fldCharType="end"/>
      </w:r>
      <w:r w:rsidR="00147F5D">
        <w:instrText>:</w:instrText>
      </w:r>
      <w:r w:rsidR="00202D72">
        <w:instrText xml:space="preserve"> Consideration of Free Riders</w:instrText>
      </w:r>
      <w:bookmarkEnd w:id="22"/>
      <w:r>
        <w:tab/>
        <w:instrText xml:space="preserve">" \l 1 </w:instrText>
      </w:r>
      <w:r>
        <w:fldChar w:fldCharType="end"/>
      </w:r>
      <w:r>
        <w:t> </w:t>
      </w:r>
    </w:p>
    <w:p w:rsidR="00066B8E" w:rsidRDefault="00066B8E">
      <w:pPr>
        <w:pStyle w:val="BodyText"/>
      </w:pPr>
      <w:r>
        <w:t> </w:t>
      </w:r>
      <w:r w:rsidR="005C5D9E" w:rsidRPr="005C5D9E">
        <w:t>Do the Company’s proposed goals appropriatel</w:t>
      </w:r>
      <w:r w:rsidR="0058243B">
        <w:t>y reflect consideration of free-</w:t>
      </w:r>
      <w:r w:rsidR="005C5D9E" w:rsidRPr="005C5D9E">
        <w:t>riders?</w:t>
      </w:r>
    </w:p>
    <w:p w:rsidR="00066B8E" w:rsidRPr="004C3641" w:rsidRDefault="00066B8E">
      <w:pPr>
        <w:pStyle w:val="IssueSubsectionHeading"/>
        <w:rPr>
          <w:vanish/>
          <w:specVanish/>
        </w:rPr>
      </w:pPr>
      <w:r w:rsidRPr="004C3641">
        <w:t>Recommendation: </w:t>
      </w:r>
    </w:p>
    <w:p w:rsidR="00E9291F" w:rsidRDefault="00066B8E" w:rsidP="00E9291F">
      <w:pPr>
        <w:pStyle w:val="BodyText"/>
      </w:pPr>
      <w:r>
        <w:t> </w:t>
      </w:r>
      <w:r w:rsidR="00973F38">
        <w:t>Y</w:t>
      </w:r>
      <w:r w:rsidR="00973F38">
        <w:rPr>
          <w:color w:val="1C1E29"/>
        </w:rPr>
        <w:t xml:space="preserve">es. The two-year payback screen is a reasonable method to account for free riders in determining conservation goals in this proceeding. Each utility should </w:t>
      </w:r>
      <w:r w:rsidR="00973F38">
        <w:t>continue in their education and outreach efforts for all ratepayers, with an emphasis on low-income communities</w:t>
      </w:r>
      <w:r w:rsidR="00973F38">
        <w:rPr>
          <w:color w:val="1C1E29"/>
        </w:rPr>
        <w:t>. These efforts should educate all customer groups on energy efficiency opportuniti</w:t>
      </w:r>
      <w:r w:rsidR="00973F38">
        <w:t>es, with a specific emphasis on behavioral changes and efficiency measures with a payback period of two years or less.</w:t>
      </w:r>
      <w:r w:rsidR="00973F38">
        <w:rPr>
          <w:color w:val="1C1E29"/>
        </w:rPr>
        <w:t xml:space="preserve"> (Redda, Mor</w:t>
      </w:r>
      <w:r w:rsidR="00973F38">
        <w:t>gan)</w:t>
      </w:r>
    </w:p>
    <w:p w:rsidR="00D61D5A" w:rsidRDefault="00A82C4E" w:rsidP="00D61D5A">
      <w:pPr>
        <w:jc w:val="both"/>
        <w:rPr>
          <w:b/>
          <w:bCs/>
        </w:rPr>
      </w:pPr>
      <w:r w:rsidRPr="00A82C4E">
        <w:rPr>
          <w:rFonts w:ascii="Arial" w:hAnsi="Arial" w:cs="Arial"/>
          <w:b/>
          <w:bCs/>
        </w:rPr>
        <w:t>Position of the Parties:</w:t>
      </w:r>
    </w:p>
    <w:p w:rsidR="00D61D5A" w:rsidRPr="007B326F" w:rsidRDefault="00D61D5A" w:rsidP="00D61D5A">
      <w:pPr>
        <w:jc w:val="both"/>
      </w:pPr>
    </w:p>
    <w:p w:rsidR="00D61D5A" w:rsidRPr="00D61D5A" w:rsidRDefault="00D61D5A" w:rsidP="00D61D5A">
      <w:pPr>
        <w:ind w:left="1530" w:hanging="1530"/>
        <w:jc w:val="both"/>
        <w:rPr>
          <w:bCs/>
        </w:rPr>
      </w:pPr>
      <w:r>
        <w:rPr>
          <w:b/>
          <w:bCs/>
        </w:rPr>
        <w:t>FPL</w:t>
      </w:r>
      <w:r w:rsidRPr="00701945">
        <w:rPr>
          <w:b/>
          <w:bCs/>
        </w:rPr>
        <w:t>:</w:t>
      </w:r>
      <w:r>
        <w:rPr>
          <w:b/>
          <w:bCs/>
        </w:rPr>
        <w:tab/>
      </w:r>
      <w:r w:rsidR="009D7DAC" w:rsidRPr="00FE0EF6">
        <w:t>Yes.  FPL’s proposed Goals reflect consideration of free riders, as required by Rule 25-17.0021(3), F.A.C., by using a screening process in which only DSM measures for which the participant’s costs are not fully recovered in two years without an incentive payment pass.  This process helps protect FPL’s general body of customers from paying incentives to program participants that would already be economically motivated to participate in the program without incentives (</w:t>
      </w:r>
      <w:r w:rsidR="009D7DAC" w:rsidRPr="00FE0EF6">
        <w:rPr>
          <w:i/>
        </w:rPr>
        <w:t>i.e.</w:t>
      </w:r>
      <w:r w:rsidR="00F76031">
        <w:t>, “free riders”).</w:t>
      </w:r>
    </w:p>
    <w:p w:rsidR="00D61D5A" w:rsidRDefault="00D61D5A" w:rsidP="00D61D5A">
      <w:pPr>
        <w:ind w:left="2160" w:hanging="2160"/>
        <w:jc w:val="both"/>
        <w:rPr>
          <w:b/>
          <w:bCs/>
        </w:rPr>
      </w:pPr>
    </w:p>
    <w:p w:rsidR="00417D91" w:rsidRDefault="00D61D5A" w:rsidP="00F76031">
      <w:pPr>
        <w:ind w:left="1530" w:hanging="1530"/>
        <w:jc w:val="both"/>
      </w:pPr>
      <w:r>
        <w:rPr>
          <w:b/>
          <w:bCs/>
        </w:rPr>
        <w:t>GULF:</w:t>
      </w:r>
      <w:r>
        <w:rPr>
          <w:b/>
          <w:bCs/>
        </w:rPr>
        <w:tab/>
      </w:r>
      <w:r w:rsidR="00417D91">
        <w:t>Yes.  As required by Rule 25-17.0021, Florida Administrative Code, the goals established in this proceeding must account for the effects of free ridership.  Consistent with long-standing Commission precedent, Gulf utilized a two-year payback criterion to account for free ridership. The two</w:t>
      </w:r>
      <w:r w:rsidR="00417D91">
        <w:rPr>
          <w:rFonts w:ascii="Arial" w:hAnsi="Arial" w:cs="Arial"/>
        </w:rPr>
        <w:t>-</w:t>
      </w:r>
      <w:r w:rsidR="00417D91">
        <w:t xml:space="preserve">year payback criterion is an objective, reasonable and efficient method of addressing free ridership during the goal-setting process as required by Commission rule. </w:t>
      </w:r>
    </w:p>
    <w:p w:rsidR="00D61D5A" w:rsidRDefault="00D61D5A" w:rsidP="00D61D5A">
      <w:pPr>
        <w:ind w:left="2160" w:hanging="2160"/>
        <w:jc w:val="both"/>
        <w:rPr>
          <w:b/>
          <w:bCs/>
        </w:rPr>
      </w:pPr>
    </w:p>
    <w:p w:rsidR="00D61D5A" w:rsidRPr="00D61D5A" w:rsidRDefault="00F500C6" w:rsidP="00D61D5A">
      <w:pPr>
        <w:ind w:left="1530" w:hanging="1530"/>
        <w:jc w:val="both"/>
        <w:rPr>
          <w:b/>
        </w:rPr>
      </w:pPr>
      <w:r>
        <w:rPr>
          <w:b/>
          <w:bCs/>
        </w:rPr>
        <w:t>FPUC:</w:t>
      </w:r>
      <w:r>
        <w:rPr>
          <w:b/>
          <w:bCs/>
        </w:rPr>
        <w:tab/>
      </w:r>
      <w:r w:rsidR="00C70C3A" w:rsidRPr="00386D35">
        <w:t xml:space="preserve">Yes, </w:t>
      </w:r>
      <w:r w:rsidR="00C70C3A">
        <w:t>the</w:t>
      </w:r>
      <w:r w:rsidR="00C70C3A" w:rsidRPr="00386D35">
        <w:t xml:space="preserve"> cost-effectiveness review</w:t>
      </w:r>
      <w:r w:rsidR="00C70C3A">
        <w:t xml:space="preserve"> conducted by Nexant on behalf of FPUC</w:t>
      </w:r>
      <w:r w:rsidR="00C70C3A" w:rsidRPr="00386D35">
        <w:t xml:space="preserve"> included the analysis of several free ridership scenarios.  FPUC’s proposed goals are reflective of the outcomes of the analysis of those scenarios.</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DEF:</w:t>
      </w:r>
      <w:r>
        <w:rPr>
          <w:b/>
          <w:bCs/>
        </w:rPr>
        <w:tab/>
      </w:r>
      <w:r w:rsidR="00130168" w:rsidRPr="00841581">
        <w:t>Yes.  The proposed goals are based on measures that have greater than a two-year payback period.  A two-year payback period is a reasonable time</w:t>
      </w:r>
      <w:r w:rsidR="00130168">
        <w:t xml:space="preserve"> </w:t>
      </w:r>
      <w:r w:rsidR="00130168" w:rsidRPr="00841581">
        <w:t>period in which to limit measures and assume that customers will adopt them absent a utility incentive.  This time</w:t>
      </w:r>
      <w:r w:rsidR="00130168">
        <w:t xml:space="preserve"> </w:t>
      </w:r>
      <w:r w:rsidR="00130168" w:rsidRPr="00841581">
        <w:t>period has been recognized by the Commission in past proceedings as a reasonable proxy to eliminate free riders.</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OUC:</w:t>
      </w:r>
      <w:r>
        <w:rPr>
          <w:b/>
          <w:bCs/>
        </w:rPr>
        <w:tab/>
      </w:r>
      <w:r w:rsidR="009D7A40" w:rsidRPr="008C5676">
        <w:t>Yes.  OUC’s proposed goals appropriately reflect consideration of free riders by application of the two-year payback screen that the Commission has approved for the past 25 years.  The two-year screen strikes a reasonable balance between the desire for greater energy conservation and the desire to avoid the adverse economic effects of free ridership, i.e., that free riders cause all customers to pay more than necessary to achieve conservation benefit</w:t>
      </w:r>
      <w:r w:rsidR="00751FDC">
        <w:t>s and to subsidize free riders.</w:t>
      </w:r>
    </w:p>
    <w:p w:rsidR="00D61D5A" w:rsidRDefault="00D61D5A" w:rsidP="00D61D5A">
      <w:pPr>
        <w:ind w:left="2160" w:hanging="2160"/>
        <w:jc w:val="both"/>
        <w:rPr>
          <w:b/>
          <w:bCs/>
        </w:rPr>
      </w:pPr>
    </w:p>
    <w:p w:rsidR="00D61D5A" w:rsidRPr="00751FDC" w:rsidRDefault="00D61D5A" w:rsidP="00D61D5A">
      <w:pPr>
        <w:ind w:left="1530" w:hanging="1530"/>
        <w:jc w:val="both"/>
        <w:rPr>
          <w:bCs/>
        </w:rPr>
      </w:pPr>
      <w:r>
        <w:rPr>
          <w:b/>
          <w:bCs/>
        </w:rPr>
        <w:t>JEA:</w:t>
      </w:r>
      <w:r>
        <w:rPr>
          <w:b/>
          <w:bCs/>
        </w:rPr>
        <w:tab/>
      </w:r>
      <w:r w:rsidR="00ED6E71" w:rsidRPr="00F75F01">
        <w:t>Yes</w:t>
      </w:r>
      <w:r w:rsidR="00ED6E71">
        <w:t xml:space="preserve">.  The screening criteria were based on simple payback to the customer (2 years of less) and were designed to remove measures from the achievable </w:t>
      </w:r>
      <w:r w:rsidR="00ED6E71">
        <w:lastRenderedPageBreak/>
        <w:t>potential forecasts that exhibit the key characteristic most associated with high levels of free-ridership in utility rebate programs.  The sensitivity of total achievable potential to this particular screening criterion was tested using alternative simple payback screening values (1 year and 3 years).</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TECO:</w:t>
      </w:r>
      <w:r>
        <w:rPr>
          <w:b/>
          <w:bCs/>
        </w:rPr>
        <w:tab/>
      </w:r>
      <w:r w:rsidR="001340BD" w:rsidRPr="00FE2E86">
        <w:t>Yes.  Tampa Electric utilized a longstanding Commission practice, initially approved in the 1994 DSM goals proceeding, of screening out measures having a payback period of two years or less without any incentive.  This two-year payback criterion is the appropriate means to apply to minimize free ridership as required by</w:t>
      </w:r>
      <w:r w:rsidR="00751FDC">
        <w:t xml:space="preserve"> the Commission's rule.</w:t>
      </w:r>
    </w:p>
    <w:p w:rsidR="00D61D5A" w:rsidRDefault="00D61D5A" w:rsidP="00D61D5A">
      <w:pPr>
        <w:pStyle w:val="OrderBody"/>
        <w:ind w:left="2160" w:hanging="2160"/>
        <w:rPr>
          <w:b/>
          <w:bCs/>
        </w:rPr>
      </w:pPr>
    </w:p>
    <w:p w:rsidR="00D61D5A" w:rsidRPr="00D61D5A" w:rsidRDefault="00D61D5A" w:rsidP="00D61D5A">
      <w:pPr>
        <w:ind w:left="1530" w:hanging="1530"/>
        <w:jc w:val="both"/>
        <w:rPr>
          <w:bCs/>
        </w:rPr>
      </w:pPr>
      <w:r>
        <w:rPr>
          <w:b/>
          <w:bCs/>
        </w:rPr>
        <w:t>OPC:</w:t>
      </w:r>
      <w:r>
        <w:rPr>
          <w:b/>
          <w:bCs/>
        </w:rPr>
        <w:tab/>
      </w:r>
      <w:r w:rsidR="00CE0D34" w:rsidRPr="00FC686B">
        <w:rPr>
          <w:rFonts w:cs="Arial"/>
          <w:kern w:val="32"/>
          <w:szCs w:val="32"/>
        </w:rPr>
        <w:t>No</w:t>
      </w:r>
      <w:r w:rsidR="00CE0D34">
        <w:rPr>
          <w:rFonts w:cs="Arial"/>
          <w:kern w:val="32"/>
          <w:szCs w:val="32"/>
        </w:rPr>
        <w:t xml:space="preserve">.  The double application of naturally </w:t>
      </w:r>
      <w:r w:rsidR="00CE0D34" w:rsidRPr="008431A0">
        <w:rPr>
          <w:rFonts w:cs="Arial"/>
          <w:kern w:val="32"/>
          <w:szCs w:val="32"/>
        </w:rPr>
        <w:t>occurring efficiency in the technical potential stage and free-ridership screen in the economic potential stage of the analysis of FEECA inappropriately reduce</w:t>
      </w:r>
      <w:r w:rsidR="00CE0D34">
        <w:rPr>
          <w:rFonts w:cs="Arial"/>
          <w:kern w:val="32"/>
          <w:szCs w:val="32"/>
        </w:rPr>
        <w:t>s</w:t>
      </w:r>
      <w:r w:rsidR="00CE0D34" w:rsidRPr="008431A0">
        <w:rPr>
          <w:rFonts w:cs="Arial"/>
          <w:kern w:val="32"/>
          <w:szCs w:val="32"/>
        </w:rPr>
        <w:t xml:space="preserve"> the potential DSM goals to be established by the Commission.</w:t>
      </w:r>
      <w:r w:rsidR="00CE0D34" w:rsidRPr="00FC686B">
        <w:rPr>
          <w:rFonts w:cs="Arial"/>
          <w:kern w:val="32"/>
          <w:szCs w:val="32"/>
        </w:rPr>
        <w:t xml:space="preserve"> </w:t>
      </w:r>
      <w:r w:rsidR="0058243B">
        <w:rPr>
          <w:rFonts w:cs="Arial"/>
          <w:kern w:val="32"/>
          <w:szCs w:val="32"/>
        </w:rPr>
        <w:t>Low-</w:t>
      </w:r>
      <w:r w:rsidR="00CE0D34">
        <w:rPr>
          <w:rFonts w:cs="Arial"/>
          <w:kern w:val="32"/>
          <w:szCs w:val="32"/>
        </w:rPr>
        <w:t xml:space="preserve">income programs should continue even though they do not pass RIM or are eliminated under the two-year payback standard.  </w:t>
      </w:r>
      <w:r w:rsidR="00CE0D34">
        <w:t>In addition, as stated in the previous issue, the utilities’ over-reliance on the RIM test improperly weights the utilities’ lost revenues as a cost to the general body of ratepayers as a whole and, therefore, possibly overestim</w:t>
      </w:r>
      <w:r w:rsidR="00751FDC">
        <w:t>ates the effect of free riders.</w:t>
      </w:r>
    </w:p>
    <w:p w:rsidR="00D61D5A" w:rsidRDefault="00D61D5A" w:rsidP="00D61D5A">
      <w:pPr>
        <w:ind w:left="1530" w:hanging="1530"/>
        <w:jc w:val="both"/>
        <w:rPr>
          <w:b/>
          <w:bCs/>
        </w:rPr>
      </w:pPr>
    </w:p>
    <w:p w:rsidR="00D61D5A" w:rsidRDefault="00D61D5A" w:rsidP="00D61D5A">
      <w:pPr>
        <w:ind w:left="1530" w:hanging="1530"/>
        <w:jc w:val="both"/>
        <w:rPr>
          <w:rFonts w:eastAsia="Calibri"/>
        </w:rPr>
      </w:pPr>
      <w:r>
        <w:rPr>
          <w:b/>
          <w:bCs/>
        </w:rPr>
        <w:t>FDACS:</w:t>
      </w:r>
      <w:r>
        <w:rPr>
          <w:b/>
          <w:bCs/>
        </w:rPr>
        <w:tab/>
      </w:r>
      <w:r w:rsidR="00C1431F" w:rsidRPr="007778AB">
        <w:rPr>
          <w:rFonts w:eastAsia="Calibri"/>
        </w:rPr>
        <w:t xml:space="preserve">The goals proposed by the FEECA Utilities appear to </w:t>
      </w:r>
      <w:r w:rsidR="00C1431F" w:rsidRPr="007778AB">
        <w:t xml:space="preserve">appropriately reflect consideration of free riders.  </w:t>
      </w:r>
      <w:r w:rsidR="00C1431F" w:rsidRPr="007778AB">
        <w:rPr>
          <w:rFonts w:eastAsia="Calibri"/>
        </w:rPr>
        <w:t>In considering whether the Companies’ proposed goals appropriately reflect free riders, however, the Commission should consider policy options that take into account the payback period of the proposed program measures.</w:t>
      </w:r>
    </w:p>
    <w:p w:rsidR="00D61D5A" w:rsidRDefault="00D61D5A" w:rsidP="00D61D5A">
      <w:pPr>
        <w:ind w:left="1440" w:hanging="1440"/>
        <w:jc w:val="both"/>
        <w:rPr>
          <w:b/>
          <w:bCs/>
        </w:rPr>
      </w:pPr>
    </w:p>
    <w:p w:rsidR="00D61D5A" w:rsidRDefault="001F27E1" w:rsidP="00D61D5A">
      <w:pPr>
        <w:ind w:left="1440" w:hanging="1440"/>
        <w:jc w:val="both"/>
        <w:rPr>
          <w:b/>
          <w:bCs/>
        </w:rPr>
      </w:pPr>
      <w:r>
        <w:rPr>
          <w:b/>
          <w:bCs/>
        </w:rPr>
        <w:t>SACE &amp;</w:t>
      </w:r>
    </w:p>
    <w:p w:rsidR="00D61D5A" w:rsidRPr="00D61D5A" w:rsidRDefault="00D61D5A" w:rsidP="00D61D5A">
      <w:pPr>
        <w:ind w:left="1530" w:hanging="1530"/>
        <w:jc w:val="both"/>
        <w:rPr>
          <w:bCs/>
        </w:rPr>
      </w:pPr>
      <w:r>
        <w:rPr>
          <w:b/>
          <w:bCs/>
        </w:rPr>
        <w:t>LULAC:</w:t>
      </w:r>
      <w:r>
        <w:rPr>
          <w:b/>
          <w:bCs/>
        </w:rPr>
        <w:tab/>
      </w:r>
      <w:r w:rsidR="005B1FD2">
        <w:t>No.  Among other things, the load forecasts used by Nexant in its analysis already included naturally occurring energy efficiency.  As such, the possibility of free riders had already been accounted for at the Technical Potential stage of the analysis.  Furthermore, the completely arbitrary two-year screen used by the utilities is not backed by any empirical evidence and improperly screens out measures that are especially impor</w:t>
      </w:r>
      <w:r w:rsidR="003408B1">
        <w:t>tant to low income communities.</w:t>
      </w:r>
    </w:p>
    <w:p w:rsidR="00D61D5A" w:rsidRDefault="00D61D5A" w:rsidP="00D61D5A">
      <w:pPr>
        <w:ind w:left="2160" w:hanging="2160"/>
        <w:jc w:val="both"/>
        <w:rPr>
          <w:b/>
          <w:bCs/>
        </w:rPr>
      </w:pPr>
    </w:p>
    <w:p w:rsidR="00D61D5A" w:rsidRPr="003A60BF" w:rsidRDefault="00D61D5A" w:rsidP="00D61D5A">
      <w:pPr>
        <w:ind w:left="1530" w:hanging="1530"/>
        <w:jc w:val="both"/>
        <w:rPr>
          <w:bCs/>
        </w:rPr>
      </w:pPr>
      <w:r>
        <w:rPr>
          <w:b/>
          <w:bCs/>
        </w:rPr>
        <w:t>PCS:</w:t>
      </w:r>
      <w:r>
        <w:rPr>
          <w:b/>
          <w:bCs/>
        </w:rPr>
        <w:tab/>
      </w:r>
      <w:r w:rsidR="003A60BF">
        <w:rPr>
          <w:bCs/>
        </w:rPr>
        <w:t>No position.</w:t>
      </w:r>
    </w:p>
    <w:p w:rsidR="00D61D5A" w:rsidRDefault="00D61D5A" w:rsidP="00D61D5A">
      <w:pPr>
        <w:ind w:left="2160" w:hanging="2160"/>
        <w:jc w:val="both"/>
        <w:rPr>
          <w:b/>
          <w:bCs/>
        </w:rPr>
      </w:pPr>
    </w:p>
    <w:p w:rsidR="00D61D5A" w:rsidRPr="003A60BF" w:rsidRDefault="00D61D5A" w:rsidP="00D61D5A">
      <w:pPr>
        <w:tabs>
          <w:tab w:val="left" w:pos="1530"/>
        </w:tabs>
        <w:ind w:left="2160" w:hanging="2160"/>
        <w:jc w:val="both"/>
        <w:rPr>
          <w:bCs/>
        </w:rPr>
      </w:pPr>
      <w:r>
        <w:rPr>
          <w:b/>
          <w:bCs/>
        </w:rPr>
        <w:t xml:space="preserve">WALMART:  </w:t>
      </w:r>
      <w:r w:rsidR="003A60BF">
        <w:rPr>
          <w:bCs/>
        </w:rPr>
        <w:t>No position.</w:t>
      </w:r>
    </w:p>
    <w:p w:rsidR="00D61D5A" w:rsidRDefault="00D61D5A" w:rsidP="00D61D5A">
      <w:pPr>
        <w:ind w:left="2160" w:hanging="2160"/>
        <w:jc w:val="both"/>
        <w:rPr>
          <w:b/>
          <w:bCs/>
        </w:rPr>
      </w:pPr>
    </w:p>
    <w:p w:rsidR="00D61D5A" w:rsidRDefault="00D61D5A" w:rsidP="00D61D5A">
      <w:pPr>
        <w:ind w:left="1530" w:hanging="1530"/>
        <w:jc w:val="both"/>
        <w:rPr>
          <w:b/>
          <w:bCs/>
        </w:rPr>
      </w:pPr>
      <w:r>
        <w:rPr>
          <w:b/>
          <w:bCs/>
        </w:rPr>
        <w:t>FIPUG:</w:t>
      </w:r>
      <w:r>
        <w:rPr>
          <w:b/>
          <w:bCs/>
        </w:rPr>
        <w:tab/>
      </w:r>
      <w:r w:rsidR="007D5189">
        <w:t>No position at this time.</w:t>
      </w:r>
    </w:p>
    <w:p w:rsidR="007D5189" w:rsidRPr="00D61D5A" w:rsidRDefault="007D5189" w:rsidP="00D61D5A">
      <w:pPr>
        <w:ind w:left="1530" w:hanging="1530"/>
        <w:jc w:val="both"/>
        <w:rPr>
          <w:bCs/>
        </w:rPr>
      </w:pPr>
    </w:p>
    <w:p w:rsidR="00D24881" w:rsidRDefault="00D24881">
      <w:pPr>
        <w:rPr>
          <w:rFonts w:ascii="Arial" w:hAnsi="Arial" w:cs="Arial"/>
          <w:b/>
          <w:bCs/>
          <w:kern w:val="32"/>
          <w:szCs w:val="32"/>
        </w:rPr>
      </w:pPr>
      <w:r>
        <w:rPr>
          <w:i/>
        </w:rPr>
        <w:br w:type="page"/>
      </w:r>
    </w:p>
    <w:p w:rsidR="002D6096" w:rsidRDefault="002D6096" w:rsidP="009B1D33">
      <w:pPr>
        <w:pStyle w:val="IssueHeading"/>
        <w:keepNext/>
        <w:spacing w:after="0"/>
        <w:jc w:val="center"/>
        <w:rPr>
          <w:i w:val="0"/>
        </w:rPr>
      </w:pPr>
      <w:r w:rsidRPr="00293975">
        <w:rPr>
          <w:i w:val="0"/>
        </w:rPr>
        <w:lastRenderedPageBreak/>
        <w:t>P</w:t>
      </w:r>
      <w:r w:rsidRPr="002D6096">
        <w:rPr>
          <w:i w:val="0"/>
          <w:sz w:val="22"/>
        </w:rPr>
        <w:t>arties</w:t>
      </w:r>
      <w:r w:rsidRPr="00293975">
        <w:rPr>
          <w:i w:val="0"/>
        </w:rPr>
        <w:t>’ Arguments</w:t>
      </w:r>
    </w:p>
    <w:p w:rsidR="00973F38" w:rsidRDefault="00973F38" w:rsidP="00973F38">
      <w:pPr>
        <w:jc w:val="both"/>
        <w:rPr>
          <w:color w:val="1C1E29"/>
        </w:rPr>
      </w:pPr>
      <w:r>
        <w:rPr>
          <w:color w:val="1C1E29"/>
        </w:rPr>
        <w:t>As it relate</w:t>
      </w:r>
      <w:r w:rsidR="00953400">
        <w:rPr>
          <w:color w:val="1C1E29"/>
        </w:rPr>
        <w:t xml:space="preserve">s to DSM program participation, </w:t>
      </w:r>
      <w:r>
        <w:rPr>
          <w:color w:val="1C1E29"/>
        </w:rPr>
        <w:t xml:space="preserve">a </w:t>
      </w:r>
      <w:r w:rsidRPr="003909D4">
        <w:t xml:space="preserve">free rider is a customer who receives an incentive for a utility-sponsored program that </w:t>
      </w:r>
      <w:r>
        <w:t>they</w:t>
      </w:r>
      <w:r w:rsidRPr="003909D4">
        <w:t xml:space="preserve"> would have installe</w:t>
      </w:r>
      <w:r>
        <w:t>d without a financial incentive</w:t>
      </w:r>
      <w:r>
        <w:rPr>
          <w:color w:val="1C1E29"/>
        </w:rPr>
        <w:t xml:space="preserve">. (DEF BR 8) The FEECA Utilities contend that free-ridership has been addressed by using a two-year payback criterion, and unanimously state this is the appropriate method to identify and screen free-ridership, which is required by Rule 25-17.0021(3), F.A.C. (FPL BR 32-34; DEF BR 8; TECO BR 10; Gulf BR 21; FPUC BR 17; JEA BR 15; OUC BR 34) </w:t>
      </w:r>
    </w:p>
    <w:p w:rsidR="00973F38" w:rsidRDefault="00973F38" w:rsidP="00973F38">
      <w:pPr>
        <w:jc w:val="both"/>
        <w:rPr>
          <w:color w:val="1C1E29"/>
        </w:rPr>
      </w:pPr>
    </w:p>
    <w:p w:rsidR="00973F38" w:rsidRDefault="00C913E5" w:rsidP="00973F38">
      <w:pPr>
        <w:jc w:val="both"/>
        <w:rPr>
          <w:color w:val="1C1E29"/>
        </w:rPr>
      </w:pPr>
      <w:r>
        <w:rPr>
          <w:color w:val="1C1E29"/>
        </w:rPr>
        <w:t>Several</w:t>
      </w:r>
      <w:r w:rsidR="00973F38">
        <w:rPr>
          <w:color w:val="1C1E29"/>
        </w:rPr>
        <w:t xml:space="preserve"> FEECA Utilities assert that some variation of a two-year payback screen has been used in prior DSM goalsetting proceedings since 1994. (FPL BR 32-34; DEF BR 8; TECO BR 10; Gulf BR 21; </w:t>
      </w:r>
      <w:r w:rsidR="00CE7F5F" w:rsidRPr="00CE7F5F">
        <w:rPr>
          <w:color w:val="1C1E29"/>
        </w:rPr>
        <w:t>TR 554</w:t>
      </w:r>
      <w:r w:rsidR="00CE7F5F">
        <w:rPr>
          <w:color w:val="1C1E29"/>
        </w:rPr>
        <w:t xml:space="preserve">; </w:t>
      </w:r>
      <w:r w:rsidR="00973F38">
        <w:rPr>
          <w:color w:val="1C1E29"/>
        </w:rPr>
        <w:t xml:space="preserve">JEA BR 15; OUC BR 34) FPL notes that in the 2009 Goalsetting </w:t>
      </w:r>
      <w:proofErr w:type="gramStart"/>
      <w:r w:rsidR="00973F38">
        <w:rPr>
          <w:color w:val="1C1E29"/>
        </w:rPr>
        <w:t>Proceeding</w:t>
      </w:r>
      <w:proofErr w:type="gramEnd"/>
      <w:r w:rsidR="00973F38">
        <w:rPr>
          <w:color w:val="1C1E29"/>
        </w:rPr>
        <w:t xml:space="preserve">, the Commission used a modified two-year payback criterion in which a selected number of measures failing the two-year payback screen were allowed to </w:t>
      </w:r>
      <w:r w:rsidR="0048642E">
        <w:rPr>
          <w:color w:val="1C1E29"/>
        </w:rPr>
        <w:t xml:space="preserve">be recognized for goalsetting. </w:t>
      </w:r>
      <w:r w:rsidR="00973F38">
        <w:rPr>
          <w:color w:val="1C1E29"/>
        </w:rPr>
        <w:t>However, FPL states that this deviation from the historical screen was one of the reasons why the 2009 DSM Goals rate impacts were later deemed to be too large. (FPL BR 32)</w:t>
      </w:r>
    </w:p>
    <w:p w:rsidR="00973F38" w:rsidRDefault="00973F38" w:rsidP="00973F38">
      <w:pPr>
        <w:jc w:val="both"/>
        <w:rPr>
          <w:color w:val="1C1E29"/>
        </w:rPr>
      </w:pPr>
    </w:p>
    <w:p w:rsidR="00973F38" w:rsidRDefault="00973F38" w:rsidP="00973F38">
      <w:pPr>
        <w:jc w:val="both"/>
        <w:rPr>
          <w:color w:val="1C1E29"/>
        </w:rPr>
      </w:pPr>
      <w:r>
        <w:rPr>
          <w:color w:val="1C1E29"/>
        </w:rPr>
        <w:t>SACE &amp; LULAC argue for the removal of the two-year payback screen for free-ridership on the basis that applying the tw</w:t>
      </w:r>
      <w:r w:rsidR="0000179F">
        <w:rPr>
          <w:color w:val="1C1E29"/>
        </w:rPr>
        <w:t xml:space="preserve">o-year payback screen in the economic potential </w:t>
      </w:r>
      <w:r>
        <w:rPr>
          <w:color w:val="1C1E29"/>
        </w:rPr>
        <w:t>stage in addition to naturally-occurring efficiency savings in the TP stage, results in the double cou</w:t>
      </w:r>
      <w:r w:rsidR="00CE7F5F">
        <w:rPr>
          <w:color w:val="1C1E29"/>
        </w:rPr>
        <w:t xml:space="preserve">nting of free riders. (SACE </w:t>
      </w:r>
      <w:r w:rsidR="004E7211">
        <w:rPr>
          <w:color w:val="1C1E29"/>
        </w:rPr>
        <w:t xml:space="preserve">&amp; LULAC </w:t>
      </w:r>
      <w:r w:rsidR="00CE7F5F">
        <w:rPr>
          <w:color w:val="1C1E29"/>
        </w:rPr>
        <w:t>BR 16</w:t>
      </w:r>
      <w:r>
        <w:rPr>
          <w:color w:val="1C1E29"/>
        </w:rPr>
        <w:t>) Also, SACE &amp; LULAC argue no empirical evidence was cited by the FEECA Utilities to support their use of a two-year payback screen. (</w:t>
      </w:r>
      <w:r w:rsidR="00CE7F5F">
        <w:rPr>
          <w:color w:val="1C1E29"/>
        </w:rPr>
        <w:t>SACE</w:t>
      </w:r>
      <w:r w:rsidR="004E7211">
        <w:rPr>
          <w:color w:val="1C1E29"/>
        </w:rPr>
        <w:t xml:space="preserve"> &amp; LULAC</w:t>
      </w:r>
      <w:r w:rsidR="00CE7F5F">
        <w:rPr>
          <w:color w:val="1C1E29"/>
        </w:rPr>
        <w:t xml:space="preserve"> BR 16</w:t>
      </w:r>
      <w:r w:rsidR="004D2891">
        <w:rPr>
          <w:color w:val="1C1E29"/>
        </w:rPr>
        <w:t>) In addition, SACE witness Grevatt</w:t>
      </w:r>
      <w:r>
        <w:rPr>
          <w:color w:val="1C1E29"/>
        </w:rPr>
        <w:t xml:space="preserve"> argue</w:t>
      </w:r>
      <w:r w:rsidR="00953400">
        <w:rPr>
          <w:color w:val="1C1E29"/>
        </w:rPr>
        <w:t>s</w:t>
      </w:r>
      <w:r>
        <w:rPr>
          <w:color w:val="1C1E29"/>
        </w:rPr>
        <w:t xml:space="preserve"> that financial and non-financial market barriers, such as lack of capital for the initial DSM investment and lack of DSM program awareness, hinders customers, specifically low-income customers, from investing in measures that have less than a two-year payback period. (TR 946-948)</w:t>
      </w:r>
    </w:p>
    <w:p w:rsidR="00973F38" w:rsidRDefault="00973F38" w:rsidP="00973F38">
      <w:pPr>
        <w:jc w:val="both"/>
        <w:rPr>
          <w:color w:val="1C1E29"/>
        </w:rPr>
      </w:pPr>
    </w:p>
    <w:p w:rsidR="00973F38" w:rsidRDefault="00973F38" w:rsidP="00973F38">
      <w:pPr>
        <w:jc w:val="both"/>
        <w:rPr>
          <w:color w:val="1C1E29"/>
        </w:rPr>
      </w:pPr>
      <w:r>
        <w:rPr>
          <w:color w:val="1C1E29"/>
        </w:rPr>
        <w:t xml:space="preserve">OPC argues that the FEECA Utilities overstated free-ridership in the setting of goals due to the impact of the naturally-occurring DSM adjustment in the TP stage being coupled with the two-year payback screen in the </w:t>
      </w:r>
      <w:r w:rsidR="0000179F">
        <w:rPr>
          <w:color w:val="1C1E29"/>
        </w:rPr>
        <w:t xml:space="preserve">economic potential </w:t>
      </w:r>
      <w:r>
        <w:rPr>
          <w:color w:val="1C1E29"/>
        </w:rPr>
        <w:t>stage, amounting to a double application or adjustment for free riders. (OPC BR 15-16) OPC also argues that low-income programs should be available to customers even if the programs do not pass RIM or have a payback period less than two years. (</w:t>
      </w:r>
      <w:r w:rsidR="00CE7F5F">
        <w:rPr>
          <w:color w:val="1C1E29"/>
        </w:rPr>
        <w:t xml:space="preserve">OPC </w:t>
      </w:r>
      <w:r>
        <w:rPr>
          <w:color w:val="1C1E29"/>
        </w:rPr>
        <w:t xml:space="preserve">BR 15) </w:t>
      </w:r>
    </w:p>
    <w:p w:rsidR="00973F38" w:rsidRDefault="00973F38" w:rsidP="00973F38">
      <w:pPr>
        <w:jc w:val="both"/>
        <w:rPr>
          <w:color w:val="1C1E29"/>
        </w:rPr>
      </w:pPr>
    </w:p>
    <w:p w:rsidR="00C97241" w:rsidRPr="00D804BC" w:rsidRDefault="00973F38" w:rsidP="00973F38">
      <w:pPr>
        <w:pStyle w:val="BodyText"/>
      </w:pPr>
      <w:r>
        <w:rPr>
          <w:color w:val="1C1E29"/>
        </w:rPr>
        <w:t xml:space="preserve">FDACS argues that the goals the FEECA Utilities proposed appear to reflect the consideration of free riders appropriately. (FDACS BR 10) </w:t>
      </w:r>
      <w:r>
        <w:t>FDACS states the Commission should require the FEECA Utilities to maintain and develop EE and conservation programs targeted to low-income customers and require that cost and savings for these programs be reported to the Commission. (</w:t>
      </w:r>
      <w:r w:rsidR="002F3CBB">
        <w:t xml:space="preserve">FDACS </w:t>
      </w:r>
      <w:r>
        <w:t>BR 7, 11) PCS, Walmart, and FIPUG took no position on this issue.</w:t>
      </w:r>
    </w:p>
    <w:p w:rsidR="008D049D" w:rsidRDefault="00CF4013" w:rsidP="008D049D">
      <w:pPr>
        <w:pStyle w:val="BodyText"/>
        <w:spacing w:after="0"/>
        <w:jc w:val="center"/>
        <w:rPr>
          <w:rFonts w:ascii="Arial" w:hAnsi="Arial" w:cs="Arial"/>
          <w:b/>
        </w:rPr>
      </w:pPr>
      <w:r w:rsidRPr="00293975">
        <w:rPr>
          <w:rFonts w:ascii="Arial" w:hAnsi="Arial" w:cs="Arial"/>
          <w:b/>
        </w:rPr>
        <w:t>Analysis</w:t>
      </w:r>
    </w:p>
    <w:p w:rsidR="00973F38" w:rsidRPr="008D049D" w:rsidRDefault="00973F38" w:rsidP="00973F38">
      <w:pPr>
        <w:pStyle w:val="BodyText"/>
        <w:rPr>
          <w:rFonts w:ascii="Arial" w:hAnsi="Arial" w:cs="Arial"/>
        </w:rPr>
      </w:pPr>
      <w:r w:rsidRPr="003909D4">
        <w:t xml:space="preserve">Evaluating whether the </w:t>
      </w:r>
      <w:r>
        <w:t>FEECA Utilities’</w:t>
      </w:r>
      <w:r w:rsidRPr="003909D4">
        <w:t xml:space="preserve"> proposed goals appropriately reflect consideration of free riders is a specific requirement of Rule 25-17.0021(3), F.A.C., which states in part:</w:t>
      </w:r>
    </w:p>
    <w:p w:rsidR="00973F38" w:rsidRPr="003909D4" w:rsidRDefault="00973F38" w:rsidP="00973F38">
      <w:pPr>
        <w:spacing w:after="240"/>
        <w:ind w:left="720" w:right="720"/>
        <w:jc w:val="both"/>
      </w:pPr>
      <w:r w:rsidRPr="003909D4">
        <w:t xml:space="preserve">In a proceeding to establish or modify goals, each utility shall propose numerical goals for the ten-year period and provide ten-year projections, based upon the </w:t>
      </w:r>
      <w:r w:rsidRPr="003909D4">
        <w:lastRenderedPageBreak/>
        <w:t>utility’s most recent planning process, of the total, cost-effective, winter and summer peak demand (K.W.) and annual energy (K.W.H.) savings reasonably achievable in the residential and commercial/industrial classes through DSM. Each utility’s projection shall reflect consideration of overlapping measures, rebound effects, free riders, interactions with building codes and appliance efficiency standards, and the utility’s latest monitoring and evaluation of conservation programs and measures.</w:t>
      </w:r>
    </w:p>
    <w:p w:rsidR="0012303B" w:rsidRDefault="00973F38" w:rsidP="00973F38">
      <w:pPr>
        <w:autoSpaceDE w:val="0"/>
        <w:autoSpaceDN w:val="0"/>
        <w:adjustRightInd w:val="0"/>
        <w:spacing w:after="240"/>
        <w:jc w:val="both"/>
      </w:pPr>
      <w:r>
        <w:t>A</w:t>
      </w:r>
      <w:r w:rsidRPr="003909D4">
        <w:t xml:space="preserve"> free rider is a customer who receives an incentive for a utility-sponsored program that he/she would have installe</w:t>
      </w:r>
      <w:r>
        <w:t>d without a financial incentive</w:t>
      </w:r>
      <w:r w:rsidRPr="003909D4">
        <w:t>.</w:t>
      </w:r>
      <w:r>
        <w:t xml:space="preserve"> (TR 67-68)</w:t>
      </w:r>
      <w:r w:rsidRPr="003909D4">
        <w:t xml:space="preserve"> The FEECA Utilities assert</w:t>
      </w:r>
      <w:r>
        <w:t>ed</w:t>
      </w:r>
      <w:r w:rsidRPr="003909D4">
        <w:t xml:space="preserve"> that the Commission has addressed free-ridership in prior DSM goalsetting dockets by having used some form of a two-year payback screen since 1994. (TR 92, 500, 554, 594, 708, 795, </w:t>
      </w:r>
      <w:r w:rsidR="00E21076" w:rsidRPr="00E21076">
        <w:t>83</w:t>
      </w:r>
      <w:r w:rsidR="00E21076">
        <w:t>3</w:t>
      </w:r>
      <w:r w:rsidRPr="003909D4">
        <w:t xml:space="preserve">) </w:t>
      </w:r>
      <w:r w:rsidRPr="003909D4">
        <w:rPr>
          <w:color w:val="1C1E29"/>
        </w:rPr>
        <w:t>The FEECA Utilities assert</w:t>
      </w:r>
      <w:r>
        <w:rPr>
          <w:color w:val="1C1E29"/>
        </w:rPr>
        <w:t>ed</w:t>
      </w:r>
      <w:r w:rsidRPr="003909D4">
        <w:rPr>
          <w:color w:val="1C1E29"/>
        </w:rPr>
        <w:t xml:space="preserve"> that although they tested longer and shorter payback periods around the two-year mark, the two-year threshold was selected because it represented a balanced approach. (TR 67, 459, 554, 629, 733-734, 759, 864; EXH 100, 126, 153, 167, 194, 220, 241) T</w:t>
      </w:r>
      <w:r w:rsidRPr="003909D4">
        <w:t xml:space="preserve">he </w:t>
      </w:r>
      <w:r>
        <w:t xml:space="preserve">Commission allowed a deviation from </w:t>
      </w:r>
      <w:r w:rsidRPr="003909D4">
        <w:t>the straight line two-year payback screen in 2009</w:t>
      </w:r>
      <w:r>
        <w:t>,</w:t>
      </w:r>
      <w:r w:rsidR="00BC31B8">
        <w:t xml:space="preserve"> </w:t>
      </w:r>
      <w:r>
        <w:t xml:space="preserve">when it adopted </w:t>
      </w:r>
      <w:r w:rsidRPr="003909D4">
        <w:t>a modified two-year payback criterion, in which a selected number of measures that had been traditionally screened out were al</w:t>
      </w:r>
      <w:r>
        <w:t>lowed to be recognized for goal</w:t>
      </w:r>
      <w:r w:rsidRPr="003909D4">
        <w:t xml:space="preserve">setting. (TR 1063) </w:t>
      </w:r>
      <w:r>
        <w:t>FEECA Utilities w</w:t>
      </w:r>
      <w:r w:rsidRPr="003909D4">
        <w:t xml:space="preserve">itness </w:t>
      </w:r>
      <w:proofErr w:type="spellStart"/>
      <w:r w:rsidRPr="003909D4">
        <w:t>Deason</w:t>
      </w:r>
      <w:proofErr w:type="spellEnd"/>
      <w:r w:rsidRPr="003909D4">
        <w:t xml:space="preserve"> </w:t>
      </w:r>
      <w:r>
        <w:t xml:space="preserve">stated </w:t>
      </w:r>
      <w:r w:rsidRPr="003909D4">
        <w:t>that</w:t>
      </w:r>
      <w:r>
        <w:t>,</w:t>
      </w:r>
      <w:r w:rsidRPr="003909D4">
        <w:t xml:space="preserve"> in 2014, </w:t>
      </w:r>
      <w:r>
        <w:t xml:space="preserve">when the Commission again used the two-year pack criterion to identify free riders, </w:t>
      </w:r>
      <w:r w:rsidRPr="003909D4">
        <w:t xml:space="preserve">the Commission </w:t>
      </w:r>
      <w:r>
        <w:t>determined</w:t>
      </w:r>
      <w:r w:rsidRPr="003909D4">
        <w:t xml:space="preserve"> that </w:t>
      </w:r>
      <w:r w:rsidR="000E6A92">
        <w:t>two years provides</w:t>
      </w:r>
      <w:r w:rsidRPr="003909D4">
        <w:t xml:space="preserve"> sufficient economic incentive to convince a customer to participate in a given EE program. (TR 1063)</w:t>
      </w:r>
    </w:p>
    <w:p w:rsidR="008D049D" w:rsidRDefault="008D049D" w:rsidP="008D049D">
      <w:pPr>
        <w:jc w:val="both"/>
        <w:rPr>
          <w:rFonts w:ascii="Arial" w:hAnsi="Arial" w:cs="Arial"/>
        </w:rPr>
      </w:pPr>
      <w:bookmarkStart w:id="23" w:name="_Hlk21447295"/>
      <w:r>
        <w:rPr>
          <w:rFonts w:ascii="Arial" w:hAnsi="Arial" w:cs="Arial"/>
          <w:b/>
          <w:bCs/>
        </w:rPr>
        <w:t xml:space="preserve">Two-Year Payback Screen </w:t>
      </w:r>
    </w:p>
    <w:bookmarkEnd w:id="23"/>
    <w:p w:rsidR="00973F38" w:rsidRDefault="00973F38" w:rsidP="00973F38">
      <w:pPr>
        <w:jc w:val="both"/>
        <w:rPr>
          <w:color w:val="1C1E29"/>
        </w:rPr>
      </w:pPr>
      <w:r>
        <w:t xml:space="preserve">The </w:t>
      </w:r>
      <w:r>
        <w:rPr>
          <w:color w:val="1C1E29"/>
        </w:rPr>
        <w:t xml:space="preserve">FEECA Utilities maintain universal customer adoption is not assumed to occur if the payback period is less than two years, but the two-year payback period reasonably serves as a point of differentiation to predict when customers are more likely to adopt a measure based on the measure’s economic attractiveness without an economic incentive. (TR 1065-1067) The FEECA Utilities stated that they did not consider alternative methods for addressing free-ridership other than the two-year payback period, due to the Commission's long-standing historical acceptance of some form of a two-year payback screen to address residential and commercial/industrial free-ridership. (TR 112-113, 478, 554, 629; EXH 194, 218, 241) The FEECA Utilities also stated that they have historically included measures in programs that either have shorter payback </w:t>
      </w:r>
      <w:r w:rsidR="002C0F85">
        <w:rPr>
          <w:color w:val="1C1E29"/>
        </w:rPr>
        <w:t>periods or do not pass the RIM T</w:t>
      </w:r>
      <w:r>
        <w:rPr>
          <w:color w:val="1C1E29"/>
        </w:rPr>
        <w:t>est to encourage low-income participation. (TR 84, 501, 550-554, 610-611, 708, 768, 897)</w:t>
      </w:r>
    </w:p>
    <w:p w:rsidR="00973F38" w:rsidRDefault="00973F38" w:rsidP="00973F38">
      <w:pPr>
        <w:jc w:val="both"/>
      </w:pPr>
    </w:p>
    <w:p w:rsidR="00973F38" w:rsidRDefault="00973F38" w:rsidP="00973F38">
      <w:pPr>
        <w:jc w:val="both"/>
      </w:pPr>
      <w:r>
        <w:t xml:space="preserve">SACE witness Grevatt argued that Nexant accounted for naturally-occurring efficiencies at the TP stage, which in effect, removed the effects of free-ridership. Thus, according to witness Grevatt, the two-year payback screen at the </w:t>
      </w:r>
      <w:r w:rsidR="0000179F">
        <w:rPr>
          <w:color w:val="1C1E29"/>
        </w:rPr>
        <w:t>economic potential</w:t>
      </w:r>
      <w:r w:rsidR="0000179F">
        <w:t xml:space="preserve"> </w:t>
      </w:r>
      <w:r>
        <w:t xml:space="preserve">stage constituted a redundant adjustment for free riders. (TR 947) On rebuttal, FEECA Utilities witness Herndon explained that the naturally-occurring efficiency evident in the FEECA Utilities’ baseload forecasts in the TP stage reflects certain EE measures </w:t>
      </w:r>
      <w:r w:rsidR="000E6A92">
        <w:t xml:space="preserve">that </w:t>
      </w:r>
      <w:r>
        <w:t xml:space="preserve">customers install on their own (i.e. without the benefit of a utility DSM program), such as a </w:t>
      </w:r>
      <w:r w:rsidR="00796760">
        <w:t xml:space="preserve">heat pump </w:t>
      </w:r>
      <w:r>
        <w:t>water heat</w:t>
      </w:r>
      <w:r w:rsidR="00796760">
        <w:t>er</w:t>
      </w:r>
      <w:r>
        <w:t xml:space="preserve">. (TR 1104) DEF reports that its load forecasts capture efficiency adoption “above the baseline” by modeling historical sales, and such historical sales impact the Company’s load forecasts. (EXH 181) The TP accounts for the net penetration rates for efficiency adoptions, which it describes as the difference between the </w:t>
      </w:r>
      <w:r>
        <w:lastRenderedPageBreak/>
        <w:t xml:space="preserve">anticipated adoption of efficiency measures resulting from DSM efforts and the “business as usual” adoption rates absent DSM intervention. (EXH 26) According to witness Herndon, Nexant aligned its DSM measure saturation assumptions, based on forecasted trends, with the utility’s forecast assumptions, based on historical saturation rates, so that the TP is applied only to customers who have not installed those particular DSM measures. (TR 1103-1104) Witness Herndon argued that aligning forecast assumptions in this way “does not address the likelihood of future free-ridership for those remaining customers in a utility </w:t>
      </w:r>
      <w:r w:rsidR="00F729E8">
        <w:t>sponsored DSM program.” (TR 1105</w:t>
      </w:r>
      <w:r>
        <w:t xml:space="preserve">) </w:t>
      </w:r>
    </w:p>
    <w:p w:rsidR="00973F38" w:rsidRDefault="00973F38" w:rsidP="00973F38">
      <w:pPr>
        <w:jc w:val="both"/>
      </w:pPr>
    </w:p>
    <w:p w:rsidR="00973F38" w:rsidRPr="0022767C" w:rsidRDefault="00973F38" w:rsidP="00973F38">
      <w:pPr>
        <w:jc w:val="both"/>
      </w:pPr>
      <w:r>
        <w:t>Staff is persuaded that the DSM saturation level adjustment to account for naturally-occurring efficiencies in no way addresses the free-ridership potential for customers who are not yet participants in the DSM program in question. Logically, a separate adjustment to a</w:t>
      </w:r>
      <w:r w:rsidR="0000179F">
        <w:t>ccount for free riders in the achievable potential</w:t>
      </w:r>
      <w:r>
        <w:t xml:space="preserve"> stage is required to effect a removal of energy and demand related to those measures which would be adopted, without the need for any incentive, by those customers who do not yet have the measures installed. The basis for these two separate adjustments by the FEECA Utilities demonstrates that double counting of free-ridership alleged by SACE &amp; LULAC and OPC is not evident in this proceeding.</w:t>
      </w:r>
    </w:p>
    <w:p w:rsidR="00973F38" w:rsidRDefault="00973F38" w:rsidP="00973F38">
      <w:pPr>
        <w:jc w:val="both"/>
      </w:pPr>
    </w:p>
    <w:p w:rsidR="00973F38" w:rsidRDefault="00973F38" w:rsidP="00973F38">
      <w:pPr>
        <w:jc w:val="both"/>
      </w:pPr>
      <w:r>
        <w:t xml:space="preserve">SACE witness Grevatt testified that the FEECA Utilities do not use or cite to any empirical evidence or data that supports a two-year payback screen as the most appropriate method for considering free riders. (TR 946-947) </w:t>
      </w:r>
      <w:r>
        <w:rPr>
          <w:color w:val="1C1E29"/>
        </w:rPr>
        <w:t xml:space="preserve">Witness </w:t>
      </w:r>
      <w:proofErr w:type="spellStart"/>
      <w:r>
        <w:rPr>
          <w:color w:val="1C1E29"/>
        </w:rPr>
        <w:t>Deason</w:t>
      </w:r>
      <w:proofErr w:type="spellEnd"/>
      <w:r>
        <w:rPr>
          <w:color w:val="1C1E29"/>
        </w:rPr>
        <w:t xml:space="preserve"> argued it would be impossible to provide empirical evidence to demonstrate results not assumed or even envisioned by the two-year payback screen. (TR 1067) </w:t>
      </w:r>
      <w:r>
        <w:t xml:space="preserve">The FEECA Utilities have cited precedent as their chief argument when it comes to keeping the two-year payback screen, with all of the FEECA Utilities testifying that they did not consider any other method as an alternative to measuring free-ridership. (TR </w:t>
      </w:r>
      <w:r>
        <w:rPr>
          <w:color w:val="1C1E29"/>
        </w:rPr>
        <w:t xml:space="preserve">92, </w:t>
      </w:r>
      <w:r>
        <w:t xml:space="preserve">112-113, 478-479, 500, 554, 594, 629, 708, 795, 834; EXH 194) OUC witness Noonan indicated that a two-year payback equates to a fifty percent return on an investment, and he speculates that a reasonable person would make that investment on their own without needing an incentive. (TR 744) JEA witness </w:t>
      </w:r>
      <w:proofErr w:type="spellStart"/>
      <w:r>
        <w:t>Wucker</w:t>
      </w:r>
      <w:proofErr w:type="spellEnd"/>
      <w:r>
        <w:t xml:space="preserve"> expressed a similar sentiment in stating that “a 50 percent return is a very attractive return.” (TR 795) At hearing, staff inquired whether the FEECA Utilities considered methods of acquiring more specific information about free-ridership, such as customer surveys. FPL, JEA, and TECO witnesses responded that collecting such information would be complex, costly, and controversial. (TR 1</w:t>
      </w:r>
      <w:r w:rsidR="008C3607">
        <w:t>1</w:t>
      </w:r>
      <w:r>
        <w:t>1, 798, 910-911) Staff agrees that the use of empirical evidence would be difficult to establish a suitable free rider screen, and the traditional two-year payback approach strikes a balance between promotion of EE and minimization of free-ridership.</w:t>
      </w:r>
      <w:r w:rsidRPr="00683933">
        <w:t xml:space="preserve"> </w:t>
      </w:r>
      <w:r>
        <w:t>Staff notes that no intervenor posited any alternative methodology to identify free riders.</w:t>
      </w:r>
    </w:p>
    <w:p w:rsidR="00973F38" w:rsidRDefault="00973F38" w:rsidP="00973F38">
      <w:pPr>
        <w:jc w:val="both"/>
      </w:pPr>
    </w:p>
    <w:p w:rsidR="00973F38" w:rsidRDefault="00973F38" w:rsidP="00973F38">
      <w:pPr>
        <w:jc w:val="both"/>
      </w:pPr>
      <w:r>
        <w:t xml:space="preserve">Witness Grevatt testified that market barriers such as customers’ lack of DSM awareness and customers’ competing demand for financial resources prevent many </w:t>
      </w:r>
      <w:r w:rsidR="00CF25D4">
        <w:t xml:space="preserve">customers </w:t>
      </w:r>
      <w:r>
        <w:t xml:space="preserve">from investing in measures with a payback of less than two years (TR 946-948). SACE witness Grevatt described financial and non-financial market barriers that preclude a customer from participating in a DSM program. (TR 946-948) In his rebuttal testimony, </w:t>
      </w:r>
      <w:r w:rsidR="00AB25F4">
        <w:rPr>
          <w:color w:val="1C1E29"/>
        </w:rPr>
        <w:t>w</w:t>
      </w:r>
      <w:r>
        <w:rPr>
          <w:color w:val="1C1E29"/>
        </w:rPr>
        <w:t xml:space="preserve">itness </w:t>
      </w:r>
      <w:proofErr w:type="spellStart"/>
      <w:r>
        <w:rPr>
          <w:color w:val="1C1E29"/>
        </w:rPr>
        <w:t>Deason</w:t>
      </w:r>
      <w:proofErr w:type="spellEnd"/>
      <w:r>
        <w:rPr>
          <w:color w:val="1C1E29"/>
        </w:rPr>
        <w:t xml:space="preserve"> testified that the premise for fulfilling FEECA’s purpose is to determine and implement the most efficient and cost-effective programs. He argued that neither FEECA nor Rule 25-17.0021(3), F.A.C., requires the </w:t>
      </w:r>
      <w:r>
        <w:rPr>
          <w:color w:val="1C1E29"/>
        </w:rPr>
        <w:lastRenderedPageBreak/>
        <w:t>elimination of market barriers or even mentions i</w:t>
      </w:r>
      <w:r w:rsidR="000B2F07">
        <w:rPr>
          <w:color w:val="1C1E29"/>
        </w:rPr>
        <w:t>t. (TR 1067-1068) According to w</w:t>
      </w:r>
      <w:r>
        <w:rPr>
          <w:color w:val="1C1E29"/>
        </w:rPr>
        <w:t xml:space="preserve">itness </w:t>
      </w:r>
      <w:proofErr w:type="spellStart"/>
      <w:r>
        <w:rPr>
          <w:color w:val="1C1E29"/>
        </w:rPr>
        <w:t>Deason</w:t>
      </w:r>
      <w:proofErr w:type="spellEnd"/>
      <w:r>
        <w:rPr>
          <w:color w:val="1C1E29"/>
        </w:rPr>
        <w:t>, if goals were implemented to eliminate market barriers by offering incentives where they are not needed, the cost passed onto customers becomes an undue burden. (TR 1067-1069)</w:t>
      </w:r>
      <w:r>
        <w:t xml:space="preserve"> Staff agrees that the stated purpose of the FEECA statutes centers on establishing cost-effective efficiency goals rather than eliminating market barriers. </w:t>
      </w:r>
    </w:p>
    <w:p w:rsidR="00973F38" w:rsidRDefault="00973F38" w:rsidP="00973F38">
      <w:pPr>
        <w:jc w:val="both"/>
        <w:rPr>
          <w:color w:val="1C1E29"/>
        </w:rPr>
      </w:pPr>
    </w:p>
    <w:p w:rsidR="00973F38" w:rsidRDefault="00973F38" w:rsidP="00973F38">
      <w:pPr>
        <w:jc w:val="both"/>
      </w:pPr>
      <w:r w:rsidRPr="00B44652">
        <w:t xml:space="preserve">SACE </w:t>
      </w:r>
      <w:r w:rsidR="00B44652">
        <w:t xml:space="preserve">witness Grevatt </w:t>
      </w:r>
      <w:r>
        <w:t xml:space="preserve">stated that measures passing TRC with a payback period longer than two years were rejected by FPL </w:t>
      </w:r>
      <w:r>
        <w:rPr>
          <w:color w:val="1C1E29"/>
        </w:rPr>
        <w:t xml:space="preserve">because the company assumed most customers would not participate at the level of incentives that would be offered. </w:t>
      </w:r>
      <w:r w:rsidR="00B44652">
        <w:rPr>
          <w:color w:val="1C1E29"/>
        </w:rPr>
        <w:t xml:space="preserve">(TR 946-951) </w:t>
      </w:r>
      <w:r>
        <w:rPr>
          <w:color w:val="1C1E29"/>
        </w:rPr>
        <w:t xml:space="preserve">SACE </w:t>
      </w:r>
      <w:r w:rsidR="004E7211">
        <w:rPr>
          <w:color w:val="1C1E29"/>
        </w:rPr>
        <w:t xml:space="preserve">witness Grevatt </w:t>
      </w:r>
      <w:r>
        <w:rPr>
          <w:color w:val="1C1E29"/>
        </w:rPr>
        <w:t xml:space="preserve">argued that this contradicts the premise that customers would install a measure only if it has a two-year payback period or less. (TR </w:t>
      </w:r>
      <w:r>
        <w:t>946-951). FPL witness Koch explained that t</w:t>
      </w:r>
      <w:r w:rsidRPr="00925408">
        <w:t>he two-year payback screen</w:t>
      </w:r>
      <w:r>
        <w:t xml:space="preserve"> at the </w:t>
      </w:r>
      <w:r w:rsidR="0000179F">
        <w:rPr>
          <w:color w:val="1C1E29"/>
        </w:rPr>
        <w:t>economic potential</w:t>
      </w:r>
      <w:r w:rsidR="0000179F">
        <w:t xml:space="preserve"> </w:t>
      </w:r>
      <w:r>
        <w:t xml:space="preserve">stage is used to screen out measures with a payback period shorter than two years, while measure elimination at the </w:t>
      </w:r>
      <w:r w:rsidR="0000179F">
        <w:t xml:space="preserve">achievable potential </w:t>
      </w:r>
      <w:r>
        <w:t xml:space="preserve">stage with payback periods greater than two years </w:t>
      </w:r>
      <w:r w:rsidRPr="00925408">
        <w:t xml:space="preserve">is </w:t>
      </w:r>
      <w:r>
        <w:t>based on expected participation rates under conditions of limited incentives</w:t>
      </w:r>
      <w:r w:rsidRPr="00925408">
        <w:t>.</w:t>
      </w:r>
      <w:r>
        <w:t xml:space="preserve"> </w:t>
      </w:r>
      <w:r>
        <w:rPr>
          <w:color w:val="1C1E29"/>
        </w:rPr>
        <w:t xml:space="preserve">(TR </w:t>
      </w:r>
      <w:r>
        <w:t>1155-1156)</w:t>
      </w:r>
      <w:r w:rsidRPr="00925408">
        <w:t xml:space="preserve"> </w:t>
      </w:r>
      <w:r>
        <w:t>Witness Koch argued t</w:t>
      </w:r>
      <w:r w:rsidRPr="005E2C69">
        <w:t xml:space="preserve">he level of potential participation in a given measure is related to how much payback improvement a participant will realize from receiving the utility’s maximum </w:t>
      </w:r>
      <w:r>
        <w:t xml:space="preserve">cost-effective </w:t>
      </w:r>
      <w:r w:rsidRPr="005E2C69">
        <w:t xml:space="preserve">incentive. </w:t>
      </w:r>
      <w:r>
        <w:rPr>
          <w:color w:val="1C1E29"/>
        </w:rPr>
        <w:t xml:space="preserve">(TR </w:t>
      </w:r>
      <w:r>
        <w:t>1155-1156)</w:t>
      </w:r>
      <w:r w:rsidRPr="005E2C69">
        <w:t xml:space="preserve"> </w:t>
      </w:r>
      <w:r>
        <w:t xml:space="preserve">Staff is persuaded that the two adjustments </w:t>
      </w:r>
      <w:r w:rsidR="007C3F61">
        <w:t xml:space="preserve">in the </w:t>
      </w:r>
      <w:r w:rsidR="0000179F">
        <w:rPr>
          <w:color w:val="1C1E29"/>
        </w:rPr>
        <w:t>economic potential</w:t>
      </w:r>
      <w:r w:rsidR="0000179F">
        <w:t xml:space="preserve"> and achievable potential</w:t>
      </w:r>
      <w:r w:rsidR="007C3F61">
        <w:t xml:space="preserve"> stage </w:t>
      </w:r>
      <w:r>
        <w:t>address different, but valid, concerns.</w:t>
      </w:r>
    </w:p>
    <w:p w:rsidR="00973F38" w:rsidRDefault="00973F38" w:rsidP="00973F38">
      <w:pPr>
        <w:jc w:val="both"/>
      </w:pPr>
    </w:p>
    <w:p w:rsidR="008D049D" w:rsidRPr="003909D4" w:rsidRDefault="001515E5" w:rsidP="00973F38">
      <w:pPr>
        <w:jc w:val="both"/>
        <w:rPr>
          <w:u w:val="single"/>
        </w:rPr>
      </w:pPr>
      <w:r>
        <w:rPr>
          <w:rFonts w:ascii="Arial" w:hAnsi="Arial" w:cs="Arial"/>
          <w:b/>
        </w:rPr>
        <w:t>Payback S</w:t>
      </w:r>
      <w:r w:rsidR="008A089C">
        <w:rPr>
          <w:rFonts w:ascii="Arial" w:hAnsi="Arial" w:cs="Arial"/>
          <w:b/>
        </w:rPr>
        <w:t>ensitivities</w:t>
      </w:r>
    </w:p>
    <w:p w:rsidR="007227A2" w:rsidRDefault="00B20759" w:rsidP="00A60302">
      <w:pPr>
        <w:autoSpaceDE w:val="0"/>
        <w:autoSpaceDN w:val="0"/>
        <w:adjustRightInd w:val="0"/>
        <w:spacing w:after="240"/>
        <w:jc w:val="both"/>
      </w:pPr>
      <w:r>
        <w:t xml:space="preserve">Pursuant to the OEP, the FEECA Utilities were required to test free-ridership by performing potential economic testing at higher and lower free-ridership payback screens. The FEECA Utilities addressed this requirement by performing one- and three-year sensitivities, with the two-year mark considered as the base case. (EXH 100, 126, 153, 167, 194, 220, 241) Each of the FEECA Utilities provided such sensitivities at the </w:t>
      </w:r>
      <w:r w:rsidR="0000179F">
        <w:rPr>
          <w:color w:val="1C1E29"/>
        </w:rPr>
        <w:t>economic potential</w:t>
      </w:r>
      <w:r w:rsidR="0000179F">
        <w:t xml:space="preserve"> </w:t>
      </w:r>
      <w:r>
        <w:t>level. The impact on energy and demand savings resulting from such sensitivities is summarized across FEECA Utilities in Table 7-1.</w:t>
      </w:r>
      <w:r>
        <w:rPr>
          <w:vertAlign w:val="superscript"/>
        </w:rPr>
        <w:footnoteReference w:id="15"/>
      </w:r>
      <w:r>
        <w:t xml:space="preserve"> </w:t>
      </w:r>
      <w:r w:rsidR="005100B0">
        <w:t xml:space="preserve">(TR 816-817; EXH 29, 35) </w:t>
      </w:r>
      <w:r>
        <w:t>Moving to a one-year payback period screen under the TRC portfolio increases demand and energy savings by a significant margin, but much less so under the RIM portfolio. Similarly, moving to a three-year payback period screen under the TRC portfolio decreases demand and energy savings by a significant margin, but much less so under the RIM portfolio. These sensitivities suggest that the potential for material changes in energy savings for free-ridership screens is highly dependent upon the cost-effectiveness test used.</w:t>
      </w:r>
    </w:p>
    <w:p w:rsidR="00D47038" w:rsidRDefault="00D47038">
      <w:pPr>
        <w:rPr>
          <w:rFonts w:ascii="Arial" w:hAnsi="Arial"/>
          <w:b/>
        </w:rPr>
      </w:pPr>
      <w:r>
        <w:rPr>
          <w:rFonts w:ascii="Arial" w:hAnsi="Arial"/>
          <w:b/>
        </w:rPr>
        <w:br w:type="page"/>
      </w:r>
    </w:p>
    <w:p w:rsidR="00B20759" w:rsidRPr="003909D4" w:rsidRDefault="00B20759" w:rsidP="00B20759">
      <w:pPr>
        <w:keepNext/>
        <w:spacing w:before="480"/>
        <w:ind w:left="3600" w:firstLine="720"/>
        <w:rPr>
          <w:rFonts w:ascii="Arial" w:hAnsi="Arial"/>
          <w:b/>
        </w:rPr>
      </w:pPr>
      <w:r w:rsidRPr="003909D4">
        <w:rPr>
          <w:rFonts w:ascii="Arial" w:hAnsi="Arial"/>
          <w:b/>
        </w:rPr>
        <w:lastRenderedPageBreak/>
        <w:t>Table 7-1</w:t>
      </w:r>
    </w:p>
    <w:p w:rsidR="00B20759" w:rsidRPr="003909D4" w:rsidRDefault="00B20759" w:rsidP="00B20759">
      <w:pPr>
        <w:keepNext/>
        <w:jc w:val="center"/>
        <w:rPr>
          <w:rFonts w:ascii="Arial" w:hAnsi="Arial"/>
          <w:b/>
        </w:rPr>
      </w:pPr>
      <w:r w:rsidRPr="003909D4">
        <w:rPr>
          <w:rFonts w:ascii="Arial" w:hAnsi="Arial"/>
          <w:b/>
        </w:rPr>
        <w:t>Payback</w:t>
      </w:r>
      <w:r w:rsidR="0000179F">
        <w:rPr>
          <w:rFonts w:ascii="Arial" w:hAnsi="Arial"/>
          <w:b/>
        </w:rPr>
        <w:t xml:space="preserve"> Period Sensitivities at the Economic Potential </w:t>
      </w:r>
      <w:r w:rsidRPr="003909D4">
        <w:rPr>
          <w:rFonts w:ascii="Arial" w:hAnsi="Arial"/>
          <w:b/>
        </w:rPr>
        <w:t>Level</w:t>
      </w:r>
    </w:p>
    <w:p w:rsidR="00B20759" w:rsidRPr="003909D4" w:rsidRDefault="00B20759" w:rsidP="00B20759">
      <w:pPr>
        <w:keepNext/>
        <w:ind w:firstLine="720"/>
        <w:jc w:val="center"/>
        <w:rPr>
          <w:rFonts w:ascii="Arial" w:hAnsi="Arial"/>
          <w:b/>
        </w:rPr>
      </w:pPr>
      <w:r w:rsidRPr="003909D4">
        <w:rPr>
          <w:rFonts w:ascii="Arial" w:hAnsi="Arial"/>
          <w:b/>
        </w:rPr>
        <w:t>(Average Percent Change)</w:t>
      </w:r>
    </w:p>
    <w:tbl>
      <w:tblPr>
        <w:tblW w:w="0" w:type="auto"/>
        <w:tblInd w:w="2250" w:type="dxa"/>
        <w:tblCellMar>
          <w:left w:w="0" w:type="dxa"/>
          <w:right w:w="0" w:type="dxa"/>
        </w:tblCellMar>
        <w:tblLook w:val="04A0" w:firstRow="1" w:lastRow="0" w:firstColumn="1" w:lastColumn="0" w:noHBand="0" w:noVBand="1"/>
      </w:tblPr>
      <w:tblGrid>
        <w:gridCol w:w="803"/>
        <w:gridCol w:w="1810"/>
        <w:gridCol w:w="1368"/>
        <w:gridCol w:w="1368"/>
      </w:tblGrid>
      <w:tr w:rsidR="00B20759" w:rsidRPr="003909D4" w:rsidTr="00270F65">
        <w:tc>
          <w:tcPr>
            <w:tcW w:w="80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0759" w:rsidRPr="003909D4" w:rsidRDefault="00B20759" w:rsidP="00270F65">
            <w:pPr>
              <w:keepNext/>
              <w:jc w:val="center"/>
              <w:rPr>
                <w:b/>
                <w:bCs/>
              </w:rPr>
            </w:pPr>
            <w:r w:rsidRPr="003909D4">
              <w:rPr>
                <w:b/>
                <w:bCs/>
              </w:rPr>
              <w:t>Test</w:t>
            </w:r>
          </w:p>
        </w:tc>
        <w:tc>
          <w:tcPr>
            <w:tcW w:w="181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20759" w:rsidRPr="003909D4" w:rsidRDefault="00B20759" w:rsidP="00270F65">
            <w:pPr>
              <w:keepNext/>
              <w:jc w:val="center"/>
              <w:rPr>
                <w:b/>
                <w:bCs/>
              </w:rPr>
            </w:pPr>
            <w:r w:rsidRPr="003909D4">
              <w:rPr>
                <w:b/>
                <w:bCs/>
              </w:rPr>
              <w:t>Goal</w:t>
            </w:r>
          </w:p>
        </w:tc>
        <w:tc>
          <w:tcPr>
            <w:tcW w:w="27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20759" w:rsidRPr="003909D4" w:rsidRDefault="00B20759" w:rsidP="00270F65">
            <w:pPr>
              <w:keepNext/>
              <w:jc w:val="center"/>
              <w:rPr>
                <w:b/>
                <w:bCs/>
              </w:rPr>
            </w:pPr>
            <w:r w:rsidRPr="003909D4">
              <w:rPr>
                <w:b/>
                <w:bCs/>
              </w:rPr>
              <w:t>Payback Period</w:t>
            </w:r>
          </w:p>
        </w:tc>
      </w:tr>
      <w:tr w:rsidR="00B20759" w:rsidRPr="003909D4" w:rsidTr="00270F65">
        <w:tc>
          <w:tcPr>
            <w:tcW w:w="803" w:type="dxa"/>
            <w:vMerge/>
            <w:tcBorders>
              <w:top w:val="single" w:sz="8" w:space="0" w:color="auto"/>
              <w:left w:val="single" w:sz="8" w:space="0" w:color="auto"/>
              <w:bottom w:val="single" w:sz="8" w:space="0" w:color="auto"/>
              <w:right w:val="single" w:sz="8" w:space="0" w:color="auto"/>
            </w:tcBorders>
            <w:vAlign w:val="center"/>
            <w:hideMark/>
          </w:tcPr>
          <w:p w:rsidR="00B20759" w:rsidRPr="003909D4" w:rsidRDefault="00B20759" w:rsidP="00270F65">
            <w:pPr>
              <w:jc w:val="center"/>
              <w:rPr>
                <w:b/>
                <w:bCs/>
              </w:rPr>
            </w:pPr>
          </w:p>
        </w:tc>
        <w:tc>
          <w:tcPr>
            <w:tcW w:w="0" w:type="auto"/>
            <w:vMerge/>
            <w:tcBorders>
              <w:top w:val="single" w:sz="8" w:space="0" w:color="auto"/>
              <w:left w:val="nil"/>
              <w:bottom w:val="single" w:sz="8" w:space="0" w:color="auto"/>
              <w:right w:val="single" w:sz="8" w:space="0" w:color="auto"/>
            </w:tcBorders>
            <w:vAlign w:val="center"/>
            <w:hideMark/>
          </w:tcPr>
          <w:p w:rsidR="00B20759" w:rsidRPr="003909D4" w:rsidRDefault="00B20759" w:rsidP="00270F65">
            <w:pPr>
              <w:jc w:val="center"/>
              <w:rPr>
                <w:b/>
                <w:bCs/>
              </w:rPr>
            </w:pP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20759" w:rsidRPr="003909D4" w:rsidRDefault="00B20759" w:rsidP="00270F65">
            <w:pPr>
              <w:keepNext/>
              <w:jc w:val="center"/>
              <w:rPr>
                <w:b/>
                <w:bCs/>
              </w:rPr>
            </w:pPr>
            <w:r w:rsidRPr="003909D4">
              <w:rPr>
                <w:b/>
                <w:bCs/>
              </w:rPr>
              <w:t>3 Year</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20759" w:rsidRPr="003909D4" w:rsidRDefault="00B20759" w:rsidP="00270F65">
            <w:pPr>
              <w:keepNext/>
              <w:jc w:val="center"/>
              <w:rPr>
                <w:b/>
                <w:bCs/>
              </w:rPr>
            </w:pPr>
            <w:r w:rsidRPr="003909D4">
              <w:rPr>
                <w:b/>
                <w:bCs/>
              </w:rPr>
              <w:t>1 Year</w:t>
            </w:r>
          </w:p>
        </w:tc>
      </w:tr>
      <w:tr w:rsidR="00B20759" w:rsidRPr="003909D4" w:rsidTr="00270F65">
        <w:tc>
          <w:tcPr>
            <w:tcW w:w="8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0759" w:rsidRPr="003909D4" w:rsidRDefault="00B20759" w:rsidP="00270F65">
            <w:pPr>
              <w:keepNext/>
              <w:jc w:val="center"/>
              <w:rPr>
                <w:b/>
                <w:bCs/>
              </w:rPr>
            </w:pPr>
            <w:r w:rsidRPr="003909D4">
              <w:rPr>
                <w:b/>
                <w:bCs/>
              </w:rPr>
              <w:t>RIM</w:t>
            </w: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20759" w:rsidRPr="003909D4" w:rsidRDefault="00B20759" w:rsidP="00270F65">
            <w:pPr>
              <w:keepNext/>
              <w:jc w:val="center"/>
              <w:rPr>
                <w:b/>
                <w:bCs/>
                <w:color w:val="000000"/>
              </w:rPr>
            </w:pPr>
            <w:r w:rsidRPr="003909D4">
              <w:rPr>
                <w:b/>
                <w:bCs/>
                <w:color w:val="000000"/>
              </w:rPr>
              <w:t>Summer (MW)</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0759" w:rsidRPr="003909D4" w:rsidRDefault="00B20759" w:rsidP="00270F65">
            <w:pPr>
              <w:keepNext/>
              <w:jc w:val="right"/>
              <w:rPr>
                <w:color w:val="000000"/>
              </w:rPr>
            </w:pPr>
            <w:r w:rsidRPr="003909D4">
              <w:rPr>
                <w:color w:val="000000"/>
              </w:rPr>
              <w:t>-6.2%</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0759" w:rsidRPr="003909D4" w:rsidRDefault="00B20759" w:rsidP="00270F65">
            <w:pPr>
              <w:keepNext/>
              <w:jc w:val="right"/>
              <w:rPr>
                <w:color w:val="000000"/>
              </w:rPr>
            </w:pPr>
            <w:r w:rsidRPr="003909D4">
              <w:rPr>
                <w:color w:val="000000"/>
              </w:rPr>
              <w:t>1.4%</w:t>
            </w:r>
          </w:p>
        </w:tc>
      </w:tr>
      <w:tr w:rsidR="00B20759" w:rsidRPr="003909D4" w:rsidTr="00270F65">
        <w:tc>
          <w:tcPr>
            <w:tcW w:w="803" w:type="dxa"/>
            <w:vMerge/>
            <w:tcBorders>
              <w:top w:val="nil"/>
              <w:left w:val="single" w:sz="8" w:space="0" w:color="auto"/>
              <w:bottom w:val="single" w:sz="8" w:space="0" w:color="auto"/>
              <w:right w:val="single" w:sz="8" w:space="0" w:color="auto"/>
            </w:tcBorders>
            <w:vAlign w:val="center"/>
            <w:hideMark/>
          </w:tcPr>
          <w:p w:rsidR="00B20759" w:rsidRPr="003909D4" w:rsidRDefault="00B20759" w:rsidP="00270F65">
            <w:pPr>
              <w:jc w:val="center"/>
              <w:rPr>
                <w:b/>
                <w:bCs/>
              </w:rPr>
            </w:pP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20759" w:rsidRPr="003909D4" w:rsidRDefault="00B20759" w:rsidP="00270F65">
            <w:pPr>
              <w:keepNext/>
              <w:jc w:val="center"/>
              <w:rPr>
                <w:b/>
                <w:bCs/>
                <w:color w:val="000000"/>
              </w:rPr>
            </w:pPr>
            <w:r w:rsidRPr="003909D4">
              <w:rPr>
                <w:b/>
                <w:bCs/>
                <w:color w:val="000000"/>
              </w:rPr>
              <w:t>Winter (MW)</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0759" w:rsidRPr="003909D4" w:rsidRDefault="00B20759" w:rsidP="00270F65">
            <w:pPr>
              <w:keepNext/>
              <w:jc w:val="right"/>
              <w:rPr>
                <w:color w:val="000000"/>
              </w:rPr>
            </w:pPr>
            <w:r w:rsidRPr="003909D4">
              <w:rPr>
                <w:color w:val="000000"/>
              </w:rPr>
              <w:t>-4.7%</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0759" w:rsidRPr="003909D4" w:rsidRDefault="00B20759" w:rsidP="00270F65">
            <w:pPr>
              <w:keepNext/>
              <w:jc w:val="right"/>
              <w:rPr>
                <w:color w:val="000000"/>
              </w:rPr>
            </w:pPr>
            <w:r w:rsidRPr="003909D4">
              <w:rPr>
                <w:color w:val="000000"/>
              </w:rPr>
              <w:t>4.2%</w:t>
            </w:r>
          </w:p>
        </w:tc>
      </w:tr>
      <w:tr w:rsidR="00B20759" w:rsidRPr="003909D4" w:rsidTr="00270F65">
        <w:tc>
          <w:tcPr>
            <w:tcW w:w="803" w:type="dxa"/>
            <w:vMerge/>
            <w:tcBorders>
              <w:top w:val="nil"/>
              <w:left w:val="single" w:sz="8" w:space="0" w:color="auto"/>
              <w:bottom w:val="single" w:sz="8" w:space="0" w:color="auto"/>
              <w:right w:val="single" w:sz="8" w:space="0" w:color="auto"/>
            </w:tcBorders>
            <w:vAlign w:val="center"/>
            <w:hideMark/>
          </w:tcPr>
          <w:p w:rsidR="00B20759" w:rsidRPr="003909D4" w:rsidRDefault="00B20759" w:rsidP="00270F65">
            <w:pPr>
              <w:jc w:val="center"/>
              <w:rPr>
                <w:b/>
                <w:bCs/>
              </w:rPr>
            </w:pP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20759" w:rsidRPr="003909D4" w:rsidRDefault="00B20759" w:rsidP="00270F65">
            <w:pPr>
              <w:keepNext/>
              <w:jc w:val="center"/>
              <w:rPr>
                <w:b/>
                <w:bCs/>
                <w:color w:val="000000"/>
              </w:rPr>
            </w:pPr>
            <w:r w:rsidRPr="003909D4">
              <w:rPr>
                <w:b/>
                <w:bCs/>
                <w:color w:val="000000"/>
              </w:rPr>
              <w:t>Energy (GWh)</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0759" w:rsidRPr="003909D4" w:rsidRDefault="00B20759" w:rsidP="00270F65">
            <w:pPr>
              <w:keepNext/>
              <w:jc w:val="right"/>
              <w:rPr>
                <w:color w:val="000000"/>
              </w:rPr>
            </w:pPr>
            <w:r w:rsidRPr="003909D4">
              <w:rPr>
                <w:color w:val="000000"/>
              </w:rPr>
              <w:t>-5.5%</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0759" w:rsidRPr="003909D4" w:rsidRDefault="00B20759" w:rsidP="00270F65">
            <w:pPr>
              <w:keepNext/>
              <w:jc w:val="right"/>
              <w:rPr>
                <w:color w:val="000000"/>
              </w:rPr>
            </w:pPr>
            <w:r w:rsidRPr="003909D4">
              <w:rPr>
                <w:color w:val="000000"/>
              </w:rPr>
              <w:t>2.9%</w:t>
            </w:r>
          </w:p>
        </w:tc>
      </w:tr>
      <w:tr w:rsidR="00B20759" w:rsidRPr="003909D4" w:rsidTr="00270F65">
        <w:tc>
          <w:tcPr>
            <w:tcW w:w="8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0759" w:rsidRPr="003909D4" w:rsidRDefault="00B20759" w:rsidP="00270F65">
            <w:pPr>
              <w:keepNext/>
              <w:jc w:val="center"/>
              <w:rPr>
                <w:b/>
                <w:bCs/>
              </w:rPr>
            </w:pPr>
            <w:r w:rsidRPr="003909D4">
              <w:rPr>
                <w:b/>
                <w:bCs/>
              </w:rPr>
              <w:t>TRC</w:t>
            </w: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20759" w:rsidRPr="003909D4" w:rsidRDefault="00B20759" w:rsidP="00270F65">
            <w:pPr>
              <w:keepNext/>
              <w:jc w:val="center"/>
              <w:rPr>
                <w:b/>
                <w:bCs/>
                <w:color w:val="000000"/>
              </w:rPr>
            </w:pPr>
            <w:r w:rsidRPr="003909D4">
              <w:rPr>
                <w:b/>
                <w:bCs/>
                <w:color w:val="000000"/>
              </w:rPr>
              <w:t>Summer (MW)</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0759" w:rsidRPr="003909D4" w:rsidRDefault="00B20759" w:rsidP="00270F65">
            <w:pPr>
              <w:keepNext/>
              <w:jc w:val="right"/>
              <w:rPr>
                <w:color w:val="000000"/>
              </w:rPr>
            </w:pPr>
            <w:r w:rsidRPr="003909D4">
              <w:rPr>
                <w:color w:val="000000"/>
              </w:rPr>
              <w:t>-33.9%</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0759" w:rsidRPr="003909D4" w:rsidRDefault="00B20759" w:rsidP="00270F65">
            <w:pPr>
              <w:keepNext/>
              <w:jc w:val="right"/>
              <w:rPr>
                <w:color w:val="000000"/>
              </w:rPr>
            </w:pPr>
            <w:r w:rsidRPr="003909D4">
              <w:rPr>
                <w:color w:val="000000"/>
              </w:rPr>
              <w:t>39.2%</w:t>
            </w:r>
          </w:p>
        </w:tc>
      </w:tr>
      <w:tr w:rsidR="00B20759" w:rsidRPr="003909D4" w:rsidTr="00270F65">
        <w:tc>
          <w:tcPr>
            <w:tcW w:w="803" w:type="dxa"/>
            <w:vMerge/>
            <w:tcBorders>
              <w:top w:val="nil"/>
              <w:left w:val="single" w:sz="8" w:space="0" w:color="auto"/>
              <w:bottom w:val="single" w:sz="8" w:space="0" w:color="auto"/>
              <w:right w:val="single" w:sz="8" w:space="0" w:color="auto"/>
            </w:tcBorders>
            <w:vAlign w:val="center"/>
            <w:hideMark/>
          </w:tcPr>
          <w:p w:rsidR="00B20759" w:rsidRPr="003909D4" w:rsidRDefault="00B20759" w:rsidP="00270F65">
            <w:pPr>
              <w:jc w:val="center"/>
              <w:rPr>
                <w:b/>
                <w:bCs/>
              </w:rPr>
            </w:pP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20759" w:rsidRPr="003909D4" w:rsidRDefault="00B20759" w:rsidP="00270F65">
            <w:pPr>
              <w:keepNext/>
              <w:jc w:val="center"/>
              <w:rPr>
                <w:b/>
                <w:bCs/>
                <w:color w:val="000000"/>
              </w:rPr>
            </w:pPr>
            <w:r w:rsidRPr="003909D4">
              <w:rPr>
                <w:b/>
                <w:bCs/>
                <w:color w:val="000000"/>
              </w:rPr>
              <w:t>Winter (MW)</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0759" w:rsidRPr="003909D4" w:rsidRDefault="00B20759" w:rsidP="00270F65">
            <w:pPr>
              <w:keepNext/>
              <w:jc w:val="right"/>
              <w:rPr>
                <w:color w:val="000000"/>
              </w:rPr>
            </w:pPr>
            <w:r w:rsidRPr="003909D4">
              <w:rPr>
                <w:color w:val="000000"/>
              </w:rPr>
              <w:t>-38.4%</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0759" w:rsidRPr="003909D4" w:rsidRDefault="00B20759" w:rsidP="00270F65">
            <w:pPr>
              <w:keepNext/>
              <w:jc w:val="right"/>
              <w:rPr>
                <w:color w:val="000000"/>
              </w:rPr>
            </w:pPr>
            <w:r w:rsidRPr="003909D4">
              <w:rPr>
                <w:color w:val="000000"/>
              </w:rPr>
              <w:t>65.0%</w:t>
            </w:r>
          </w:p>
        </w:tc>
      </w:tr>
      <w:tr w:rsidR="00B20759" w:rsidRPr="003909D4" w:rsidTr="00270F65">
        <w:tc>
          <w:tcPr>
            <w:tcW w:w="803" w:type="dxa"/>
            <w:vMerge/>
            <w:tcBorders>
              <w:top w:val="nil"/>
              <w:left w:val="single" w:sz="8" w:space="0" w:color="auto"/>
              <w:bottom w:val="single" w:sz="8" w:space="0" w:color="auto"/>
              <w:right w:val="single" w:sz="8" w:space="0" w:color="auto"/>
            </w:tcBorders>
            <w:vAlign w:val="center"/>
            <w:hideMark/>
          </w:tcPr>
          <w:p w:rsidR="00B20759" w:rsidRPr="003909D4" w:rsidRDefault="00B20759" w:rsidP="00270F65">
            <w:pPr>
              <w:jc w:val="center"/>
              <w:rPr>
                <w:b/>
                <w:bCs/>
              </w:rPr>
            </w:pP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20759" w:rsidRPr="003909D4" w:rsidRDefault="00B20759" w:rsidP="00270F65">
            <w:pPr>
              <w:keepNext/>
              <w:jc w:val="center"/>
              <w:rPr>
                <w:b/>
                <w:bCs/>
                <w:color w:val="000000"/>
              </w:rPr>
            </w:pPr>
            <w:r w:rsidRPr="003909D4">
              <w:rPr>
                <w:b/>
                <w:bCs/>
                <w:color w:val="000000"/>
              </w:rPr>
              <w:t>Energy (GWh)</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0759" w:rsidRPr="003909D4" w:rsidRDefault="00B20759" w:rsidP="00270F65">
            <w:pPr>
              <w:keepNext/>
              <w:jc w:val="right"/>
              <w:rPr>
                <w:color w:val="000000"/>
              </w:rPr>
            </w:pPr>
            <w:r w:rsidRPr="003909D4">
              <w:rPr>
                <w:color w:val="000000"/>
              </w:rPr>
              <w:t>-43.2%</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0759" w:rsidRPr="003909D4" w:rsidRDefault="00B20759" w:rsidP="00270F65">
            <w:pPr>
              <w:keepNext/>
              <w:jc w:val="right"/>
              <w:rPr>
                <w:color w:val="000000"/>
              </w:rPr>
            </w:pPr>
            <w:r w:rsidRPr="003909D4">
              <w:rPr>
                <w:color w:val="000000"/>
              </w:rPr>
              <w:t>51.6%</w:t>
            </w:r>
          </w:p>
        </w:tc>
      </w:tr>
    </w:tbl>
    <w:p w:rsidR="007227A2" w:rsidRDefault="00B20759" w:rsidP="00265043">
      <w:pPr>
        <w:autoSpaceDE w:val="0"/>
        <w:autoSpaceDN w:val="0"/>
        <w:adjustRightInd w:val="0"/>
        <w:ind w:left="1440" w:right="720" w:firstLine="720"/>
        <w:jc w:val="both"/>
        <w:rPr>
          <w:sz w:val="20"/>
          <w:szCs w:val="20"/>
        </w:rPr>
      </w:pPr>
      <w:r>
        <w:rPr>
          <w:sz w:val="20"/>
          <w:szCs w:val="20"/>
        </w:rPr>
        <w:t>Source: EXH 9,</w:t>
      </w:r>
      <w:r w:rsidRPr="007227A2">
        <w:rPr>
          <w:sz w:val="20"/>
          <w:szCs w:val="20"/>
        </w:rPr>
        <w:t xml:space="preserve"> 159, 176, 204, 228</w:t>
      </w:r>
    </w:p>
    <w:p w:rsidR="00265043" w:rsidRDefault="00265043" w:rsidP="00265043">
      <w:pPr>
        <w:jc w:val="both"/>
      </w:pPr>
    </w:p>
    <w:p w:rsidR="00265043" w:rsidRDefault="00265043" w:rsidP="00265043">
      <w:pPr>
        <w:jc w:val="both"/>
      </w:pPr>
    </w:p>
    <w:p w:rsidR="00B20759" w:rsidRDefault="00B20759" w:rsidP="00B20759">
      <w:pPr>
        <w:jc w:val="both"/>
      </w:pPr>
      <w:r>
        <w:t xml:space="preserve">FPL maintained that a one-year payback period would increase the number of DSM measures that the Company would offer, consequently requiring the general body of customers to </w:t>
      </w:r>
      <w:r w:rsidR="00527C18">
        <w:t xml:space="preserve">subsidize the participating customers </w:t>
      </w:r>
      <w:r>
        <w:t xml:space="preserve">due to increasing free-ridership rates, which would ultimately result in rate increases. (EXH 107) </w:t>
      </w:r>
      <w:r w:rsidR="00F26471">
        <w:t xml:space="preserve">FPL </w:t>
      </w:r>
      <w:r>
        <w:t>also argued that a three-year threshold</w:t>
      </w:r>
      <w:r w:rsidR="002A091B">
        <w:t xml:space="preserve"> would adequately address free-</w:t>
      </w:r>
      <w:r>
        <w:t>ridership; however, it has the potential to eliminate measures where free-ridership is low. (EXH 107) OUC argued that the number of measures would increase with a shorter payback period criterion; however, the utility’s cost</w:t>
      </w:r>
      <w:r w:rsidR="0048642E">
        <w:t xml:space="preserve">s would increase as well. (EXH </w:t>
      </w:r>
      <w:r>
        <w:t>203) OUC stated that these higher costs, along with increases in lost revenue, would have a larger rate impact on non-participants. (EXH 203) OUC maintained that the opposite would be true if the three-year payback criterion was used. (EXH 203)</w:t>
      </w:r>
    </w:p>
    <w:p w:rsidR="00B20759" w:rsidRDefault="00B20759" w:rsidP="00B20759"/>
    <w:p w:rsidR="00B20759" w:rsidRDefault="00B20759" w:rsidP="00B20759">
      <w:pPr>
        <w:jc w:val="both"/>
      </w:pPr>
      <w:r>
        <w:t>The results of these sensitivities demonstrate that the TRC portfolio is more sensitive to changes to the free rider screen. As discussed in Issue 8, goals based on the TRC test would also cause upward pressure on utility customer rates.</w:t>
      </w:r>
    </w:p>
    <w:p w:rsidR="00B20759" w:rsidRDefault="00B20759" w:rsidP="00B20759">
      <w:pPr>
        <w:jc w:val="both"/>
      </w:pPr>
    </w:p>
    <w:p w:rsidR="00D915B7" w:rsidRDefault="00B20759" w:rsidP="00B20759">
      <w:pPr>
        <w:jc w:val="both"/>
      </w:pPr>
      <w:r>
        <w:t xml:space="preserve">In summary, staff recommends that the evidence in this proceeding supports the continued use of the two-year payback criterion as a reasonable method for identifying potential free riders for the purpose of setting goals. No intervenor provided an alternative method, and naturally-occurring efficiency adjustments in the TP stage has been shown to be unrelated to free rider adjustments. As discussed, elimination of DSM measures with relatively low customer incentives in the </w:t>
      </w:r>
      <w:r w:rsidR="0000179F">
        <w:t xml:space="preserve">achievable potential </w:t>
      </w:r>
      <w:r>
        <w:t xml:space="preserve">stage is unrelated to the adjustment for potential free riders at the </w:t>
      </w:r>
      <w:r w:rsidR="0000179F">
        <w:rPr>
          <w:color w:val="1C1E29"/>
        </w:rPr>
        <w:t>economic potential</w:t>
      </w:r>
      <w:r w:rsidR="0000179F">
        <w:t xml:space="preserve"> </w:t>
      </w:r>
      <w:r>
        <w:t xml:space="preserve">stage. Based on the reasons stated above, staff believes the continued use of the two-year payback period criterion used to establish goals is reasonable. A separate analysis </w:t>
      </w:r>
      <w:r w:rsidR="00E21076">
        <w:t xml:space="preserve">related </w:t>
      </w:r>
      <w:r>
        <w:t>to whether a different free-ridership criterion applicable to low-income customers is reasonable appears below.</w:t>
      </w:r>
    </w:p>
    <w:p w:rsidR="00D915B7" w:rsidRDefault="00D915B7" w:rsidP="00D915B7"/>
    <w:p w:rsidR="00A97A2B" w:rsidRPr="003909D4" w:rsidRDefault="00265043" w:rsidP="00D915B7">
      <w:pPr>
        <w:rPr>
          <w:rFonts w:ascii="Arial" w:hAnsi="Arial" w:cs="Arial"/>
          <w:b/>
        </w:rPr>
      </w:pPr>
      <w:r>
        <w:rPr>
          <w:rFonts w:ascii="Arial" w:hAnsi="Arial" w:cs="Arial"/>
          <w:b/>
        </w:rPr>
        <w:t>Customer Education</w:t>
      </w:r>
    </w:p>
    <w:p w:rsidR="00A97A2B" w:rsidRDefault="00B20759" w:rsidP="002D5635">
      <w:pPr>
        <w:jc w:val="both"/>
      </w:pPr>
      <w:r>
        <w:t xml:space="preserve">Customer education has been, and continues to be, a critical component for promoting EE programs. Under direction from the Commission, all of the FEECA Utilities have maintained customer education programs since the 2014 Goalsetting Proceeding. (TR 603; EXH 108, 131, 203, 227, 249) SACE witness Grevatt argued that lack of awareness of DSM measures and the </w:t>
      </w:r>
      <w:r>
        <w:lastRenderedPageBreak/>
        <w:t>related potential savings benefits acts as a non-financial market barrier that prevents customers from investing in EE and DSM measures. (TR 946-948) Staff believes education remains an integral part of promoting conservation and DSM programs for all customers. The FEECA Utilities should be encouraged to continue their educational efforts, including information on measures with paybacks of two years or less and behavioral changes that customers can follow to save energy.</w:t>
      </w:r>
    </w:p>
    <w:p w:rsidR="00A97A2B" w:rsidRDefault="00A97A2B" w:rsidP="00A97A2B"/>
    <w:p w:rsidR="00A97A2B" w:rsidRPr="007C7F5E" w:rsidRDefault="00A97A2B" w:rsidP="00A97A2B">
      <w:pPr>
        <w:rPr>
          <w:rFonts w:ascii="Arial" w:hAnsi="Arial" w:cs="Arial"/>
          <w:b/>
        </w:rPr>
      </w:pPr>
      <w:r>
        <w:rPr>
          <w:rFonts w:ascii="Arial" w:hAnsi="Arial" w:cs="Arial"/>
          <w:b/>
        </w:rPr>
        <w:t>Low-</w:t>
      </w:r>
      <w:r w:rsidR="00265043">
        <w:rPr>
          <w:rFonts w:ascii="Arial" w:hAnsi="Arial" w:cs="Arial"/>
          <w:b/>
        </w:rPr>
        <w:t>Income</w:t>
      </w:r>
      <w:r w:rsidR="00C778F4">
        <w:rPr>
          <w:rFonts w:ascii="Arial" w:hAnsi="Arial" w:cs="Arial"/>
          <w:b/>
        </w:rPr>
        <w:t xml:space="preserve"> Customers</w:t>
      </w:r>
    </w:p>
    <w:p w:rsidR="00B20759" w:rsidRPr="000A1DBC" w:rsidRDefault="00B20759" w:rsidP="00B20759">
      <w:pPr>
        <w:jc w:val="both"/>
        <w:rPr>
          <w:rFonts w:eastAsiaTheme="minorHAnsi"/>
        </w:rPr>
      </w:pPr>
      <w:r w:rsidRPr="000A1DBC">
        <w:rPr>
          <w:rFonts w:eastAsiaTheme="minorHAnsi"/>
        </w:rPr>
        <w:t xml:space="preserve">SACE witness Bradley-Wright contends that the use of a two-year payback screen impacts </w:t>
      </w:r>
      <w:r>
        <w:rPr>
          <w:rFonts w:eastAsiaTheme="minorHAnsi"/>
        </w:rPr>
        <w:t>low-income</w:t>
      </w:r>
      <w:r w:rsidRPr="000A1DBC">
        <w:rPr>
          <w:rFonts w:eastAsiaTheme="minorHAnsi"/>
        </w:rPr>
        <w:t xml:space="preserve"> customers because free ridership assumptions do not apply to this group of customers. (TR 1001) Witness Bradley-Wright argues that </w:t>
      </w:r>
      <w:r>
        <w:rPr>
          <w:rFonts w:eastAsiaTheme="minorHAnsi"/>
        </w:rPr>
        <w:t>low-income</w:t>
      </w:r>
      <w:r w:rsidRPr="000A1DBC">
        <w:rPr>
          <w:rFonts w:eastAsiaTheme="minorHAnsi"/>
        </w:rPr>
        <w:t xml:space="preserve"> customers, due to their financial constraints and housing conditions, have an effective payback period of zero or near zero. SACE</w:t>
      </w:r>
      <w:r>
        <w:rPr>
          <w:rFonts w:eastAsiaTheme="minorHAnsi"/>
        </w:rPr>
        <w:t xml:space="preserve"> </w:t>
      </w:r>
      <w:r w:rsidRPr="000A1DBC">
        <w:rPr>
          <w:rFonts w:eastAsiaTheme="minorHAnsi"/>
        </w:rPr>
        <w:t>witness Grevatt adds that low-income customers may not purchase EE measures with a two-year payback because of short-term or other financial pressures. (TR 946) Witness Bradley-Wright propose</w:t>
      </w:r>
      <w:r>
        <w:rPr>
          <w:rFonts w:eastAsiaTheme="minorHAnsi"/>
        </w:rPr>
        <w:t>d</w:t>
      </w:r>
      <w:r w:rsidRPr="000A1DBC">
        <w:rPr>
          <w:rFonts w:eastAsiaTheme="minorHAnsi"/>
        </w:rPr>
        <w:t xml:space="preserve"> the Commission evaluate the savings potential for </w:t>
      </w:r>
      <w:r>
        <w:rPr>
          <w:rFonts w:eastAsiaTheme="minorHAnsi"/>
        </w:rPr>
        <w:t>low-income</w:t>
      </w:r>
      <w:r w:rsidRPr="000A1DBC">
        <w:rPr>
          <w:rFonts w:eastAsiaTheme="minorHAnsi"/>
        </w:rPr>
        <w:t xml:space="preserve"> customers</w:t>
      </w:r>
      <w:r>
        <w:rPr>
          <w:rFonts w:eastAsiaTheme="minorHAnsi"/>
        </w:rPr>
        <w:t>,</w:t>
      </w:r>
      <w:r w:rsidRPr="000A1DBC">
        <w:rPr>
          <w:rFonts w:eastAsiaTheme="minorHAnsi"/>
        </w:rPr>
        <w:t xml:space="preserve"> in part, </w:t>
      </w:r>
      <w:r>
        <w:rPr>
          <w:rFonts w:eastAsiaTheme="minorHAnsi"/>
        </w:rPr>
        <w:t xml:space="preserve">by </w:t>
      </w:r>
      <w:r w:rsidRPr="000A1DBC">
        <w:rPr>
          <w:rFonts w:eastAsiaTheme="minorHAnsi"/>
        </w:rPr>
        <w:t>removing the two</w:t>
      </w:r>
      <w:r>
        <w:rPr>
          <w:rFonts w:eastAsiaTheme="minorHAnsi"/>
        </w:rPr>
        <w:t>-</w:t>
      </w:r>
      <w:r w:rsidRPr="000A1DBC">
        <w:rPr>
          <w:rFonts w:eastAsiaTheme="minorHAnsi"/>
        </w:rPr>
        <w:t>year payback screen used by the FEECA Utilities accounting for free riders. (TR 1008)</w:t>
      </w:r>
    </w:p>
    <w:p w:rsidR="00B20759" w:rsidRPr="000A1DBC" w:rsidRDefault="00B20759" w:rsidP="00B20759">
      <w:pPr>
        <w:jc w:val="both"/>
        <w:rPr>
          <w:rFonts w:eastAsiaTheme="minorHAnsi"/>
        </w:rPr>
      </w:pPr>
    </w:p>
    <w:p w:rsidR="00B20759" w:rsidRPr="000A1DBC" w:rsidRDefault="00B20759" w:rsidP="00B20759">
      <w:pPr>
        <w:autoSpaceDE w:val="0"/>
        <w:autoSpaceDN w:val="0"/>
        <w:adjustRightInd w:val="0"/>
        <w:spacing w:after="200"/>
        <w:jc w:val="both"/>
        <w:rPr>
          <w:rFonts w:eastAsiaTheme="minorHAnsi"/>
        </w:rPr>
      </w:pPr>
      <w:r w:rsidRPr="000A1DBC">
        <w:rPr>
          <w:rFonts w:eastAsiaTheme="minorHAnsi"/>
        </w:rPr>
        <w:t>TECO witness Roche testifie</w:t>
      </w:r>
      <w:r>
        <w:rPr>
          <w:rFonts w:eastAsiaTheme="minorHAnsi"/>
        </w:rPr>
        <w:t>d</w:t>
      </w:r>
      <w:r w:rsidRPr="000A1DBC">
        <w:rPr>
          <w:rFonts w:eastAsiaTheme="minorHAnsi"/>
        </w:rPr>
        <w:t xml:space="preserve"> that </w:t>
      </w:r>
      <w:r>
        <w:rPr>
          <w:rFonts w:eastAsiaTheme="minorHAnsi"/>
        </w:rPr>
        <w:t xml:space="preserve">one of the reasons </w:t>
      </w:r>
      <w:r w:rsidRPr="000A1DBC">
        <w:rPr>
          <w:rFonts w:eastAsiaTheme="minorHAnsi"/>
        </w:rPr>
        <w:t>he does not support SACE</w:t>
      </w:r>
      <w:r w:rsidR="00F93355">
        <w:rPr>
          <w:rFonts w:eastAsiaTheme="minorHAnsi"/>
        </w:rPr>
        <w:t xml:space="preserve"> </w:t>
      </w:r>
      <w:r w:rsidRPr="000A1DBC">
        <w:rPr>
          <w:rFonts w:eastAsiaTheme="minorHAnsi"/>
        </w:rPr>
        <w:t xml:space="preserve">witness Bradley-Wright’s alternative method for evaluating </w:t>
      </w:r>
      <w:r>
        <w:rPr>
          <w:rFonts w:eastAsiaTheme="minorHAnsi"/>
        </w:rPr>
        <w:t>low-income</w:t>
      </w:r>
      <w:r w:rsidRPr="000A1DBC">
        <w:rPr>
          <w:rFonts w:eastAsiaTheme="minorHAnsi"/>
        </w:rPr>
        <w:t xml:space="preserve"> DSM measures</w:t>
      </w:r>
      <w:r>
        <w:rPr>
          <w:rFonts w:eastAsiaTheme="minorHAnsi"/>
        </w:rPr>
        <w:t xml:space="preserve"> is</w:t>
      </w:r>
      <w:r w:rsidRPr="000A1DBC">
        <w:rPr>
          <w:rFonts w:eastAsiaTheme="minorHAnsi"/>
        </w:rPr>
        <w:t xml:space="preserve"> because the removal of the free ridership screen would ignore Florida law. (TR </w:t>
      </w:r>
      <w:r>
        <w:rPr>
          <w:rFonts w:eastAsiaTheme="minorHAnsi"/>
        </w:rPr>
        <w:t xml:space="preserve">1376, </w:t>
      </w:r>
      <w:r w:rsidRPr="000A1DBC">
        <w:rPr>
          <w:rFonts w:eastAsiaTheme="minorHAnsi"/>
        </w:rPr>
        <w:t>1386)</w:t>
      </w:r>
      <w:r>
        <w:rPr>
          <w:rFonts w:eastAsiaTheme="minorHAnsi"/>
        </w:rPr>
        <w:t xml:space="preserve"> Witness Roche states that, if the free ridership consideration were removed, the amount of cost-effective DSM goals would be inflated. (TR 1376) </w:t>
      </w:r>
    </w:p>
    <w:p w:rsidR="00B20759" w:rsidRPr="000A1DBC" w:rsidRDefault="00B20759" w:rsidP="00B20759">
      <w:pPr>
        <w:autoSpaceDE w:val="0"/>
        <w:autoSpaceDN w:val="0"/>
        <w:adjustRightInd w:val="0"/>
        <w:spacing w:after="200"/>
        <w:jc w:val="both"/>
        <w:rPr>
          <w:rFonts w:eastAsiaTheme="minorHAnsi"/>
        </w:rPr>
      </w:pPr>
      <w:r w:rsidRPr="000A1DBC">
        <w:rPr>
          <w:rFonts w:eastAsiaTheme="minorHAnsi"/>
        </w:rPr>
        <w:t xml:space="preserve">Staff reviewed both the applicable statute and rule. Section 366.81, F.S., requires efficient and </w:t>
      </w:r>
      <w:r>
        <w:rPr>
          <w:rFonts w:eastAsiaTheme="minorHAnsi"/>
        </w:rPr>
        <w:t>cost-effective</w:t>
      </w:r>
      <w:r w:rsidRPr="000A1DBC">
        <w:rPr>
          <w:rFonts w:eastAsiaTheme="minorHAnsi"/>
        </w:rPr>
        <w:t xml:space="preserve"> renewable energy systems and conservation systems in order to protect the health, safety, and welfare of the state and its citizens. Rule 25-17.0021, F.A.C., requires projection of energy and demand savings which reflect the consideration of free riders. As a means of addressing this statute and rule, the Commission has applied a two-year payback screen to eliminate free rider measures since 1994. </w:t>
      </w:r>
      <w:r>
        <w:rPr>
          <w:rFonts w:eastAsiaTheme="minorHAnsi"/>
        </w:rPr>
        <w:t xml:space="preserve">(TR 69) </w:t>
      </w:r>
      <w:r w:rsidR="00E25709" w:rsidRPr="003A01B5">
        <w:rPr>
          <w:rFonts w:eastAsiaTheme="minorHAnsi"/>
        </w:rPr>
        <w:t xml:space="preserve">SACE </w:t>
      </w:r>
      <w:r w:rsidRPr="000A1DBC">
        <w:rPr>
          <w:rFonts w:eastAsiaTheme="minorHAnsi"/>
        </w:rPr>
        <w:t>may be correct, in staff’s view, that low</w:t>
      </w:r>
      <w:r>
        <w:rPr>
          <w:rFonts w:eastAsiaTheme="minorHAnsi"/>
        </w:rPr>
        <w:t>-</w:t>
      </w:r>
      <w:r w:rsidRPr="000A1DBC">
        <w:rPr>
          <w:rFonts w:eastAsiaTheme="minorHAnsi"/>
        </w:rPr>
        <w:t>income customers have a shorter payback period than two years, but there is no evidence in this proceeding suggesting what that payback period is for each DSM measure, or how a payback screen to account for such differentiated payback periods should be implemented.</w:t>
      </w:r>
      <w:r>
        <w:rPr>
          <w:rFonts w:eastAsiaTheme="minorHAnsi"/>
        </w:rPr>
        <w:t xml:space="preserve"> Staff agrees with witness Roche that eliminating a free rider screen for low-income customers is not consistent with the cost-effectiveness mandate of FEECA as </w:t>
      </w:r>
      <w:r w:rsidR="00713B8D">
        <w:rPr>
          <w:rFonts w:eastAsiaTheme="minorHAnsi"/>
        </w:rPr>
        <w:t xml:space="preserve">it </w:t>
      </w:r>
      <w:r>
        <w:rPr>
          <w:rFonts w:eastAsiaTheme="minorHAnsi"/>
        </w:rPr>
        <w:t>pertains to goalsetting.</w:t>
      </w:r>
      <w:r w:rsidRPr="000A1DBC">
        <w:rPr>
          <w:rFonts w:eastAsiaTheme="minorHAnsi"/>
        </w:rPr>
        <w:t xml:space="preserve"> Staff </w:t>
      </w:r>
      <w:r>
        <w:rPr>
          <w:rFonts w:eastAsiaTheme="minorHAnsi"/>
        </w:rPr>
        <w:t>recommends that</w:t>
      </w:r>
      <w:r w:rsidRPr="000A1DBC">
        <w:rPr>
          <w:rFonts w:eastAsiaTheme="minorHAnsi"/>
        </w:rPr>
        <w:t xml:space="preserve"> </w:t>
      </w:r>
      <w:r>
        <w:rPr>
          <w:rFonts w:eastAsiaTheme="minorHAnsi"/>
        </w:rPr>
        <w:t xml:space="preserve">the </w:t>
      </w:r>
      <w:r w:rsidRPr="000A1DBC">
        <w:rPr>
          <w:rFonts w:eastAsiaTheme="minorHAnsi"/>
        </w:rPr>
        <w:t>two-year payback screen</w:t>
      </w:r>
      <w:r>
        <w:rPr>
          <w:rFonts w:eastAsiaTheme="minorHAnsi"/>
        </w:rPr>
        <w:t>,</w:t>
      </w:r>
      <w:r w:rsidRPr="000A1DBC">
        <w:rPr>
          <w:rFonts w:eastAsiaTheme="minorHAnsi"/>
        </w:rPr>
        <w:t xml:space="preserve"> </w:t>
      </w:r>
      <w:r>
        <w:rPr>
          <w:rFonts w:eastAsiaTheme="minorHAnsi"/>
        </w:rPr>
        <w:t xml:space="preserve">applied to </w:t>
      </w:r>
      <w:r w:rsidRPr="000A1DBC">
        <w:rPr>
          <w:rFonts w:eastAsiaTheme="minorHAnsi"/>
        </w:rPr>
        <w:t>all cost</w:t>
      </w:r>
      <w:r>
        <w:rPr>
          <w:rFonts w:eastAsiaTheme="minorHAnsi"/>
        </w:rPr>
        <w:t>-</w:t>
      </w:r>
      <w:r w:rsidRPr="000A1DBC">
        <w:rPr>
          <w:rFonts w:eastAsiaTheme="minorHAnsi"/>
        </w:rPr>
        <w:t xml:space="preserve">effective DSM measures </w:t>
      </w:r>
      <w:r>
        <w:rPr>
          <w:rFonts w:eastAsiaTheme="minorHAnsi"/>
        </w:rPr>
        <w:t xml:space="preserve">and </w:t>
      </w:r>
      <w:r w:rsidRPr="000A1DBC">
        <w:rPr>
          <w:rFonts w:eastAsiaTheme="minorHAnsi"/>
        </w:rPr>
        <w:t xml:space="preserve">across all customers, low-income and otherwise, </w:t>
      </w:r>
      <w:r>
        <w:rPr>
          <w:rFonts w:eastAsiaTheme="minorHAnsi"/>
        </w:rPr>
        <w:t xml:space="preserve">is a reasonable means of </w:t>
      </w:r>
      <w:r w:rsidRPr="000A1DBC">
        <w:rPr>
          <w:rFonts w:eastAsiaTheme="minorHAnsi"/>
        </w:rPr>
        <w:t>address</w:t>
      </w:r>
      <w:r>
        <w:rPr>
          <w:rFonts w:eastAsiaTheme="minorHAnsi"/>
        </w:rPr>
        <w:t>ing</w:t>
      </w:r>
      <w:r w:rsidRPr="000A1DBC">
        <w:rPr>
          <w:rFonts w:eastAsiaTheme="minorHAnsi"/>
        </w:rPr>
        <w:t xml:space="preserve"> free ridership for the purpose of goalsetting.</w:t>
      </w:r>
    </w:p>
    <w:p w:rsidR="00B20759" w:rsidRPr="000A1DBC" w:rsidRDefault="00A33592" w:rsidP="00B20759">
      <w:pPr>
        <w:spacing w:after="200"/>
        <w:jc w:val="both"/>
        <w:rPr>
          <w:rFonts w:eastAsiaTheme="minorHAnsi"/>
        </w:rPr>
      </w:pPr>
      <w:r>
        <w:rPr>
          <w:rFonts w:eastAsiaTheme="minorHAnsi"/>
        </w:rPr>
        <w:t>Beyond the</w:t>
      </w:r>
      <w:r w:rsidR="00B20759">
        <w:rPr>
          <w:rFonts w:eastAsiaTheme="minorHAnsi"/>
        </w:rPr>
        <w:t xml:space="preserve"> argument for elimination of the two-year payback screen, witness Bradley-Wright posited</w:t>
      </w:r>
      <w:r w:rsidR="00B20759" w:rsidRPr="000A1DBC">
        <w:rPr>
          <w:rFonts w:eastAsiaTheme="minorHAnsi"/>
        </w:rPr>
        <w:t xml:space="preserve"> that separate energy efficiency goals or targets for low-income customers should be established as part of the FEECA goalsetting process in this proceeding. Witness Bradley-Wright makes this argument based upon his assessment of the scale of the need within this populatio</w:t>
      </w:r>
      <w:r w:rsidR="00B20759">
        <w:rPr>
          <w:rFonts w:eastAsiaTheme="minorHAnsi"/>
        </w:rPr>
        <w:t>n group. (TR 997) He estimated</w:t>
      </w:r>
      <w:r w:rsidR="00B20759" w:rsidRPr="000A1DBC">
        <w:rPr>
          <w:rFonts w:eastAsiaTheme="minorHAnsi"/>
        </w:rPr>
        <w:t xml:space="preserve"> approximately 5 million hous</w:t>
      </w:r>
      <w:r w:rsidR="0048642E">
        <w:rPr>
          <w:rFonts w:eastAsiaTheme="minorHAnsi"/>
        </w:rPr>
        <w:t xml:space="preserve">eholds, or 36.7 percent of all </w:t>
      </w:r>
      <w:r w:rsidR="00B20759" w:rsidRPr="000A1DBC">
        <w:rPr>
          <w:rFonts w:eastAsiaTheme="minorHAnsi"/>
        </w:rPr>
        <w:t xml:space="preserve">households in the FEECA Utilities’ combined service areas, </w:t>
      </w:r>
      <w:r w:rsidR="00B20759">
        <w:rPr>
          <w:rFonts w:eastAsiaTheme="minorHAnsi"/>
        </w:rPr>
        <w:t>h</w:t>
      </w:r>
      <w:r w:rsidR="00B20759" w:rsidRPr="000A1DBC">
        <w:rPr>
          <w:rFonts w:eastAsiaTheme="minorHAnsi"/>
        </w:rPr>
        <w:t>ave incomes at or below 200 percent of the federal poverty line. He explain</w:t>
      </w:r>
      <w:r w:rsidR="00B20759">
        <w:rPr>
          <w:rFonts w:eastAsiaTheme="minorHAnsi"/>
        </w:rPr>
        <w:t>ed</w:t>
      </w:r>
      <w:r w:rsidR="00B20759" w:rsidRPr="000A1DBC">
        <w:rPr>
          <w:rFonts w:eastAsiaTheme="minorHAnsi"/>
        </w:rPr>
        <w:t xml:space="preserve"> that such households have high energy burdens </w:t>
      </w:r>
      <w:r w:rsidR="00B20759" w:rsidRPr="000A1DBC">
        <w:rPr>
          <w:rFonts w:eastAsiaTheme="minorHAnsi"/>
        </w:rPr>
        <w:lastRenderedPageBreak/>
        <w:t>relative to median energy burden ho</w:t>
      </w:r>
      <w:r w:rsidR="00B20759">
        <w:rPr>
          <w:rFonts w:eastAsiaTheme="minorHAnsi"/>
        </w:rPr>
        <w:t>useholds. (TR 997-998) He stated</w:t>
      </w:r>
      <w:r w:rsidR="00B20759" w:rsidRPr="000A1DBC">
        <w:rPr>
          <w:rFonts w:eastAsiaTheme="minorHAnsi"/>
        </w:rPr>
        <w:t xml:space="preserve"> energy efficiency is widely recognized as the best solution to addres</w:t>
      </w:r>
      <w:r w:rsidR="00355673">
        <w:rPr>
          <w:rFonts w:eastAsiaTheme="minorHAnsi"/>
        </w:rPr>
        <w:t>s high energy burdens. (TR 999)</w:t>
      </w:r>
      <w:r w:rsidR="00B20759" w:rsidRPr="000A1DBC">
        <w:rPr>
          <w:rFonts w:eastAsiaTheme="minorHAnsi"/>
        </w:rPr>
        <w:t xml:space="preserve"> Witness Bradley-Wright indicates low-income energy efficiency was a key energy policy priority in the 2014 FEECA </w:t>
      </w:r>
      <w:r w:rsidR="00B20759">
        <w:rPr>
          <w:rFonts w:eastAsiaTheme="minorHAnsi"/>
        </w:rPr>
        <w:t>G</w:t>
      </w:r>
      <w:r w:rsidR="00B20759" w:rsidRPr="000A1DBC">
        <w:rPr>
          <w:rFonts w:eastAsiaTheme="minorHAnsi"/>
        </w:rPr>
        <w:t>oal</w:t>
      </w:r>
      <w:r w:rsidR="00B20759">
        <w:rPr>
          <w:rFonts w:eastAsiaTheme="minorHAnsi"/>
        </w:rPr>
        <w:t>setting</w:t>
      </w:r>
      <w:r w:rsidR="00F0501E">
        <w:rPr>
          <w:rFonts w:eastAsiaTheme="minorHAnsi"/>
        </w:rPr>
        <w:t xml:space="preserve"> proceeding, and FEECA U</w:t>
      </w:r>
      <w:r w:rsidR="00B20759" w:rsidRPr="000A1DBC">
        <w:rPr>
          <w:rFonts w:eastAsiaTheme="minorHAnsi"/>
        </w:rPr>
        <w:t>tilities have all pledged their support of low-income energy efficiency programs going forward. (TR 995) In order to address energy efficiency for this customer group, he suggest</w:t>
      </w:r>
      <w:r w:rsidR="00B20759">
        <w:rPr>
          <w:rFonts w:eastAsiaTheme="minorHAnsi"/>
        </w:rPr>
        <w:t>ed</w:t>
      </w:r>
      <w:r w:rsidR="00B20759" w:rsidRPr="000A1DBC">
        <w:rPr>
          <w:rFonts w:eastAsiaTheme="minorHAnsi"/>
        </w:rPr>
        <w:t xml:space="preserve"> establishing utility eff</w:t>
      </w:r>
      <w:r>
        <w:rPr>
          <w:rFonts w:eastAsiaTheme="minorHAnsi"/>
        </w:rPr>
        <w:t>iciency programs using the TRC Test rather than the RIM T</w:t>
      </w:r>
      <w:r w:rsidR="00B20759" w:rsidRPr="000A1DBC">
        <w:rPr>
          <w:rFonts w:eastAsiaTheme="minorHAnsi"/>
        </w:rPr>
        <w:t xml:space="preserve">est, eliminating the two-year payback screen altogether, and setting achievable potential at 50 percent of economic potential (TR 1008). The </w:t>
      </w:r>
      <w:r w:rsidR="00B20759">
        <w:rPr>
          <w:rFonts w:eastAsiaTheme="minorHAnsi"/>
        </w:rPr>
        <w:t xml:space="preserve">EE </w:t>
      </w:r>
      <w:r w:rsidR="00B20759" w:rsidRPr="000A1DBC">
        <w:rPr>
          <w:rFonts w:eastAsiaTheme="minorHAnsi"/>
        </w:rPr>
        <w:t xml:space="preserve">goals or targets </w:t>
      </w:r>
      <w:r w:rsidR="00B20759">
        <w:rPr>
          <w:rFonts w:eastAsiaTheme="minorHAnsi"/>
        </w:rPr>
        <w:t>witness Bradley-Wright proposes</w:t>
      </w:r>
      <w:r w:rsidR="00B20759" w:rsidRPr="000A1DBC">
        <w:rPr>
          <w:rFonts w:eastAsiaTheme="minorHAnsi"/>
        </w:rPr>
        <w:t xml:space="preserve"> include ten-year targets for energy</w:t>
      </w:r>
      <w:r w:rsidR="00F0501E">
        <w:rPr>
          <w:rFonts w:eastAsiaTheme="minorHAnsi"/>
        </w:rPr>
        <w:t xml:space="preserve"> savings for each of the FEECA U</w:t>
      </w:r>
      <w:r w:rsidR="00B20759" w:rsidRPr="000A1DBC">
        <w:rPr>
          <w:rFonts w:eastAsiaTheme="minorHAnsi"/>
        </w:rPr>
        <w:t>tilities except FPUC. (TR 1011)</w:t>
      </w:r>
    </w:p>
    <w:p w:rsidR="00B20759" w:rsidRPr="000A1DBC" w:rsidRDefault="00B20759" w:rsidP="00B20759">
      <w:pPr>
        <w:spacing w:after="200"/>
        <w:jc w:val="both"/>
        <w:rPr>
          <w:rFonts w:eastAsiaTheme="minorHAnsi"/>
        </w:rPr>
      </w:pPr>
      <w:r w:rsidRPr="000A1DBC">
        <w:rPr>
          <w:rFonts w:eastAsiaTheme="minorHAnsi"/>
        </w:rPr>
        <w:t>FPL witness Koch dispute</w:t>
      </w:r>
      <w:r>
        <w:rPr>
          <w:rFonts w:eastAsiaTheme="minorHAnsi"/>
        </w:rPr>
        <w:t>d</w:t>
      </w:r>
      <w:r w:rsidRPr="000A1DBC">
        <w:rPr>
          <w:rFonts w:eastAsiaTheme="minorHAnsi"/>
        </w:rPr>
        <w:t xml:space="preserve"> witness Bradley-Wright’s testimony regarding </w:t>
      </w:r>
      <w:r>
        <w:rPr>
          <w:rFonts w:eastAsiaTheme="minorHAnsi"/>
        </w:rPr>
        <w:t xml:space="preserve">DSM goals for </w:t>
      </w:r>
      <w:r w:rsidRPr="000A1DBC">
        <w:rPr>
          <w:rFonts w:eastAsiaTheme="minorHAnsi"/>
        </w:rPr>
        <w:t>low-income customers, arguing that separate goals or targets established for low-income customers is procedurally inappropriate. He state</w:t>
      </w:r>
      <w:r>
        <w:rPr>
          <w:rFonts w:eastAsiaTheme="minorHAnsi"/>
        </w:rPr>
        <w:t>d</w:t>
      </w:r>
      <w:r w:rsidRPr="000A1DBC">
        <w:rPr>
          <w:rFonts w:eastAsiaTheme="minorHAnsi"/>
        </w:rPr>
        <w:t xml:space="preserve"> that only six goals (energy, summer demand, and winter demand for residential and commercial industrial classes) are to be established per Rule 25-17.0021, F.A.C., all </w:t>
      </w:r>
      <w:r w:rsidR="007741AE">
        <w:rPr>
          <w:rFonts w:eastAsiaTheme="minorHAnsi"/>
        </w:rPr>
        <w:t xml:space="preserve">of which are </w:t>
      </w:r>
      <w:r w:rsidRPr="000A1DBC">
        <w:rPr>
          <w:rFonts w:eastAsiaTheme="minorHAnsi"/>
        </w:rPr>
        <w:t>based on totals for those respective classes. (TR 1139) Witness Koch also expressed his concern that high energy burden data for low-income households used by witness Bradley-Wright is incompatible with the central concern addressed in this proceeding, electric utility DSM go</w:t>
      </w:r>
      <w:r w:rsidR="0048642E">
        <w:rPr>
          <w:rFonts w:eastAsiaTheme="minorHAnsi"/>
        </w:rPr>
        <w:t xml:space="preserve">als. </w:t>
      </w:r>
      <w:r w:rsidRPr="000A1DBC">
        <w:rPr>
          <w:rFonts w:eastAsiaTheme="minorHAnsi"/>
        </w:rPr>
        <w:t>In this regard, he argue</w:t>
      </w:r>
      <w:r>
        <w:rPr>
          <w:rFonts w:eastAsiaTheme="minorHAnsi"/>
        </w:rPr>
        <w:t>d</w:t>
      </w:r>
      <w:r w:rsidRPr="000A1DBC">
        <w:rPr>
          <w:rFonts w:eastAsiaTheme="minorHAnsi"/>
        </w:rPr>
        <w:t xml:space="preserve"> that the data witness Bradley-Wright relies upon contains all sources of household energy and transportation, and is based on national rather than regional data sets. (TR 1135) Witness Koch state</w:t>
      </w:r>
      <w:r>
        <w:rPr>
          <w:rFonts w:eastAsiaTheme="minorHAnsi"/>
        </w:rPr>
        <w:t>d that witness Bradley-Wright</w:t>
      </w:r>
      <w:r w:rsidRPr="000A1DBC">
        <w:rPr>
          <w:rFonts w:eastAsiaTheme="minorHAnsi"/>
        </w:rPr>
        <w:t xml:space="preserve"> lacks support for </w:t>
      </w:r>
      <w:r>
        <w:rPr>
          <w:rFonts w:eastAsiaTheme="minorHAnsi"/>
        </w:rPr>
        <w:t>his</w:t>
      </w:r>
      <w:r w:rsidRPr="000A1DBC">
        <w:rPr>
          <w:rFonts w:eastAsiaTheme="minorHAnsi"/>
        </w:rPr>
        <w:t xml:space="preserve"> statement that energy efficiency is widely recognized as the best solution to address high energy burdens. He further state</w:t>
      </w:r>
      <w:r>
        <w:rPr>
          <w:rFonts w:eastAsiaTheme="minorHAnsi"/>
        </w:rPr>
        <w:t>d</w:t>
      </w:r>
      <w:r w:rsidRPr="000A1DBC">
        <w:rPr>
          <w:rFonts w:eastAsiaTheme="minorHAnsi"/>
        </w:rPr>
        <w:t xml:space="preserve"> that potential actions to raise rates resulting from the adoption of non-cost effective DSM would be of concern to low-income customers and would not constitute a “best” strategy. (TR 1138)</w:t>
      </w:r>
      <w:r>
        <w:rPr>
          <w:rFonts w:eastAsiaTheme="minorHAnsi"/>
        </w:rPr>
        <w:t xml:space="preserve"> He disagreed as well with witness Bradley-Wright’s estimate of the number of low-income households, stating that the percentage of households meeting the federal poverty guidelines for FPL is closer to 20 percent rat</w:t>
      </w:r>
      <w:r w:rsidR="00355673">
        <w:rPr>
          <w:rFonts w:eastAsiaTheme="minorHAnsi"/>
        </w:rPr>
        <w:t xml:space="preserve">her than 37 percent. (TR 1145) </w:t>
      </w:r>
      <w:r>
        <w:rPr>
          <w:rFonts w:eastAsiaTheme="minorHAnsi"/>
        </w:rPr>
        <w:t>Witness Koch testified that witness Bradley-Smith’s proposed low-income goals would result in a significant increase in customer ECCR rates, including increasing the energy burden on the majority of low-income</w:t>
      </w:r>
      <w:r w:rsidR="0048642E">
        <w:rPr>
          <w:rFonts w:eastAsiaTheme="minorHAnsi"/>
        </w:rPr>
        <w:t xml:space="preserve"> customers (non-participants). </w:t>
      </w:r>
      <w:r>
        <w:rPr>
          <w:rFonts w:eastAsiaTheme="minorHAnsi"/>
        </w:rPr>
        <w:t>(TR 1144-1145)</w:t>
      </w:r>
    </w:p>
    <w:p w:rsidR="00D23A54" w:rsidRPr="007227A2" w:rsidRDefault="00B20759" w:rsidP="00B20759">
      <w:pPr>
        <w:autoSpaceDE w:val="0"/>
        <w:autoSpaceDN w:val="0"/>
        <w:adjustRightInd w:val="0"/>
        <w:spacing w:after="240"/>
        <w:jc w:val="both"/>
        <w:rPr>
          <w:sz w:val="20"/>
          <w:szCs w:val="20"/>
        </w:rPr>
      </w:pPr>
      <w:r w:rsidRPr="000A1DBC">
        <w:rPr>
          <w:rFonts w:eastAsiaTheme="minorHAnsi"/>
        </w:rPr>
        <w:t>Staff agrees with FPL witness Koch that the current rule does not contemplate separate goals for low-income customers, which represents a procedural issue for adopting such goals. Rule 25-17.0021(1), F.A.C., states, in part, “Overall Residential KW and KWH goals and overall Commercial/Industrial KW and KWH goals shall be set by the Commission for each</w:t>
      </w:r>
      <w:r w:rsidR="0048642E">
        <w:rPr>
          <w:rFonts w:eastAsiaTheme="minorHAnsi"/>
        </w:rPr>
        <w:t xml:space="preserve"> year over a ten-year period.” </w:t>
      </w:r>
      <w:r w:rsidRPr="000A1DBC">
        <w:rPr>
          <w:rFonts w:eastAsiaTheme="minorHAnsi"/>
        </w:rPr>
        <w:t>The rule clearly indicates that the goals to be established by the Commission apply to the entire cust</w:t>
      </w:r>
      <w:r>
        <w:rPr>
          <w:rFonts w:eastAsiaTheme="minorHAnsi"/>
        </w:rPr>
        <w:t xml:space="preserve">omer class rather than a subset of the class. In addition, the testimony in this case regarding the impact of </w:t>
      </w:r>
      <w:r w:rsidR="003A01B5" w:rsidRPr="003A01B5">
        <w:rPr>
          <w:rFonts w:eastAsiaTheme="minorHAnsi"/>
        </w:rPr>
        <w:t>SACE</w:t>
      </w:r>
      <w:r w:rsidR="003A01B5">
        <w:rPr>
          <w:rFonts w:eastAsiaTheme="minorHAnsi"/>
        </w:rPr>
        <w:t>’s</w:t>
      </w:r>
      <w:r>
        <w:rPr>
          <w:rFonts w:eastAsiaTheme="minorHAnsi"/>
        </w:rPr>
        <w:t xml:space="preserve"> low-income goals indicates that establishing low-income goals can be expected to result in </w:t>
      </w:r>
      <w:r w:rsidR="00DE03B6">
        <w:rPr>
          <w:rFonts w:eastAsiaTheme="minorHAnsi"/>
        </w:rPr>
        <w:t xml:space="preserve">higher rates overall for </w:t>
      </w:r>
      <w:r>
        <w:rPr>
          <w:rFonts w:eastAsiaTheme="minorHAnsi"/>
        </w:rPr>
        <w:t xml:space="preserve">the general body of ratepayers, including low-income customers who do not participate in DSM programs. Staff recommends that </w:t>
      </w:r>
      <w:r w:rsidRPr="003A01B5">
        <w:rPr>
          <w:rFonts w:eastAsiaTheme="minorHAnsi"/>
        </w:rPr>
        <w:t>SACE’s</w:t>
      </w:r>
      <w:r w:rsidRPr="000A1DBC">
        <w:rPr>
          <w:rFonts w:eastAsiaTheme="minorHAnsi"/>
        </w:rPr>
        <w:t xml:space="preserve"> </w:t>
      </w:r>
      <w:r w:rsidR="00C85C84">
        <w:rPr>
          <w:rFonts w:eastAsiaTheme="minorHAnsi"/>
        </w:rPr>
        <w:t xml:space="preserve">argument </w:t>
      </w:r>
      <w:r w:rsidRPr="000A1DBC">
        <w:rPr>
          <w:rFonts w:eastAsiaTheme="minorHAnsi"/>
        </w:rPr>
        <w:t xml:space="preserve">for establishing separate goals for low-income customers is inconsistent with the Commission’s rule and </w:t>
      </w:r>
      <w:r>
        <w:rPr>
          <w:rFonts w:eastAsiaTheme="minorHAnsi"/>
        </w:rPr>
        <w:t xml:space="preserve">can negatively impact customer rates and </w:t>
      </w:r>
      <w:r w:rsidR="00C85C84">
        <w:rPr>
          <w:rFonts w:eastAsiaTheme="minorHAnsi"/>
        </w:rPr>
        <w:t>is</w:t>
      </w:r>
      <w:r>
        <w:rPr>
          <w:rFonts w:eastAsiaTheme="minorHAnsi"/>
        </w:rPr>
        <w:t>, therefore,</w:t>
      </w:r>
      <w:r w:rsidR="00C85C84">
        <w:rPr>
          <w:rFonts w:eastAsiaTheme="minorHAnsi"/>
        </w:rPr>
        <w:t xml:space="preserve"> not persuasive</w:t>
      </w:r>
      <w:r w:rsidRPr="000A1DBC">
        <w:rPr>
          <w:rFonts w:eastAsiaTheme="minorHAnsi"/>
        </w:rPr>
        <w:t>.</w:t>
      </w:r>
    </w:p>
    <w:p w:rsidR="00CF4013" w:rsidRDefault="00CF4013" w:rsidP="009E4525">
      <w:pPr>
        <w:pStyle w:val="BodyText"/>
        <w:keepNext/>
        <w:spacing w:after="0"/>
        <w:jc w:val="center"/>
        <w:rPr>
          <w:rFonts w:ascii="Arial" w:hAnsi="Arial" w:cs="Arial"/>
          <w:b/>
        </w:rPr>
      </w:pPr>
      <w:r w:rsidRPr="00293975">
        <w:rPr>
          <w:rFonts w:ascii="Arial" w:hAnsi="Arial" w:cs="Arial"/>
          <w:b/>
        </w:rPr>
        <w:lastRenderedPageBreak/>
        <w:t>Conclusion</w:t>
      </w:r>
    </w:p>
    <w:p w:rsidR="00D23A54" w:rsidRPr="00D804BC" w:rsidRDefault="00B20759" w:rsidP="00D23A54">
      <w:pPr>
        <w:pStyle w:val="BodyText"/>
      </w:pPr>
      <w:r>
        <w:t>Staff recommends that the two-year payback screen is a reasonable method to account for free riders in determining conservation goals in this proceeding. Further, staff recommends the Commission direct each utility to continue in their education and outreach efforts for all ratepayers, with an emphasis on low-</w:t>
      </w:r>
      <w:r w:rsidR="003A01B5">
        <w:t>income communities.</w:t>
      </w:r>
      <w:r>
        <w:t xml:space="preserve"> These efforts should educate all customer groups on energy efficiency opportunities, with a specific emphasis on behavioral changes and efficiency measures with a payback period of two years or less.</w:t>
      </w:r>
    </w:p>
    <w:p w:rsidR="00066B8E" w:rsidRDefault="00066B8E">
      <w:pPr>
        <w:pStyle w:val="IssueHeading"/>
        <w:rPr>
          <w:vanish/>
          <w:specVanish/>
        </w:rPr>
      </w:pPr>
      <w:r w:rsidRPr="004C3641">
        <w:rPr>
          <w:b w:val="0"/>
          <w:i w:val="0"/>
        </w:rPr>
        <w:br w:type="page"/>
      </w:r>
      <w:r w:rsidRPr="004C3641">
        <w:lastRenderedPageBreak/>
        <w:t xml:space="preserve">Issue </w:t>
      </w:r>
      <w:r w:rsidR="005373DA">
        <w:fldChar w:fldCharType="begin"/>
      </w:r>
      <w:r w:rsidR="005373DA">
        <w:instrText xml:space="preserve"> SEQ Issue \* MERGEFORMAT </w:instrText>
      </w:r>
      <w:r w:rsidR="005373DA">
        <w:fldChar w:fldCharType="separate"/>
      </w:r>
      <w:r w:rsidR="008F6055">
        <w:rPr>
          <w:noProof/>
        </w:rPr>
        <w:t>8</w:t>
      </w:r>
      <w:r w:rsidR="005373DA">
        <w:rPr>
          <w:noProof/>
        </w:rPr>
        <w:fldChar w:fldCharType="end"/>
      </w:r>
      <w:r w:rsidRPr="004C3641">
        <w:t>:</w:t>
      </w:r>
      <w:r>
        <w:fldChar w:fldCharType="begin"/>
      </w:r>
      <w:r>
        <w:instrText xml:space="preserve"> TC "</w:instrText>
      </w:r>
      <w:bookmarkStart w:id="24" w:name="_Toc22813801"/>
      <w:r w:rsidR="00072167">
        <w:instrText xml:space="preserve">Issue </w:instrText>
      </w:r>
      <w:r>
        <w:fldChar w:fldCharType="begin"/>
      </w:r>
      <w:r>
        <w:instrText xml:space="preserve"> SEQ issue \c </w:instrText>
      </w:r>
      <w:r>
        <w:fldChar w:fldCharType="separate"/>
      </w:r>
      <w:r w:rsidR="008F6055">
        <w:rPr>
          <w:noProof/>
        </w:rPr>
        <w:instrText>8</w:instrText>
      </w:r>
      <w:r>
        <w:fldChar w:fldCharType="end"/>
      </w:r>
      <w:r w:rsidR="00147F5D">
        <w:instrText>:</w:instrText>
      </w:r>
      <w:r w:rsidR="00D62359">
        <w:instrText xml:space="preserve"> Residential Conservation Goals</w:instrText>
      </w:r>
      <w:bookmarkEnd w:id="24"/>
      <w:r>
        <w:tab/>
        <w:instrText xml:space="preserve">" \l 1 </w:instrText>
      </w:r>
      <w:r>
        <w:fldChar w:fldCharType="end"/>
      </w:r>
      <w:r>
        <w:t> </w:t>
      </w:r>
    </w:p>
    <w:p w:rsidR="00066B8E" w:rsidRDefault="00066B8E">
      <w:pPr>
        <w:pStyle w:val="BodyText"/>
      </w:pPr>
      <w:r>
        <w:t> </w:t>
      </w:r>
      <w:r w:rsidR="005C5D9E" w:rsidRPr="005C5D9E">
        <w:t>What residential summer and winter megawatt (MW) and annual Gigawatt-hour (GWh) goals should be established for the period 2020-2029?</w:t>
      </w:r>
    </w:p>
    <w:p w:rsidR="00066B8E" w:rsidRPr="004C3641" w:rsidRDefault="00066B8E">
      <w:pPr>
        <w:pStyle w:val="IssueSubsectionHeading"/>
        <w:rPr>
          <w:vanish/>
          <w:specVanish/>
        </w:rPr>
      </w:pPr>
      <w:r w:rsidRPr="004C3641">
        <w:t>Recommendation: </w:t>
      </w:r>
    </w:p>
    <w:p w:rsidR="007346E3" w:rsidRDefault="00066B8E" w:rsidP="007346E3">
      <w:pPr>
        <w:pStyle w:val="BodyText"/>
      </w:pPr>
      <w:r>
        <w:t> </w:t>
      </w:r>
      <w:r w:rsidR="000512D0" w:rsidRPr="00263F45">
        <w:t xml:space="preserve">The Commission should establish </w:t>
      </w:r>
      <w:r w:rsidR="000512D0">
        <w:t xml:space="preserve">residential </w:t>
      </w:r>
      <w:r w:rsidR="000512D0" w:rsidRPr="00263F45">
        <w:t xml:space="preserve">numeric conservation goals based upon a cost-effectiveness analysis that allows all ratepayers, </w:t>
      </w:r>
      <w:r w:rsidR="000512D0">
        <w:t xml:space="preserve">both </w:t>
      </w:r>
      <w:r w:rsidR="000512D0" w:rsidRPr="00263F45">
        <w:t xml:space="preserve">participants and non-participants, to benefit from DSM measures. </w:t>
      </w:r>
      <w:r w:rsidR="00A14F6F" w:rsidRPr="003F0899">
        <w:t>The annual conservation goals should be based upon the RIM and Participants Tests, as this combination addresses concerns regarding subsidies between those who can participate in DSM measures and those who cannot, such as renters and low-income households.</w:t>
      </w:r>
      <w:r w:rsidR="00A14F6F">
        <w:t xml:space="preserve"> </w:t>
      </w:r>
      <w:r w:rsidR="000512D0" w:rsidRPr="00263F45">
        <w:t>Consistent with staff’s recommendation</w:t>
      </w:r>
      <w:r w:rsidR="000512D0">
        <w:t>s</w:t>
      </w:r>
      <w:r w:rsidR="000512D0" w:rsidRPr="00263F45">
        <w:t xml:space="preserve"> in Issues 5 and 7, th</w:t>
      </w:r>
      <w:r w:rsidR="000512D0">
        <w:t>e goals should</w:t>
      </w:r>
      <w:r w:rsidR="000512D0" w:rsidRPr="00263F45">
        <w:t xml:space="preserve"> use no cost for carbon emissions</w:t>
      </w:r>
      <w:r w:rsidR="000512D0">
        <w:t xml:space="preserve"> and a</w:t>
      </w:r>
      <w:r w:rsidR="000512D0" w:rsidRPr="00263F45">
        <w:t xml:space="preserve"> two-year payback</w:t>
      </w:r>
      <w:r w:rsidR="000512D0">
        <w:t xml:space="preserve"> as a</w:t>
      </w:r>
      <w:r w:rsidR="000512D0" w:rsidRPr="00263F45">
        <w:t xml:space="preserve"> free-ridership</w:t>
      </w:r>
      <w:r w:rsidR="000512D0">
        <w:t xml:space="preserve"> screen</w:t>
      </w:r>
      <w:r w:rsidR="000512D0" w:rsidRPr="00263F45">
        <w:t xml:space="preserve"> </w:t>
      </w:r>
      <w:r w:rsidR="000512D0">
        <w:t xml:space="preserve">should be included. </w:t>
      </w:r>
      <w:r w:rsidR="00A14F6F" w:rsidRPr="003F0899">
        <w:t>As goals are RIM Test based, the FEECA Utilities should not be eligible for rewards for exceeding their goals.</w:t>
      </w:r>
      <w:r w:rsidR="00A14F6F" w:rsidRPr="00CE5C82">
        <w:t xml:space="preserve"> </w:t>
      </w:r>
      <w:r w:rsidR="000512D0" w:rsidRPr="00CE5C82">
        <w:t>(Doehling, Ellis</w:t>
      </w:r>
      <w:r w:rsidR="000512D0">
        <w:t>, Higgins,</w:t>
      </w:r>
      <w:r w:rsidR="000512D0" w:rsidRPr="00CE5C82">
        <w:t xml:space="preserve"> Wooten</w:t>
      </w:r>
      <w:r w:rsidR="000512D0">
        <w:t>, Wu</w:t>
      </w:r>
      <w:r w:rsidR="000512D0" w:rsidRPr="00CE5C82">
        <w:t>)</w:t>
      </w:r>
    </w:p>
    <w:p w:rsidR="00D61D5A" w:rsidRDefault="00A82C4E" w:rsidP="00D61D5A">
      <w:pPr>
        <w:jc w:val="both"/>
        <w:rPr>
          <w:b/>
          <w:bCs/>
        </w:rPr>
      </w:pPr>
      <w:r w:rsidRPr="00A82C4E">
        <w:rPr>
          <w:rFonts w:ascii="Arial" w:hAnsi="Arial" w:cs="Arial"/>
          <w:b/>
          <w:bCs/>
        </w:rPr>
        <w:t>Position of the Parties:</w:t>
      </w:r>
    </w:p>
    <w:p w:rsidR="00F500C6" w:rsidRPr="007B326F" w:rsidRDefault="00F500C6" w:rsidP="00F500C6">
      <w:pPr>
        <w:jc w:val="both"/>
      </w:pPr>
    </w:p>
    <w:p w:rsidR="00205768" w:rsidRPr="00FE0EF6" w:rsidRDefault="00F500C6" w:rsidP="00205768">
      <w:pPr>
        <w:spacing w:after="360"/>
        <w:ind w:left="1530" w:hanging="1530"/>
        <w:jc w:val="both"/>
        <w:outlineLvl w:val="2"/>
      </w:pPr>
      <w:r>
        <w:rPr>
          <w:b/>
          <w:bCs/>
        </w:rPr>
        <w:t>FPL</w:t>
      </w:r>
      <w:r w:rsidRPr="00701945">
        <w:rPr>
          <w:b/>
          <w:bCs/>
        </w:rPr>
        <w:t>:</w:t>
      </w:r>
      <w:r>
        <w:rPr>
          <w:b/>
          <w:bCs/>
        </w:rPr>
        <w:tab/>
      </w:r>
      <w:r w:rsidR="001A13A6" w:rsidRPr="00FE0EF6">
        <w:t>The Commission should approve the following residential Goals for the period 2020-2029:</w:t>
      </w:r>
    </w:p>
    <w:p w:rsidR="00D61D5A" w:rsidRPr="00D61D5A" w:rsidRDefault="00BA486D" w:rsidP="00BA486D">
      <w:pPr>
        <w:ind w:left="1530" w:hanging="1530"/>
        <w:jc w:val="both"/>
        <w:rPr>
          <w:bCs/>
        </w:rPr>
      </w:pPr>
      <w:r w:rsidRPr="00FE0EF6">
        <w:tab/>
      </w:r>
      <w:r w:rsidRPr="00FE0EF6">
        <w:rPr>
          <w:noProof/>
        </w:rPr>
        <w:drawing>
          <wp:inline distT="0" distB="0" distL="0" distR="0" wp14:anchorId="54F36B2B" wp14:editId="1963400B">
            <wp:extent cx="4367530" cy="23152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7530" cy="2315210"/>
                    </a:xfrm>
                    <a:prstGeom prst="rect">
                      <a:avLst/>
                    </a:prstGeom>
                    <a:noFill/>
                    <a:ln>
                      <a:noFill/>
                    </a:ln>
                  </pic:spPr>
                </pic:pic>
              </a:graphicData>
            </a:graphic>
          </wp:inline>
        </w:drawing>
      </w:r>
    </w:p>
    <w:p w:rsidR="00D61D5A" w:rsidRDefault="00D61D5A" w:rsidP="00D61D5A">
      <w:pPr>
        <w:ind w:left="2160" w:hanging="2160"/>
        <w:jc w:val="both"/>
        <w:rPr>
          <w:b/>
          <w:bCs/>
        </w:rPr>
      </w:pPr>
    </w:p>
    <w:p w:rsidR="00E24165" w:rsidRPr="00CF6C6D" w:rsidRDefault="00D61D5A" w:rsidP="00EE62B7">
      <w:pPr>
        <w:ind w:left="1530" w:hanging="1530"/>
        <w:jc w:val="both"/>
        <w:rPr>
          <w:rFonts w:eastAsiaTheme="minorHAnsi"/>
          <w:color w:val="3D3D3D"/>
        </w:rPr>
      </w:pPr>
      <w:r>
        <w:rPr>
          <w:b/>
          <w:bCs/>
        </w:rPr>
        <w:t>GULF:</w:t>
      </w:r>
      <w:r>
        <w:rPr>
          <w:b/>
          <w:bCs/>
        </w:rPr>
        <w:tab/>
      </w:r>
      <w:r w:rsidR="00E24165">
        <w:t>The Commission should approve the Company’s proposed goals totaling zero summer and winter MW and zero</w:t>
      </w:r>
      <w:r w:rsidR="007C0897">
        <w:t xml:space="preserve"> GWh for the period 2020-2029. </w:t>
      </w:r>
      <w:r w:rsidR="00E24165">
        <w:t>Gulf’s goals (</w:t>
      </w:r>
      <w:proofErr w:type="spellStart"/>
      <w:r w:rsidR="00E24165">
        <w:t>i</w:t>
      </w:r>
      <w:proofErr w:type="spellEnd"/>
      <w:r w:rsidR="00E24165">
        <w:t xml:space="preserve">) reflect the Company’s resource planning process; (ii) reflect all costs and benefits to participants and the general body of customers; (iii) account for free riders; and </w:t>
      </w:r>
      <w:proofErr w:type="gramStart"/>
      <w:r w:rsidR="00E24165">
        <w:t>(iv) avoid</w:t>
      </w:r>
      <w:proofErr w:type="gramEnd"/>
      <w:r w:rsidR="00E24165">
        <w:t xml:space="preserve"> cross-subsidization of participants by non-participants. Additionally, Gulf’s goals properly reflect the evolving role for utilities in offering energy efficiency and diminishing cost-effectiveness results.</w:t>
      </w:r>
    </w:p>
    <w:p w:rsidR="00D61D5A" w:rsidRDefault="00D61D5A" w:rsidP="00D61D5A">
      <w:pPr>
        <w:ind w:left="2160" w:hanging="2160"/>
        <w:jc w:val="both"/>
        <w:rPr>
          <w:b/>
          <w:bCs/>
        </w:rPr>
      </w:pPr>
    </w:p>
    <w:p w:rsidR="00D61D5A" w:rsidRPr="00D61D5A" w:rsidRDefault="00D61D5A" w:rsidP="00D61D5A">
      <w:pPr>
        <w:ind w:left="1530" w:hanging="1530"/>
        <w:jc w:val="both"/>
        <w:rPr>
          <w:b/>
        </w:rPr>
      </w:pPr>
      <w:r>
        <w:rPr>
          <w:b/>
          <w:bCs/>
        </w:rPr>
        <w:t>FPUC:</w:t>
      </w:r>
      <w:r>
        <w:rPr>
          <w:b/>
          <w:bCs/>
        </w:rPr>
        <w:tab/>
      </w:r>
      <w:r w:rsidR="00361712" w:rsidRPr="00386D35">
        <w:t>The Commission should establish no annual goals, or goal</w:t>
      </w:r>
      <w:r w:rsidR="00361712">
        <w:t>s</w:t>
      </w:r>
      <w:r w:rsidR="00361712" w:rsidRPr="00386D35">
        <w:t xml:space="preserve"> of zero, fo</w:t>
      </w:r>
      <w:r w:rsidR="00361712">
        <w:t xml:space="preserve">r the period 2020-2029.  </w:t>
      </w:r>
      <w:r w:rsidR="00361712" w:rsidRPr="00E76DA7">
        <w:t xml:space="preserve">The Company should, nonetheless, be allowed to file a DSM Plan to the extent any of its current programs, when updated, remain cost-effective under the Commission’s Rule.  To the extent an existing program may </w:t>
      </w:r>
      <w:r w:rsidR="00361712" w:rsidRPr="00E76DA7">
        <w:lastRenderedPageBreak/>
        <w:t>remain cost-</w:t>
      </w:r>
      <w:proofErr w:type="gramStart"/>
      <w:r w:rsidR="00361712" w:rsidRPr="00E76DA7">
        <w:t>effective,</w:t>
      </w:r>
      <w:proofErr w:type="gramEnd"/>
      <w:r w:rsidR="00361712" w:rsidRPr="00E76DA7">
        <w:t xml:space="preserve"> continuation of such program </w:t>
      </w:r>
      <w:r w:rsidR="003048FB">
        <w:t>would be consistent with FEECA.</w:t>
      </w:r>
    </w:p>
    <w:p w:rsidR="00D61D5A" w:rsidRPr="001B076C" w:rsidRDefault="00D61D5A" w:rsidP="00D61D5A">
      <w:pPr>
        <w:ind w:left="2160" w:hanging="2160"/>
        <w:jc w:val="both"/>
        <w:rPr>
          <w:bCs/>
        </w:rPr>
      </w:pPr>
    </w:p>
    <w:p w:rsidR="00D61D5A" w:rsidRDefault="00D61D5A" w:rsidP="00D61D5A">
      <w:pPr>
        <w:ind w:left="1530" w:hanging="1530"/>
        <w:jc w:val="both"/>
        <w:rPr>
          <w:b/>
          <w:bCs/>
        </w:rPr>
      </w:pPr>
      <w:r>
        <w:rPr>
          <w:b/>
          <w:bCs/>
        </w:rPr>
        <w:t>DEF:</w:t>
      </w:r>
      <w:r>
        <w:rPr>
          <w:b/>
          <w:bCs/>
        </w:rPr>
        <w:tab/>
      </w:r>
    </w:p>
    <w:p w:rsidR="00D61D5A" w:rsidRDefault="00427F75" w:rsidP="00427F75">
      <w:pPr>
        <w:ind w:left="2160" w:hanging="630"/>
        <w:jc w:val="both"/>
        <w:rPr>
          <w:b/>
          <w:bCs/>
        </w:rPr>
      </w:pPr>
      <w:r w:rsidRPr="00292B8F">
        <w:rPr>
          <w:noProof/>
        </w:rPr>
        <w:drawing>
          <wp:inline distT="0" distB="0" distL="0" distR="0" wp14:anchorId="0F9C9D4C" wp14:editId="064B2209">
            <wp:extent cx="4951562" cy="551815"/>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0093" cy="552766"/>
                    </a:xfrm>
                    <a:prstGeom prst="rect">
                      <a:avLst/>
                    </a:prstGeom>
                    <a:noFill/>
                    <a:ln>
                      <a:noFill/>
                    </a:ln>
                  </pic:spPr>
                </pic:pic>
              </a:graphicData>
            </a:graphic>
          </wp:inline>
        </w:drawing>
      </w:r>
    </w:p>
    <w:p w:rsidR="00AF5E62" w:rsidRDefault="00AF5E62" w:rsidP="00427F75">
      <w:pPr>
        <w:ind w:left="2160" w:hanging="630"/>
        <w:jc w:val="both"/>
        <w:rPr>
          <w:b/>
          <w:bCs/>
        </w:rPr>
      </w:pPr>
    </w:p>
    <w:p w:rsidR="00D61D5A" w:rsidRPr="000E062F" w:rsidRDefault="00D61D5A" w:rsidP="00D61D5A">
      <w:pPr>
        <w:ind w:left="1530" w:hanging="1530"/>
        <w:jc w:val="both"/>
        <w:rPr>
          <w:bCs/>
        </w:rPr>
      </w:pPr>
      <w:r>
        <w:rPr>
          <w:b/>
          <w:bCs/>
        </w:rPr>
        <w:t>OUC:</w:t>
      </w:r>
      <w:r>
        <w:rPr>
          <w:b/>
          <w:bCs/>
        </w:rPr>
        <w:tab/>
      </w:r>
      <w:r w:rsidR="009D7A40" w:rsidRPr="000E062F">
        <w:t>The PSC should establish goals of zero for OUC for residential summer and winter peak demand (“MW”) reductions and annual</w:t>
      </w:r>
      <w:r w:rsidR="00CA54E0">
        <w:t xml:space="preserve"> gigawatt-hour (“GWh”) savings.</w:t>
      </w:r>
    </w:p>
    <w:p w:rsidR="00D61D5A" w:rsidRDefault="00D61D5A" w:rsidP="00D61D5A">
      <w:pPr>
        <w:ind w:left="2160" w:hanging="2160"/>
        <w:jc w:val="both"/>
        <w:rPr>
          <w:b/>
          <w:bCs/>
        </w:rPr>
      </w:pPr>
    </w:p>
    <w:p w:rsidR="00D61D5A" w:rsidRPr="00CA54E0" w:rsidRDefault="00D61D5A" w:rsidP="00D61D5A">
      <w:pPr>
        <w:ind w:left="1530" w:hanging="1530"/>
        <w:jc w:val="both"/>
        <w:rPr>
          <w:bCs/>
        </w:rPr>
      </w:pPr>
      <w:r>
        <w:rPr>
          <w:b/>
          <w:bCs/>
        </w:rPr>
        <w:t>JEA:</w:t>
      </w:r>
      <w:r>
        <w:rPr>
          <w:b/>
          <w:bCs/>
        </w:rPr>
        <w:tab/>
      </w:r>
      <w:r w:rsidR="00F61749" w:rsidRPr="00F75F01">
        <w:t xml:space="preserve">No residential DSM measures passed the RIM test.  Accordingly, </w:t>
      </w:r>
      <w:r w:rsidR="00F61749">
        <w:t>the Commission should establish</w:t>
      </w:r>
      <w:r w:rsidR="00F61749" w:rsidRPr="00F75F01">
        <w:t xml:space="preserve"> goals of 0 MW (summer and winter) and 0 MWh (annual energy) for the residential class</w:t>
      </w:r>
      <w:r w:rsidR="00F61749">
        <w:t>.</w:t>
      </w:r>
    </w:p>
    <w:p w:rsidR="00D61D5A" w:rsidRDefault="00D61D5A" w:rsidP="00D61D5A">
      <w:pPr>
        <w:ind w:left="2160" w:hanging="2160"/>
        <w:jc w:val="both"/>
        <w:rPr>
          <w:b/>
          <w:bCs/>
        </w:rPr>
      </w:pPr>
    </w:p>
    <w:p w:rsidR="00D61D5A" w:rsidRDefault="00D61D5A" w:rsidP="00D61D5A">
      <w:pPr>
        <w:ind w:left="1530" w:hanging="1530"/>
        <w:jc w:val="both"/>
      </w:pPr>
      <w:r>
        <w:rPr>
          <w:b/>
          <w:bCs/>
        </w:rPr>
        <w:t>TECO:</w:t>
      </w:r>
      <w:r>
        <w:rPr>
          <w:b/>
          <w:bCs/>
        </w:rPr>
        <w:tab/>
      </w:r>
      <w:r w:rsidR="00283552" w:rsidRPr="00FE2E86">
        <w:t xml:space="preserve">Tampa Electric proposes the residential summer and winter Megawatt (MW) and annual Gigawatt-hour (GWh) goals in the </w:t>
      </w:r>
      <w:r w:rsidR="00283552" w:rsidRPr="00D439F5">
        <w:t>chart below</w:t>
      </w:r>
      <w:r w:rsidR="00283552" w:rsidRPr="00FE2E86">
        <w:t xml:space="preserve"> </w:t>
      </w:r>
      <w:proofErr w:type="gramStart"/>
      <w:r w:rsidR="00283552" w:rsidRPr="00FE2E86">
        <w:t>be</w:t>
      </w:r>
      <w:proofErr w:type="gramEnd"/>
      <w:r w:rsidR="00283552" w:rsidRPr="00FE2E86">
        <w:t xml:space="preserve"> established for the period 2020-2029:</w:t>
      </w:r>
    </w:p>
    <w:p w:rsidR="00283552" w:rsidRPr="00FE2E86" w:rsidRDefault="00283552" w:rsidP="00283552">
      <w:pPr>
        <w:jc w:val="center"/>
      </w:pPr>
    </w:p>
    <w:p w:rsidR="00490B53" w:rsidRDefault="00283552" w:rsidP="00090CC4">
      <w:pPr>
        <w:ind w:left="1530" w:hanging="1530"/>
        <w:jc w:val="center"/>
        <w:rPr>
          <w:bCs/>
        </w:rPr>
      </w:pPr>
      <w:r w:rsidRPr="00FE2E86">
        <w:rPr>
          <w:noProof/>
        </w:rPr>
        <w:drawing>
          <wp:inline distT="0" distB="0" distL="0" distR="0" wp14:anchorId="0B657A4E" wp14:editId="4F11BD4E">
            <wp:extent cx="5210497" cy="2914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8194" cy="2924549"/>
                    </a:xfrm>
                    <a:prstGeom prst="rect">
                      <a:avLst/>
                    </a:prstGeom>
                    <a:noFill/>
                    <a:ln>
                      <a:noFill/>
                    </a:ln>
                  </pic:spPr>
                </pic:pic>
              </a:graphicData>
            </a:graphic>
          </wp:inline>
        </w:drawing>
      </w:r>
    </w:p>
    <w:p w:rsidR="00205768" w:rsidRDefault="00205768" w:rsidP="00090CC4">
      <w:pPr>
        <w:pStyle w:val="OrderBody"/>
        <w:ind w:left="1530"/>
      </w:pPr>
    </w:p>
    <w:p w:rsidR="00D61D5A" w:rsidRDefault="00283552" w:rsidP="00090CC4">
      <w:pPr>
        <w:pStyle w:val="OrderBody"/>
        <w:ind w:left="1530"/>
      </w:pPr>
      <w:r w:rsidRPr="00FE2E86">
        <w:t>The cumulative effect of these residential goals through 2029 would be a summer MW reduction of 54.0 MW, a winter MW reduction of 25.5 MW and cumulative energy savings of 103.6 GWh.</w:t>
      </w:r>
    </w:p>
    <w:p w:rsidR="00283552" w:rsidRPr="00283552" w:rsidRDefault="00283552" w:rsidP="00D61D5A">
      <w:pPr>
        <w:pStyle w:val="OrderBody"/>
        <w:ind w:left="2160" w:hanging="2160"/>
        <w:rPr>
          <w:bCs/>
        </w:rPr>
      </w:pPr>
    </w:p>
    <w:p w:rsidR="00D61D5A" w:rsidRPr="00D61D5A" w:rsidRDefault="00D61D5A" w:rsidP="00D61D5A">
      <w:pPr>
        <w:ind w:left="1530" w:hanging="1530"/>
        <w:jc w:val="both"/>
        <w:rPr>
          <w:bCs/>
        </w:rPr>
      </w:pPr>
      <w:r>
        <w:rPr>
          <w:b/>
          <w:bCs/>
        </w:rPr>
        <w:t>OPC:</w:t>
      </w:r>
      <w:r>
        <w:rPr>
          <w:b/>
          <w:bCs/>
        </w:rPr>
        <w:tab/>
      </w:r>
      <w:r w:rsidR="005C664F">
        <w:rPr>
          <w:rFonts w:cs="Arial"/>
          <w:kern w:val="32"/>
          <w:szCs w:val="32"/>
        </w:rPr>
        <w:t>T</w:t>
      </w:r>
      <w:r w:rsidR="005C664F" w:rsidRPr="00FC686B">
        <w:rPr>
          <w:rFonts w:cs="Arial"/>
          <w:kern w:val="32"/>
          <w:szCs w:val="32"/>
        </w:rPr>
        <w:t xml:space="preserve">he companies rely too heavily on </w:t>
      </w:r>
      <w:r w:rsidR="005C664F">
        <w:rPr>
          <w:rFonts w:cs="Arial"/>
          <w:kern w:val="32"/>
          <w:szCs w:val="32"/>
        </w:rPr>
        <w:t xml:space="preserve">the </w:t>
      </w:r>
      <w:r w:rsidR="005C664F" w:rsidRPr="00FC686B">
        <w:rPr>
          <w:rFonts w:cs="Arial"/>
          <w:kern w:val="32"/>
          <w:szCs w:val="32"/>
        </w:rPr>
        <w:t>RIM test as the sole criteria for establishing the achievable potential for each company</w:t>
      </w:r>
      <w:r w:rsidR="005C664F">
        <w:rPr>
          <w:rFonts w:cs="Arial"/>
          <w:kern w:val="32"/>
          <w:szCs w:val="32"/>
        </w:rPr>
        <w:t>.  The</w:t>
      </w:r>
      <w:r w:rsidR="005C664F" w:rsidRPr="00FC686B">
        <w:rPr>
          <w:rFonts w:cs="Arial"/>
          <w:kern w:val="32"/>
          <w:szCs w:val="32"/>
        </w:rPr>
        <w:t xml:space="preserve"> Commission should give some weight to</w:t>
      </w:r>
      <w:r w:rsidR="005C664F">
        <w:rPr>
          <w:rFonts w:cs="Arial"/>
          <w:kern w:val="32"/>
          <w:szCs w:val="32"/>
        </w:rPr>
        <w:t xml:space="preserve"> </w:t>
      </w:r>
      <w:r w:rsidR="005C664F" w:rsidRPr="00FC686B">
        <w:rPr>
          <w:rFonts w:cs="Arial"/>
          <w:kern w:val="32"/>
          <w:szCs w:val="32"/>
        </w:rPr>
        <w:t>and consider</w:t>
      </w:r>
      <w:r w:rsidR="005C664F">
        <w:rPr>
          <w:rFonts w:cs="Arial"/>
          <w:kern w:val="32"/>
          <w:szCs w:val="32"/>
        </w:rPr>
        <w:t xml:space="preserve"> the TRC test results as well</w:t>
      </w:r>
      <w:r w:rsidR="005C664F" w:rsidRPr="00FC686B">
        <w:rPr>
          <w:rFonts w:cs="Arial"/>
          <w:kern w:val="32"/>
          <w:szCs w:val="32"/>
        </w:rPr>
        <w:t xml:space="preserve">. </w:t>
      </w:r>
      <w:r w:rsidR="005C664F">
        <w:rPr>
          <w:rFonts w:cs="Arial"/>
          <w:kern w:val="32"/>
          <w:szCs w:val="32"/>
        </w:rPr>
        <w:t xml:space="preserve"> </w:t>
      </w:r>
      <w:r w:rsidR="005C664F" w:rsidRPr="00FC686B">
        <w:t xml:space="preserve">If the </w:t>
      </w:r>
      <w:r w:rsidR="005C664F" w:rsidRPr="00FC686B">
        <w:lastRenderedPageBreak/>
        <w:t xml:space="preserve">Commission relies upon the companies’ proposed RIM goals or approves goals that are lower than the RIM-achievable potential, OPC submits there should be no rewards for exceeding those goals. </w:t>
      </w:r>
      <w:r w:rsidR="005C664F" w:rsidRPr="001B7A8E">
        <w:rPr>
          <w:kern w:val="32"/>
        </w:rPr>
        <w:t xml:space="preserve">The summer and winter megawatt and annual </w:t>
      </w:r>
      <w:r w:rsidR="005C664F">
        <w:rPr>
          <w:kern w:val="32"/>
        </w:rPr>
        <w:t>g</w:t>
      </w:r>
      <w:r w:rsidR="005C664F" w:rsidRPr="001B7A8E">
        <w:rPr>
          <w:kern w:val="32"/>
        </w:rPr>
        <w:t>igawatt-hour goals for residential customers should reflect these considerations, although OPC does not propose specific numeric amounts.</w:t>
      </w:r>
    </w:p>
    <w:p w:rsidR="00D61D5A" w:rsidRDefault="00D61D5A" w:rsidP="00D61D5A">
      <w:pPr>
        <w:ind w:left="1530" w:hanging="1530"/>
        <w:jc w:val="both"/>
        <w:rPr>
          <w:b/>
          <w:bCs/>
        </w:rPr>
      </w:pPr>
    </w:p>
    <w:p w:rsidR="00D61D5A" w:rsidRDefault="00D61D5A" w:rsidP="00D61D5A">
      <w:pPr>
        <w:ind w:left="1530" w:hanging="1530"/>
        <w:jc w:val="both"/>
        <w:rPr>
          <w:rFonts w:eastAsia="Calibri"/>
        </w:rPr>
      </w:pPr>
      <w:r>
        <w:rPr>
          <w:b/>
          <w:bCs/>
        </w:rPr>
        <w:t>FDACS:</w:t>
      </w:r>
      <w:r>
        <w:rPr>
          <w:b/>
          <w:bCs/>
        </w:rPr>
        <w:tab/>
      </w:r>
      <w:r w:rsidR="0019731B" w:rsidRPr="007778AB">
        <w:rPr>
          <w:rFonts w:eastAsia="Calibri"/>
        </w:rPr>
        <w:t xml:space="preserve">The </w:t>
      </w:r>
      <w:r w:rsidR="0019731B" w:rsidRPr="007778AB">
        <w:t xml:space="preserve">residential summer and winter megawatt (MW) and annual Gigawatt-hour (GWh) goals proposed </w:t>
      </w:r>
      <w:r w:rsidR="0019731B" w:rsidRPr="007778AB">
        <w:rPr>
          <w:rFonts w:eastAsia="Calibri"/>
        </w:rPr>
        <w:t xml:space="preserve">by the FEECA Utilities </w:t>
      </w:r>
      <w:r w:rsidR="0019731B" w:rsidRPr="007778AB">
        <w:t xml:space="preserve">for the 2020-2029 </w:t>
      </w:r>
      <w:proofErr w:type="gramStart"/>
      <w:r w:rsidR="0019731B" w:rsidRPr="007778AB">
        <w:t>period</w:t>
      </w:r>
      <w:proofErr w:type="gramEnd"/>
      <w:r w:rsidR="0019731B" w:rsidRPr="007778AB">
        <w:t xml:space="preserve"> appear appropriate.  </w:t>
      </w:r>
      <w:r w:rsidR="0019731B" w:rsidRPr="007778AB">
        <w:rPr>
          <w:rFonts w:eastAsia="Calibri"/>
        </w:rPr>
        <w:t>The Commission, however, should continue to balance the goal of energy efficiency and conservation with the impact of the costs and benefits of these programs on the rates and overall bills of all the FEECA Utilities’ rate-payers, particularly low-income customers.</w:t>
      </w:r>
    </w:p>
    <w:p w:rsidR="00D61D5A" w:rsidRDefault="00D61D5A" w:rsidP="00F20996">
      <w:pPr>
        <w:ind w:left="1530" w:hanging="1530"/>
        <w:jc w:val="both"/>
        <w:rPr>
          <w:b/>
          <w:bCs/>
        </w:rPr>
      </w:pPr>
    </w:p>
    <w:p w:rsidR="00D61D5A" w:rsidRDefault="001F27E1" w:rsidP="00D61D5A">
      <w:pPr>
        <w:ind w:left="1440" w:hanging="1440"/>
        <w:jc w:val="both"/>
        <w:rPr>
          <w:b/>
          <w:bCs/>
        </w:rPr>
      </w:pPr>
      <w:r>
        <w:rPr>
          <w:b/>
          <w:bCs/>
        </w:rPr>
        <w:t>SACE &amp;</w:t>
      </w:r>
    </w:p>
    <w:p w:rsidR="00D61D5A" w:rsidRDefault="00D61D5A" w:rsidP="00D61D5A">
      <w:pPr>
        <w:ind w:left="1530" w:hanging="1530"/>
        <w:jc w:val="both"/>
      </w:pPr>
      <w:r>
        <w:rPr>
          <w:b/>
          <w:bCs/>
        </w:rPr>
        <w:t>LULAC:</w:t>
      </w:r>
      <w:r>
        <w:rPr>
          <w:b/>
          <w:bCs/>
        </w:rPr>
        <w:tab/>
      </w:r>
      <w:r w:rsidR="00DE30E1">
        <w:t xml:space="preserve">The Commission should approve the corrected Bills test analysis goals contained within Witness </w:t>
      </w:r>
      <w:proofErr w:type="spellStart"/>
      <w:r w:rsidR="00DE30E1">
        <w:t>Grevatt’s</w:t>
      </w:r>
      <w:proofErr w:type="spellEnd"/>
      <w:r w:rsidR="00DE30E1">
        <w:t xml:space="preserve"> testimony and additionally corrected for Florida Power &amp; Light, and, as a subset of those goals, approve specific goals for low-income communities consistent with the testimony of Witness Bradley-Wright.  These </w:t>
      </w:r>
      <w:r w:rsidR="00DE30E1" w:rsidRPr="00D439F5">
        <w:t>goals are presented below.</w:t>
      </w:r>
      <w:r w:rsidR="00DE30E1">
        <w:t xml:space="preserve">  As bills are driven by energy use, SACE and LULAC do not propose specific MW goals for low-in</w:t>
      </w:r>
      <w:r w:rsidR="00CA54E0">
        <w:t>come customers, only GWh goals.</w:t>
      </w:r>
    </w:p>
    <w:p w:rsidR="00D31982" w:rsidRDefault="00D31982" w:rsidP="00D61D5A">
      <w:pPr>
        <w:ind w:left="1530" w:hanging="1530"/>
        <w:jc w:val="both"/>
      </w:pPr>
    </w:p>
    <w:tbl>
      <w:tblPr>
        <w:tblW w:w="10158" w:type="dxa"/>
        <w:tblInd w:w="-365" w:type="dxa"/>
        <w:tblLook w:val="04A0" w:firstRow="1" w:lastRow="0" w:firstColumn="1" w:lastColumn="0" w:noHBand="0" w:noVBand="1"/>
      </w:tblPr>
      <w:tblGrid>
        <w:gridCol w:w="942"/>
        <w:gridCol w:w="948"/>
        <w:gridCol w:w="900"/>
        <w:gridCol w:w="810"/>
        <w:gridCol w:w="990"/>
        <w:gridCol w:w="810"/>
        <w:gridCol w:w="785"/>
        <w:gridCol w:w="785"/>
        <w:gridCol w:w="785"/>
        <w:gridCol w:w="785"/>
        <w:gridCol w:w="790"/>
        <w:gridCol w:w="8"/>
        <w:gridCol w:w="812"/>
        <w:gridCol w:w="8"/>
      </w:tblGrid>
      <w:tr w:rsidR="00D31982" w:rsidRPr="00C43980" w:rsidTr="007A4CF6">
        <w:trPr>
          <w:trHeight w:val="300"/>
        </w:trPr>
        <w:tc>
          <w:tcPr>
            <w:tcW w:w="942" w:type="dxa"/>
            <w:vMerge w:val="restart"/>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D31982" w:rsidRPr="00C43980" w:rsidRDefault="00D31982" w:rsidP="007A4CF6">
            <w:pPr>
              <w:jc w:val="center"/>
              <w:rPr>
                <w:b/>
                <w:bCs/>
                <w:color w:val="000000"/>
                <w:sz w:val="22"/>
                <w:szCs w:val="22"/>
              </w:rPr>
            </w:pPr>
            <w:r w:rsidRPr="00C43980">
              <w:rPr>
                <w:b/>
                <w:bCs/>
                <w:color w:val="000000"/>
                <w:sz w:val="22"/>
                <w:szCs w:val="22"/>
              </w:rPr>
              <w:t>Utility</w:t>
            </w:r>
          </w:p>
        </w:tc>
        <w:tc>
          <w:tcPr>
            <w:tcW w:w="8396" w:type="dxa"/>
            <w:gridSpan w:val="11"/>
            <w:tcBorders>
              <w:top w:val="single" w:sz="4" w:space="0" w:color="auto"/>
              <w:left w:val="nil"/>
              <w:bottom w:val="single" w:sz="4" w:space="0" w:color="auto"/>
              <w:right w:val="single" w:sz="4" w:space="0" w:color="auto"/>
            </w:tcBorders>
            <w:shd w:val="clear" w:color="000000" w:fill="BDD7EE"/>
            <w:noWrap/>
            <w:vAlign w:val="bottom"/>
            <w:hideMark/>
          </w:tcPr>
          <w:p w:rsidR="00D31982" w:rsidRPr="00C43980" w:rsidRDefault="00D31982" w:rsidP="007A4CF6">
            <w:pPr>
              <w:jc w:val="center"/>
              <w:rPr>
                <w:b/>
                <w:bCs/>
                <w:color w:val="000000"/>
                <w:sz w:val="22"/>
                <w:szCs w:val="22"/>
              </w:rPr>
            </w:pPr>
            <w:r w:rsidRPr="00C43980">
              <w:rPr>
                <w:b/>
                <w:bCs/>
                <w:color w:val="000000"/>
                <w:sz w:val="22"/>
                <w:szCs w:val="22"/>
              </w:rPr>
              <w:t>Incremental Annual Energy Savings (GWh)</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BDD7EE"/>
            <w:vAlign w:val="bottom"/>
            <w:hideMark/>
          </w:tcPr>
          <w:p w:rsidR="00D31982" w:rsidRPr="00C43980" w:rsidRDefault="00D31982" w:rsidP="007A4CF6">
            <w:pPr>
              <w:jc w:val="center"/>
              <w:rPr>
                <w:b/>
                <w:bCs/>
                <w:color w:val="000000"/>
                <w:sz w:val="22"/>
                <w:szCs w:val="22"/>
              </w:rPr>
            </w:pPr>
            <w:r w:rsidRPr="00C43980">
              <w:rPr>
                <w:b/>
                <w:bCs/>
                <w:color w:val="000000"/>
                <w:sz w:val="22"/>
                <w:szCs w:val="22"/>
              </w:rPr>
              <w:t>Total</w:t>
            </w:r>
          </w:p>
        </w:tc>
      </w:tr>
      <w:tr w:rsidR="00D31982" w:rsidRPr="00C43980" w:rsidTr="007A4CF6">
        <w:trPr>
          <w:gridAfter w:val="1"/>
          <w:wAfter w:w="8" w:type="dxa"/>
          <w:trHeight w:val="300"/>
        </w:trPr>
        <w:tc>
          <w:tcPr>
            <w:tcW w:w="942" w:type="dxa"/>
            <w:vMerge/>
            <w:tcBorders>
              <w:top w:val="single" w:sz="4" w:space="0" w:color="auto"/>
              <w:left w:val="single" w:sz="4" w:space="0" w:color="auto"/>
              <w:bottom w:val="single" w:sz="4" w:space="0" w:color="auto"/>
              <w:right w:val="single" w:sz="4" w:space="0" w:color="auto"/>
            </w:tcBorders>
            <w:vAlign w:val="center"/>
            <w:hideMark/>
          </w:tcPr>
          <w:p w:rsidR="00D31982" w:rsidRPr="00C43980" w:rsidRDefault="00D31982" w:rsidP="007A4CF6">
            <w:pPr>
              <w:rPr>
                <w:b/>
                <w:bCs/>
                <w:color w:val="000000"/>
                <w:sz w:val="22"/>
                <w:szCs w:val="22"/>
              </w:rPr>
            </w:pPr>
          </w:p>
        </w:tc>
        <w:tc>
          <w:tcPr>
            <w:tcW w:w="948"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7A4CF6">
            <w:pPr>
              <w:jc w:val="center"/>
              <w:rPr>
                <w:b/>
                <w:bCs/>
                <w:color w:val="000000"/>
                <w:sz w:val="22"/>
                <w:szCs w:val="22"/>
              </w:rPr>
            </w:pPr>
            <w:r w:rsidRPr="00C43980">
              <w:rPr>
                <w:b/>
                <w:bCs/>
                <w:color w:val="000000"/>
                <w:sz w:val="22"/>
                <w:szCs w:val="22"/>
              </w:rPr>
              <w:t>2020</w:t>
            </w:r>
          </w:p>
        </w:tc>
        <w:tc>
          <w:tcPr>
            <w:tcW w:w="900"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7A4CF6">
            <w:pPr>
              <w:jc w:val="center"/>
              <w:rPr>
                <w:b/>
                <w:bCs/>
                <w:color w:val="000000"/>
                <w:sz w:val="22"/>
                <w:szCs w:val="22"/>
              </w:rPr>
            </w:pPr>
            <w:r w:rsidRPr="00C43980">
              <w:rPr>
                <w:b/>
                <w:bCs/>
                <w:color w:val="000000"/>
                <w:sz w:val="22"/>
                <w:szCs w:val="22"/>
              </w:rPr>
              <w:t>2021</w:t>
            </w:r>
          </w:p>
        </w:tc>
        <w:tc>
          <w:tcPr>
            <w:tcW w:w="810"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7A4CF6">
            <w:pPr>
              <w:jc w:val="center"/>
              <w:rPr>
                <w:b/>
                <w:bCs/>
                <w:color w:val="000000"/>
                <w:sz w:val="22"/>
                <w:szCs w:val="22"/>
              </w:rPr>
            </w:pPr>
            <w:r w:rsidRPr="00C43980">
              <w:rPr>
                <w:b/>
                <w:bCs/>
                <w:color w:val="000000"/>
                <w:sz w:val="22"/>
                <w:szCs w:val="22"/>
              </w:rPr>
              <w:t>2022</w:t>
            </w:r>
          </w:p>
        </w:tc>
        <w:tc>
          <w:tcPr>
            <w:tcW w:w="990"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7A4CF6">
            <w:pPr>
              <w:jc w:val="center"/>
              <w:rPr>
                <w:b/>
                <w:bCs/>
                <w:color w:val="000000"/>
                <w:sz w:val="22"/>
                <w:szCs w:val="22"/>
              </w:rPr>
            </w:pPr>
            <w:r w:rsidRPr="00C43980">
              <w:rPr>
                <w:b/>
                <w:bCs/>
                <w:color w:val="000000"/>
                <w:sz w:val="22"/>
                <w:szCs w:val="22"/>
              </w:rPr>
              <w:t>2023</w:t>
            </w:r>
          </w:p>
        </w:tc>
        <w:tc>
          <w:tcPr>
            <w:tcW w:w="810"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7A4CF6">
            <w:pPr>
              <w:jc w:val="center"/>
              <w:rPr>
                <w:b/>
                <w:bCs/>
                <w:color w:val="000000"/>
                <w:sz w:val="22"/>
                <w:szCs w:val="22"/>
              </w:rPr>
            </w:pPr>
            <w:r w:rsidRPr="00C43980">
              <w:rPr>
                <w:b/>
                <w:bCs/>
                <w:color w:val="000000"/>
                <w:sz w:val="22"/>
                <w:szCs w:val="22"/>
              </w:rPr>
              <w:t>2024</w:t>
            </w:r>
          </w:p>
        </w:tc>
        <w:tc>
          <w:tcPr>
            <w:tcW w:w="785"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7A4CF6">
            <w:pPr>
              <w:jc w:val="center"/>
              <w:rPr>
                <w:b/>
                <w:bCs/>
                <w:color w:val="000000"/>
                <w:sz w:val="22"/>
                <w:szCs w:val="22"/>
              </w:rPr>
            </w:pPr>
            <w:r w:rsidRPr="00C43980">
              <w:rPr>
                <w:b/>
                <w:bCs/>
                <w:color w:val="000000"/>
                <w:sz w:val="22"/>
                <w:szCs w:val="22"/>
              </w:rPr>
              <w:t>2025</w:t>
            </w:r>
          </w:p>
        </w:tc>
        <w:tc>
          <w:tcPr>
            <w:tcW w:w="785"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7A4CF6">
            <w:pPr>
              <w:jc w:val="center"/>
              <w:rPr>
                <w:b/>
                <w:bCs/>
                <w:color w:val="000000"/>
                <w:sz w:val="22"/>
                <w:szCs w:val="22"/>
              </w:rPr>
            </w:pPr>
            <w:r w:rsidRPr="00C43980">
              <w:rPr>
                <w:b/>
                <w:bCs/>
                <w:color w:val="000000"/>
                <w:sz w:val="22"/>
                <w:szCs w:val="22"/>
              </w:rPr>
              <w:t>2026</w:t>
            </w:r>
          </w:p>
        </w:tc>
        <w:tc>
          <w:tcPr>
            <w:tcW w:w="785"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7A4CF6">
            <w:pPr>
              <w:jc w:val="center"/>
              <w:rPr>
                <w:b/>
                <w:bCs/>
                <w:color w:val="000000"/>
                <w:sz w:val="22"/>
                <w:szCs w:val="22"/>
              </w:rPr>
            </w:pPr>
            <w:r w:rsidRPr="00C43980">
              <w:rPr>
                <w:b/>
                <w:bCs/>
                <w:color w:val="000000"/>
                <w:sz w:val="22"/>
                <w:szCs w:val="22"/>
              </w:rPr>
              <w:t>2027</w:t>
            </w:r>
          </w:p>
        </w:tc>
        <w:tc>
          <w:tcPr>
            <w:tcW w:w="785"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7A4CF6">
            <w:pPr>
              <w:jc w:val="center"/>
              <w:rPr>
                <w:b/>
                <w:bCs/>
                <w:color w:val="000000"/>
                <w:sz w:val="22"/>
                <w:szCs w:val="22"/>
              </w:rPr>
            </w:pPr>
            <w:r w:rsidRPr="00C43980">
              <w:rPr>
                <w:b/>
                <w:bCs/>
                <w:color w:val="000000"/>
                <w:sz w:val="22"/>
                <w:szCs w:val="22"/>
              </w:rPr>
              <w:t>2028</w:t>
            </w:r>
          </w:p>
        </w:tc>
        <w:tc>
          <w:tcPr>
            <w:tcW w:w="790"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7A4CF6">
            <w:pPr>
              <w:jc w:val="center"/>
              <w:rPr>
                <w:b/>
                <w:bCs/>
                <w:color w:val="000000"/>
                <w:sz w:val="22"/>
                <w:szCs w:val="22"/>
              </w:rPr>
            </w:pPr>
            <w:r w:rsidRPr="00C43980">
              <w:rPr>
                <w:b/>
                <w:bCs/>
                <w:color w:val="000000"/>
                <w:sz w:val="22"/>
                <w:szCs w:val="22"/>
              </w:rPr>
              <w:t>2029</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D31982" w:rsidRPr="00C43980" w:rsidRDefault="00D31982" w:rsidP="007A4CF6">
            <w:pPr>
              <w:rPr>
                <w:b/>
                <w:bCs/>
                <w:color w:val="000000"/>
                <w:sz w:val="22"/>
                <w:szCs w:val="22"/>
              </w:rPr>
            </w:pP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796760" w:rsidP="007A4CF6">
            <w:pPr>
              <w:rPr>
                <w:color w:val="000000"/>
                <w:sz w:val="22"/>
                <w:szCs w:val="22"/>
              </w:rPr>
            </w:pPr>
            <w:r>
              <w:rPr>
                <w:color w:val="000000"/>
                <w:sz w:val="22"/>
                <w:szCs w:val="22"/>
              </w:rPr>
              <w:t>FPL</w:t>
            </w:r>
            <w:r w:rsidR="00AA64E4" w:rsidRPr="001D510A">
              <w:rPr>
                <w:sz w:val="20"/>
                <w:szCs w:val="20"/>
              </w:rPr>
              <w:t>^</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136</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162</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162</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162</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162</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162</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162</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162</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162</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162</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1,594</w:t>
            </w: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Duke</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68 </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135 </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166 </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166 </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166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166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166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166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166 </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166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1,530</w:t>
            </w: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TECO</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22 </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34 </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34 </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34 </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34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34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34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34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34 </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34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323</w:t>
            </w: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Gulf</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15 </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31 </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42 </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42 </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42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42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42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42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42 </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42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381</w:t>
            </w: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Orlando</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8 </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 </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 </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 </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 </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16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155</w:t>
            </w: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JEA</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14 </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28 </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37 </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37 </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37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37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37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37 </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37 </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 xml:space="preserve">37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336</w:t>
            </w:r>
          </w:p>
        </w:tc>
      </w:tr>
      <w:tr w:rsidR="00D31982" w:rsidRPr="00C43980" w:rsidTr="00D31982">
        <w:trPr>
          <w:trHeight w:val="300"/>
        </w:trPr>
        <w:tc>
          <w:tcPr>
            <w:tcW w:w="942" w:type="dxa"/>
            <w:tcBorders>
              <w:top w:val="nil"/>
              <w:left w:val="nil"/>
              <w:bottom w:val="nil"/>
              <w:right w:val="nil"/>
            </w:tcBorders>
            <w:shd w:val="clear" w:color="auto" w:fill="auto"/>
            <w:noWrap/>
            <w:vAlign w:val="bottom"/>
          </w:tcPr>
          <w:p w:rsidR="00D31982" w:rsidRPr="00C43980" w:rsidRDefault="00D31982" w:rsidP="007A4CF6">
            <w:pPr>
              <w:jc w:val="right"/>
              <w:rPr>
                <w:color w:val="000000"/>
                <w:sz w:val="22"/>
                <w:szCs w:val="22"/>
              </w:rPr>
            </w:pPr>
          </w:p>
        </w:tc>
        <w:tc>
          <w:tcPr>
            <w:tcW w:w="948" w:type="dxa"/>
            <w:tcBorders>
              <w:top w:val="nil"/>
              <w:left w:val="nil"/>
              <w:bottom w:val="nil"/>
              <w:right w:val="nil"/>
            </w:tcBorders>
            <w:shd w:val="clear" w:color="auto" w:fill="auto"/>
            <w:noWrap/>
            <w:vAlign w:val="bottom"/>
          </w:tcPr>
          <w:p w:rsidR="00D31982" w:rsidRPr="00C43980" w:rsidRDefault="00D31982" w:rsidP="007A4CF6">
            <w:pPr>
              <w:rPr>
                <w:sz w:val="20"/>
                <w:szCs w:val="20"/>
              </w:rPr>
            </w:pPr>
          </w:p>
        </w:tc>
        <w:tc>
          <w:tcPr>
            <w:tcW w:w="900" w:type="dxa"/>
            <w:tcBorders>
              <w:top w:val="nil"/>
              <w:left w:val="nil"/>
              <w:bottom w:val="nil"/>
              <w:right w:val="nil"/>
            </w:tcBorders>
            <w:shd w:val="clear" w:color="auto" w:fill="auto"/>
            <w:noWrap/>
            <w:vAlign w:val="bottom"/>
          </w:tcPr>
          <w:p w:rsidR="00D31982" w:rsidRPr="00C43980" w:rsidRDefault="00D31982" w:rsidP="007A4CF6">
            <w:pPr>
              <w:rPr>
                <w:sz w:val="20"/>
                <w:szCs w:val="20"/>
              </w:rPr>
            </w:pPr>
          </w:p>
        </w:tc>
        <w:tc>
          <w:tcPr>
            <w:tcW w:w="810" w:type="dxa"/>
            <w:tcBorders>
              <w:top w:val="nil"/>
              <w:left w:val="nil"/>
              <w:bottom w:val="nil"/>
              <w:right w:val="nil"/>
            </w:tcBorders>
            <w:shd w:val="clear" w:color="auto" w:fill="auto"/>
            <w:noWrap/>
            <w:vAlign w:val="bottom"/>
          </w:tcPr>
          <w:p w:rsidR="00D31982" w:rsidRPr="00C43980" w:rsidRDefault="00D31982" w:rsidP="007A4CF6">
            <w:pPr>
              <w:rPr>
                <w:sz w:val="20"/>
                <w:szCs w:val="20"/>
              </w:rPr>
            </w:pPr>
          </w:p>
        </w:tc>
        <w:tc>
          <w:tcPr>
            <w:tcW w:w="990" w:type="dxa"/>
            <w:tcBorders>
              <w:top w:val="nil"/>
              <w:left w:val="nil"/>
              <w:bottom w:val="nil"/>
              <w:right w:val="nil"/>
            </w:tcBorders>
            <w:shd w:val="clear" w:color="auto" w:fill="auto"/>
            <w:noWrap/>
            <w:vAlign w:val="bottom"/>
          </w:tcPr>
          <w:p w:rsidR="00D31982" w:rsidRPr="00C43980" w:rsidRDefault="00D31982" w:rsidP="007A4CF6">
            <w:pPr>
              <w:rPr>
                <w:sz w:val="20"/>
                <w:szCs w:val="20"/>
              </w:rPr>
            </w:pPr>
          </w:p>
        </w:tc>
        <w:tc>
          <w:tcPr>
            <w:tcW w:w="810" w:type="dxa"/>
            <w:tcBorders>
              <w:top w:val="nil"/>
              <w:left w:val="nil"/>
              <w:bottom w:val="nil"/>
              <w:right w:val="nil"/>
            </w:tcBorders>
            <w:shd w:val="clear" w:color="auto" w:fill="auto"/>
            <w:noWrap/>
            <w:vAlign w:val="bottom"/>
          </w:tcPr>
          <w:p w:rsidR="00D31982" w:rsidRPr="00C43980" w:rsidRDefault="00D31982" w:rsidP="007A4CF6">
            <w:pPr>
              <w:rPr>
                <w:sz w:val="20"/>
                <w:szCs w:val="20"/>
              </w:rPr>
            </w:pPr>
          </w:p>
        </w:tc>
        <w:tc>
          <w:tcPr>
            <w:tcW w:w="785" w:type="dxa"/>
            <w:tcBorders>
              <w:top w:val="nil"/>
              <w:left w:val="nil"/>
              <w:bottom w:val="nil"/>
              <w:right w:val="nil"/>
            </w:tcBorders>
            <w:shd w:val="clear" w:color="auto" w:fill="auto"/>
            <w:noWrap/>
            <w:vAlign w:val="bottom"/>
          </w:tcPr>
          <w:p w:rsidR="00D31982" w:rsidRPr="00C43980" w:rsidRDefault="00D31982" w:rsidP="007A4CF6">
            <w:pPr>
              <w:rPr>
                <w:sz w:val="20"/>
                <w:szCs w:val="20"/>
              </w:rPr>
            </w:pPr>
          </w:p>
        </w:tc>
        <w:tc>
          <w:tcPr>
            <w:tcW w:w="785" w:type="dxa"/>
            <w:tcBorders>
              <w:top w:val="nil"/>
              <w:left w:val="nil"/>
              <w:bottom w:val="nil"/>
              <w:right w:val="nil"/>
            </w:tcBorders>
            <w:shd w:val="clear" w:color="auto" w:fill="auto"/>
            <w:noWrap/>
            <w:vAlign w:val="bottom"/>
          </w:tcPr>
          <w:p w:rsidR="00D31982" w:rsidRPr="00C43980" w:rsidRDefault="00D31982" w:rsidP="007A4CF6">
            <w:pPr>
              <w:rPr>
                <w:sz w:val="20"/>
                <w:szCs w:val="20"/>
              </w:rPr>
            </w:pPr>
          </w:p>
        </w:tc>
        <w:tc>
          <w:tcPr>
            <w:tcW w:w="785" w:type="dxa"/>
            <w:tcBorders>
              <w:top w:val="nil"/>
              <w:left w:val="nil"/>
              <w:bottom w:val="nil"/>
              <w:right w:val="nil"/>
            </w:tcBorders>
            <w:shd w:val="clear" w:color="auto" w:fill="auto"/>
            <w:noWrap/>
            <w:vAlign w:val="bottom"/>
          </w:tcPr>
          <w:p w:rsidR="00D31982" w:rsidRPr="00C43980" w:rsidRDefault="00D31982" w:rsidP="007A4CF6">
            <w:pPr>
              <w:rPr>
                <w:sz w:val="20"/>
                <w:szCs w:val="20"/>
              </w:rPr>
            </w:pPr>
          </w:p>
        </w:tc>
        <w:tc>
          <w:tcPr>
            <w:tcW w:w="785" w:type="dxa"/>
            <w:tcBorders>
              <w:top w:val="nil"/>
              <w:left w:val="nil"/>
              <w:bottom w:val="nil"/>
              <w:right w:val="nil"/>
            </w:tcBorders>
            <w:shd w:val="clear" w:color="auto" w:fill="auto"/>
            <w:noWrap/>
            <w:vAlign w:val="bottom"/>
          </w:tcPr>
          <w:p w:rsidR="00D31982" w:rsidRPr="00C43980" w:rsidRDefault="00D31982" w:rsidP="007A4CF6">
            <w:pPr>
              <w:rPr>
                <w:sz w:val="20"/>
                <w:szCs w:val="20"/>
              </w:rPr>
            </w:pPr>
          </w:p>
        </w:tc>
        <w:tc>
          <w:tcPr>
            <w:tcW w:w="790" w:type="dxa"/>
            <w:tcBorders>
              <w:top w:val="nil"/>
              <w:left w:val="nil"/>
              <w:bottom w:val="nil"/>
              <w:right w:val="nil"/>
            </w:tcBorders>
            <w:shd w:val="clear" w:color="auto" w:fill="auto"/>
            <w:noWrap/>
            <w:vAlign w:val="bottom"/>
          </w:tcPr>
          <w:p w:rsidR="00D31982" w:rsidRPr="00C43980" w:rsidRDefault="00D31982" w:rsidP="007A4CF6">
            <w:pPr>
              <w:rPr>
                <w:sz w:val="20"/>
                <w:szCs w:val="20"/>
              </w:rPr>
            </w:pPr>
          </w:p>
        </w:tc>
        <w:tc>
          <w:tcPr>
            <w:tcW w:w="828" w:type="dxa"/>
            <w:gridSpan w:val="3"/>
            <w:tcBorders>
              <w:top w:val="nil"/>
              <w:left w:val="nil"/>
              <w:bottom w:val="nil"/>
              <w:right w:val="nil"/>
            </w:tcBorders>
            <w:shd w:val="clear" w:color="auto" w:fill="auto"/>
            <w:noWrap/>
            <w:vAlign w:val="bottom"/>
          </w:tcPr>
          <w:p w:rsidR="00D31982" w:rsidRPr="00C43980" w:rsidRDefault="00D31982" w:rsidP="007A4CF6">
            <w:pPr>
              <w:rPr>
                <w:sz w:val="20"/>
                <w:szCs w:val="20"/>
              </w:rPr>
            </w:pPr>
          </w:p>
        </w:tc>
      </w:tr>
      <w:tr w:rsidR="00D31982" w:rsidRPr="00C43980" w:rsidTr="007A4CF6">
        <w:trPr>
          <w:trHeight w:val="300"/>
        </w:trPr>
        <w:tc>
          <w:tcPr>
            <w:tcW w:w="942" w:type="dxa"/>
            <w:vMerge w:val="restart"/>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D31982" w:rsidRPr="00C43980" w:rsidRDefault="00D31982" w:rsidP="00A802D7">
            <w:pPr>
              <w:keepNext/>
              <w:keepLines/>
              <w:jc w:val="center"/>
              <w:rPr>
                <w:b/>
                <w:bCs/>
                <w:color w:val="000000"/>
                <w:sz w:val="22"/>
                <w:szCs w:val="22"/>
              </w:rPr>
            </w:pPr>
            <w:r w:rsidRPr="00C43980">
              <w:rPr>
                <w:b/>
                <w:bCs/>
                <w:color w:val="000000"/>
                <w:sz w:val="22"/>
                <w:szCs w:val="22"/>
              </w:rPr>
              <w:t>Utility</w:t>
            </w:r>
          </w:p>
        </w:tc>
        <w:tc>
          <w:tcPr>
            <w:tcW w:w="8396" w:type="dxa"/>
            <w:gridSpan w:val="11"/>
            <w:tcBorders>
              <w:top w:val="single" w:sz="4" w:space="0" w:color="auto"/>
              <w:left w:val="nil"/>
              <w:bottom w:val="single" w:sz="4" w:space="0" w:color="auto"/>
              <w:right w:val="single" w:sz="4" w:space="0" w:color="auto"/>
            </w:tcBorders>
            <w:shd w:val="clear" w:color="000000" w:fill="BDD7EE"/>
            <w:noWrap/>
            <w:vAlign w:val="bottom"/>
            <w:hideMark/>
          </w:tcPr>
          <w:p w:rsidR="00D31982" w:rsidRPr="00C43980" w:rsidRDefault="00D31982" w:rsidP="00A802D7">
            <w:pPr>
              <w:keepNext/>
              <w:keepLines/>
              <w:jc w:val="center"/>
              <w:rPr>
                <w:b/>
                <w:bCs/>
                <w:color w:val="000000"/>
                <w:sz w:val="22"/>
                <w:szCs w:val="22"/>
              </w:rPr>
            </w:pPr>
            <w:r w:rsidRPr="00C43980">
              <w:rPr>
                <w:b/>
                <w:bCs/>
                <w:color w:val="000000"/>
                <w:sz w:val="22"/>
                <w:szCs w:val="22"/>
              </w:rPr>
              <w:t>Summer Peak MW</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BDD7EE"/>
            <w:vAlign w:val="bottom"/>
            <w:hideMark/>
          </w:tcPr>
          <w:p w:rsidR="00D31982" w:rsidRPr="00C43980" w:rsidRDefault="00D31982" w:rsidP="00A802D7">
            <w:pPr>
              <w:keepNext/>
              <w:keepLines/>
              <w:jc w:val="center"/>
              <w:rPr>
                <w:b/>
                <w:bCs/>
                <w:color w:val="000000"/>
                <w:sz w:val="22"/>
                <w:szCs w:val="22"/>
              </w:rPr>
            </w:pPr>
            <w:r w:rsidRPr="00C43980">
              <w:rPr>
                <w:b/>
                <w:bCs/>
                <w:color w:val="000000"/>
                <w:sz w:val="22"/>
                <w:szCs w:val="22"/>
              </w:rPr>
              <w:t>Total</w:t>
            </w:r>
          </w:p>
        </w:tc>
      </w:tr>
      <w:tr w:rsidR="00D31982" w:rsidRPr="00C43980" w:rsidTr="007A4CF6">
        <w:trPr>
          <w:gridAfter w:val="1"/>
          <w:wAfter w:w="8" w:type="dxa"/>
          <w:trHeight w:val="300"/>
        </w:trPr>
        <w:tc>
          <w:tcPr>
            <w:tcW w:w="942" w:type="dxa"/>
            <w:vMerge/>
            <w:tcBorders>
              <w:top w:val="single" w:sz="4" w:space="0" w:color="auto"/>
              <w:left w:val="single" w:sz="4" w:space="0" w:color="auto"/>
              <w:bottom w:val="single" w:sz="4" w:space="0" w:color="auto"/>
              <w:right w:val="single" w:sz="4" w:space="0" w:color="auto"/>
            </w:tcBorders>
            <w:vAlign w:val="center"/>
            <w:hideMark/>
          </w:tcPr>
          <w:p w:rsidR="00D31982" w:rsidRPr="00C43980" w:rsidRDefault="00D31982" w:rsidP="00A802D7">
            <w:pPr>
              <w:keepNext/>
              <w:keepLines/>
              <w:rPr>
                <w:b/>
                <w:bCs/>
                <w:color w:val="000000"/>
                <w:sz w:val="22"/>
                <w:szCs w:val="22"/>
              </w:rPr>
            </w:pPr>
          </w:p>
        </w:tc>
        <w:tc>
          <w:tcPr>
            <w:tcW w:w="948"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A802D7">
            <w:pPr>
              <w:keepNext/>
              <w:keepLines/>
              <w:jc w:val="center"/>
              <w:rPr>
                <w:b/>
                <w:bCs/>
                <w:color w:val="000000"/>
                <w:sz w:val="22"/>
                <w:szCs w:val="22"/>
              </w:rPr>
            </w:pPr>
            <w:r w:rsidRPr="00C43980">
              <w:rPr>
                <w:b/>
                <w:bCs/>
                <w:color w:val="000000"/>
                <w:sz w:val="22"/>
                <w:szCs w:val="22"/>
              </w:rPr>
              <w:t>2020</w:t>
            </w:r>
          </w:p>
        </w:tc>
        <w:tc>
          <w:tcPr>
            <w:tcW w:w="900"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A802D7">
            <w:pPr>
              <w:keepNext/>
              <w:keepLines/>
              <w:jc w:val="center"/>
              <w:rPr>
                <w:b/>
                <w:bCs/>
                <w:color w:val="000000"/>
                <w:sz w:val="22"/>
                <w:szCs w:val="22"/>
              </w:rPr>
            </w:pPr>
            <w:r w:rsidRPr="00C43980">
              <w:rPr>
                <w:b/>
                <w:bCs/>
                <w:color w:val="000000"/>
                <w:sz w:val="22"/>
                <w:szCs w:val="22"/>
              </w:rPr>
              <w:t>2021</w:t>
            </w:r>
          </w:p>
        </w:tc>
        <w:tc>
          <w:tcPr>
            <w:tcW w:w="810"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A802D7">
            <w:pPr>
              <w:keepNext/>
              <w:keepLines/>
              <w:jc w:val="center"/>
              <w:rPr>
                <w:b/>
                <w:bCs/>
                <w:color w:val="000000"/>
                <w:sz w:val="22"/>
                <w:szCs w:val="22"/>
              </w:rPr>
            </w:pPr>
            <w:r w:rsidRPr="00C43980">
              <w:rPr>
                <w:b/>
                <w:bCs/>
                <w:color w:val="000000"/>
                <w:sz w:val="22"/>
                <w:szCs w:val="22"/>
              </w:rPr>
              <w:t>2022</w:t>
            </w:r>
          </w:p>
        </w:tc>
        <w:tc>
          <w:tcPr>
            <w:tcW w:w="990"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A802D7">
            <w:pPr>
              <w:keepNext/>
              <w:keepLines/>
              <w:jc w:val="center"/>
              <w:rPr>
                <w:b/>
                <w:bCs/>
                <w:color w:val="000000"/>
                <w:sz w:val="22"/>
                <w:szCs w:val="22"/>
              </w:rPr>
            </w:pPr>
            <w:r w:rsidRPr="00C43980">
              <w:rPr>
                <w:b/>
                <w:bCs/>
                <w:color w:val="000000"/>
                <w:sz w:val="22"/>
                <w:szCs w:val="22"/>
              </w:rPr>
              <w:t>2023</w:t>
            </w:r>
          </w:p>
        </w:tc>
        <w:tc>
          <w:tcPr>
            <w:tcW w:w="810"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A802D7">
            <w:pPr>
              <w:keepNext/>
              <w:keepLines/>
              <w:jc w:val="center"/>
              <w:rPr>
                <w:b/>
                <w:bCs/>
                <w:color w:val="000000"/>
                <w:sz w:val="22"/>
                <w:szCs w:val="22"/>
              </w:rPr>
            </w:pPr>
            <w:r w:rsidRPr="00C43980">
              <w:rPr>
                <w:b/>
                <w:bCs/>
                <w:color w:val="000000"/>
                <w:sz w:val="22"/>
                <w:szCs w:val="22"/>
              </w:rPr>
              <w:t>2024</w:t>
            </w:r>
          </w:p>
        </w:tc>
        <w:tc>
          <w:tcPr>
            <w:tcW w:w="785"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A802D7">
            <w:pPr>
              <w:keepNext/>
              <w:keepLines/>
              <w:jc w:val="center"/>
              <w:rPr>
                <w:b/>
                <w:bCs/>
                <w:color w:val="000000"/>
                <w:sz w:val="22"/>
                <w:szCs w:val="22"/>
              </w:rPr>
            </w:pPr>
            <w:r w:rsidRPr="00C43980">
              <w:rPr>
                <w:b/>
                <w:bCs/>
                <w:color w:val="000000"/>
                <w:sz w:val="22"/>
                <w:szCs w:val="22"/>
              </w:rPr>
              <w:t>2025</w:t>
            </w:r>
          </w:p>
        </w:tc>
        <w:tc>
          <w:tcPr>
            <w:tcW w:w="785"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A802D7">
            <w:pPr>
              <w:keepNext/>
              <w:keepLines/>
              <w:jc w:val="center"/>
              <w:rPr>
                <w:b/>
                <w:bCs/>
                <w:color w:val="000000"/>
                <w:sz w:val="22"/>
                <w:szCs w:val="22"/>
              </w:rPr>
            </w:pPr>
            <w:r w:rsidRPr="00C43980">
              <w:rPr>
                <w:b/>
                <w:bCs/>
                <w:color w:val="000000"/>
                <w:sz w:val="22"/>
                <w:szCs w:val="22"/>
              </w:rPr>
              <w:t>2026</w:t>
            </w:r>
          </w:p>
        </w:tc>
        <w:tc>
          <w:tcPr>
            <w:tcW w:w="785"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A802D7">
            <w:pPr>
              <w:keepNext/>
              <w:keepLines/>
              <w:jc w:val="center"/>
              <w:rPr>
                <w:b/>
                <w:bCs/>
                <w:color w:val="000000"/>
                <w:sz w:val="22"/>
                <w:szCs w:val="22"/>
              </w:rPr>
            </w:pPr>
            <w:r w:rsidRPr="00C43980">
              <w:rPr>
                <w:b/>
                <w:bCs/>
                <w:color w:val="000000"/>
                <w:sz w:val="22"/>
                <w:szCs w:val="22"/>
              </w:rPr>
              <w:t>2027</w:t>
            </w:r>
          </w:p>
        </w:tc>
        <w:tc>
          <w:tcPr>
            <w:tcW w:w="785"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A802D7">
            <w:pPr>
              <w:keepNext/>
              <w:keepLines/>
              <w:jc w:val="center"/>
              <w:rPr>
                <w:b/>
                <w:bCs/>
                <w:color w:val="000000"/>
                <w:sz w:val="22"/>
                <w:szCs w:val="22"/>
              </w:rPr>
            </w:pPr>
            <w:r w:rsidRPr="00C43980">
              <w:rPr>
                <w:b/>
                <w:bCs/>
                <w:color w:val="000000"/>
                <w:sz w:val="22"/>
                <w:szCs w:val="22"/>
              </w:rPr>
              <w:t>2028</w:t>
            </w:r>
          </w:p>
        </w:tc>
        <w:tc>
          <w:tcPr>
            <w:tcW w:w="790"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A802D7">
            <w:pPr>
              <w:keepNext/>
              <w:keepLines/>
              <w:jc w:val="center"/>
              <w:rPr>
                <w:b/>
                <w:bCs/>
                <w:color w:val="000000"/>
                <w:sz w:val="22"/>
                <w:szCs w:val="22"/>
              </w:rPr>
            </w:pPr>
            <w:r w:rsidRPr="00C43980">
              <w:rPr>
                <w:b/>
                <w:bCs/>
                <w:color w:val="000000"/>
                <w:sz w:val="22"/>
                <w:szCs w:val="22"/>
              </w:rPr>
              <w:t>2029</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D31982" w:rsidRPr="00C43980" w:rsidRDefault="00D31982" w:rsidP="00A802D7">
            <w:pPr>
              <w:keepNext/>
              <w:keepLines/>
              <w:rPr>
                <w:b/>
                <w:bCs/>
                <w:color w:val="000000"/>
                <w:sz w:val="22"/>
                <w:szCs w:val="22"/>
              </w:rPr>
            </w:pP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796760" w:rsidP="00A802D7">
            <w:pPr>
              <w:keepNext/>
              <w:keepLines/>
              <w:rPr>
                <w:color w:val="000000"/>
                <w:sz w:val="22"/>
                <w:szCs w:val="22"/>
              </w:rPr>
            </w:pPr>
            <w:r>
              <w:rPr>
                <w:color w:val="000000"/>
                <w:sz w:val="22"/>
                <w:szCs w:val="22"/>
              </w:rPr>
              <w:t>FPL</w:t>
            </w:r>
            <w:r w:rsidR="00AA64E4" w:rsidRPr="001D510A">
              <w:rPr>
                <w:sz w:val="20"/>
                <w:szCs w:val="20"/>
              </w:rPr>
              <w:t>^</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59</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70</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70</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70</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70</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70</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70</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70</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70</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689</w:t>
            </w: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D31982" w:rsidP="00A802D7">
            <w:pPr>
              <w:keepNext/>
              <w:keepLines/>
              <w:rPr>
                <w:color w:val="000000"/>
                <w:sz w:val="22"/>
                <w:szCs w:val="22"/>
              </w:rPr>
            </w:pPr>
            <w:r w:rsidRPr="00C43980">
              <w:rPr>
                <w:color w:val="000000"/>
                <w:sz w:val="22"/>
                <w:szCs w:val="22"/>
              </w:rPr>
              <w:t>Duke</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29</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59</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72</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72</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72</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72</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72</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72</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72</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72</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663</w:t>
            </w: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D31982" w:rsidP="00A802D7">
            <w:pPr>
              <w:keepNext/>
              <w:keepLines/>
              <w:rPr>
                <w:color w:val="000000"/>
                <w:sz w:val="22"/>
                <w:szCs w:val="22"/>
              </w:rPr>
            </w:pPr>
            <w:r w:rsidRPr="00C43980">
              <w:rPr>
                <w:color w:val="000000"/>
                <w:sz w:val="22"/>
                <w:szCs w:val="22"/>
              </w:rPr>
              <w:t>TECO</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4</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64</w:t>
            </w: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D31982" w:rsidP="00A802D7">
            <w:pPr>
              <w:keepNext/>
              <w:keepLines/>
              <w:rPr>
                <w:color w:val="000000"/>
                <w:sz w:val="22"/>
                <w:szCs w:val="22"/>
              </w:rPr>
            </w:pPr>
            <w:r w:rsidRPr="00C43980">
              <w:rPr>
                <w:color w:val="000000"/>
                <w:sz w:val="22"/>
                <w:szCs w:val="22"/>
              </w:rPr>
              <w:t>Gulf</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83</w:t>
            </w: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D31982" w:rsidP="00A802D7">
            <w:pPr>
              <w:keepNext/>
              <w:keepLines/>
              <w:rPr>
                <w:color w:val="000000"/>
                <w:sz w:val="22"/>
                <w:szCs w:val="22"/>
              </w:rPr>
            </w:pPr>
            <w:r w:rsidRPr="00C43980">
              <w:rPr>
                <w:color w:val="000000"/>
                <w:sz w:val="22"/>
                <w:szCs w:val="22"/>
              </w:rPr>
              <w:t>Orlando</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2</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4</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4</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4</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4</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4</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4</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4</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4</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4</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37</w:t>
            </w: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D31982" w:rsidP="00A802D7">
            <w:pPr>
              <w:keepNext/>
              <w:keepLines/>
              <w:rPr>
                <w:color w:val="000000"/>
                <w:sz w:val="22"/>
                <w:szCs w:val="22"/>
              </w:rPr>
            </w:pPr>
            <w:r w:rsidRPr="00C43980">
              <w:rPr>
                <w:color w:val="000000"/>
                <w:sz w:val="22"/>
                <w:szCs w:val="22"/>
              </w:rPr>
              <w:t>JEA</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9</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A802D7">
            <w:pPr>
              <w:keepNext/>
              <w:keepLines/>
              <w:jc w:val="right"/>
              <w:rPr>
                <w:color w:val="000000"/>
                <w:sz w:val="22"/>
                <w:szCs w:val="22"/>
              </w:rPr>
            </w:pPr>
            <w:r w:rsidRPr="00C43980">
              <w:rPr>
                <w:color w:val="000000"/>
                <w:sz w:val="22"/>
                <w:szCs w:val="22"/>
              </w:rPr>
              <w:t>80</w:t>
            </w:r>
          </w:p>
        </w:tc>
      </w:tr>
      <w:tr w:rsidR="00D31982" w:rsidRPr="00C43980" w:rsidTr="007A4CF6">
        <w:trPr>
          <w:gridAfter w:val="1"/>
          <w:wAfter w:w="8" w:type="dxa"/>
          <w:trHeight w:val="300"/>
        </w:trPr>
        <w:tc>
          <w:tcPr>
            <w:tcW w:w="942" w:type="dxa"/>
            <w:tcBorders>
              <w:top w:val="nil"/>
              <w:left w:val="nil"/>
              <w:bottom w:val="nil"/>
              <w:right w:val="nil"/>
            </w:tcBorders>
            <w:shd w:val="clear" w:color="auto" w:fill="auto"/>
            <w:noWrap/>
            <w:vAlign w:val="bottom"/>
            <w:hideMark/>
          </w:tcPr>
          <w:p w:rsidR="00D31982" w:rsidRPr="00C43980" w:rsidRDefault="00D31982" w:rsidP="007A4CF6">
            <w:pPr>
              <w:jc w:val="right"/>
              <w:rPr>
                <w:color w:val="000000"/>
                <w:sz w:val="22"/>
                <w:szCs w:val="22"/>
              </w:rPr>
            </w:pPr>
          </w:p>
        </w:tc>
        <w:tc>
          <w:tcPr>
            <w:tcW w:w="948"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900"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810"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990"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810"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785"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785"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785"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785"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790"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820" w:type="dxa"/>
            <w:gridSpan w:val="2"/>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r>
    </w:tbl>
    <w:p w:rsidR="00C43980" w:rsidRPr="00C43980" w:rsidRDefault="00C43980">
      <w:r w:rsidRPr="00C43980">
        <w:br w:type="page"/>
      </w:r>
    </w:p>
    <w:tbl>
      <w:tblPr>
        <w:tblW w:w="10158" w:type="dxa"/>
        <w:tblInd w:w="-365" w:type="dxa"/>
        <w:tblLook w:val="04A0" w:firstRow="1" w:lastRow="0" w:firstColumn="1" w:lastColumn="0" w:noHBand="0" w:noVBand="1"/>
      </w:tblPr>
      <w:tblGrid>
        <w:gridCol w:w="942"/>
        <w:gridCol w:w="948"/>
        <w:gridCol w:w="900"/>
        <w:gridCol w:w="810"/>
        <w:gridCol w:w="990"/>
        <w:gridCol w:w="810"/>
        <w:gridCol w:w="785"/>
        <w:gridCol w:w="785"/>
        <w:gridCol w:w="785"/>
        <w:gridCol w:w="785"/>
        <w:gridCol w:w="790"/>
        <w:gridCol w:w="8"/>
        <w:gridCol w:w="812"/>
        <w:gridCol w:w="8"/>
      </w:tblGrid>
      <w:tr w:rsidR="00D31982" w:rsidRPr="00C43980" w:rsidTr="007A4CF6">
        <w:trPr>
          <w:trHeight w:val="300"/>
        </w:trPr>
        <w:tc>
          <w:tcPr>
            <w:tcW w:w="942" w:type="dxa"/>
            <w:vMerge w:val="restart"/>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D31982" w:rsidRPr="00C43980" w:rsidRDefault="00D31982" w:rsidP="009B1D33">
            <w:pPr>
              <w:keepNext/>
              <w:jc w:val="center"/>
              <w:rPr>
                <w:b/>
                <w:bCs/>
                <w:color w:val="000000"/>
                <w:sz w:val="22"/>
                <w:szCs w:val="22"/>
              </w:rPr>
            </w:pPr>
            <w:r w:rsidRPr="00C43980">
              <w:rPr>
                <w:b/>
                <w:bCs/>
                <w:color w:val="000000"/>
                <w:sz w:val="22"/>
                <w:szCs w:val="22"/>
              </w:rPr>
              <w:lastRenderedPageBreak/>
              <w:t>Utility</w:t>
            </w:r>
          </w:p>
        </w:tc>
        <w:tc>
          <w:tcPr>
            <w:tcW w:w="8396" w:type="dxa"/>
            <w:gridSpan w:val="11"/>
            <w:tcBorders>
              <w:top w:val="single" w:sz="4" w:space="0" w:color="auto"/>
              <w:left w:val="nil"/>
              <w:bottom w:val="single" w:sz="4" w:space="0" w:color="auto"/>
              <w:right w:val="single" w:sz="4" w:space="0" w:color="auto"/>
            </w:tcBorders>
            <w:shd w:val="clear" w:color="000000" w:fill="BDD7EE"/>
            <w:noWrap/>
            <w:vAlign w:val="bottom"/>
            <w:hideMark/>
          </w:tcPr>
          <w:p w:rsidR="00D31982" w:rsidRPr="00C43980" w:rsidRDefault="00D31982" w:rsidP="009B1D33">
            <w:pPr>
              <w:keepNext/>
              <w:jc w:val="center"/>
              <w:rPr>
                <w:b/>
                <w:bCs/>
                <w:color w:val="000000"/>
                <w:sz w:val="22"/>
                <w:szCs w:val="22"/>
              </w:rPr>
            </w:pPr>
            <w:r w:rsidRPr="00C43980">
              <w:rPr>
                <w:b/>
                <w:bCs/>
                <w:color w:val="000000"/>
                <w:sz w:val="22"/>
                <w:szCs w:val="22"/>
              </w:rPr>
              <w:t>Winter Peak MW</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BDD7EE"/>
            <w:vAlign w:val="bottom"/>
            <w:hideMark/>
          </w:tcPr>
          <w:p w:rsidR="00D31982" w:rsidRPr="00C43980" w:rsidRDefault="00D31982" w:rsidP="009B1D33">
            <w:pPr>
              <w:keepNext/>
              <w:jc w:val="center"/>
              <w:rPr>
                <w:b/>
                <w:bCs/>
                <w:color w:val="000000"/>
                <w:sz w:val="22"/>
                <w:szCs w:val="22"/>
              </w:rPr>
            </w:pPr>
            <w:r w:rsidRPr="00C43980">
              <w:rPr>
                <w:b/>
                <w:bCs/>
                <w:color w:val="000000"/>
                <w:sz w:val="22"/>
                <w:szCs w:val="22"/>
              </w:rPr>
              <w:t>Total</w:t>
            </w:r>
          </w:p>
        </w:tc>
      </w:tr>
      <w:tr w:rsidR="00D31982" w:rsidRPr="00C43980" w:rsidTr="007A4CF6">
        <w:trPr>
          <w:gridAfter w:val="1"/>
          <w:wAfter w:w="8" w:type="dxa"/>
          <w:trHeight w:val="300"/>
        </w:trPr>
        <w:tc>
          <w:tcPr>
            <w:tcW w:w="942" w:type="dxa"/>
            <w:vMerge/>
            <w:tcBorders>
              <w:top w:val="single" w:sz="4" w:space="0" w:color="auto"/>
              <w:left w:val="single" w:sz="4" w:space="0" w:color="auto"/>
              <w:bottom w:val="single" w:sz="4" w:space="0" w:color="auto"/>
              <w:right w:val="single" w:sz="4" w:space="0" w:color="auto"/>
            </w:tcBorders>
            <w:vAlign w:val="center"/>
            <w:hideMark/>
          </w:tcPr>
          <w:p w:rsidR="00D31982" w:rsidRPr="00C43980" w:rsidRDefault="00D31982" w:rsidP="009B1D33">
            <w:pPr>
              <w:keepNext/>
              <w:rPr>
                <w:b/>
                <w:bCs/>
                <w:color w:val="000000"/>
                <w:sz w:val="22"/>
                <w:szCs w:val="22"/>
              </w:rPr>
            </w:pPr>
          </w:p>
        </w:tc>
        <w:tc>
          <w:tcPr>
            <w:tcW w:w="948"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9B1D33">
            <w:pPr>
              <w:keepNext/>
              <w:jc w:val="center"/>
              <w:rPr>
                <w:b/>
                <w:bCs/>
                <w:color w:val="000000"/>
                <w:sz w:val="22"/>
                <w:szCs w:val="22"/>
              </w:rPr>
            </w:pPr>
            <w:r w:rsidRPr="00C43980">
              <w:rPr>
                <w:b/>
                <w:bCs/>
                <w:color w:val="000000"/>
                <w:sz w:val="22"/>
                <w:szCs w:val="22"/>
              </w:rPr>
              <w:t>2020</w:t>
            </w:r>
          </w:p>
        </w:tc>
        <w:tc>
          <w:tcPr>
            <w:tcW w:w="900"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9B1D33">
            <w:pPr>
              <w:keepNext/>
              <w:jc w:val="center"/>
              <w:rPr>
                <w:b/>
                <w:bCs/>
                <w:color w:val="000000"/>
                <w:sz w:val="22"/>
                <w:szCs w:val="22"/>
              </w:rPr>
            </w:pPr>
            <w:r w:rsidRPr="00C43980">
              <w:rPr>
                <w:b/>
                <w:bCs/>
                <w:color w:val="000000"/>
                <w:sz w:val="22"/>
                <w:szCs w:val="22"/>
              </w:rPr>
              <w:t>2021</w:t>
            </w:r>
          </w:p>
        </w:tc>
        <w:tc>
          <w:tcPr>
            <w:tcW w:w="810"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9B1D33">
            <w:pPr>
              <w:keepNext/>
              <w:jc w:val="center"/>
              <w:rPr>
                <w:b/>
                <w:bCs/>
                <w:color w:val="000000"/>
                <w:sz w:val="22"/>
                <w:szCs w:val="22"/>
              </w:rPr>
            </w:pPr>
            <w:r w:rsidRPr="00C43980">
              <w:rPr>
                <w:b/>
                <w:bCs/>
                <w:color w:val="000000"/>
                <w:sz w:val="22"/>
                <w:szCs w:val="22"/>
              </w:rPr>
              <w:t>2022</w:t>
            </w:r>
          </w:p>
        </w:tc>
        <w:tc>
          <w:tcPr>
            <w:tcW w:w="990"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9B1D33">
            <w:pPr>
              <w:keepNext/>
              <w:jc w:val="center"/>
              <w:rPr>
                <w:b/>
                <w:bCs/>
                <w:color w:val="000000"/>
                <w:sz w:val="22"/>
                <w:szCs w:val="22"/>
              </w:rPr>
            </w:pPr>
            <w:r w:rsidRPr="00C43980">
              <w:rPr>
                <w:b/>
                <w:bCs/>
                <w:color w:val="000000"/>
                <w:sz w:val="22"/>
                <w:szCs w:val="22"/>
              </w:rPr>
              <w:t>2023</w:t>
            </w:r>
          </w:p>
        </w:tc>
        <w:tc>
          <w:tcPr>
            <w:tcW w:w="810"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9B1D33">
            <w:pPr>
              <w:keepNext/>
              <w:jc w:val="center"/>
              <w:rPr>
                <w:b/>
                <w:bCs/>
                <w:color w:val="000000"/>
                <w:sz w:val="22"/>
                <w:szCs w:val="22"/>
              </w:rPr>
            </w:pPr>
            <w:r w:rsidRPr="00C43980">
              <w:rPr>
                <w:b/>
                <w:bCs/>
                <w:color w:val="000000"/>
                <w:sz w:val="22"/>
                <w:szCs w:val="22"/>
              </w:rPr>
              <w:t>2024</w:t>
            </w:r>
          </w:p>
        </w:tc>
        <w:tc>
          <w:tcPr>
            <w:tcW w:w="785"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9B1D33">
            <w:pPr>
              <w:keepNext/>
              <w:jc w:val="center"/>
              <w:rPr>
                <w:b/>
                <w:bCs/>
                <w:color w:val="000000"/>
                <w:sz w:val="22"/>
                <w:szCs w:val="22"/>
              </w:rPr>
            </w:pPr>
            <w:r w:rsidRPr="00C43980">
              <w:rPr>
                <w:b/>
                <w:bCs/>
                <w:color w:val="000000"/>
                <w:sz w:val="22"/>
                <w:szCs w:val="22"/>
              </w:rPr>
              <w:t>2025</w:t>
            </w:r>
          </w:p>
        </w:tc>
        <w:tc>
          <w:tcPr>
            <w:tcW w:w="785"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9B1D33">
            <w:pPr>
              <w:keepNext/>
              <w:jc w:val="center"/>
              <w:rPr>
                <w:b/>
                <w:bCs/>
                <w:color w:val="000000"/>
                <w:sz w:val="22"/>
                <w:szCs w:val="22"/>
              </w:rPr>
            </w:pPr>
            <w:r w:rsidRPr="00C43980">
              <w:rPr>
                <w:b/>
                <w:bCs/>
                <w:color w:val="000000"/>
                <w:sz w:val="22"/>
                <w:szCs w:val="22"/>
              </w:rPr>
              <w:t>2026</w:t>
            </w:r>
          </w:p>
        </w:tc>
        <w:tc>
          <w:tcPr>
            <w:tcW w:w="785"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9B1D33">
            <w:pPr>
              <w:keepNext/>
              <w:jc w:val="center"/>
              <w:rPr>
                <w:b/>
                <w:bCs/>
                <w:color w:val="000000"/>
                <w:sz w:val="22"/>
                <w:szCs w:val="22"/>
              </w:rPr>
            </w:pPr>
            <w:r w:rsidRPr="00C43980">
              <w:rPr>
                <w:b/>
                <w:bCs/>
                <w:color w:val="000000"/>
                <w:sz w:val="22"/>
                <w:szCs w:val="22"/>
              </w:rPr>
              <w:t>2027</w:t>
            </w:r>
          </w:p>
        </w:tc>
        <w:tc>
          <w:tcPr>
            <w:tcW w:w="785"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9B1D33">
            <w:pPr>
              <w:keepNext/>
              <w:jc w:val="center"/>
              <w:rPr>
                <w:b/>
                <w:bCs/>
                <w:color w:val="000000"/>
                <w:sz w:val="22"/>
                <w:szCs w:val="22"/>
              </w:rPr>
            </w:pPr>
            <w:r w:rsidRPr="00C43980">
              <w:rPr>
                <w:b/>
                <w:bCs/>
                <w:color w:val="000000"/>
                <w:sz w:val="22"/>
                <w:szCs w:val="22"/>
              </w:rPr>
              <w:t>2028</w:t>
            </w:r>
          </w:p>
        </w:tc>
        <w:tc>
          <w:tcPr>
            <w:tcW w:w="790" w:type="dxa"/>
            <w:tcBorders>
              <w:top w:val="nil"/>
              <w:left w:val="nil"/>
              <w:bottom w:val="single" w:sz="4" w:space="0" w:color="auto"/>
              <w:right w:val="single" w:sz="4" w:space="0" w:color="auto"/>
            </w:tcBorders>
            <w:shd w:val="clear" w:color="000000" w:fill="BDD7EE"/>
            <w:noWrap/>
            <w:vAlign w:val="bottom"/>
            <w:hideMark/>
          </w:tcPr>
          <w:p w:rsidR="00D31982" w:rsidRPr="00C43980" w:rsidRDefault="00D31982" w:rsidP="009B1D33">
            <w:pPr>
              <w:keepNext/>
              <w:jc w:val="center"/>
              <w:rPr>
                <w:b/>
                <w:bCs/>
                <w:color w:val="000000"/>
                <w:sz w:val="22"/>
                <w:szCs w:val="22"/>
              </w:rPr>
            </w:pPr>
            <w:r w:rsidRPr="00C43980">
              <w:rPr>
                <w:b/>
                <w:bCs/>
                <w:color w:val="000000"/>
                <w:sz w:val="22"/>
                <w:szCs w:val="22"/>
              </w:rPr>
              <w:t>2029</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D31982" w:rsidRPr="00C43980" w:rsidRDefault="00D31982" w:rsidP="009B1D33">
            <w:pPr>
              <w:keepNext/>
              <w:rPr>
                <w:b/>
                <w:bCs/>
                <w:color w:val="000000"/>
                <w:sz w:val="22"/>
                <w:szCs w:val="22"/>
              </w:rPr>
            </w:pP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796760" w:rsidP="007A4CF6">
            <w:pPr>
              <w:rPr>
                <w:color w:val="000000"/>
                <w:sz w:val="22"/>
                <w:szCs w:val="22"/>
              </w:rPr>
            </w:pPr>
            <w:r>
              <w:rPr>
                <w:color w:val="000000"/>
                <w:sz w:val="22"/>
                <w:szCs w:val="22"/>
              </w:rPr>
              <w:t>FPL</w:t>
            </w:r>
            <w:r w:rsidR="00AA64E4" w:rsidRPr="001D510A">
              <w:rPr>
                <w:sz w:val="20"/>
                <w:szCs w:val="20"/>
              </w:rPr>
              <w:t>^</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22</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26</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26</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26</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26</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26</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26</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26</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26</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26</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256</w:t>
            </w: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Duke</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13</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27</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33</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33</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33</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33</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33</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33</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33</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33</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303</w:t>
            </w: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TECO</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51</w:t>
            </w: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Gulf</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6</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9</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9</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9</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9</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9</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9</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9</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9</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79</w:t>
            </w: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Orlando</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1</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19</w:t>
            </w:r>
          </w:p>
        </w:tc>
      </w:tr>
      <w:tr w:rsidR="00D31982" w:rsidRPr="00C43980"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D31982" w:rsidRPr="00C43980" w:rsidRDefault="00D31982" w:rsidP="007A4CF6">
            <w:pPr>
              <w:rPr>
                <w:color w:val="000000"/>
                <w:sz w:val="22"/>
                <w:szCs w:val="22"/>
              </w:rPr>
            </w:pPr>
            <w:r w:rsidRPr="00C43980">
              <w:rPr>
                <w:color w:val="000000"/>
                <w:sz w:val="22"/>
                <w:szCs w:val="22"/>
              </w:rPr>
              <w:t>JEA</w:t>
            </w:r>
          </w:p>
        </w:tc>
        <w:tc>
          <w:tcPr>
            <w:tcW w:w="948"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2</w:t>
            </w:r>
          </w:p>
        </w:tc>
        <w:tc>
          <w:tcPr>
            <w:tcW w:w="90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4</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9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81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785"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790" w:type="dxa"/>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5</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D31982" w:rsidRPr="00C43980" w:rsidRDefault="00D31982" w:rsidP="007A4CF6">
            <w:pPr>
              <w:jc w:val="right"/>
              <w:rPr>
                <w:color w:val="000000"/>
                <w:sz w:val="22"/>
                <w:szCs w:val="22"/>
              </w:rPr>
            </w:pPr>
            <w:r w:rsidRPr="00C43980">
              <w:rPr>
                <w:color w:val="000000"/>
                <w:sz w:val="22"/>
                <w:szCs w:val="22"/>
              </w:rPr>
              <w:t>49</w:t>
            </w:r>
          </w:p>
        </w:tc>
      </w:tr>
      <w:tr w:rsidR="00D31982" w:rsidRPr="00C43980" w:rsidTr="007A4CF6">
        <w:trPr>
          <w:gridAfter w:val="1"/>
          <w:wAfter w:w="8" w:type="dxa"/>
          <w:trHeight w:val="300"/>
        </w:trPr>
        <w:tc>
          <w:tcPr>
            <w:tcW w:w="942" w:type="dxa"/>
            <w:tcBorders>
              <w:top w:val="nil"/>
              <w:left w:val="nil"/>
              <w:bottom w:val="nil"/>
              <w:right w:val="nil"/>
            </w:tcBorders>
            <w:shd w:val="clear" w:color="auto" w:fill="auto"/>
            <w:noWrap/>
            <w:vAlign w:val="bottom"/>
            <w:hideMark/>
          </w:tcPr>
          <w:p w:rsidR="00D31982" w:rsidRPr="00C43980" w:rsidRDefault="00D31982" w:rsidP="007A4CF6">
            <w:pPr>
              <w:jc w:val="right"/>
              <w:rPr>
                <w:color w:val="000000"/>
                <w:sz w:val="22"/>
                <w:szCs w:val="22"/>
              </w:rPr>
            </w:pPr>
          </w:p>
        </w:tc>
        <w:tc>
          <w:tcPr>
            <w:tcW w:w="948"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900"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810"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990"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810"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785"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785"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785"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785"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790" w:type="dxa"/>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c>
          <w:tcPr>
            <w:tcW w:w="820" w:type="dxa"/>
            <w:gridSpan w:val="2"/>
            <w:tcBorders>
              <w:top w:val="nil"/>
              <w:left w:val="nil"/>
              <w:bottom w:val="nil"/>
              <w:right w:val="nil"/>
            </w:tcBorders>
            <w:shd w:val="clear" w:color="auto" w:fill="auto"/>
            <w:noWrap/>
            <w:vAlign w:val="bottom"/>
            <w:hideMark/>
          </w:tcPr>
          <w:p w:rsidR="00D31982" w:rsidRPr="00C43980" w:rsidRDefault="00D31982" w:rsidP="007A4CF6">
            <w:pPr>
              <w:rPr>
                <w:sz w:val="20"/>
                <w:szCs w:val="20"/>
              </w:rPr>
            </w:pPr>
          </w:p>
        </w:tc>
      </w:tr>
    </w:tbl>
    <w:p w:rsidR="00D31982" w:rsidRDefault="00D31982" w:rsidP="00D31982">
      <w:pPr>
        <w:ind w:left="1530"/>
        <w:jc w:val="both"/>
        <w:rPr>
          <w:sz w:val="20"/>
          <w:szCs w:val="20"/>
        </w:rPr>
      </w:pPr>
      <w:r w:rsidRPr="001D510A">
        <w:rPr>
          <w:sz w:val="20"/>
          <w:szCs w:val="20"/>
        </w:rPr>
        <w:t>^All values are from Exhibit JMG-2, except for FPL which includes the addition of the 50% of the economic potential (representing the achievable potential) of the two-speed pool pump and SEER 21 ASHP vs electric resistance heat spread out over the ten-year period (63 GWh per year, 31 summer MW per year, and 11 winter MW per year)</w:t>
      </w:r>
    </w:p>
    <w:p w:rsidR="00053351" w:rsidRDefault="00053351" w:rsidP="00D31982">
      <w:pPr>
        <w:ind w:left="1530"/>
        <w:jc w:val="both"/>
        <w:rPr>
          <w:sz w:val="20"/>
          <w:szCs w:val="20"/>
        </w:rPr>
      </w:pPr>
    </w:p>
    <w:p w:rsidR="00053351" w:rsidRPr="001D510A" w:rsidRDefault="00053351" w:rsidP="00D31982">
      <w:pPr>
        <w:ind w:left="1530"/>
        <w:jc w:val="both"/>
        <w:rPr>
          <w:sz w:val="20"/>
          <w:szCs w:val="20"/>
        </w:rPr>
      </w:pPr>
    </w:p>
    <w:tbl>
      <w:tblPr>
        <w:tblW w:w="10158" w:type="dxa"/>
        <w:tblInd w:w="-365" w:type="dxa"/>
        <w:tblLook w:val="04A0" w:firstRow="1" w:lastRow="0" w:firstColumn="1" w:lastColumn="0" w:noHBand="0" w:noVBand="1"/>
      </w:tblPr>
      <w:tblGrid>
        <w:gridCol w:w="942"/>
        <w:gridCol w:w="948"/>
        <w:gridCol w:w="900"/>
        <w:gridCol w:w="810"/>
        <w:gridCol w:w="990"/>
        <w:gridCol w:w="810"/>
        <w:gridCol w:w="785"/>
        <w:gridCol w:w="785"/>
        <w:gridCol w:w="785"/>
        <w:gridCol w:w="785"/>
        <w:gridCol w:w="790"/>
        <w:gridCol w:w="8"/>
        <w:gridCol w:w="812"/>
        <w:gridCol w:w="8"/>
      </w:tblGrid>
      <w:tr w:rsidR="00B42CD6" w:rsidRPr="00196566" w:rsidTr="007A4CF6">
        <w:trPr>
          <w:trHeight w:val="300"/>
        </w:trPr>
        <w:tc>
          <w:tcPr>
            <w:tcW w:w="942" w:type="dxa"/>
            <w:vMerge w:val="restart"/>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B42CD6" w:rsidRPr="00C43980" w:rsidRDefault="00B42CD6" w:rsidP="007A4CF6">
            <w:pPr>
              <w:jc w:val="center"/>
              <w:rPr>
                <w:b/>
                <w:bCs/>
                <w:color w:val="000000"/>
                <w:sz w:val="22"/>
                <w:szCs w:val="22"/>
              </w:rPr>
            </w:pPr>
            <w:r w:rsidRPr="00C43980">
              <w:rPr>
                <w:b/>
                <w:bCs/>
                <w:color w:val="000000"/>
                <w:sz w:val="22"/>
                <w:szCs w:val="22"/>
              </w:rPr>
              <w:t>Utility</w:t>
            </w:r>
          </w:p>
        </w:tc>
        <w:tc>
          <w:tcPr>
            <w:tcW w:w="8396" w:type="dxa"/>
            <w:gridSpan w:val="11"/>
            <w:tcBorders>
              <w:top w:val="single" w:sz="4" w:space="0" w:color="auto"/>
              <w:left w:val="nil"/>
              <w:bottom w:val="single" w:sz="4" w:space="0" w:color="auto"/>
              <w:right w:val="single" w:sz="4" w:space="0" w:color="auto"/>
            </w:tcBorders>
            <w:shd w:val="clear" w:color="000000" w:fill="BDD7EE"/>
            <w:noWrap/>
            <w:vAlign w:val="bottom"/>
            <w:hideMark/>
          </w:tcPr>
          <w:p w:rsidR="00B42CD6" w:rsidRPr="00C43980" w:rsidRDefault="00B42CD6" w:rsidP="007A4CF6">
            <w:pPr>
              <w:jc w:val="center"/>
              <w:rPr>
                <w:b/>
                <w:bCs/>
                <w:color w:val="000000"/>
                <w:sz w:val="22"/>
                <w:szCs w:val="22"/>
              </w:rPr>
            </w:pPr>
            <w:r w:rsidRPr="00C43980">
              <w:rPr>
                <w:b/>
                <w:bCs/>
                <w:color w:val="000000"/>
                <w:sz w:val="22"/>
                <w:szCs w:val="22"/>
              </w:rPr>
              <w:t>Residential Low-Income Incremental Annual Energy Savings (GWh) Goals as a Subset of the Residential Goals (included in the total noted above) (from Table 4 of Forest Bradley-Wright Testimony)</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BDD7EE"/>
            <w:vAlign w:val="bottom"/>
            <w:hideMark/>
          </w:tcPr>
          <w:p w:rsidR="00B42CD6" w:rsidRPr="00C43980" w:rsidRDefault="00B42CD6" w:rsidP="007A4CF6">
            <w:pPr>
              <w:jc w:val="center"/>
              <w:rPr>
                <w:b/>
                <w:bCs/>
                <w:color w:val="000000"/>
                <w:sz w:val="22"/>
                <w:szCs w:val="22"/>
              </w:rPr>
            </w:pPr>
            <w:r w:rsidRPr="00C43980">
              <w:rPr>
                <w:b/>
                <w:bCs/>
                <w:color w:val="000000"/>
                <w:sz w:val="22"/>
                <w:szCs w:val="22"/>
              </w:rPr>
              <w:t>10-Year Total</w:t>
            </w:r>
          </w:p>
        </w:tc>
      </w:tr>
      <w:tr w:rsidR="00B42CD6" w:rsidRPr="00196566" w:rsidTr="007A4CF6">
        <w:trPr>
          <w:gridAfter w:val="1"/>
          <w:wAfter w:w="8" w:type="dxa"/>
          <w:trHeight w:val="300"/>
        </w:trPr>
        <w:tc>
          <w:tcPr>
            <w:tcW w:w="942" w:type="dxa"/>
            <w:vMerge/>
            <w:tcBorders>
              <w:top w:val="single" w:sz="4" w:space="0" w:color="auto"/>
              <w:left w:val="single" w:sz="4" w:space="0" w:color="auto"/>
              <w:bottom w:val="single" w:sz="4" w:space="0" w:color="auto"/>
              <w:right w:val="single" w:sz="4" w:space="0" w:color="auto"/>
            </w:tcBorders>
            <w:vAlign w:val="center"/>
            <w:hideMark/>
          </w:tcPr>
          <w:p w:rsidR="00B42CD6" w:rsidRPr="00C43980" w:rsidRDefault="00B42CD6" w:rsidP="007A4CF6">
            <w:pPr>
              <w:rPr>
                <w:b/>
                <w:bCs/>
                <w:color w:val="000000"/>
                <w:sz w:val="22"/>
                <w:szCs w:val="22"/>
              </w:rPr>
            </w:pPr>
          </w:p>
        </w:tc>
        <w:tc>
          <w:tcPr>
            <w:tcW w:w="948" w:type="dxa"/>
            <w:tcBorders>
              <w:top w:val="nil"/>
              <w:left w:val="nil"/>
              <w:bottom w:val="single" w:sz="4" w:space="0" w:color="auto"/>
              <w:right w:val="single" w:sz="4" w:space="0" w:color="auto"/>
            </w:tcBorders>
            <w:shd w:val="clear" w:color="000000" w:fill="BDD7EE"/>
            <w:noWrap/>
            <w:vAlign w:val="bottom"/>
            <w:hideMark/>
          </w:tcPr>
          <w:p w:rsidR="00B42CD6" w:rsidRPr="00C43980" w:rsidRDefault="00B42CD6" w:rsidP="007A4CF6">
            <w:pPr>
              <w:jc w:val="center"/>
              <w:rPr>
                <w:b/>
                <w:bCs/>
                <w:color w:val="000000"/>
                <w:sz w:val="22"/>
                <w:szCs w:val="22"/>
              </w:rPr>
            </w:pPr>
            <w:r w:rsidRPr="00C43980">
              <w:rPr>
                <w:b/>
                <w:bCs/>
                <w:color w:val="000000"/>
                <w:sz w:val="22"/>
                <w:szCs w:val="22"/>
              </w:rPr>
              <w:t>2020</w:t>
            </w:r>
          </w:p>
        </w:tc>
        <w:tc>
          <w:tcPr>
            <w:tcW w:w="900" w:type="dxa"/>
            <w:tcBorders>
              <w:top w:val="nil"/>
              <w:left w:val="nil"/>
              <w:bottom w:val="single" w:sz="4" w:space="0" w:color="auto"/>
              <w:right w:val="single" w:sz="4" w:space="0" w:color="auto"/>
            </w:tcBorders>
            <w:shd w:val="clear" w:color="000000" w:fill="BDD7EE"/>
            <w:noWrap/>
            <w:vAlign w:val="bottom"/>
            <w:hideMark/>
          </w:tcPr>
          <w:p w:rsidR="00B42CD6" w:rsidRPr="00C43980" w:rsidRDefault="00B42CD6" w:rsidP="007A4CF6">
            <w:pPr>
              <w:jc w:val="center"/>
              <w:rPr>
                <w:b/>
                <w:bCs/>
                <w:color w:val="000000"/>
                <w:sz w:val="22"/>
                <w:szCs w:val="22"/>
              </w:rPr>
            </w:pPr>
            <w:r w:rsidRPr="00C43980">
              <w:rPr>
                <w:b/>
                <w:bCs/>
                <w:color w:val="000000"/>
                <w:sz w:val="22"/>
                <w:szCs w:val="22"/>
              </w:rPr>
              <w:t>2021</w:t>
            </w:r>
          </w:p>
        </w:tc>
        <w:tc>
          <w:tcPr>
            <w:tcW w:w="810" w:type="dxa"/>
            <w:tcBorders>
              <w:top w:val="nil"/>
              <w:left w:val="nil"/>
              <w:bottom w:val="single" w:sz="4" w:space="0" w:color="auto"/>
              <w:right w:val="single" w:sz="4" w:space="0" w:color="auto"/>
            </w:tcBorders>
            <w:shd w:val="clear" w:color="000000" w:fill="BDD7EE"/>
            <w:noWrap/>
            <w:vAlign w:val="bottom"/>
            <w:hideMark/>
          </w:tcPr>
          <w:p w:rsidR="00B42CD6" w:rsidRPr="00C43980" w:rsidRDefault="00B42CD6" w:rsidP="007A4CF6">
            <w:pPr>
              <w:jc w:val="center"/>
              <w:rPr>
                <w:b/>
                <w:bCs/>
                <w:color w:val="000000"/>
                <w:sz w:val="22"/>
                <w:szCs w:val="22"/>
              </w:rPr>
            </w:pPr>
            <w:r w:rsidRPr="00C43980">
              <w:rPr>
                <w:b/>
                <w:bCs/>
                <w:color w:val="000000"/>
                <w:sz w:val="22"/>
                <w:szCs w:val="22"/>
              </w:rPr>
              <w:t>2022</w:t>
            </w:r>
          </w:p>
        </w:tc>
        <w:tc>
          <w:tcPr>
            <w:tcW w:w="990" w:type="dxa"/>
            <w:tcBorders>
              <w:top w:val="nil"/>
              <w:left w:val="nil"/>
              <w:bottom w:val="single" w:sz="4" w:space="0" w:color="auto"/>
              <w:right w:val="single" w:sz="4" w:space="0" w:color="auto"/>
            </w:tcBorders>
            <w:shd w:val="clear" w:color="000000" w:fill="BDD7EE"/>
            <w:noWrap/>
            <w:vAlign w:val="bottom"/>
            <w:hideMark/>
          </w:tcPr>
          <w:p w:rsidR="00B42CD6" w:rsidRPr="00C43980" w:rsidRDefault="00B42CD6" w:rsidP="007A4CF6">
            <w:pPr>
              <w:jc w:val="center"/>
              <w:rPr>
                <w:b/>
                <w:bCs/>
                <w:color w:val="000000"/>
                <w:sz w:val="22"/>
                <w:szCs w:val="22"/>
              </w:rPr>
            </w:pPr>
            <w:r w:rsidRPr="00C43980">
              <w:rPr>
                <w:b/>
                <w:bCs/>
                <w:color w:val="000000"/>
                <w:sz w:val="22"/>
                <w:szCs w:val="22"/>
              </w:rPr>
              <w:t>2023</w:t>
            </w:r>
          </w:p>
        </w:tc>
        <w:tc>
          <w:tcPr>
            <w:tcW w:w="810" w:type="dxa"/>
            <w:tcBorders>
              <w:top w:val="nil"/>
              <w:left w:val="nil"/>
              <w:bottom w:val="single" w:sz="4" w:space="0" w:color="auto"/>
              <w:right w:val="single" w:sz="4" w:space="0" w:color="auto"/>
            </w:tcBorders>
            <w:shd w:val="clear" w:color="000000" w:fill="BDD7EE"/>
            <w:noWrap/>
            <w:vAlign w:val="bottom"/>
            <w:hideMark/>
          </w:tcPr>
          <w:p w:rsidR="00B42CD6" w:rsidRPr="00C43980" w:rsidRDefault="00B42CD6" w:rsidP="007A4CF6">
            <w:pPr>
              <w:jc w:val="center"/>
              <w:rPr>
                <w:b/>
                <w:bCs/>
                <w:color w:val="000000"/>
                <w:sz w:val="22"/>
                <w:szCs w:val="22"/>
              </w:rPr>
            </w:pPr>
            <w:r w:rsidRPr="00C43980">
              <w:rPr>
                <w:b/>
                <w:bCs/>
                <w:color w:val="000000"/>
                <w:sz w:val="22"/>
                <w:szCs w:val="22"/>
              </w:rPr>
              <w:t>2024</w:t>
            </w:r>
          </w:p>
        </w:tc>
        <w:tc>
          <w:tcPr>
            <w:tcW w:w="785" w:type="dxa"/>
            <w:tcBorders>
              <w:top w:val="nil"/>
              <w:left w:val="nil"/>
              <w:bottom w:val="single" w:sz="4" w:space="0" w:color="auto"/>
              <w:right w:val="single" w:sz="4" w:space="0" w:color="auto"/>
            </w:tcBorders>
            <w:shd w:val="clear" w:color="000000" w:fill="BDD7EE"/>
            <w:noWrap/>
            <w:vAlign w:val="bottom"/>
            <w:hideMark/>
          </w:tcPr>
          <w:p w:rsidR="00B42CD6" w:rsidRPr="00C43980" w:rsidRDefault="00B42CD6" w:rsidP="007A4CF6">
            <w:pPr>
              <w:jc w:val="center"/>
              <w:rPr>
                <w:b/>
                <w:bCs/>
                <w:color w:val="000000"/>
                <w:sz w:val="22"/>
                <w:szCs w:val="22"/>
              </w:rPr>
            </w:pPr>
            <w:r w:rsidRPr="00C43980">
              <w:rPr>
                <w:b/>
                <w:bCs/>
                <w:color w:val="000000"/>
                <w:sz w:val="22"/>
                <w:szCs w:val="22"/>
              </w:rPr>
              <w:t>2025</w:t>
            </w:r>
          </w:p>
        </w:tc>
        <w:tc>
          <w:tcPr>
            <w:tcW w:w="785" w:type="dxa"/>
            <w:tcBorders>
              <w:top w:val="nil"/>
              <w:left w:val="nil"/>
              <w:bottom w:val="single" w:sz="4" w:space="0" w:color="auto"/>
              <w:right w:val="single" w:sz="4" w:space="0" w:color="auto"/>
            </w:tcBorders>
            <w:shd w:val="clear" w:color="000000" w:fill="BDD7EE"/>
            <w:noWrap/>
            <w:vAlign w:val="bottom"/>
            <w:hideMark/>
          </w:tcPr>
          <w:p w:rsidR="00B42CD6" w:rsidRPr="00C43980" w:rsidRDefault="00B42CD6" w:rsidP="007A4CF6">
            <w:pPr>
              <w:jc w:val="center"/>
              <w:rPr>
                <w:b/>
                <w:bCs/>
                <w:color w:val="000000"/>
                <w:sz w:val="22"/>
                <w:szCs w:val="22"/>
              </w:rPr>
            </w:pPr>
            <w:r w:rsidRPr="00C43980">
              <w:rPr>
                <w:b/>
                <w:bCs/>
                <w:color w:val="000000"/>
                <w:sz w:val="22"/>
                <w:szCs w:val="22"/>
              </w:rPr>
              <w:t>2026</w:t>
            </w:r>
          </w:p>
        </w:tc>
        <w:tc>
          <w:tcPr>
            <w:tcW w:w="785" w:type="dxa"/>
            <w:tcBorders>
              <w:top w:val="nil"/>
              <w:left w:val="nil"/>
              <w:bottom w:val="single" w:sz="4" w:space="0" w:color="auto"/>
              <w:right w:val="single" w:sz="4" w:space="0" w:color="auto"/>
            </w:tcBorders>
            <w:shd w:val="clear" w:color="000000" w:fill="BDD7EE"/>
            <w:noWrap/>
            <w:vAlign w:val="bottom"/>
            <w:hideMark/>
          </w:tcPr>
          <w:p w:rsidR="00B42CD6" w:rsidRPr="00C43980" w:rsidRDefault="00B42CD6" w:rsidP="007A4CF6">
            <w:pPr>
              <w:jc w:val="center"/>
              <w:rPr>
                <w:b/>
                <w:bCs/>
                <w:color w:val="000000"/>
                <w:sz w:val="22"/>
                <w:szCs w:val="22"/>
              </w:rPr>
            </w:pPr>
            <w:r w:rsidRPr="00C43980">
              <w:rPr>
                <w:b/>
                <w:bCs/>
                <w:color w:val="000000"/>
                <w:sz w:val="22"/>
                <w:szCs w:val="22"/>
              </w:rPr>
              <w:t>2027</w:t>
            </w:r>
          </w:p>
        </w:tc>
        <w:tc>
          <w:tcPr>
            <w:tcW w:w="785" w:type="dxa"/>
            <w:tcBorders>
              <w:top w:val="nil"/>
              <w:left w:val="nil"/>
              <w:bottom w:val="single" w:sz="4" w:space="0" w:color="auto"/>
              <w:right w:val="single" w:sz="4" w:space="0" w:color="auto"/>
            </w:tcBorders>
            <w:shd w:val="clear" w:color="000000" w:fill="BDD7EE"/>
            <w:noWrap/>
            <w:vAlign w:val="bottom"/>
            <w:hideMark/>
          </w:tcPr>
          <w:p w:rsidR="00B42CD6" w:rsidRPr="00C43980" w:rsidRDefault="00B42CD6" w:rsidP="007A4CF6">
            <w:pPr>
              <w:jc w:val="center"/>
              <w:rPr>
                <w:b/>
                <w:bCs/>
                <w:color w:val="000000"/>
                <w:sz w:val="22"/>
                <w:szCs w:val="22"/>
              </w:rPr>
            </w:pPr>
            <w:r w:rsidRPr="00C43980">
              <w:rPr>
                <w:b/>
                <w:bCs/>
                <w:color w:val="000000"/>
                <w:sz w:val="22"/>
                <w:szCs w:val="22"/>
              </w:rPr>
              <w:t>2028</w:t>
            </w:r>
          </w:p>
        </w:tc>
        <w:tc>
          <w:tcPr>
            <w:tcW w:w="790" w:type="dxa"/>
            <w:tcBorders>
              <w:top w:val="nil"/>
              <w:left w:val="nil"/>
              <w:bottom w:val="single" w:sz="4" w:space="0" w:color="auto"/>
              <w:right w:val="single" w:sz="4" w:space="0" w:color="auto"/>
            </w:tcBorders>
            <w:shd w:val="clear" w:color="000000" w:fill="BDD7EE"/>
            <w:noWrap/>
            <w:vAlign w:val="bottom"/>
            <w:hideMark/>
          </w:tcPr>
          <w:p w:rsidR="00B42CD6" w:rsidRPr="00C43980" w:rsidRDefault="00B42CD6" w:rsidP="007A4CF6">
            <w:pPr>
              <w:jc w:val="center"/>
              <w:rPr>
                <w:b/>
                <w:bCs/>
                <w:color w:val="000000"/>
                <w:sz w:val="22"/>
                <w:szCs w:val="22"/>
              </w:rPr>
            </w:pPr>
            <w:r w:rsidRPr="00C43980">
              <w:rPr>
                <w:b/>
                <w:bCs/>
                <w:color w:val="000000"/>
                <w:sz w:val="22"/>
                <w:szCs w:val="22"/>
              </w:rPr>
              <w:t>2029</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B42CD6" w:rsidRPr="00C43980" w:rsidRDefault="00B42CD6" w:rsidP="007A4CF6">
            <w:pPr>
              <w:rPr>
                <w:b/>
                <w:bCs/>
                <w:color w:val="000000"/>
                <w:sz w:val="22"/>
                <w:szCs w:val="22"/>
              </w:rPr>
            </w:pPr>
          </w:p>
        </w:tc>
      </w:tr>
      <w:tr w:rsidR="00B42CD6" w:rsidRPr="00196566"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FPL</w:t>
            </w:r>
          </w:p>
        </w:tc>
        <w:tc>
          <w:tcPr>
            <w:tcW w:w="948"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39.5</w:t>
            </w:r>
          </w:p>
        </w:tc>
        <w:tc>
          <w:tcPr>
            <w:tcW w:w="90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39.5</w:t>
            </w:r>
          </w:p>
        </w:tc>
        <w:tc>
          <w:tcPr>
            <w:tcW w:w="81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39.5</w:t>
            </w:r>
          </w:p>
        </w:tc>
        <w:tc>
          <w:tcPr>
            <w:tcW w:w="99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39.5</w:t>
            </w:r>
          </w:p>
        </w:tc>
        <w:tc>
          <w:tcPr>
            <w:tcW w:w="81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39.5</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39.5</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39.5</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39.5</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39.5</w:t>
            </w:r>
          </w:p>
        </w:tc>
        <w:tc>
          <w:tcPr>
            <w:tcW w:w="79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39.5</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jc w:val="right"/>
              <w:rPr>
                <w:color w:val="000000"/>
                <w:sz w:val="22"/>
                <w:szCs w:val="22"/>
              </w:rPr>
            </w:pPr>
            <w:r w:rsidRPr="00C43980">
              <w:rPr>
                <w:color w:val="000000"/>
                <w:sz w:val="22"/>
                <w:szCs w:val="22"/>
              </w:rPr>
              <w:t>395</w:t>
            </w:r>
          </w:p>
        </w:tc>
      </w:tr>
      <w:tr w:rsidR="00B42CD6" w:rsidRPr="00196566"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Duke</w:t>
            </w:r>
          </w:p>
        </w:tc>
        <w:tc>
          <w:tcPr>
            <w:tcW w:w="948"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57.2</w:t>
            </w:r>
          </w:p>
        </w:tc>
        <w:tc>
          <w:tcPr>
            <w:tcW w:w="90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57.2</w:t>
            </w:r>
          </w:p>
        </w:tc>
        <w:tc>
          <w:tcPr>
            <w:tcW w:w="81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57.2</w:t>
            </w:r>
          </w:p>
        </w:tc>
        <w:tc>
          <w:tcPr>
            <w:tcW w:w="99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57.2</w:t>
            </w:r>
          </w:p>
        </w:tc>
        <w:tc>
          <w:tcPr>
            <w:tcW w:w="81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57.2</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57.2</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57.2</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57.2</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57.2</w:t>
            </w:r>
          </w:p>
        </w:tc>
        <w:tc>
          <w:tcPr>
            <w:tcW w:w="79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57.2</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jc w:val="right"/>
              <w:rPr>
                <w:color w:val="000000"/>
                <w:sz w:val="22"/>
                <w:szCs w:val="22"/>
              </w:rPr>
            </w:pPr>
            <w:r w:rsidRPr="00C43980">
              <w:rPr>
                <w:color w:val="000000"/>
                <w:sz w:val="22"/>
                <w:szCs w:val="22"/>
              </w:rPr>
              <w:t>572</w:t>
            </w:r>
          </w:p>
        </w:tc>
      </w:tr>
      <w:tr w:rsidR="00B42CD6" w:rsidRPr="00196566"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TECO</w:t>
            </w:r>
          </w:p>
        </w:tc>
        <w:tc>
          <w:tcPr>
            <w:tcW w:w="948"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11.7</w:t>
            </w:r>
          </w:p>
        </w:tc>
        <w:tc>
          <w:tcPr>
            <w:tcW w:w="90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11.7</w:t>
            </w:r>
          </w:p>
        </w:tc>
        <w:tc>
          <w:tcPr>
            <w:tcW w:w="81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11.7</w:t>
            </w:r>
          </w:p>
        </w:tc>
        <w:tc>
          <w:tcPr>
            <w:tcW w:w="99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11.7</w:t>
            </w:r>
          </w:p>
        </w:tc>
        <w:tc>
          <w:tcPr>
            <w:tcW w:w="81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11.7</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11.7</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11.7</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11.7</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11.7</w:t>
            </w:r>
          </w:p>
        </w:tc>
        <w:tc>
          <w:tcPr>
            <w:tcW w:w="79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11.7</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jc w:val="right"/>
              <w:rPr>
                <w:color w:val="000000"/>
                <w:sz w:val="22"/>
                <w:szCs w:val="22"/>
              </w:rPr>
            </w:pPr>
            <w:r w:rsidRPr="00C43980">
              <w:rPr>
                <w:color w:val="000000"/>
                <w:sz w:val="22"/>
                <w:szCs w:val="22"/>
              </w:rPr>
              <w:t>117</w:t>
            </w:r>
          </w:p>
        </w:tc>
      </w:tr>
      <w:tr w:rsidR="00B42CD6" w:rsidRPr="00196566"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Gulf</w:t>
            </w:r>
          </w:p>
        </w:tc>
        <w:tc>
          <w:tcPr>
            <w:tcW w:w="948"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13.3</w:t>
            </w:r>
          </w:p>
        </w:tc>
        <w:tc>
          <w:tcPr>
            <w:tcW w:w="90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13.3</w:t>
            </w:r>
          </w:p>
        </w:tc>
        <w:tc>
          <w:tcPr>
            <w:tcW w:w="81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13.3</w:t>
            </w:r>
          </w:p>
        </w:tc>
        <w:tc>
          <w:tcPr>
            <w:tcW w:w="99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13.3</w:t>
            </w:r>
          </w:p>
        </w:tc>
        <w:tc>
          <w:tcPr>
            <w:tcW w:w="81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13.3</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13.3</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13.3</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13.3</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13.3</w:t>
            </w:r>
          </w:p>
        </w:tc>
        <w:tc>
          <w:tcPr>
            <w:tcW w:w="79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13.3</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jc w:val="right"/>
              <w:rPr>
                <w:color w:val="000000"/>
                <w:sz w:val="22"/>
                <w:szCs w:val="22"/>
              </w:rPr>
            </w:pPr>
            <w:r w:rsidRPr="00C43980">
              <w:rPr>
                <w:color w:val="000000"/>
                <w:sz w:val="22"/>
                <w:szCs w:val="22"/>
              </w:rPr>
              <w:t>133</w:t>
            </w:r>
          </w:p>
        </w:tc>
      </w:tr>
      <w:tr w:rsidR="00B42CD6" w:rsidRPr="00196566"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Orlando</w:t>
            </w:r>
          </w:p>
        </w:tc>
        <w:tc>
          <w:tcPr>
            <w:tcW w:w="948"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6.7</w:t>
            </w:r>
          </w:p>
        </w:tc>
        <w:tc>
          <w:tcPr>
            <w:tcW w:w="90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6.7</w:t>
            </w:r>
          </w:p>
        </w:tc>
        <w:tc>
          <w:tcPr>
            <w:tcW w:w="81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6.7</w:t>
            </w:r>
          </w:p>
        </w:tc>
        <w:tc>
          <w:tcPr>
            <w:tcW w:w="99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6.7</w:t>
            </w:r>
          </w:p>
        </w:tc>
        <w:tc>
          <w:tcPr>
            <w:tcW w:w="81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6.7</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6.7</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6.7</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6.7</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6.7</w:t>
            </w:r>
          </w:p>
        </w:tc>
        <w:tc>
          <w:tcPr>
            <w:tcW w:w="79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6.7</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jc w:val="right"/>
              <w:rPr>
                <w:color w:val="000000"/>
                <w:sz w:val="22"/>
                <w:szCs w:val="22"/>
              </w:rPr>
            </w:pPr>
            <w:r w:rsidRPr="00C43980">
              <w:rPr>
                <w:color w:val="000000"/>
                <w:sz w:val="22"/>
                <w:szCs w:val="22"/>
              </w:rPr>
              <w:t>67</w:t>
            </w:r>
          </w:p>
        </w:tc>
      </w:tr>
      <w:tr w:rsidR="00B42CD6" w:rsidRPr="00196566" w:rsidTr="007A4CF6">
        <w:trPr>
          <w:gridAfter w:val="1"/>
          <w:wAfter w:w="8"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JEA</w:t>
            </w:r>
          </w:p>
        </w:tc>
        <w:tc>
          <w:tcPr>
            <w:tcW w:w="948"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12.5</w:t>
            </w:r>
          </w:p>
        </w:tc>
        <w:tc>
          <w:tcPr>
            <w:tcW w:w="90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12.5</w:t>
            </w:r>
          </w:p>
        </w:tc>
        <w:tc>
          <w:tcPr>
            <w:tcW w:w="81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12.5</w:t>
            </w:r>
          </w:p>
        </w:tc>
        <w:tc>
          <w:tcPr>
            <w:tcW w:w="99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12.5</w:t>
            </w:r>
          </w:p>
        </w:tc>
        <w:tc>
          <w:tcPr>
            <w:tcW w:w="81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12.5</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12.5</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12.5</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12.5</w:t>
            </w:r>
          </w:p>
        </w:tc>
        <w:tc>
          <w:tcPr>
            <w:tcW w:w="785"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12.5</w:t>
            </w:r>
          </w:p>
        </w:tc>
        <w:tc>
          <w:tcPr>
            <w:tcW w:w="790" w:type="dxa"/>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rPr>
                <w:color w:val="000000"/>
                <w:sz w:val="22"/>
                <w:szCs w:val="22"/>
              </w:rPr>
            </w:pPr>
            <w:r w:rsidRPr="00C43980">
              <w:rPr>
                <w:color w:val="000000"/>
                <w:sz w:val="22"/>
                <w:szCs w:val="22"/>
              </w:rPr>
              <w:t>12.5</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B42CD6" w:rsidRPr="00C43980" w:rsidRDefault="00B42CD6" w:rsidP="007A4CF6">
            <w:pPr>
              <w:jc w:val="right"/>
              <w:rPr>
                <w:color w:val="000000"/>
                <w:sz w:val="22"/>
                <w:szCs w:val="22"/>
              </w:rPr>
            </w:pPr>
            <w:r w:rsidRPr="00C43980">
              <w:rPr>
                <w:color w:val="000000"/>
                <w:sz w:val="22"/>
                <w:szCs w:val="22"/>
              </w:rPr>
              <w:t>125</w:t>
            </w:r>
          </w:p>
        </w:tc>
      </w:tr>
    </w:tbl>
    <w:p w:rsidR="00DE30E1" w:rsidRPr="00D61D5A" w:rsidRDefault="00DE30E1" w:rsidP="00D61D5A">
      <w:pPr>
        <w:ind w:left="1530" w:hanging="1530"/>
        <w:jc w:val="both"/>
        <w:rPr>
          <w:bCs/>
        </w:rPr>
      </w:pPr>
    </w:p>
    <w:p w:rsidR="00D61D5A" w:rsidRPr="00F20996" w:rsidRDefault="00D61D5A" w:rsidP="00D61D5A">
      <w:pPr>
        <w:ind w:left="1530" w:hanging="1530"/>
        <w:jc w:val="both"/>
        <w:rPr>
          <w:bCs/>
        </w:rPr>
      </w:pPr>
      <w:r>
        <w:rPr>
          <w:b/>
          <w:bCs/>
        </w:rPr>
        <w:t>PCS:</w:t>
      </w:r>
      <w:r>
        <w:rPr>
          <w:b/>
          <w:bCs/>
        </w:rPr>
        <w:tab/>
      </w:r>
      <w:r w:rsidR="008C0E76">
        <w:t>Duke Energy Florida’s proposed residential summer and winter megawatt and annual Gigawatt-hour goals for 2020-2029 are a reasonable balance of FEECA’s express goals and costs and rate impacts to Florida consumers and should be approved.</w:t>
      </w:r>
    </w:p>
    <w:p w:rsidR="00D61D5A" w:rsidRDefault="00D61D5A" w:rsidP="00D61D5A">
      <w:pPr>
        <w:ind w:left="2160" w:hanging="2160"/>
        <w:jc w:val="both"/>
        <w:rPr>
          <w:b/>
          <w:bCs/>
        </w:rPr>
      </w:pPr>
    </w:p>
    <w:p w:rsidR="00D61D5A" w:rsidRPr="00F20996" w:rsidRDefault="00D61D5A" w:rsidP="00D61D5A">
      <w:pPr>
        <w:tabs>
          <w:tab w:val="left" w:pos="1530"/>
        </w:tabs>
        <w:ind w:left="2160" w:hanging="2160"/>
        <w:jc w:val="both"/>
        <w:rPr>
          <w:bCs/>
        </w:rPr>
      </w:pPr>
      <w:r>
        <w:rPr>
          <w:b/>
          <w:bCs/>
        </w:rPr>
        <w:t xml:space="preserve">WALMART:  </w:t>
      </w:r>
      <w:r w:rsidR="0051614A">
        <w:rPr>
          <w:bCs/>
        </w:rPr>
        <w:t>No position.</w:t>
      </w:r>
    </w:p>
    <w:p w:rsidR="00D61D5A" w:rsidRDefault="00D61D5A" w:rsidP="00D61D5A">
      <w:pPr>
        <w:ind w:left="2160" w:hanging="2160"/>
        <w:jc w:val="both"/>
        <w:rPr>
          <w:b/>
          <w:bCs/>
        </w:rPr>
      </w:pPr>
    </w:p>
    <w:p w:rsidR="00D61D5A" w:rsidRDefault="00D61D5A" w:rsidP="00D61D5A">
      <w:pPr>
        <w:ind w:left="1530" w:hanging="1530"/>
        <w:jc w:val="both"/>
        <w:rPr>
          <w:b/>
          <w:bCs/>
        </w:rPr>
      </w:pPr>
      <w:r>
        <w:rPr>
          <w:b/>
          <w:bCs/>
        </w:rPr>
        <w:t>FIPUG:</w:t>
      </w:r>
      <w:r>
        <w:rPr>
          <w:b/>
          <w:bCs/>
        </w:rPr>
        <w:tab/>
      </w:r>
      <w:r w:rsidR="007C47E4">
        <w:t>The Commission should set goals that balance the importance of pursing conservation programs against their cost and the impact of that cost on rates.</w:t>
      </w:r>
    </w:p>
    <w:p w:rsidR="000C69EB" w:rsidRDefault="000C69EB">
      <w:pPr>
        <w:rPr>
          <w:bCs/>
        </w:rPr>
      </w:pPr>
      <w:r>
        <w:rPr>
          <w:b/>
          <w:i/>
        </w:rPr>
        <w:br w:type="page"/>
      </w:r>
    </w:p>
    <w:p w:rsidR="002D6096" w:rsidRDefault="002D6096" w:rsidP="002D6096">
      <w:pPr>
        <w:pStyle w:val="IssueHeading"/>
        <w:spacing w:after="0"/>
        <w:jc w:val="center"/>
        <w:rPr>
          <w:i w:val="0"/>
        </w:rPr>
      </w:pPr>
      <w:r w:rsidRPr="00293975">
        <w:rPr>
          <w:i w:val="0"/>
        </w:rPr>
        <w:lastRenderedPageBreak/>
        <w:t>P</w:t>
      </w:r>
      <w:r w:rsidRPr="002D6096">
        <w:rPr>
          <w:i w:val="0"/>
          <w:sz w:val="22"/>
        </w:rPr>
        <w:t>arties</w:t>
      </w:r>
      <w:r w:rsidRPr="00293975">
        <w:rPr>
          <w:i w:val="0"/>
        </w:rPr>
        <w:t>’ Arguments</w:t>
      </w:r>
    </w:p>
    <w:p w:rsidR="000512D0" w:rsidRDefault="000512D0" w:rsidP="000512D0">
      <w:pPr>
        <w:pStyle w:val="BodyText"/>
      </w:pPr>
      <w:r>
        <w:t xml:space="preserve">The FEECA Utilities propose goals based upon the achievable potential of those measures that pass </w:t>
      </w:r>
      <w:proofErr w:type="gramStart"/>
      <w:r>
        <w:t>both the</w:t>
      </w:r>
      <w:proofErr w:type="gramEnd"/>
      <w:r>
        <w:t xml:space="preserve"> RIM Test and the Participants Test. (FPL BR 37-38; DEF BR 5; TECO BR 3; GULF BR 3; FPUC </w:t>
      </w:r>
      <w:r w:rsidRPr="00E443E9">
        <w:t>BR 17; JEA BR 17</w:t>
      </w:r>
      <w:r>
        <w:t>;</w:t>
      </w:r>
      <w:r w:rsidRPr="00E443E9">
        <w:t xml:space="preserve"> OUC BR 3)</w:t>
      </w:r>
      <w:r>
        <w:t xml:space="preserve"> </w:t>
      </w:r>
      <w:r w:rsidRPr="008E1C34">
        <w:t xml:space="preserve">Gulf, FPUC, JEA, and OUC </w:t>
      </w:r>
      <w:r>
        <w:t>propose</w:t>
      </w:r>
      <w:r w:rsidRPr="008E1C34">
        <w:t xml:space="preserve"> </w:t>
      </w:r>
      <w:r>
        <w:t xml:space="preserve">residential </w:t>
      </w:r>
      <w:r w:rsidRPr="008E1C34">
        <w:t xml:space="preserve">goals of zero based on the technical analysis performed. (Gulf BR 26; FPUC BR 7; JEA BR </w:t>
      </w:r>
      <w:r>
        <w:t>17</w:t>
      </w:r>
      <w:r w:rsidRPr="008E1C34">
        <w:t>; OUC BR 3)</w:t>
      </w:r>
      <w:r>
        <w:t xml:space="preserve"> Several FEECA Utilities argue that while the proposed conservation goals are lower than the prior goalsetting proceeding, this is reasonable due to reduced cost-effectiveness </w:t>
      </w:r>
      <w:r w:rsidR="008451D3">
        <w:t>of measures and changes in Codes and S</w:t>
      </w:r>
      <w:r w:rsidR="003F7070">
        <w:t>tandards. (FPL BR 41</w:t>
      </w:r>
      <w:r w:rsidRPr="008E1C34">
        <w:t>; Gulf BR 1-2; FPUC BR 13</w:t>
      </w:r>
      <w:r>
        <w:t>;</w:t>
      </w:r>
      <w:r w:rsidRPr="008E1C34">
        <w:t xml:space="preserve"> OUC BR 5)</w:t>
      </w:r>
      <w:r>
        <w:t xml:space="preserve"> JEA and OUC state they will continue to offer DSM programs to customers, but argue that the Commission should impose RIM Test based goals to give them the flexibility to determine the level of investment desired by the local community. (JEA BR 2-3, 9; OUC BR 3-4)</w:t>
      </w:r>
    </w:p>
    <w:p w:rsidR="000512D0" w:rsidRDefault="000512D0" w:rsidP="000512D0">
      <w:pPr>
        <w:pStyle w:val="BodyText"/>
      </w:pPr>
      <w:r w:rsidRPr="00994E63">
        <w:t>The FEECA Utilities propose to continue and/or expand programs that target low-income customers. (FPL BR 38; DEF BR 10; TECO BR 14-15; GULF BR 2</w:t>
      </w:r>
      <w:r>
        <w:t>7-28</w:t>
      </w:r>
      <w:r w:rsidRPr="00994E63">
        <w:t>; FPUC BR 17-18; JEA BR 9</w:t>
      </w:r>
      <w:r>
        <w:t>; OUC 43) Several</w:t>
      </w:r>
      <w:r w:rsidRPr="00994E63">
        <w:t xml:space="preserve"> FEECA Utilities argue against the establishment of separate goals for low-income customers, as </w:t>
      </w:r>
      <w:r>
        <w:t>they contend it</w:t>
      </w:r>
      <w:r w:rsidRPr="00994E63">
        <w:t xml:space="preserve"> is unnecessary, </w:t>
      </w:r>
      <w:r>
        <w:t xml:space="preserve">is </w:t>
      </w:r>
      <w:r w:rsidRPr="00994E63">
        <w:t xml:space="preserve">inconsistent with or beyond the scope of FEECA, may increase rates, </w:t>
      </w:r>
      <w:r>
        <w:t>or is</w:t>
      </w:r>
      <w:r w:rsidRPr="00994E63">
        <w:t xml:space="preserve"> unsupported by data in this proceeding. (FPL BR 4-5, 46-47; DEF BR 10-12; TECO BR 13-15; GULF BR 8, 28-30; JEA BR 17-18</w:t>
      </w:r>
      <w:r>
        <w:t>;</w:t>
      </w:r>
      <w:r w:rsidRPr="00994E63">
        <w:t xml:space="preserve"> OUC BR 40-44)</w:t>
      </w:r>
    </w:p>
    <w:p w:rsidR="000512D0" w:rsidRDefault="000512D0" w:rsidP="000512D0">
      <w:pPr>
        <w:pStyle w:val="BodyText"/>
      </w:pPr>
      <w:r>
        <w:t>OPC contends that the FEECA Utilities’ sole reliance on the RIM Test is improper because it reduces or eliminates numeric conservation goals compared to prior goalsetting proceedings. (OPC BR 6-7) OPC does not propose specific goals, but recommends the Commission use the results of both the RIM and TRC Tests to establish goals and consider low-income programs. (OPC BR 16-17) OPC proposed that if the Commission approves goals based on the RIM Test, then the FEECA Utilities should not be eligible for financial rewards for exceeding their goals. (OPC BR 17)</w:t>
      </w:r>
    </w:p>
    <w:p w:rsidR="000512D0" w:rsidRDefault="000512D0" w:rsidP="000512D0">
      <w:pPr>
        <w:pStyle w:val="BodyText"/>
      </w:pPr>
      <w:r>
        <w:t>FDACS supports the FEECA Utilities’ proposed residential goals. (FDACS BR 14) FDACS suggests the Commission require the FEECA Utilities to maintain and continue developing programs for customer education along with those targeted to low-income customers. (FDACS BR 14-15) FDACS further suggests that the FEECA Utilities increase data tracking of these program costs and savings. (FDACS BR 14-15)</w:t>
      </w:r>
    </w:p>
    <w:p w:rsidR="000512D0" w:rsidRDefault="000512D0" w:rsidP="000512D0">
      <w:pPr>
        <w:pStyle w:val="BodyText"/>
      </w:pPr>
      <w:r>
        <w:t xml:space="preserve">SACE &amp; LULAC argue that the FEECA Utilities cannot set conservation goals of zero or near zero, as </w:t>
      </w:r>
      <w:r w:rsidR="009C6632" w:rsidRPr="00831554">
        <w:t>they assert</w:t>
      </w:r>
      <w:r w:rsidR="009C6632">
        <w:t xml:space="preserve"> </w:t>
      </w:r>
      <w:r>
        <w:t xml:space="preserve">zero or near zero goals are not intended by the Legislature. (SACE &amp; LULAC BR 2, 47-48) SACE &amp; LULAC contend that the FEECA Statute does not allow the Commission to use the RIM Test, referred to as the “Lost Sales Test,” to determine cost-effectiveness for goalsetting when it results in a zero value. (SACE &amp; LULAC BR 12-13) </w:t>
      </w:r>
    </w:p>
    <w:p w:rsidR="000512D0" w:rsidRDefault="000512D0" w:rsidP="000512D0">
      <w:pPr>
        <w:pStyle w:val="BodyText"/>
      </w:pPr>
      <w:r>
        <w:t xml:space="preserve">SACE &amp; LULAC acknowledge that SACE witness </w:t>
      </w:r>
      <w:proofErr w:type="spellStart"/>
      <w:r>
        <w:t>Grevatt’s</w:t>
      </w:r>
      <w:proofErr w:type="spellEnd"/>
      <w:r>
        <w:t xml:space="preserve"> proposed goal of 1.5 percent of energy savings is not based on a Florida-specific analysis. (SACE &amp; LULAC BR 6) Therefore, SACE &amp; LULAC propose goals based on witness </w:t>
      </w:r>
      <w:proofErr w:type="spellStart"/>
      <w:r>
        <w:t>Grevatt’s</w:t>
      </w:r>
      <w:proofErr w:type="spellEnd"/>
      <w:r>
        <w:t xml:space="preserve"> attempted correction of the FEECA Utilities’ TRC goals analysis. (SACE &amp; LULAC BR 6) SACE &amp; LULAC assert that while the TRC Test </w:t>
      </w:r>
      <w:r w:rsidR="00865BCF">
        <w:t xml:space="preserve">may result in upwards pressure </w:t>
      </w:r>
      <w:r w:rsidR="00865BCF" w:rsidRPr="00831554">
        <w:t>o</w:t>
      </w:r>
      <w:r w:rsidRPr="00831554">
        <w:t>n</w:t>
      </w:r>
      <w:r>
        <w:t xml:space="preserve"> rates, customers will have an opportunity to participate in programs to reduce usage and therefore reduce bills. (SACE &amp; LULAC BR 39-40) </w:t>
      </w:r>
      <w:r>
        <w:lastRenderedPageBreak/>
        <w:t>SACE &amp; LULAC also propose that the FEECA Utilities have separate goals established for low-income customers to meet the particular needs of those customers. (SACE &amp; LULAC BR 6-7) SACE &amp; LULAC further contend that FEECA Utilities with zero or near zero goals may not be able to legally recover costs for low-income programs if they do not have specific goals for low-income achievements. (SACE &amp; LULAC BR 22-23)</w:t>
      </w:r>
    </w:p>
    <w:p w:rsidR="007346E3" w:rsidRPr="007346E3" w:rsidRDefault="000512D0" w:rsidP="000512D0">
      <w:pPr>
        <w:pStyle w:val="BodyText"/>
      </w:pPr>
      <w:r w:rsidRPr="005438CB">
        <w:t xml:space="preserve">PCS supports DEF’s proposed residential goals. </w:t>
      </w:r>
      <w:proofErr w:type="gramStart"/>
      <w:r w:rsidRPr="005438CB">
        <w:t>(PCS BR 2</w:t>
      </w:r>
      <w:r>
        <w:t>, 4</w:t>
      </w:r>
      <w:r w:rsidRPr="005438CB">
        <w:t>).</w:t>
      </w:r>
      <w:proofErr w:type="gramEnd"/>
      <w:r w:rsidRPr="005438CB">
        <w:t xml:space="preserve"> FIPUG does not propose any specific goals, but supports cost-effective </w:t>
      </w:r>
      <w:proofErr w:type="gramStart"/>
      <w:r w:rsidRPr="005438CB">
        <w:t>measures,</w:t>
      </w:r>
      <w:proofErr w:type="gramEnd"/>
      <w:r w:rsidRPr="005438CB">
        <w:t xml:space="preserve"> especially DR. (FIPUG BR 5) Walmart took no position regarding the residential goals to be established.</w:t>
      </w:r>
    </w:p>
    <w:p w:rsidR="00CF4013" w:rsidRDefault="00CF4013" w:rsidP="00CF4013">
      <w:pPr>
        <w:pStyle w:val="BodyText"/>
        <w:spacing w:after="0"/>
        <w:jc w:val="center"/>
        <w:rPr>
          <w:rFonts w:ascii="Arial" w:hAnsi="Arial" w:cs="Arial"/>
          <w:b/>
        </w:rPr>
      </w:pPr>
      <w:r w:rsidRPr="00293975">
        <w:rPr>
          <w:rFonts w:ascii="Arial" w:hAnsi="Arial" w:cs="Arial"/>
          <w:b/>
        </w:rPr>
        <w:t>Analysis</w:t>
      </w:r>
    </w:p>
    <w:p w:rsidR="00C97416" w:rsidRDefault="00C97416" w:rsidP="00C97416">
      <w:pPr>
        <w:pStyle w:val="BodyText"/>
      </w:pPr>
      <w:r>
        <w:t>Section 366.81, F.S., states in part that:</w:t>
      </w:r>
    </w:p>
    <w:p w:rsidR="00C97416" w:rsidRDefault="00C97416" w:rsidP="00C97416">
      <w:pPr>
        <w:pStyle w:val="BodyText"/>
        <w:ind w:left="720" w:right="720"/>
      </w:pPr>
      <w:r w:rsidRPr="00815DF0">
        <w:t>The Legislature finds and declares that it is critical to utilize the most efficient and cost-effective demand-side renewable energy systems and conservation systems in order to protect the health, prosperity, and general welfare of the state and its citizens. Reduction in, and control of, the growth rates of electric consumption and of weather-sensitive peak demand are of particular importance.</w:t>
      </w:r>
    </w:p>
    <w:p w:rsidR="001D510A" w:rsidRDefault="00C97416" w:rsidP="00C97416">
      <w:pPr>
        <w:spacing w:after="240"/>
        <w:jc w:val="both"/>
      </w:pPr>
      <w:r>
        <w:t xml:space="preserve">The FEECA Statute then goes on to task the Commission with the responsibility to establish  appropriate goals and require the FEECA Utilities to develop and implement </w:t>
      </w:r>
      <w:r w:rsidR="00831554" w:rsidRPr="00831554">
        <w:t>p</w:t>
      </w:r>
      <w:r w:rsidR="00C90728" w:rsidRPr="00831554">
        <w:t>lans and</w:t>
      </w:r>
      <w:r w:rsidR="00C90728">
        <w:t xml:space="preserve"> </w:t>
      </w:r>
      <w:r>
        <w:t>programs to accomplish these goals. As outlined in Section 366.82(3), F.S., and Rule 25-17.0021(3), F.A.C., the Commission must consider multiple factors when determining the FEECA Utilities’ annual numeric conservation goals, including those discussed in Issues 1 through 7</w:t>
      </w:r>
      <w:r w:rsidRPr="00235300">
        <w:t>.</w:t>
      </w:r>
    </w:p>
    <w:p w:rsidR="004478F8" w:rsidRPr="0048577C" w:rsidRDefault="004478F8" w:rsidP="004478F8">
      <w:pPr>
        <w:pStyle w:val="First-LevelSubheading"/>
        <w:keepNext/>
      </w:pPr>
      <w:r w:rsidRPr="0048577C">
        <w:t>Goal Development</w:t>
      </w:r>
    </w:p>
    <w:p w:rsidR="00C97416" w:rsidRDefault="00C97416" w:rsidP="00C97416">
      <w:pPr>
        <w:pStyle w:val="BodyText"/>
      </w:pPr>
      <w:r w:rsidRPr="00235300">
        <w:t xml:space="preserve">Pursuant to FEECA, the Commission is tasked with establishing appropriate and cost-effective conservation goals. </w:t>
      </w:r>
      <w:r>
        <w:t>As</w:t>
      </w:r>
      <w:r w:rsidRPr="00235300">
        <w:t xml:space="preserve"> with the 2009 and 2014 Goalsetting Proceedings, this is accomplished by a review of the technical potential, economic potential, and achievable potential of each FEECA Utility. As required by 366.82(3), F.S.</w:t>
      </w:r>
      <w:r>
        <w:t>,</w:t>
      </w:r>
      <w:r w:rsidRPr="00235300">
        <w:t xml:space="preserve"> and discussed in Issue 1, the FEECA Utilities first developed the technical potential, which represents the theoretical maximum conservation possible without consideration of economics. Next, pursuant to the OEP, each of the FEECA Utilities developed economic potential values for the RIM and TRC Tests pathways, similar to the methodology used in the 2009 and</w:t>
      </w:r>
      <w:r w:rsidR="0048642E">
        <w:t xml:space="preserve"> 2014 Goalsetting Proceedings. </w:t>
      </w:r>
      <w:r w:rsidRPr="00235300">
        <w:t>FEECA Utilities witness Herndon define</w:t>
      </w:r>
      <w:r>
        <w:t>d</w:t>
      </w:r>
      <w:r w:rsidRPr="00235300">
        <w:t xml:space="preserve"> economic potential as follows:</w:t>
      </w:r>
    </w:p>
    <w:p w:rsidR="00C97416" w:rsidRPr="0048577C" w:rsidRDefault="00C97416" w:rsidP="00C97416">
      <w:pPr>
        <w:ind w:left="720" w:right="720"/>
        <w:jc w:val="both"/>
      </w:pPr>
      <w:r w:rsidRPr="0048577C">
        <w:t>[Economic Potential] is a subset of [Technical Potential], which assumes every identified potential end-use measure is installed everywhere it is “economically” feasible to do so, regardless of customer acceptance, or any other real-world constraints (such as product availability, contractor/vendor capacity, normal equipment replacement rates, or customer preferences).</w:t>
      </w:r>
    </w:p>
    <w:p w:rsidR="00C97416" w:rsidRPr="0048577C" w:rsidRDefault="00C97416" w:rsidP="00C97416">
      <w:pPr>
        <w:spacing w:after="200"/>
        <w:ind w:firstLine="720"/>
        <w:jc w:val="both"/>
      </w:pPr>
      <w:r w:rsidRPr="0048577C">
        <w:t>(TR 334)</w:t>
      </w:r>
    </w:p>
    <w:p w:rsidR="004478F8" w:rsidRDefault="00C97416" w:rsidP="00C97416">
      <w:pPr>
        <w:spacing w:after="240"/>
        <w:jc w:val="both"/>
      </w:pPr>
      <w:r>
        <w:t>Last, t</w:t>
      </w:r>
      <w:r w:rsidRPr="0048577C">
        <w:t xml:space="preserve">he </w:t>
      </w:r>
      <w:r>
        <w:t>a</w:t>
      </w:r>
      <w:r w:rsidRPr="0048577C">
        <w:t xml:space="preserve">chievable </w:t>
      </w:r>
      <w:r>
        <w:t>p</w:t>
      </w:r>
      <w:r w:rsidRPr="0048577C">
        <w:t>otential</w:t>
      </w:r>
      <w:r>
        <w:t xml:space="preserve"> was developed, which</w:t>
      </w:r>
      <w:r w:rsidRPr="0048577C">
        <w:t xml:space="preserve"> represents the inclusion of all factors, including projected customer participation rates at given incentive levels</w:t>
      </w:r>
      <w:r>
        <w:t>, and represents the amount that can be cost-effectively achieved by voluntary measure adoption</w:t>
      </w:r>
      <w:r w:rsidR="00E33BDA">
        <w:t>.</w:t>
      </w:r>
      <w:r w:rsidRPr="0048577C">
        <w:t xml:space="preserve"> (TR </w:t>
      </w:r>
      <w:r>
        <w:t xml:space="preserve">74-78, </w:t>
      </w:r>
      <w:r w:rsidRPr="0048577C">
        <w:t>337-</w:t>
      </w:r>
      <w:r w:rsidRPr="0048577C">
        <w:lastRenderedPageBreak/>
        <w:t>339</w:t>
      </w:r>
      <w:r>
        <w:t>, TR 869-873</w:t>
      </w:r>
      <w:r w:rsidR="00E33BDA">
        <w:t>)</w:t>
      </w:r>
      <w:r w:rsidRPr="0048577C">
        <w:t xml:space="preserve"> Nexant performed the </w:t>
      </w:r>
      <w:r>
        <w:t>e</w:t>
      </w:r>
      <w:r w:rsidRPr="0048577C">
        <w:t xml:space="preserve">conomic and </w:t>
      </w:r>
      <w:r>
        <w:t>a</w:t>
      </w:r>
      <w:r w:rsidRPr="0048577C">
        <w:t xml:space="preserve">chievable </w:t>
      </w:r>
      <w:r>
        <w:t>p</w:t>
      </w:r>
      <w:r w:rsidRPr="0048577C">
        <w:t>otential analys</w:t>
      </w:r>
      <w:r>
        <w:t>e</w:t>
      </w:r>
      <w:r w:rsidRPr="0048577C">
        <w:t xml:space="preserve">s for all utilities excluding FPL and TECO, </w:t>
      </w:r>
      <w:r>
        <w:t xml:space="preserve">which </w:t>
      </w:r>
      <w:r w:rsidRPr="0048577C">
        <w:t>performed their own analys</w:t>
      </w:r>
      <w:r>
        <w:t>e</w:t>
      </w:r>
      <w:r w:rsidRPr="0048577C">
        <w:t xml:space="preserve">s after the </w:t>
      </w:r>
      <w:r>
        <w:t>t</w:t>
      </w:r>
      <w:r w:rsidRPr="0048577C">
        <w:t xml:space="preserve">echnical </w:t>
      </w:r>
      <w:r>
        <w:t>p</w:t>
      </w:r>
      <w:r w:rsidRPr="0048577C">
        <w:t>otential. (TR 321) DEF and Gulf conducted their own measure screening and provided Nexant with the results, which it used to determine th</w:t>
      </w:r>
      <w:r>
        <w:t>e final achievable potential</w:t>
      </w:r>
      <w:r w:rsidRPr="0048577C">
        <w:t xml:space="preserve"> values. (TR 321)</w:t>
      </w:r>
    </w:p>
    <w:p w:rsidR="004478F8" w:rsidRDefault="004478F8" w:rsidP="004478F8">
      <w:pPr>
        <w:pStyle w:val="First-LevelSubheading"/>
      </w:pPr>
      <w:r>
        <w:t xml:space="preserve">Factors </w:t>
      </w:r>
      <w:r w:rsidR="008E4B60" w:rsidRPr="00831554">
        <w:t>Influencing</w:t>
      </w:r>
      <w:r w:rsidR="008E4B60">
        <w:t xml:space="preserve"> </w:t>
      </w:r>
      <w:r>
        <w:t>DSM Goals</w:t>
      </w:r>
    </w:p>
    <w:p w:rsidR="00527C42" w:rsidRDefault="00527C42" w:rsidP="00527C42">
      <w:pPr>
        <w:pStyle w:val="BodyText"/>
      </w:pPr>
      <w:r>
        <w:t>Utility DSM represents an alternative resource to supply-side generation to meet customer needs, but must be evaluated while considering the economics and reliability impacts for Florida’s FEECA Utilities. (TR 54) FPL witness Koch acknowledged that as utility DSM programs will ultimately be funded by the general body of ratepayers, they should be cost-effective to ensure fairness for</w:t>
      </w:r>
      <w:r w:rsidR="0048642E">
        <w:t xml:space="preserve"> all customers, including both </w:t>
      </w:r>
      <w:r>
        <w:t xml:space="preserve">DSM participants and non-participants. (TR 54) DSM program savings are determined by voluntary customer participation, which may be driven by multiple factors, unlike efficiency through Codes and Standards which </w:t>
      </w:r>
      <w:r w:rsidRPr="00831554">
        <w:t>affect</w:t>
      </w:r>
      <w:r w:rsidR="00AE301E" w:rsidRPr="00831554">
        <w:t>s</w:t>
      </w:r>
      <w:r>
        <w:t xml:space="preserve"> all customers. (TR 56, 76)</w:t>
      </w:r>
    </w:p>
    <w:p w:rsidR="004478F8" w:rsidRDefault="00527C42" w:rsidP="00527C42">
      <w:pPr>
        <w:pStyle w:val="BodyText"/>
      </w:pPr>
      <w:r>
        <w:t>Multiple utility witnesses asserted that there has been a decrease in the cost-effectiveness and availability of DSM for most utilities since the 2014 Goalsetting Proceed</w:t>
      </w:r>
      <w:r w:rsidR="008451D3">
        <w:t xml:space="preserve">ing. </w:t>
      </w:r>
      <w:r>
        <w:t xml:space="preserve">(TR 212-213, 431, 603-604, 828-829). Specific areas that have reduced the current cost-effectiveness of DSM measures include Codes and Standards (Issue 1), GHG emissions (Issue 5), load forecasts, and a reduction in avoided costs for generation and fuel. A majority of these factors are beyond any individual utility’s control, and may represent outside market forces or regulatory requirements. More stringent </w:t>
      </w:r>
      <w:r w:rsidR="00123F3F">
        <w:t xml:space="preserve">Codes and Standards </w:t>
      </w:r>
      <w:r>
        <w:t xml:space="preserve">reduce the incremental savings available for the FEECA Utilities. Lower avoided costs reduce the savings of measures, decreasing the amount of incentives that can be offered or making the measure not cost-effective. </w:t>
      </w:r>
      <w:r w:rsidR="00AE301E" w:rsidRPr="00831554">
        <w:t>The impact of these changes reduce the potential for utility-sponsored DSM in Florida as compared to the 2014 Goalsetting Proceeding. No intervenors offered evidence contrary to the decline in DSM cost-effectiveness and staff recommends the evidence provided demonstrates that cost-effectiveness has declined.</w:t>
      </w:r>
    </w:p>
    <w:p w:rsidR="00F12897" w:rsidRPr="009B1D33" w:rsidRDefault="00F12897" w:rsidP="00F12897">
      <w:pPr>
        <w:pStyle w:val="Second-LevelSubheading"/>
      </w:pPr>
      <w:r w:rsidRPr="009B1D33">
        <w:t>Load Forecast</w:t>
      </w:r>
    </w:p>
    <w:p w:rsidR="002F721F" w:rsidRPr="009B1D33" w:rsidRDefault="00B27C0C" w:rsidP="002F721F">
      <w:pPr>
        <w:spacing w:after="240"/>
        <w:jc w:val="both"/>
      </w:pPr>
      <w:r>
        <w:t>The FEECA U</w:t>
      </w:r>
      <w:r w:rsidR="002F721F" w:rsidRPr="009B1D33">
        <w:t xml:space="preserve">tilities’ load forecast served as the foundation of all seven FEECA </w:t>
      </w:r>
      <w:r w:rsidR="002F721F">
        <w:t>U</w:t>
      </w:r>
      <w:r w:rsidR="002F721F" w:rsidRPr="009B1D33">
        <w:t>tilities’ DSM goalsetting analyses. (EXH 26-32) Section 366.82(3), F.S., requires “[</w:t>
      </w:r>
      <w:proofErr w:type="spellStart"/>
      <w:r w:rsidR="002F721F" w:rsidRPr="009B1D33">
        <w:t>i</w:t>
      </w:r>
      <w:proofErr w:type="spellEnd"/>
      <w:r w:rsidR="002F721F" w:rsidRPr="009B1D33">
        <w:t>]n developing the goals, the commission shall evaluate the full technical potential of all available demand-side and supply-side conservation and efficiency measures, including demand-side renewable energy systems.” Therefore,</w:t>
      </w:r>
      <w:r w:rsidR="002F721F">
        <w:t xml:space="preserve"> as discussed in Issue 1,</w:t>
      </w:r>
      <w:r w:rsidR="002F721F" w:rsidRPr="009B1D33">
        <w:t xml:space="preserve"> the first step in the DSM goals development process is to analyze the TP so as to identify the theoretical limit to reducing summer and winter </w:t>
      </w:r>
      <w:proofErr w:type="gramStart"/>
      <w:r w:rsidR="002F721F" w:rsidRPr="009B1D33">
        <w:t>electric peak</w:t>
      </w:r>
      <w:proofErr w:type="gramEnd"/>
      <w:r w:rsidR="002F721F" w:rsidRPr="009B1D33">
        <w:t xml:space="preserve"> demand and energy. </w:t>
      </w:r>
      <w:r w:rsidR="00792B08" w:rsidRPr="00831554">
        <w:t>(TR 325)</w:t>
      </w:r>
      <w:r w:rsidR="00792B08">
        <w:t xml:space="preserve"> </w:t>
      </w:r>
      <w:r w:rsidR="002F721F" w:rsidRPr="009B1D33">
        <w:t xml:space="preserve">The TP is derived from utility load forecasts and DSM measure impacts (energy and demand savings). (TR 322) FEECA </w:t>
      </w:r>
      <w:r w:rsidR="002F721F">
        <w:t>U</w:t>
      </w:r>
      <w:r w:rsidR="002F721F" w:rsidRPr="009B1D33">
        <w:t xml:space="preserve">tilities witness Herndon indicated that TP for </w:t>
      </w:r>
      <w:r w:rsidR="002F721F">
        <w:t>DR</w:t>
      </w:r>
      <w:r w:rsidR="002F721F" w:rsidRPr="009B1D33">
        <w:t xml:space="preserve"> is effectively the total of customer loads that could be curtailed during conditions when utilities need capacity reductions. </w:t>
      </w:r>
      <w:proofErr w:type="gramStart"/>
      <w:r w:rsidR="002F721F" w:rsidRPr="009B1D33">
        <w:t>(TR 325, 328).</w:t>
      </w:r>
      <w:proofErr w:type="gramEnd"/>
      <w:r w:rsidR="002F721F" w:rsidRPr="009B1D33">
        <w:t xml:space="preserve"> The results of the load forecasts exhibit the direct impact Codes and Standards have on the final DSM goals developed. </w:t>
      </w:r>
      <w:r w:rsidR="00636976" w:rsidRPr="00831554">
        <w:t>For example,</w:t>
      </w:r>
      <w:r w:rsidR="00636976">
        <w:t xml:space="preserve"> </w:t>
      </w:r>
      <w:r w:rsidR="002F721F" w:rsidRPr="009B1D33">
        <w:t xml:space="preserve">FPL’s recent annual net energy for load (NEL) forecasts </w:t>
      </w:r>
      <w:proofErr w:type="gramStart"/>
      <w:r w:rsidR="002F721F" w:rsidRPr="009B1D33">
        <w:t>have</w:t>
      </w:r>
      <w:proofErr w:type="gramEnd"/>
      <w:r w:rsidR="002F721F" w:rsidRPr="009B1D33">
        <w:t xml:space="preserve"> been lower than they otherwise would have been due to the improved </w:t>
      </w:r>
      <w:r w:rsidR="002F721F">
        <w:t>C</w:t>
      </w:r>
      <w:r w:rsidR="002F721F" w:rsidRPr="009B1D33">
        <w:t xml:space="preserve">odes and </w:t>
      </w:r>
      <w:r w:rsidR="002F721F">
        <w:t>S</w:t>
      </w:r>
      <w:r w:rsidR="002F721F" w:rsidRPr="009B1D33">
        <w:t xml:space="preserve">tandards. (TR 227) This means that FPL will be serving fewer MWh annually, thus, less opportunity exists to apply kWh reductions </w:t>
      </w:r>
      <w:r w:rsidR="002F721F" w:rsidRPr="009B1D33">
        <w:lastRenderedPageBreak/>
        <w:t>f</w:t>
      </w:r>
      <w:r w:rsidR="002F721F">
        <w:t>rom utility DSM to FPL’s system,</w:t>
      </w:r>
      <w:r w:rsidR="002F721F" w:rsidRPr="009B1D33">
        <w:t xml:space="preserve"> further lowering the potential benefits of kWh reductions from utility DSM. (TR 227)</w:t>
      </w:r>
    </w:p>
    <w:p w:rsidR="002F721F" w:rsidRPr="009B1D33" w:rsidRDefault="002F721F" w:rsidP="002F721F">
      <w:pPr>
        <w:spacing w:after="240"/>
        <w:jc w:val="both"/>
      </w:pPr>
      <w:r w:rsidRPr="009B1D33">
        <w:t xml:space="preserve">For the instant goals proceeding, the FEECA </w:t>
      </w:r>
      <w:r>
        <w:t>U</w:t>
      </w:r>
      <w:r w:rsidRPr="009B1D33">
        <w:t xml:space="preserve">tilities collectively retained Nexant to conduct the TP analysis. FEECA </w:t>
      </w:r>
      <w:r>
        <w:t>U</w:t>
      </w:r>
      <w:r w:rsidRPr="009B1D33">
        <w:t xml:space="preserve">tilities witness Herndon of Nexant indicated that he had performed a high level review of documents from the 2009 and 2014 FEECA </w:t>
      </w:r>
      <w:r>
        <w:t>G</w:t>
      </w:r>
      <w:r w:rsidRPr="009B1D33">
        <w:t xml:space="preserve">oalsetting </w:t>
      </w:r>
      <w:r>
        <w:t>P</w:t>
      </w:r>
      <w:r w:rsidRPr="009B1D33">
        <w:t>roceedings and the 2009 TP studies developed by ITRON. (EXH 101, 125, 152, 170, 196, 219, 242) Witness Herndon claimed that the overall approach Nexant used for prepa</w:t>
      </w:r>
      <w:r w:rsidR="00BF4E58">
        <w:t>ring the Market Potential Study</w:t>
      </w:r>
      <w:r w:rsidRPr="009B1D33">
        <w:t xml:space="preserve"> Report in the current FEECA goals proceeding for each utility is generally similar to what was used by ITRON in developing the TPs in the 2014 goals proceeding. (EXH 101, 125, 152, 170, 196, 219, 242) Both of these studies based each utility’s TP (except FPUC and OUC) in part on its base load forecast.</w:t>
      </w:r>
      <w:r w:rsidRPr="009B1D33">
        <w:rPr>
          <w:rStyle w:val="FootnoteReference"/>
        </w:rPr>
        <w:footnoteReference w:id="16"/>
      </w:r>
      <w:r w:rsidRPr="009B1D33">
        <w:rPr>
          <w:vertAlign w:val="superscript"/>
        </w:rPr>
        <w:t>,</w:t>
      </w:r>
      <w:r w:rsidRPr="009B1D33">
        <w:rPr>
          <w:rStyle w:val="FootnoteReference"/>
        </w:rPr>
        <w:footnoteReference w:id="17"/>
      </w:r>
      <w:r w:rsidRPr="009B1D33">
        <w:t xml:space="preserve"> (EXH 101) Nexa</w:t>
      </w:r>
      <w:r w:rsidR="00500C56">
        <w:t>nt used each utility’s 2017 Ten-</w:t>
      </w:r>
      <w:r w:rsidRPr="009B1D33">
        <w:t>Year Site Plan (TYSP) as its primary data source for the load forecasts.</w:t>
      </w:r>
      <w:r w:rsidRPr="009B1D33">
        <w:rPr>
          <w:rStyle w:val="FootnoteReference"/>
        </w:rPr>
        <w:footnoteReference w:id="18"/>
      </w:r>
      <w:r w:rsidRPr="009B1D33">
        <w:t xml:space="preserve"> (</w:t>
      </w:r>
      <w:r w:rsidR="00157094" w:rsidRPr="00831554">
        <w:t>TR 326;</w:t>
      </w:r>
      <w:r w:rsidR="00157094">
        <w:t xml:space="preserve"> </w:t>
      </w:r>
      <w:r w:rsidRPr="009B1D33">
        <w:t xml:space="preserve">EXH 152) The 2017 TYSPs were used because they were the most current site plans available at the time the </w:t>
      </w:r>
      <w:r w:rsidR="00BF4E58">
        <w:t>Market Potential Studies</w:t>
      </w:r>
      <w:r w:rsidR="00BF4E58" w:rsidRPr="009B1D33">
        <w:t xml:space="preserve"> </w:t>
      </w:r>
      <w:r w:rsidRPr="009B1D33">
        <w:t>of the utilities were initiated. (TR</w:t>
      </w:r>
      <w:r w:rsidR="00157094">
        <w:t xml:space="preserve"> </w:t>
      </w:r>
      <w:r w:rsidR="00157094" w:rsidRPr="00831554">
        <w:t>326, 367</w:t>
      </w:r>
      <w:r w:rsidRPr="009B1D33">
        <w:t>; EXH 26) Nexant then supplemented the TYSP data with existing secondary data to create a disaggregated utility load forecast broken out by customer-class, end-use, and equipment type.</w:t>
      </w:r>
      <w:r w:rsidRPr="009B1D33">
        <w:rPr>
          <w:rStyle w:val="FootnoteReference"/>
        </w:rPr>
        <w:footnoteReference w:id="19"/>
      </w:r>
      <w:r w:rsidRPr="009B1D33">
        <w:t xml:space="preserve"> (EXH 101) This disaggregated forecast forms the basis for the development of market potential.</w:t>
      </w:r>
      <w:r w:rsidRPr="009B1D33">
        <w:rPr>
          <w:rStyle w:val="FootnoteReference"/>
        </w:rPr>
        <w:footnoteReference w:id="20"/>
      </w:r>
      <w:r w:rsidRPr="009B1D33">
        <w:t xml:space="preserve"> (TR 320-322; EXH 101, 125, 152, 170, 196, 219, 242)</w:t>
      </w:r>
    </w:p>
    <w:p w:rsidR="002F721F" w:rsidRPr="009B1D33" w:rsidRDefault="002F721F" w:rsidP="002F721F">
      <w:pPr>
        <w:spacing w:after="240"/>
        <w:jc w:val="both"/>
      </w:pPr>
      <w:r w:rsidRPr="009B1D33">
        <w:t xml:space="preserve">Witness Herndon asserted that Nexant’s approach for load disaggregation to identify </w:t>
      </w:r>
      <w:r>
        <w:t>DR</w:t>
      </w:r>
      <w:r w:rsidRPr="009B1D33">
        <w:t xml:space="preserve"> opportunities is more advanced than what is used for most potential studies. (TR 328) Typically, only consumption or peak demand values from billing data will be disaggregated to identify </w:t>
      </w:r>
      <w:r>
        <w:t>DR</w:t>
      </w:r>
      <w:r w:rsidRPr="009B1D33">
        <w:t xml:space="preserve"> opportunities. In contrast, Nexant disaggregates the load for every hour of the year using Advanced Metering Infrastructures data. Witness Herndon claimed that this more precise approach is superior because the loads available at times when needed can vary substantially. (EXH 101, 125, 152, 170, 196, 219, 242) Staff </w:t>
      </w:r>
      <w:r w:rsidR="003B149F" w:rsidRPr="00831554">
        <w:t>recommends</w:t>
      </w:r>
      <w:r w:rsidR="003B149F" w:rsidRPr="009B1D33">
        <w:t xml:space="preserve"> </w:t>
      </w:r>
      <w:r w:rsidRPr="009B1D33">
        <w:t>that Nexant’s approach is appropriate to be used in the instant proceeding.</w:t>
      </w:r>
    </w:p>
    <w:p w:rsidR="001128D0" w:rsidRPr="009B1D33" w:rsidRDefault="002F721F" w:rsidP="002F721F">
      <w:pPr>
        <w:pStyle w:val="BodyText"/>
      </w:pPr>
      <w:r w:rsidRPr="009B1D33">
        <w:t xml:space="preserve">With respect to NEL forecasts provided to Nexant for TP analyses, the majority of the FEECA </w:t>
      </w:r>
      <w:r>
        <w:t>U</w:t>
      </w:r>
      <w:r w:rsidRPr="009B1D33">
        <w:t xml:space="preserve">tilities have projected lower levels of NEL compared with their projections in the 2014 goals proceeding. Collectively, the total NEL of the FEECA </w:t>
      </w:r>
      <w:r>
        <w:t>U</w:t>
      </w:r>
      <w:r w:rsidRPr="009B1D33">
        <w:t>tilities</w:t>
      </w:r>
      <w:r>
        <w:t>, excluding FPUC and OUC,</w:t>
      </w:r>
      <w:r w:rsidRPr="009B1D33">
        <w:t xml:space="preserve"> forecasted in the current goals proceeding is reduced over the current goals period, as shown in Table 8-1. (EXH 157, 202)</w:t>
      </w:r>
      <w:r>
        <w:t xml:space="preserve"> </w:t>
      </w:r>
      <w:r w:rsidRPr="006E2F3F">
        <w:t xml:space="preserve">For the 2014 proceedings, both FPUC and OUC requested to use, and the Commission approved their use of, a proxy methodology in goals development; thus, these </w:t>
      </w:r>
      <w:r w:rsidRPr="006E2F3F">
        <w:lastRenderedPageBreak/>
        <w:t xml:space="preserve">utilities did not prepare NEL forecasts. Consequently, there are no baselines against which to </w:t>
      </w:r>
      <w:r w:rsidR="006D2E1D" w:rsidRPr="00165B26">
        <w:t>make a comparison</w:t>
      </w:r>
      <w:r w:rsidR="006D2E1D" w:rsidRPr="006E2F3F">
        <w:t xml:space="preserve"> </w:t>
      </w:r>
      <w:r w:rsidRPr="006E2F3F">
        <w:t>of load forecasts for FPUC and OUC.</w:t>
      </w:r>
    </w:p>
    <w:p w:rsidR="00FA6E93" w:rsidRPr="009B1D33" w:rsidRDefault="00FA6E93" w:rsidP="00FA6E93">
      <w:pPr>
        <w:spacing w:before="480"/>
        <w:ind w:left="2160" w:right="1440" w:hanging="720"/>
        <w:jc w:val="center"/>
        <w:rPr>
          <w:b/>
        </w:rPr>
      </w:pPr>
      <w:r w:rsidRPr="009B1D33">
        <w:rPr>
          <w:b/>
        </w:rPr>
        <w:t>Table 8-1</w:t>
      </w:r>
    </w:p>
    <w:p w:rsidR="00FA6E93" w:rsidRPr="009B1D33" w:rsidRDefault="00FA6E93" w:rsidP="00FA6E93">
      <w:pPr>
        <w:ind w:left="2160" w:right="1440" w:hanging="720"/>
        <w:jc w:val="center"/>
        <w:rPr>
          <w:b/>
        </w:rPr>
      </w:pPr>
      <w:r w:rsidRPr="009B1D33">
        <w:rPr>
          <w:b/>
        </w:rPr>
        <w:t xml:space="preserve"> Comparison of the Total Net Energy for Load (GWh) </w:t>
      </w:r>
    </w:p>
    <w:p w:rsidR="00FA6E93" w:rsidRPr="009B1D33" w:rsidRDefault="00FA6E93" w:rsidP="00FA6E93">
      <w:pPr>
        <w:ind w:left="2160" w:right="1440" w:hanging="720"/>
        <w:jc w:val="center"/>
        <w:rPr>
          <w:b/>
        </w:rPr>
      </w:pPr>
      <w:r w:rsidRPr="009B1D33">
        <w:rPr>
          <w:b/>
        </w:rPr>
        <w:t>Forecasts of FPL, Gulf, DEF, JEA and TECO</w:t>
      </w:r>
    </w:p>
    <w:tbl>
      <w:tblPr>
        <w:tblStyle w:val="TableGrid"/>
        <w:tblW w:w="0" w:type="auto"/>
        <w:tblInd w:w="108" w:type="dxa"/>
        <w:tblLook w:val="04A0" w:firstRow="1" w:lastRow="0" w:firstColumn="1" w:lastColumn="0" w:noHBand="0" w:noVBand="1"/>
      </w:tblPr>
      <w:tblGrid>
        <w:gridCol w:w="1530"/>
        <w:gridCol w:w="2790"/>
        <w:gridCol w:w="3060"/>
        <w:gridCol w:w="1980"/>
      </w:tblGrid>
      <w:tr w:rsidR="00FA6E93" w:rsidRPr="009B1D33" w:rsidTr="009B10CF">
        <w:trPr>
          <w:trHeight w:val="300"/>
        </w:trPr>
        <w:tc>
          <w:tcPr>
            <w:tcW w:w="1530" w:type="dxa"/>
            <w:noWrap/>
            <w:vAlign w:val="center"/>
            <w:hideMark/>
          </w:tcPr>
          <w:p w:rsidR="00FA6E93" w:rsidRPr="009B1D33" w:rsidRDefault="00FA6E93" w:rsidP="009B10CF">
            <w:pPr>
              <w:jc w:val="center"/>
              <w:rPr>
                <w:b/>
                <w:bCs/>
                <w:color w:val="000000"/>
              </w:rPr>
            </w:pPr>
            <w:r w:rsidRPr="009B1D33">
              <w:rPr>
                <w:b/>
                <w:bCs/>
                <w:color w:val="000000"/>
              </w:rPr>
              <w:t>Year</w:t>
            </w:r>
          </w:p>
        </w:tc>
        <w:tc>
          <w:tcPr>
            <w:tcW w:w="2790" w:type="dxa"/>
            <w:noWrap/>
            <w:hideMark/>
          </w:tcPr>
          <w:p w:rsidR="00FA6E93" w:rsidRPr="009B1D33" w:rsidRDefault="00FA6E93" w:rsidP="009B10CF">
            <w:pPr>
              <w:jc w:val="center"/>
              <w:rPr>
                <w:b/>
                <w:bCs/>
                <w:color w:val="000000"/>
              </w:rPr>
            </w:pPr>
            <w:r w:rsidRPr="009B1D33">
              <w:rPr>
                <w:b/>
                <w:bCs/>
                <w:color w:val="000000"/>
              </w:rPr>
              <w:t xml:space="preserve">Forecast Used in       2014 Goals Proceeding </w:t>
            </w:r>
          </w:p>
        </w:tc>
        <w:tc>
          <w:tcPr>
            <w:tcW w:w="3060" w:type="dxa"/>
            <w:noWrap/>
            <w:hideMark/>
          </w:tcPr>
          <w:p w:rsidR="00FA6E93" w:rsidRPr="009B1D33" w:rsidRDefault="00FA6E93" w:rsidP="009B10CF">
            <w:pPr>
              <w:jc w:val="center"/>
              <w:rPr>
                <w:b/>
                <w:bCs/>
                <w:color w:val="000000"/>
              </w:rPr>
            </w:pPr>
            <w:r w:rsidRPr="009B1D33">
              <w:rPr>
                <w:b/>
                <w:bCs/>
                <w:color w:val="000000"/>
              </w:rPr>
              <w:t xml:space="preserve">Forecast Used in     Current Goals Proceeding </w:t>
            </w:r>
          </w:p>
        </w:tc>
        <w:tc>
          <w:tcPr>
            <w:tcW w:w="1980" w:type="dxa"/>
            <w:noWrap/>
            <w:hideMark/>
          </w:tcPr>
          <w:p w:rsidR="00FA6E93" w:rsidRPr="009B1D33" w:rsidRDefault="00FA6E93" w:rsidP="009B10CF">
            <w:pPr>
              <w:jc w:val="center"/>
              <w:rPr>
                <w:b/>
                <w:bCs/>
                <w:color w:val="000000"/>
              </w:rPr>
            </w:pPr>
            <w:r w:rsidRPr="009B1D33">
              <w:rPr>
                <w:b/>
                <w:bCs/>
                <w:color w:val="000000"/>
              </w:rPr>
              <w:t>Difference</w:t>
            </w:r>
          </w:p>
        </w:tc>
      </w:tr>
      <w:tr w:rsidR="00FA6E93" w:rsidRPr="009B1D33" w:rsidTr="009B10CF">
        <w:trPr>
          <w:trHeight w:val="288"/>
        </w:trPr>
        <w:tc>
          <w:tcPr>
            <w:tcW w:w="1530" w:type="dxa"/>
            <w:noWrap/>
            <w:hideMark/>
          </w:tcPr>
          <w:p w:rsidR="00FA6E93" w:rsidRPr="009B1D33" w:rsidRDefault="00FA6E93" w:rsidP="009B10CF">
            <w:pPr>
              <w:jc w:val="center"/>
              <w:rPr>
                <w:b/>
                <w:bCs/>
                <w:color w:val="000000"/>
              </w:rPr>
            </w:pPr>
            <w:r w:rsidRPr="009B1D33">
              <w:rPr>
                <w:b/>
                <w:bCs/>
                <w:color w:val="000000"/>
              </w:rPr>
              <w:t>2024</w:t>
            </w:r>
          </w:p>
        </w:tc>
        <w:tc>
          <w:tcPr>
            <w:tcW w:w="2790" w:type="dxa"/>
            <w:noWrap/>
            <w:hideMark/>
          </w:tcPr>
          <w:p w:rsidR="00FA6E93" w:rsidRPr="009B1D33" w:rsidRDefault="00FA6E93" w:rsidP="009B10CF">
            <w:pPr>
              <w:jc w:val="center"/>
              <w:rPr>
                <w:bCs/>
                <w:color w:val="000000"/>
              </w:rPr>
            </w:pPr>
            <w:r w:rsidRPr="009B1D33">
              <w:rPr>
                <w:bCs/>
                <w:color w:val="000000"/>
              </w:rPr>
              <w:t>229,225</w:t>
            </w:r>
          </w:p>
        </w:tc>
        <w:tc>
          <w:tcPr>
            <w:tcW w:w="3060" w:type="dxa"/>
            <w:noWrap/>
            <w:hideMark/>
          </w:tcPr>
          <w:p w:rsidR="00FA6E93" w:rsidRPr="009B1D33" w:rsidRDefault="00FA6E93" w:rsidP="009B10CF">
            <w:pPr>
              <w:jc w:val="center"/>
              <w:rPr>
                <w:bCs/>
                <w:color w:val="000000"/>
              </w:rPr>
            </w:pPr>
            <w:r w:rsidRPr="009B1D33">
              <w:rPr>
                <w:bCs/>
                <w:color w:val="000000"/>
              </w:rPr>
              <w:t>214,871</w:t>
            </w:r>
          </w:p>
        </w:tc>
        <w:tc>
          <w:tcPr>
            <w:tcW w:w="1980" w:type="dxa"/>
            <w:noWrap/>
            <w:hideMark/>
          </w:tcPr>
          <w:p w:rsidR="00FA6E93" w:rsidRPr="009B1D33" w:rsidRDefault="00FA6E93" w:rsidP="009B10CF">
            <w:pPr>
              <w:jc w:val="center"/>
              <w:rPr>
                <w:bCs/>
                <w:color w:val="000000"/>
              </w:rPr>
            </w:pPr>
            <w:r w:rsidRPr="009B1D33">
              <w:rPr>
                <w:bCs/>
                <w:color w:val="000000"/>
              </w:rPr>
              <w:t>-14,354</w:t>
            </w:r>
          </w:p>
        </w:tc>
      </w:tr>
      <w:tr w:rsidR="00FA6E93" w:rsidRPr="009B1D33" w:rsidTr="009B10CF">
        <w:trPr>
          <w:trHeight w:val="288"/>
        </w:trPr>
        <w:tc>
          <w:tcPr>
            <w:tcW w:w="1530" w:type="dxa"/>
            <w:noWrap/>
            <w:hideMark/>
          </w:tcPr>
          <w:p w:rsidR="00FA6E93" w:rsidRPr="009B1D33" w:rsidRDefault="00FA6E93" w:rsidP="009B10CF">
            <w:pPr>
              <w:jc w:val="center"/>
              <w:rPr>
                <w:b/>
                <w:bCs/>
                <w:color w:val="000000"/>
              </w:rPr>
            </w:pPr>
            <w:r w:rsidRPr="009B1D33">
              <w:rPr>
                <w:b/>
                <w:bCs/>
                <w:color w:val="000000"/>
              </w:rPr>
              <w:t>2029</w:t>
            </w:r>
          </w:p>
        </w:tc>
        <w:tc>
          <w:tcPr>
            <w:tcW w:w="2790" w:type="dxa"/>
            <w:noWrap/>
            <w:hideMark/>
          </w:tcPr>
          <w:p w:rsidR="00FA6E93" w:rsidRPr="009B1D33" w:rsidRDefault="00FA6E93" w:rsidP="009B10CF">
            <w:pPr>
              <w:jc w:val="center"/>
              <w:rPr>
                <w:bCs/>
                <w:color w:val="000000"/>
              </w:rPr>
            </w:pPr>
            <w:r w:rsidRPr="009B1D33">
              <w:rPr>
                <w:bCs/>
                <w:color w:val="000000"/>
              </w:rPr>
              <w:t>242,992</w:t>
            </w:r>
          </w:p>
        </w:tc>
        <w:tc>
          <w:tcPr>
            <w:tcW w:w="3060" w:type="dxa"/>
            <w:noWrap/>
            <w:hideMark/>
          </w:tcPr>
          <w:p w:rsidR="00FA6E93" w:rsidRPr="009B1D33" w:rsidRDefault="00FA6E93" w:rsidP="009B10CF">
            <w:pPr>
              <w:jc w:val="center"/>
              <w:rPr>
                <w:bCs/>
                <w:color w:val="000000"/>
              </w:rPr>
            </w:pPr>
            <w:r w:rsidRPr="009B1D33">
              <w:rPr>
                <w:bCs/>
                <w:color w:val="000000"/>
              </w:rPr>
              <w:t>224,531</w:t>
            </w:r>
          </w:p>
        </w:tc>
        <w:tc>
          <w:tcPr>
            <w:tcW w:w="1980" w:type="dxa"/>
            <w:noWrap/>
            <w:hideMark/>
          </w:tcPr>
          <w:p w:rsidR="00FA6E93" w:rsidRPr="009B1D33" w:rsidRDefault="00FA6E93" w:rsidP="009B10CF">
            <w:pPr>
              <w:jc w:val="center"/>
              <w:rPr>
                <w:bCs/>
                <w:color w:val="000000"/>
              </w:rPr>
            </w:pPr>
            <w:r w:rsidRPr="009B1D33">
              <w:rPr>
                <w:bCs/>
                <w:color w:val="000000"/>
              </w:rPr>
              <w:t>-18,461</w:t>
            </w:r>
          </w:p>
        </w:tc>
      </w:tr>
    </w:tbl>
    <w:p w:rsidR="000E5657" w:rsidRDefault="00FA6E93" w:rsidP="000E5657">
      <w:pPr>
        <w:pStyle w:val="BodyText"/>
        <w:spacing w:after="0"/>
        <w:rPr>
          <w:sz w:val="20"/>
          <w:szCs w:val="20"/>
        </w:rPr>
      </w:pPr>
      <w:r w:rsidRPr="00053351">
        <w:rPr>
          <w:sz w:val="20"/>
          <w:szCs w:val="20"/>
        </w:rPr>
        <w:t>Source: EXH 106, 130, 174, 226, 246</w:t>
      </w:r>
    </w:p>
    <w:p w:rsidR="000E5657" w:rsidRDefault="000E5657" w:rsidP="000E5657">
      <w:pPr>
        <w:pStyle w:val="BodyText"/>
        <w:spacing w:after="0"/>
        <w:rPr>
          <w:sz w:val="20"/>
          <w:szCs w:val="20"/>
        </w:rPr>
      </w:pPr>
    </w:p>
    <w:p w:rsidR="000E5657" w:rsidRPr="00053351" w:rsidRDefault="000E5657" w:rsidP="000E5657">
      <w:pPr>
        <w:pStyle w:val="BodyText"/>
        <w:spacing w:after="0"/>
        <w:rPr>
          <w:sz w:val="20"/>
          <w:szCs w:val="20"/>
        </w:rPr>
      </w:pPr>
    </w:p>
    <w:p w:rsidR="001128D0" w:rsidRPr="009B1D33" w:rsidRDefault="008967EA" w:rsidP="000E5657">
      <w:pPr>
        <w:jc w:val="both"/>
      </w:pPr>
      <w:r>
        <w:t>Figure 8-1</w:t>
      </w:r>
      <w:r w:rsidR="00FA6E93" w:rsidRPr="009B1D33">
        <w:t xml:space="preserve"> further depicts the trends of NEL that the FEECA </w:t>
      </w:r>
      <w:r w:rsidR="00FA6E93">
        <w:t>U</w:t>
      </w:r>
      <w:r w:rsidR="00FA6E93" w:rsidRPr="009B1D33">
        <w:t>tilities</w:t>
      </w:r>
      <w:r w:rsidR="00FA6E93">
        <w:t>, excluding FPUC and OUC,</w:t>
      </w:r>
      <w:r w:rsidR="00FA6E93" w:rsidRPr="009B1D33">
        <w:t xml:space="preserve"> projected in the 2014 and the current goals proceedings. As can be seen, NEL forecasts of FPL, DEF, </w:t>
      </w:r>
      <w:r w:rsidR="00FA6E93" w:rsidRPr="00165B26">
        <w:t>Gulf</w:t>
      </w:r>
      <w:r w:rsidR="00132206" w:rsidRPr="00165B26">
        <w:t>,</w:t>
      </w:r>
      <w:r w:rsidR="00FA6E93" w:rsidRPr="009B1D33">
        <w:t xml:space="preserve"> and JEA are all lower than what the utilities presented in the 2014 goals proceeding; only TECO proffered a slightly higher forecast for the instant proceeding.</w:t>
      </w:r>
    </w:p>
    <w:p w:rsidR="00FA6E93" w:rsidRPr="009B1D33" w:rsidRDefault="00FA6E93" w:rsidP="00FA6E93">
      <w:pPr>
        <w:pStyle w:val="TableNumber"/>
        <w:keepNext/>
        <w:spacing w:before="0"/>
      </w:pPr>
      <w:r w:rsidRPr="009B1D33">
        <w:lastRenderedPageBreak/>
        <w:t xml:space="preserve">Figure </w:t>
      </w:r>
      <w:r w:rsidR="005373DA">
        <w:fldChar w:fldCharType="begin"/>
      </w:r>
      <w:r w:rsidR="005373DA">
        <w:instrText xml:space="preserve"> SEQ Issue \c </w:instrText>
      </w:r>
      <w:r w:rsidR="005373DA">
        <w:fldChar w:fldCharType="separate"/>
      </w:r>
      <w:r w:rsidR="008F6055">
        <w:rPr>
          <w:noProof/>
        </w:rPr>
        <w:t>8</w:t>
      </w:r>
      <w:r w:rsidR="005373DA">
        <w:rPr>
          <w:noProof/>
        </w:rPr>
        <w:fldChar w:fldCharType="end"/>
      </w:r>
      <w:r w:rsidRPr="009B1D33">
        <w:t>-1 - Load Forecast Comparison</w:t>
      </w:r>
    </w:p>
    <w:p w:rsidR="00FA6E93" w:rsidRPr="009B1D33" w:rsidRDefault="00FA6E93" w:rsidP="00FA6E93">
      <w:pPr>
        <w:keepNext/>
        <w:keepLines/>
      </w:pPr>
      <w:r w:rsidRPr="009B1D33">
        <w:rPr>
          <w:noProof/>
        </w:rPr>
        <w:drawing>
          <wp:inline distT="0" distB="0" distL="0" distR="0" wp14:anchorId="517D51AF" wp14:editId="4FB38103">
            <wp:extent cx="5943600" cy="1463040"/>
            <wp:effectExtent l="0" t="0" r="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A6E93" w:rsidRPr="009B1D33" w:rsidRDefault="00FA6E93" w:rsidP="00FA6E93">
      <w:pPr>
        <w:keepNext/>
        <w:keepLines/>
      </w:pPr>
      <w:r w:rsidRPr="009B1D33">
        <w:rPr>
          <w:noProof/>
        </w:rPr>
        <w:drawing>
          <wp:inline distT="0" distB="0" distL="0" distR="0" wp14:anchorId="34693325" wp14:editId="42DBF13A">
            <wp:extent cx="5943600" cy="1463040"/>
            <wp:effectExtent l="0" t="0" r="0" b="381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A6E93" w:rsidRPr="009B1D33" w:rsidRDefault="00FA6E93" w:rsidP="00FA6E93">
      <w:pPr>
        <w:keepNext/>
        <w:keepLines/>
      </w:pPr>
      <w:r w:rsidRPr="009B1D33">
        <w:rPr>
          <w:noProof/>
        </w:rPr>
        <w:drawing>
          <wp:inline distT="0" distB="0" distL="0" distR="0" wp14:anchorId="0AC20F4C" wp14:editId="51D18630">
            <wp:extent cx="5943600" cy="1463040"/>
            <wp:effectExtent l="0" t="0" r="0" b="381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A6E93" w:rsidRPr="009B1D33" w:rsidRDefault="00FA6E93" w:rsidP="00FA6E93">
      <w:pPr>
        <w:keepNext/>
        <w:keepLines/>
      </w:pPr>
      <w:r w:rsidRPr="009B1D33">
        <w:rPr>
          <w:noProof/>
        </w:rPr>
        <w:drawing>
          <wp:inline distT="0" distB="0" distL="0" distR="0" wp14:anchorId="6E15C663" wp14:editId="5468B3D5">
            <wp:extent cx="5943600" cy="1463040"/>
            <wp:effectExtent l="0" t="0" r="0" b="38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6E93" w:rsidRPr="009B1D33" w:rsidRDefault="00FA6E93" w:rsidP="00FA6E93">
      <w:pPr>
        <w:keepNext/>
        <w:keepLines/>
      </w:pPr>
      <w:r w:rsidRPr="009B1D33">
        <w:rPr>
          <w:noProof/>
        </w:rPr>
        <w:drawing>
          <wp:inline distT="0" distB="0" distL="0" distR="0" wp14:anchorId="4FC7D38F" wp14:editId="400C0558">
            <wp:extent cx="5943600" cy="173736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128D0" w:rsidRPr="009B1D33" w:rsidRDefault="00FA6E93" w:rsidP="00FA6E93">
      <w:pPr>
        <w:pStyle w:val="BodyText"/>
        <w:rPr>
          <w:sz w:val="20"/>
          <w:szCs w:val="20"/>
        </w:rPr>
      </w:pPr>
      <w:r w:rsidRPr="009B1D33">
        <w:rPr>
          <w:sz w:val="20"/>
          <w:szCs w:val="20"/>
        </w:rPr>
        <w:t>Source: EXH 106, 130, 174, 226, 246</w:t>
      </w:r>
    </w:p>
    <w:p w:rsidR="00FA6E93" w:rsidRPr="009B1D33" w:rsidRDefault="00FA6E93" w:rsidP="00FA6E93">
      <w:pPr>
        <w:pStyle w:val="BodyText"/>
      </w:pPr>
      <w:r w:rsidRPr="009B1D33">
        <w:lastRenderedPageBreak/>
        <w:t>In response to staff’s discovery, FPL explained that, for the 2020-2030 forecast period, NEL as well as summer and winter peak demand forecasts filed in the current goals proceeding have smaller compound growth rates than the forecasts filed in the 2014 goals proceeding, and the decline in forecast growth rates began following the 2007-2009 Great Recession. (EXH 106) FPL stated that the lower NEL is the result of the continuing impact of Codes and Standards, particularly more efficient air conditioning and LED lighting. (EXH 106) In general, lower projected NEL leads to lower benefits for DSM measures, since lower NEL leads to lower overall system variable costs and reduces the impact of these costs from DSM. (TR 224-229; EXH 106)</w:t>
      </w:r>
    </w:p>
    <w:p w:rsidR="00FA6E93" w:rsidRPr="009B1D33" w:rsidRDefault="00FA6E93" w:rsidP="00FA6E93">
      <w:pPr>
        <w:pStyle w:val="BodyText"/>
      </w:pPr>
      <w:r w:rsidRPr="009B1D33">
        <w:t>DEF indicated that the current load forecast incorporates the history of the recovery from the Great Recession which, while long and sustained, has been slower than the economic expansion which preceded 2008. DEF asserted that the last ten years have exhibited lower customer usage rates for both energy and peak demand due to increasing energy efficiency and changes in customer behavior over that period, and these trends are more fully captured in the current load forecast. (EXH 174) DEF also stated that the lower expected growth in NEL leads to a lower value for DSM program goals in the current proceeding compared to the goals presented in the 2014 goals proceeding. (EXH 174)</w:t>
      </w:r>
    </w:p>
    <w:p w:rsidR="00FA6E93" w:rsidRPr="009B1D33" w:rsidRDefault="00FA6E93" w:rsidP="00FA6E93">
      <w:pPr>
        <w:pStyle w:val="BodyText"/>
      </w:pPr>
      <w:r w:rsidRPr="009B1D33">
        <w:t>Gulf projected slower growth in NEL, summer peak demand, and winter peak demand compared to Gulf’s growth rates in the 2014 goals proceeding. Gulf averred that the decreased load forecast affects the proposed DSM goals in two ways: reducing the potential energy and demand reductions available from utility-sponsored DSM initi</w:t>
      </w:r>
      <w:r w:rsidR="00932A2A">
        <w:t>atives, and decreasing the cost-</w:t>
      </w:r>
      <w:r w:rsidRPr="009B1D33">
        <w:t>effectiveness of DSM measures. (EXH 130)</w:t>
      </w:r>
    </w:p>
    <w:p w:rsidR="00FA6E93" w:rsidRPr="009B1D33" w:rsidRDefault="00FA6E93" w:rsidP="00FA6E93">
      <w:pPr>
        <w:pStyle w:val="BodyText"/>
      </w:pPr>
      <w:r w:rsidRPr="009B1D33">
        <w:t xml:space="preserve">JEA’s forecast of NEL </w:t>
      </w:r>
      <w:r>
        <w:t>was</w:t>
      </w:r>
      <w:r w:rsidRPr="009B1D33">
        <w:t xml:space="preserve"> lower than the forecast adopted in the 2014 goals proceeding, although JEA’s current forecast of NEL yields an annual growth rate of NEL to be slightly higher (0.58 percent versus 0.42 percent for the instant and 2014 proceedings, respectively) over the 2020 through 2030 period. (EXH 226) JEA indicated that all else being equal, the trends in JEA’s NEL, as well as summer and winter peak loads, would reduce the amount of cost-effective conservation and energy efficiency measures. (EXH 226)</w:t>
      </w:r>
    </w:p>
    <w:p w:rsidR="00FA6E93" w:rsidRPr="009B1D33" w:rsidRDefault="00FA6E93" w:rsidP="00FA6E93">
      <w:pPr>
        <w:pStyle w:val="BodyText"/>
      </w:pPr>
      <w:r w:rsidRPr="009B1D33">
        <w:t xml:space="preserve">For TECO, the annual growth rate of NEL </w:t>
      </w:r>
      <w:r>
        <w:t>was</w:t>
      </w:r>
      <w:r w:rsidRPr="009B1D33">
        <w:t xml:space="preserve"> 0.1 percent lower than that of the 2014 goals proceeding, and the growth rates for summer and winter peak demands are 0.2 percent higher than that of the 2014 proceeding. (EXH 246) TECO explained that the cause for the slower growth in NEL in the current proceeding is primarily due to projected declines in phosphate loads, and the slightly stronger growth in the peak demand is primarily due to a stronger customer growth projection. (EXH 246) TECO also indicated that the trends for slower growth in NEL would cause the conservation and energy efficiency measures to be slightly less cost-effective, while the slightly stronger growth in peak demands would cause a slight increase in cost-effectiveness. (EXH 246)</w:t>
      </w:r>
    </w:p>
    <w:p w:rsidR="00FA6E93" w:rsidRPr="009B1D33" w:rsidRDefault="00FA6E93" w:rsidP="00FA6E93">
      <w:pPr>
        <w:pStyle w:val="BodyText"/>
      </w:pPr>
      <w:r w:rsidRPr="009B1D33">
        <w:t>SACE witness Grevatt asserted that “[</w:t>
      </w:r>
      <w:proofErr w:type="spellStart"/>
      <w:r w:rsidRPr="009B1D33">
        <w:t>i</w:t>
      </w:r>
      <w:proofErr w:type="spellEnd"/>
      <w:r w:rsidRPr="009B1D33">
        <w:t xml:space="preserve">]n developing estimates of technical potential […] Nexant already accounted for naturally-occurring efficiency.” (TR 947) </w:t>
      </w:r>
      <w:r w:rsidR="00000F64" w:rsidRPr="00722E77">
        <w:t>The load</w:t>
      </w:r>
      <w:r w:rsidR="00000F64" w:rsidRPr="009B1D33">
        <w:t xml:space="preserve"> </w:t>
      </w:r>
      <w:r w:rsidRPr="009B1D33">
        <w:t xml:space="preserve">forecasting process relies upon historic customer energy usage to predict future energy consumption. Historic customer behavior reflects the naturally occurring efficiency adoption, thus, the load forecasts’ </w:t>
      </w:r>
      <w:r w:rsidRPr="009B1D33">
        <w:lastRenderedPageBreak/>
        <w:t xml:space="preserve">estimates of future energy consumption include the impact of naturally occurring efficiency adoption above baseline </w:t>
      </w:r>
      <w:r>
        <w:t>C</w:t>
      </w:r>
      <w:r w:rsidRPr="009B1D33">
        <w:t xml:space="preserve">odes and </w:t>
      </w:r>
      <w:r>
        <w:t>S</w:t>
      </w:r>
      <w:r w:rsidRPr="009B1D33">
        <w:t>tandards. (EXH 118) Staff notes that all the utilities indicated such impact is included in their load forecasts, with an emphasis that the impact is implicitly, not explicitly, captured in their load forecasts.</w:t>
      </w:r>
      <w:r w:rsidRPr="009B1D33">
        <w:rPr>
          <w:rStyle w:val="FootnoteReference"/>
        </w:rPr>
        <w:footnoteReference w:id="21"/>
      </w:r>
      <w:r w:rsidRPr="009B1D33">
        <w:t xml:space="preserve"> (EXH 117, 118, 142, 143, 181, 182, 312, 327, 238, 257, 258)</w:t>
      </w:r>
    </w:p>
    <w:p w:rsidR="0046380E" w:rsidRDefault="00FA6E93" w:rsidP="00FA6E93">
      <w:pPr>
        <w:keepNext/>
        <w:keepLines/>
        <w:spacing w:after="240"/>
        <w:jc w:val="both"/>
      </w:pPr>
      <w:r w:rsidRPr="009B1D33">
        <w:t>Staff notes that the load forecasts utilized by t</w:t>
      </w:r>
      <w:r w:rsidR="005B5E29">
        <w:t>he FEECA U</w:t>
      </w:r>
      <w:r w:rsidRPr="009B1D33">
        <w:t>tilities in the current goals proceeding are identical with those provided in the utilities’ 2017 TYSPs. Staff has reviewed the information presented in this proceeding including the forecasting methods, major assumptions, key data sources, and the criteria utilized to develop and evaluate the forecasts. Staff has also reviewed the changes, and/or improvements, between the forecasts adopted in the 2014 and the current proceedings, and among the more recent TYSPs and other Commission dockets. (TR 145-151, 155, 156, 224-226, 320, 326; EXH 26, 32, 101, 104, 106, 111, 114, 117, 118, 125, 130, 135, 142, 143, 152, 157, 162, 169, 170, 174, 181, 182, 196, 202, 208, 213, 214, 219, 226, 231, 237, 238, 242, 244, 246, 252, 257, 258) Based on the record and the discussion above, staff recommends that load f</w:t>
      </w:r>
      <w:r w:rsidR="005B5E29">
        <w:t>orecasts utilized by the FEECA U</w:t>
      </w:r>
      <w:r w:rsidRPr="009B1D33">
        <w:t>tilities in the current proceeding are appropriate for the purpose of DSM goalsetting.</w:t>
      </w:r>
    </w:p>
    <w:p w:rsidR="002451A6" w:rsidRDefault="002451A6" w:rsidP="002451A6">
      <w:pPr>
        <w:pStyle w:val="Second-LevelSubheading"/>
      </w:pPr>
      <w:r w:rsidRPr="00F1335C">
        <w:t>Avoided Generation</w:t>
      </w:r>
      <w:r>
        <w:t>,</w:t>
      </w:r>
      <w:r w:rsidRPr="00F1335C">
        <w:t xml:space="preserve"> Transmission and Distribution</w:t>
      </w:r>
    </w:p>
    <w:p w:rsidR="00FC445C" w:rsidRDefault="00FA6E93" w:rsidP="00FC445C">
      <w:pPr>
        <w:jc w:val="both"/>
      </w:pPr>
      <w:r>
        <w:t xml:space="preserve">With reduced load forecasts there is a potential for delayed avoided generation. </w:t>
      </w:r>
      <w:r w:rsidRPr="004F29DB">
        <w:t xml:space="preserve">DEF witness Cross notes that an avoided unit further out is </w:t>
      </w:r>
      <w:r>
        <w:t xml:space="preserve">a </w:t>
      </w:r>
      <w:r w:rsidRPr="004F29DB">
        <w:t>primary influence on cost</w:t>
      </w:r>
      <w:r>
        <w:t>-</w:t>
      </w:r>
      <w:r w:rsidRPr="004F29DB">
        <w:t>effectiveness. (TR 605)</w:t>
      </w:r>
      <w:r w:rsidR="0048642E">
        <w:t xml:space="preserve"> </w:t>
      </w:r>
      <w:r>
        <w:t xml:space="preserve">The record shows that there is an even split of natural gas-fired combined cycle (CC) avoided units and natural gas-fired combustion turbine (CT) </w:t>
      </w:r>
      <w:r w:rsidR="00BF4E58">
        <w:t xml:space="preserve">avoided </w:t>
      </w:r>
      <w:r>
        <w:t xml:space="preserve">units. </w:t>
      </w:r>
      <w:r w:rsidRPr="00DE55B1">
        <w:t>Table 8-</w:t>
      </w:r>
      <w:r>
        <w:t>2</w:t>
      </w:r>
      <w:r w:rsidRPr="00DE55B1">
        <w:t xml:space="preserve"> </w:t>
      </w:r>
      <w:r>
        <w:t>illustrates the-in-service date, type, and capacity of the avoided units in this goals proceeding and the 2014 Goalsetting Proceeding.</w:t>
      </w:r>
    </w:p>
    <w:p w:rsidR="00FC445C" w:rsidRDefault="00FC445C" w:rsidP="00FC445C">
      <w:pPr>
        <w:pStyle w:val="TableNumber"/>
        <w:keepNext/>
      </w:pPr>
      <w:r>
        <w:t xml:space="preserve">Table </w:t>
      </w:r>
      <w:r w:rsidRPr="000C69EB">
        <w:t>8-</w:t>
      </w:r>
      <w:r>
        <w:t>2</w:t>
      </w:r>
    </w:p>
    <w:p w:rsidR="00FC445C" w:rsidRDefault="00FC445C" w:rsidP="00FC445C">
      <w:pPr>
        <w:pStyle w:val="TableTitle"/>
        <w:keepNext/>
      </w:pPr>
      <w:r>
        <w:t>Avoided Units</w:t>
      </w:r>
    </w:p>
    <w:tbl>
      <w:tblPr>
        <w:tblStyle w:val="TableGrid"/>
        <w:tblW w:w="9657" w:type="dxa"/>
        <w:jc w:val="center"/>
        <w:tblInd w:w="-212" w:type="dxa"/>
        <w:tblLook w:val="04A0" w:firstRow="1" w:lastRow="0" w:firstColumn="1" w:lastColumn="0" w:noHBand="0" w:noVBand="1"/>
      </w:tblPr>
      <w:tblGrid>
        <w:gridCol w:w="1936"/>
        <w:gridCol w:w="1421"/>
        <w:gridCol w:w="1260"/>
        <w:gridCol w:w="1260"/>
        <w:gridCol w:w="1260"/>
        <w:gridCol w:w="1260"/>
        <w:gridCol w:w="1260"/>
      </w:tblGrid>
      <w:tr w:rsidR="00121AB9" w:rsidRPr="000B65AA" w:rsidTr="009B10CF">
        <w:trPr>
          <w:trHeight w:val="359"/>
          <w:jc w:val="center"/>
        </w:trPr>
        <w:tc>
          <w:tcPr>
            <w:tcW w:w="1936" w:type="dxa"/>
            <w:vAlign w:val="center"/>
          </w:tcPr>
          <w:p w:rsidR="00121AB9" w:rsidRPr="000B65AA" w:rsidRDefault="00121AB9" w:rsidP="009B10CF">
            <w:pPr>
              <w:jc w:val="center"/>
            </w:pPr>
            <w:r w:rsidRPr="000B65AA">
              <w:t>Company</w:t>
            </w:r>
          </w:p>
        </w:tc>
        <w:tc>
          <w:tcPr>
            <w:tcW w:w="1421" w:type="dxa"/>
            <w:vAlign w:val="center"/>
          </w:tcPr>
          <w:p w:rsidR="00121AB9" w:rsidRPr="000B65AA" w:rsidRDefault="00121AB9" w:rsidP="009B10CF">
            <w:pPr>
              <w:jc w:val="center"/>
            </w:pPr>
            <w:r w:rsidRPr="000B65AA">
              <w:t>FPL</w:t>
            </w:r>
          </w:p>
        </w:tc>
        <w:tc>
          <w:tcPr>
            <w:tcW w:w="1260" w:type="dxa"/>
            <w:vAlign w:val="center"/>
          </w:tcPr>
          <w:p w:rsidR="00121AB9" w:rsidRPr="000B65AA" w:rsidRDefault="00121AB9" w:rsidP="009B10CF">
            <w:pPr>
              <w:jc w:val="center"/>
            </w:pPr>
            <w:r w:rsidRPr="000B65AA">
              <w:t>DEF</w:t>
            </w:r>
          </w:p>
        </w:tc>
        <w:tc>
          <w:tcPr>
            <w:tcW w:w="1260" w:type="dxa"/>
            <w:vAlign w:val="center"/>
          </w:tcPr>
          <w:p w:rsidR="00121AB9" w:rsidRPr="000B65AA" w:rsidRDefault="00121AB9" w:rsidP="009B10CF">
            <w:pPr>
              <w:jc w:val="center"/>
            </w:pPr>
            <w:r w:rsidRPr="000B65AA">
              <w:t>TECO</w:t>
            </w:r>
          </w:p>
        </w:tc>
        <w:tc>
          <w:tcPr>
            <w:tcW w:w="1260" w:type="dxa"/>
            <w:vAlign w:val="center"/>
          </w:tcPr>
          <w:p w:rsidR="00121AB9" w:rsidRPr="000B65AA" w:rsidRDefault="00121AB9" w:rsidP="009B10CF">
            <w:pPr>
              <w:jc w:val="center"/>
            </w:pPr>
            <w:r w:rsidRPr="000B65AA">
              <w:t>Gulf</w:t>
            </w:r>
          </w:p>
        </w:tc>
        <w:tc>
          <w:tcPr>
            <w:tcW w:w="1260" w:type="dxa"/>
            <w:vAlign w:val="center"/>
          </w:tcPr>
          <w:p w:rsidR="00121AB9" w:rsidRPr="000B65AA" w:rsidRDefault="00121AB9" w:rsidP="009B10CF">
            <w:pPr>
              <w:jc w:val="center"/>
            </w:pPr>
            <w:r w:rsidRPr="000B65AA">
              <w:t>OUC</w:t>
            </w:r>
          </w:p>
        </w:tc>
        <w:tc>
          <w:tcPr>
            <w:tcW w:w="1260" w:type="dxa"/>
            <w:vAlign w:val="center"/>
          </w:tcPr>
          <w:p w:rsidR="00121AB9" w:rsidRPr="000B65AA" w:rsidRDefault="00121AB9" w:rsidP="009B10CF">
            <w:pPr>
              <w:jc w:val="center"/>
            </w:pPr>
            <w:r w:rsidRPr="000B65AA">
              <w:t>JEA</w:t>
            </w:r>
          </w:p>
        </w:tc>
      </w:tr>
      <w:tr w:rsidR="00121AB9" w:rsidRPr="000B65AA" w:rsidTr="009B10CF">
        <w:trPr>
          <w:trHeight w:val="899"/>
          <w:jc w:val="center"/>
        </w:trPr>
        <w:tc>
          <w:tcPr>
            <w:tcW w:w="1936" w:type="dxa"/>
            <w:shd w:val="clear" w:color="auto" w:fill="auto"/>
            <w:vAlign w:val="center"/>
          </w:tcPr>
          <w:p w:rsidR="00121AB9" w:rsidRPr="000B65AA" w:rsidRDefault="00121AB9" w:rsidP="009B10CF">
            <w:pPr>
              <w:jc w:val="center"/>
            </w:pPr>
            <w:r w:rsidRPr="000B65AA">
              <w:t>2019</w:t>
            </w:r>
          </w:p>
          <w:p w:rsidR="00121AB9" w:rsidRPr="000B65AA" w:rsidRDefault="00121AB9" w:rsidP="009B10CF">
            <w:pPr>
              <w:jc w:val="center"/>
            </w:pPr>
            <w:r w:rsidRPr="000B65AA">
              <w:t>Proceeding</w:t>
            </w:r>
          </w:p>
          <w:p w:rsidR="00121AB9" w:rsidRPr="000B65AA" w:rsidRDefault="00121AB9" w:rsidP="009B10CF">
            <w:pPr>
              <w:jc w:val="center"/>
            </w:pPr>
            <w:r w:rsidRPr="000B65AA">
              <w:t>(2020 – 2029)</w:t>
            </w:r>
          </w:p>
        </w:tc>
        <w:tc>
          <w:tcPr>
            <w:tcW w:w="1421" w:type="dxa"/>
            <w:vAlign w:val="center"/>
          </w:tcPr>
          <w:p w:rsidR="00121AB9" w:rsidRPr="000B65AA" w:rsidRDefault="00121AB9" w:rsidP="009B10CF">
            <w:pPr>
              <w:jc w:val="center"/>
              <w:rPr>
                <w:rFonts w:eastAsiaTheme="minorHAnsi"/>
              </w:rPr>
            </w:pPr>
            <w:r w:rsidRPr="000B65AA">
              <w:t>2026 CC (1,886 MW)</w:t>
            </w:r>
          </w:p>
        </w:tc>
        <w:tc>
          <w:tcPr>
            <w:tcW w:w="1260" w:type="dxa"/>
            <w:vAlign w:val="center"/>
          </w:tcPr>
          <w:p w:rsidR="00121AB9" w:rsidRPr="000B65AA" w:rsidRDefault="00121AB9" w:rsidP="009B10CF">
            <w:pPr>
              <w:jc w:val="center"/>
              <w:rPr>
                <w:rFonts w:eastAsiaTheme="minorHAnsi"/>
              </w:rPr>
            </w:pPr>
            <w:r w:rsidRPr="000B65AA">
              <w:t>2027 CT</w:t>
            </w:r>
          </w:p>
          <w:p w:rsidR="00121AB9" w:rsidRPr="000B65AA" w:rsidRDefault="00121AB9" w:rsidP="009B10CF">
            <w:pPr>
              <w:jc w:val="center"/>
              <w:rPr>
                <w:rFonts w:eastAsiaTheme="minorHAnsi"/>
              </w:rPr>
            </w:pPr>
            <w:r w:rsidRPr="000B65AA">
              <w:t>(233 MW)</w:t>
            </w:r>
          </w:p>
        </w:tc>
        <w:tc>
          <w:tcPr>
            <w:tcW w:w="1260" w:type="dxa"/>
            <w:vAlign w:val="center"/>
          </w:tcPr>
          <w:p w:rsidR="00121AB9" w:rsidRPr="000B65AA" w:rsidRDefault="00121AB9" w:rsidP="009B10CF">
            <w:pPr>
              <w:jc w:val="center"/>
              <w:rPr>
                <w:rFonts w:eastAsiaTheme="minorHAnsi"/>
              </w:rPr>
            </w:pPr>
            <w:r w:rsidRPr="000B65AA">
              <w:t>2023 CT</w:t>
            </w:r>
          </w:p>
          <w:p w:rsidR="00121AB9" w:rsidRPr="000B65AA" w:rsidRDefault="00121AB9" w:rsidP="009B10CF">
            <w:pPr>
              <w:jc w:val="center"/>
              <w:rPr>
                <w:rFonts w:eastAsiaTheme="minorHAnsi"/>
              </w:rPr>
            </w:pPr>
            <w:r w:rsidRPr="000B65AA">
              <w:t>(229 MW)</w:t>
            </w:r>
          </w:p>
        </w:tc>
        <w:tc>
          <w:tcPr>
            <w:tcW w:w="1260" w:type="dxa"/>
            <w:vAlign w:val="center"/>
          </w:tcPr>
          <w:p w:rsidR="00121AB9" w:rsidRPr="000B65AA" w:rsidRDefault="00121AB9" w:rsidP="009B10CF">
            <w:pPr>
              <w:jc w:val="center"/>
              <w:rPr>
                <w:rFonts w:eastAsiaTheme="minorHAnsi"/>
              </w:rPr>
            </w:pPr>
            <w:r w:rsidRPr="000B65AA">
              <w:t>2024 CC</w:t>
            </w:r>
          </w:p>
          <w:p w:rsidR="00121AB9" w:rsidRPr="000B65AA" w:rsidRDefault="00121AB9" w:rsidP="009B10CF">
            <w:pPr>
              <w:jc w:val="center"/>
              <w:rPr>
                <w:rFonts w:eastAsiaTheme="minorHAnsi"/>
              </w:rPr>
            </w:pPr>
            <w:r w:rsidRPr="000B65AA">
              <w:t>(595 MW)</w:t>
            </w:r>
          </w:p>
        </w:tc>
        <w:tc>
          <w:tcPr>
            <w:tcW w:w="1260" w:type="dxa"/>
            <w:vAlign w:val="center"/>
          </w:tcPr>
          <w:p w:rsidR="00121AB9" w:rsidRPr="000B65AA" w:rsidRDefault="00121AB9" w:rsidP="009B10CF">
            <w:pPr>
              <w:jc w:val="center"/>
              <w:rPr>
                <w:rFonts w:eastAsiaTheme="minorHAnsi"/>
              </w:rPr>
            </w:pPr>
            <w:r w:rsidRPr="000B65AA">
              <w:t>2032 CC</w:t>
            </w:r>
          </w:p>
          <w:p w:rsidR="00121AB9" w:rsidRPr="000B65AA" w:rsidRDefault="00121AB9" w:rsidP="009B10CF">
            <w:pPr>
              <w:jc w:val="center"/>
              <w:rPr>
                <w:rFonts w:eastAsiaTheme="minorHAnsi"/>
              </w:rPr>
            </w:pPr>
            <w:r w:rsidRPr="000B65AA">
              <w:t>(650 MW)</w:t>
            </w:r>
          </w:p>
        </w:tc>
        <w:tc>
          <w:tcPr>
            <w:tcW w:w="1260" w:type="dxa"/>
            <w:vAlign w:val="center"/>
          </w:tcPr>
          <w:p w:rsidR="00121AB9" w:rsidRPr="000B65AA" w:rsidRDefault="00121AB9" w:rsidP="009B10CF">
            <w:pPr>
              <w:jc w:val="center"/>
              <w:rPr>
                <w:rFonts w:eastAsiaTheme="minorHAnsi"/>
              </w:rPr>
            </w:pPr>
            <w:r w:rsidRPr="000B65AA">
              <w:t>2029 CT (223 MW)</w:t>
            </w:r>
          </w:p>
        </w:tc>
      </w:tr>
      <w:tr w:rsidR="00121AB9" w:rsidRPr="000B65AA" w:rsidTr="009B10CF">
        <w:trPr>
          <w:trHeight w:val="233"/>
          <w:jc w:val="center"/>
        </w:trPr>
        <w:tc>
          <w:tcPr>
            <w:tcW w:w="1936" w:type="dxa"/>
            <w:shd w:val="clear" w:color="auto" w:fill="auto"/>
            <w:vAlign w:val="center"/>
          </w:tcPr>
          <w:p w:rsidR="00121AB9" w:rsidRPr="000B65AA" w:rsidRDefault="00121AB9" w:rsidP="009B10CF">
            <w:pPr>
              <w:jc w:val="center"/>
            </w:pPr>
            <w:r w:rsidRPr="000B65AA">
              <w:t>Years from Start</w:t>
            </w:r>
          </w:p>
        </w:tc>
        <w:tc>
          <w:tcPr>
            <w:tcW w:w="1421" w:type="dxa"/>
            <w:vAlign w:val="center"/>
          </w:tcPr>
          <w:p w:rsidR="00121AB9" w:rsidRPr="000B65AA" w:rsidRDefault="00121AB9" w:rsidP="009B10CF">
            <w:pPr>
              <w:jc w:val="center"/>
            </w:pPr>
            <w:r w:rsidRPr="000B65AA">
              <w:t>6 Years</w:t>
            </w:r>
          </w:p>
        </w:tc>
        <w:tc>
          <w:tcPr>
            <w:tcW w:w="1260" w:type="dxa"/>
            <w:vAlign w:val="center"/>
          </w:tcPr>
          <w:p w:rsidR="00121AB9" w:rsidRPr="000B65AA" w:rsidRDefault="00121AB9" w:rsidP="009B10CF">
            <w:pPr>
              <w:jc w:val="center"/>
            </w:pPr>
            <w:r w:rsidRPr="000B65AA">
              <w:t>7 Years</w:t>
            </w:r>
          </w:p>
        </w:tc>
        <w:tc>
          <w:tcPr>
            <w:tcW w:w="1260" w:type="dxa"/>
            <w:vAlign w:val="center"/>
          </w:tcPr>
          <w:p w:rsidR="00121AB9" w:rsidRPr="000B65AA" w:rsidRDefault="00121AB9" w:rsidP="009B10CF">
            <w:pPr>
              <w:jc w:val="center"/>
            </w:pPr>
            <w:r w:rsidRPr="000B65AA">
              <w:t>3 Years</w:t>
            </w:r>
          </w:p>
        </w:tc>
        <w:tc>
          <w:tcPr>
            <w:tcW w:w="1260" w:type="dxa"/>
            <w:vAlign w:val="center"/>
          </w:tcPr>
          <w:p w:rsidR="00121AB9" w:rsidRPr="000B65AA" w:rsidRDefault="00121AB9" w:rsidP="009B10CF">
            <w:pPr>
              <w:jc w:val="center"/>
            </w:pPr>
            <w:r w:rsidRPr="000B65AA">
              <w:t>4 Years</w:t>
            </w:r>
          </w:p>
        </w:tc>
        <w:tc>
          <w:tcPr>
            <w:tcW w:w="1260" w:type="dxa"/>
            <w:vAlign w:val="center"/>
          </w:tcPr>
          <w:p w:rsidR="00121AB9" w:rsidRPr="000B65AA" w:rsidRDefault="00121AB9" w:rsidP="009B10CF">
            <w:pPr>
              <w:jc w:val="center"/>
            </w:pPr>
            <w:r w:rsidRPr="000B65AA">
              <w:t>12 Years</w:t>
            </w:r>
          </w:p>
        </w:tc>
        <w:tc>
          <w:tcPr>
            <w:tcW w:w="1260" w:type="dxa"/>
            <w:vAlign w:val="center"/>
          </w:tcPr>
          <w:p w:rsidR="00121AB9" w:rsidRPr="000B65AA" w:rsidRDefault="00121AB9" w:rsidP="009B10CF">
            <w:pPr>
              <w:jc w:val="center"/>
            </w:pPr>
            <w:r w:rsidRPr="000B65AA">
              <w:t>9 Years</w:t>
            </w:r>
          </w:p>
        </w:tc>
      </w:tr>
      <w:tr w:rsidR="00121AB9" w:rsidRPr="000B65AA" w:rsidTr="009B10CF">
        <w:trPr>
          <w:jc w:val="center"/>
        </w:trPr>
        <w:tc>
          <w:tcPr>
            <w:tcW w:w="1936" w:type="dxa"/>
            <w:shd w:val="clear" w:color="auto" w:fill="auto"/>
            <w:vAlign w:val="center"/>
          </w:tcPr>
          <w:p w:rsidR="00121AB9" w:rsidRPr="000B65AA" w:rsidRDefault="00121AB9" w:rsidP="009B10CF">
            <w:pPr>
              <w:jc w:val="center"/>
            </w:pPr>
            <w:r w:rsidRPr="000B65AA">
              <w:t>2014</w:t>
            </w:r>
          </w:p>
          <w:p w:rsidR="00121AB9" w:rsidRPr="000B65AA" w:rsidRDefault="00121AB9" w:rsidP="009B10CF">
            <w:pPr>
              <w:jc w:val="center"/>
            </w:pPr>
            <w:r w:rsidRPr="000B65AA">
              <w:t>Proceeding</w:t>
            </w:r>
          </w:p>
          <w:p w:rsidR="00121AB9" w:rsidRPr="000B65AA" w:rsidRDefault="00121AB9" w:rsidP="009B10CF">
            <w:pPr>
              <w:jc w:val="center"/>
            </w:pPr>
            <w:r w:rsidRPr="000B65AA">
              <w:t>(2015 – 2024)</w:t>
            </w:r>
          </w:p>
        </w:tc>
        <w:tc>
          <w:tcPr>
            <w:tcW w:w="1421" w:type="dxa"/>
            <w:vAlign w:val="center"/>
          </w:tcPr>
          <w:p w:rsidR="00121AB9" w:rsidRPr="000B65AA" w:rsidRDefault="00121AB9" w:rsidP="009B10CF">
            <w:pPr>
              <w:jc w:val="center"/>
              <w:rPr>
                <w:rFonts w:eastAsiaTheme="minorHAnsi"/>
              </w:rPr>
            </w:pPr>
            <w:r w:rsidRPr="000B65AA">
              <w:t>2019 CC</w:t>
            </w:r>
          </w:p>
          <w:p w:rsidR="00121AB9" w:rsidRPr="000B65AA" w:rsidRDefault="00121AB9" w:rsidP="009B10CF">
            <w:pPr>
              <w:jc w:val="center"/>
              <w:rPr>
                <w:rFonts w:eastAsiaTheme="minorHAnsi"/>
              </w:rPr>
            </w:pPr>
            <w:r w:rsidRPr="000B65AA">
              <w:t>(1,269 MW)</w:t>
            </w:r>
          </w:p>
        </w:tc>
        <w:tc>
          <w:tcPr>
            <w:tcW w:w="1260" w:type="dxa"/>
            <w:vAlign w:val="center"/>
          </w:tcPr>
          <w:p w:rsidR="00121AB9" w:rsidRPr="000B65AA" w:rsidRDefault="00121AB9" w:rsidP="009B10CF">
            <w:pPr>
              <w:jc w:val="center"/>
              <w:rPr>
                <w:rFonts w:eastAsiaTheme="minorHAnsi"/>
              </w:rPr>
            </w:pPr>
            <w:r w:rsidRPr="000B65AA">
              <w:t>2015 CT</w:t>
            </w:r>
          </w:p>
          <w:p w:rsidR="00121AB9" w:rsidRPr="000B65AA" w:rsidRDefault="00121AB9" w:rsidP="009B10CF">
            <w:pPr>
              <w:jc w:val="center"/>
              <w:rPr>
                <w:rFonts w:eastAsiaTheme="minorHAnsi"/>
              </w:rPr>
            </w:pPr>
            <w:r w:rsidRPr="000B65AA">
              <w:t>(214 MW)</w:t>
            </w:r>
          </w:p>
        </w:tc>
        <w:tc>
          <w:tcPr>
            <w:tcW w:w="1260" w:type="dxa"/>
            <w:shd w:val="clear" w:color="auto" w:fill="auto"/>
            <w:vAlign w:val="center"/>
          </w:tcPr>
          <w:p w:rsidR="00121AB9" w:rsidRPr="000B65AA" w:rsidRDefault="00121AB9" w:rsidP="009B10CF">
            <w:pPr>
              <w:jc w:val="center"/>
              <w:rPr>
                <w:rFonts w:eastAsiaTheme="minorHAnsi"/>
              </w:rPr>
            </w:pPr>
            <w:r w:rsidRPr="000B65AA">
              <w:t>2019 CT</w:t>
            </w:r>
          </w:p>
          <w:p w:rsidR="00121AB9" w:rsidRPr="000B65AA" w:rsidRDefault="00121AB9" w:rsidP="009B10CF">
            <w:pPr>
              <w:jc w:val="center"/>
              <w:rPr>
                <w:rFonts w:eastAsiaTheme="minorHAnsi"/>
              </w:rPr>
            </w:pPr>
            <w:r w:rsidRPr="000B65AA">
              <w:t>(190 MW)</w:t>
            </w:r>
          </w:p>
        </w:tc>
        <w:tc>
          <w:tcPr>
            <w:tcW w:w="1260" w:type="dxa"/>
            <w:vAlign w:val="center"/>
          </w:tcPr>
          <w:p w:rsidR="00121AB9" w:rsidRPr="000B65AA" w:rsidRDefault="00121AB9" w:rsidP="009B10CF">
            <w:pPr>
              <w:jc w:val="center"/>
              <w:rPr>
                <w:rFonts w:eastAsiaTheme="minorHAnsi"/>
              </w:rPr>
            </w:pPr>
            <w:r w:rsidRPr="000B65AA">
              <w:t>2023 CC</w:t>
            </w:r>
          </w:p>
          <w:p w:rsidR="00121AB9" w:rsidRPr="000B65AA" w:rsidRDefault="00121AB9" w:rsidP="009B10CF">
            <w:pPr>
              <w:jc w:val="center"/>
              <w:rPr>
                <w:rFonts w:eastAsiaTheme="minorHAnsi"/>
              </w:rPr>
            </w:pPr>
            <w:r w:rsidRPr="000B65AA">
              <w:t>(750 MW)</w:t>
            </w:r>
          </w:p>
        </w:tc>
        <w:tc>
          <w:tcPr>
            <w:tcW w:w="1260" w:type="dxa"/>
            <w:vAlign w:val="center"/>
          </w:tcPr>
          <w:p w:rsidR="00121AB9" w:rsidRPr="000B65AA" w:rsidRDefault="00121AB9" w:rsidP="009B10CF">
            <w:pPr>
              <w:jc w:val="center"/>
              <w:rPr>
                <w:rFonts w:eastAsiaTheme="minorHAnsi"/>
              </w:rPr>
            </w:pPr>
            <w:r w:rsidRPr="000B65AA">
              <w:t>N/A</w:t>
            </w:r>
          </w:p>
        </w:tc>
        <w:tc>
          <w:tcPr>
            <w:tcW w:w="1260" w:type="dxa"/>
            <w:vAlign w:val="center"/>
          </w:tcPr>
          <w:p w:rsidR="00121AB9" w:rsidRPr="000B65AA" w:rsidRDefault="00121AB9" w:rsidP="009B10CF">
            <w:pPr>
              <w:jc w:val="center"/>
              <w:rPr>
                <w:rFonts w:eastAsiaTheme="minorHAnsi"/>
              </w:rPr>
            </w:pPr>
            <w:r w:rsidRPr="000B65AA">
              <w:t>2036 CT</w:t>
            </w:r>
          </w:p>
          <w:p w:rsidR="00121AB9" w:rsidRPr="000B65AA" w:rsidRDefault="00121AB9" w:rsidP="009B10CF">
            <w:pPr>
              <w:jc w:val="center"/>
              <w:rPr>
                <w:rFonts w:eastAsiaTheme="minorHAnsi"/>
              </w:rPr>
            </w:pPr>
            <w:r w:rsidRPr="000B65AA">
              <w:t>(193 MW)</w:t>
            </w:r>
          </w:p>
        </w:tc>
      </w:tr>
      <w:tr w:rsidR="00121AB9" w:rsidRPr="000B65AA" w:rsidTr="009B10CF">
        <w:trPr>
          <w:jc w:val="center"/>
        </w:trPr>
        <w:tc>
          <w:tcPr>
            <w:tcW w:w="1936" w:type="dxa"/>
            <w:shd w:val="clear" w:color="auto" w:fill="auto"/>
            <w:vAlign w:val="center"/>
          </w:tcPr>
          <w:p w:rsidR="00121AB9" w:rsidRPr="000B65AA" w:rsidRDefault="00121AB9" w:rsidP="009B10CF">
            <w:pPr>
              <w:jc w:val="center"/>
            </w:pPr>
            <w:r w:rsidRPr="000B65AA">
              <w:t>Years from Start</w:t>
            </w:r>
          </w:p>
        </w:tc>
        <w:tc>
          <w:tcPr>
            <w:tcW w:w="1421" w:type="dxa"/>
            <w:vAlign w:val="center"/>
          </w:tcPr>
          <w:p w:rsidR="00121AB9" w:rsidRPr="000B65AA" w:rsidRDefault="00121AB9" w:rsidP="009B10CF">
            <w:pPr>
              <w:jc w:val="center"/>
            </w:pPr>
            <w:r w:rsidRPr="000B65AA">
              <w:t>4 Years</w:t>
            </w:r>
          </w:p>
        </w:tc>
        <w:tc>
          <w:tcPr>
            <w:tcW w:w="1260" w:type="dxa"/>
            <w:vAlign w:val="center"/>
          </w:tcPr>
          <w:p w:rsidR="00121AB9" w:rsidRPr="000B65AA" w:rsidRDefault="00121AB9" w:rsidP="009B10CF">
            <w:pPr>
              <w:jc w:val="center"/>
            </w:pPr>
            <w:r w:rsidRPr="000B65AA">
              <w:t>0 Years</w:t>
            </w:r>
          </w:p>
        </w:tc>
        <w:tc>
          <w:tcPr>
            <w:tcW w:w="1260" w:type="dxa"/>
            <w:shd w:val="clear" w:color="auto" w:fill="auto"/>
            <w:vAlign w:val="center"/>
          </w:tcPr>
          <w:p w:rsidR="00121AB9" w:rsidRPr="000B65AA" w:rsidRDefault="00121AB9" w:rsidP="009B10CF">
            <w:pPr>
              <w:jc w:val="center"/>
            </w:pPr>
            <w:r w:rsidRPr="000B65AA">
              <w:t>4 Years</w:t>
            </w:r>
          </w:p>
        </w:tc>
        <w:tc>
          <w:tcPr>
            <w:tcW w:w="1260" w:type="dxa"/>
            <w:vAlign w:val="center"/>
          </w:tcPr>
          <w:p w:rsidR="00121AB9" w:rsidRPr="000B65AA" w:rsidRDefault="00121AB9" w:rsidP="009B10CF">
            <w:pPr>
              <w:jc w:val="center"/>
            </w:pPr>
            <w:r w:rsidRPr="000B65AA">
              <w:t>8 Years</w:t>
            </w:r>
          </w:p>
        </w:tc>
        <w:tc>
          <w:tcPr>
            <w:tcW w:w="1260" w:type="dxa"/>
            <w:vAlign w:val="center"/>
          </w:tcPr>
          <w:p w:rsidR="00121AB9" w:rsidRPr="000B65AA" w:rsidRDefault="00121AB9" w:rsidP="009B10CF">
            <w:pPr>
              <w:jc w:val="center"/>
            </w:pPr>
            <w:r w:rsidRPr="000B65AA">
              <w:t>N/A</w:t>
            </w:r>
          </w:p>
        </w:tc>
        <w:tc>
          <w:tcPr>
            <w:tcW w:w="1260" w:type="dxa"/>
            <w:vAlign w:val="center"/>
          </w:tcPr>
          <w:p w:rsidR="00121AB9" w:rsidRPr="000B65AA" w:rsidRDefault="00121AB9" w:rsidP="009B10CF">
            <w:pPr>
              <w:jc w:val="center"/>
            </w:pPr>
            <w:r w:rsidRPr="000B65AA">
              <w:t>21 Years</w:t>
            </w:r>
          </w:p>
        </w:tc>
      </w:tr>
    </w:tbl>
    <w:p w:rsidR="002451A6" w:rsidRPr="001D510A" w:rsidRDefault="00121AB9" w:rsidP="002451A6">
      <w:pPr>
        <w:pStyle w:val="BodyText"/>
        <w:spacing w:after="480"/>
        <w:rPr>
          <w:sz w:val="20"/>
          <w:szCs w:val="20"/>
        </w:rPr>
      </w:pPr>
      <w:r w:rsidRPr="001D510A">
        <w:rPr>
          <w:sz w:val="20"/>
          <w:szCs w:val="20"/>
        </w:rPr>
        <w:t>Source: TR 442; EXH 100, 167, 194,</w:t>
      </w:r>
      <w:r>
        <w:rPr>
          <w:sz w:val="20"/>
          <w:szCs w:val="20"/>
        </w:rPr>
        <w:t xml:space="preserve"> 220, 240; 2014 Goalsetting Order</w:t>
      </w:r>
    </w:p>
    <w:p w:rsidR="002F3ECC" w:rsidRDefault="002F3ECC" w:rsidP="002F3ECC">
      <w:pPr>
        <w:pStyle w:val="BodyText"/>
      </w:pPr>
      <w:r>
        <w:t xml:space="preserve">Whereas fuel prices were down universally across the FEECA Utilities, avoided generation is more variable. The avoided units for FPL and DEF are further delayed beyond their initial </w:t>
      </w:r>
      <w:r>
        <w:lastRenderedPageBreak/>
        <w:t>planning from the 2014 Goalsetting Proceeding, by 2 and 7 years, respectively, lessening their potential DSM impact. (EXH 100, 167) DEF’s initial unit is seven years from the start of the analysis period, and later units are delayed further outside of the scope of this current proceeding. (EXH 167) The projected in-service date for OUC’s avoided unit is outside of the goalsetting period, but no avoided unit was determined in 2014 as the Commission approved a proxy methodology for the 2014 Goa</w:t>
      </w:r>
      <w:r w:rsidR="0048642E">
        <w:t xml:space="preserve">lsetting Proceeding. (EXH 194) </w:t>
      </w:r>
      <w:r>
        <w:t>FPL witness Sim stated that there are decreased capital costs for avoided units in this proceeding when compared to the previous goals proceeding, which decreases the cost-effectiveness of DSM. (TR 232; EXH 23) TECO, Gulf, and DEF echoed the statement of decreased capital costs reducing cost-effectiven</w:t>
      </w:r>
      <w:r w:rsidR="0048642E">
        <w:t>ess of DSM. (EXH 130, 174, 246)</w:t>
      </w:r>
      <w:r>
        <w:t xml:space="preserve"> Consequently, the delayed avoided generation and lowered avoided generation costs leads to reduced potential for cost-effective goals.</w:t>
      </w:r>
    </w:p>
    <w:p w:rsidR="002451A6" w:rsidRDefault="002F3ECC" w:rsidP="002F3ECC">
      <w:pPr>
        <w:pStyle w:val="BodyText"/>
      </w:pPr>
      <w:r>
        <w:t xml:space="preserve">Avoided transmission and distribution costs are a supply-side factor with an effect on potential goals. TECO witness Roche testified that one of the factors elevating the potential demand goals is an increase in avoided </w:t>
      </w:r>
      <w:r w:rsidRPr="00695DCE">
        <w:t>transmission and distribution costs. (TR 831</w:t>
      </w:r>
      <w:r>
        <w:t>-</w:t>
      </w:r>
      <w:r w:rsidR="0048642E">
        <w:t xml:space="preserve">832) </w:t>
      </w:r>
      <w:r w:rsidRPr="00695DCE">
        <w:t>Similarly, FPL witness Sim state</w:t>
      </w:r>
      <w:r>
        <w:t>d</w:t>
      </w:r>
      <w:r w:rsidRPr="00695DCE">
        <w:t xml:space="preserve"> that the increased avoided transmission and distribution costs are projected to increase the cost</w:t>
      </w:r>
      <w:r>
        <w:t>-</w:t>
      </w:r>
      <w:r w:rsidRPr="00695DCE">
        <w:t>effectiveness of DSM. (TR 236</w:t>
      </w:r>
      <w:r>
        <w:t>-</w:t>
      </w:r>
      <w:r w:rsidRPr="00695DCE">
        <w:t>237) TECO, DEF and FPL ha</w:t>
      </w:r>
      <w:r>
        <w:t>d</w:t>
      </w:r>
      <w:r w:rsidRPr="00695DCE">
        <w:t xml:space="preserve"> forecasted increased avoided transmission and distribution costs when compared to the previous goal</w:t>
      </w:r>
      <w:r w:rsidR="0048642E">
        <w:t>s proceeding. (EXH 24, 42, 240)</w:t>
      </w:r>
      <w:r>
        <w:t xml:space="preserve"> OUC asserted that proposed goals are not affected by transmission and distribution costs because the only</w:t>
      </w:r>
      <w:r w:rsidRPr="00EF6AA6">
        <w:t xml:space="preserve"> cost</w:t>
      </w:r>
      <w:r>
        <w:t xml:space="preserve"> is that</w:t>
      </w:r>
      <w:r w:rsidRPr="00EF6AA6">
        <w:t xml:space="preserve"> of </w:t>
      </w:r>
      <w:r>
        <w:t>interconnecting the avoided unit</w:t>
      </w:r>
      <w:r w:rsidRPr="00EF6AA6">
        <w:t xml:space="preserve"> to the existing transmission.</w:t>
      </w:r>
      <w:r w:rsidR="0048642E">
        <w:t xml:space="preserve"> (EXH 194, 203) </w:t>
      </w:r>
      <w:r>
        <w:t xml:space="preserve">Likewise, the only anticipated transmission and distribution costs JEA expected are </w:t>
      </w:r>
      <w:r w:rsidR="00D94E63">
        <w:t xml:space="preserve">associated with </w:t>
      </w:r>
      <w:r>
        <w:t>connecting the avoided unit to the existing system, but the Company affirmed that an increase of costs would increase cost-e</w:t>
      </w:r>
      <w:r w:rsidR="0048642E">
        <w:t xml:space="preserve">ffectiveness of DSM. (EXH 225) </w:t>
      </w:r>
      <w:r>
        <w:t xml:space="preserve">FPUC acknowledged that changes in cost of transmission and distribution have no impact on its goals. (EXH 157) </w:t>
      </w:r>
      <w:r w:rsidRPr="00695DCE">
        <w:t>Despite th</w:t>
      </w:r>
      <w:r>
        <w:t>e</w:t>
      </w:r>
      <w:r w:rsidRPr="00695DCE">
        <w:t>s</w:t>
      </w:r>
      <w:r>
        <w:t>e</w:t>
      </w:r>
      <w:r w:rsidRPr="00695DCE">
        <w:t xml:space="preserve"> increase</w:t>
      </w:r>
      <w:r>
        <w:t>s</w:t>
      </w:r>
      <w:r w:rsidRPr="00695DCE">
        <w:t xml:space="preserve"> in avoided transmission and distribution costs placing an upwards pressure on goals,</w:t>
      </w:r>
      <w:r w:rsidR="002859A7">
        <w:t xml:space="preserve"> the full analyses still </w:t>
      </w:r>
      <w:r w:rsidR="002859A7" w:rsidRPr="00722E77">
        <w:t>show</w:t>
      </w:r>
      <w:r w:rsidRPr="00695DCE">
        <w:t xml:space="preserve"> lowered goals </w:t>
      </w:r>
      <w:r>
        <w:t>for most</w:t>
      </w:r>
      <w:r w:rsidRPr="00695DCE">
        <w:t xml:space="preserve"> </w:t>
      </w:r>
      <w:r>
        <w:t xml:space="preserve">of </w:t>
      </w:r>
      <w:r w:rsidRPr="00695DCE">
        <w:t>the FEECA Utilities</w:t>
      </w:r>
      <w:r>
        <w:t>, as other factors had a greater impact</w:t>
      </w:r>
      <w:r w:rsidRPr="00695DCE">
        <w:t>.</w:t>
      </w:r>
    </w:p>
    <w:p w:rsidR="002451A6" w:rsidRDefault="002451A6" w:rsidP="002451A6">
      <w:pPr>
        <w:pStyle w:val="Second-LevelSubheading"/>
      </w:pPr>
      <w:r>
        <w:t>Fuel Forecast</w:t>
      </w:r>
    </w:p>
    <w:p w:rsidR="00FC445C" w:rsidRDefault="00592E9C" w:rsidP="00FC445C">
      <w:pPr>
        <w:spacing w:after="240"/>
        <w:jc w:val="both"/>
      </w:pPr>
      <w:r w:rsidRPr="00722E77">
        <w:t>Figure 8-2 displays</w:t>
      </w:r>
      <w:r w:rsidRPr="00666413">
        <w:t xml:space="preserve"> </w:t>
      </w:r>
      <w:r w:rsidR="005103D2" w:rsidRPr="00666413">
        <w:t>the applicable system-wide average nominal natural gas price forecasts from the 2014 Goalsetting Proceeding and those used in the current proceeding for FPL, DEF, and TECO. Due to confidentiality, Gulf’s forecast was not included. As illustrated in Figure 8-2, current forecasted natural gas prices for years 2020-2029 are substantially lower than those forecasted for use in the 2014 Goalsetting Proceeding. (EXH 20, 43, 107, 175, 247) FPL witness Sim noted that while a decline in fuel prices is beneficial to ratepayers, it reduces the fuel savings associated with reduced energy consumption. (TR 219) As a result, utility DSM measures focusing on energy consumption are less cost-effective, reducing potential goals.</w:t>
      </w:r>
    </w:p>
    <w:p w:rsidR="005103D2" w:rsidRPr="00666413" w:rsidRDefault="005103D2" w:rsidP="005103D2">
      <w:pPr>
        <w:pStyle w:val="TableNumber"/>
        <w:keepNext/>
      </w:pPr>
      <w:r w:rsidRPr="00666413">
        <w:lastRenderedPageBreak/>
        <w:t>Figure 8-2</w:t>
      </w:r>
    </w:p>
    <w:p w:rsidR="005103D2" w:rsidRPr="00666413" w:rsidRDefault="005103D2" w:rsidP="005103D2">
      <w:pPr>
        <w:pStyle w:val="TableTitle"/>
        <w:keepNext/>
      </w:pPr>
      <w:r w:rsidRPr="00666413">
        <w:t xml:space="preserve">Comparison of Natural Gas Price Forecasts </w:t>
      </w:r>
      <w:proofErr w:type="gramStart"/>
      <w:r w:rsidRPr="00666413">
        <w:t>By</w:t>
      </w:r>
      <w:proofErr w:type="gramEnd"/>
      <w:r w:rsidRPr="00666413">
        <w:t xml:space="preserve"> Utility</w:t>
      </w:r>
    </w:p>
    <w:p w:rsidR="005103D2" w:rsidRPr="00666413" w:rsidRDefault="005103D2" w:rsidP="005103D2">
      <w:pPr>
        <w:pStyle w:val="BodyText"/>
        <w:keepNext/>
        <w:spacing w:after="0"/>
        <w:rPr>
          <w:noProof/>
        </w:rPr>
      </w:pPr>
      <w:r w:rsidRPr="00666413">
        <w:rPr>
          <w:noProof/>
        </w:rPr>
        <w:drawing>
          <wp:inline distT="0" distB="0" distL="0" distR="0" wp14:anchorId="19F72044" wp14:editId="389D8501">
            <wp:extent cx="5943600" cy="22860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103D2" w:rsidRPr="00666413" w:rsidRDefault="005103D2" w:rsidP="005103D2">
      <w:pPr>
        <w:pStyle w:val="BodyText"/>
        <w:keepNext/>
        <w:spacing w:after="0"/>
      </w:pPr>
      <w:r w:rsidRPr="00666413">
        <w:rPr>
          <w:noProof/>
        </w:rPr>
        <w:drawing>
          <wp:inline distT="0" distB="0" distL="0" distR="0" wp14:anchorId="0E0448F7" wp14:editId="556FD7CA">
            <wp:extent cx="5943600" cy="22860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103D2" w:rsidRPr="00666413" w:rsidRDefault="005103D2" w:rsidP="005103D2">
      <w:pPr>
        <w:pStyle w:val="BodyText"/>
        <w:spacing w:after="0"/>
      </w:pPr>
      <w:r w:rsidRPr="00666413">
        <w:rPr>
          <w:noProof/>
        </w:rPr>
        <w:drawing>
          <wp:inline distT="0" distB="0" distL="0" distR="0" wp14:anchorId="3EB632BB" wp14:editId="6EC4FB4F">
            <wp:extent cx="5943600" cy="2587625"/>
            <wp:effectExtent l="0" t="0" r="0" b="317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C445C" w:rsidRPr="00FC445C" w:rsidRDefault="005103D2" w:rsidP="005103D2">
      <w:pPr>
        <w:pStyle w:val="TableSource"/>
        <w:rPr>
          <w:sz w:val="20"/>
          <w:szCs w:val="20"/>
        </w:rPr>
      </w:pPr>
      <w:r>
        <w:rPr>
          <w:sz w:val="20"/>
          <w:szCs w:val="20"/>
        </w:rPr>
        <w:t xml:space="preserve">     </w:t>
      </w:r>
      <w:r w:rsidRPr="00FC445C">
        <w:rPr>
          <w:sz w:val="20"/>
          <w:szCs w:val="20"/>
        </w:rPr>
        <w:t>Source: EXH 20, 43, 107, 175, 247</w:t>
      </w:r>
    </w:p>
    <w:p w:rsidR="000511D2" w:rsidRPr="00666413" w:rsidRDefault="000511D2" w:rsidP="000511D2">
      <w:pPr>
        <w:pStyle w:val="BodyText"/>
      </w:pPr>
      <w:r w:rsidRPr="00666413">
        <w:lastRenderedPageBreak/>
        <w:t>During the hearing, a number of FEECA Utility witnesses were cross-examined by FIPUG and SACE &amp; LULAC concerning the accuracy of prior fuel price forecasts. Such prior forecasts were used for company planning as well as past Commission proceedings. (TR 98, 250, 481, 623, 661) The cross-examination primarily focused on the forecast error rates of projected 2016, 2017, and 2018 natural gas prices. The projections were performed in years 2011 through 2015. Thus each projection spanned a five-year period. In general, the results show</w:t>
      </w:r>
      <w:r>
        <w:t>ed</w:t>
      </w:r>
      <w:r w:rsidRPr="00666413">
        <w:t xml:space="preserve"> a clear trend of over-forecasting natural gas prices for all FEECA Utilities with the exception of FPUC. </w:t>
      </w:r>
      <w:r w:rsidR="00AB108E" w:rsidRPr="00722E77">
        <w:t>Over-forecasted</w:t>
      </w:r>
      <w:r w:rsidR="00AB108E" w:rsidRPr="00666413">
        <w:t xml:space="preserve"> </w:t>
      </w:r>
      <w:r w:rsidRPr="00666413">
        <w:t>gas prices would tend to improve the cost-effectiveness of incremental utility DSM. FPUC was not probed for historical accuracy due to it being a non-energy generating utility. (E</w:t>
      </w:r>
      <w:r>
        <w:t>XH 101, 124, 168, 194, 218, 241</w:t>
      </w:r>
      <w:r w:rsidRPr="00666413">
        <w:t>) The methodology for calculating forecast error was not performed consistently by the FEECA Utilities. (E</w:t>
      </w:r>
      <w:r>
        <w:t>XH 101, 124, 168, 194, 218, 241)</w:t>
      </w:r>
      <w:r w:rsidRPr="00666413">
        <w:t xml:space="preserve"> The primary difference was whether the forecasted price, or the actual price, represented the denominator in the rate calculation.</w:t>
      </w:r>
    </w:p>
    <w:p w:rsidR="000511D2" w:rsidRPr="00666413" w:rsidRDefault="000511D2" w:rsidP="000511D2">
      <w:pPr>
        <w:spacing w:after="240"/>
        <w:jc w:val="both"/>
      </w:pPr>
      <w:r w:rsidRPr="00666413">
        <w:t xml:space="preserve">A review </w:t>
      </w:r>
      <w:r w:rsidR="0073684B">
        <w:t xml:space="preserve">of </w:t>
      </w:r>
      <w:r w:rsidRPr="00666413">
        <w:t>the FEECA Utilities</w:t>
      </w:r>
      <w:r>
        <w:t>’</w:t>
      </w:r>
      <w:r w:rsidRPr="00666413">
        <w:t xml:space="preserve"> (with the exception of FPUC) historic fuel forecast</w:t>
      </w:r>
      <w:r>
        <w:t>s</w:t>
      </w:r>
      <w:r w:rsidRPr="00666413">
        <w:t xml:space="preserve"> regarding what likely drove the forecast errors over the recent past yielded a common theme that domestic U.S. natural gas supply had greatly increased over the relevant period (forecasts made in 2011-2015), which resulted in historically-low pricing now being experienced. (EXH 20, 43, 107, 168, 175, 247) The increased U.S. domestic supply can primarily be attributed to advancements in, and broad application </w:t>
      </w:r>
      <w:r w:rsidRPr="00722E77">
        <w:t>of</w:t>
      </w:r>
      <w:r w:rsidR="00105BFF" w:rsidRPr="00722E77">
        <w:t>,</w:t>
      </w:r>
      <w:r w:rsidRPr="00722E77">
        <w:t xml:space="preserve"> fracking</w:t>
      </w:r>
      <w:r w:rsidRPr="00666413">
        <w:t xml:space="preserve"> and/or horizontal drilling techniques. (EXH 20, 43, 107,</w:t>
      </w:r>
      <w:r>
        <w:t xml:space="preserve"> 168, 175, 247)</w:t>
      </w:r>
    </w:p>
    <w:p w:rsidR="000511D2" w:rsidRPr="00666413" w:rsidRDefault="000511D2" w:rsidP="000511D2">
      <w:pPr>
        <w:spacing w:after="240"/>
        <w:jc w:val="both"/>
      </w:pPr>
      <w:r w:rsidRPr="00666413">
        <w:t>With the exception of TECO and not including FPUC, all remaining FEECA Utilities show</w:t>
      </w:r>
      <w:r>
        <w:t>ed</w:t>
      </w:r>
      <w:r w:rsidRPr="00666413">
        <w:t xml:space="preserve"> improvement (i.e. closer to zero) in five-year-out error rates as the analysis bands move closer to presen</w:t>
      </w:r>
      <w:r w:rsidR="0048642E">
        <w:t xml:space="preserve">t. (EXH 20, 43, 107, 175, 247) </w:t>
      </w:r>
      <w:r w:rsidRPr="00666413">
        <w:t xml:space="preserve">For example, forecasts of year 2018 which were performed in </w:t>
      </w:r>
      <w:proofErr w:type="gramStart"/>
      <w:r w:rsidRPr="00666413">
        <w:t>2013,</w:t>
      </w:r>
      <w:proofErr w:type="gramEnd"/>
      <w:r w:rsidRPr="00666413">
        <w:t xml:space="preserve"> show improved error rates over forecasts of year 2017 performed in 2012. Similar patterns exist for five-year-prior forecasts of 2017 relative to five-year-prior forecasts of 2016. </w:t>
      </w:r>
      <w:r w:rsidR="00E63D1D" w:rsidRPr="00722E77">
        <w:t>In other words</w:t>
      </w:r>
      <w:r w:rsidR="00E63D1D" w:rsidRPr="00666413">
        <w:t>,</w:t>
      </w:r>
      <w:r w:rsidR="00E63D1D">
        <w:t xml:space="preserve"> </w:t>
      </w:r>
      <w:r w:rsidRPr="00666413">
        <w:t>the error rates of more recent, equal-duration forecasts appear to be improving.</w:t>
      </w:r>
    </w:p>
    <w:p w:rsidR="000511D2" w:rsidRDefault="000511D2" w:rsidP="000511D2">
      <w:pPr>
        <w:pStyle w:val="BodyText"/>
      </w:pPr>
      <w:r w:rsidRPr="00666413">
        <w:t>With respect to the 2019 Goalsetting Proceeding, FPL, DEF, TECO, and Gulf employed essentially the same fuel price forecasting methodology as in the 2014 Goalsetting Proceeding. (EXH 101, 124, 168, 241) JEA has utilized a similar fuel forecasting methodology for several years, but the specific methodology used for the 2019 Goalsetting Proceeding has not been previously used by JEA. (EXH 218) While OUC has utilized a similar fuel price forecast methodology for “several years.” (EXH 194)</w:t>
      </w:r>
    </w:p>
    <w:p w:rsidR="002451A6" w:rsidRDefault="000511D2" w:rsidP="000511D2">
      <w:pPr>
        <w:pStyle w:val="BodyText"/>
      </w:pPr>
      <w:r w:rsidRPr="00C74E6A">
        <w:t xml:space="preserve">In reviewing both the methodologies and results (i.e. estimated future fuel price values) of the fuel price forecasts filed in this proceeding, staff </w:t>
      </w:r>
      <w:r>
        <w:t>recommends</w:t>
      </w:r>
      <w:r w:rsidRPr="00C74E6A">
        <w:t xml:space="preserve"> this information is suitable for the purposes of estimating the future fuel costs of electric generation for the utilities and their respective customers. (EXH 20, 101, 168, 184, 194, 218, 241, 251)</w:t>
      </w:r>
    </w:p>
    <w:p w:rsidR="00BB0874" w:rsidRPr="00722E77" w:rsidRDefault="00BB0874" w:rsidP="00BB0874">
      <w:pPr>
        <w:pStyle w:val="Second-LevelSubheading"/>
      </w:pPr>
      <w:r w:rsidRPr="00722E77">
        <w:t>Administrative Costs</w:t>
      </w:r>
    </w:p>
    <w:p w:rsidR="00BB0874" w:rsidRDefault="00BB0874" w:rsidP="00BB0874">
      <w:pPr>
        <w:pStyle w:val="BodyText"/>
      </w:pPr>
      <w:r w:rsidRPr="00722E77">
        <w:t xml:space="preserve">Pursuant to the DSM Manual, administrative costs are </w:t>
      </w:r>
      <w:proofErr w:type="gramStart"/>
      <w:r w:rsidRPr="00722E77">
        <w:t>an estimated scre</w:t>
      </w:r>
      <w:r w:rsidR="0073684B">
        <w:t xml:space="preserve">ening component that </w:t>
      </w:r>
      <w:r w:rsidRPr="00722E77">
        <w:t>are</w:t>
      </w:r>
      <w:proofErr w:type="gramEnd"/>
      <w:r w:rsidRPr="00722E77">
        <w:t xml:space="preserve"> included in the economic analysis for both the RIM and TRC Tests. SACE witness</w:t>
      </w:r>
      <w:r w:rsidR="005B5E29">
        <w:t xml:space="preserve"> Grevatt argues that the FEECA U</w:t>
      </w:r>
      <w:r w:rsidRPr="00722E77">
        <w:t xml:space="preserve">tilities made assumptions about average program costs per measure, which were unreasonable and resulted in inflated administrative costs in relation to the measure. </w:t>
      </w:r>
      <w:r w:rsidRPr="00722E77">
        <w:lastRenderedPageBreak/>
        <w:t>(TR 962-963) DEF, with assistance from Nexant, developed a residential and commercial cost per kWh ($/kWh) based on the sum of actual administrative costs divided by kWh achievements. (EXH 167)  FPL and TECO based administrative costs on historic administrative cost and similar measures that did not have an analog in the current measure portfolio. (EXH 100, 240)  With the assistance of Nexant, Gulf estimated administrative costs using existing program costs from other FEECA Utilities and national utility program data. (EXH 126)  JEA, OUC and FPUC administrative costs were exclusively calculated by Nexant, which used program cost estimates based on electric FEECA Utilities DSM programs and regional utility program data. (EXH 153, 194, 220) Gulf witness Floyd argues that the administrativ</w:t>
      </w:r>
      <w:r w:rsidR="00D66763">
        <w:t>e costs are used for the goals</w:t>
      </w:r>
      <w:r w:rsidRPr="00722E77">
        <w:t>etting procedure, but are not representative of actual program administrative costs. (TR 490) OUC witness Noonan echoes this argument and states that final program administrative costs may or may not equal the estimated administrative costs used in the goals proceeding, but are used for the purpose of analysis. (TR 7</w:t>
      </w:r>
      <w:r w:rsidR="00102D6C">
        <w:t>19) FEECA Utilities witness Hernd</w:t>
      </w:r>
      <w:r w:rsidRPr="00722E77">
        <w:t>on further clarified that administrative costs are not related to the cost of the measure. (TR 359) Because administrative costs are estimates, more refined administrative costs will be determined in the program approval proceeding. Staff has reviewed the administrative costs estimates and recommends that, based on the record, the estimates are reasonable for the purpose of setting goals.</w:t>
      </w:r>
    </w:p>
    <w:p w:rsidR="004478F8" w:rsidRDefault="0046380E" w:rsidP="004478F8">
      <w:pPr>
        <w:pStyle w:val="First-LevelSubheading"/>
        <w:keepNext/>
      </w:pPr>
      <w:r>
        <w:t>Resulting</w:t>
      </w:r>
      <w:r w:rsidR="004478F8">
        <w:t xml:space="preserve"> Residential Goal Levels</w:t>
      </w:r>
    </w:p>
    <w:p w:rsidR="006F1AF2" w:rsidRDefault="006F1AF2" w:rsidP="006F1AF2">
      <w:pPr>
        <w:pStyle w:val="Second-LevelSubheading"/>
        <w:keepNext/>
      </w:pPr>
      <w:r>
        <w:t>FEECA Utilities</w:t>
      </w:r>
    </w:p>
    <w:p w:rsidR="000511D2" w:rsidRDefault="000511D2" w:rsidP="000511D2">
      <w:pPr>
        <w:pStyle w:val="BodyText"/>
      </w:pPr>
      <w:r>
        <w:t>The FEECA Utilities proposed to establish annual numeric conservation goals based upon a combination of the RIM and Participants Tests</w:t>
      </w:r>
      <w:r w:rsidRPr="00A435F8">
        <w:t xml:space="preserve">. </w:t>
      </w:r>
      <w:proofErr w:type="gramStart"/>
      <w:r w:rsidRPr="00A435F8">
        <w:t>(TR 78, 430, 541, 586-7, 676-7, 755, 826-7).</w:t>
      </w:r>
      <w:proofErr w:type="gramEnd"/>
      <w:r>
        <w:t xml:space="preserve"> While the </w:t>
      </w:r>
      <w:r w:rsidRPr="0094712B">
        <w:t xml:space="preserve">proposed conservation goals are RIM-based, </w:t>
      </w:r>
      <w:r>
        <w:t xml:space="preserve">staff notes </w:t>
      </w:r>
      <w:r w:rsidRPr="0094712B">
        <w:t>many of the measures included also pass the TRC Test</w:t>
      </w:r>
      <w:r>
        <w:t>, as the FEECA Utilities evaluated RIM, TRC, and Participants Tests for all measures in each of the cost-effectiveness pathways</w:t>
      </w:r>
      <w:r w:rsidRPr="0094712B">
        <w:t>. (EXH 100 BSP 00025, 167 BSP 02333-4, 240 BSP 03240)</w:t>
      </w:r>
      <w:r>
        <w:t xml:space="preserve"> As discussed in Issues 5 and 7, no FEECA Utility included carbon costs and each FEECA Utility also adopted a two-year payback screen to address free-ridership.</w:t>
      </w:r>
    </w:p>
    <w:p w:rsidR="000511D2" w:rsidRDefault="000511D2" w:rsidP="000511D2">
      <w:pPr>
        <w:pStyle w:val="BodyText"/>
      </w:pPr>
      <w:r>
        <w:t xml:space="preserve">For four utilities, Gulf, FPUC, JEA, and OUC, the cost-effectiveness analysis yields values of zero in one or more categories. </w:t>
      </w:r>
      <w:proofErr w:type="gramStart"/>
      <w:r>
        <w:t>(EXH 35, 149, 204, 228).</w:t>
      </w:r>
      <w:proofErr w:type="gramEnd"/>
      <w:r>
        <w:t xml:space="preserve"> While investor-owned utilities have proposed constrained goals before due to concerns of generation planning, this is the first instance of the cost-effectiveness analysis resulting in a value of zero for investor-owned utilities.</w:t>
      </w:r>
      <w:r>
        <w:rPr>
          <w:rStyle w:val="FootnoteReference"/>
        </w:rPr>
        <w:footnoteReference w:id="22"/>
      </w:r>
      <w:r>
        <w:t xml:space="preserve"> Regarding whether zero goals are appropriate under FEECA, FPL witness Sim testified that zero goals are appropriate when the cost-effectiveness analysis demonstrates that no measures are cost-effective. (TR 312) The Commission has previously assigned </w:t>
      </w:r>
      <w:r w:rsidRPr="00756E91">
        <w:t>zero goals</w:t>
      </w:r>
      <w:r>
        <w:t xml:space="preserve"> to b</w:t>
      </w:r>
      <w:r w:rsidRPr="00756E91">
        <w:t xml:space="preserve">oth JEA and OUC </w:t>
      </w:r>
      <w:r w:rsidRPr="003551B3">
        <w:t xml:space="preserve">when no measures were found to be cost-effective under the RIM </w:t>
      </w:r>
      <w:r>
        <w:t>Test</w:t>
      </w:r>
      <w:r w:rsidRPr="003551B3">
        <w:t>.</w:t>
      </w:r>
      <w:r w:rsidRPr="003551B3">
        <w:rPr>
          <w:rStyle w:val="FootnoteReference"/>
        </w:rPr>
        <w:footnoteReference w:id="23"/>
      </w:r>
      <w:r>
        <w:t xml:space="preserve"> As supported by the record, the RIM-based goals proposed by the FEECA Utilities are based on a </w:t>
      </w:r>
      <w:r>
        <w:lastRenderedPageBreak/>
        <w:t>technical review of a measure-by-measure analysis taking into account numerous factors in a bottom-up approach, without a dictated end point.</w:t>
      </w:r>
    </w:p>
    <w:p w:rsidR="000511D2" w:rsidRDefault="000511D2" w:rsidP="000511D2">
      <w:pPr>
        <w:pStyle w:val="BodyText"/>
      </w:pPr>
      <w:r w:rsidRPr="003551B3">
        <w:t>SACE witness Grevatt argue</w:t>
      </w:r>
      <w:r>
        <w:t>d</w:t>
      </w:r>
      <w:r w:rsidRPr="003551B3">
        <w:t xml:space="preserve"> that the RIM Test is not a cost-effectiveness test, and should not solely be relied upon for determining conservation goals. (TR 934) FEECA Utilities witness </w:t>
      </w:r>
      <w:proofErr w:type="spellStart"/>
      <w:r w:rsidRPr="003551B3">
        <w:t>Deason</w:t>
      </w:r>
      <w:proofErr w:type="spellEnd"/>
      <w:r w:rsidRPr="003551B3">
        <w:t xml:space="preserve"> testifie</w:t>
      </w:r>
      <w:r>
        <w:t>d</w:t>
      </w:r>
      <w:r w:rsidRPr="003551B3">
        <w:t xml:space="preserve"> that cross-subsidization and rate impact concerns have encouraged the u</w:t>
      </w:r>
      <w:r w:rsidR="00523AD8">
        <w:t>se</w:t>
      </w:r>
      <w:r w:rsidRPr="003551B3">
        <w:t xml:space="preserve"> of the RIM Test to establish goals before, and </w:t>
      </w:r>
      <w:r>
        <w:t xml:space="preserve">it has been </w:t>
      </w:r>
      <w:r w:rsidRPr="003551B3">
        <w:t xml:space="preserve">utilized in every goalsetting proceeding except one since 1994. (TR 1047-1048) JEA witness </w:t>
      </w:r>
      <w:proofErr w:type="spellStart"/>
      <w:r w:rsidRPr="003551B3">
        <w:t>Wucker</w:t>
      </w:r>
      <w:proofErr w:type="spellEnd"/>
      <w:r w:rsidRPr="003551B3">
        <w:t xml:space="preserve"> argue</w:t>
      </w:r>
      <w:r>
        <w:t>d</w:t>
      </w:r>
      <w:r w:rsidRPr="003551B3">
        <w:t xml:space="preserve"> that relying on RIM eliminates DSM goal-related upward pressure on customer rates that would affect municipal utilities and allow local government the latitude to determine the level of investment in DSM desired. (TR 1344)</w:t>
      </w:r>
      <w:r>
        <w:t xml:space="preserve"> </w:t>
      </w:r>
      <w:r w:rsidRPr="003551B3">
        <w:t>SACE witness Grevatt testifie</w:t>
      </w:r>
      <w:r>
        <w:t>d</w:t>
      </w:r>
      <w:r w:rsidRPr="003551B3">
        <w:t xml:space="preserve"> that no other state relies on the RIM Test as the sole or primary test for cost-effectiveness. (TR 944-945) FEECA Utilities witness </w:t>
      </w:r>
      <w:proofErr w:type="spellStart"/>
      <w:r w:rsidRPr="003551B3">
        <w:t>Deason</w:t>
      </w:r>
      <w:proofErr w:type="spellEnd"/>
      <w:r w:rsidRPr="003551B3">
        <w:t xml:space="preserve"> argue</w:t>
      </w:r>
      <w:r>
        <w:t>d</w:t>
      </w:r>
      <w:r w:rsidRPr="003551B3">
        <w:t xml:space="preserve"> that other states may be subject to laws and rules that differ from FEECA, and are therefore not germane to the discussion of what goals should be established pursuant to FEECA. (TR 1054-1055) Gulf witness Floyd </w:t>
      </w:r>
      <w:r>
        <w:t>asserted</w:t>
      </w:r>
      <w:r w:rsidRPr="003551B3">
        <w:t xml:space="preserve"> that each state has unique circumstances and methods for establishing DSM goals, and </w:t>
      </w:r>
      <w:proofErr w:type="gramStart"/>
      <w:r w:rsidRPr="003551B3">
        <w:t>that other states</w:t>
      </w:r>
      <w:proofErr w:type="gramEnd"/>
      <w:r w:rsidRPr="003551B3">
        <w:t xml:space="preserve"> still consider the RIM </w:t>
      </w:r>
      <w:r>
        <w:t>Test</w:t>
      </w:r>
      <w:r w:rsidRPr="003551B3">
        <w:t xml:space="preserve"> in the goalsetting process. (TR 1289)</w:t>
      </w:r>
      <w:r>
        <w:t xml:space="preserve"> Based on the record above, staff recommends that the RIM Test, as outlined in the DSM Manual, is an adequate cost-effectiveness test to determine whether customer rates will be impacted and that an outcome of zero for the measures evaluated should not eliminate its usage in Florida for goalsetting.</w:t>
      </w:r>
    </w:p>
    <w:p w:rsidR="00D37BA4" w:rsidRDefault="000511D2" w:rsidP="000511D2">
      <w:pPr>
        <w:pStyle w:val="BodyText"/>
      </w:pPr>
      <w:r>
        <w:t>In its post-hearing brief, SACE &amp; LULAC argue tha</w:t>
      </w:r>
      <w:r w:rsidR="00523AD8">
        <w:t>t FEECA does not allow the use</w:t>
      </w:r>
      <w:r>
        <w:t xml:space="preserve"> of the RIM Test to determine goals if the RIM Test goals are calculated to be zero. (SACE &amp; LULAC BR 12-13) Further, SACE &amp; LULAC argue that zero goals themselves are inappropriate and not allowed by FEECA. (SACE &amp; LULAC BR 47-48) </w:t>
      </w:r>
      <w:r w:rsidR="00EC2B03" w:rsidRPr="00CA1C13">
        <w:t>On cross-examination, witnesses were asked</w:t>
      </w:r>
      <w:r w:rsidR="00EC2B03">
        <w:t xml:space="preserve"> </w:t>
      </w:r>
      <w:r>
        <w:t xml:space="preserve">whether a goal value of zero meets the intent of FEECA. </w:t>
      </w:r>
      <w:r w:rsidR="00EC2B03" w:rsidRPr="00CA1C13">
        <w:t>(TR 312, 509-510)</w:t>
      </w:r>
      <w:r w:rsidR="00EC2B03">
        <w:t xml:space="preserve"> </w:t>
      </w:r>
      <w:r>
        <w:t xml:space="preserve">FPL witness Sim stated that values of zero are within the intent of FEECA as it uses the terms “appropriate” and “cost-effective” to refer to the goals. (TR 312) Gulf witness Floyd asserted that the zero value was the outcome of the process to determine goals based on what is cost-effective and reasonably achievable. (TR 509-510) </w:t>
      </w:r>
      <w:r w:rsidR="00437FBC" w:rsidRPr="00894736">
        <w:t>On cross-examination, witnesses were also asked whether</w:t>
      </w:r>
      <w:r w:rsidR="00437FBC" w:rsidRPr="00E47A82">
        <w:rPr>
          <w:highlight w:val="yellow"/>
        </w:rPr>
        <w:t xml:space="preserve"> </w:t>
      </w:r>
      <w:r w:rsidR="00437FBC" w:rsidRPr="00894736">
        <w:t>the companies</w:t>
      </w:r>
      <w:r w:rsidR="00437FBC">
        <w:t xml:space="preserve"> </w:t>
      </w:r>
      <w:r>
        <w:t xml:space="preserve">would still achieve energy savings if </w:t>
      </w:r>
      <w:r w:rsidR="00A400AF" w:rsidRPr="00894736">
        <w:t>their</w:t>
      </w:r>
      <w:r w:rsidR="00A400AF">
        <w:t xml:space="preserve"> </w:t>
      </w:r>
      <w:r>
        <w:t xml:space="preserve">goal was zero. </w:t>
      </w:r>
      <w:r w:rsidR="00A400AF" w:rsidRPr="00894736">
        <w:t>(TR 504, 1090)</w:t>
      </w:r>
      <w:r w:rsidR="00A400AF">
        <w:t xml:space="preserve"> </w:t>
      </w:r>
      <w:r>
        <w:t xml:space="preserve">Gulf Witness Floyd responded that energy savings would still occur from energy-audits which educate customers on conservation, but that those savings are not counted towards the numeric energy goals. (TR 504) FEECA Utilities witness </w:t>
      </w:r>
      <w:proofErr w:type="spellStart"/>
      <w:r>
        <w:t>Deason</w:t>
      </w:r>
      <w:proofErr w:type="spellEnd"/>
      <w:r>
        <w:t xml:space="preserve"> testified that there is a continued need for the FEECA Utilities to engage in customer outreach and education efforts. (TR 1090) Further, witness </w:t>
      </w:r>
      <w:proofErr w:type="spellStart"/>
      <w:r>
        <w:t>Deason</w:t>
      </w:r>
      <w:proofErr w:type="spellEnd"/>
      <w:r>
        <w:t xml:space="preserve"> stated that in determining appropriate goals the Commission should consider cost-effectiveness. (TR 1093-1094) Staff agrees that goal values of zero are sometimes appropriate, as the Commission must consider all the factors required by Section 366.82(3</w:t>
      </w:r>
      <w:proofErr w:type="gramStart"/>
      <w:r>
        <w:t>)(</w:t>
      </w:r>
      <w:proofErr w:type="gramEnd"/>
      <w:r>
        <w:t>a) through (d), F.S. By continuing customer education through energy audits and other means, the FEECA Utilities meet the intent of FEECA.</w:t>
      </w:r>
    </w:p>
    <w:p w:rsidR="006F1AF2" w:rsidRDefault="006F1AF2" w:rsidP="006F1AF2">
      <w:pPr>
        <w:pStyle w:val="Second-LevelSubheading"/>
        <w:keepNext/>
      </w:pPr>
      <w:r>
        <w:lastRenderedPageBreak/>
        <w:t>Intervenor Proposals</w:t>
      </w:r>
    </w:p>
    <w:p w:rsidR="000511D2" w:rsidRPr="00385441" w:rsidRDefault="000511D2" w:rsidP="000511D2">
      <w:pPr>
        <w:pStyle w:val="BodyText"/>
      </w:pPr>
      <w:r w:rsidRPr="00385441">
        <w:t>SACE &amp; LULAC jointly proposed alternative annual numeric energy goals.</w:t>
      </w:r>
      <w:r w:rsidRPr="00E444E5">
        <w:rPr>
          <w:vertAlign w:val="superscript"/>
        </w:rPr>
        <w:footnoteReference w:id="24"/>
      </w:r>
      <w:r w:rsidRPr="00385441">
        <w:t xml:space="preserve"> SACE witness Grevatt critique</w:t>
      </w:r>
      <w:r>
        <w:t>d</w:t>
      </w:r>
      <w:r w:rsidRPr="00385441">
        <w:t xml:space="preserve"> </w:t>
      </w:r>
      <w:r>
        <w:t>how</w:t>
      </w:r>
      <w:r w:rsidRPr="00385441">
        <w:t xml:space="preserve"> the FEECA Utilities </w:t>
      </w:r>
      <w:r>
        <w:t xml:space="preserve">conducted the </w:t>
      </w:r>
      <w:r w:rsidRPr="00385441">
        <w:t xml:space="preserve">TRC </w:t>
      </w:r>
      <w:r>
        <w:t>Test</w:t>
      </w:r>
      <w:r w:rsidRPr="00385441">
        <w:t>s, which he argue</w:t>
      </w:r>
      <w:r>
        <w:t xml:space="preserve">d </w:t>
      </w:r>
      <w:r w:rsidRPr="00385441">
        <w:t xml:space="preserve">fails to properly account for all utility and participant impacts and therefore understates the amount of conservation </w:t>
      </w:r>
      <w:r w:rsidRPr="00894736">
        <w:t>savings</w:t>
      </w:r>
      <w:r w:rsidR="00930390" w:rsidRPr="00894736">
        <w:t>.</w:t>
      </w:r>
      <w:r w:rsidRPr="00894736">
        <w:t xml:space="preserve"> (TR 9</w:t>
      </w:r>
      <w:r w:rsidRPr="00385441">
        <w:t>67-968) SACE witness Grevatt propose</w:t>
      </w:r>
      <w:r>
        <w:t>d</w:t>
      </w:r>
      <w:r w:rsidRPr="00385441">
        <w:t xml:space="preserve"> two potential sets of annual numeric conservation goals if the Commission does not </w:t>
      </w:r>
      <w:r>
        <w:t>require</w:t>
      </w:r>
      <w:r w:rsidRPr="00385441">
        <w:t xml:space="preserve"> the FEECA Utilities to </w:t>
      </w:r>
      <w:r>
        <w:t>redo</w:t>
      </w:r>
      <w:r w:rsidRPr="00385441">
        <w:t xml:space="preserve"> their TRC analysis pursuant to his recommendations. </w:t>
      </w:r>
      <w:r>
        <w:t>(TR 968)</w:t>
      </w:r>
    </w:p>
    <w:p w:rsidR="000511D2" w:rsidRDefault="000511D2" w:rsidP="000511D2">
      <w:pPr>
        <w:pStyle w:val="BodyText"/>
      </w:pPr>
      <w:r w:rsidRPr="00EC5F52">
        <w:t xml:space="preserve">SACE </w:t>
      </w:r>
      <w:r>
        <w:t>w</w:t>
      </w:r>
      <w:r w:rsidRPr="00EC5F52">
        <w:t xml:space="preserve">itness </w:t>
      </w:r>
      <w:proofErr w:type="spellStart"/>
      <w:r w:rsidRPr="00EC5F52">
        <w:t>Grevatt’s</w:t>
      </w:r>
      <w:proofErr w:type="spellEnd"/>
      <w:r w:rsidRPr="00EC5F52">
        <w:t xml:space="preserve"> recommendation was for the Commission to establish energy savings goals based on the 2018 achievements of two utilities in the Carolinas and Arkansas, Duke Energy Carolinas (DEC) and Entergy Arkansas (EA), with demand goals to be set in a later proceeding. (TR 968, 973-974) Witness Grevatt proposes goals based upon a percentage of NEL, ramping up to annual savings of 1.5 percent of NEL. Such a proposal would yield a goal of 46,782 GWh. By comparison, DEF and OUC had combined retail energy sales in 2018 of 45,913 GWh. (EXH 183, 207) FPL </w:t>
      </w:r>
      <w:proofErr w:type="gramStart"/>
      <w:r w:rsidRPr="00EC5F52">
        <w:t>witness</w:t>
      </w:r>
      <w:proofErr w:type="gramEnd"/>
      <w:r w:rsidRPr="00EC5F52">
        <w:t xml:space="preserve"> Koch and DEF witness Cross argued </w:t>
      </w:r>
      <w:r w:rsidR="00697150" w:rsidRPr="00894736">
        <w:t>DEC and EA</w:t>
      </w:r>
      <w:r w:rsidR="00697150" w:rsidRPr="00EC5F52">
        <w:t xml:space="preserve"> </w:t>
      </w:r>
      <w:r w:rsidRPr="00EC5F52">
        <w:t>are not comparable peer utilities and that the NEL percentages for DEC are atypical for that utility, and the savings primarily represent behavioral programs not conside</w:t>
      </w:r>
      <w:r w:rsidR="00137E13">
        <w:t>red in this proceeding. (TR 1150</w:t>
      </w:r>
      <w:r w:rsidRPr="00EC5F52">
        <w:t xml:space="preserve">-1154, 1307-1308) In its brief, SACE &amp; LULAC also do not support witness </w:t>
      </w:r>
      <w:proofErr w:type="spellStart"/>
      <w:r w:rsidRPr="00EC5F52">
        <w:t>Grevatt’s</w:t>
      </w:r>
      <w:proofErr w:type="spellEnd"/>
      <w:r w:rsidRPr="00EC5F52">
        <w:t xml:space="preserve"> 1.5 percent of NEL goals as they are not the result of Florida-specific data. (SACE &amp; LULAC BR 6)</w:t>
      </w:r>
      <w:r>
        <w:t xml:space="preserve"> Staff agrees with the FEECA Utilities and SACE &amp; </w:t>
      </w:r>
      <w:proofErr w:type="gramStart"/>
      <w:r>
        <w:t>LULAC, that</w:t>
      </w:r>
      <w:proofErr w:type="gramEnd"/>
      <w:r>
        <w:t xml:space="preserve"> as the proposal is not based on Florid</w:t>
      </w:r>
      <w:r w:rsidR="00811096">
        <w:t>a-specific data;</w:t>
      </w:r>
      <w:r>
        <w:t xml:space="preserve"> it is not comparable and should not be used for goalsetting.</w:t>
      </w:r>
    </w:p>
    <w:p w:rsidR="000511D2" w:rsidRDefault="000511D2" w:rsidP="000511D2">
      <w:pPr>
        <w:pStyle w:val="BodyText"/>
      </w:pPr>
      <w:r w:rsidRPr="00D07314">
        <w:t xml:space="preserve">SACE witness Grevatt </w:t>
      </w:r>
      <w:r>
        <w:t>also provided another potential set of DSM</w:t>
      </w:r>
      <w:r w:rsidRPr="00D07314">
        <w:t xml:space="preserve"> goals</w:t>
      </w:r>
      <w:r>
        <w:t>, which he referred to as the “partially-corrected” TRC achievable potential (Modified TRC Goals),</w:t>
      </w:r>
      <w:r w:rsidRPr="00D07314">
        <w:t xml:space="preserve"> based on the FEECA Utilit</w:t>
      </w:r>
      <w:r>
        <w:t>ies</w:t>
      </w:r>
      <w:r w:rsidRPr="00D07314">
        <w:t xml:space="preserve">’ TRC </w:t>
      </w:r>
      <w:r>
        <w:t>e</w:t>
      </w:r>
      <w:r w:rsidRPr="00D07314">
        <w:t xml:space="preserve">conomic </w:t>
      </w:r>
      <w:r>
        <w:t>p</w:t>
      </w:r>
      <w:r w:rsidRPr="00D07314">
        <w:t>otential</w:t>
      </w:r>
      <w:r>
        <w:t xml:space="preserve"> analyses.</w:t>
      </w:r>
      <w:r w:rsidRPr="00D07314">
        <w:t xml:space="preserve"> </w:t>
      </w:r>
      <w:r>
        <w:t xml:space="preserve">Witness Grevatt </w:t>
      </w:r>
      <w:r w:rsidR="00CB5D5F" w:rsidRPr="00894736">
        <w:t>made</w:t>
      </w:r>
      <w:r w:rsidR="00CB5D5F">
        <w:t xml:space="preserve"> </w:t>
      </w:r>
      <w:r>
        <w:t>modifications with the intent of removing</w:t>
      </w:r>
      <w:r w:rsidRPr="00D07314">
        <w:t xml:space="preserve"> the effects of the two</w:t>
      </w:r>
      <w:r>
        <w:t>-</w:t>
      </w:r>
      <w:r w:rsidRPr="00D07314">
        <w:t xml:space="preserve">year payback and assuming that 50 percent of </w:t>
      </w:r>
      <w:r w:rsidR="00CB5D5F">
        <w:t xml:space="preserve">the </w:t>
      </w:r>
      <w:r w:rsidR="00CB5D5F" w:rsidRPr="00894736">
        <w:t>economic potential</w:t>
      </w:r>
      <w:r w:rsidR="00CB5D5F" w:rsidRPr="00D07314">
        <w:t xml:space="preserve"> </w:t>
      </w:r>
      <w:r w:rsidRPr="00D07314">
        <w:t xml:space="preserve">value represents the </w:t>
      </w:r>
      <w:r>
        <w:t>a</w:t>
      </w:r>
      <w:r w:rsidRPr="00D07314">
        <w:t xml:space="preserve">chievable </w:t>
      </w:r>
      <w:r>
        <w:t>p</w:t>
      </w:r>
      <w:r w:rsidRPr="00D07314">
        <w:t>otential. (TR 970-972) SACE witness Grevatt argue</w:t>
      </w:r>
      <w:r>
        <w:t>d</w:t>
      </w:r>
      <w:r w:rsidRPr="00D07314">
        <w:t xml:space="preserve"> that </w:t>
      </w:r>
      <w:r>
        <w:t>this</w:t>
      </w:r>
      <w:r w:rsidRPr="00D07314">
        <w:t xml:space="preserve"> represents a partial correction of the FEECA Utilities’ analys</w:t>
      </w:r>
      <w:r>
        <w:t>e</w:t>
      </w:r>
      <w:r w:rsidRPr="00D07314">
        <w:t>s</w:t>
      </w:r>
      <w:r>
        <w:t>;</w:t>
      </w:r>
      <w:r w:rsidRPr="00D07314">
        <w:t xml:space="preserve"> therefore</w:t>
      </w:r>
      <w:r>
        <w:t>,</w:t>
      </w:r>
      <w:r w:rsidRPr="00D07314">
        <w:t xml:space="preserve"> his </w:t>
      </w:r>
      <w:r>
        <w:t>NEL</w:t>
      </w:r>
      <w:r w:rsidR="00997BD8">
        <w:t xml:space="preserve"> proposal, as discussed above, </w:t>
      </w:r>
      <w:r w:rsidRPr="00D07314">
        <w:t>should be used. (TR 972)</w:t>
      </w:r>
      <w:r>
        <w:t xml:space="preserve"> Nevertheless, SACE &amp; LULAC adopt the Modified TRC Goals as their proposed goals for this proceeding</w:t>
      </w:r>
      <w:r w:rsidR="00D42D10">
        <w:t xml:space="preserve"> in their brief</w:t>
      </w:r>
      <w:r>
        <w:t>. (SACE &amp; LULAC BR 6)</w:t>
      </w:r>
    </w:p>
    <w:p w:rsidR="006F1AF2" w:rsidRDefault="000511D2" w:rsidP="000511D2">
      <w:pPr>
        <w:pStyle w:val="BodyText"/>
      </w:pPr>
      <w:r>
        <w:t xml:space="preserve">FEECA Utilities witness Herndon, Gulf witness Floyd, and DEF witness Cross argued that the Modified TRC Goals are analytically unsound because they use a simple percentage from a single utility to apply to all utilities, use a ratio of economic potential to achievable potential based on non-Florida studies, and remove consideration of free-ridership. (TR 1115-1116, 1280, 1311-1312) FEECA Utilities witness </w:t>
      </w:r>
      <w:proofErr w:type="spellStart"/>
      <w:r>
        <w:t>Deason</w:t>
      </w:r>
      <w:proofErr w:type="spellEnd"/>
      <w:r>
        <w:t xml:space="preserve">, </w:t>
      </w:r>
      <w:r w:rsidRPr="00D07314">
        <w:t>Gulf witness Floyd</w:t>
      </w:r>
      <w:r>
        <w:t>,</w:t>
      </w:r>
      <w:r w:rsidRPr="00D07314">
        <w:t xml:space="preserve"> and TECO witness Roche</w:t>
      </w:r>
      <w:r>
        <w:t xml:space="preserve"> stated that</w:t>
      </w:r>
      <w:r w:rsidRPr="00D07314">
        <w:t xml:space="preserve"> other factors such as climate, population, </w:t>
      </w:r>
      <w:r>
        <w:t xml:space="preserve">state </w:t>
      </w:r>
      <w:r w:rsidRPr="00D07314">
        <w:t>building code</w:t>
      </w:r>
      <w:r>
        <w:t>s</w:t>
      </w:r>
      <w:r w:rsidRPr="00D07314">
        <w:t>, rates, utility planning practices,</w:t>
      </w:r>
      <w:r>
        <w:t xml:space="preserve"> regulatory guidelines and requirements,</w:t>
      </w:r>
      <w:r w:rsidR="00F314DE">
        <w:t xml:space="preserve"> and historic achievements may </w:t>
      </w:r>
      <w:r w:rsidR="00F314DE" w:rsidRPr="00894736">
        <w:t>a</w:t>
      </w:r>
      <w:r w:rsidRPr="00894736">
        <w:t>ffect</w:t>
      </w:r>
      <w:r w:rsidRPr="00D07314">
        <w:t xml:space="preserve"> utilities in other states. (TR </w:t>
      </w:r>
      <w:r>
        <w:t xml:space="preserve">1098, </w:t>
      </w:r>
      <w:r w:rsidRPr="00D07314">
        <w:t>1278, 1373)</w:t>
      </w:r>
      <w:r>
        <w:t xml:space="preserve"> Staff agrees with the concerns expressed by the FEECA Utilities’ witnesses regarding SACE &amp; LULAC’s Modified TRC Goals, as it is based on applying no</w:t>
      </w:r>
      <w:r w:rsidR="0089033C">
        <w:t>n-Florida specific achievements</w:t>
      </w:r>
      <w:r>
        <w:t xml:space="preserve"> </w:t>
      </w:r>
      <w:r w:rsidR="0089033C">
        <w:t xml:space="preserve">to the </w:t>
      </w:r>
      <w:r>
        <w:t>percent of economic potential that is achievable potential, and does not consider free-ridership.</w:t>
      </w:r>
    </w:p>
    <w:p w:rsidR="009B10CF" w:rsidRDefault="009B10CF" w:rsidP="009B10CF">
      <w:pPr>
        <w:pStyle w:val="Second-LevelSubheading"/>
        <w:keepNext/>
      </w:pPr>
      <w:r>
        <w:lastRenderedPageBreak/>
        <w:t>Staff’s Recommendation</w:t>
      </w:r>
    </w:p>
    <w:p w:rsidR="009B10CF" w:rsidRPr="00B67349" w:rsidRDefault="009B10CF" w:rsidP="009B10CF">
      <w:pPr>
        <w:pStyle w:val="BodyText"/>
      </w:pPr>
      <w:r w:rsidRPr="00B67349">
        <w:t>Staff recommends that the Commission establish numeric conservation goals based upon a cost-effectiveness analysis that allows all ratepayers,</w:t>
      </w:r>
      <w:r>
        <w:t xml:space="preserve"> both</w:t>
      </w:r>
      <w:r w:rsidRPr="00B67349">
        <w:t xml:space="preserve"> participants and non-participants, to benefit from DSM measures. Therefore, staff recommends that the annual conservation goals be based upon the RIM</w:t>
      </w:r>
      <w:r>
        <w:t xml:space="preserve"> and Participants Tests as </w:t>
      </w:r>
      <w:r w:rsidR="00B906A7" w:rsidRPr="00894736">
        <w:t>this combination addresses</w:t>
      </w:r>
      <w:r w:rsidR="00B906A7" w:rsidRPr="00B67349">
        <w:t xml:space="preserve"> </w:t>
      </w:r>
      <w:r w:rsidRPr="00B67349">
        <w:t xml:space="preserve">concerns regarding subsidies between those who can participate in DSM measures and those who </w:t>
      </w:r>
      <w:r>
        <w:t>cannot, such as renters</w:t>
      </w:r>
      <w:r w:rsidR="00B906A7">
        <w:t xml:space="preserve"> </w:t>
      </w:r>
      <w:r w:rsidR="00B906A7" w:rsidRPr="00894736">
        <w:t>and</w:t>
      </w:r>
      <w:r w:rsidR="00B906A7" w:rsidRPr="00E47A82">
        <w:rPr>
          <w:highlight w:val="yellow"/>
        </w:rPr>
        <w:t xml:space="preserve"> </w:t>
      </w:r>
      <w:r w:rsidR="00B906A7" w:rsidRPr="00894736">
        <w:t>low-income households</w:t>
      </w:r>
      <w:r w:rsidRPr="00B67349">
        <w:t xml:space="preserve">. As discussed in Issue 5, there </w:t>
      </w:r>
      <w:r>
        <w:t>is</w:t>
      </w:r>
      <w:r w:rsidRPr="00B67349">
        <w:t xml:space="preserve"> no existing carbon legislation and none is anticipated within the ten</w:t>
      </w:r>
      <w:r>
        <w:t>-</w:t>
      </w:r>
      <w:r w:rsidRPr="00B67349">
        <w:t xml:space="preserve">year goalsetting horizon of the current docket. As discussed in Issue 7, a two-year payback period is </w:t>
      </w:r>
      <w:r>
        <w:t xml:space="preserve">reasonable </w:t>
      </w:r>
      <w:r w:rsidRPr="00B67349">
        <w:t xml:space="preserve">to address free-ridership and should be used in the analysis. </w:t>
      </w:r>
      <w:r>
        <w:t>This recommendation is similar to the 2014 Goalsetting Order.</w:t>
      </w:r>
    </w:p>
    <w:p w:rsidR="009B10CF" w:rsidRDefault="009B10CF" w:rsidP="009B10CF">
      <w:pPr>
        <w:pStyle w:val="BodyText"/>
      </w:pPr>
      <w:r w:rsidRPr="00B67349">
        <w:t xml:space="preserve">Staff </w:t>
      </w:r>
      <w:r>
        <w:t>recognize</w:t>
      </w:r>
      <w:r w:rsidRPr="00B67349">
        <w:t>s that these recommended goals result in zero</w:t>
      </w:r>
      <w:r>
        <w:t xml:space="preserve"> residential goals</w:t>
      </w:r>
      <w:r w:rsidRPr="00B67349">
        <w:t xml:space="preserve"> for several of the FEECA Utilities, including two investor-owned and two municipal electric utilities. </w:t>
      </w:r>
      <w:r>
        <w:t>T</w:t>
      </w:r>
      <w:r w:rsidRPr="00B67349">
        <w:t>he Commission has previously approved goals of zero before for municipal utilities.</w:t>
      </w:r>
      <w:r w:rsidRPr="006B62AE">
        <w:rPr>
          <w:vertAlign w:val="superscript"/>
        </w:rPr>
        <w:footnoteReference w:id="25"/>
      </w:r>
      <w:r w:rsidRPr="00B67349">
        <w:t xml:space="preserve"> The reasoning for</w:t>
      </w:r>
      <w:r>
        <w:t xml:space="preserve"> the Commission’s prior acceptance of zero goals was that no measures passed a cost-effectiveness analysis using a combination of the RIM and Participants </w:t>
      </w:r>
      <w:r w:rsidR="00D433D3" w:rsidRPr="00DE13EA">
        <w:t>Tests. This is also the</w:t>
      </w:r>
      <w:r>
        <w:t xml:space="preserve"> case in </w:t>
      </w:r>
      <w:r w:rsidR="00D433D3" w:rsidRPr="00DE13EA">
        <w:t>some of</w:t>
      </w:r>
      <w:r w:rsidR="00D433D3">
        <w:t xml:space="preserve"> </w:t>
      </w:r>
      <w:r>
        <w:t>the current proceeding’s utility proposals. Staff therefore recommends the zero residential goals for Gulf, FPUC, JEA, and OUC in this proceeding based on the technical analysis presented using the RIM and Participants Tests.</w:t>
      </w:r>
    </w:p>
    <w:p w:rsidR="009B10CF" w:rsidRPr="005818C7" w:rsidRDefault="00DE36E6" w:rsidP="009B10CF">
      <w:pPr>
        <w:pStyle w:val="BodyText"/>
      </w:pPr>
      <w:r w:rsidRPr="00DE13EA">
        <w:t>Although Section 366.82(8), F.S., authorizes financial rewards for utilities that exceed their goals, Gulf witness Floyd testifies that using RIM based goals eliminates the need for utility incentives for DSM achievements, as RIM Test based programs put downward pressure on rates.</w:t>
      </w:r>
      <w:r w:rsidRPr="00FC32D3">
        <w:t xml:space="preserve"> </w:t>
      </w:r>
      <w:r w:rsidR="009B10CF" w:rsidRPr="00FC32D3">
        <w:t xml:space="preserve">(TR 455) </w:t>
      </w:r>
      <w:r w:rsidR="009B10CF">
        <w:t xml:space="preserve">TECO witness Roche testified that with goals based on the RIM and Participants Tests, there is no reason for a utility to come in for a reward, as both participants and non-participants receive benefits. (TR 925) </w:t>
      </w:r>
      <w:r w:rsidR="009B10CF" w:rsidRPr="00FC32D3">
        <w:t>Staff agrees with witness</w:t>
      </w:r>
      <w:r w:rsidR="009B10CF">
        <w:t>es</w:t>
      </w:r>
      <w:r w:rsidR="009B10CF" w:rsidRPr="00FC32D3">
        <w:t xml:space="preserve"> Floyd</w:t>
      </w:r>
      <w:r w:rsidR="009B10CF">
        <w:t xml:space="preserve"> and Roche</w:t>
      </w:r>
      <w:r w:rsidR="009B10CF" w:rsidRPr="00FC32D3">
        <w:t xml:space="preserve"> regarding</w:t>
      </w:r>
      <w:r w:rsidR="009B10CF">
        <w:t xml:space="preserve"> the lack of</w:t>
      </w:r>
      <w:r w:rsidR="009B10CF" w:rsidRPr="00FC32D3">
        <w:t xml:space="preserve"> need for utility incentives, and staff recommends that the FEECA Utilities receive no reward for meeting goals based on the RIM and Participants Tests. </w:t>
      </w:r>
      <w:r w:rsidR="00EC0C6D" w:rsidRPr="00211D2F">
        <w:t>Basing conservation goals on the RIM Test represents the most cost-effective option for both the FEECA Utilities and the general body of ratepayers.</w:t>
      </w:r>
    </w:p>
    <w:p w:rsidR="00D37BA4" w:rsidRDefault="009B10CF" w:rsidP="009B10CF">
      <w:pPr>
        <w:pStyle w:val="BodyText"/>
      </w:pPr>
      <w:r>
        <w:t xml:space="preserve">The cumulative results of each utility’s proposal, the achievable potential based on the RIM and TRC scenarios, the proposed goals by SACE &amp; </w:t>
      </w:r>
      <w:proofErr w:type="gramStart"/>
      <w:r>
        <w:t>LULAC,</w:t>
      </w:r>
      <w:proofErr w:type="gramEnd"/>
      <w:r>
        <w:t xml:space="preserve"> and staff’s recommendation are provided in Table 8-3. </w:t>
      </w:r>
      <w:proofErr w:type="gramStart"/>
      <w:r>
        <w:t>A breakdown of the residential annual goals are</w:t>
      </w:r>
      <w:proofErr w:type="gramEnd"/>
      <w:r>
        <w:t xml:space="preserve"> included in Attachment A for each utility.</w:t>
      </w:r>
    </w:p>
    <w:p w:rsidR="00D37BA4" w:rsidRDefault="00D37BA4" w:rsidP="00D37BA4">
      <w:pPr>
        <w:pStyle w:val="TableNumber"/>
        <w:keepNext/>
      </w:pPr>
      <w:r>
        <w:lastRenderedPageBreak/>
        <w:t>Table 8-3</w:t>
      </w:r>
    </w:p>
    <w:p w:rsidR="009B10CF" w:rsidRDefault="009B10CF" w:rsidP="009B10CF">
      <w:pPr>
        <w:pStyle w:val="TableTitle"/>
        <w:keepNext/>
      </w:pPr>
      <w:r>
        <w:t>Residential Cumulative Goal Proposals</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9B10CF" w:rsidRPr="0014738C" w:rsidTr="009B10CF">
        <w:tc>
          <w:tcPr>
            <w:tcW w:w="9576" w:type="dxa"/>
            <w:gridSpan w:val="6"/>
          </w:tcPr>
          <w:p w:rsidR="009B10CF" w:rsidRPr="0014738C" w:rsidRDefault="009B10CF" w:rsidP="009B10CF">
            <w:pPr>
              <w:keepNext/>
              <w:jc w:val="center"/>
              <w:rPr>
                <w:b/>
              </w:rPr>
            </w:pPr>
            <w:r w:rsidRPr="0014738C">
              <w:rPr>
                <w:b/>
              </w:rPr>
              <w:t>Summer Peak Demand (MW)</w:t>
            </w:r>
          </w:p>
        </w:tc>
      </w:tr>
      <w:tr w:rsidR="009B10CF" w:rsidRPr="0014738C" w:rsidTr="009B10CF">
        <w:tc>
          <w:tcPr>
            <w:tcW w:w="1596" w:type="dxa"/>
          </w:tcPr>
          <w:p w:rsidR="009B10CF" w:rsidRPr="0014738C" w:rsidRDefault="009B10CF" w:rsidP="009B10CF">
            <w:pPr>
              <w:keepNext/>
              <w:rPr>
                <w:b/>
              </w:rPr>
            </w:pPr>
            <w:r w:rsidRPr="0014738C">
              <w:rPr>
                <w:b/>
              </w:rPr>
              <w:t>Utility</w:t>
            </w:r>
          </w:p>
        </w:tc>
        <w:tc>
          <w:tcPr>
            <w:tcW w:w="1596" w:type="dxa"/>
            <w:vAlign w:val="center"/>
          </w:tcPr>
          <w:p w:rsidR="009B10CF" w:rsidRPr="0014738C" w:rsidRDefault="009B10CF" w:rsidP="009B10CF">
            <w:pPr>
              <w:keepNext/>
              <w:jc w:val="center"/>
              <w:rPr>
                <w:b/>
              </w:rPr>
            </w:pPr>
            <w:r w:rsidRPr="0014738C">
              <w:rPr>
                <w:b/>
              </w:rPr>
              <w:t>TRC</w:t>
            </w:r>
          </w:p>
          <w:p w:rsidR="009B10CF" w:rsidRPr="0014738C" w:rsidRDefault="009B10CF" w:rsidP="009B10CF">
            <w:pPr>
              <w:keepNext/>
              <w:jc w:val="center"/>
              <w:rPr>
                <w:b/>
              </w:rPr>
            </w:pPr>
            <w:r w:rsidRPr="0014738C">
              <w:rPr>
                <w:b/>
              </w:rPr>
              <w:t>Achievable</w:t>
            </w:r>
          </w:p>
        </w:tc>
        <w:tc>
          <w:tcPr>
            <w:tcW w:w="1596" w:type="dxa"/>
            <w:vAlign w:val="center"/>
          </w:tcPr>
          <w:p w:rsidR="009B10CF" w:rsidRPr="0014738C" w:rsidRDefault="009B10CF" w:rsidP="009B10CF">
            <w:pPr>
              <w:keepNext/>
              <w:jc w:val="center"/>
              <w:rPr>
                <w:b/>
              </w:rPr>
            </w:pPr>
            <w:r w:rsidRPr="0014738C">
              <w:rPr>
                <w:b/>
              </w:rPr>
              <w:t>RIM</w:t>
            </w:r>
          </w:p>
          <w:p w:rsidR="009B10CF" w:rsidRPr="0014738C" w:rsidRDefault="009B10CF" w:rsidP="009B10CF">
            <w:pPr>
              <w:keepNext/>
              <w:jc w:val="center"/>
              <w:rPr>
                <w:b/>
              </w:rPr>
            </w:pPr>
            <w:r w:rsidRPr="0014738C">
              <w:rPr>
                <w:b/>
              </w:rPr>
              <w:t>Achievable</w:t>
            </w:r>
          </w:p>
        </w:tc>
        <w:tc>
          <w:tcPr>
            <w:tcW w:w="1596" w:type="dxa"/>
            <w:vAlign w:val="center"/>
          </w:tcPr>
          <w:p w:rsidR="009B10CF" w:rsidRPr="0014738C" w:rsidRDefault="009B10CF" w:rsidP="009B10CF">
            <w:pPr>
              <w:keepNext/>
              <w:jc w:val="center"/>
              <w:rPr>
                <w:b/>
              </w:rPr>
            </w:pPr>
            <w:r w:rsidRPr="0014738C">
              <w:rPr>
                <w:b/>
              </w:rPr>
              <w:t>Utility</w:t>
            </w:r>
          </w:p>
          <w:p w:rsidR="009B10CF" w:rsidRPr="0014738C" w:rsidRDefault="009B10CF" w:rsidP="009B10CF">
            <w:pPr>
              <w:keepNext/>
              <w:jc w:val="center"/>
              <w:rPr>
                <w:b/>
              </w:rPr>
            </w:pPr>
            <w:r w:rsidRPr="0014738C">
              <w:rPr>
                <w:b/>
              </w:rPr>
              <w:t>Proposal</w:t>
            </w:r>
          </w:p>
        </w:tc>
        <w:tc>
          <w:tcPr>
            <w:tcW w:w="1596" w:type="dxa"/>
            <w:vAlign w:val="center"/>
          </w:tcPr>
          <w:p w:rsidR="009B10CF" w:rsidRPr="0014738C" w:rsidRDefault="009B10CF" w:rsidP="009B10CF">
            <w:pPr>
              <w:keepNext/>
              <w:jc w:val="center"/>
              <w:rPr>
                <w:b/>
              </w:rPr>
            </w:pPr>
            <w:r w:rsidRPr="0014738C">
              <w:rPr>
                <w:b/>
              </w:rPr>
              <w:t>SACE &amp;</w:t>
            </w:r>
          </w:p>
          <w:p w:rsidR="009B10CF" w:rsidRPr="0014738C" w:rsidRDefault="009B10CF" w:rsidP="009B10CF">
            <w:pPr>
              <w:keepNext/>
              <w:jc w:val="center"/>
              <w:rPr>
                <w:b/>
              </w:rPr>
            </w:pPr>
            <w:r w:rsidRPr="0014738C">
              <w:rPr>
                <w:b/>
              </w:rPr>
              <w:t>LULAC*</w:t>
            </w:r>
          </w:p>
        </w:tc>
        <w:tc>
          <w:tcPr>
            <w:tcW w:w="1596" w:type="dxa"/>
            <w:vAlign w:val="center"/>
          </w:tcPr>
          <w:p w:rsidR="009B10CF" w:rsidRPr="0014738C" w:rsidRDefault="009B10CF" w:rsidP="009B10CF">
            <w:pPr>
              <w:keepNext/>
              <w:jc w:val="center"/>
              <w:rPr>
                <w:b/>
              </w:rPr>
            </w:pPr>
            <w:r w:rsidRPr="0014738C">
              <w:rPr>
                <w:b/>
              </w:rPr>
              <w:t>Staff</w:t>
            </w:r>
          </w:p>
          <w:p w:rsidR="009B10CF" w:rsidRPr="0014738C" w:rsidRDefault="009B10CF" w:rsidP="009B10CF">
            <w:pPr>
              <w:keepNext/>
              <w:jc w:val="center"/>
              <w:rPr>
                <w:b/>
              </w:rPr>
            </w:pPr>
            <w:proofErr w:type="spellStart"/>
            <w:r w:rsidRPr="0014738C">
              <w:rPr>
                <w:b/>
              </w:rPr>
              <w:t>Recom</w:t>
            </w:r>
            <w:proofErr w:type="spellEnd"/>
            <w:r w:rsidRPr="0014738C">
              <w:rPr>
                <w:b/>
              </w:rPr>
              <w:t>.</w:t>
            </w:r>
          </w:p>
        </w:tc>
      </w:tr>
      <w:tr w:rsidR="009B10CF" w:rsidTr="009B10CF">
        <w:tc>
          <w:tcPr>
            <w:tcW w:w="1596" w:type="dxa"/>
          </w:tcPr>
          <w:p w:rsidR="009B10CF" w:rsidRPr="0014738C" w:rsidRDefault="009B10CF" w:rsidP="009B10CF">
            <w:pPr>
              <w:keepNext/>
              <w:rPr>
                <w:b/>
              </w:rPr>
            </w:pPr>
            <w:r w:rsidRPr="0014738C">
              <w:rPr>
                <w:b/>
              </w:rPr>
              <w:t>FPL</w:t>
            </w:r>
          </w:p>
        </w:tc>
        <w:tc>
          <w:tcPr>
            <w:tcW w:w="1596" w:type="dxa"/>
            <w:vAlign w:val="center"/>
          </w:tcPr>
          <w:p w:rsidR="009B10CF" w:rsidRDefault="009B10CF" w:rsidP="009B10CF">
            <w:pPr>
              <w:keepNext/>
              <w:jc w:val="right"/>
              <w:rPr>
                <w:color w:val="000000"/>
              </w:rPr>
            </w:pPr>
            <w:r>
              <w:rPr>
                <w:color w:val="000000"/>
              </w:rPr>
              <w:t>257.3</w:t>
            </w:r>
          </w:p>
        </w:tc>
        <w:tc>
          <w:tcPr>
            <w:tcW w:w="1596" w:type="dxa"/>
            <w:vAlign w:val="center"/>
          </w:tcPr>
          <w:p w:rsidR="009B10CF" w:rsidRDefault="009B10CF" w:rsidP="009B10CF">
            <w:pPr>
              <w:keepNext/>
              <w:jc w:val="right"/>
              <w:rPr>
                <w:color w:val="000000"/>
              </w:rPr>
            </w:pPr>
            <w:r>
              <w:rPr>
                <w:color w:val="000000"/>
              </w:rPr>
              <w:t>240.3</w:t>
            </w:r>
          </w:p>
        </w:tc>
        <w:tc>
          <w:tcPr>
            <w:tcW w:w="1596" w:type="dxa"/>
            <w:vAlign w:val="center"/>
          </w:tcPr>
          <w:p w:rsidR="009B10CF" w:rsidRDefault="009B10CF" w:rsidP="009B10CF">
            <w:pPr>
              <w:keepNext/>
              <w:jc w:val="right"/>
              <w:rPr>
                <w:color w:val="000000"/>
              </w:rPr>
            </w:pPr>
            <w:r>
              <w:rPr>
                <w:color w:val="000000"/>
              </w:rPr>
              <w:t>240.3</w:t>
            </w:r>
          </w:p>
        </w:tc>
        <w:tc>
          <w:tcPr>
            <w:tcW w:w="1596" w:type="dxa"/>
            <w:vAlign w:val="center"/>
          </w:tcPr>
          <w:p w:rsidR="009B10CF" w:rsidRDefault="009B10CF" w:rsidP="009B10CF">
            <w:pPr>
              <w:keepNext/>
              <w:jc w:val="right"/>
              <w:rPr>
                <w:color w:val="000000"/>
              </w:rPr>
            </w:pPr>
            <w:r>
              <w:rPr>
                <w:color w:val="000000"/>
              </w:rPr>
              <w:t>689.0</w:t>
            </w:r>
          </w:p>
        </w:tc>
        <w:tc>
          <w:tcPr>
            <w:tcW w:w="1596" w:type="dxa"/>
            <w:vAlign w:val="center"/>
          </w:tcPr>
          <w:p w:rsidR="009B10CF" w:rsidRDefault="009B10CF" w:rsidP="009B10CF">
            <w:pPr>
              <w:keepNext/>
              <w:jc w:val="right"/>
              <w:rPr>
                <w:color w:val="000000"/>
              </w:rPr>
            </w:pPr>
            <w:r>
              <w:rPr>
                <w:color w:val="000000"/>
              </w:rPr>
              <w:t>240.3</w:t>
            </w:r>
          </w:p>
        </w:tc>
      </w:tr>
      <w:tr w:rsidR="009B10CF" w:rsidTr="009B10CF">
        <w:tc>
          <w:tcPr>
            <w:tcW w:w="1596" w:type="dxa"/>
          </w:tcPr>
          <w:p w:rsidR="009B10CF" w:rsidRPr="0014738C" w:rsidRDefault="009B10CF" w:rsidP="009B10CF">
            <w:pPr>
              <w:keepNext/>
              <w:rPr>
                <w:b/>
              </w:rPr>
            </w:pPr>
            <w:r w:rsidRPr="0014738C">
              <w:rPr>
                <w:b/>
              </w:rPr>
              <w:t>DEF</w:t>
            </w:r>
          </w:p>
        </w:tc>
        <w:tc>
          <w:tcPr>
            <w:tcW w:w="1596" w:type="dxa"/>
            <w:vAlign w:val="center"/>
          </w:tcPr>
          <w:p w:rsidR="009B10CF" w:rsidRDefault="009B10CF" w:rsidP="009B10CF">
            <w:pPr>
              <w:keepNext/>
              <w:jc w:val="right"/>
              <w:rPr>
                <w:color w:val="000000"/>
              </w:rPr>
            </w:pPr>
            <w:r>
              <w:rPr>
                <w:color w:val="000000"/>
              </w:rPr>
              <w:t>122.0</w:t>
            </w:r>
          </w:p>
        </w:tc>
        <w:tc>
          <w:tcPr>
            <w:tcW w:w="1596" w:type="dxa"/>
            <w:vAlign w:val="center"/>
          </w:tcPr>
          <w:p w:rsidR="009B10CF" w:rsidRDefault="009B10CF" w:rsidP="009B10CF">
            <w:pPr>
              <w:keepNext/>
              <w:jc w:val="right"/>
              <w:rPr>
                <w:color w:val="000000"/>
              </w:rPr>
            </w:pPr>
            <w:r>
              <w:rPr>
                <w:color w:val="000000"/>
              </w:rPr>
              <w:t>108.0</w:t>
            </w:r>
          </w:p>
        </w:tc>
        <w:tc>
          <w:tcPr>
            <w:tcW w:w="1596" w:type="dxa"/>
            <w:vAlign w:val="center"/>
          </w:tcPr>
          <w:p w:rsidR="009B10CF" w:rsidRDefault="009B10CF" w:rsidP="009B10CF">
            <w:pPr>
              <w:keepNext/>
              <w:jc w:val="right"/>
              <w:rPr>
                <w:color w:val="000000"/>
              </w:rPr>
            </w:pPr>
            <w:r>
              <w:rPr>
                <w:color w:val="000000"/>
              </w:rPr>
              <w:t>108.0</w:t>
            </w:r>
          </w:p>
        </w:tc>
        <w:tc>
          <w:tcPr>
            <w:tcW w:w="1596" w:type="dxa"/>
            <w:vAlign w:val="center"/>
          </w:tcPr>
          <w:p w:rsidR="009B10CF" w:rsidRDefault="009B10CF" w:rsidP="009B10CF">
            <w:pPr>
              <w:keepNext/>
              <w:jc w:val="right"/>
              <w:rPr>
                <w:color w:val="000000"/>
              </w:rPr>
            </w:pPr>
            <w:r>
              <w:rPr>
                <w:color w:val="000000"/>
              </w:rPr>
              <w:t>663.0</w:t>
            </w:r>
          </w:p>
        </w:tc>
        <w:tc>
          <w:tcPr>
            <w:tcW w:w="1596" w:type="dxa"/>
            <w:vAlign w:val="center"/>
          </w:tcPr>
          <w:p w:rsidR="009B10CF" w:rsidRDefault="009B10CF" w:rsidP="009B10CF">
            <w:pPr>
              <w:keepNext/>
              <w:jc w:val="right"/>
              <w:rPr>
                <w:color w:val="000000"/>
              </w:rPr>
            </w:pPr>
            <w:r>
              <w:rPr>
                <w:color w:val="000000"/>
              </w:rPr>
              <w:t>108.0</w:t>
            </w:r>
          </w:p>
        </w:tc>
      </w:tr>
      <w:tr w:rsidR="009B10CF" w:rsidTr="009B10CF">
        <w:tc>
          <w:tcPr>
            <w:tcW w:w="1596" w:type="dxa"/>
          </w:tcPr>
          <w:p w:rsidR="009B10CF" w:rsidRPr="0014738C" w:rsidRDefault="009B10CF" w:rsidP="009B10CF">
            <w:pPr>
              <w:keepNext/>
              <w:rPr>
                <w:b/>
              </w:rPr>
            </w:pPr>
            <w:r w:rsidRPr="0014738C">
              <w:rPr>
                <w:b/>
              </w:rPr>
              <w:t>TECO</w:t>
            </w:r>
          </w:p>
        </w:tc>
        <w:tc>
          <w:tcPr>
            <w:tcW w:w="1596" w:type="dxa"/>
            <w:vAlign w:val="center"/>
          </w:tcPr>
          <w:p w:rsidR="009B10CF" w:rsidRDefault="009B10CF" w:rsidP="009B10CF">
            <w:pPr>
              <w:keepNext/>
              <w:jc w:val="right"/>
              <w:rPr>
                <w:color w:val="000000"/>
              </w:rPr>
            </w:pPr>
            <w:r>
              <w:rPr>
                <w:color w:val="000000"/>
              </w:rPr>
              <w:t>124.2</w:t>
            </w:r>
          </w:p>
        </w:tc>
        <w:tc>
          <w:tcPr>
            <w:tcW w:w="1596" w:type="dxa"/>
            <w:vAlign w:val="center"/>
          </w:tcPr>
          <w:p w:rsidR="009B10CF" w:rsidRDefault="009B10CF" w:rsidP="009B10CF">
            <w:pPr>
              <w:keepNext/>
              <w:jc w:val="right"/>
              <w:rPr>
                <w:color w:val="000000"/>
              </w:rPr>
            </w:pPr>
            <w:r>
              <w:rPr>
                <w:color w:val="000000"/>
              </w:rPr>
              <w:t>54.0</w:t>
            </w:r>
          </w:p>
        </w:tc>
        <w:tc>
          <w:tcPr>
            <w:tcW w:w="1596" w:type="dxa"/>
            <w:vAlign w:val="center"/>
          </w:tcPr>
          <w:p w:rsidR="009B10CF" w:rsidRDefault="009B10CF" w:rsidP="009B10CF">
            <w:pPr>
              <w:keepNext/>
              <w:jc w:val="right"/>
              <w:rPr>
                <w:color w:val="000000"/>
              </w:rPr>
            </w:pPr>
            <w:r>
              <w:rPr>
                <w:color w:val="000000"/>
              </w:rPr>
              <w:t>54.0</w:t>
            </w:r>
          </w:p>
        </w:tc>
        <w:tc>
          <w:tcPr>
            <w:tcW w:w="1596" w:type="dxa"/>
            <w:vAlign w:val="center"/>
          </w:tcPr>
          <w:p w:rsidR="009B10CF" w:rsidRDefault="009B10CF" w:rsidP="009B10CF">
            <w:pPr>
              <w:keepNext/>
              <w:jc w:val="right"/>
              <w:rPr>
                <w:color w:val="000000"/>
              </w:rPr>
            </w:pPr>
            <w:r>
              <w:rPr>
                <w:color w:val="000000"/>
              </w:rPr>
              <w:t>64.0</w:t>
            </w:r>
          </w:p>
        </w:tc>
        <w:tc>
          <w:tcPr>
            <w:tcW w:w="1596" w:type="dxa"/>
            <w:vAlign w:val="center"/>
          </w:tcPr>
          <w:p w:rsidR="009B10CF" w:rsidRDefault="009B10CF" w:rsidP="009B10CF">
            <w:pPr>
              <w:keepNext/>
              <w:jc w:val="right"/>
              <w:rPr>
                <w:color w:val="000000"/>
              </w:rPr>
            </w:pPr>
            <w:r>
              <w:rPr>
                <w:color w:val="000000"/>
              </w:rPr>
              <w:t>54.0</w:t>
            </w:r>
          </w:p>
        </w:tc>
      </w:tr>
      <w:tr w:rsidR="009B10CF" w:rsidTr="009B10CF">
        <w:tc>
          <w:tcPr>
            <w:tcW w:w="1596" w:type="dxa"/>
          </w:tcPr>
          <w:p w:rsidR="009B10CF" w:rsidRPr="0014738C" w:rsidRDefault="009B10CF" w:rsidP="009B10CF">
            <w:pPr>
              <w:keepNext/>
              <w:rPr>
                <w:b/>
              </w:rPr>
            </w:pPr>
            <w:r w:rsidRPr="0014738C">
              <w:rPr>
                <w:b/>
              </w:rPr>
              <w:t>Gulf</w:t>
            </w:r>
          </w:p>
        </w:tc>
        <w:tc>
          <w:tcPr>
            <w:tcW w:w="1596" w:type="dxa"/>
            <w:vAlign w:val="center"/>
          </w:tcPr>
          <w:p w:rsidR="009B10CF" w:rsidRDefault="009B10CF" w:rsidP="009B10CF">
            <w:pPr>
              <w:keepNext/>
              <w:jc w:val="right"/>
              <w:rPr>
                <w:color w:val="000000"/>
              </w:rPr>
            </w:pPr>
            <w:r>
              <w:rPr>
                <w:color w:val="000000"/>
              </w:rPr>
              <w:t>20.0</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83.0</w:t>
            </w:r>
          </w:p>
        </w:tc>
        <w:tc>
          <w:tcPr>
            <w:tcW w:w="1596" w:type="dxa"/>
            <w:vAlign w:val="center"/>
          </w:tcPr>
          <w:p w:rsidR="009B10CF" w:rsidRDefault="009B10CF" w:rsidP="009B10CF">
            <w:pPr>
              <w:keepNext/>
              <w:jc w:val="right"/>
              <w:rPr>
                <w:color w:val="000000"/>
              </w:rPr>
            </w:pPr>
            <w:r>
              <w:rPr>
                <w:color w:val="000000"/>
              </w:rPr>
              <w:t>0.0</w:t>
            </w:r>
          </w:p>
        </w:tc>
      </w:tr>
      <w:tr w:rsidR="009B10CF" w:rsidTr="009B10CF">
        <w:tc>
          <w:tcPr>
            <w:tcW w:w="1596" w:type="dxa"/>
          </w:tcPr>
          <w:p w:rsidR="009B10CF" w:rsidRPr="0014738C" w:rsidRDefault="009B10CF" w:rsidP="009B10CF">
            <w:pPr>
              <w:keepNext/>
              <w:rPr>
                <w:b/>
              </w:rPr>
            </w:pPr>
            <w:r w:rsidRPr="0014738C">
              <w:rPr>
                <w:b/>
              </w:rPr>
              <w:t>FPUC</w:t>
            </w:r>
          </w:p>
        </w:tc>
        <w:tc>
          <w:tcPr>
            <w:tcW w:w="1596" w:type="dxa"/>
            <w:vAlign w:val="center"/>
          </w:tcPr>
          <w:p w:rsidR="009B10CF" w:rsidRDefault="009B10CF" w:rsidP="009B10CF">
            <w:pPr>
              <w:keepNext/>
              <w:jc w:val="right"/>
              <w:rPr>
                <w:color w:val="000000"/>
              </w:rPr>
            </w:pPr>
            <w:r>
              <w:rPr>
                <w:color w:val="000000"/>
              </w:rPr>
              <w:t>0.1</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N/A</w:t>
            </w:r>
          </w:p>
        </w:tc>
        <w:tc>
          <w:tcPr>
            <w:tcW w:w="1596" w:type="dxa"/>
            <w:vAlign w:val="center"/>
          </w:tcPr>
          <w:p w:rsidR="009B10CF" w:rsidRDefault="009B10CF" w:rsidP="009B10CF">
            <w:pPr>
              <w:keepNext/>
              <w:jc w:val="right"/>
              <w:rPr>
                <w:color w:val="000000"/>
              </w:rPr>
            </w:pPr>
            <w:r>
              <w:rPr>
                <w:color w:val="000000"/>
              </w:rPr>
              <w:t>0.0</w:t>
            </w:r>
          </w:p>
        </w:tc>
      </w:tr>
      <w:tr w:rsidR="009B10CF" w:rsidTr="009B10CF">
        <w:tc>
          <w:tcPr>
            <w:tcW w:w="1596" w:type="dxa"/>
          </w:tcPr>
          <w:p w:rsidR="009B10CF" w:rsidRPr="0014738C" w:rsidRDefault="009B10CF" w:rsidP="009B10CF">
            <w:pPr>
              <w:keepNext/>
              <w:rPr>
                <w:b/>
              </w:rPr>
            </w:pPr>
            <w:r w:rsidRPr="0014738C">
              <w:rPr>
                <w:b/>
              </w:rPr>
              <w:t>JEA</w:t>
            </w:r>
          </w:p>
        </w:tc>
        <w:tc>
          <w:tcPr>
            <w:tcW w:w="1596" w:type="dxa"/>
            <w:vAlign w:val="center"/>
          </w:tcPr>
          <w:p w:rsidR="009B10CF" w:rsidRDefault="009B10CF" w:rsidP="009B10CF">
            <w:pPr>
              <w:keepNext/>
              <w:jc w:val="right"/>
              <w:rPr>
                <w:color w:val="000000"/>
              </w:rPr>
            </w:pPr>
            <w:r>
              <w:rPr>
                <w:color w:val="000000"/>
              </w:rPr>
              <w:t>10.7</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80.0</w:t>
            </w:r>
          </w:p>
        </w:tc>
        <w:tc>
          <w:tcPr>
            <w:tcW w:w="1596" w:type="dxa"/>
            <w:vAlign w:val="center"/>
          </w:tcPr>
          <w:p w:rsidR="009B10CF" w:rsidRDefault="009B10CF" w:rsidP="009B10CF">
            <w:pPr>
              <w:keepNext/>
              <w:jc w:val="right"/>
              <w:rPr>
                <w:color w:val="000000"/>
              </w:rPr>
            </w:pPr>
            <w:r>
              <w:rPr>
                <w:color w:val="000000"/>
              </w:rPr>
              <w:t>0.0</w:t>
            </w:r>
          </w:p>
        </w:tc>
      </w:tr>
      <w:tr w:rsidR="009B10CF" w:rsidTr="009B10CF">
        <w:tc>
          <w:tcPr>
            <w:tcW w:w="1596" w:type="dxa"/>
          </w:tcPr>
          <w:p w:rsidR="009B10CF" w:rsidRPr="0014738C" w:rsidRDefault="009B10CF" w:rsidP="009B10CF">
            <w:pPr>
              <w:keepNext/>
              <w:rPr>
                <w:b/>
              </w:rPr>
            </w:pPr>
            <w:r w:rsidRPr="0014738C">
              <w:rPr>
                <w:b/>
              </w:rPr>
              <w:t>OUC</w:t>
            </w:r>
          </w:p>
        </w:tc>
        <w:tc>
          <w:tcPr>
            <w:tcW w:w="1596" w:type="dxa"/>
            <w:vAlign w:val="center"/>
          </w:tcPr>
          <w:p w:rsidR="009B10CF" w:rsidRDefault="009B10CF" w:rsidP="009B10CF">
            <w:pPr>
              <w:keepNext/>
              <w:jc w:val="right"/>
              <w:rPr>
                <w:color w:val="000000"/>
              </w:rPr>
            </w:pPr>
            <w:r>
              <w:rPr>
                <w:color w:val="000000"/>
              </w:rPr>
              <w:t>8.7</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37.0</w:t>
            </w:r>
          </w:p>
        </w:tc>
        <w:tc>
          <w:tcPr>
            <w:tcW w:w="1596" w:type="dxa"/>
            <w:vAlign w:val="center"/>
          </w:tcPr>
          <w:p w:rsidR="009B10CF" w:rsidRDefault="009B10CF" w:rsidP="009B10CF">
            <w:pPr>
              <w:keepNext/>
              <w:jc w:val="right"/>
              <w:rPr>
                <w:color w:val="000000"/>
              </w:rPr>
            </w:pPr>
            <w:r>
              <w:rPr>
                <w:color w:val="000000"/>
              </w:rPr>
              <w:t>0.0</w:t>
            </w:r>
          </w:p>
        </w:tc>
      </w:tr>
    </w:tbl>
    <w:p w:rsidR="009B10CF" w:rsidRDefault="009B10CF" w:rsidP="009B10CF">
      <w:pPr>
        <w:pStyle w:val="BodyText"/>
        <w:keepNext/>
        <w:spacing w:after="0"/>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9B10CF" w:rsidRPr="0014738C" w:rsidTr="009B10CF">
        <w:tc>
          <w:tcPr>
            <w:tcW w:w="9576" w:type="dxa"/>
            <w:gridSpan w:val="6"/>
          </w:tcPr>
          <w:p w:rsidR="009B10CF" w:rsidRPr="0014738C" w:rsidRDefault="009B10CF" w:rsidP="009B10CF">
            <w:pPr>
              <w:keepNext/>
              <w:jc w:val="center"/>
            </w:pPr>
            <w:r w:rsidRPr="0014738C">
              <w:rPr>
                <w:b/>
              </w:rPr>
              <w:t>Winter Peak Demand (MW)</w:t>
            </w:r>
          </w:p>
        </w:tc>
      </w:tr>
      <w:tr w:rsidR="009B10CF" w:rsidRPr="0014738C" w:rsidTr="009B10CF">
        <w:tc>
          <w:tcPr>
            <w:tcW w:w="1596" w:type="dxa"/>
          </w:tcPr>
          <w:p w:rsidR="009B10CF" w:rsidRPr="0014738C" w:rsidRDefault="009B10CF" w:rsidP="009B10CF">
            <w:pPr>
              <w:keepNext/>
              <w:rPr>
                <w:b/>
              </w:rPr>
            </w:pPr>
            <w:r w:rsidRPr="0014738C">
              <w:rPr>
                <w:b/>
              </w:rPr>
              <w:t>Utility</w:t>
            </w:r>
          </w:p>
        </w:tc>
        <w:tc>
          <w:tcPr>
            <w:tcW w:w="1596" w:type="dxa"/>
            <w:vAlign w:val="center"/>
          </w:tcPr>
          <w:p w:rsidR="009B10CF" w:rsidRPr="0014738C" w:rsidRDefault="009B10CF" w:rsidP="009B10CF">
            <w:pPr>
              <w:keepNext/>
              <w:jc w:val="center"/>
              <w:rPr>
                <w:b/>
              </w:rPr>
            </w:pPr>
            <w:r w:rsidRPr="0014738C">
              <w:rPr>
                <w:b/>
              </w:rPr>
              <w:t>TRC</w:t>
            </w:r>
          </w:p>
          <w:p w:rsidR="009B10CF" w:rsidRPr="0014738C" w:rsidRDefault="009B10CF" w:rsidP="009B10CF">
            <w:pPr>
              <w:keepNext/>
              <w:jc w:val="center"/>
              <w:rPr>
                <w:b/>
              </w:rPr>
            </w:pPr>
            <w:r w:rsidRPr="0014738C">
              <w:rPr>
                <w:b/>
              </w:rPr>
              <w:t>Achievable</w:t>
            </w:r>
          </w:p>
        </w:tc>
        <w:tc>
          <w:tcPr>
            <w:tcW w:w="1596" w:type="dxa"/>
            <w:vAlign w:val="center"/>
          </w:tcPr>
          <w:p w:rsidR="009B10CF" w:rsidRPr="0014738C" w:rsidRDefault="009B10CF" w:rsidP="009B10CF">
            <w:pPr>
              <w:keepNext/>
              <w:jc w:val="center"/>
              <w:rPr>
                <w:b/>
              </w:rPr>
            </w:pPr>
            <w:r w:rsidRPr="0014738C">
              <w:rPr>
                <w:b/>
              </w:rPr>
              <w:t>RIM</w:t>
            </w:r>
          </w:p>
          <w:p w:rsidR="009B10CF" w:rsidRPr="0014738C" w:rsidRDefault="009B10CF" w:rsidP="009B10CF">
            <w:pPr>
              <w:keepNext/>
              <w:jc w:val="center"/>
              <w:rPr>
                <w:b/>
              </w:rPr>
            </w:pPr>
            <w:r w:rsidRPr="0014738C">
              <w:rPr>
                <w:b/>
              </w:rPr>
              <w:t>Achievable</w:t>
            </w:r>
          </w:p>
        </w:tc>
        <w:tc>
          <w:tcPr>
            <w:tcW w:w="1596" w:type="dxa"/>
            <w:vAlign w:val="center"/>
          </w:tcPr>
          <w:p w:rsidR="009B10CF" w:rsidRPr="0014738C" w:rsidRDefault="009B10CF" w:rsidP="009B10CF">
            <w:pPr>
              <w:keepNext/>
              <w:jc w:val="center"/>
              <w:rPr>
                <w:b/>
              </w:rPr>
            </w:pPr>
            <w:r w:rsidRPr="0014738C">
              <w:rPr>
                <w:b/>
              </w:rPr>
              <w:t>Utility</w:t>
            </w:r>
          </w:p>
          <w:p w:rsidR="009B10CF" w:rsidRPr="0014738C" w:rsidRDefault="009B10CF" w:rsidP="009B10CF">
            <w:pPr>
              <w:keepNext/>
              <w:jc w:val="center"/>
              <w:rPr>
                <w:b/>
              </w:rPr>
            </w:pPr>
            <w:r w:rsidRPr="0014738C">
              <w:rPr>
                <w:b/>
              </w:rPr>
              <w:t>Proposal</w:t>
            </w:r>
          </w:p>
        </w:tc>
        <w:tc>
          <w:tcPr>
            <w:tcW w:w="1596" w:type="dxa"/>
            <w:vAlign w:val="center"/>
          </w:tcPr>
          <w:p w:rsidR="009B10CF" w:rsidRPr="0014738C" w:rsidRDefault="009B10CF" w:rsidP="009B10CF">
            <w:pPr>
              <w:keepNext/>
              <w:jc w:val="center"/>
              <w:rPr>
                <w:b/>
              </w:rPr>
            </w:pPr>
            <w:r w:rsidRPr="0014738C">
              <w:rPr>
                <w:b/>
              </w:rPr>
              <w:t>SACE &amp;</w:t>
            </w:r>
          </w:p>
          <w:p w:rsidR="009B10CF" w:rsidRPr="0014738C" w:rsidRDefault="009B10CF" w:rsidP="009B10CF">
            <w:pPr>
              <w:keepNext/>
              <w:jc w:val="center"/>
              <w:rPr>
                <w:b/>
              </w:rPr>
            </w:pPr>
            <w:r w:rsidRPr="0014738C">
              <w:rPr>
                <w:b/>
              </w:rPr>
              <w:t>LULAC*</w:t>
            </w:r>
          </w:p>
        </w:tc>
        <w:tc>
          <w:tcPr>
            <w:tcW w:w="1596" w:type="dxa"/>
            <w:vAlign w:val="center"/>
          </w:tcPr>
          <w:p w:rsidR="009B10CF" w:rsidRPr="0014738C" w:rsidRDefault="009B10CF" w:rsidP="009B10CF">
            <w:pPr>
              <w:keepNext/>
              <w:jc w:val="center"/>
              <w:rPr>
                <w:b/>
              </w:rPr>
            </w:pPr>
            <w:r w:rsidRPr="0014738C">
              <w:rPr>
                <w:b/>
              </w:rPr>
              <w:t>Staff</w:t>
            </w:r>
          </w:p>
          <w:p w:rsidR="009B10CF" w:rsidRPr="0014738C" w:rsidRDefault="009B10CF" w:rsidP="009B10CF">
            <w:pPr>
              <w:keepNext/>
              <w:jc w:val="center"/>
              <w:rPr>
                <w:b/>
              </w:rPr>
            </w:pPr>
            <w:proofErr w:type="spellStart"/>
            <w:r w:rsidRPr="0014738C">
              <w:rPr>
                <w:b/>
              </w:rPr>
              <w:t>Recom</w:t>
            </w:r>
            <w:proofErr w:type="spellEnd"/>
            <w:r w:rsidRPr="0014738C">
              <w:rPr>
                <w:b/>
              </w:rPr>
              <w:t>.</w:t>
            </w:r>
          </w:p>
        </w:tc>
      </w:tr>
      <w:tr w:rsidR="009B10CF" w:rsidRPr="0014738C" w:rsidTr="009B10CF">
        <w:tc>
          <w:tcPr>
            <w:tcW w:w="1596" w:type="dxa"/>
          </w:tcPr>
          <w:p w:rsidR="009B10CF" w:rsidRPr="0014738C" w:rsidRDefault="009B10CF" w:rsidP="009B10CF">
            <w:pPr>
              <w:keepNext/>
              <w:rPr>
                <w:b/>
              </w:rPr>
            </w:pPr>
            <w:r w:rsidRPr="0014738C">
              <w:rPr>
                <w:b/>
              </w:rPr>
              <w:t>FPL</w:t>
            </w:r>
          </w:p>
        </w:tc>
        <w:tc>
          <w:tcPr>
            <w:tcW w:w="1596" w:type="dxa"/>
            <w:vAlign w:val="center"/>
          </w:tcPr>
          <w:p w:rsidR="009B10CF" w:rsidRDefault="009B10CF" w:rsidP="009B10CF">
            <w:pPr>
              <w:keepNext/>
              <w:jc w:val="right"/>
              <w:rPr>
                <w:color w:val="000000"/>
              </w:rPr>
            </w:pPr>
            <w:r>
              <w:rPr>
                <w:color w:val="000000"/>
              </w:rPr>
              <w:t>236.8</w:t>
            </w:r>
          </w:p>
        </w:tc>
        <w:tc>
          <w:tcPr>
            <w:tcW w:w="1596" w:type="dxa"/>
            <w:vAlign w:val="center"/>
          </w:tcPr>
          <w:p w:rsidR="009B10CF" w:rsidRDefault="009B10CF" w:rsidP="009B10CF">
            <w:pPr>
              <w:keepNext/>
              <w:jc w:val="right"/>
              <w:rPr>
                <w:color w:val="000000"/>
              </w:rPr>
            </w:pPr>
            <w:r>
              <w:rPr>
                <w:color w:val="000000"/>
              </w:rPr>
              <w:t>207.4</w:t>
            </w:r>
          </w:p>
        </w:tc>
        <w:tc>
          <w:tcPr>
            <w:tcW w:w="1596" w:type="dxa"/>
            <w:vAlign w:val="center"/>
          </w:tcPr>
          <w:p w:rsidR="009B10CF" w:rsidRDefault="009B10CF" w:rsidP="009B10CF">
            <w:pPr>
              <w:keepNext/>
              <w:jc w:val="right"/>
              <w:rPr>
                <w:color w:val="000000"/>
              </w:rPr>
            </w:pPr>
            <w:r>
              <w:rPr>
                <w:color w:val="000000"/>
              </w:rPr>
              <w:t>207.4</w:t>
            </w:r>
          </w:p>
        </w:tc>
        <w:tc>
          <w:tcPr>
            <w:tcW w:w="1596" w:type="dxa"/>
            <w:vAlign w:val="center"/>
          </w:tcPr>
          <w:p w:rsidR="009B10CF" w:rsidRDefault="009B10CF" w:rsidP="009B10CF">
            <w:pPr>
              <w:keepNext/>
              <w:jc w:val="right"/>
              <w:rPr>
                <w:color w:val="000000"/>
              </w:rPr>
            </w:pPr>
            <w:r>
              <w:rPr>
                <w:color w:val="000000"/>
              </w:rPr>
              <w:t>256.0</w:t>
            </w:r>
          </w:p>
        </w:tc>
        <w:tc>
          <w:tcPr>
            <w:tcW w:w="1596" w:type="dxa"/>
            <w:vAlign w:val="center"/>
          </w:tcPr>
          <w:p w:rsidR="009B10CF" w:rsidRDefault="009B10CF" w:rsidP="009B10CF">
            <w:pPr>
              <w:keepNext/>
              <w:jc w:val="right"/>
              <w:rPr>
                <w:color w:val="000000"/>
              </w:rPr>
            </w:pPr>
            <w:r>
              <w:rPr>
                <w:color w:val="000000"/>
              </w:rPr>
              <w:t>207.4</w:t>
            </w:r>
          </w:p>
        </w:tc>
      </w:tr>
      <w:tr w:rsidR="009B10CF" w:rsidRPr="0014738C" w:rsidTr="009B10CF">
        <w:tc>
          <w:tcPr>
            <w:tcW w:w="1596" w:type="dxa"/>
          </w:tcPr>
          <w:p w:rsidR="009B10CF" w:rsidRPr="0014738C" w:rsidRDefault="009B10CF" w:rsidP="009B10CF">
            <w:pPr>
              <w:keepNext/>
              <w:rPr>
                <w:b/>
              </w:rPr>
            </w:pPr>
            <w:r w:rsidRPr="0014738C">
              <w:rPr>
                <w:b/>
              </w:rPr>
              <w:t>DEF</w:t>
            </w:r>
          </w:p>
        </w:tc>
        <w:tc>
          <w:tcPr>
            <w:tcW w:w="1596" w:type="dxa"/>
            <w:vAlign w:val="center"/>
          </w:tcPr>
          <w:p w:rsidR="009B10CF" w:rsidRDefault="009B10CF" w:rsidP="009B10CF">
            <w:pPr>
              <w:keepNext/>
              <w:jc w:val="right"/>
              <w:rPr>
                <w:color w:val="000000"/>
              </w:rPr>
            </w:pPr>
            <w:r>
              <w:rPr>
                <w:color w:val="000000"/>
              </w:rPr>
              <w:t>89.0</w:t>
            </w:r>
          </w:p>
        </w:tc>
        <w:tc>
          <w:tcPr>
            <w:tcW w:w="1596" w:type="dxa"/>
            <w:vAlign w:val="center"/>
          </w:tcPr>
          <w:p w:rsidR="009B10CF" w:rsidRDefault="009B10CF" w:rsidP="009B10CF">
            <w:pPr>
              <w:keepNext/>
              <w:jc w:val="right"/>
              <w:rPr>
                <w:color w:val="000000"/>
              </w:rPr>
            </w:pPr>
            <w:r>
              <w:rPr>
                <w:color w:val="000000"/>
              </w:rPr>
              <w:t>78.0</w:t>
            </w:r>
          </w:p>
        </w:tc>
        <w:tc>
          <w:tcPr>
            <w:tcW w:w="1596" w:type="dxa"/>
            <w:vAlign w:val="center"/>
          </w:tcPr>
          <w:p w:rsidR="009B10CF" w:rsidRDefault="009B10CF" w:rsidP="009B10CF">
            <w:pPr>
              <w:keepNext/>
              <w:jc w:val="right"/>
              <w:rPr>
                <w:color w:val="000000"/>
              </w:rPr>
            </w:pPr>
            <w:r>
              <w:rPr>
                <w:color w:val="000000"/>
              </w:rPr>
              <w:t>78.0</w:t>
            </w:r>
          </w:p>
        </w:tc>
        <w:tc>
          <w:tcPr>
            <w:tcW w:w="1596" w:type="dxa"/>
            <w:vAlign w:val="center"/>
          </w:tcPr>
          <w:p w:rsidR="009B10CF" w:rsidRDefault="009B10CF" w:rsidP="009B10CF">
            <w:pPr>
              <w:keepNext/>
              <w:jc w:val="right"/>
              <w:rPr>
                <w:color w:val="000000"/>
              </w:rPr>
            </w:pPr>
            <w:r>
              <w:rPr>
                <w:color w:val="000000"/>
              </w:rPr>
              <w:t>303.0</w:t>
            </w:r>
          </w:p>
        </w:tc>
        <w:tc>
          <w:tcPr>
            <w:tcW w:w="1596" w:type="dxa"/>
            <w:vAlign w:val="center"/>
          </w:tcPr>
          <w:p w:rsidR="009B10CF" w:rsidRDefault="009B10CF" w:rsidP="009B10CF">
            <w:pPr>
              <w:keepNext/>
              <w:jc w:val="right"/>
              <w:rPr>
                <w:color w:val="000000"/>
              </w:rPr>
            </w:pPr>
            <w:r>
              <w:rPr>
                <w:color w:val="000000"/>
              </w:rPr>
              <w:t>78.0</w:t>
            </w:r>
          </w:p>
        </w:tc>
      </w:tr>
      <w:tr w:rsidR="009B10CF" w:rsidRPr="0014738C" w:rsidTr="009B10CF">
        <w:tc>
          <w:tcPr>
            <w:tcW w:w="1596" w:type="dxa"/>
          </w:tcPr>
          <w:p w:rsidR="009B10CF" w:rsidRPr="0014738C" w:rsidRDefault="009B10CF" w:rsidP="009B10CF">
            <w:pPr>
              <w:keepNext/>
              <w:rPr>
                <w:b/>
              </w:rPr>
            </w:pPr>
            <w:r w:rsidRPr="0014738C">
              <w:rPr>
                <w:b/>
              </w:rPr>
              <w:t>TECO</w:t>
            </w:r>
          </w:p>
        </w:tc>
        <w:tc>
          <w:tcPr>
            <w:tcW w:w="1596" w:type="dxa"/>
            <w:vAlign w:val="center"/>
          </w:tcPr>
          <w:p w:rsidR="009B10CF" w:rsidRDefault="009B10CF" w:rsidP="009B10CF">
            <w:pPr>
              <w:keepNext/>
              <w:jc w:val="right"/>
              <w:rPr>
                <w:color w:val="000000"/>
              </w:rPr>
            </w:pPr>
            <w:r>
              <w:rPr>
                <w:color w:val="000000"/>
              </w:rPr>
              <w:t>48.1</w:t>
            </w:r>
          </w:p>
        </w:tc>
        <w:tc>
          <w:tcPr>
            <w:tcW w:w="1596" w:type="dxa"/>
            <w:vAlign w:val="center"/>
          </w:tcPr>
          <w:p w:rsidR="009B10CF" w:rsidRDefault="009B10CF" w:rsidP="009B10CF">
            <w:pPr>
              <w:keepNext/>
              <w:jc w:val="right"/>
              <w:rPr>
                <w:color w:val="000000"/>
              </w:rPr>
            </w:pPr>
            <w:r>
              <w:rPr>
                <w:color w:val="000000"/>
              </w:rPr>
              <w:t>25.5</w:t>
            </w:r>
          </w:p>
        </w:tc>
        <w:tc>
          <w:tcPr>
            <w:tcW w:w="1596" w:type="dxa"/>
            <w:vAlign w:val="center"/>
          </w:tcPr>
          <w:p w:rsidR="009B10CF" w:rsidRDefault="009B10CF" w:rsidP="009B10CF">
            <w:pPr>
              <w:keepNext/>
              <w:jc w:val="right"/>
              <w:rPr>
                <w:color w:val="000000"/>
              </w:rPr>
            </w:pPr>
            <w:r>
              <w:rPr>
                <w:color w:val="000000"/>
              </w:rPr>
              <w:t>25.5</w:t>
            </w:r>
          </w:p>
        </w:tc>
        <w:tc>
          <w:tcPr>
            <w:tcW w:w="1596" w:type="dxa"/>
            <w:vAlign w:val="center"/>
          </w:tcPr>
          <w:p w:rsidR="009B10CF" w:rsidRDefault="009B10CF" w:rsidP="009B10CF">
            <w:pPr>
              <w:keepNext/>
              <w:jc w:val="right"/>
              <w:rPr>
                <w:color w:val="000000"/>
              </w:rPr>
            </w:pPr>
            <w:r>
              <w:rPr>
                <w:color w:val="000000"/>
              </w:rPr>
              <w:t>51.0</w:t>
            </w:r>
          </w:p>
        </w:tc>
        <w:tc>
          <w:tcPr>
            <w:tcW w:w="1596" w:type="dxa"/>
            <w:vAlign w:val="center"/>
          </w:tcPr>
          <w:p w:rsidR="009B10CF" w:rsidRDefault="009B10CF" w:rsidP="009B10CF">
            <w:pPr>
              <w:keepNext/>
              <w:jc w:val="right"/>
              <w:rPr>
                <w:color w:val="000000"/>
              </w:rPr>
            </w:pPr>
            <w:r>
              <w:rPr>
                <w:color w:val="000000"/>
              </w:rPr>
              <w:t>25.5</w:t>
            </w:r>
          </w:p>
        </w:tc>
      </w:tr>
      <w:tr w:rsidR="009B10CF" w:rsidRPr="0014738C" w:rsidTr="009B10CF">
        <w:tc>
          <w:tcPr>
            <w:tcW w:w="1596" w:type="dxa"/>
          </w:tcPr>
          <w:p w:rsidR="009B10CF" w:rsidRPr="0014738C" w:rsidRDefault="009B10CF" w:rsidP="009B10CF">
            <w:pPr>
              <w:keepNext/>
              <w:rPr>
                <w:b/>
              </w:rPr>
            </w:pPr>
            <w:r w:rsidRPr="0014738C">
              <w:rPr>
                <w:b/>
              </w:rPr>
              <w:t>Gulf</w:t>
            </w:r>
          </w:p>
        </w:tc>
        <w:tc>
          <w:tcPr>
            <w:tcW w:w="1596" w:type="dxa"/>
            <w:vAlign w:val="center"/>
          </w:tcPr>
          <w:p w:rsidR="009B10CF" w:rsidRDefault="009B10CF" w:rsidP="009B10CF">
            <w:pPr>
              <w:keepNext/>
              <w:jc w:val="right"/>
              <w:rPr>
                <w:color w:val="000000"/>
              </w:rPr>
            </w:pPr>
            <w:r>
              <w:rPr>
                <w:color w:val="000000"/>
              </w:rPr>
              <w:t>19.0</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79.0</w:t>
            </w:r>
          </w:p>
        </w:tc>
        <w:tc>
          <w:tcPr>
            <w:tcW w:w="1596" w:type="dxa"/>
            <w:vAlign w:val="center"/>
          </w:tcPr>
          <w:p w:rsidR="009B10CF" w:rsidRDefault="009B10CF" w:rsidP="009B10CF">
            <w:pPr>
              <w:keepNext/>
              <w:jc w:val="right"/>
              <w:rPr>
                <w:color w:val="000000"/>
              </w:rPr>
            </w:pPr>
            <w:r>
              <w:rPr>
                <w:color w:val="000000"/>
              </w:rPr>
              <w:t>0.0</w:t>
            </w:r>
          </w:p>
        </w:tc>
      </w:tr>
      <w:tr w:rsidR="009B10CF" w:rsidRPr="0014738C" w:rsidTr="009B10CF">
        <w:tc>
          <w:tcPr>
            <w:tcW w:w="1596" w:type="dxa"/>
          </w:tcPr>
          <w:p w:rsidR="009B10CF" w:rsidRPr="0014738C" w:rsidRDefault="009B10CF" w:rsidP="009B10CF">
            <w:pPr>
              <w:keepNext/>
              <w:rPr>
                <w:b/>
              </w:rPr>
            </w:pPr>
            <w:r w:rsidRPr="0014738C">
              <w:rPr>
                <w:b/>
              </w:rPr>
              <w:t>FPUC</w:t>
            </w:r>
          </w:p>
        </w:tc>
        <w:tc>
          <w:tcPr>
            <w:tcW w:w="1596" w:type="dxa"/>
            <w:vAlign w:val="center"/>
          </w:tcPr>
          <w:p w:rsidR="009B10CF" w:rsidRDefault="009B10CF" w:rsidP="009B10CF">
            <w:pPr>
              <w:keepNext/>
              <w:jc w:val="right"/>
              <w:rPr>
                <w:color w:val="000000"/>
              </w:rPr>
            </w:pPr>
            <w:r>
              <w:rPr>
                <w:color w:val="000000"/>
              </w:rPr>
              <w:t>0.1</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N/A</w:t>
            </w:r>
          </w:p>
        </w:tc>
        <w:tc>
          <w:tcPr>
            <w:tcW w:w="1596" w:type="dxa"/>
            <w:vAlign w:val="center"/>
          </w:tcPr>
          <w:p w:rsidR="009B10CF" w:rsidRDefault="009B10CF" w:rsidP="009B10CF">
            <w:pPr>
              <w:keepNext/>
              <w:jc w:val="right"/>
              <w:rPr>
                <w:color w:val="000000"/>
              </w:rPr>
            </w:pPr>
            <w:r>
              <w:rPr>
                <w:color w:val="000000"/>
              </w:rPr>
              <w:t>0.0</w:t>
            </w:r>
          </w:p>
        </w:tc>
      </w:tr>
      <w:tr w:rsidR="009B10CF" w:rsidRPr="0014738C" w:rsidTr="009B10CF">
        <w:tc>
          <w:tcPr>
            <w:tcW w:w="1596" w:type="dxa"/>
          </w:tcPr>
          <w:p w:rsidR="009B10CF" w:rsidRPr="0014738C" w:rsidRDefault="009B10CF" w:rsidP="009B10CF">
            <w:pPr>
              <w:keepNext/>
              <w:rPr>
                <w:b/>
              </w:rPr>
            </w:pPr>
            <w:r w:rsidRPr="0014738C">
              <w:rPr>
                <w:b/>
              </w:rPr>
              <w:t>JEA</w:t>
            </w:r>
          </w:p>
        </w:tc>
        <w:tc>
          <w:tcPr>
            <w:tcW w:w="1596" w:type="dxa"/>
            <w:vAlign w:val="center"/>
          </w:tcPr>
          <w:p w:rsidR="009B10CF" w:rsidRDefault="009B10CF" w:rsidP="009B10CF">
            <w:pPr>
              <w:keepNext/>
              <w:jc w:val="right"/>
              <w:rPr>
                <w:color w:val="000000"/>
              </w:rPr>
            </w:pPr>
            <w:r>
              <w:rPr>
                <w:color w:val="000000"/>
              </w:rPr>
              <w:t>10.3</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49.0</w:t>
            </w:r>
          </w:p>
        </w:tc>
        <w:tc>
          <w:tcPr>
            <w:tcW w:w="1596" w:type="dxa"/>
            <w:vAlign w:val="center"/>
          </w:tcPr>
          <w:p w:rsidR="009B10CF" w:rsidRDefault="009B10CF" w:rsidP="009B10CF">
            <w:pPr>
              <w:keepNext/>
              <w:jc w:val="right"/>
              <w:rPr>
                <w:color w:val="000000"/>
              </w:rPr>
            </w:pPr>
            <w:r>
              <w:rPr>
                <w:color w:val="000000"/>
              </w:rPr>
              <w:t>0.0</w:t>
            </w:r>
          </w:p>
        </w:tc>
      </w:tr>
      <w:tr w:rsidR="009B10CF" w:rsidRPr="0014738C" w:rsidTr="009B10CF">
        <w:tc>
          <w:tcPr>
            <w:tcW w:w="1596" w:type="dxa"/>
          </w:tcPr>
          <w:p w:rsidR="009B10CF" w:rsidRPr="0014738C" w:rsidRDefault="009B10CF" w:rsidP="009B10CF">
            <w:pPr>
              <w:keepNext/>
              <w:rPr>
                <w:b/>
              </w:rPr>
            </w:pPr>
            <w:r w:rsidRPr="0014738C">
              <w:rPr>
                <w:b/>
              </w:rPr>
              <w:t>OUC</w:t>
            </w:r>
          </w:p>
        </w:tc>
        <w:tc>
          <w:tcPr>
            <w:tcW w:w="1596" w:type="dxa"/>
            <w:vAlign w:val="center"/>
          </w:tcPr>
          <w:p w:rsidR="009B10CF" w:rsidRDefault="009B10CF" w:rsidP="009B10CF">
            <w:pPr>
              <w:keepNext/>
              <w:jc w:val="right"/>
              <w:rPr>
                <w:color w:val="000000"/>
              </w:rPr>
            </w:pPr>
            <w:r>
              <w:rPr>
                <w:color w:val="000000"/>
              </w:rPr>
              <w:t>6.9</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19.0</w:t>
            </w:r>
          </w:p>
        </w:tc>
        <w:tc>
          <w:tcPr>
            <w:tcW w:w="1596" w:type="dxa"/>
            <w:vAlign w:val="center"/>
          </w:tcPr>
          <w:p w:rsidR="009B10CF" w:rsidRDefault="009B10CF" w:rsidP="009B10CF">
            <w:pPr>
              <w:keepNext/>
              <w:jc w:val="right"/>
              <w:rPr>
                <w:color w:val="000000"/>
              </w:rPr>
            </w:pPr>
            <w:r>
              <w:rPr>
                <w:color w:val="000000"/>
              </w:rPr>
              <w:t>0.0</w:t>
            </w:r>
          </w:p>
        </w:tc>
      </w:tr>
    </w:tbl>
    <w:p w:rsidR="009B10CF" w:rsidRDefault="009B10CF" w:rsidP="009B10CF">
      <w:pPr>
        <w:pStyle w:val="BodyText"/>
        <w:keepNext/>
        <w:spacing w:after="0"/>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9B10CF" w:rsidRPr="0014738C" w:rsidTr="009B10CF">
        <w:tc>
          <w:tcPr>
            <w:tcW w:w="9576" w:type="dxa"/>
            <w:gridSpan w:val="6"/>
          </w:tcPr>
          <w:p w:rsidR="009B10CF" w:rsidRPr="0014738C" w:rsidRDefault="009B10CF" w:rsidP="009B10CF">
            <w:pPr>
              <w:keepNext/>
              <w:jc w:val="center"/>
              <w:rPr>
                <w:b/>
              </w:rPr>
            </w:pPr>
            <w:r w:rsidRPr="0014738C">
              <w:rPr>
                <w:b/>
              </w:rPr>
              <w:t>Annual Energy Consumption (GWh)</w:t>
            </w:r>
          </w:p>
        </w:tc>
      </w:tr>
      <w:tr w:rsidR="009B10CF" w:rsidRPr="0014738C" w:rsidTr="009B10CF">
        <w:tc>
          <w:tcPr>
            <w:tcW w:w="1596" w:type="dxa"/>
          </w:tcPr>
          <w:p w:rsidR="009B10CF" w:rsidRPr="0014738C" w:rsidRDefault="009B10CF" w:rsidP="009B10CF">
            <w:pPr>
              <w:keepNext/>
              <w:rPr>
                <w:b/>
              </w:rPr>
            </w:pPr>
            <w:r w:rsidRPr="0014738C">
              <w:rPr>
                <w:b/>
              </w:rPr>
              <w:t>Utility</w:t>
            </w:r>
          </w:p>
        </w:tc>
        <w:tc>
          <w:tcPr>
            <w:tcW w:w="1596" w:type="dxa"/>
            <w:vAlign w:val="center"/>
          </w:tcPr>
          <w:p w:rsidR="009B10CF" w:rsidRPr="0014738C" w:rsidRDefault="009B10CF" w:rsidP="009B10CF">
            <w:pPr>
              <w:keepNext/>
              <w:jc w:val="center"/>
              <w:rPr>
                <w:b/>
              </w:rPr>
            </w:pPr>
            <w:r w:rsidRPr="0014738C">
              <w:rPr>
                <w:b/>
              </w:rPr>
              <w:t>TRC</w:t>
            </w:r>
          </w:p>
          <w:p w:rsidR="009B10CF" w:rsidRPr="0014738C" w:rsidRDefault="009B10CF" w:rsidP="009B10CF">
            <w:pPr>
              <w:keepNext/>
              <w:jc w:val="center"/>
              <w:rPr>
                <w:b/>
              </w:rPr>
            </w:pPr>
            <w:r w:rsidRPr="0014738C">
              <w:rPr>
                <w:b/>
              </w:rPr>
              <w:t>Achievable</w:t>
            </w:r>
          </w:p>
        </w:tc>
        <w:tc>
          <w:tcPr>
            <w:tcW w:w="1596" w:type="dxa"/>
            <w:vAlign w:val="center"/>
          </w:tcPr>
          <w:p w:rsidR="009B10CF" w:rsidRPr="0014738C" w:rsidRDefault="009B10CF" w:rsidP="009B10CF">
            <w:pPr>
              <w:keepNext/>
              <w:jc w:val="center"/>
              <w:rPr>
                <w:b/>
              </w:rPr>
            </w:pPr>
            <w:r w:rsidRPr="0014738C">
              <w:rPr>
                <w:b/>
              </w:rPr>
              <w:t>RIM</w:t>
            </w:r>
          </w:p>
          <w:p w:rsidR="009B10CF" w:rsidRPr="0014738C" w:rsidRDefault="009B10CF" w:rsidP="009B10CF">
            <w:pPr>
              <w:keepNext/>
              <w:jc w:val="center"/>
              <w:rPr>
                <w:b/>
              </w:rPr>
            </w:pPr>
            <w:r w:rsidRPr="0014738C">
              <w:rPr>
                <w:b/>
              </w:rPr>
              <w:t>Achievable</w:t>
            </w:r>
          </w:p>
        </w:tc>
        <w:tc>
          <w:tcPr>
            <w:tcW w:w="1596" w:type="dxa"/>
            <w:vAlign w:val="center"/>
          </w:tcPr>
          <w:p w:rsidR="009B10CF" w:rsidRPr="0014738C" w:rsidRDefault="009B10CF" w:rsidP="009B10CF">
            <w:pPr>
              <w:keepNext/>
              <w:jc w:val="center"/>
              <w:rPr>
                <w:b/>
              </w:rPr>
            </w:pPr>
            <w:r w:rsidRPr="0014738C">
              <w:rPr>
                <w:b/>
              </w:rPr>
              <w:t>Utility</w:t>
            </w:r>
          </w:p>
          <w:p w:rsidR="009B10CF" w:rsidRPr="0014738C" w:rsidRDefault="009B10CF" w:rsidP="009B10CF">
            <w:pPr>
              <w:keepNext/>
              <w:jc w:val="center"/>
              <w:rPr>
                <w:b/>
              </w:rPr>
            </w:pPr>
            <w:r w:rsidRPr="0014738C">
              <w:rPr>
                <w:b/>
              </w:rPr>
              <w:t>Proposal</w:t>
            </w:r>
          </w:p>
        </w:tc>
        <w:tc>
          <w:tcPr>
            <w:tcW w:w="1596" w:type="dxa"/>
            <w:vAlign w:val="center"/>
          </w:tcPr>
          <w:p w:rsidR="009B10CF" w:rsidRPr="0014738C" w:rsidRDefault="009B10CF" w:rsidP="009B10CF">
            <w:pPr>
              <w:keepNext/>
              <w:jc w:val="center"/>
              <w:rPr>
                <w:b/>
              </w:rPr>
            </w:pPr>
            <w:r w:rsidRPr="0014738C">
              <w:rPr>
                <w:b/>
              </w:rPr>
              <w:t>SACE &amp;</w:t>
            </w:r>
          </w:p>
          <w:p w:rsidR="009B10CF" w:rsidRPr="0014738C" w:rsidRDefault="009B10CF" w:rsidP="009B10CF">
            <w:pPr>
              <w:keepNext/>
              <w:jc w:val="center"/>
              <w:rPr>
                <w:b/>
              </w:rPr>
            </w:pPr>
            <w:r w:rsidRPr="0014738C">
              <w:rPr>
                <w:b/>
              </w:rPr>
              <w:t>LULAC*</w:t>
            </w:r>
          </w:p>
        </w:tc>
        <w:tc>
          <w:tcPr>
            <w:tcW w:w="1596" w:type="dxa"/>
            <w:vAlign w:val="center"/>
          </w:tcPr>
          <w:p w:rsidR="009B10CF" w:rsidRPr="0014738C" w:rsidRDefault="009B10CF" w:rsidP="009B10CF">
            <w:pPr>
              <w:keepNext/>
              <w:jc w:val="center"/>
              <w:rPr>
                <w:b/>
              </w:rPr>
            </w:pPr>
            <w:r w:rsidRPr="0014738C">
              <w:rPr>
                <w:b/>
              </w:rPr>
              <w:t>Staff</w:t>
            </w:r>
          </w:p>
          <w:p w:rsidR="009B10CF" w:rsidRPr="0014738C" w:rsidRDefault="009B10CF" w:rsidP="009B10CF">
            <w:pPr>
              <w:keepNext/>
              <w:jc w:val="center"/>
              <w:rPr>
                <w:b/>
              </w:rPr>
            </w:pPr>
            <w:proofErr w:type="spellStart"/>
            <w:r w:rsidRPr="0014738C">
              <w:rPr>
                <w:b/>
              </w:rPr>
              <w:t>Recom</w:t>
            </w:r>
            <w:proofErr w:type="spellEnd"/>
            <w:r w:rsidRPr="0014738C">
              <w:rPr>
                <w:b/>
              </w:rPr>
              <w:t>.</w:t>
            </w:r>
          </w:p>
        </w:tc>
      </w:tr>
      <w:tr w:rsidR="009B10CF" w:rsidRPr="0014738C" w:rsidTr="009B10CF">
        <w:tc>
          <w:tcPr>
            <w:tcW w:w="1596" w:type="dxa"/>
          </w:tcPr>
          <w:p w:rsidR="009B10CF" w:rsidRPr="0014738C" w:rsidRDefault="009B10CF" w:rsidP="009B10CF">
            <w:pPr>
              <w:keepNext/>
              <w:rPr>
                <w:b/>
              </w:rPr>
            </w:pPr>
            <w:r w:rsidRPr="0014738C">
              <w:rPr>
                <w:b/>
              </w:rPr>
              <w:t>FPL</w:t>
            </w:r>
          </w:p>
        </w:tc>
        <w:tc>
          <w:tcPr>
            <w:tcW w:w="1596" w:type="dxa"/>
            <w:vAlign w:val="center"/>
          </w:tcPr>
          <w:p w:rsidR="009B10CF" w:rsidRDefault="009B10CF" w:rsidP="009B10CF">
            <w:pPr>
              <w:keepNext/>
              <w:jc w:val="right"/>
              <w:rPr>
                <w:color w:val="000000"/>
              </w:rPr>
            </w:pPr>
            <w:r>
              <w:rPr>
                <w:color w:val="000000"/>
              </w:rPr>
              <w:t>46.1</w:t>
            </w:r>
          </w:p>
        </w:tc>
        <w:tc>
          <w:tcPr>
            <w:tcW w:w="1596" w:type="dxa"/>
            <w:vAlign w:val="center"/>
          </w:tcPr>
          <w:p w:rsidR="009B10CF" w:rsidRDefault="009B10CF" w:rsidP="009B10CF">
            <w:pPr>
              <w:keepNext/>
              <w:jc w:val="right"/>
              <w:rPr>
                <w:color w:val="000000"/>
              </w:rPr>
            </w:pPr>
            <w:r>
              <w:rPr>
                <w:color w:val="000000"/>
              </w:rPr>
              <w:t>0.1</w:t>
            </w:r>
          </w:p>
        </w:tc>
        <w:tc>
          <w:tcPr>
            <w:tcW w:w="1596" w:type="dxa"/>
            <w:vAlign w:val="center"/>
          </w:tcPr>
          <w:p w:rsidR="009B10CF" w:rsidRDefault="009B10CF" w:rsidP="009B10CF">
            <w:pPr>
              <w:keepNext/>
              <w:jc w:val="right"/>
              <w:rPr>
                <w:color w:val="000000"/>
              </w:rPr>
            </w:pPr>
            <w:r>
              <w:rPr>
                <w:color w:val="000000"/>
              </w:rPr>
              <w:t>0.1</w:t>
            </w:r>
          </w:p>
        </w:tc>
        <w:tc>
          <w:tcPr>
            <w:tcW w:w="1596" w:type="dxa"/>
            <w:vAlign w:val="center"/>
          </w:tcPr>
          <w:p w:rsidR="009B10CF" w:rsidRDefault="009B10CF" w:rsidP="009B10CF">
            <w:pPr>
              <w:keepNext/>
              <w:jc w:val="right"/>
              <w:rPr>
                <w:color w:val="000000"/>
              </w:rPr>
            </w:pPr>
            <w:r>
              <w:rPr>
                <w:color w:val="000000"/>
              </w:rPr>
              <w:t>1,594.0</w:t>
            </w:r>
          </w:p>
        </w:tc>
        <w:tc>
          <w:tcPr>
            <w:tcW w:w="1596" w:type="dxa"/>
            <w:vAlign w:val="center"/>
          </w:tcPr>
          <w:p w:rsidR="009B10CF" w:rsidRDefault="009B10CF" w:rsidP="009B10CF">
            <w:pPr>
              <w:keepNext/>
              <w:jc w:val="right"/>
              <w:rPr>
                <w:color w:val="000000"/>
              </w:rPr>
            </w:pPr>
            <w:r>
              <w:rPr>
                <w:color w:val="000000"/>
              </w:rPr>
              <w:t>0.1</w:t>
            </w:r>
          </w:p>
        </w:tc>
      </w:tr>
      <w:tr w:rsidR="009B10CF" w:rsidRPr="0014738C" w:rsidTr="009B10CF">
        <w:tc>
          <w:tcPr>
            <w:tcW w:w="1596" w:type="dxa"/>
          </w:tcPr>
          <w:p w:rsidR="009B10CF" w:rsidRPr="0014738C" w:rsidRDefault="009B10CF" w:rsidP="009B10CF">
            <w:pPr>
              <w:keepNext/>
              <w:rPr>
                <w:b/>
              </w:rPr>
            </w:pPr>
            <w:r w:rsidRPr="0014738C">
              <w:rPr>
                <w:b/>
              </w:rPr>
              <w:t>DEF</w:t>
            </w:r>
          </w:p>
        </w:tc>
        <w:tc>
          <w:tcPr>
            <w:tcW w:w="1596" w:type="dxa"/>
            <w:vAlign w:val="center"/>
          </w:tcPr>
          <w:p w:rsidR="009B10CF" w:rsidRDefault="009B10CF" w:rsidP="009B10CF">
            <w:pPr>
              <w:keepNext/>
              <w:jc w:val="right"/>
              <w:rPr>
                <w:color w:val="000000"/>
              </w:rPr>
            </w:pPr>
            <w:r>
              <w:rPr>
                <w:color w:val="000000"/>
              </w:rPr>
              <w:t>194.0</w:t>
            </w:r>
          </w:p>
        </w:tc>
        <w:tc>
          <w:tcPr>
            <w:tcW w:w="1596" w:type="dxa"/>
            <w:vAlign w:val="center"/>
          </w:tcPr>
          <w:p w:rsidR="009B10CF" w:rsidRDefault="009B10CF" w:rsidP="009B10CF">
            <w:pPr>
              <w:keepNext/>
              <w:jc w:val="right"/>
              <w:rPr>
                <w:color w:val="000000"/>
              </w:rPr>
            </w:pPr>
            <w:r>
              <w:rPr>
                <w:color w:val="000000"/>
              </w:rPr>
              <w:t>115.0</w:t>
            </w:r>
          </w:p>
        </w:tc>
        <w:tc>
          <w:tcPr>
            <w:tcW w:w="1596" w:type="dxa"/>
            <w:vAlign w:val="center"/>
          </w:tcPr>
          <w:p w:rsidR="009B10CF" w:rsidRDefault="009B10CF" w:rsidP="009B10CF">
            <w:pPr>
              <w:keepNext/>
              <w:jc w:val="right"/>
              <w:rPr>
                <w:color w:val="000000"/>
              </w:rPr>
            </w:pPr>
            <w:r>
              <w:rPr>
                <w:color w:val="000000"/>
              </w:rPr>
              <w:t>115.0</w:t>
            </w:r>
          </w:p>
        </w:tc>
        <w:tc>
          <w:tcPr>
            <w:tcW w:w="1596" w:type="dxa"/>
            <w:vAlign w:val="center"/>
          </w:tcPr>
          <w:p w:rsidR="009B10CF" w:rsidRDefault="009B10CF" w:rsidP="009B10CF">
            <w:pPr>
              <w:keepNext/>
              <w:jc w:val="right"/>
              <w:rPr>
                <w:color w:val="000000"/>
              </w:rPr>
            </w:pPr>
            <w:r>
              <w:rPr>
                <w:color w:val="000000"/>
              </w:rPr>
              <w:t>1,530.0</w:t>
            </w:r>
          </w:p>
        </w:tc>
        <w:tc>
          <w:tcPr>
            <w:tcW w:w="1596" w:type="dxa"/>
            <w:vAlign w:val="center"/>
          </w:tcPr>
          <w:p w:rsidR="009B10CF" w:rsidRDefault="009B10CF" w:rsidP="009B10CF">
            <w:pPr>
              <w:keepNext/>
              <w:jc w:val="right"/>
              <w:rPr>
                <w:color w:val="000000"/>
              </w:rPr>
            </w:pPr>
            <w:r>
              <w:rPr>
                <w:color w:val="000000"/>
              </w:rPr>
              <w:t>115.0</w:t>
            </w:r>
          </w:p>
        </w:tc>
      </w:tr>
      <w:tr w:rsidR="009B10CF" w:rsidRPr="0014738C" w:rsidTr="009B10CF">
        <w:tc>
          <w:tcPr>
            <w:tcW w:w="1596" w:type="dxa"/>
          </w:tcPr>
          <w:p w:rsidR="009B10CF" w:rsidRPr="0014738C" w:rsidRDefault="009B10CF" w:rsidP="009B10CF">
            <w:pPr>
              <w:keepNext/>
              <w:rPr>
                <w:b/>
              </w:rPr>
            </w:pPr>
            <w:r w:rsidRPr="0014738C">
              <w:rPr>
                <w:b/>
              </w:rPr>
              <w:t>TECO</w:t>
            </w:r>
          </w:p>
        </w:tc>
        <w:tc>
          <w:tcPr>
            <w:tcW w:w="1596" w:type="dxa"/>
            <w:vAlign w:val="center"/>
          </w:tcPr>
          <w:p w:rsidR="009B10CF" w:rsidRDefault="009B10CF" w:rsidP="009B10CF">
            <w:pPr>
              <w:keepNext/>
              <w:jc w:val="right"/>
              <w:rPr>
                <w:color w:val="000000"/>
              </w:rPr>
            </w:pPr>
            <w:r>
              <w:rPr>
                <w:color w:val="000000"/>
              </w:rPr>
              <w:t>322.5</w:t>
            </w:r>
          </w:p>
        </w:tc>
        <w:tc>
          <w:tcPr>
            <w:tcW w:w="1596" w:type="dxa"/>
            <w:vAlign w:val="center"/>
          </w:tcPr>
          <w:p w:rsidR="009B10CF" w:rsidRDefault="009B10CF" w:rsidP="009B10CF">
            <w:pPr>
              <w:keepNext/>
              <w:jc w:val="right"/>
              <w:rPr>
                <w:color w:val="000000"/>
              </w:rPr>
            </w:pPr>
            <w:r>
              <w:rPr>
                <w:color w:val="000000"/>
              </w:rPr>
              <w:t>103.6</w:t>
            </w:r>
          </w:p>
        </w:tc>
        <w:tc>
          <w:tcPr>
            <w:tcW w:w="1596" w:type="dxa"/>
            <w:vAlign w:val="center"/>
          </w:tcPr>
          <w:p w:rsidR="009B10CF" w:rsidRDefault="009B10CF" w:rsidP="009B10CF">
            <w:pPr>
              <w:keepNext/>
              <w:jc w:val="right"/>
              <w:rPr>
                <w:color w:val="000000"/>
              </w:rPr>
            </w:pPr>
            <w:r>
              <w:rPr>
                <w:color w:val="000000"/>
              </w:rPr>
              <w:t>103.6</w:t>
            </w:r>
          </w:p>
        </w:tc>
        <w:tc>
          <w:tcPr>
            <w:tcW w:w="1596" w:type="dxa"/>
            <w:vAlign w:val="center"/>
          </w:tcPr>
          <w:p w:rsidR="009B10CF" w:rsidRDefault="009B10CF" w:rsidP="009B10CF">
            <w:pPr>
              <w:keepNext/>
              <w:jc w:val="right"/>
              <w:rPr>
                <w:color w:val="000000"/>
              </w:rPr>
            </w:pPr>
            <w:r>
              <w:rPr>
                <w:color w:val="000000"/>
              </w:rPr>
              <w:t>323.0</w:t>
            </w:r>
          </w:p>
        </w:tc>
        <w:tc>
          <w:tcPr>
            <w:tcW w:w="1596" w:type="dxa"/>
            <w:vAlign w:val="center"/>
          </w:tcPr>
          <w:p w:rsidR="009B10CF" w:rsidRDefault="009B10CF" w:rsidP="009B10CF">
            <w:pPr>
              <w:keepNext/>
              <w:jc w:val="right"/>
              <w:rPr>
                <w:color w:val="000000"/>
              </w:rPr>
            </w:pPr>
            <w:r>
              <w:rPr>
                <w:color w:val="000000"/>
              </w:rPr>
              <w:t>103.6</w:t>
            </w:r>
          </w:p>
        </w:tc>
      </w:tr>
      <w:tr w:rsidR="009B10CF" w:rsidRPr="0014738C" w:rsidTr="009B10CF">
        <w:tc>
          <w:tcPr>
            <w:tcW w:w="1596" w:type="dxa"/>
          </w:tcPr>
          <w:p w:rsidR="009B10CF" w:rsidRPr="0014738C" w:rsidRDefault="009B10CF" w:rsidP="009B10CF">
            <w:pPr>
              <w:keepNext/>
              <w:rPr>
                <w:b/>
              </w:rPr>
            </w:pPr>
            <w:r w:rsidRPr="0014738C">
              <w:rPr>
                <w:b/>
              </w:rPr>
              <w:t>Gulf</w:t>
            </w:r>
          </w:p>
        </w:tc>
        <w:tc>
          <w:tcPr>
            <w:tcW w:w="1596" w:type="dxa"/>
            <w:vAlign w:val="center"/>
          </w:tcPr>
          <w:p w:rsidR="009B10CF" w:rsidRDefault="009B10CF" w:rsidP="009B10CF">
            <w:pPr>
              <w:keepNext/>
              <w:jc w:val="right"/>
              <w:rPr>
                <w:color w:val="000000"/>
              </w:rPr>
            </w:pPr>
            <w:r>
              <w:rPr>
                <w:color w:val="000000"/>
              </w:rPr>
              <w:t>98.0</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381.0</w:t>
            </w:r>
          </w:p>
        </w:tc>
        <w:tc>
          <w:tcPr>
            <w:tcW w:w="1596" w:type="dxa"/>
            <w:vAlign w:val="center"/>
          </w:tcPr>
          <w:p w:rsidR="009B10CF" w:rsidRDefault="009B10CF" w:rsidP="009B10CF">
            <w:pPr>
              <w:keepNext/>
              <w:jc w:val="right"/>
              <w:rPr>
                <w:color w:val="000000"/>
              </w:rPr>
            </w:pPr>
            <w:r>
              <w:rPr>
                <w:color w:val="000000"/>
              </w:rPr>
              <w:t>0.0</w:t>
            </w:r>
          </w:p>
        </w:tc>
      </w:tr>
      <w:tr w:rsidR="009B10CF" w:rsidRPr="0014738C" w:rsidTr="009B10CF">
        <w:tc>
          <w:tcPr>
            <w:tcW w:w="1596" w:type="dxa"/>
          </w:tcPr>
          <w:p w:rsidR="009B10CF" w:rsidRPr="0014738C" w:rsidRDefault="009B10CF" w:rsidP="009B10CF">
            <w:pPr>
              <w:keepNext/>
              <w:rPr>
                <w:b/>
              </w:rPr>
            </w:pPr>
            <w:r w:rsidRPr="0014738C">
              <w:rPr>
                <w:b/>
              </w:rPr>
              <w:t>FPUC</w:t>
            </w:r>
          </w:p>
        </w:tc>
        <w:tc>
          <w:tcPr>
            <w:tcW w:w="1596" w:type="dxa"/>
            <w:vAlign w:val="center"/>
          </w:tcPr>
          <w:p w:rsidR="009B10CF" w:rsidRDefault="009B10CF" w:rsidP="009B10CF">
            <w:pPr>
              <w:keepNext/>
              <w:jc w:val="right"/>
              <w:rPr>
                <w:color w:val="000000"/>
              </w:rPr>
            </w:pPr>
            <w:r>
              <w:rPr>
                <w:color w:val="000000"/>
              </w:rPr>
              <w:t>0.2</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N/A</w:t>
            </w:r>
          </w:p>
        </w:tc>
        <w:tc>
          <w:tcPr>
            <w:tcW w:w="1596" w:type="dxa"/>
            <w:vAlign w:val="center"/>
          </w:tcPr>
          <w:p w:rsidR="009B10CF" w:rsidRDefault="009B10CF" w:rsidP="009B10CF">
            <w:pPr>
              <w:keepNext/>
              <w:jc w:val="right"/>
              <w:rPr>
                <w:color w:val="000000"/>
              </w:rPr>
            </w:pPr>
            <w:r>
              <w:rPr>
                <w:color w:val="000000"/>
              </w:rPr>
              <w:t>0.0</w:t>
            </w:r>
          </w:p>
        </w:tc>
      </w:tr>
      <w:tr w:rsidR="009B10CF" w:rsidRPr="0014738C" w:rsidTr="009B10CF">
        <w:tc>
          <w:tcPr>
            <w:tcW w:w="1596" w:type="dxa"/>
          </w:tcPr>
          <w:p w:rsidR="009B10CF" w:rsidRPr="0014738C" w:rsidRDefault="009B10CF" w:rsidP="009B10CF">
            <w:pPr>
              <w:keepNext/>
              <w:rPr>
                <w:b/>
              </w:rPr>
            </w:pPr>
            <w:r w:rsidRPr="0014738C">
              <w:rPr>
                <w:b/>
              </w:rPr>
              <w:t>JEA</w:t>
            </w:r>
          </w:p>
        </w:tc>
        <w:tc>
          <w:tcPr>
            <w:tcW w:w="1596" w:type="dxa"/>
            <w:vAlign w:val="center"/>
          </w:tcPr>
          <w:p w:rsidR="009B10CF" w:rsidRDefault="009B10CF" w:rsidP="009B10CF">
            <w:pPr>
              <w:keepNext/>
              <w:jc w:val="right"/>
              <w:rPr>
                <w:color w:val="000000"/>
              </w:rPr>
            </w:pPr>
            <w:r>
              <w:rPr>
                <w:color w:val="000000"/>
              </w:rPr>
              <w:t>86.1</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336.0</w:t>
            </w:r>
          </w:p>
        </w:tc>
        <w:tc>
          <w:tcPr>
            <w:tcW w:w="1596" w:type="dxa"/>
            <w:vAlign w:val="center"/>
          </w:tcPr>
          <w:p w:rsidR="009B10CF" w:rsidRDefault="009B10CF" w:rsidP="009B10CF">
            <w:pPr>
              <w:keepNext/>
              <w:jc w:val="right"/>
              <w:rPr>
                <w:color w:val="000000"/>
              </w:rPr>
            </w:pPr>
            <w:r>
              <w:rPr>
                <w:color w:val="000000"/>
              </w:rPr>
              <w:t>0.0</w:t>
            </w:r>
          </w:p>
        </w:tc>
      </w:tr>
      <w:tr w:rsidR="009B10CF" w:rsidRPr="0014738C" w:rsidTr="009B10CF">
        <w:tc>
          <w:tcPr>
            <w:tcW w:w="1596" w:type="dxa"/>
          </w:tcPr>
          <w:p w:rsidR="009B10CF" w:rsidRPr="0014738C" w:rsidRDefault="009B10CF" w:rsidP="009B10CF">
            <w:pPr>
              <w:keepNext/>
              <w:rPr>
                <w:b/>
              </w:rPr>
            </w:pPr>
            <w:r w:rsidRPr="0014738C">
              <w:rPr>
                <w:b/>
              </w:rPr>
              <w:t>OUC</w:t>
            </w:r>
          </w:p>
        </w:tc>
        <w:tc>
          <w:tcPr>
            <w:tcW w:w="1596" w:type="dxa"/>
            <w:vAlign w:val="center"/>
          </w:tcPr>
          <w:p w:rsidR="009B10CF" w:rsidRDefault="009B10CF" w:rsidP="009B10CF">
            <w:pPr>
              <w:keepNext/>
              <w:jc w:val="right"/>
              <w:rPr>
                <w:color w:val="000000"/>
              </w:rPr>
            </w:pPr>
            <w:r>
              <w:rPr>
                <w:color w:val="000000"/>
              </w:rPr>
              <w:t>67.5</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0.0</w:t>
            </w:r>
          </w:p>
        </w:tc>
        <w:tc>
          <w:tcPr>
            <w:tcW w:w="1596" w:type="dxa"/>
            <w:vAlign w:val="center"/>
          </w:tcPr>
          <w:p w:rsidR="009B10CF" w:rsidRDefault="009B10CF" w:rsidP="009B10CF">
            <w:pPr>
              <w:keepNext/>
              <w:jc w:val="right"/>
              <w:rPr>
                <w:color w:val="000000"/>
              </w:rPr>
            </w:pPr>
            <w:r>
              <w:rPr>
                <w:color w:val="000000"/>
              </w:rPr>
              <w:t>115.0</w:t>
            </w:r>
          </w:p>
        </w:tc>
        <w:tc>
          <w:tcPr>
            <w:tcW w:w="1596" w:type="dxa"/>
            <w:vAlign w:val="center"/>
          </w:tcPr>
          <w:p w:rsidR="009B10CF" w:rsidRDefault="009B10CF" w:rsidP="009B10CF">
            <w:pPr>
              <w:keepNext/>
              <w:jc w:val="right"/>
              <w:rPr>
                <w:color w:val="000000"/>
              </w:rPr>
            </w:pPr>
            <w:r>
              <w:rPr>
                <w:color w:val="000000"/>
              </w:rPr>
              <w:t>0.0</w:t>
            </w:r>
          </w:p>
        </w:tc>
      </w:tr>
    </w:tbl>
    <w:p w:rsidR="009B10CF" w:rsidRPr="002E5853" w:rsidRDefault="009B10CF" w:rsidP="009B10CF">
      <w:pPr>
        <w:pStyle w:val="TableSource"/>
        <w:spacing w:after="0"/>
        <w:rPr>
          <w:sz w:val="20"/>
          <w:szCs w:val="20"/>
        </w:rPr>
      </w:pPr>
      <w:r w:rsidRPr="002E5853">
        <w:rPr>
          <w:sz w:val="20"/>
          <w:szCs w:val="20"/>
        </w:rPr>
        <w:t>*SACE &amp; LULAC did not intervene in the FPUC docket.</w:t>
      </w:r>
    </w:p>
    <w:p w:rsidR="00D37BA4" w:rsidRPr="000E5657" w:rsidRDefault="009B10CF" w:rsidP="009B10CF">
      <w:pPr>
        <w:pStyle w:val="TableSource"/>
        <w:jc w:val="left"/>
        <w:rPr>
          <w:sz w:val="20"/>
          <w:szCs w:val="20"/>
        </w:rPr>
      </w:pPr>
      <w:r w:rsidRPr="002E5853">
        <w:rPr>
          <w:sz w:val="20"/>
          <w:szCs w:val="20"/>
        </w:rPr>
        <w:t>Source: EXH 4-5, 35, 40-41, 63, 65, 69, 149, 204, 228, 248</w:t>
      </w:r>
    </w:p>
    <w:p w:rsidR="009B10CF" w:rsidRPr="00FC32D3" w:rsidRDefault="009B10CF" w:rsidP="009B10CF">
      <w:pPr>
        <w:pStyle w:val="First-LevelSubheading"/>
        <w:keepNext/>
      </w:pPr>
      <w:r w:rsidRPr="00FC32D3">
        <w:t>DSM Plan Considerations</w:t>
      </w:r>
    </w:p>
    <w:p w:rsidR="009B10CF" w:rsidRPr="005818C7" w:rsidRDefault="009B10CF" w:rsidP="009B10CF">
      <w:pPr>
        <w:pStyle w:val="BodyText"/>
      </w:pPr>
      <w:r w:rsidRPr="00FC32D3">
        <w:t>Pursuant to Rule 25-17.0021(4),</w:t>
      </w:r>
      <w:r>
        <w:t xml:space="preserve"> F.A.C.,</w:t>
      </w:r>
      <w:r w:rsidRPr="00FC32D3">
        <w:t xml:space="preserve"> each of the FEECA Utilities will file a DSM Plan to meet the goals </w:t>
      </w:r>
      <w:r>
        <w:t xml:space="preserve">established by this proceeding within 90 days of the Final Order. </w:t>
      </w:r>
      <w:r w:rsidRPr="005818C7">
        <w:t>Pursuant to Section</w:t>
      </w:r>
      <w:r w:rsidRPr="00FC32D3">
        <w:t xml:space="preserve"> 366.82(</w:t>
      </w:r>
      <w:r>
        <w:t>11</w:t>
      </w:r>
      <w:r w:rsidRPr="00FC32D3">
        <w:t>), F.S</w:t>
      </w:r>
      <w:r w:rsidRPr="005818C7">
        <w:t xml:space="preserve">., all the FEECA Utilities, including those with zero goals, will continue to offer </w:t>
      </w:r>
      <w:r>
        <w:t xml:space="preserve">residential </w:t>
      </w:r>
      <w:r w:rsidRPr="005818C7">
        <w:t>energy audits. These energy audits will help educat</w:t>
      </w:r>
      <w:r>
        <w:t>e</w:t>
      </w:r>
      <w:r w:rsidRPr="005818C7">
        <w:t xml:space="preserve"> customers both about voluntary measures they can take to reduce their energy consumption as well as potential utility DSM programs that may be developed. </w:t>
      </w:r>
      <w:r>
        <w:t xml:space="preserve">As discussed in Issue 7, the FEECA Utilities should </w:t>
      </w:r>
      <w:r>
        <w:lastRenderedPageBreak/>
        <w:t xml:space="preserve">continue to offer programs to educate all customer groups on energy efficiency opportunities broadly, and should consider offering education on energy efficiency targeted specifically to low-income customers. </w:t>
      </w:r>
    </w:p>
    <w:p w:rsidR="009B10CF" w:rsidRDefault="009B10CF" w:rsidP="009B10CF">
      <w:pPr>
        <w:pStyle w:val="BodyText"/>
      </w:pPr>
      <w:r w:rsidRPr="00FC32D3">
        <w:t>As stated by witness Herndon, the DSM goals are based on measures using high level estimates, not the specifics used to design programs. (TR 399) In that future Commission proceeding</w:t>
      </w:r>
      <w:r>
        <w:t>,</w:t>
      </w:r>
      <w:r w:rsidRPr="00FC32D3">
        <w:t xml:space="preserve"> the FEECA Utilities will offer specifics on their DSM program offerings in their DSM Plans. While the FEECA goals are set based on a calculation of the sum of standalone measures, the FEECA Utilities will not be limited to strictly those measures, but instead utility DSM programs may come in a variety of forms and combine measures that would not individually be cost-effective.</w:t>
      </w:r>
      <w:r>
        <w:t xml:space="preserve"> DEF witness Cross testified that by bundling measures that </w:t>
      </w:r>
      <w:r w:rsidR="005E5D7B" w:rsidRPr="004C1B50">
        <w:t>are not</w:t>
      </w:r>
      <w:r>
        <w:t xml:space="preserve"> cost-effective under the RIM Test, or by including some measures that were screened out by the two-year payback period, along with measures that pass the RIM Test, a program can be cost-effective as a whole. (TR 633) </w:t>
      </w:r>
      <w:r w:rsidRPr="00FC32D3">
        <w:t xml:space="preserve">As the DSM Plan will be evaluated on a program basis instead of an individual measure basis, the cost-effectiveness analysis may change to allow some programs to pass the RIM Test and </w:t>
      </w:r>
      <w:r>
        <w:t xml:space="preserve">produce </w:t>
      </w:r>
      <w:r w:rsidRPr="00FC32D3">
        <w:t>additional savings for the general body of ratepayers.</w:t>
      </w:r>
    </w:p>
    <w:p w:rsidR="006F1AF2" w:rsidRDefault="009B10CF" w:rsidP="009B10CF">
      <w:pPr>
        <w:pStyle w:val="BodyText"/>
      </w:pPr>
      <w:r w:rsidRPr="00FC32D3">
        <w:t>Staff recommends that the Commission encourage the FEECA Utilities to be flexible with their program design, potentially bundling cost-effective measures with others, as well as other techniques which may improve the energy efficiency savings compared to the individual measure evaluations in the current goalsetting proceeding. The Commission should further encourage the FEECA Utilities to address all market segments to allow for the maximum opportuni</w:t>
      </w:r>
      <w:r w:rsidR="0048642E">
        <w:t xml:space="preserve">ty for customer participation. </w:t>
      </w:r>
      <w:r w:rsidRPr="00FC32D3">
        <w:t xml:space="preserve">For those </w:t>
      </w:r>
      <w:r>
        <w:t xml:space="preserve">proposed </w:t>
      </w:r>
      <w:r w:rsidRPr="00FC32D3">
        <w:t xml:space="preserve">programs that do not pass the RIM Test, the Commission should require the FEECA Utilities to demonstrate why they are in the public interest in order to seek cost recovery. This will give the Commission an opportunity to consider the </w:t>
      </w:r>
      <w:r w:rsidR="00FD5734">
        <w:t xml:space="preserve">rate impact </w:t>
      </w:r>
      <w:r w:rsidRPr="00FC32D3">
        <w:t>of these programs and make the ultimate determination whether they should be eligible for recovery through the Energy Conservation Cost Recovery Clause.</w:t>
      </w:r>
    </w:p>
    <w:p w:rsidR="00CF4013" w:rsidRDefault="00CF4013" w:rsidP="00B34EF5">
      <w:pPr>
        <w:pStyle w:val="BodyText"/>
        <w:keepNext/>
        <w:spacing w:after="0"/>
        <w:jc w:val="center"/>
        <w:rPr>
          <w:rFonts w:ascii="Arial" w:hAnsi="Arial" w:cs="Arial"/>
          <w:b/>
        </w:rPr>
      </w:pPr>
      <w:r w:rsidRPr="00293975">
        <w:rPr>
          <w:rFonts w:ascii="Arial" w:hAnsi="Arial" w:cs="Arial"/>
          <w:b/>
        </w:rPr>
        <w:t>Conclusion</w:t>
      </w:r>
    </w:p>
    <w:p w:rsidR="000B5F40" w:rsidRPr="0049329C" w:rsidRDefault="006B4C04" w:rsidP="000B5F40">
      <w:pPr>
        <w:pStyle w:val="BodyText"/>
        <w:rPr>
          <w:rFonts w:ascii="Arial" w:hAnsi="Arial" w:cs="Arial"/>
        </w:rPr>
      </w:pPr>
      <w:r w:rsidRPr="00263F45">
        <w:t xml:space="preserve">The Commission should establish </w:t>
      </w:r>
      <w:r>
        <w:t xml:space="preserve">residential </w:t>
      </w:r>
      <w:r w:rsidRPr="00263F45">
        <w:t xml:space="preserve">numeric conservation goals based upon a cost-effectiveness analysis that allows all ratepayers, </w:t>
      </w:r>
      <w:r>
        <w:t xml:space="preserve">both </w:t>
      </w:r>
      <w:r w:rsidRPr="00263F45">
        <w:t xml:space="preserve">participants and non-participants, to benefit from DSM measures. </w:t>
      </w:r>
      <w:r>
        <w:t>T</w:t>
      </w:r>
      <w:r w:rsidRPr="00263F45">
        <w:t xml:space="preserve">he annual conservation goals should be based upon the RIM </w:t>
      </w:r>
      <w:r>
        <w:t>and Participants Tests, as this</w:t>
      </w:r>
      <w:r w:rsidR="0043487D">
        <w:t xml:space="preserve"> </w:t>
      </w:r>
      <w:r w:rsidR="0043487D" w:rsidRPr="004C1B50">
        <w:t>combination</w:t>
      </w:r>
      <w:r w:rsidRPr="00263F45">
        <w:t xml:space="preserve"> addresses concerns regarding subsidies between </w:t>
      </w:r>
      <w:r>
        <w:t xml:space="preserve">both </w:t>
      </w:r>
      <w:r w:rsidRPr="00263F45">
        <w:t xml:space="preserve">those who can participate in DSM measures and those who </w:t>
      </w:r>
      <w:r>
        <w:t>cannot, such as renters and low-</w:t>
      </w:r>
      <w:r w:rsidRPr="00263F45">
        <w:t>income households. Consistent with staff’s recommendation</w:t>
      </w:r>
      <w:r>
        <w:t>s</w:t>
      </w:r>
      <w:r w:rsidRPr="00263F45">
        <w:t xml:space="preserve"> in Issues 5 and 7, th</w:t>
      </w:r>
      <w:r>
        <w:t>e goals should</w:t>
      </w:r>
      <w:r w:rsidRPr="00263F45">
        <w:t xml:space="preserve"> use no cost for carbon emissions</w:t>
      </w:r>
      <w:r>
        <w:t xml:space="preserve"> and a</w:t>
      </w:r>
      <w:r w:rsidRPr="00263F45">
        <w:t xml:space="preserve"> two-year payback</w:t>
      </w:r>
      <w:r>
        <w:t xml:space="preserve"> as a</w:t>
      </w:r>
      <w:r w:rsidRPr="00263F45">
        <w:t xml:space="preserve"> free-ridership</w:t>
      </w:r>
      <w:r>
        <w:t xml:space="preserve"> screen</w:t>
      </w:r>
      <w:r w:rsidRPr="00263F45">
        <w:t xml:space="preserve"> </w:t>
      </w:r>
      <w:r>
        <w:t>should be included. As goals are RIM Test based, the FEECA Utilities should not be eligible for rewards for exceeding their goals with these programs.</w:t>
      </w:r>
    </w:p>
    <w:p w:rsidR="00066B8E" w:rsidRDefault="00066B8E">
      <w:pPr>
        <w:pStyle w:val="IssueHeading"/>
        <w:rPr>
          <w:vanish/>
          <w:specVanish/>
        </w:rPr>
      </w:pPr>
      <w:r w:rsidRPr="004C3641">
        <w:rPr>
          <w:b w:val="0"/>
          <w:i w:val="0"/>
        </w:rPr>
        <w:br w:type="page"/>
      </w:r>
      <w:r w:rsidRPr="004C3641">
        <w:lastRenderedPageBreak/>
        <w:t xml:space="preserve">Issue </w:t>
      </w:r>
      <w:r w:rsidR="005373DA">
        <w:fldChar w:fldCharType="begin"/>
      </w:r>
      <w:r w:rsidR="005373DA">
        <w:instrText xml:space="preserve"> SEQ Issue \* MERGEFORMAT </w:instrText>
      </w:r>
      <w:r w:rsidR="005373DA">
        <w:fldChar w:fldCharType="separate"/>
      </w:r>
      <w:r w:rsidR="008F6055">
        <w:rPr>
          <w:noProof/>
        </w:rPr>
        <w:t>9</w:t>
      </w:r>
      <w:r w:rsidR="005373DA">
        <w:rPr>
          <w:noProof/>
        </w:rPr>
        <w:fldChar w:fldCharType="end"/>
      </w:r>
      <w:r w:rsidRPr="004C3641">
        <w:t>:</w:t>
      </w:r>
      <w:r>
        <w:fldChar w:fldCharType="begin"/>
      </w:r>
      <w:r>
        <w:instrText xml:space="preserve"> TC "</w:instrText>
      </w:r>
      <w:bookmarkStart w:id="25" w:name="_Toc22813802"/>
      <w:r w:rsidR="00072167">
        <w:instrText xml:space="preserve">Issue </w:instrText>
      </w:r>
      <w:r>
        <w:fldChar w:fldCharType="begin"/>
      </w:r>
      <w:r>
        <w:instrText xml:space="preserve"> SEQ issue \c </w:instrText>
      </w:r>
      <w:r>
        <w:fldChar w:fldCharType="separate"/>
      </w:r>
      <w:r w:rsidR="008F6055">
        <w:rPr>
          <w:noProof/>
        </w:rPr>
        <w:instrText>9</w:instrText>
      </w:r>
      <w:r>
        <w:fldChar w:fldCharType="end"/>
      </w:r>
      <w:r w:rsidR="00147F5D">
        <w:instrText>:</w:instrText>
      </w:r>
      <w:r w:rsidR="00DA12C5">
        <w:instrText xml:space="preserve"> Commercial/Industrial Conservation Goals</w:instrText>
      </w:r>
      <w:bookmarkEnd w:id="25"/>
      <w:r>
        <w:tab/>
        <w:instrText xml:space="preserve">" \l 1 </w:instrText>
      </w:r>
      <w:r>
        <w:fldChar w:fldCharType="end"/>
      </w:r>
      <w:r>
        <w:t> </w:t>
      </w:r>
    </w:p>
    <w:p w:rsidR="00066B8E" w:rsidRDefault="00066B8E">
      <w:pPr>
        <w:pStyle w:val="BodyText"/>
      </w:pPr>
      <w:r>
        <w:t> </w:t>
      </w:r>
      <w:r w:rsidR="00BB2D57" w:rsidRPr="00BB2D57">
        <w:t>What commercial/industrial summer and winter megawatt (MW) and annual Gigawatt hour (GWh) goals should be established for the period 2020-2029?</w:t>
      </w:r>
    </w:p>
    <w:p w:rsidR="00066B8E" w:rsidRPr="004C3641" w:rsidRDefault="00066B8E">
      <w:pPr>
        <w:pStyle w:val="IssueSubsectionHeading"/>
        <w:rPr>
          <w:vanish/>
          <w:specVanish/>
        </w:rPr>
      </w:pPr>
      <w:r w:rsidRPr="004C3641">
        <w:t>Recommendation: </w:t>
      </w:r>
    </w:p>
    <w:p w:rsidR="00066B8E" w:rsidRDefault="00066B8E">
      <w:pPr>
        <w:pStyle w:val="BodyText"/>
      </w:pPr>
      <w:r>
        <w:t> </w:t>
      </w:r>
      <w:r w:rsidR="006B4C04">
        <w:t xml:space="preserve">As discussed in Issue 8, staff recommends that </w:t>
      </w:r>
      <w:r w:rsidR="006B4C04" w:rsidRPr="00263F45">
        <w:t xml:space="preserve">annual </w:t>
      </w:r>
      <w:r w:rsidR="006B4C04">
        <w:t xml:space="preserve">commercial/industrial </w:t>
      </w:r>
      <w:r w:rsidR="006B4C04" w:rsidRPr="00263F45">
        <w:t xml:space="preserve">conservation goals should be based upon the RIM </w:t>
      </w:r>
      <w:r w:rsidR="006B4C04">
        <w:t xml:space="preserve">and Participants Tests. </w:t>
      </w:r>
      <w:r w:rsidR="006B4C04" w:rsidRPr="00263F45">
        <w:t>Consistent with staff’s recommendation</w:t>
      </w:r>
      <w:r w:rsidR="006B4C04">
        <w:t>s</w:t>
      </w:r>
      <w:r w:rsidR="006B4C04" w:rsidRPr="00263F45">
        <w:t xml:space="preserve"> in Issues 5 and 7, th</w:t>
      </w:r>
      <w:r w:rsidR="006B4C04">
        <w:t>e goals should</w:t>
      </w:r>
      <w:r w:rsidR="006B4C04" w:rsidRPr="00263F45">
        <w:t xml:space="preserve"> use no cost for carbon emissions</w:t>
      </w:r>
      <w:r w:rsidR="006B4C04">
        <w:t xml:space="preserve"> and a</w:t>
      </w:r>
      <w:r w:rsidR="006B4C04" w:rsidRPr="00263F45">
        <w:t xml:space="preserve"> two-year payback</w:t>
      </w:r>
      <w:r w:rsidR="006B4C04">
        <w:t xml:space="preserve"> as a</w:t>
      </w:r>
      <w:r w:rsidR="006B4C04" w:rsidRPr="00263F45">
        <w:t xml:space="preserve"> free-ridership</w:t>
      </w:r>
      <w:r w:rsidR="006B4C04">
        <w:t xml:space="preserve"> screen</w:t>
      </w:r>
      <w:r w:rsidR="006B4C04" w:rsidRPr="00263F45">
        <w:t xml:space="preserve"> </w:t>
      </w:r>
      <w:r w:rsidR="006B4C04">
        <w:t xml:space="preserve">should be included. </w:t>
      </w:r>
      <w:r w:rsidR="00A65DD4" w:rsidRPr="00CE5C82">
        <w:t>(Doehling, Ellis</w:t>
      </w:r>
      <w:r w:rsidR="00A65DD4">
        <w:t>, Higgins,</w:t>
      </w:r>
      <w:r w:rsidR="00A65DD4" w:rsidRPr="00CE5C82">
        <w:t xml:space="preserve"> Wooten</w:t>
      </w:r>
      <w:r w:rsidR="00A65DD4">
        <w:t>, Wu</w:t>
      </w:r>
      <w:r w:rsidR="00A65DD4" w:rsidRPr="00CE5C82">
        <w:t>)</w:t>
      </w:r>
    </w:p>
    <w:p w:rsidR="00D61D5A" w:rsidRDefault="00A82C4E" w:rsidP="00D61D5A">
      <w:pPr>
        <w:jc w:val="both"/>
        <w:rPr>
          <w:b/>
          <w:bCs/>
        </w:rPr>
      </w:pPr>
      <w:r w:rsidRPr="00A82C4E">
        <w:rPr>
          <w:rFonts w:ascii="Arial" w:hAnsi="Arial" w:cs="Arial"/>
          <w:b/>
          <w:bCs/>
        </w:rPr>
        <w:t>Position of the Parties:</w:t>
      </w:r>
    </w:p>
    <w:p w:rsidR="00D61D5A" w:rsidRDefault="00D61D5A" w:rsidP="00D61D5A">
      <w:pPr>
        <w:jc w:val="both"/>
      </w:pPr>
    </w:p>
    <w:p w:rsidR="00205768" w:rsidRDefault="00DC7E04" w:rsidP="00205768">
      <w:pPr>
        <w:ind w:left="1526" w:hanging="1526"/>
        <w:jc w:val="both"/>
        <w:outlineLvl w:val="2"/>
      </w:pPr>
      <w:r>
        <w:rPr>
          <w:b/>
          <w:bCs/>
        </w:rPr>
        <w:t>FPL</w:t>
      </w:r>
      <w:r w:rsidRPr="00701945">
        <w:rPr>
          <w:b/>
          <w:bCs/>
        </w:rPr>
        <w:t>:</w:t>
      </w:r>
      <w:r>
        <w:rPr>
          <w:b/>
          <w:bCs/>
        </w:rPr>
        <w:tab/>
      </w:r>
      <w:r w:rsidRPr="00FE0EF6">
        <w:t xml:space="preserve">The Commission should approve the following commercial/industrial </w:t>
      </w:r>
      <w:r w:rsidR="009A5EE2">
        <w:t>Goals for the period 2020-2029</w:t>
      </w:r>
      <w:r w:rsidRPr="00FE0EF6">
        <w:t>:</w:t>
      </w:r>
    </w:p>
    <w:p w:rsidR="00205768" w:rsidRDefault="00205768" w:rsidP="00205768">
      <w:pPr>
        <w:ind w:left="1526" w:hanging="1526"/>
        <w:jc w:val="both"/>
        <w:outlineLvl w:val="2"/>
      </w:pPr>
    </w:p>
    <w:p w:rsidR="00205768" w:rsidRPr="007B326F" w:rsidRDefault="00205768" w:rsidP="00205768">
      <w:pPr>
        <w:ind w:left="1526" w:hanging="1526"/>
        <w:jc w:val="both"/>
        <w:outlineLvl w:val="2"/>
      </w:pPr>
    </w:p>
    <w:p w:rsidR="00D61D5A" w:rsidRDefault="003766FA" w:rsidP="00205768">
      <w:pPr>
        <w:ind w:left="1526" w:hanging="1526"/>
        <w:jc w:val="center"/>
        <w:rPr>
          <w:bCs/>
        </w:rPr>
      </w:pPr>
      <w:r w:rsidRPr="00FE0EF6">
        <w:rPr>
          <w:noProof/>
        </w:rPr>
        <w:drawing>
          <wp:inline distT="0" distB="0" distL="0" distR="0" wp14:anchorId="5E3FAB25" wp14:editId="4B95A2ED">
            <wp:extent cx="4367530" cy="23152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67530" cy="2315210"/>
                    </a:xfrm>
                    <a:prstGeom prst="rect">
                      <a:avLst/>
                    </a:prstGeom>
                    <a:noFill/>
                    <a:ln>
                      <a:noFill/>
                    </a:ln>
                  </pic:spPr>
                </pic:pic>
              </a:graphicData>
            </a:graphic>
          </wp:inline>
        </w:drawing>
      </w:r>
    </w:p>
    <w:p w:rsidR="00205768" w:rsidRPr="00D61D5A" w:rsidRDefault="00205768" w:rsidP="00205768">
      <w:pPr>
        <w:ind w:left="1526" w:hanging="1526"/>
        <w:rPr>
          <w:bCs/>
        </w:rPr>
      </w:pPr>
    </w:p>
    <w:p w:rsidR="00D61D5A" w:rsidRDefault="00D61D5A" w:rsidP="00D61D5A">
      <w:pPr>
        <w:ind w:left="2160" w:hanging="2160"/>
        <w:jc w:val="both"/>
        <w:rPr>
          <w:b/>
          <w:bCs/>
        </w:rPr>
      </w:pPr>
    </w:p>
    <w:p w:rsidR="005A2812" w:rsidRPr="00CF6C6D" w:rsidRDefault="00D61D5A" w:rsidP="00630608">
      <w:pPr>
        <w:ind w:left="1530" w:hanging="1530"/>
        <w:jc w:val="both"/>
        <w:rPr>
          <w:rFonts w:eastAsiaTheme="minorHAnsi"/>
          <w:color w:val="3D3D3D"/>
        </w:rPr>
      </w:pPr>
      <w:r>
        <w:rPr>
          <w:b/>
          <w:bCs/>
        </w:rPr>
        <w:t>GULF:</w:t>
      </w:r>
      <w:r>
        <w:rPr>
          <w:b/>
          <w:bCs/>
        </w:rPr>
        <w:tab/>
      </w:r>
      <w:r w:rsidR="005A2812">
        <w:t>The Commission should approve the Company’s proposed goals totaling 15 MW (summer) 11 MW (winter) and 0 GWh.  Gulf’s goals (</w:t>
      </w:r>
      <w:proofErr w:type="spellStart"/>
      <w:r w:rsidR="005A2812">
        <w:t>i</w:t>
      </w:r>
      <w:proofErr w:type="spellEnd"/>
      <w:r w:rsidR="005A2812">
        <w:t xml:space="preserve">) reflect the Company’s resource planning process; (ii) reflect all costs and benefits to participants and the general body of customers; (iii) account for free riders; and </w:t>
      </w:r>
      <w:proofErr w:type="gramStart"/>
      <w:r w:rsidR="005A2812">
        <w:t>(iv) avoid</w:t>
      </w:r>
      <w:proofErr w:type="gramEnd"/>
      <w:r w:rsidR="005A2812">
        <w:t xml:space="preserve"> cross-subsidization of participants by non-participants. Additionally, Gulf’s goals properly reflect the evolving role for utilities in offering energy efficiency and diminishing cost-effectiveness results. </w:t>
      </w:r>
    </w:p>
    <w:p w:rsidR="00D61D5A" w:rsidRDefault="00D61D5A" w:rsidP="00D61D5A">
      <w:pPr>
        <w:ind w:left="2160" w:hanging="2160"/>
        <w:jc w:val="both"/>
        <w:rPr>
          <w:b/>
          <w:bCs/>
        </w:rPr>
      </w:pPr>
    </w:p>
    <w:p w:rsidR="00D61D5A" w:rsidRPr="00D61D5A" w:rsidRDefault="00D61D5A" w:rsidP="00D61D5A">
      <w:pPr>
        <w:ind w:left="1530" w:hanging="1530"/>
        <w:jc w:val="both"/>
        <w:rPr>
          <w:b/>
        </w:rPr>
      </w:pPr>
      <w:r>
        <w:rPr>
          <w:b/>
          <w:bCs/>
        </w:rPr>
        <w:t>FPUC:</w:t>
      </w:r>
      <w:r>
        <w:rPr>
          <w:b/>
          <w:bCs/>
        </w:rPr>
        <w:tab/>
      </w:r>
      <w:r w:rsidR="00A12134" w:rsidRPr="00386D35">
        <w:t>The Commission should establish no annual goals, or goal</w:t>
      </w:r>
      <w:r w:rsidR="00A12134">
        <w:t>s</w:t>
      </w:r>
      <w:r w:rsidR="00A12134" w:rsidRPr="00386D35">
        <w:t xml:space="preserve"> of zero, for the period 2020-2029. </w:t>
      </w:r>
      <w:r w:rsidR="00A12134" w:rsidRPr="00E76DA7">
        <w:t>The Company should, nonetheless, be allowed to file a DSM Plan to the extent any of its current programs, when updated, remain cost-effective under the Commission’s Rule. To the extent an existing program may remain cost-</w:t>
      </w:r>
      <w:proofErr w:type="gramStart"/>
      <w:r w:rsidR="00A12134" w:rsidRPr="00E76DA7">
        <w:t>effective,</w:t>
      </w:r>
      <w:proofErr w:type="gramEnd"/>
      <w:r w:rsidR="00A12134" w:rsidRPr="00E76DA7">
        <w:t xml:space="preserve"> continuation of such program </w:t>
      </w:r>
      <w:r w:rsidR="00CE26E0">
        <w:t>would be consistent with FEECA.</w:t>
      </w:r>
    </w:p>
    <w:p w:rsidR="00D61D5A" w:rsidRDefault="00D61D5A" w:rsidP="00D61D5A">
      <w:pPr>
        <w:ind w:left="2160" w:hanging="2160"/>
        <w:jc w:val="both"/>
        <w:rPr>
          <w:b/>
          <w:bCs/>
        </w:rPr>
      </w:pPr>
    </w:p>
    <w:p w:rsidR="00D61D5A" w:rsidRDefault="00D61D5A" w:rsidP="0057372A">
      <w:pPr>
        <w:ind w:left="1530" w:hanging="1530"/>
        <w:jc w:val="both"/>
        <w:rPr>
          <w:b/>
          <w:bCs/>
        </w:rPr>
      </w:pPr>
      <w:r>
        <w:rPr>
          <w:b/>
          <w:bCs/>
        </w:rPr>
        <w:lastRenderedPageBreak/>
        <w:t>DEF:</w:t>
      </w:r>
      <w:r>
        <w:rPr>
          <w:b/>
          <w:bCs/>
        </w:rPr>
        <w:tab/>
      </w:r>
      <w:r w:rsidR="0057372A" w:rsidRPr="00292B8F">
        <w:rPr>
          <w:noProof/>
        </w:rPr>
        <w:drawing>
          <wp:inline distT="0" distB="0" distL="0" distR="0" wp14:anchorId="09D26F5D" wp14:editId="690706BE">
            <wp:extent cx="4958080" cy="5737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80572" cy="587921"/>
                    </a:xfrm>
                    <a:prstGeom prst="rect">
                      <a:avLst/>
                    </a:prstGeom>
                    <a:noFill/>
                    <a:ln>
                      <a:noFill/>
                    </a:ln>
                  </pic:spPr>
                </pic:pic>
              </a:graphicData>
            </a:graphic>
          </wp:inline>
        </w:drawing>
      </w:r>
    </w:p>
    <w:p w:rsidR="007A1016" w:rsidRDefault="0057372A" w:rsidP="00D61D5A">
      <w:pPr>
        <w:ind w:left="1530" w:hanging="1530"/>
        <w:jc w:val="both"/>
      </w:pPr>
      <w:r>
        <w:rPr>
          <w:b/>
          <w:bCs/>
        </w:rPr>
        <w:tab/>
      </w:r>
      <w:r w:rsidRPr="00841581">
        <w:t>(Cross)</w:t>
      </w:r>
    </w:p>
    <w:p w:rsidR="0057372A" w:rsidRDefault="0057372A" w:rsidP="00D61D5A">
      <w:pPr>
        <w:ind w:left="1530" w:hanging="1530"/>
        <w:jc w:val="both"/>
        <w:rPr>
          <w:b/>
          <w:bCs/>
        </w:rPr>
      </w:pPr>
    </w:p>
    <w:p w:rsidR="00D61D5A" w:rsidRPr="00D61D5A" w:rsidRDefault="00D61D5A" w:rsidP="00D61D5A">
      <w:pPr>
        <w:ind w:left="1530" w:hanging="1530"/>
        <w:jc w:val="both"/>
        <w:rPr>
          <w:bCs/>
        </w:rPr>
      </w:pPr>
      <w:r>
        <w:rPr>
          <w:b/>
          <w:bCs/>
        </w:rPr>
        <w:t>OUC:</w:t>
      </w:r>
      <w:r>
        <w:rPr>
          <w:b/>
          <w:bCs/>
        </w:rPr>
        <w:tab/>
      </w:r>
      <w:r w:rsidR="00811F93" w:rsidRPr="00495D15">
        <w:t>The PSC should establish goals of zero for OUC for commercial and industrial summer and winter peak demand reduct</w:t>
      </w:r>
      <w:r w:rsidR="008B39DB">
        <w:t>ions and annual energy savings.</w:t>
      </w:r>
    </w:p>
    <w:p w:rsidR="00D61D5A" w:rsidRDefault="00D61D5A" w:rsidP="00D61D5A">
      <w:pPr>
        <w:ind w:left="2160" w:hanging="2160"/>
        <w:jc w:val="both"/>
        <w:rPr>
          <w:b/>
          <w:bCs/>
        </w:rPr>
      </w:pPr>
    </w:p>
    <w:p w:rsidR="00D61D5A" w:rsidRPr="00BC1613" w:rsidRDefault="00D61D5A" w:rsidP="00D61D5A">
      <w:pPr>
        <w:ind w:left="1530" w:hanging="1530"/>
        <w:jc w:val="both"/>
        <w:rPr>
          <w:bCs/>
        </w:rPr>
      </w:pPr>
      <w:r>
        <w:rPr>
          <w:b/>
          <w:bCs/>
        </w:rPr>
        <w:t>JEA:</w:t>
      </w:r>
      <w:r>
        <w:rPr>
          <w:b/>
          <w:bCs/>
        </w:rPr>
        <w:tab/>
      </w:r>
      <w:r w:rsidR="00D722AC">
        <w:t>No commercial/industrial DSM measures passed the RIM test.  Accordingly, the Commission should establish goals of 0 MW (summer and winter) and 0 MWh (annual energy) for the commercial/industrial class</w:t>
      </w:r>
      <w:r w:rsidR="0064628D">
        <w:t>.</w:t>
      </w:r>
    </w:p>
    <w:p w:rsidR="00D61D5A" w:rsidRDefault="00D61D5A" w:rsidP="00D61D5A">
      <w:pPr>
        <w:ind w:left="2160" w:hanging="2160"/>
        <w:jc w:val="both"/>
        <w:rPr>
          <w:b/>
          <w:bCs/>
        </w:rPr>
      </w:pPr>
    </w:p>
    <w:p w:rsidR="00D61D5A" w:rsidRDefault="00D61D5A" w:rsidP="00D61D5A">
      <w:pPr>
        <w:ind w:left="1530" w:hanging="1530"/>
        <w:jc w:val="both"/>
      </w:pPr>
      <w:r>
        <w:rPr>
          <w:b/>
          <w:bCs/>
        </w:rPr>
        <w:t>TECO:</w:t>
      </w:r>
      <w:r>
        <w:rPr>
          <w:b/>
          <w:bCs/>
        </w:rPr>
        <w:tab/>
      </w:r>
      <w:r w:rsidR="00554C1C" w:rsidRPr="00FE2E86">
        <w:t xml:space="preserve">Tampa Electric proposes the commercial/industrial summer and winter Megawatt (MW) and annual Gigawatt-hour (GWh) goals in the </w:t>
      </w:r>
      <w:r w:rsidR="00554C1C" w:rsidRPr="00942A6C">
        <w:t>chart below</w:t>
      </w:r>
      <w:r w:rsidR="00554C1C" w:rsidRPr="00FE2E86">
        <w:t xml:space="preserve"> </w:t>
      </w:r>
      <w:proofErr w:type="gramStart"/>
      <w:r w:rsidR="00554C1C" w:rsidRPr="00FE2E86">
        <w:t>be</w:t>
      </w:r>
      <w:proofErr w:type="gramEnd"/>
      <w:r w:rsidR="00554C1C" w:rsidRPr="00FE2E86">
        <w:t xml:space="preserve"> established for the period 2020-2029:</w:t>
      </w:r>
    </w:p>
    <w:p w:rsidR="00EC6CDF" w:rsidRDefault="00EC6CDF" w:rsidP="00D61D5A">
      <w:pPr>
        <w:ind w:left="1530" w:hanging="1530"/>
        <w:jc w:val="both"/>
      </w:pPr>
    </w:p>
    <w:p w:rsidR="00554C1C" w:rsidRDefault="00554C1C" w:rsidP="00E43831">
      <w:pPr>
        <w:ind w:left="1530" w:hanging="1530"/>
      </w:pPr>
    </w:p>
    <w:p w:rsidR="00554C1C" w:rsidRDefault="00554C1C" w:rsidP="00554C1C">
      <w:pPr>
        <w:ind w:left="1530" w:hanging="1530"/>
        <w:jc w:val="center"/>
        <w:rPr>
          <w:bCs/>
        </w:rPr>
      </w:pPr>
      <w:r w:rsidRPr="00FE2E86">
        <w:rPr>
          <w:noProof/>
        </w:rPr>
        <w:drawing>
          <wp:inline distT="0" distB="0" distL="0" distR="0" wp14:anchorId="4BB533F0" wp14:editId="01965B67">
            <wp:extent cx="5337106" cy="2876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83520" cy="2901566"/>
                    </a:xfrm>
                    <a:prstGeom prst="rect">
                      <a:avLst/>
                    </a:prstGeom>
                    <a:noFill/>
                    <a:ln>
                      <a:noFill/>
                    </a:ln>
                  </pic:spPr>
                </pic:pic>
              </a:graphicData>
            </a:graphic>
          </wp:inline>
        </w:drawing>
      </w:r>
    </w:p>
    <w:p w:rsidR="00EC6CDF" w:rsidRDefault="00EC6CDF" w:rsidP="00D427C5">
      <w:pPr>
        <w:ind w:left="1530" w:hanging="1530"/>
        <w:jc w:val="both"/>
        <w:rPr>
          <w:bCs/>
        </w:rPr>
      </w:pPr>
    </w:p>
    <w:p w:rsidR="00E43831" w:rsidRDefault="00E43831" w:rsidP="00D427C5">
      <w:pPr>
        <w:ind w:left="1530" w:hanging="1530"/>
        <w:jc w:val="both"/>
        <w:rPr>
          <w:bCs/>
        </w:rPr>
      </w:pPr>
    </w:p>
    <w:p w:rsidR="00090CC4" w:rsidRPr="00D61D5A" w:rsidRDefault="00090CC4" w:rsidP="00EC6CDF">
      <w:pPr>
        <w:ind w:left="1530" w:hanging="90"/>
        <w:jc w:val="both"/>
        <w:rPr>
          <w:bCs/>
        </w:rPr>
      </w:pPr>
      <w:r w:rsidRPr="00FE2E86">
        <w:t xml:space="preserve">The cumulative effect of these commercial/industrial goals through 2029 would be a summer MW reduction of 25.8 MW, a winter MW reduction of 17.8 MW and cumulative energy savings of 61.4 GWh.  </w:t>
      </w:r>
    </w:p>
    <w:p w:rsidR="00D61D5A" w:rsidRDefault="00D61D5A" w:rsidP="00D61D5A">
      <w:pPr>
        <w:pStyle w:val="OrderBody"/>
        <w:ind w:left="2160" w:hanging="2160"/>
        <w:rPr>
          <w:b/>
          <w:bCs/>
        </w:rPr>
      </w:pPr>
    </w:p>
    <w:p w:rsidR="00D61D5A" w:rsidRPr="00D61D5A" w:rsidRDefault="00D61D5A" w:rsidP="00D61D5A">
      <w:pPr>
        <w:ind w:left="1530" w:hanging="1530"/>
        <w:jc w:val="both"/>
        <w:rPr>
          <w:bCs/>
        </w:rPr>
      </w:pPr>
      <w:r>
        <w:rPr>
          <w:b/>
          <w:bCs/>
        </w:rPr>
        <w:t>OPC:</w:t>
      </w:r>
      <w:r>
        <w:rPr>
          <w:b/>
          <w:bCs/>
        </w:rPr>
        <w:tab/>
      </w:r>
      <w:r w:rsidR="00BE67CC">
        <w:rPr>
          <w:rFonts w:cs="Arial"/>
          <w:kern w:val="32"/>
          <w:szCs w:val="32"/>
        </w:rPr>
        <w:t>T</w:t>
      </w:r>
      <w:r w:rsidR="00BE67CC" w:rsidRPr="00FC686B">
        <w:rPr>
          <w:rFonts w:cs="Arial"/>
          <w:kern w:val="32"/>
          <w:szCs w:val="32"/>
        </w:rPr>
        <w:t>he companies rely too heavily</w:t>
      </w:r>
      <w:r w:rsidR="00BE67CC">
        <w:rPr>
          <w:rFonts w:cs="Arial"/>
          <w:kern w:val="32"/>
          <w:szCs w:val="32"/>
        </w:rPr>
        <w:t xml:space="preserve"> upon</w:t>
      </w:r>
      <w:r w:rsidR="00BE67CC" w:rsidRPr="00FC686B">
        <w:rPr>
          <w:rFonts w:cs="Arial"/>
          <w:kern w:val="32"/>
          <w:szCs w:val="32"/>
        </w:rPr>
        <w:t xml:space="preserve"> </w:t>
      </w:r>
      <w:r w:rsidR="00BE67CC">
        <w:rPr>
          <w:rFonts w:cs="Arial"/>
          <w:kern w:val="32"/>
          <w:szCs w:val="32"/>
        </w:rPr>
        <w:t xml:space="preserve">the </w:t>
      </w:r>
      <w:r w:rsidR="00BE67CC" w:rsidRPr="00FC686B">
        <w:rPr>
          <w:rFonts w:cs="Arial"/>
          <w:kern w:val="32"/>
          <w:szCs w:val="32"/>
        </w:rPr>
        <w:t>RIM test as the sole criteria for establishing the achievable potential for each company</w:t>
      </w:r>
      <w:r w:rsidR="00BE67CC">
        <w:rPr>
          <w:rFonts w:cs="Arial"/>
          <w:kern w:val="32"/>
          <w:szCs w:val="32"/>
        </w:rPr>
        <w:t xml:space="preserve">.  The </w:t>
      </w:r>
      <w:r w:rsidR="00BE67CC" w:rsidRPr="00FC686B">
        <w:rPr>
          <w:rFonts w:cs="Arial"/>
          <w:kern w:val="32"/>
          <w:szCs w:val="32"/>
        </w:rPr>
        <w:t>Commission should give some weight to</w:t>
      </w:r>
      <w:r w:rsidR="00BE67CC">
        <w:rPr>
          <w:rFonts w:cs="Arial"/>
          <w:kern w:val="32"/>
          <w:szCs w:val="32"/>
        </w:rPr>
        <w:t xml:space="preserve"> </w:t>
      </w:r>
      <w:r w:rsidR="00BE67CC" w:rsidRPr="00FC686B">
        <w:rPr>
          <w:rFonts w:cs="Arial"/>
          <w:kern w:val="32"/>
          <w:szCs w:val="32"/>
        </w:rPr>
        <w:t>and consider</w:t>
      </w:r>
      <w:r w:rsidR="00BE67CC">
        <w:rPr>
          <w:rFonts w:cs="Arial"/>
          <w:kern w:val="32"/>
          <w:szCs w:val="32"/>
        </w:rPr>
        <w:t xml:space="preserve"> TRC results as well</w:t>
      </w:r>
      <w:r w:rsidR="00BE67CC" w:rsidRPr="00FC686B">
        <w:rPr>
          <w:rFonts w:cs="Arial"/>
          <w:kern w:val="32"/>
          <w:szCs w:val="32"/>
        </w:rPr>
        <w:t xml:space="preserve">. </w:t>
      </w:r>
      <w:r w:rsidR="00BE67CC">
        <w:rPr>
          <w:rFonts w:cs="Arial"/>
          <w:kern w:val="32"/>
          <w:szCs w:val="32"/>
        </w:rPr>
        <w:t xml:space="preserve"> </w:t>
      </w:r>
      <w:r w:rsidR="00BE67CC" w:rsidRPr="00FC686B">
        <w:t xml:space="preserve">If the Commission relies upon the companies’ proposed RIM goals or approves goals that are lower than the RIM-achievable potential, OPC submits there should be no rewards for </w:t>
      </w:r>
      <w:r w:rsidR="00BE67CC" w:rsidRPr="00FC686B">
        <w:lastRenderedPageBreak/>
        <w:t xml:space="preserve">exceeding those goals. </w:t>
      </w:r>
      <w:r w:rsidR="00BE67CC" w:rsidRPr="001B7A8E">
        <w:rPr>
          <w:kern w:val="32"/>
        </w:rPr>
        <w:t xml:space="preserve">The summer and winter megawatt and annual </w:t>
      </w:r>
      <w:r w:rsidR="00BE67CC">
        <w:rPr>
          <w:kern w:val="32"/>
        </w:rPr>
        <w:t>g</w:t>
      </w:r>
      <w:r w:rsidR="00BE67CC" w:rsidRPr="001B7A8E">
        <w:rPr>
          <w:kern w:val="32"/>
        </w:rPr>
        <w:t>igawatt-hour goals for commercial/industrial customers should reflect these considerations, although OPC does not propose specific numeric amounts.</w:t>
      </w:r>
    </w:p>
    <w:p w:rsidR="00D61D5A" w:rsidRDefault="00D61D5A" w:rsidP="00D61D5A">
      <w:pPr>
        <w:ind w:left="1530" w:hanging="1530"/>
        <w:jc w:val="both"/>
        <w:rPr>
          <w:b/>
          <w:bCs/>
        </w:rPr>
      </w:pPr>
    </w:p>
    <w:p w:rsidR="00D61D5A" w:rsidRDefault="00D61D5A" w:rsidP="00D61D5A">
      <w:pPr>
        <w:ind w:left="1530" w:hanging="1530"/>
        <w:jc w:val="both"/>
        <w:rPr>
          <w:rFonts w:eastAsia="Calibri"/>
        </w:rPr>
      </w:pPr>
      <w:r>
        <w:rPr>
          <w:b/>
          <w:bCs/>
        </w:rPr>
        <w:t>FDACS:</w:t>
      </w:r>
      <w:r>
        <w:rPr>
          <w:b/>
          <w:bCs/>
        </w:rPr>
        <w:tab/>
      </w:r>
      <w:r w:rsidR="006C5235" w:rsidRPr="007778AB">
        <w:t xml:space="preserve">The commercial/industrial summer and winter megawatt (MW) and annual Gigawatt hour (GWh) goals proposed by the FEECA Utilities for </w:t>
      </w:r>
      <w:proofErr w:type="gramStart"/>
      <w:r w:rsidR="006C5235" w:rsidRPr="007778AB">
        <w:t>the  2020</w:t>
      </w:r>
      <w:proofErr w:type="gramEnd"/>
      <w:r w:rsidR="006C5235" w:rsidRPr="007778AB">
        <w:t>-2029 period appear to be appropriate. T</w:t>
      </w:r>
      <w:r w:rsidR="006C5235" w:rsidRPr="007778AB">
        <w:rPr>
          <w:rFonts w:eastAsia="Calibri"/>
        </w:rPr>
        <w:t>he Commission, however, should continue balance the goal of energy efficiency and conservation with the impact of the costs and benefits of these programs on rates and overall customer bills.</w:t>
      </w:r>
    </w:p>
    <w:p w:rsidR="00D61D5A" w:rsidRDefault="00D61D5A" w:rsidP="00D61D5A">
      <w:pPr>
        <w:ind w:left="1440" w:hanging="1440"/>
        <w:jc w:val="both"/>
        <w:rPr>
          <w:b/>
          <w:bCs/>
        </w:rPr>
      </w:pPr>
    </w:p>
    <w:p w:rsidR="00D61D5A" w:rsidRDefault="001F27E1" w:rsidP="00D61D5A">
      <w:pPr>
        <w:ind w:left="1440" w:hanging="1440"/>
        <w:jc w:val="both"/>
        <w:rPr>
          <w:b/>
          <w:bCs/>
        </w:rPr>
      </w:pPr>
      <w:r>
        <w:rPr>
          <w:b/>
          <w:bCs/>
        </w:rPr>
        <w:t>SACE &amp;</w:t>
      </w:r>
    </w:p>
    <w:p w:rsidR="00FF4F59" w:rsidRDefault="00D61D5A" w:rsidP="00D61D5A">
      <w:pPr>
        <w:ind w:left="1530" w:hanging="1530"/>
        <w:jc w:val="both"/>
      </w:pPr>
      <w:r>
        <w:rPr>
          <w:b/>
          <w:bCs/>
        </w:rPr>
        <w:t>LULAC:</w:t>
      </w:r>
      <w:r>
        <w:rPr>
          <w:b/>
          <w:bCs/>
        </w:rPr>
        <w:tab/>
      </w:r>
      <w:r w:rsidR="0018596E">
        <w:t xml:space="preserve">The Commission should approve the corrected Bills test analysis goals contained within Witness </w:t>
      </w:r>
      <w:proofErr w:type="spellStart"/>
      <w:r w:rsidR="0018596E">
        <w:t>Grevatt’s</w:t>
      </w:r>
      <w:proofErr w:type="spellEnd"/>
      <w:r w:rsidR="0018596E">
        <w:t xml:space="preserve"> testimony.  </w:t>
      </w:r>
      <w:r w:rsidR="0018596E" w:rsidRPr="00FF4F59">
        <w:t>These goals are presented below</w:t>
      </w:r>
      <w:r w:rsidR="0018596E">
        <w:t xml:space="preserve"> and offer a conservative goal of what is economically achievable for each of the utilities.</w:t>
      </w:r>
    </w:p>
    <w:p w:rsidR="00EC6CDF" w:rsidRDefault="00EC6CDF" w:rsidP="00D61D5A">
      <w:pPr>
        <w:ind w:left="1530" w:hanging="1530"/>
        <w:jc w:val="both"/>
        <w:rPr>
          <w:bCs/>
        </w:rPr>
      </w:pPr>
    </w:p>
    <w:tbl>
      <w:tblPr>
        <w:tblW w:w="9997" w:type="dxa"/>
        <w:tblInd w:w="-365" w:type="dxa"/>
        <w:tblLook w:val="04A0" w:firstRow="1" w:lastRow="0" w:firstColumn="1" w:lastColumn="0" w:noHBand="0" w:noVBand="1"/>
      </w:tblPr>
      <w:tblGrid>
        <w:gridCol w:w="942"/>
        <w:gridCol w:w="948"/>
        <w:gridCol w:w="810"/>
        <w:gridCol w:w="900"/>
        <w:gridCol w:w="810"/>
        <w:gridCol w:w="810"/>
        <w:gridCol w:w="785"/>
        <w:gridCol w:w="785"/>
        <w:gridCol w:w="785"/>
        <w:gridCol w:w="785"/>
        <w:gridCol w:w="785"/>
        <w:gridCol w:w="32"/>
        <w:gridCol w:w="788"/>
        <w:gridCol w:w="32"/>
      </w:tblGrid>
      <w:tr w:rsidR="00FF4F59" w:rsidRPr="00C82FE7" w:rsidTr="007A4CF6">
        <w:trPr>
          <w:trHeight w:val="300"/>
        </w:trPr>
        <w:tc>
          <w:tcPr>
            <w:tcW w:w="942" w:type="dxa"/>
            <w:vMerge w:val="restart"/>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Utility</w:t>
            </w:r>
          </w:p>
        </w:tc>
        <w:tc>
          <w:tcPr>
            <w:tcW w:w="8235" w:type="dxa"/>
            <w:gridSpan w:val="11"/>
            <w:tcBorders>
              <w:top w:val="single" w:sz="4" w:space="0" w:color="auto"/>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Incremental Annual Energy Savings (GWh)</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BDD7EE"/>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Total</w:t>
            </w:r>
          </w:p>
        </w:tc>
      </w:tr>
      <w:tr w:rsidR="00FF4F59" w:rsidRPr="00C82FE7" w:rsidTr="007A4CF6">
        <w:trPr>
          <w:gridAfter w:val="1"/>
          <w:wAfter w:w="32" w:type="dxa"/>
          <w:trHeight w:val="300"/>
        </w:trPr>
        <w:tc>
          <w:tcPr>
            <w:tcW w:w="942" w:type="dxa"/>
            <w:vMerge/>
            <w:tcBorders>
              <w:top w:val="single" w:sz="4" w:space="0" w:color="auto"/>
              <w:left w:val="single" w:sz="4" w:space="0" w:color="auto"/>
              <w:bottom w:val="single" w:sz="4" w:space="0" w:color="auto"/>
              <w:right w:val="single" w:sz="4" w:space="0" w:color="auto"/>
            </w:tcBorders>
            <w:vAlign w:val="center"/>
            <w:hideMark/>
          </w:tcPr>
          <w:p w:rsidR="00FF4F59" w:rsidRPr="00C82FE7" w:rsidRDefault="00FF4F59" w:rsidP="007A4CF6">
            <w:pPr>
              <w:rPr>
                <w:rFonts w:ascii="Calibri" w:hAnsi="Calibri"/>
                <w:b/>
                <w:bCs/>
                <w:color w:val="000000"/>
                <w:sz w:val="22"/>
                <w:szCs w:val="22"/>
              </w:rPr>
            </w:pPr>
          </w:p>
        </w:tc>
        <w:tc>
          <w:tcPr>
            <w:tcW w:w="948"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2020</w:t>
            </w:r>
          </w:p>
        </w:tc>
        <w:tc>
          <w:tcPr>
            <w:tcW w:w="810"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2021</w:t>
            </w:r>
          </w:p>
        </w:tc>
        <w:tc>
          <w:tcPr>
            <w:tcW w:w="900"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2022</w:t>
            </w:r>
          </w:p>
        </w:tc>
        <w:tc>
          <w:tcPr>
            <w:tcW w:w="810"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2023</w:t>
            </w:r>
          </w:p>
        </w:tc>
        <w:tc>
          <w:tcPr>
            <w:tcW w:w="810"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2024</w:t>
            </w:r>
          </w:p>
        </w:tc>
        <w:tc>
          <w:tcPr>
            <w:tcW w:w="785"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2025</w:t>
            </w:r>
          </w:p>
        </w:tc>
        <w:tc>
          <w:tcPr>
            <w:tcW w:w="785"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2026</w:t>
            </w:r>
          </w:p>
        </w:tc>
        <w:tc>
          <w:tcPr>
            <w:tcW w:w="785"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2027</w:t>
            </w:r>
          </w:p>
        </w:tc>
        <w:tc>
          <w:tcPr>
            <w:tcW w:w="785"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2028</w:t>
            </w:r>
          </w:p>
        </w:tc>
        <w:tc>
          <w:tcPr>
            <w:tcW w:w="785"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2029</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FF4F59" w:rsidRPr="00C82FE7" w:rsidRDefault="00FF4F59" w:rsidP="007A4CF6">
            <w:pPr>
              <w:rPr>
                <w:rFonts w:ascii="Calibri" w:hAnsi="Calibri"/>
                <w:b/>
                <w:bCs/>
                <w:color w:val="000000"/>
                <w:sz w:val="22"/>
                <w:szCs w:val="22"/>
              </w:rPr>
            </w:pP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FPL</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253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346 </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346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346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346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346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346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346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346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346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3,367</w:t>
            </w: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Duke</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46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93 </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114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114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114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114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114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114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114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114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1,052</w:t>
            </w: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TECO</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36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56 </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56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56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56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56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56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56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56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56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538</w:t>
            </w: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Gulf</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17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34 </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46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46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46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46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46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46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46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Pr>
                <w:rFonts w:ascii="Calibri" w:hAnsi="Calibri"/>
                <w:color w:val="000000"/>
                <w:sz w:val="22"/>
                <w:szCs w:val="22"/>
              </w:rPr>
              <w:t>4</w:t>
            </w:r>
            <w:r w:rsidRPr="00C82FE7">
              <w:rPr>
                <w:rFonts w:ascii="Calibri" w:hAnsi="Calibri"/>
                <w:color w:val="000000"/>
                <w:sz w:val="22"/>
                <w:szCs w:val="22"/>
              </w:rPr>
              <w:t xml:space="preserve">6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422</w:t>
            </w: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Orlando</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12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24 </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25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25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25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25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25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25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25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25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238</w:t>
            </w: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JEA</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21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43 </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55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55 </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55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55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55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55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55 </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 xml:space="preserve">55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507</w:t>
            </w:r>
          </w:p>
        </w:tc>
      </w:tr>
      <w:tr w:rsidR="00FF4F59" w:rsidRPr="00C82FE7" w:rsidTr="002455FE">
        <w:trPr>
          <w:trHeight w:val="300"/>
        </w:trPr>
        <w:tc>
          <w:tcPr>
            <w:tcW w:w="942" w:type="dxa"/>
            <w:tcBorders>
              <w:top w:val="nil"/>
              <w:left w:val="nil"/>
              <w:bottom w:val="nil"/>
              <w:right w:val="nil"/>
            </w:tcBorders>
            <w:shd w:val="clear" w:color="auto" w:fill="auto"/>
            <w:noWrap/>
            <w:vAlign w:val="bottom"/>
          </w:tcPr>
          <w:p w:rsidR="00FF4F59" w:rsidRDefault="00FF4F59" w:rsidP="007A4CF6">
            <w:pPr>
              <w:jc w:val="right"/>
              <w:rPr>
                <w:rFonts w:ascii="Calibri" w:hAnsi="Calibri"/>
                <w:color w:val="000000"/>
                <w:sz w:val="22"/>
                <w:szCs w:val="22"/>
              </w:rPr>
            </w:pPr>
          </w:p>
          <w:p w:rsidR="00FF4F59" w:rsidRPr="00C82FE7" w:rsidRDefault="00FF4F59" w:rsidP="007A4CF6">
            <w:pPr>
              <w:jc w:val="right"/>
              <w:rPr>
                <w:rFonts w:ascii="Calibri" w:hAnsi="Calibri"/>
                <w:color w:val="000000"/>
                <w:sz w:val="22"/>
                <w:szCs w:val="22"/>
              </w:rPr>
            </w:pPr>
          </w:p>
        </w:tc>
        <w:tc>
          <w:tcPr>
            <w:tcW w:w="948" w:type="dxa"/>
            <w:tcBorders>
              <w:top w:val="nil"/>
              <w:left w:val="nil"/>
              <w:bottom w:val="nil"/>
              <w:right w:val="nil"/>
            </w:tcBorders>
            <w:shd w:val="clear" w:color="auto" w:fill="auto"/>
            <w:noWrap/>
            <w:vAlign w:val="bottom"/>
          </w:tcPr>
          <w:p w:rsidR="00FF4F59" w:rsidRPr="00C82FE7" w:rsidRDefault="00FF4F59" w:rsidP="007A4CF6">
            <w:pPr>
              <w:rPr>
                <w:sz w:val="20"/>
                <w:szCs w:val="20"/>
              </w:rPr>
            </w:pPr>
          </w:p>
        </w:tc>
        <w:tc>
          <w:tcPr>
            <w:tcW w:w="810" w:type="dxa"/>
            <w:tcBorders>
              <w:top w:val="nil"/>
              <w:left w:val="nil"/>
              <w:bottom w:val="nil"/>
              <w:right w:val="nil"/>
            </w:tcBorders>
            <w:shd w:val="clear" w:color="auto" w:fill="auto"/>
            <w:noWrap/>
            <w:vAlign w:val="bottom"/>
          </w:tcPr>
          <w:p w:rsidR="00FF4F59" w:rsidRPr="00C82FE7" w:rsidRDefault="00FF4F59" w:rsidP="007A4CF6">
            <w:pPr>
              <w:rPr>
                <w:sz w:val="20"/>
                <w:szCs w:val="20"/>
              </w:rPr>
            </w:pPr>
          </w:p>
        </w:tc>
        <w:tc>
          <w:tcPr>
            <w:tcW w:w="900" w:type="dxa"/>
            <w:tcBorders>
              <w:top w:val="nil"/>
              <w:left w:val="nil"/>
              <w:bottom w:val="nil"/>
              <w:right w:val="nil"/>
            </w:tcBorders>
            <w:shd w:val="clear" w:color="auto" w:fill="auto"/>
            <w:noWrap/>
            <w:vAlign w:val="bottom"/>
          </w:tcPr>
          <w:p w:rsidR="00FF4F59" w:rsidRPr="00C82FE7" w:rsidRDefault="00FF4F59" w:rsidP="007A4CF6">
            <w:pPr>
              <w:rPr>
                <w:sz w:val="20"/>
                <w:szCs w:val="20"/>
              </w:rPr>
            </w:pPr>
          </w:p>
        </w:tc>
        <w:tc>
          <w:tcPr>
            <w:tcW w:w="810" w:type="dxa"/>
            <w:tcBorders>
              <w:top w:val="nil"/>
              <w:left w:val="nil"/>
              <w:bottom w:val="nil"/>
              <w:right w:val="nil"/>
            </w:tcBorders>
            <w:shd w:val="clear" w:color="auto" w:fill="auto"/>
            <w:noWrap/>
            <w:vAlign w:val="bottom"/>
          </w:tcPr>
          <w:p w:rsidR="00FF4F59" w:rsidRPr="00C82FE7" w:rsidRDefault="00FF4F59" w:rsidP="007A4CF6">
            <w:pPr>
              <w:rPr>
                <w:sz w:val="20"/>
                <w:szCs w:val="20"/>
              </w:rPr>
            </w:pPr>
          </w:p>
        </w:tc>
        <w:tc>
          <w:tcPr>
            <w:tcW w:w="810" w:type="dxa"/>
            <w:tcBorders>
              <w:top w:val="nil"/>
              <w:left w:val="nil"/>
              <w:bottom w:val="nil"/>
              <w:right w:val="nil"/>
            </w:tcBorders>
            <w:shd w:val="clear" w:color="auto" w:fill="auto"/>
            <w:noWrap/>
            <w:vAlign w:val="bottom"/>
          </w:tcPr>
          <w:p w:rsidR="00FF4F59" w:rsidRPr="00C82FE7" w:rsidRDefault="00FF4F59" w:rsidP="007A4CF6">
            <w:pPr>
              <w:rPr>
                <w:sz w:val="20"/>
                <w:szCs w:val="20"/>
              </w:rPr>
            </w:pPr>
          </w:p>
        </w:tc>
        <w:tc>
          <w:tcPr>
            <w:tcW w:w="785" w:type="dxa"/>
            <w:tcBorders>
              <w:top w:val="nil"/>
              <w:left w:val="nil"/>
              <w:bottom w:val="nil"/>
              <w:right w:val="nil"/>
            </w:tcBorders>
            <w:shd w:val="clear" w:color="auto" w:fill="auto"/>
            <w:noWrap/>
            <w:vAlign w:val="bottom"/>
          </w:tcPr>
          <w:p w:rsidR="00FF4F59" w:rsidRPr="00C82FE7" w:rsidRDefault="00FF4F59" w:rsidP="007A4CF6">
            <w:pPr>
              <w:rPr>
                <w:sz w:val="20"/>
                <w:szCs w:val="20"/>
              </w:rPr>
            </w:pPr>
          </w:p>
        </w:tc>
        <w:tc>
          <w:tcPr>
            <w:tcW w:w="785" w:type="dxa"/>
            <w:tcBorders>
              <w:top w:val="nil"/>
              <w:left w:val="nil"/>
              <w:bottom w:val="nil"/>
              <w:right w:val="nil"/>
            </w:tcBorders>
            <w:shd w:val="clear" w:color="auto" w:fill="auto"/>
            <w:noWrap/>
            <w:vAlign w:val="bottom"/>
          </w:tcPr>
          <w:p w:rsidR="00FF4F59" w:rsidRPr="00C82FE7" w:rsidRDefault="00FF4F59" w:rsidP="007A4CF6">
            <w:pPr>
              <w:rPr>
                <w:sz w:val="20"/>
                <w:szCs w:val="20"/>
              </w:rPr>
            </w:pPr>
          </w:p>
        </w:tc>
        <w:tc>
          <w:tcPr>
            <w:tcW w:w="785" w:type="dxa"/>
            <w:tcBorders>
              <w:top w:val="nil"/>
              <w:left w:val="nil"/>
              <w:bottom w:val="nil"/>
              <w:right w:val="nil"/>
            </w:tcBorders>
            <w:shd w:val="clear" w:color="auto" w:fill="auto"/>
            <w:noWrap/>
            <w:vAlign w:val="bottom"/>
          </w:tcPr>
          <w:p w:rsidR="00FF4F59" w:rsidRPr="00C82FE7" w:rsidRDefault="00FF4F59" w:rsidP="007A4CF6">
            <w:pPr>
              <w:rPr>
                <w:sz w:val="20"/>
                <w:szCs w:val="20"/>
              </w:rPr>
            </w:pPr>
          </w:p>
        </w:tc>
        <w:tc>
          <w:tcPr>
            <w:tcW w:w="785" w:type="dxa"/>
            <w:tcBorders>
              <w:top w:val="nil"/>
              <w:left w:val="nil"/>
              <w:bottom w:val="nil"/>
              <w:right w:val="nil"/>
            </w:tcBorders>
            <w:shd w:val="clear" w:color="auto" w:fill="auto"/>
            <w:noWrap/>
            <w:vAlign w:val="bottom"/>
          </w:tcPr>
          <w:p w:rsidR="00FF4F59" w:rsidRPr="00C82FE7" w:rsidRDefault="00FF4F59" w:rsidP="007A4CF6">
            <w:pPr>
              <w:rPr>
                <w:sz w:val="20"/>
                <w:szCs w:val="20"/>
              </w:rPr>
            </w:pPr>
          </w:p>
        </w:tc>
        <w:tc>
          <w:tcPr>
            <w:tcW w:w="785" w:type="dxa"/>
            <w:tcBorders>
              <w:top w:val="nil"/>
              <w:left w:val="nil"/>
              <w:bottom w:val="nil"/>
              <w:right w:val="nil"/>
            </w:tcBorders>
            <w:shd w:val="clear" w:color="auto" w:fill="auto"/>
            <w:noWrap/>
            <w:vAlign w:val="bottom"/>
          </w:tcPr>
          <w:p w:rsidR="00FF4F59" w:rsidRPr="00C82FE7" w:rsidRDefault="00FF4F59" w:rsidP="007A4CF6">
            <w:pPr>
              <w:rPr>
                <w:sz w:val="20"/>
                <w:szCs w:val="20"/>
              </w:rPr>
            </w:pPr>
          </w:p>
        </w:tc>
        <w:tc>
          <w:tcPr>
            <w:tcW w:w="852" w:type="dxa"/>
            <w:gridSpan w:val="3"/>
            <w:tcBorders>
              <w:top w:val="nil"/>
              <w:left w:val="nil"/>
              <w:bottom w:val="nil"/>
              <w:right w:val="nil"/>
            </w:tcBorders>
            <w:shd w:val="clear" w:color="auto" w:fill="auto"/>
            <w:noWrap/>
            <w:vAlign w:val="bottom"/>
          </w:tcPr>
          <w:p w:rsidR="00FF4F59" w:rsidRPr="00C82FE7" w:rsidRDefault="00FF4F59" w:rsidP="007A4CF6">
            <w:pPr>
              <w:rPr>
                <w:sz w:val="20"/>
                <w:szCs w:val="20"/>
              </w:rPr>
            </w:pPr>
          </w:p>
        </w:tc>
      </w:tr>
      <w:tr w:rsidR="00FF4F59" w:rsidRPr="00C82FE7" w:rsidTr="007A4CF6">
        <w:trPr>
          <w:trHeight w:val="300"/>
        </w:trPr>
        <w:tc>
          <w:tcPr>
            <w:tcW w:w="942" w:type="dxa"/>
            <w:vMerge w:val="restart"/>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Utility</w:t>
            </w:r>
          </w:p>
        </w:tc>
        <w:tc>
          <w:tcPr>
            <w:tcW w:w="8235" w:type="dxa"/>
            <w:gridSpan w:val="11"/>
            <w:tcBorders>
              <w:top w:val="single" w:sz="4" w:space="0" w:color="auto"/>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Summer Peak MW</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BDD7EE"/>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Total</w:t>
            </w:r>
          </w:p>
        </w:tc>
      </w:tr>
      <w:tr w:rsidR="00FF4F59" w:rsidRPr="00C82FE7" w:rsidTr="007A4CF6">
        <w:trPr>
          <w:gridAfter w:val="1"/>
          <w:wAfter w:w="32" w:type="dxa"/>
          <w:trHeight w:val="300"/>
        </w:trPr>
        <w:tc>
          <w:tcPr>
            <w:tcW w:w="942" w:type="dxa"/>
            <w:vMerge/>
            <w:tcBorders>
              <w:top w:val="single" w:sz="4" w:space="0" w:color="auto"/>
              <w:left w:val="single" w:sz="4" w:space="0" w:color="auto"/>
              <w:bottom w:val="single" w:sz="4" w:space="0" w:color="auto"/>
              <w:right w:val="single" w:sz="4" w:space="0" w:color="auto"/>
            </w:tcBorders>
            <w:vAlign w:val="center"/>
            <w:hideMark/>
          </w:tcPr>
          <w:p w:rsidR="00FF4F59" w:rsidRPr="00C82FE7" w:rsidRDefault="00FF4F59" w:rsidP="007A4CF6">
            <w:pPr>
              <w:rPr>
                <w:rFonts w:ascii="Calibri" w:hAnsi="Calibri"/>
                <w:b/>
                <w:bCs/>
                <w:color w:val="000000"/>
                <w:sz w:val="22"/>
                <w:szCs w:val="22"/>
              </w:rPr>
            </w:pPr>
          </w:p>
        </w:tc>
        <w:tc>
          <w:tcPr>
            <w:tcW w:w="948"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2020</w:t>
            </w:r>
          </w:p>
        </w:tc>
        <w:tc>
          <w:tcPr>
            <w:tcW w:w="810"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2021</w:t>
            </w:r>
          </w:p>
        </w:tc>
        <w:tc>
          <w:tcPr>
            <w:tcW w:w="900"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2022</w:t>
            </w:r>
          </w:p>
        </w:tc>
        <w:tc>
          <w:tcPr>
            <w:tcW w:w="810"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2023</w:t>
            </w:r>
          </w:p>
        </w:tc>
        <w:tc>
          <w:tcPr>
            <w:tcW w:w="810"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2024</w:t>
            </w:r>
          </w:p>
        </w:tc>
        <w:tc>
          <w:tcPr>
            <w:tcW w:w="785"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2025</w:t>
            </w:r>
          </w:p>
        </w:tc>
        <w:tc>
          <w:tcPr>
            <w:tcW w:w="785"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2026</w:t>
            </w:r>
          </w:p>
        </w:tc>
        <w:tc>
          <w:tcPr>
            <w:tcW w:w="785"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2027</w:t>
            </w:r>
          </w:p>
        </w:tc>
        <w:tc>
          <w:tcPr>
            <w:tcW w:w="785"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2028</w:t>
            </w:r>
          </w:p>
        </w:tc>
        <w:tc>
          <w:tcPr>
            <w:tcW w:w="785"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2029</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FF4F59" w:rsidRPr="00C82FE7" w:rsidRDefault="00FF4F59" w:rsidP="007A4CF6">
            <w:pPr>
              <w:rPr>
                <w:rFonts w:ascii="Calibri" w:hAnsi="Calibri"/>
                <w:b/>
                <w:bCs/>
                <w:color w:val="000000"/>
                <w:sz w:val="22"/>
                <w:szCs w:val="22"/>
              </w:rPr>
            </w:pP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FPL</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55</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76</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76</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76</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76</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76</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76</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76</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76</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76</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738</w:t>
            </w: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Duke</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10</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19</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24</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24</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24</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24</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24</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24</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24</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24</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217</w:t>
            </w: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TECO</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10</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10</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10</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10</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10</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10</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10</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10</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93</w:t>
            </w: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Gulf</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3</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76</w:t>
            </w: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Orlando</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2</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4</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4</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4</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4</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4</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4</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4</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4</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4</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38</w:t>
            </w: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JEA</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3</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76</w:t>
            </w:r>
          </w:p>
        </w:tc>
      </w:tr>
      <w:tr w:rsidR="00FF4F59" w:rsidRPr="00C82FE7" w:rsidTr="007A4CF6">
        <w:trPr>
          <w:gridAfter w:val="1"/>
          <w:wAfter w:w="32" w:type="dxa"/>
          <w:trHeight w:val="300"/>
        </w:trPr>
        <w:tc>
          <w:tcPr>
            <w:tcW w:w="942" w:type="dxa"/>
            <w:tcBorders>
              <w:top w:val="nil"/>
              <w:left w:val="nil"/>
              <w:bottom w:val="nil"/>
              <w:right w:val="nil"/>
            </w:tcBorders>
            <w:shd w:val="clear" w:color="auto" w:fill="auto"/>
            <w:noWrap/>
            <w:vAlign w:val="bottom"/>
            <w:hideMark/>
          </w:tcPr>
          <w:p w:rsidR="00FF4F59" w:rsidRPr="00C82FE7" w:rsidRDefault="00FF4F59" w:rsidP="007A4CF6">
            <w:pPr>
              <w:jc w:val="right"/>
              <w:rPr>
                <w:rFonts w:ascii="Calibri" w:hAnsi="Calibri"/>
                <w:color w:val="000000"/>
                <w:sz w:val="22"/>
                <w:szCs w:val="22"/>
              </w:rPr>
            </w:pPr>
          </w:p>
        </w:tc>
        <w:tc>
          <w:tcPr>
            <w:tcW w:w="948" w:type="dxa"/>
            <w:tcBorders>
              <w:top w:val="nil"/>
              <w:left w:val="nil"/>
              <w:bottom w:val="nil"/>
              <w:right w:val="nil"/>
            </w:tcBorders>
            <w:shd w:val="clear" w:color="auto" w:fill="auto"/>
            <w:noWrap/>
            <w:vAlign w:val="bottom"/>
            <w:hideMark/>
          </w:tcPr>
          <w:p w:rsidR="00FF4F59" w:rsidRPr="00C82FE7" w:rsidRDefault="00FF4F59" w:rsidP="007A4CF6">
            <w:pPr>
              <w:rPr>
                <w:sz w:val="20"/>
                <w:szCs w:val="20"/>
              </w:rPr>
            </w:pPr>
          </w:p>
        </w:tc>
        <w:tc>
          <w:tcPr>
            <w:tcW w:w="810" w:type="dxa"/>
            <w:tcBorders>
              <w:top w:val="nil"/>
              <w:left w:val="nil"/>
              <w:bottom w:val="nil"/>
              <w:right w:val="nil"/>
            </w:tcBorders>
            <w:shd w:val="clear" w:color="auto" w:fill="auto"/>
            <w:noWrap/>
            <w:vAlign w:val="bottom"/>
            <w:hideMark/>
          </w:tcPr>
          <w:p w:rsidR="00FF4F59" w:rsidRPr="00C82FE7" w:rsidRDefault="00FF4F59" w:rsidP="007A4CF6">
            <w:pPr>
              <w:rPr>
                <w:sz w:val="20"/>
                <w:szCs w:val="20"/>
              </w:rPr>
            </w:pPr>
          </w:p>
        </w:tc>
        <w:tc>
          <w:tcPr>
            <w:tcW w:w="900" w:type="dxa"/>
            <w:tcBorders>
              <w:top w:val="nil"/>
              <w:left w:val="nil"/>
              <w:bottom w:val="nil"/>
              <w:right w:val="nil"/>
            </w:tcBorders>
            <w:shd w:val="clear" w:color="auto" w:fill="auto"/>
            <w:noWrap/>
            <w:vAlign w:val="bottom"/>
            <w:hideMark/>
          </w:tcPr>
          <w:p w:rsidR="00FF4F59" w:rsidRPr="00C82FE7" w:rsidRDefault="00FF4F59" w:rsidP="007A4CF6">
            <w:pPr>
              <w:rPr>
                <w:sz w:val="20"/>
                <w:szCs w:val="20"/>
              </w:rPr>
            </w:pPr>
          </w:p>
        </w:tc>
        <w:tc>
          <w:tcPr>
            <w:tcW w:w="810" w:type="dxa"/>
            <w:tcBorders>
              <w:top w:val="nil"/>
              <w:left w:val="nil"/>
              <w:bottom w:val="nil"/>
              <w:right w:val="nil"/>
            </w:tcBorders>
            <w:shd w:val="clear" w:color="auto" w:fill="auto"/>
            <w:noWrap/>
            <w:vAlign w:val="bottom"/>
            <w:hideMark/>
          </w:tcPr>
          <w:p w:rsidR="00FF4F59" w:rsidRPr="00C82FE7" w:rsidRDefault="00FF4F59" w:rsidP="007A4CF6">
            <w:pPr>
              <w:rPr>
                <w:sz w:val="20"/>
                <w:szCs w:val="20"/>
              </w:rPr>
            </w:pPr>
          </w:p>
        </w:tc>
        <w:tc>
          <w:tcPr>
            <w:tcW w:w="810" w:type="dxa"/>
            <w:tcBorders>
              <w:top w:val="nil"/>
              <w:left w:val="nil"/>
              <w:bottom w:val="nil"/>
              <w:right w:val="nil"/>
            </w:tcBorders>
            <w:shd w:val="clear" w:color="auto" w:fill="auto"/>
            <w:noWrap/>
            <w:vAlign w:val="bottom"/>
            <w:hideMark/>
          </w:tcPr>
          <w:p w:rsidR="00FF4F59" w:rsidRPr="00C82FE7" w:rsidRDefault="00FF4F59" w:rsidP="007A4CF6">
            <w:pPr>
              <w:rPr>
                <w:sz w:val="20"/>
                <w:szCs w:val="20"/>
              </w:rPr>
            </w:pPr>
          </w:p>
        </w:tc>
        <w:tc>
          <w:tcPr>
            <w:tcW w:w="785" w:type="dxa"/>
            <w:tcBorders>
              <w:top w:val="nil"/>
              <w:left w:val="nil"/>
              <w:bottom w:val="nil"/>
              <w:right w:val="nil"/>
            </w:tcBorders>
            <w:shd w:val="clear" w:color="auto" w:fill="auto"/>
            <w:noWrap/>
            <w:vAlign w:val="bottom"/>
            <w:hideMark/>
          </w:tcPr>
          <w:p w:rsidR="00FF4F59" w:rsidRPr="00C82FE7" w:rsidRDefault="00FF4F59" w:rsidP="007A4CF6">
            <w:pPr>
              <w:rPr>
                <w:sz w:val="20"/>
                <w:szCs w:val="20"/>
              </w:rPr>
            </w:pPr>
          </w:p>
        </w:tc>
        <w:tc>
          <w:tcPr>
            <w:tcW w:w="785" w:type="dxa"/>
            <w:tcBorders>
              <w:top w:val="nil"/>
              <w:left w:val="nil"/>
              <w:bottom w:val="nil"/>
              <w:right w:val="nil"/>
            </w:tcBorders>
            <w:shd w:val="clear" w:color="auto" w:fill="auto"/>
            <w:noWrap/>
            <w:vAlign w:val="bottom"/>
            <w:hideMark/>
          </w:tcPr>
          <w:p w:rsidR="00FF4F59" w:rsidRPr="00C82FE7" w:rsidRDefault="00FF4F59" w:rsidP="007A4CF6">
            <w:pPr>
              <w:rPr>
                <w:sz w:val="20"/>
                <w:szCs w:val="20"/>
              </w:rPr>
            </w:pPr>
          </w:p>
        </w:tc>
        <w:tc>
          <w:tcPr>
            <w:tcW w:w="785" w:type="dxa"/>
            <w:tcBorders>
              <w:top w:val="nil"/>
              <w:left w:val="nil"/>
              <w:bottom w:val="nil"/>
              <w:right w:val="nil"/>
            </w:tcBorders>
            <w:shd w:val="clear" w:color="auto" w:fill="auto"/>
            <w:noWrap/>
            <w:vAlign w:val="bottom"/>
            <w:hideMark/>
          </w:tcPr>
          <w:p w:rsidR="00FF4F59" w:rsidRPr="00C82FE7" w:rsidRDefault="00FF4F59" w:rsidP="007A4CF6">
            <w:pPr>
              <w:rPr>
                <w:sz w:val="20"/>
                <w:szCs w:val="20"/>
              </w:rPr>
            </w:pPr>
          </w:p>
        </w:tc>
        <w:tc>
          <w:tcPr>
            <w:tcW w:w="785" w:type="dxa"/>
            <w:tcBorders>
              <w:top w:val="nil"/>
              <w:left w:val="nil"/>
              <w:bottom w:val="nil"/>
              <w:right w:val="nil"/>
            </w:tcBorders>
            <w:shd w:val="clear" w:color="auto" w:fill="auto"/>
            <w:noWrap/>
            <w:vAlign w:val="bottom"/>
            <w:hideMark/>
          </w:tcPr>
          <w:p w:rsidR="00FF4F59" w:rsidRPr="00C82FE7" w:rsidRDefault="00FF4F59" w:rsidP="007A4CF6">
            <w:pPr>
              <w:rPr>
                <w:sz w:val="20"/>
                <w:szCs w:val="20"/>
              </w:rPr>
            </w:pPr>
          </w:p>
        </w:tc>
        <w:tc>
          <w:tcPr>
            <w:tcW w:w="785" w:type="dxa"/>
            <w:tcBorders>
              <w:top w:val="nil"/>
              <w:left w:val="nil"/>
              <w:bottom w:val="nil"/>
              <w:right w:val="nil"/>
            </w:tcBorders>
            <w:shd w:val="clear" w:color="auto" w:fill="auto"/>
            <w:noWrap/>
            <w:vAlign w:val="bottom"/>
            <w:hideMark/>
          </w:tcPr>
          <w:p w:rsidR="00FF4F59" w:rsidRPr="00C82FE7" w:rsidRDefault="00FF4F59" w:rsidP="007A4CF6">
            <w:pPr>
              <w:rPr>
                <w:sz w:val="20"/>
                <w:szCs w:val="20"/>
              </w:rPr>
            </w:pPr>
          </w:p>
        </w:tc>
        <w:tc>
          <w:tcPr>
            <w:tcW w:w="820" w:type="dxa"/>
            <w:gridSpan w:val="2"/>
            <w:tcBorders>
              <w:top w:val="nil"/>
              <w:left w:val="nil"/>
              <w:bottom w:val="nil"/>
              <w:right w:val="nil"/>
            </w:tcBorders>
            <w:shd w:val="clear" w:color="auto" w:fill="auto"/>
            <w:noWrap/>
            <w:vAlign w:val="bottom"/>
            <w:hideMark/>
          </w:tcPr>
          <w:p w:rsidR="00FF4F59" w:rsidRPr="00C82FE7" w:rsidRDefault="00FF4F59" w:rsidP="007A4CF6">
            <w:pPr>
              <w:rPr>
                <w:sz w:val="20"/>
                <w:szCs w:val="20"/>
              </w:rPr>
            </w:pPr>
          </w:p>
        </w:tc>
      </w:tr>
      <w:tr w:rsidR="00FF4F59" w:rsidRPr="00C82FE7" w:rsidTr="007A4CF6">
        <w:trPr>
          <w:trHeight w:val="300"/>
        </w:trPr>
        <w:tc>
          <w:tcPr>
            <w:tcW w:w="942" w:type="dxa"/>
            <w:vMerge w:val="restart"/>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Utility</w:t>
            </w:r>
          </w:p>
        </w:tc>
        <w:tc>
          <w:tcPr>
            <w:tcW w:w="8235" w:type="dxa"/>
            <w:gridSpan w:val="11"/>
            <w:tcBorders>
              <w:top w:val="single" w:sz="4" w:space="0" w:color="auto"/>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Winter Peak MW</w:t>
            </w:r>
          </w:p>
        </w:tc>
        <w:tc>
          <w:tcPr>
            <w:tcW w:w="820" w:type="dxa"/>
            <w:gridSpan w:val="2"/>
            <w:tcBorders>
              <w:top w:val="single" w:sz="4" w:space="0" w:color="auto"/>
              <w:left w:val="single" w:sz="4" w:space="0" w:color="auto"/>
              <w:bottom w:val="single" w:sz="4" w:space="0" w:color="auto"/>
              <w:right w:val="single" w:sz="4" w:space="0" w:color="auto"/>
            </w:tcBorders>
            <w:shd w:val="clear" w:color="000000" w:fill="BDD7EE"/>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Total</w:t>
            </w:r>
          </w:p>
        </w:tc>
      </w:tr>
      <w:tr w:rsidR="00FF4F59" w:rsidRPr="00C82FE7" w:rsidTr="007A4CF6">
        <w:trPr>
          <w:gridAfter w:val="1"/>
          <w:wAfter w:w="32" w:type="dxa"/>
          <w:trHeight w:val="300"/>
        </w:trPr>
        <w:tc>
          <w:tcPr>
            <w:tcW w:w="942" w:type="dxa"/>
            <w:vMerge/>
            <w:tcBorders>
              <w:top w:val="single" w:sz="4" w:space="0" w:color="auto"/>
              <w:left w:val="single" w:sz="4" w:space="0" w:color="auto"/>
              <w:bottom w:val="single" w:sz="4" w:space="0" w:color="auto"/>
              <w:right w:val="single" w:sz="4" w:space="0" w:color="auto"/>
            </w:tcBorders>
            <w:vAlign w:val="center"/>
            <w:hideMark/>
          </w:tcPr>
          <w:p w:rsidR="00FF4F59" w:rsidRPr="00C82FE7" w:rsidRDefault="00FF4F59" w:rsidP="007A4CF6">
            <w:pPr>
              <w:rPr>
                <w:rFonts w:ascii="Calibri" w:hAnsi="Calibri"/>
                <w:b/>
                <w:bCs/>
                <w:color w:val="000000"/>
                <w:sz w:val="22"/>
                <w:szCs w:val="22"/>
              </w:rPr>
            </w:pPr>
          </w:p>
        </w:tc>
        <w:tc>
          <w:tcPr>
            <w:tcW w:w="948"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2020</w:t>
            </w:r>
          </w:p>
        </w:tc>
        <w:tc>
          <w:tcPr>
            <w:tcW w:w="810"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2021</w:t>
            </w:r>
          </w:p>
        </w:tc>
        <w:tc>
          <w:tcPr>
            <w:tcW w:w="900"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2022</w:t>
            </w:r>
          </w:p>
        </w:tc>
        <w:tc>
          <w:tcPr>
            <w:tcW w:w="810"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2023</w:t>
            </w:r>
          </w:p>
        </w:tc>
        <w:tc>
          <w:tcPr>
            <w:tcW w:w="810"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2024</w:t>
            </w:r>
          </w:p>
        </w:tc>
        <w:tc>
          <w:tcPr>
            <w:tcW w:w="785"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2025</w:t>
            </w:r>
          </w:p>
        </w:tc>
        <w:tc>
          <w:tcPr>
            <w:tcW w:w="785"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2026</w:t>
            </w:r>
          </w:p>
        </w:tc>
        <w:tc>
          <w:tcPr>
            <w:tcW w:w="785"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2027</w:t>
            </w:r>
          </w:p>
        </w:tc>
        <w:tc>
          <w:tcPr>
            <w:tcW w:w="785"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2028</w:t>
            </w:r>
          </w:p>
        </w:tc>
        <w:tc>
          <w:tcPr>
            <w:tcW w:w="785" w:type="dxa"/>
            <w:tcBorders>
              <w:top w:val="nil"/>
              <w:left w:val="nil"/>
              <w:bottom w:val="single" w:sz="4" w:space="0" w:color="auto"/>
              <w:right w:val="single" w:sz="4" w:space="0" w:color="auto"/>
            </w:tcBorders>
            <w:shd w:val="clear" w:color="000000" w:fill="BDD7EE"/>
            <w:noWrap/>
            <w:vAlign w:val="bottom"/>
            <w:hideMark/>
          </w:tcPr>
          <w:p w:rsidR="00FF4F59" w:rsidRPr="00C82FE7" w:rsidRDefault="00FF4F59" w:rsidP="007A4CF6">
            <w:pPr>
              <w:jc w:val="center"/>
              <w:rPr>
                <w:rFonts w:ascii="Calibri" w:hAnsi="Calibri"/>
                <w:b/>
                <w:bCs/>
                <w:color w:val="000000"/>
                <w:sz w:val="22"/>
                <w:szCs w:val="22"/>
              </w:rPr>
            </w:pPr>
            <w:r w:rsidRPr="00C82FE7">
              <w:rPr>
                <w:rFonts w:ascii="Calibri" w:hAnsi="Calibri"/>
                <w:b/>
                <w:bCs/>
                <w:color w:val="000000"/>
                <w:sz w:val="22"/>
                <w:szCs w:val="22"/>
              </w:rPr>
              <w:t>2029</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FF4F59" w:rsidRPr="00C82FE7" w:rsidRDefault="00FF4F59" w:rsidP="007A4CF6">
            <w:pPr>
              <w:rPr>
                <w:rFonts w:ascii="Calibri" w:hAnsi="Calibri"/>
                <w:b/>
                <w:bCs/>
                <w:color w:val="000000"/>
                <w:sz w:val="22"/>
                <w:szCs w:val="22"/>
              </w:rPr>
            </w:pP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FPL</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38</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52</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52</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52</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52</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52</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52</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52</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52</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52</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510</w:t>
            </w: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Duke</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14</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17</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17</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17</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17</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17</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17</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17</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17</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156</w:t>
            </w: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TECO</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8</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77</w:t>
            </w: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Gulf</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2</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56</w:t>
            </w: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Orlando</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2</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3</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3</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3</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3</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3</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3</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3</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3</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31</w:t>
            </w:r>
          </w:p>
        </w:tc>
      </w:tr>
      <w:tr w:rsidR="00FF4F59" w:rsidRPr="00C82FE7" w:rsidTr="007A4CF6">
        <w:trPr>
          <w:gridAfter w:val="1"/>
          <w:wAfter w:w="32" w:type="dxa"/>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rsidR="00FF4F59" w:rsidRPr="00C82FE7" w:rsidRDefault="00FF4F59" w:rsidP="007A4CF6">
            <w:pPr>
              <w:rPr>
                <w:rFonts w:ascii="Calibri" w:hAnsi="Calibri"/>
                <w:color w:val="000000"/>
                <w:sz w:val="22"/>
                <w:szCs w:val="22"/>
              </w:rPr>
            </w:pPr>
            <w:r w:rsidRPr="00C82FE7">
              <w:rPr>
                <w:rFonts w:ascii="Calibri" w:hAnsi="Calibri"/>
                <w:color w:val="000000"/>
                <w:sz w:val="22"/>
                <w:szCs w:val="22"/>
              </w:rPr>
              <w:t>JEA</w:t>
            </w:r>
          </w:p>
        </w:tc>
        <w:tc>
          <w:tcPr>
            <w:tcW w:w="948"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2</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810"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785" w:type="dxa"/>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6</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FF4F59" w:rsidRPr="00C82FE7" w:rsidRDefault="00FF4F59" w:rsidP="007A4CF6">
            <w:pPr>
              <w:jc w:val="right"/>
              <w:rPr>
                <w:rFonts w:ascii="Calibri" w:hAnsi="Calibri"/>
                <w:color w:val="000000"/>
                <w:sz w:val="22"/>
                <w:szCs w:val="22"/>
              </w:rPr>
            </w:pPr>
            <w:r w:rsidRPr="00C82FE7">
              <w:rPr>
                <w:rFonts w:ascii="Calibri" w:hAnsi="Calibri"/>
                <w:color w:val="000000"/>
                <w:sz w:val="22"/>
                <w:szCs w:val="22"/>
              </w:rPr>
              <w:t>57</w:t>
            </w:r>
          </w:p>
        </w:tc>
      </w:tr>
    </w:tbl>
    <w:p w:rsidR="00D61D5A" w:rsidRPr="00914599" w:rsidRDefault="00D61D5A" w:rsidP="00D61D5A">
      <w:pPr>
        <w:ind w:left="1530" w:hanging="1530"/>
        <w:jc w:val="both"/>
        <w:rPr>
          <w:bCs/>
        </w:rPr>
      </w:pPr>
      <w:r>
        <w:rPr>
          <w:b/>
          <w:bCs/>
        </w:rPr>
        <w:lastRenderedPageBreak/>
        <w:t>PCS:</w:t>
      </w:r>
      <w:r>
        <w:rPr>
          <w:b/>
          <w:bCs/>
        </w:rPr>
        <w:tab/>
      </w:r>
      <w:r w:rsidR="00403517">
        <w:t>Duke Energy Florida’s proposed commercial/industrial summer and winter megawatt and annual Gigawatt-hour goals for 2020-2029 are a reasonable balance of FEECA’s express goals and costs and rate impacts to Florida consumers and should be approved.</w:t>
      </w:r>
    </w:p>
    <w:p w:rsidR="00D61D5A" w:rsidRDefault="00D61D5A" w:rsidP="00D61D5A">
      <w:pPr>
        <w:ind w:left="2160" w:hanging="2160"/>
        <w:jc w:val="both"/>
        <w:rPr>
          <w:b/>
          <w:bCs/>
        </w:rPr>
      </w:pPr>
    </w:p>
    <w:p w:rsidR="00D61D5A" w:rsidRPr="00D61D5A" w:rsidRDefault="00D61D5A" w:rsidP="00D61D5A">
      <w:pPr>
        <w:tabs>
          <w:tab w:val="left" w:pos="1530"/>
        </w:tabs>
        <w:ind w:left="2160" w:hanging="2160"/>
        <w:jc w:val="both"/>
        <w:rPr>
          <w:bCs/>
        </w:rPr>
      </w:pPr>
      <w:r>
        <w:rPr>
          <w:b/>
          <w:bCs/>
        </w:rPr>
        <w:t xml:space="preserve">WALMART: </w:t>
      </w:r>
      <w:r w:rsidR="00914599">
        <w:rPr>
          <w:bCs/>
        </w:rPr>
        <w:t>No position.</w:t>
      </w:r>
      <w:r>
        <w:rPr>
          <w:b/>
          <w:bCs/>
        </w:rPr>
        <w:t xml:space="preserve"> </w:t>
      </w:r>
    </w:p>
    <w:p w:rsidR="00D61D5A" w:rsidRDefault="00D61D5A" w:rsidP="00D61D5A">
      <w:pPr>
        <w:ind w:left="2160" w:hanging="2160"/>
        <w:jc w:val="both"/>
        <w:rPr>
          <w:b/>
          <w:bCs/>
        </w:rPr>
      </w:pPr>
    </w:p>
    <w:p w:rsidR="00D61D5A" w:rsidRDefault="00D61D5A" w:rsidP="00D61D5A">
      <w:pPr>
        <w:ind w:left="1530" w:hanging="1530"/>
        <w:jc w:val="both"/>
        <w:rPr>
          <w:b/>
          <w:bCs/>
        </w:rPr>
      </w:pPr>
      <w:r>
        <w:rPr>
          <w:b/>
          <w:bCs/>
        </w:rPr>
        <w:t>FIPUG:</w:t>
      </w:r>
      <w:r>
        <w:rPr>
          <w:b/>
          <w:bCs/>
        </w:rPr>
        <w:tab/>
      </w:r>
      <w:r w:rsidR="004E7150">
        <w:t>The Commission should set goals that balance the importance of pursing conservation programs against their cost and the impact of that cost on rates.</w:t>
      </w:r>
    </w:p>
    <w:p w:rsidR="004E7150" w:rsidRPr="00D61D5A" w:rsidRDefault="004E7150" w:rsidP="00D61D5A">
      <w:pPr>
        <w:ind w:left="1530" w:hanging="1530"/>
        <w:jc w:val="both"/>
        <w:rPr>
          <w:bCs/>
        </w:rPr>
      </w:pPr>
    </w:p>
    <w:p w:rsidR="002D6096" w:rsidRDefault="002D6096" w:rsidP="002D6096">
      <w:pPr>
        <w:pStyle w:val="IssueHeading"/>
        <w:spacing w:after="0"/>
        <w:jc w:val="center"/>
        <w:rPr>
          <w:i w:val="0"/>
        </w:rPr>
      </w:pPr>
      <w:r w:rsidRPr="00293975">
        <w:rPr>
          <w:i w:val="0"/>
        </w:rPr>
        <w:t>P</w:t>
      </w:r>
      <w:r w:rsidRPr="002D6096">
        <w:rPr>
          <w:i w:val="0"/>
          <w:sz w:val="22"/>
        </w:rPr>
        <w:t>arties</w:t>
      </w:r>
      <w:r w:rsidRPr="00293975">
        <w:rPr>
          <w:i w:val="0"/>
        </w:rPr>
        <w:t>’ Arguments</w:t>
      </w:r>
    </w:p>
    <w:p w:rsidR="006B4C04" w:rsidRPr="00A93D9E" w:rsidRDefault="006B4C04" w:rsidP="006B4C04">
      <w:pPr>
        <w:spacing w:after="240"/>
        <w:jc w:val="both"/>
      </w:pPr>
      <w:r w:rsidRPr="00A93D9E">
        <w:t xml:space="preserve">The FEECA Utilities propose goals based upon a combination of those measures which pass both the RIM and Participants </w:t>
      </w:r>
      <w:r>
        <w:t>T</w:t>
      </w:r>
      <w:r w:rsidRPr="00A93D9E">
        <w:t>est</w:t>
      </w:r>
      <w:r>
        <w:t>s</w:t>
      </w:r>
      <w:r w:rsidRPr="00A93D9E">
        <w:t xml:space="preserve">. (FPL BR 37; DEF BR 8; TECO BR 4; Gulf BR 3; FPUC BR 18; JEA BR 12; OUC BR 33) FPUC, JEA, and OUC propose zero </w:t>
      </w:r>
      <w:r w:rsidR="002E3174">
        <w:t xml:space="preserve">commercial/industrial </w:t>
      </w:r>
      <w:r w:rsidRPr="00A93D9E">
        <w:t xml:space="preserve">goals for all categories, while Gulf proposes zero annual GWh goals based on the technical analysis performed. (Gulf BR 32; FPUC BR 7; JEA BR 18; OUC BR 3) </w:t>
      </w:r>
      <w:r w:rsidR="003F7070">
        <w:t>Several</w:t>
      </w:r>
      <w:r w:rsidRPr="00A93D9E">
        <w:t xml:space="preserve"> FEECA Utilities acknowledge that the proposed conservation goals are lower than the prior goalsetting proceeding, but that this is reasonable due to reduced cost-effectiven</w:t>
      </w:r>
      <w:r w:rsidR="0054389E">
        <w:t>ess of measures and changes in Codes and S</w:t>
      </w:r>
      <w:r w:rsidR="003F7070">
        <w:t>tandards. (FPL BR 41</w:t>
      </w:r>
      <w:r w:rsidRPr="00A93D9E">
        <w:t xml:space="preserve">; Gulf BR 1-2; FPUC BR 13; OUC BR 5) </w:t>
      </w:r>
      <w:r>
        <w:t>JEA and OUC state they will continue to offer DSM programs to customers, but argue that the Commission should base goals on the RIM Test to give them the flexibility to determine the level of investment desired by the local community. (JEA BR 2-3, 9; OUC BR 3-4)</w:t>
      </w:r>
    </w:p>
    <w:p w:rsidR="006B4C04" w:rsidRDefault="006B4C04" w:rsidP="006B4C04">
      <w:pPr>
        <w:spacing w:after="240"/>
        <w:jc w:val="both"/>
      </w:pPr>
      <w:r w:rsidRPr="00A93D9E">
        <w:t>FPL, DEF, TECO, and Gulf assert that SACE’s argument that the RIM Test cannot be used to establish goals ignores prior Commission precedent and rulings from the Florida Supreme Court. (FPL BR 18; DEF BR 3; TECO BR 5-6; Gulf BR 18-19)</w:t>
      </w:r>
      <w:r>
        <w:t xml:space="preserve"> </w:t>
      </w:r>
      <w:r w:rsidRPr="00A93D9E">
        <w:t xml:space="preserve">The FEECA Utilities argue that relying on the TRC </w:t>
      </w:r>
      <w:r>
        <w:t>Test</w:t>
      </w:r>
      <w:r w:rsidRPr="00A93D9E">
        <w:t xml:space="preserve"> to establish goals would increase cross-subsidies between participating customers and non-participants and would increase rates overall. </w:t>
      </w:r>
      <w:r w:rsidRPr="009554BB">
        <w:t>(FPL BR 28-29; DEF</w:t>
      </w:r>
      <w:r w:rsidRPr="00A93D9E">
        <w:t xml:space="preserve"> BR </w:t>
      </w:r>
      <w:r w:rsidR="001961DF">
        <w:t>3</w:t>
      </w:r>
      <w:r w:rsidRPr="00A93D9E">
        <w:t>-</w:t>
      </w:r>
      <w:r w:rsidR="001961DF">
        <w:t>4</w:t>
      </w:r>
      <w:r w:rsidRPr="00A93D9E">
        <w:t xml:space="preserve">; TECO BR 5-7; </w:t>
      </w:r>
      <w:r w:rsidRPr="009554BB">
        <w:t xml:space="preserve">Gulf BR </w:t>
      </w:r>
      <w:r w:rsidR="009554BB" w:rsidRPr="009554BB">
        <w:t>19</w:t>
      </w:r>
      <w:r w:rsidRPr="009554BB">
        <w:t>; FPUC</w:t>
      </w:r>
      <w:r w:rsidRPr="00A93D9E">
        <w:t xml:space="preserve"> BR 15-16; JEA BR 13-14; OUC BR 10-11)</w:t>
      </w:r>
      <w:r>
        <w:t xml:space="preserve"> DEF, Gulf and OUC </w:t>
      </w:r>
      <w:r w:rsidRPr="0034259C">
        <w:t xml:space="preserve">argue that SACE &amp; LULAC’s </w:t>
      </w:r>
      <w:r>
        <w:t>M</w:t>
      </w:r>
      <w:r w:rsidRPr="0034259C">
        <w:t xml:space="preserve">odified TRC </w:t>
      </w:r>
      <w:r>
        <w:t>G</w:t>
      </w:r>
      <w:r w:rsidRPr="0034259C">
        <w:t xml:space="preserve">oals cannot be relied upon because they are arbitrarily set at 50 percent of the TRC </w:t>
      </w:r>
      <w:r>
        <w:t>e</w:t>
      </w:r>
      <w:r w:rsidRPr="0034259C">
        <w:t xml:space="preserve">conomic </w:t>
      </w:r>
      <w:r>
        <w:t>p</w:t>
      </w:r>
      <w:r w:rsidRPr="0034259C">
        <w:t>otential, in</w:t>
      </w:r>
      <w:r>
        <w:t>clude measures screened out by the two-year payback, inappropriately apply one utility’s</w:t>
      </w:r>
      <w:r w:rsidR="009554BB">
        <w:t xml:space="preserve"> analysis results to others, or</w:t>
      </w:r>
      <w:r>
        <w:t xml:space="preserve"> do not reflect any analysis of the measures themselves. (</w:t>
      </w:r>
      <w:r w:rsidRPr="009554BB">
        <w:t>DEF BR 12; Gulf BR 28-29; OUC BR 40)</w:t>
      </w:r>
    </w:p>
    <w:p w:rsidR="006B4C04" w:rsidRDefault="006B4C04" w:rsidP="006B4C04">
      <w:pPr>
        <w:spacing w:after="240"/>
        <w:jc w:val="both"/>
      </w:pPr>
      <w:r w:rsidRPr="00A93D9E">
        <w:t xml:space="preserve">SACE &amp; LULAC argue that the FEECA Utilities cannot set conservation goals of zero or near zero, as </w:t>
      </w:r>
      <w:r w:rsidR="0054389E" w:rsidRPr="00D0607B">
        <w:t>they assert</w:t>
      </w:r>
      <w:r w:rsidR="0054389E">
        <w:t xml:space="preserve"> </w:t>
      </w:r>
      <w:r w:rsidRPr="00A93D9E">
        <w:t xml:space="preserve">zero goals are not intended by the Legislature. (SACE &amp; LULAC BR 2, 47-48) SACE &amp; LULAC state that the Commission has never set a zero goal for investor-owned utilities. (SACE &amp; LULAC BR 48-49) SACE &amp; LULAC assert </w:t>
      </w:r>
      <w:r w:rsidRPr="00D0607B">
        <w:t>that FEECA does</w:t>
      </w:r>
      <w:r w:rsidRPr="00A93D9E">
        <w:t xml:space="preserve"> not allow the Commission to use the RIM Test to determine cost-effectiveness for goalsetting when it results in a zero value. (SACE &amp; LULAC BR 12-13) SACE &amp; LULAC contend that other states do not use the RIM Test primarily to set goals, and that non-FEECA Utilities have greater savings than those proposed by several FEECA Utilities. (SACE &amp; LULAC </w:t>
      </w:r>
      <w:r>
        <w:t>BR 13-14)</w:t>
      </w:r>
    </w:p>
    <w:p w:rsidR="006B4C04" w:rsidRPr="00127D5B" w:rsidRDefault="006B4C04" w:rsidP="006B4C04">
      <w:pPr>
        <w:spacing w:after="240"/>
        <w:jc w:val="both"/>
      </w:pPr>
      <w:r w:rsidRPr="00A93D9E">
        <w:t>SACE &amp; LULAC state that SACE witness Grevatt initially proposed a goal of 1.5 percent of net energy for load, which they acknowledge is not based on</w:t>
      </w:r>
      <w:r>
        <w:t xml:space="preserve"> a</w:t>
      </w:r>
      <w:r w:rsidRPr="00A93D9E">
        <w:t xml:space="preserve"> Florida-specific analysis. (SACE &amp; </w:t>
      </w:r>
      <w:r w:rsidRPr="00A93D9E">
        <w:lastRenderedPageBreak/>
        <w:t xml:space="preserve">LULAC BR 6) Therefore, SACE &amp; LULAC propose goals based on witness </w:t>
      </w:r>
      <w:proofErr w:type="spellStart"/>
      <w:r w:rsidRPr="00A93D9E">
        <w:t>Grevatt’s</w:t>
      </w:r>
      <w:proofErr w:type="spellEnd"/>
      <w:r w:rsidRPr="00A93D9E">
        <w:t xml:space="preserve"> attempted correction of the FEECA Utilities’ TRC </w:t>
      </w:r>
      <w:r>
        <w:t>Test</w:t>
      </w:r>
      <w:r w:rsidRPr="00A93D9E">
        <w:t xml:space="preserve"> </w:t>
      </w:r>
      <w:r w:rsidR="0054389E" w:rsidRPr="00D0607B">
        <w:t>analysis. (SACE &amp; LULAC BR 6)</w:t>
      </w:r>
      <w:r w:rsidR="004F2AE3">
        <w:t xml:space="preserve"> </w:t>
      </w:r>
      <w:r w:rsidR="004F2AE3" w:rsidRPr="00A93D9E">
        <w:t>SACE &amp; LULAC</w:t>
      </w:r>
      <w:r w:rsidR="0054389E">
        <w:t xml:space="preserve"> </w:t>
      </w:r>
      <w:r w:rsidRPr="00A93D9E">
        <w:t xml:space="preserve">argue that the FEECA analysis is rife with errors and cannot be adequately corrected in this proceeding. (SACE &amp; LULAC BR 5-6) SACE &amp; LULAC propose the Commission should rely on </w:t>
      </w:r>
      <w:r>
        <w:t xml:space="preserve">witness </w:t>
      </w:r>
      <w:proofErr w:type="spellStart"/>
      <w:r w:rsidRPr="00A93D9E">
        <w:t>Grevatt’s</w:t>
      </w:r>
      <w:proofErr w:type="spellEnd"/>
      <w:r w:rsidRPr="00A93D9E">
        <w:t xml:space="preserve"> partially corrected TRC </w:t>
      </w:r>
      <w:r>
        <w:t>Test</w:t>
      </w:r>
      <w:r w:rsidRPr="00A93D9E">
        <w:t>, referred to as the “Bills Test</w:t>
      </w:r>
      <w:r>
        <w:t>,</w:t>
      </w:r>
      <w:r w:rsidRPr="00A93D9E">
        <w:t xml:space="preserve">” to set goals. (SACE &amp; LULAC BR 4) SACE &amp; LULAC assert that while the TRC Test may result in upward pressure on rates, customers will have an opportunity to participate in programs to reduce usage and therefore reduce bills. (SACE &amp; LULAC BR 39-40) SACE &amp; LULAC contend that if FEECA Utilities offer accessible programs, cross-subsidies between participants and non-participants would only occur if customers </w:t>
      </w:r>
      <w:r w:rsidRPr="00127D5B">
        <w:t>choose not to participate. (</w:t>
      </w:r>
      <w:r w:rsidRPr="00A93D9E">
        <w:t xml:space="preserve">SACE &amp; LULAC </w:t>
      </w:r>
      <w:r w:rsidRPr="00127D5B">
        <w:t>BR</w:t>
      </w:r>
      <w:r>
        <w:t xml:space="preserve"> </w:t>
      </w:r>
      <w:r w:rsidRPr="00127D5B">
        <w:t>42)</w:t>
      </w:r>
    </w:p>
    <w:p w:rsidR="006B4C04" w:rsidRPr="00127D5B" w:rsidRDefault="006B4C04" w:rsidP="006B4C04">
      <w:pPr>
        <w:spacing w:after="240"/>
        <w:jc w:val="both"/>
      </w:pPr>
      <w:r w:rsidRPr="00127D5B">
        <w:t xml:space="preserve">OPC does not propose specific goals, but recommends the Commission use the results of both the TRC </w:t>
      </w:r>
      <w:r>
        <w:t>Test</w:t>
      </w:r>
      <w:r w:rsidRPr="00127D5B">
        <w:t xml:space="preserve"> along with the RIM </w:t>
      </w:r>
      <w:r>
        <w:t>Test</w:t>
      </w:r>
      <w:r w:rsidRPr="00127D5B">
        <w:t xml:space="preserve">. (OPC BR 18) OPC states if the Commission relies upon the </w:t>
      </w:r>
      <w:r>
        <w:t>FEECA Utilities</w:t>
      </w:r>
      <w:r w:rsidRPr="00127D5B">
        <w:t>’ proposed RIM goals, then there should be no rewards for exceeding those goals. (OPC BR 18) FDACS supports the FEECA Utilities commercial/industrial goals and recommends that the Commission should balance concerns regarding rates with the goal of energy efficiency. (FDACS BR 15)</w:t>
      </w:r>
    </w:p>
    <w:p w:rsidR="00881949" w:rsidRPr="00881949" w:rsidRDefault="006B4C04" w:rsidP="006B4C04">
      <w:pPr>
        <w:pStyle w:val="BodyText"/>
      </w:pPr>
      <w:r w:rsidRPr="00127D5B">
        <w:t xml:space="preserve">PCS, addressing DEF specifically, recommends the Commission should approve </w:t>
      </w:r>
      <w:r>
        <w:t>DEF</w:t>
      </w:r>
      <w:r w:rsidRPr="00127D5B">
        <w:t xml:space="preserve">’s proposed goals as a reasonable balance of FEECA’s express requirements and the cost and rate impacts to Florida consumers. (PCS BR </w:t>
      </w:r>
      <w:r>
        <w:t>5</w:t>
      </w:r>
      <w:r w:rsidRPr="00127D5B">
        <w:t xml:space="preserve">) FIPUG does not propose any specific goals, but supports cost-effective </w:t>
      </w:r>
      <w:proofErr w:type="gramStart"/>
      <w:r w:rsidRPr="00127D5B">
        <w:t>measures,</w:t>
      </w:r>
      <w:proofErr w:type="gramEnd"/>
      <w:r w:rsidRPr="00127D5B">
        <w:t xml:space="preserve"> especially </w:t>
      </w:r>
      <w:r>
        <w:t>DR</w:t>
      </w:r>
      <w:r w:rsidRPr="00127D5B">
        <w:t>. (FIPUG BR 5) Walmart took no position regarding commercial/industrial goals to be established.</w:t>
      </w:r>
    </w:p>
    <w:p w:rsidR="00CF4013" w:rsidRDefault="00CF4013" w:rsidP="00CF4013">
      <w:pPr>
        <w:pStyle w:val="BodyText"/>
        <w:spacing w:after="0"/>
        <w:jc w:val="center"/>
        <w:rPr>
          <w:rFonts w:ascii="Arial" w:hAnsi="Arial" w:cs="Arial"/>
          <w:b/>
        </w:rPr>
      </w:pPr>
      <w:r w:rsidRPr="00293975">
        <w:rPr>
          <w:rFonts w:ascii="Arial" w:hAnsi="Arial" w:cs="Arial"/>
          <w:b/>
        </w:rPr>
        <w:t>Analysis</w:t>
      </w:r>
    </w:p>
    <w:p w:rsidR="006B4C04" w:rsidRDefault="006B4C04" w:rsidP="006B4C04">
      <w:pPr>
        <w:pStyle w:val="BodyText"/>
      </w:pPr>
      <w:r>
        <w:t xml:space="preserve">The same factors discussed in Issue 8 influence the FEECA Utilities’ commercial/industrial annual numeric DSM goals. </w:t>
      </w:r>
      <w:r w:rsidR="0054389E" w:rsidRPr="00D0607B">
        <w:t>Unlike the residential goals, Gulf and OUC are proposing goals lower than their RIM achievable potential.</w:t>
      </w:r>
      <w:r w:rsidR="0054389E">
        <w:t xml:space="preserve"> </w:t>
      </w:r>
      <w:r>
        <w:t>For Gulf, witness Floyd stated that Gulf did not elect to include all energy efficiency measures in its achievable potential because several of the passing measures were limited to certain customer types and had low projected participation rates. (TR 448-449) Inclusion of these measures would result in a non-zero number for commercial/industrial energy of 6 GWh and an increase in the summer demand goals by 5 MW and winter demand goals by 2 MW. (TR 448) For OUC, witness Noonan outlined that a single energy efficiency measure passed for the RIM achievable potential for OUC, but that the 6 MWh savings associated with it were over the ten-year period. (TR 676-677)</w:t>
      </w:r>
    </w:p>
    <w:p w:rsidR="009A2F02" w:rsidRDefault="006B4C04" w:rsidP="006B4C04">
      <w:pPr>
        <w:pStyle w:val="BodyText"/>
      </w:pPr>
      <w:r>
        <w:t xml:space="preserve">As discussed in Issue 8, staff </w:t>
      </w:r>
      <w:r w:rsidRPr="006471B5">
        <w:t>recommends that the annual numeric conservation goals be based upon the RIM and Participants Tests</w:t>
      </w:r>
      <w:r>
        <w:t xml:space="preserve">, </w:t>
      </w:r>
      <w:r w:rsidR="00D3176E" w:rsidRPr="00D0607B">
        <w:t>as the combination addresses</w:t>
      </w:r>
      <w:r w:rsidR="00D3176E" w:rsidRPr="00B67349">
        <w:t xml:space="preserve"> </w:t>
      </w:r>
      <w:r w:rsidRPr="00B67349">
        <w:t xml:space="preserve">concerns regarding </w:t>
      </w:r>
      <w:r w:rsidR="00D3176E" w:rsidRPr="00D0607B">
        <w:t>cross-subsidies</w:t>
      </w:r>
      <w:r w:rsidR="00D3176E" w:rsidRPr="00B67349">
        <w:t xml:space="preserve"> </w:t>
      </w:r>
      <w:r w:rsidRPr="00B67349">
        <w:t xml:space="preserve">between those who can participate in DSM measures and those who </w:t>
      </w:r>
      <w:r>
        <w:t>cannot</w:t>
      </w:r>
      <w:r w:rsidRPr="006471B5">
        <w:t xml:space="preserve">. While Gulf and OUC’s modifications to their achievable potential are intended to reflect low potential participation levels, both are the result of the technical analysis and should not be rejected, even if the value is small. As discussed in Issue 8, neither company would be required to offer these specific measures as programs, and should be flexible in the program design process. Consistent with staff’s recommendations in Issues 5 and 7, the goals should be established </w:t>
      </w:r>
      <w:r>
        <w:t xml:space="preserve">with </w:t>
      </w:r>
      <w:r w:rsidRPr="006471B5">
        <w:t xml:space="preserve">no cost for carbon emissions </w:t>
      </w:r>
      <w:r>
        <w:t xml:space="preserve">and </w:t>
      </w:r>
      <w:r w:rsidRPr="006471B5">
        <w:t>using a two-year payback free-ridership</w:t>
      </w:r>
      <w:r>
        <w:t xml:space="preserve"> screen</w:t>
      </w:r>
      <w:r w:rsidRPr="006471B5">
        <w:t>. The cumulative results of each</w:t>
      </w:r>
      <w:r>
        <w:t xml:space="preserve"> utility’s proposal, the achievable potential based on the RIM and TRC </w:t>
      </w:r>
      <w:r w:rsidR="00D3176E" w:rsidRPr="005B5E29">
        <w:t>scenarios, the</w:t>
      </w:r>
      <w:r w:rsidR="00D3176E">
        <w:t xml:space="preserve"> </w:t>
      </w:r>
      <w:r>
        <w:lastRenderedPageBreak/>
        <w:t xml:space="preserve">proposed goals by SACE &amp; </w:t>
      </w:r>
      <w:proofErr w:type="gramStart"/>
      <w:r>
        <w:t>LULAC,</w:t>
      </w:r>
      <w:proofErr w:type="gramEnd"/>
      <w:r>
        <w:t xml:space="preserve"> and staff’s recommendation are provided in Table 9-1. </w:t>
      </w:r>
      <w:proofErr w:type="gramStart"/>
      <w:r>
        <w:t>A breakdown of the potential commercial and industrial annual goals are</w:t>
      </w:r>
      <w:proofErr w:type="gramEnd"/>
      <w:r>
        <w:t xml:space="preserve"> included in Attachment B for each utility.</w:t>
      </w:r>
    </w:p>
    <w:p w:rsidR="008D1120" w:rsidRDefault="008D1120" w:rsidP="008D1120">
      <w:pPr>
        <w:pStyle w:val="TableNumber"/>
        <w:keepNext/>
      </w:pPr>
      <w:r>
        <w:t xml:space="preserve">Table </w:t>
      </w:r>
      <w:r w:rsidR="005373DA">
        <w:fldChar w:fldCharType="begin"/>
      </w:r>
      <w:r w:rsidR="005373DA">
        <w:instrText xml:space="preserve"> SEQ Issue \c </w:instrText>
      </w:r>
      <w:r w:rsidR="005373DA">
        <w:fldChar w:fldCharType="separate"/>
      </w:r>
      <w:r w:rsidR="008F6055">
        <w:rPr>
          <w:noProof/>
        </w:rPr>
        <w:t>9</w:t>
      </w:r>
      <w:r w:rsidR="005373DA">
        <w:rPr>
          <w:noProof/>
        </w:rPr>
        <w:fldChar w:fldCharType="end"/>
      </w:r>
      <w:r>
        <w:t>-1</w:t>
      </w:r>
    </w:p>
    <w:p w:rsidR="008D1120" w:rsidRDefault="008D1120" w:rsidP="008D1120">
      <w:pPr>
        <w:pStyle w:val="TableTitle"/>
        <w:keepNext/>
      </w:pPr>
      <w:r>
        <w:t>Commercial &amp; Industrial Cumulative Goal Proposals</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D1120" w:rsidRPr="0047541A" w:rsidTr="00AD6615">
        <w:tc>
          <w:tcPr>
            <w:tcW w:w="9576" w:type="dxa"/>
            <w:gridSpan w:val="6"/>
          </w:tcPr>
          <w:p w:rsidR="008D1120" w:rsidRPr="0047541A" w:rsidRDefault="008D1120" w:rsidP="00AD6615">
            <w:pPr>
              <w:keepNext/>
              <w:jc w:val="center"/>
              <w:rPr>
                <w:b/>
              </w:rPr>
            </w:pPr>
            <w:r w:rsidRPr="0047541A">
              <w:rPr>
                <w:b/>
              </w:rPr>
              <w:t>Summer Peak Demand (MW)</w:t>
            </w:r>
          </w:p>
        </w:tc>
      </w:tr>
      <w:tr w:rsidR="008D1120" w:rsidRPr="0047541A" w:rsidTr="00AD6615">
        <w:tc>
          <w:tcPr>
            <w:tcW w:w="1596" w:type="dxa"/>
          </w:tcPr>
          <w:p w:rsidR="008D1120" w:rsidRPr="0047541A" w:rsidRDefault="008D1120" w:rsidP="00AD6615">
            <w:pPr>
              <w:keepNext/>
              <w:rPr>
                <w:b/>
              </w:rPr>
            </w:pPr>
            <w:r w:rsidRPr="0047541A">
              <w:rPr>
                <w:b/>
              </w:rPr>
              <w:t>Utility</w:t>
            </w:r>
          </w:p>
        </w:tc>
        <w:tc>
          <w:tcPr>
            <w:tcW w:w="1596" w:type="dxa"/>
            <w:vAlign w:val="center"/>
          </w:tcPr>
          <w:p w:rsidR="008D1120" w:rsidRPr="0047541A" w:rsidRDefault="008D1120" w:rsidP="00AD6615">
            <w:pPr>
              <w:keepNext/>
              <w:jc w:val="center"/>
              <w:rPr>
                <w:b/>
              </w:rPr>
            </w:pPr>
            <w:r w:rsidRPr="0047541A">
              <w:rPr>
                <w:b/>
              </w:rPr>
              <w:t>TRC</w:t>
            </w:r>
          </w:p>
          <w:p w:rsidR="008D1120" w:rsidRPr="0047541A" w:rsidRDefault="008D1120" w:rsidP="00AD6615">
            <w:pPr>
              <w:keepNext/>
              <w:jc w:val="center"/>
              <w:rPr>
                <w:b/>
              </w:rPr>
            </w:pPr>
            <w:r w:rsidRPr="0047541A">
              <w:rPr>
                <w:b/>
              </w:rPr>
              <w:t>Achievable</w:t>
            </w:r>
          </w:p>
        </w:tc>
        <w:tc>
          <w:tcPr>
            <w:tcW w:w="1596" w:type="dxa"/>
            <w:vAlign w:val="center"/>
          </w:tcPr>
          <w:p w:rsidR="008D1120" w:rsidRPr="0047541A" w:rsidRDefault="008D1120" w:rsidP="00AD6615">
            <w:pPr>
              <w:keepNext/>
              <w:jc w:val="center"/>
              <w:rPr>
                <w:b/>
              </w:rPr>
            </w:pPr>
            <w:r w:rsidRPr="0047541A">
              <w:rPr>
                <w:b/>
              </w:rPr>
              <w:t>RIM</w:t>
            </w:r>
          </w:p>
          <w:p w:rsidR="008D1120" w:rsidRPr="0047541A" w:rsidRDefault="008D1120" w:rsidP="00AD6615">
            <w:pPr>
              <w:keepNext/>
              <w:jc w:val="center"/>
              <w:rPr>
                <w:b/>
              </w:rPr>
            </w:pPr>
            <w:r w:rsidRPr="0047541A">
              <w:rPr>
                <w:b/>
              </w:rPr>
              <w:t>Achievable</w:t>
            </w:r>
          </w:p>
        </w:tc>
        <w:tc>
          <w:tcPr>
            <w:tcW w:w="1596" w:type="dxa"/>
            <w:vAlign w:val="center"/>
          </w:tcPr>
          <w:p w:rsidR="008D1120" w:rsidRPr="0047541A" w:rsidRDefault="008D1120" w:rsidP="00AD6615">
            <w:pPr>
              <w:keepNext/>
              <w:jc w:val="center"/>
              <w:rPr>
                <w:b/>
              </w:rPr>
            </w:pPr>
            <w:r w:rsidRPr="0047541A">
              <w:rPr>
                <w:b/>
              </w:rPr>
              <w:t>Utility</w:t>
            </w:r>
          </w:p>
          <w:p w:rsidR="008D1120" w:rsidRPr="0047541A" w:rsidRDefault="008D1120" w:rsidP="00AD6615">
            <w:pPr>
              <w:keepNext/>
              <w:jc w:val="center"/>
              <w:rPr>
                <w:b/>
              </w:rPr>
            </w:pPr>
            <w:r w:rsidRPr="0047541A">
              <w:rPr>
                <w:b/>
              </w:rPr>
              <w:t>Proposal</w:t>
            </w:r>
          </w:p>
        </w:tc>
        <w:tc>
          <w:tcPr>
            <w:tcW w:w="1596" w:type="dxa"/>
            <w:vAlign w:val="center"/>
          </w:tcPr>
          <w:p w:rsidR="008D1120" w:rsidRPr="0047541A" w:rsidRDefault="008D1120" w:rsidP="00AD6615">
            <w:pPr>
              <w:keepNext/>
              <w:jc w:val="center"/>
              <w:rPr>
                <w:b/>
              </w:rPr>
            </w:pPr>
            <w:r w:rsidRPr="0047541A">
              <w:rPr>
                <w:b/>
              </w:rPr>
              <w:t>SACE &amp;</w:t>
            </w:r>
          </w:p>
          <w:p w:rsidR="008D1120" w:rsidRPr="0047541A" w:rsidRDefault="008D1120" w:rsidP="00AD6615">
            <w:pPr>
              <w:keepNext/>
              <w:jc w:val="center"/>
              <w:rPr>
                <w:b/>
              </w:rPr>
            </w:pPr>
            <w:r>
              <w:rPr>
                <w:b/>
              </w:rPr>
              <w:t>LULAC*</w:t>
            </w:r>
          </w:p>
        </w:tc>
        <w:tc>
          <w:tcPr>
            <w:tcW w:w="1596" w:type="dxa"/>
            <w:vAlign w:val="center"/>
          </w:tcPr>
          <w:p w:rsidR="008D1120" w:rsidRPr="0047541A" w:rsidRDefault="008D1120" w:rsidP="00AD6615">
            <w:pPr>
              <w:keepNext/>
              <w:jc w:val="center"/>
              <w:rPr>
                <w:b/>
              </w:rPr>
            </w:pPr>
            <w:r w:rsidRPr="0047541A">
              <w:rPr>
                <w:b/>
              </w:rPr>
              <w:t>Staff</w:t>
            </w:r>
          </w:p>
          <w:p w:rsidR="008D1120" w:rsidRPr="0047541A" w:rsidRDefault="008D1120" w:rsidP="00AD6615">
            <w:pPr>
              <w:keepNext/>
              <w:jc w:val="center"/>
              <w:rPr>
                <w:b/>
              </w:rPr>
            </w:pPr>
            <w:proofErr w:type="spellStart"/>
            <w:r w:rsidRPr="0047541A">
              <w:rPr>
                <w:b/>
              </w:rPr>
              <w:t>Recom</w:t>
            </w:r>
            <w:proofErr w:type="spellEnd"/>
            <w:r w:rsidRPr="0047541A">
              <w:rPr>
                <w:b/>
              </w:rPr>
              <w:t>.</w:t>
            </w:r>
          </w:p>
        </w:tc>
      </w:tr>
      <w:tr w:rsidR="008D1120" w:rsidRPr="0047541A" w:rsidTr="00AD6615">
        <w:tc>
          <w:tcPr>
            <w:tcW w:w="1596" w:type="dxa"/>
          </w:tcPr>
          <w:p w:rsidR="008D1120" w:rsidRPr="0047541A" w:rsidRDefault="008D1120" w:rsidP="00AD6615">
            <w:pPr>
              <w:keepNext/>
              <w:rPr>
                <w:b/>
              </w:rPr>
            </w:pPr>
            <w:r w:rsidRPr="0047541A">
              <w:rPr>
                <w:b/>
              </w:rPr>
              <w:t>FPL</w:t>
            </w:r>
          </w:p>
        </w:tc>
        <w:tc>
          <w:tcPr>
            <w:tcW w:w="1596" w:type="dxa"/>
            <w:vAlign w:val="center"/>
          </w:tcPr>
          <w:p w:rsidR="008D1120" w:rsidRDefault="008D1120" w:rsidP="00AD6615">
            <w:pPr>
              <w:jc w:val="right"/>
              <w:rPr>
                <w:color w:val="000000"/>
              </w:rPr>
            </w:pPr>
            <w:r>
              <w:rPr>
                <w:color w:val="000000"/>
              </w:rPr>
              <w:t>193.7</w:t>
            </w:r>
          </w:p>
        </w:tc>
        <w:tc>
          <w:tcPr>
            <w:tcW w:w="1596" w:type="dxa"/>
            <w:vAlign w:val="center"/>
          </w:tcPr>
          <w:p w:rsidR="008D1120" w:rsidRDefault="008D1120" w:rsidP="00AD6615">
            <w:pPr>
              <w:jc w:val="right"/>
              <w:rPr>
                <w:color w:val="000000"/>
              </w:rPr>
            </w:pPr>
            <w:r>
              <w:rPr>
                <w:color w:val="000000"/>
              </w:rPr>
              <w:t>111.9</w:t>
            </w:r>
          </w:p>
        </w:tc>
        <w:tc>
          <w:tcPr>
            <w:tcW w:w="1596" w:type="dxa"/>
            <w:vAlign w:val="center"/>
          </w:tcPr>
          <w:p w:rsidR="008D1120" w:rsidRDefault="008D1120" w:rsidP="00AD6615">
            <w:pPr>
              <w:jc w:val="right"/>
              <w:rPr>
                <w:color w:val="000000"/>
              </w:rPr>
            </w:pPr>
            <w:r>
              <w:rPr>
                <w:color w:val="000000"/>
              </w:rPr>
              <w:t>111.9</w:t>
            </w:r>
          </w:p>
        </w:tc>
        <w:tc>
          <w:tcPr>
            <w:tcW w:w="1596" w:type="dxa"/>
            <w:vAlign w:val="center"/>
          </w:tcPr>
          <w:p w:rsidR="008D1120" w:rsidRDefault="008D1120" w:rsidP="00AD6615">
            <w:pPr>
              <w:jc w:val="right"/>
              <w:rPr>
                <w:color w:val="000000"/>
              </w:rPr>
            </w:pPr>
            <w:r>
              <w:rPr>
                <w:color w:val="000000"/>
              </w:rPr>
              <w:t>738.0</w:t>
            </w:r>
          </w:p>
        </w:tc>
        <w:tc>
          <w:tcPr>
            <w:tcW w:w="1596" w:type="dxa"/>
            <w:vAlign w:val="center"/>
          </w:tcPr>
          <w:p w:rsidR="008D1120" w:rsidRDefault="008D1120" w:rsidP="00AD6615">
            <w:pPr>
              <w:jc w:val="right"/>
              <w:rPr>
                <w:color w:val="000000"/>
              </w:rPr>
            </w:pPr>
            <w:r>
              <w:rPr>
                <w:color w:val="000000"/>
              </w:rPr>
              <w:t>111.9</w:t>
            </w:r>
          </w:p>
        </w:tc>
      </w:tr>
      <w:tr w:rsidR="008D1120" w:rsidRPr="0047541A" w:rsidTr="00AD6615">
        <w:tc>
          <w:tcPr>
            <w:tcW w:w="1596" w:type="dxa"/>
          </w:tcPr>
          <w:p w:rsidR="008D1120" w:rsidRPr="0047541A" w:rsidRDefault="008D1120" w:rsidP="00AD6615">
            <w:pPr>
              <w:keepNext/>
              <w:rPr>
                <w:b/>
              </w:rPr>
            </w:pPr>
            <w:r w:rsidRPr="0047541A">
              <w:rPr>
                <w:b/>
              </w:rPr>
              <w:t>DEF</w:t>
            </w:r>
          </w:p>
        </w:tc>
        <w:tc>
          <w:tcPr>
            <w:tcW w:w="1596" w:type="dxa"/>
            <w:vAlign w:val="center"/>
          </w:tcPr>
          <w:p w:rsidR="008D1120" w:rsidRDefault="008D1120" w:rsidP="00AD6615">
            <w:pPr>
              <w:jc w:val="right"/>
              <w:rPr>
                <w:color w:val="000000"/>
              </w:rPr>
            </w:pPr>
            <w:r>
              <w:rPr>
                <w:color w:val="000000"/>
              </w:rPr>
              <w:t>172.0</w:t>
            </w:r>
          </w:p>
        </w:tc>
        <w:tc>
          <w:tcPr>
            <w:tcW w:w="1596" w:type="dxa"/>
            <w:vAlign w:val="center"/>
          </w:tcPr>
          <w:p w:rsidR="008D1120" w:rsidRDefault="008D1120" w:rsidP="00AD6615">
            <w:pPr>
              <w:jc w:val="right"/>
              <w:rPr>
                <w:color w:val="000000"/>
              </w:rPr>
            </w:pPr>
            <w:r>
              <w:rPr>
                <w:color w:val="000000"/>
              </w:rPr>
              <w:t>135.0</w:t>
            </w:r>
          </w:p>
        </w:tc>
        <w:tc>
          <w:tcPr>
            <w:tcW w:w="1596" w:type="dxa"/>
            <w:vAlign w:val="center"/>
          </w:tcPr>
          <w:p w:rsidR="008D1120" w:rsidRDefault="008D1120" w:rsidP="00AD6615">
            <w:pPr>
              <w:jc w:val="right"/>
              <w:rPr>
                <w:color w:val="000000"/>
              </w:rPr>
            </w:pPr>
            <w:r>
              <w:rPr>
                <w:color w:val="000000"/>
              </w:rPr>
              <w:t>135.0</w:t>
            </w:r>
          </w:p>
        </w:tc>
        <w:tc>
          <w:tcPr>
            <w:tcW w:w="1596" w:type="dxa"/>
            <w:vAlign w:val="center"/>
          </w:tcPr>
          <w:p w:rsidR="008D1120" w:rsidRDefault="008D1120" w:rsidP="00AD6615">
            <w:pPr>
              <w:jc w:val="right"/>
              <w:rPr>
                <w:color w:val="000000"/>
              </w:rPr>
            </w:pPr>
            <w:r>
              <w:rPr>
                <w:color w:val="000000"/>
              </w:rPr>
              <w:t>217.0</w:t>
            </w:r>
          </w:p>
        </w:tc>
        <w:tc>
          <w:tcPr>
            <w:tcW w:w="1596" w:type="dxa"/>
            <w:vAlign w:val="center"/>
          </w:tcPr>
          <w:p w:rsidR="008D1120" w:rsidRDefault="008D1120" w:rsidP="00AD6615">
            <w:pPr>
              <w:jc w:val="right"/>
              <w:rPr>
                <w:color w:val="000000"/>
              </w:rPr>
            </w:pPr>
            <w:r>
              <w:rPr>
                <w:color w:val="000000"/>
              </w:rPr>
              <w:t>135.0</w:t>
            </w:r>
          </w:p>
        </w:tc>
      </w:tr>
      <w:tr w:rsidR="008D1120" w:rsidRPr="0047541A" w:rsidTr="00AD6615">
        <w:tc>
          <w:tcPr>
            <w:tcW w:w="1596" w:type="dxa"/>
          </w:tcPr>
          <w:p w:rsidR="008D1120" w:rsidRPr="0047541A" w:rsidRDefault="008D1120" w:rsidP="00AD6615">
            <w:pPr>
              <w:keepNext/>
              <w:rPr>
                <w:b/>
              </w:rPr>
            </w:pPr>
            <w:r w:rsidRPr="0047541A">
              <w:rPr>
                <w:b/>
              </w:rPr>
              <w:t>TECO</w:t>
            </w:r>
          </w:p>
        </w:tc>
        <w:tc>
          <w:tcPr>
            <w:tcW w:w="1596" w:type="dxa"/>
            <w:vAlign w:val="center"/>
          </w:tcPr>
          <w:p w:rsidR="008D1120" w:rsidRDefault="008D1120" w:rsidP="00AD6615">
            <w:pPr>
              <w:jc w:val="right"/>
              <w:rPr>
                <w:color w:val="000000"/>
              </w:rPr>
            </w:pPr>
            <w:r>
              <w:rPr>
                <w:color w:val="000000"/>
              </w:rPr>
              <w:t>41.7</w:t>
            </w:r>
          </w:p>
        </w:tc>
        <w:tc>
          <w:tcPr>
            <w:tcW w:w="1596" w:type="dxa"/>
            <w:vAlign w:val="center"/>
          </w:tcPr>
          <w:p w:rsidR="008D1120" w:rsidRDefault="008D1120" w:rsidP="00AD6615">
            <w:pPr>
              <w:jc w:val="right"/>
              <w:rPr>
                <w:color w:val="000000"/>
              </w:rPr>
            </w:pPr>
            <w:r>
              <w:rPr>
                <w:color w:val="000000"/>
              </w:rPr>
              <w:t>25.8</w:t>
            </w:r>
          </w:p>
        </w:tc>
        <w:tc>
          <w:tcPr>
            <w:tcW w:w="1596" w:type="dxa"/>
            <w:vAlign w:val="center"/>
          </w:tcPr>
          <w:p w:rsidR="008D1120" w:rsidRDefault="008D1120" w:rsidP="00AD6615">
            <w:pPr>
              <w:jc w:val="right"/>
              <w:rPr>
                <w:color w:val="000000"/>
              </w:rPr>
            </w:pPr>
            <w:r>
              <w:rPr>
                <w:color w:val="000000"/>
              </w:rPr>
              <w:t>25.8</w:t>
            </w:r>
          </w:p>
        </w:tc>
        <w:tc>
          <w:tcPr>
            <w:tcW w:w="1596" w:type="dxa"/>
            <w:vAlign w:val="center"/>
          </w:tcPr>
          <w:p w:rsidR="008D1120" w:rsidRDefault="008D1120" w:rsidP="00AD6615">
            <w:pPr>
              <w:jc w:val="right"/>
              <w:rPr>
                <w:color w:val="000000"/>
              </w:rPr>
            </w:pPr>
            <w:r>
              <w:rPr>
                <w:color w:val="000000"/>
              </w:rPr>
              <w:t>93.0</w:t>
            </w:r>
          </w:p>
        </w:tc>
        <w:tc>
          <w:tcPr>
            <w:tcW w:w="1596" w:type="dxa"/>
            <w:vAlign w:val="center"/>
          </w:tcPr>
          <w:p w:rsidR="008D1120" w:rsidRDefault="008D1120" w:rsidP="00AD6615">
            <w:pPr>
              <w:jc w:val="right"/>
              <w:rPr>
                <w:color w:val="000000"/>
              </w:rPr>
            </w:pPr>
            <w:r>
              <w:rPr>
                <w:color w:val="000000"/>
              </w:rPr>
              <w:t>25.8</w:t>
            </w:r>
          </w:p>
        </w:tc>
      </w:tr>
      <w:tr w:rsidR="008D1120" w:rsidRPr="0047541A" w:rsidTr="00AD6615">
        <w:tc>
          <w:tcPr>
            <w:tcW w:w="1596" w:type="dxa"/>
          </w:tcPr>
          <w:p w:rsidR="008D1120" w:rsidRPr="0047541A" w:rsidRDefault="008D1120" w:rsidP="00AD6615">
            <w:pPr>
              <w:keepNext/>
              <w:rPr>
                <w:b/>
              </w:rPr>
            </w:pPr>
            <w:r w:rsidRPr="0047541A">
              <w:rPr>
                <w:b/>
              </w:rPr>
              <w:t>Gulf</w:t>
            </w:r>
          </w:p>
        </w:tc>
        <w:tc>
          <w:tcPr>
            <w:tcW w:w="1596" w:type="dxa"/>
            <w:vAlign w:val="center"/>
          </w:tcPr>
          <w:p w:rsidR="008D1120" w:rsidRDefault="008D1120" w:rsidP="00AD6615">
            <w:pPr>
              <w:jc w:val="right"/>
              <w:rPr>
                <w:color w:val="000000"/>
              </w:rPr>
            </w:pPr>
            <w:r>
              <w:rPr>
                <w:color w:val="000000"/>
              </w:rPr>
              <w:t>36.0</w:t>
            </w:r>
          </w:p>
        </w:tc>
        <w:tc>
          <w:tcPr>
            <w:tcW w:w="1596" w:type="dxa"/>
            <w:vAlign w:val="center"/>
          </w:tcPr>
          <w:p w:rsidR="008D1120" w:rsidRDefault="008D1120" w:rsidP="00AD6615">
            <w:pPr>
              <w:jc w:val="right"/>
              <w:rPr>
                <w:color w:val="000000"/>
              </w:rPr>
            </w:pPr>
            <w:r>
              <w:rPr>
                <w:color w:val="000000"/>
              </w:rPr>
              <w:t>20.0</w:t>
            </w:r>
          </w:p>
        </w:tc>
        <w:tc>
          <w:tcPr>
            <w:tcW w:w="1596" w:type="dxa"/>
            <w:vAlign w:val="center"/>
          </w:tcPr>
          <w:p w:rsidR="008D1120" w:rsidRDefault="008D1120" w:rsidP="00AD6615">
            <w:pPr>
              <w:jc w:val="right"/>
              <w:rPr>
                <w:color w:val="000000"/>
              </w:rPr>
            </w:pPr>
            <w:r>
              <w:rPr>
                <w:color w:val="000000"/>
              </w:rPr>
              <w:t>15.0</w:t>
            </w:r>
          </w:p>
        </w:tc>
        <w:tc>
          <w:tcPr>
            <w:tcW w:w="1596" w:type="dxa"/>
            <w:vAlign w:val="center"/>
          </w:tcPr>
          <w:p w:rsidR="008D1120" w:rsidRDefault="008D1120" w:rsidP="00AD6615">
            <w:pPr>
              <w:jc w:val="right"/>
              <w:rPr>
                <w:color w:val="000000"/>
              </w:rPr>
            </w:pPr>
            <w:r>
              <w:rPr>
                <w:color w:val="000000"/>
              </w:rPr>
              <w:t>76.0</w:t>
            </w:r>
          </w:p>
        </w:tc>
        <w:tc>
          <w:tcPr>
            <w:tcW w:w="1596" w:type="dxa"/>
            <w:vAlign w:val="center"/>
          </w:tcPr>
          <w:p w:rsidR="008D1120" w:rsidRDefault="008D1120" w:rsidP="00AD6615">
            <w:pPr>
              <w:jc w:val="right"/>
              <w:rPr>
                <w:color w:val="000000"/>
              </w:rPr>
            </w:pPr>
            <w:r>
              <w:rPr>
                <w:color w:val="000000"/>
              </w:rPr>
              <w:t>20.0</w:t>
            </w:r>
          </w:p>
        </w:tc>
      </w:tr>
      <w:tr w:rsidR="008D1120" w:rsidRPr="0047541A" w:rsidTr="00AD6615">
        <w:tc>
          <w:tcPr>
            <w:tcW w:w="1596" w:type="dxa"/>
          </w:tcPr>
          <w:p w:rsidR="008D1120" w:rsidRPr="0047541A" w:rsidRDefault="008D1120" w:rsidP="00AD6615">
            <w:pPr>
              <w:keepNext/>
              <w:rPr>
                <w:b/>
              </w:rPr>
            </w:pPr>
            <w:r w:rsidRPr="0047541A">
              <w:rPr>
                <w:b/>
              </w:rPr>
              <w:t>FPUC</w:t>
            </w:r>
          </w:p>
        </w:tc>
        <w:tc>
          <w:tcPr>
            <w:tcW w:w="1596" w:type="dxa"/>
            <w:vAlign w:val="center"/>
          </w:tcPr>
          <w:p w:rsidR="008D1120" w:rsidRDefault="008D1120" w:rsidP="00AD6615">
            <w:pPr>
              <w:jc w:val="right"/>
              <w:rPr>
                <w:color w:val="000000"/>
              </w:rPr>
            </w:pPr>
            <w:r>
              <w:rPr>
                <w:color w:val="000000"/>
              </w:rPr>
              <w:t>0.2</w:t>
            </w:r>
          </w:p>
        </w:tc>
        <w:tc>
          <w:tcPr>
            <w:tcW w:w="1596" w:type="dxa"/>
            <w:vAlign w:val="center"/>
          </w:tcPr>
          <w:p w:rsidR="008D1120" w:rsidRDefault="008D1120" w:rsidP="00AD6615">
            <w:pPr>
              <w:jc w:val="right"/>
              <w:rPr>
                <w:color w:val="000000"/>
              </w:rPr>
            </w:pPr>
            <w:r>
              <w:rPr>
                <w:color w:val="000000"/>
              </w:rPr>
              <w:t>0.0</w:t>
            </w:r>
          </w:p>
        </w:tc>
        <w:tc>
          <w:tcPr>
            <w:tcW w:w="1596" w:type="dxa"/>
            <w:shd w:val="clear" w:color="auto" w:fill="auto"/>
            <w:vAlign w:val="center"/>
          </w:tcPr>
          <w:p w:rsidR="008D1120" w:rsidRDefault="008D1120" w:rsidP="00AD6615">
            <w:pPr>
              <w:jc w:val="right"/>
              <w:rPr>
                <w:color w:val="000000"/>
              </w:rPr>
            </w:pPr>
            <w:r>
              <w:rPr>
                <w:color w:val="000000"/>
              </w:rPr>
              <w:t>0.0</w:t>
            </w:r>
          </w:p>
        </w:tc>
        <w:tc>
          <w:tcPr>
            <w:tcW w:w="1596" w:type="dxa"/>
            <w:vAlign w:val="center"/>
          </w:tcPr>
          <w:p w:rsidR="008D1120" w:rsidRDefault="008D1120" w:rsidP="00AD6615">
            <w:pPr>
              <w:jc w:val="right"/>
              <w:rPr>
                <w:color w:val="000000"/>
              </w:rPr>
            </w:pPr>
            <w:r>
              <w:rPr>
                <w:color w:val="000000"/>
              </w:rPr>
              <w:t>N/A</w:t>
            </w:r>
          </w:p>
        </w:tc>
        <w:tc>
          <w:tcPr>
            <w:tcW w:w="1596" w:type="dxa"/>
            <w:vAlign w:val="center"/>
          </w:tcPr>
          <w:p w:rsidR="008D1120" w:rsidRDefault="008D1120" w:rsidP="00AD6615">
            <w:pPr>
              <w:jc w:val="right"/>
              <w:rPr>
                <w:color w:val="000000"/>
              </w:rPr>
            </w:pPr>
            <w:r>
              <w:rPr>
                <w:color w:val="000000"/>
              </w:rPr>
              <w:t>0.0</w:t>
            </w:r>
          </w:p>
        </w:tc>
      </w:tr>
      <w:tr w:rsidR="008D1120" w:rsidRPr="0047541A" w:rsidTr="00AD6615">
        <w:tc>
          <w:tcPr>
            <w:tcW w:w="1596" w:type="dxa"/>
          </w:tcPr>
          <w:p w:rsidR="008D1120" w:rsidRPr="0047541A" w:rsidRDefault="008D1120" w:rsidP="00AD6615">
            <w:pPr>
              <w:keepNext/>
              <w:rPr>
                <w:b/>
              </w:rPr>
            </w:pPr>
            <w:r w:rsidRPr="0047541A">
              <w:rPr>
                <w:b/>
              </w:rPr>
              <w:t>JEA</w:t>
            </w:r>
          </w:p>
        </w:tc>
        <w:tc>
          <w:tcPr>
            <w:tcW w:w="1596" w:type="dxa"/>
            <w:vAlign w:val="center"/>
          </w:tcPr>
          <w:p w:rsidR="008D1120" w:rsidRDefault="008D1120" w:rsidP="00AD6615">
            <w:pPr>
              <w:jc w:val="right"/>
              <w:rPr>
                <w:color w:val="000000"/>
              </w:rPr>
            </w:pPr>
            <w:r>
              <w:rPr>
                <w:color w:val="000000"/>
              </w:rPr>
              <w:t>23.0</w:t>
            </w:r>
          </w:p>
        </w:tc>
        <w:tc>
          <w:tcPr>
            <w:tcW w:w="1596" w:type="dxa"/>
            <w:vAlign w:val="center"/>
          </w:tcPr>
          <w:p w:rsidR="008D1120" w:rsidRDefault="008D1120" w:rsidP="00AD6615">
            <w:pPr>
              <w:jc w:val="right"/>
              <w:rPr>
                <w:color w:val="000000"/>
              </w:rPr>
            </w:pPr>
            <w:r>
              <w:rPr>
                <w:color w:val="000000"/>
              </w:rPr>
              <w:t>0.0</w:t>
            </w:r>
          </w:p>
        </w:tc>
        <w:tc>
          <w:tcPr>
            <w:tcW w:w="1596" w:type="dxa"/>
            <w:vAlign w:val="center"/>
          </w:tcPr>
          <w:p w:rsidR="008D1120" w:rsidRDefault="008D1120" w:rsidP="00AD6615">
            <w:pPr>
              <w:jc w:val="right"/>
              <w:rPr>
                <w:color w:val="000000"/>
              </w:rPr>
            </w:pPr>
            <w:r>
              <w:rPr>
                <w:color w:val="000000"/>
              </w:rPr>
              <w:t>0.0</w:t>
            </w:r>
          </w:p>
        </w:tc>
        <w:tc>
          <w:tcPr>
            <w:tcW w:w="1596" w:type="dxa"/>
            <w:vAlign w:val="center"/>
          </w:tcPr>
          <w:p w:rsidR="008D1120" w:rsidRDefault="008D1120" w:rsidP="00AD6615">
            <w:pPr>
              <w:jc w:val="right"/>
              <w:rPr>
                <w:color w:val="000000"/>
              </w:rPr>
            </w:pPr>
            <w:r>
              <w:rPr>
                <w:color w:val="000000"/>
              </w:rPr>
              <w:t>76.0</w:t>
            </w:r>
          </w:p>
        </w:tc>
        <w:tc>
          <w:tcPr>
            <w:tcW w:w="1596" w:type="dxa"/>
            <w:vAlign w:val="center"/>
          </w:tcPr>
          <w:p w:rsidR="008D1120" w:rsidRDefault="008D1120" w:rsidP="00AD6615">
            <w:pPr>
              <w:jc w:val="right"/>
              <w:rPr>
                <w:color w:val="000000"/>
              </w:rPr>
            </w:pPr>
            <w:r>
              <w:rPr>
                <w:color w:val="000000"/>
              </w:rPr>
              <w:t>0.0</w:t>
            </w:r>
          </w:p>
        </w:tc>
      </w:tr>
      <w:tr w:rsidR="008D1120" w:rsidRPr="0047541A" w:rsidTr="00AD6615">
        <w:tc>
          <w:tcPr>
            <w:tcW w:w="1596" w:type="dxa"/>
          </w:tcPr>
          <w:p w:rsidR="008D1120" w:rsidRPr="0047541A" w:rsidRDefault="008D1120" w:rsidP="00AD6615">
            <w:pPr>
              <w:keepNext/>
              <w:rPr>
                <w:b/>
              </w:rPr>
            </w:pPr>
            <w:r w:rsidRPr="0047541A">
              <w:rPr>
                <w:b/>
              </w:rPr>
              <w:t>OUC</w:t>
            </w:r>
          </w:p>
        </w:tc>
        <w:tc>
          <w:tcPr>
            <w:tcW w:w="1596" w:type="dxa"/>
            <w:vAlign w:val="center"/>
          </w:tcPr>
          <w:p w:rsidR="008D1120" w:rsidRDefault="008D1120" w:rsidP="00AD6615">
            <w:pPr>
              <w:jc w:val="right"/>
              <w:rPr>
                <w:color w:val="000000"/>
              </w:rPr>
            </w:pPr>
            <w:r>
              <w:rPr>
                <w:color w:val="000000"/>
              </w:rPr>
              <w:t>10.2</w:t>
            </w:r>
          </w:p>
        </w:tc>
        <w:tc>
          <w:tcPr>
            <w:tcW w:w="1596" w:type="dxa"/>
            <w:vAlign w:val="center"/>
          </w:tcPr>
          <w:p w:rsidR="008D1120" w:rsidRDefault="008D1120" w:rsidP="00AD6615">
            <w:pPr>
              <w:jc w:val="right"/>
              <w:rPr>
                <w:color w:val="000000"/>
              </w:rPr>
            </w:pPr>
            <w:r>
              <w:rPr>
                <w:color w:val="000000"/>
              </w:rPr>
              <w:t>0.0</w:t>
            </w:r>
          </w:p>
        </w:tc>
        <w:tc>
          <w:tcPr>
            <w:tcW w:w="1596" w:type="dxa"/>
            <w:vAlign w:val="center"/>
          </w:tcPr>
          <w:p w:rsidR="008D1120" w:rsidRDefault="008D1120" w:rsidP="00AD6615">
            <w:pPr>
              <w:jc w:val="right"/>
              <w:rPr>
                <w:color w:val="000000"/>
              </w:rPr>
            </w:pPr>
            <w:r>
              <w:rPr>
                <w:color w:val="000000"/>
              </w:rPr>
              <w:t>0.0</w:t>
            </w:r>
          </w:p>
        </w:tc>
        <w:tc>
          <w:tcPr>
            <w:tcW w:w="1596" w:type="dxa"/>
            <w:vAlign w:val="center"/>
          </w:tcPr>
          <w:p w:rsidR="008D1120" w:rsidRDefault="008D1120" w:rsidP="00AD6615">
            <w:pPr>
              <w:jc w:val="right"/>
              <w:rPr>
                <w:color w:val="000000"/>
              </w:rPr>
            </w:pPr>
            <w:r>
              <w:rPr>
                <w:color w:val="000000"/>
              </w:rPr>
              <w:t>38.0</w:t>
            </w:r>
          </w:p>
        </w:tc>
        <w:tc>
          <w:tcPr>
            <w:tcW w:w="1596" w:type="dxa"/>
            <w:vAlign w:val="center"/>
          </w:tcPr>
          <w:p w:rsidR="008D1120" w:rsidRDefault="008D1120" w:rsidP="00AD6615">
            <w:pPr>
              <w:jc w:val="right"/>
              <w:rPr>
                <w:color w:val="000000"/>
              </w:rPr>
            </w:pPr>
            <w:r>
              <w:rPr>
                <w:color w:val="000000"/>
              </w:rPr>
              <w:t>0.0</w:t>
            </w:r>
          </w:p>
        </w:tc>
      </w:tr>
    </w:tbl>
    <w:p w:rsidR="008D1120" w:rsidRPr="0047541A" w:rsidRDefault="008D1120" w:rsidP="008D1120">
      <w:pPr>
        <w:pStyle w:val="BodyText"/>
        <w:keepNext/>
        <w:spacing w:after="0"/>
        <w:jc w:val="left"/>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D1120" w:rsidRPr="0047541A" w:rsidTr="00AD6615">
        <w:tc>
          <w:tcPr>
            <w:tcW w:w="9576" w:type="dxa"/>
            <w:gridSpan w:val="6"/>
          </w:tcPr>
          <w:p w:rsidR="008D1120" w:rsidRPr="0047541A" w:rsidRDefault="008D1120" w:rsidP="00AD6615">
            <w:pPr>
              <w:keepNext/>
              <w:jc w:val="center"/>
              <w:rPr>
                <w:b/>
              </w:rPr>
            </w:pPr>
            <w:r w:rsidRPr="0047541A">
              <w:rPr>
                <w:b/>
              </w:rPr>
              <w:t>Winter Peak Demand (MW)</w:t>
            </w:r>
          </w:p>
        </w:tc>
      </w:tr>
      <w:tr w:rsidR="008D1120" w:rsidRPr="0047541A" w:rsidTr="00AD6615">
        <w:tc>
          <w:tcPr>
            <w:tcW w:w="1596" w:type="dxa"/>
          </w:tcPr>
          <w:p w:rsidR="008D1120" w:rsidRPr="0047541A" w:rsidRDefault="008D1120" w:rsidP="00AD6615">
            <w:pPr>
              <w:keepNext/>
              <w:rPr>
                <w:b/>
              </w:rPr>
            </w:pPr>
            <w:r w:rsidRPr="0047541A">
              <w:rPr>
                <w:b/>
              </w:rPr>
              <w:t>Utility</w:t>
            </w:r>
          </w:p>
        </w:tc>
        <w:tc>
          <w:tcPr>
            <w:tcW w:w="1596" w:type="dxa"/>
            <w:vAlign w:val="center"/>
          </w:tcPr>
          <w:p w:rsidR="008D1120" w:rsidRPr="0047541A" w:rsidRDefault="008D1120" w:rsidP="00AD6615">
            <w:pPr>
              <w:keepNext/>
              <w:jc w:val="center"/>
              <w:rPr>
                <w:b/>
              </w:rPr>
            </w:pPr>
            <w:r w:rsidRPr="0047541A">
              <w:rPr>
                <w:b/>
              </w:rPr>
              <w:t>TRC</w:t>
            </w:r>
          </w:p>
          <w:p w:rsidR="008D1120" w:rsidRPr="0047541A" w:rsidRDefault="008D1120" w:rsidP="00AD6615">
            <w:pPr>
              <w:keepNext/>
              <w:jc w:val="center"/>
              <w:rPr>
                <w:b/>
              </w:rPr>
            </w:pPr>
            <w:r w:rsidRPr="0047541A">
              <w:rPr>
                <w:b/>
              </w:rPr>
              <w:t>Achievable</w:t>
            </w:r>
          </w:p>
        </w:tc>
        <w:tc>
          <w:tcPr>
            <w:tcW w:w="1596" w:type="dxa"/>
            <w:vAlign w:val="center"/>
          </w:tcPr>
          <w:p w:rsidR="008D1120" w:rsidRPr="0047541A" w:rsidRDefault="008D1120" w:rsidP="00AD6615">
            <w:pPr>
              <w:keepNext/>
              <w:jc w:val="center"/>
              <w:rPr>
                <w:b/>
              </w:rPr>
            </w:pPr>
            <w:r w:rsidRPr="0047541A">
              <w:rPr>
                <w:b/>
              </w:rPr>
              <w:t>RIM</w:t>
            </w:r>
          </w:p>
          <w:p w:rsidR="008D1120" w:rsidRPr="0047541A" w:rsidRDefault="008D1120" w:rsidP="00AD6615">
            <w:pPr>
              <w:keepNext/>
              <w:jc w:val="center"/>
              <w:rPr>
                <w:b/>
              </w:rPr>
            </w:pPr>
            <w:r w:rsidRPr="0047541A">
              <w:rPr>
                <w:b/>
              </w:rPr>
              <w:t>Achievable</w:t>
            </w:r>
          </w:p>
        </w:tc>
        <w:tc>
          <w:tcPr>
            <w:tcW w:w="1596" w:type="dxa"/>
            <w:vAlign w:val="center"/>
          </w:tcPr>
          <w:p w:rsidR="008D1120" w:rsidRPr="0047541A" w:rsidRDefault="008D1120" w:rsidP="00AD6615">
            <w:pPr>
              <w:keepNext/>
              <w:jc w:val="center"/>
              <w:rPr>
                <w:b/>
              </w:rPr>
            </w:pPr>
            <w:r w:rsidRPr="0047541A">
              <w:rPr>
                <w:b/>
              </w:rPr>
              <w:t>Utility</w:t>
            </w:r>
          </w:p>
          <w:p w:rsidR="008D1120" w:rsidRPr="0047541A" w:rsidRDefault="008D1120" w:rsidP="00AD6615">
            <w:pPr>
              <w:keepNext/>
              <w:jc w:val="center"/>
              <w:rPr>
                <w:b/>
              </w:rPr>
            </w:pPr>
            <w:r w:rsidRPr="0047541A">
              <w:rPr>
                <w:b/>
              </w:rPr>
              <w:t>Proposal</w:t>
            </w:r>
          </w:p>
        </w:tc>
        <w:tc>
          <w:tcPr>
            <w:tcW w:w="1596" w:type="dxa"/>
            <w:vAlign w:val="center"/>
          </w:tcPr>
          <w:p w:rsidR="008D1120" w:rsidRPr="0047541A" w:rsidRDefault="008D1120" w:rsidP="00AD6615">
            <w:pPr>
              <w:keepNext/>
              <w:jc w:val="center"/>
              <w:rPr>
                <w:b/>
              </w:rPr>
            </w:pPr>
            <w:r w:rsidRPr="0047541A">
              <w:rPr>
                <w:b/>
              </w:rPr>
              <w:t>SACE &amp;</w:t>
            </w:r>
          </w:p>
          <w:p w:rsidR="008D1120" w:rsidRPr="0047541A" w:rsidRDefault="008D1120" w:rsidP="00AD6615">
            <w:pPr>
              <w:keepNext/>
              <w:jc w:val="center"/>
              <w:rPr>
                <w:b/>
              </w:rPr>
            </w:pPr>
            <w:r>
              <w:rPr>
                <w:b/>
              </w:rPr>
              <w:t>LULAC*</w:t>
            </w:r>
          </w:p>
        </w:tc>
        <w:tc>
          <w:tcPr>
            <w:tcW w:w="1596" w:type="dxa"/>
            <w:vAlign w:val="center"/>
          </w:tcPr>
          <w:p w:rsidR="008D1120" w:rsidRPr="0047541A" w:rsidRDefault="008D1120" w:rsidP="00AD6615">
            <w:pPr>
              <w:keepNext/>
              <w:jc w:val="center"/>
              <w:rPr>
                <w:b/>
              </w:rPr>
            </w:pPr>
            <w:r w:rsidRPr="0047541A">
              <w:rPr>
                <w:b/>
              </w:rPr>
              <w:t>Staff</w:t>
            </w:r>
          </w:p>
          <w:p w:rsidR="008D1120" w:rsidRPr="0047541A" w:rsidRDefault="008D1120" w:rsidP="00AD6615">
            <w:pPr>
              <w:keepNext/>
              <w:jc w:val="center"/>
              <w:rPr>
                <w:b/>
              </w:rPr>
            </w:pPr>
            <w:proofErr w:type="spellStart"/>
            <w:r w:rsidRPr="0047541A">
              <w:rPr>
                <w:b/>
              </w:rPr>
              <w:t>Recom</w:t>
            </w:r>
            <w:proofErr w:type="spellEnd"/>
            <w:r w:rsidRPr="0047541A">
              <w:rPr>
                <w:b/>
              </w:rPr>
              <w:t>.</w:t>
            </w:r>
          </w:p>
        </w:tc>
      </w:tr>
      <w:tr w:rsidR="008D1120" w:rsidRPr="0047541A" w:rsidTr="00AD6615">
        <w:tc>
          <w:tcPr>
            <w:tcW w:w="1596" w:type="dxa"/>
          </w:tcPr>
          <w:p w:rsidR="008D1120" w:rsidRPr="0047541A" w:rsidRDefault="008D1120" w:rsidP="00AD6615">
            <w:pPr>
              <w:keepNext/>
              <w:rPr>
                <w:b/>
              </w:rPr>
            </w:pPr>
            <w:r w:rsidRPr="0047541A">
              <w:rPr>
                <w:b/>
              </w:rPr>
              <w:t>FPL</w:t>
            </w:r>
          </w:p>
        </w:tc>
        <w:tc>
          <w:tcPr>
            <w:tcW w:w="1596" w:type="dxa"/>
            <w:vAlign w:val="center"/>
          </w:tcPr>
          <w:p w:rsidR="008D1120" w:rsidRDefault="008D1120" w:rsidP="00AD6615">
            <w:pPr>
              <w:jc w:val="right"/>
              <w:rPr>
                <w:color w:val="000000"/>
              </w:rPr>
            </w:pPr>
            <w:r>
              <w:rPr>
                <w:color w:val="000000"/>
              </w:rPr>
              <w:t>82.1</w:t>
            </w:r>
          </w:p>
        </w:tc>
        <w:tc>
          <w:tcPr>
            <w:tcW w:w="1596" w:type="dxa"/>
            <w:vAlign w:val="center"/>
          </w:tcPr>
          <w:p w:rsidR="008D1120" w:rsidRDefault="008D1120" w:rsidP="00AD6615">
            <w:pPr>
              <w:jc w:val="right"/>
              <w:rPr>
                <w:color w:val="000000"/>
              </w:rPr>
            </w:pPr>
            <w:r>
              <w:rPr>
                <w:color w:val="000000"/>
              </w:rPr>
              <w:t>51.4</w:t>
            </w:r>
          </w:p>
        </w:tc>
        <w:tc>
          <w:tcPr>
            <w:tcW w:w="1596" w:type="dxa"/>
            <w:vAlign w:val="center"/>
          </w:tcPr>
          <w:p w:rsidR="008D1120" w:rsidRDefault="008D1120" w:rsidP="00AD6615">
            <w:pPr>
              <w:jc w:val="right"/>
              <w:rPr>
                <w:color w:val="000000"/>
              </w:rPr>
            </w:pPr>
            <w:r>
              <w:rPr>
                <w:color w:val="000000"/>
              </w:rPr>
              <w:t>51.4</w:t>
            </w:r>
          </w:p>
        </w:tc>
        <w:tc>
          <w:tcPr>
            <w:tcW w:w="1596" w:type="dxa"/>
            <w:vAlign w:val="center"/>
          </w:tcPr>
          <w:p w:rsidR="008D1120" w:rsidRDefault="008D1120" w:rsidP="00AD6615">
            <w:pPr>
              <w:jc w:val="right"/>
              <w:rPr>
                <w:color w:val="000000"/>
              </w:rPr>
            </w:pPr>
            <w:r>
              <w:rPr>
                <w:color w:val="000000"/>
              </w:rPr>
              <w:t>510.0</w:t>
            </w:r>
          </w:p>
        </w:tc>
        <w:tc>
          <w:tcPr>
            <w:tcW w:w="1596" w:type="dxa"/>
            <w:vAlign w:val="center"/>
          </w:tcPr>
          <w:p w:rsidR="008D1120" w:rsidRDefault="008D1120" w:rsidP="00AD6615">
            <w:pPr>
              <w:jc w:val="right"/>
              <w:rPr>
                <w:color w:val="000000"/>
              </w:rPr>
            </w:pPr>
            <w:r>
              <w:rPr>
                <w:color w:val="000000"/>
              </w:rPr>
              <w:t>51.4</w:t>
            </w:r>
          </w:p>
        </w:tc>
      </w:tr>
      <w:tr w:rsidR="008D1120" w:rsidRPr="0047541A" w:rsidTr="00AD6615">
        <w:tc>
          <w:tcPr>
            <w:tcW w:w="1596" w:type="dxa"/>
          </w:tcPr>
          <w:p w:rsidR="008D1120" w:rsidRPr="0047541A" w:rsidRDefault="008D1120" w:rsidP="00AD6615">
            <w:pPr>
              <w:keepNext/>
              <w:rPr>
                <w:b/>
              </w:rPr>
            </w:pPr>
            <w:r w:rsidRPr="0047541A">
              <w:rPr>
                <w:b/>
              </w:rPr>
              <w:t>DEF</w:t>
            </w:r>
          </w:p>
        </w:tc>
        <w:tc>
          <w:tcPr>
            <w:tcW w:w="1596" w:type="dxa"/>
            <w:vAlign w:val="center"/>
          </w:tcPr>
          <w:p w:rsidR="008D1120" w:rsidRDefault="008D1120" w:rsidP="00AD6615">
            <w:pPr>
              <w:jc w:val="right"/>
              <w:rPr>
                <w:color w:val="000000"/>
              </w:rPr>
            </w:pPr>
            <w:r>
              <w:rPr>
                <w:color w:val="000000"/>
              </w:rPr>
              <w:t>131.0</w:t>
            </w:r>
          </w:p>
        </w:tc>
        <w:tc>
          <w:tcPr>
            <w:tcW w:w="1596" w:type="dxa"/>
            <w:vAlign w:val="center"/>
          </w:tcPr>
          <w:p w:rsidR="008D1120" w:rsidRDefault="008D1120" w:rsidP="00AD6615">
            <w:pPr>
              <w:jc w:val="right"/>
              <w:rPr>
                <w:color w:val="000000"/>
              </w:rPr>
            </w:pPr>
            <w:r>
              <w:rPr>
                <w:color w:val="000000"/>
              </w:rPr>
              <w:t>121.0</w:t>
            </w:r>
          </w:p>
        </w:tc>
        <w:tc>
          <w:tcPr>
            <w:tcW w:w="1596" w:type="dxa"/>
            <w:vAlign w:val="center"/>
          </w:tcPr>
          <w:p w:rsidR="008D1120" w:rsidRDefault="008D1120" w:rsidP="00AD6615">
            <w:pPr>
              <w:jc w:val="right"/>
              <w:rPr>
                <w:color w:val="000000"/>
              </w:rPr>
            </w:pPr>
            <w:r>
              <w:rPr>
                <w:color w:val="000000"/>
              </w:rPr>
              <w:t>121.0</w:t>
            </w:r>
          </w:p>
        </w:tc>
        <w:tc>
          <w:tcPr>
            <w:tcW w:w="1596" w:type="dxa"/>
            <w:vAlign w:val="center"/>
          </w:tcPr>
          <w:p w:rsidR="008D1120" w:rsidRDefault="008D1120" w:rsidP="00AD6615">
            <w:pPr>
              <w:jc w:val="right"/>
              <w:rPr>
                <w:color w:val="000000"/>
              </w:rPr>
            </w:pPr>
            <w:r>
              <w:rPr>
                <w:color w:val="000000"/>
              </w:rPr>
              <w:t>156.0</w:t>
            </w:r>
          </w:p>
        </w:tc>
        <w:tc>
          <w:tcPr>
            <w:tcW w:w="1596" w:type="dxa"/>
            <w:vAlign w:val="center"/>
          </w:tcPr>
          <w:p w:rsidR="008D1120" w:rsidRDefault="008D1120" w:rsidP="00AD6615">
            <w:pPr>
              <w:jc w:val="right"/>
              <w:rPr>
                <w:color w:val="000000"/>
              </w:rPr>
            </w:pPr>
            <w:r>
              <w:rPr>
                <w:color w:val="000000"/>
              </w:rPr>
              <w:t>121.0</w:t>
            </w:r>
          </w:p>
        </w:tc>
      </w:tr>
      <w:tr w:rsidR="008D1120" w:rsidRPr="0047541A" w:rsidTr="00AD6615">
        <w:tc>
          <w:tcPr>
            <w:tcW w:w="1596" w:type="dxa"/>
          </w:tcPr>
          <w:p w:rsidR="008D1120" w:rsidRPr="0047541A" w:rsidRDefault="008D1120" w:rsidP="00AD6615">
            <w:pPr>
              <w:keepNext/>
              <w:rPr>
                <w:b/>
              </w:rPr>
            </w:pPr>
            <w:r w:rsidRPr="0047541A">
              <w:rPr>
                <w:b/>
              </w:rPr>
              <w:t>TECO</w:t>
            </w:r>
          </w:p>
        </w:tc>
        <w:tc>
          <w:tcPr>
            <w:tcW w:w="1596" w:type="dxa"/>
            <w:vAlign w:val="center"/>
          </w:tcPr>
          <w:p w:rsidR="008D1120" w:rsidRDefault="008D1120" w:rsidP="00AD6615">
            <w:pPr>
              <w:jc w:val="right"/>
              <w:rPr>
                <w:color w:val="000000"/>
              </w:rPr>
            </w:pPr>
            <w:r>
              <w:rPr>
                <w:color w:val="000000"/>
              </w:rPr>
              <w:t>32.9</w:t>
            </w:r>
          </w:p>
        </w:tc>
        <w:tc>
          <w:tcPr>
            <w:tcW w:w="1596" w:type="dxa"/>
            <w:vAlign w:val="center"/>
          </w:tcPr>
          <w:p w:rsidR="008D1120" w:rsidRDefault="008D1120" w:rsidP="00AD6615">
            <w:pPr>
              <w:jc w:val="right"/>
              <w:rPr>
                <w:color w:val="000000"/>
              </w:rPr>
            </w:pPr>
            <w:r>
              <w:rPr>
                <w:color w:val="000000"/>
              </w:rPr>
              <w:t>17.8</w:t>
            </w:r>
          </w:p>
        </w:tc>
        <w:tc>
          <w:tcPr>
            <w:tcW w:w="1596" w:type="dxa"/>
            <w:vAlign w:val="center"/>
          </w:tcPr>
          <w:p w:rsidR="008D1120" w:rsidRDefault="008D1120" w:rsidP="00AD6615">
            <w:pPr>
              <w:jc w:val="right"/>
              <w:rPr>
                <w:color w:val="000000"/>
              </w:rPr>
            </w:pPr>
            <w:r>
              <w:rPr>
                <w:color w:val="000000"/>
              </w:rPr>
              <w:t>17.8</w:t>
            </w:r>
          </w:p>
        </w:tc>
        <w:tc>
          <w:tcPr>
            <w:tcW w:w="1596" w:type="dxa"/>
            <w:vAlign w:val="center"/>
          </w:tcPr>
          <w:p w:rsidR="008D1120" w:rsidRDefault="008D1120" w:rsidP="00AD6615">
            <w:pPr>
              <w:jc w:val="right"/>
              <w:rPr>
                <w:color w:val="000000"/>
              </w:rPr>
            </w:pPr>
            <w:r>
              <w:rPr>
                <w:color w:val="000000"/>
              </w:rPr>
              <w:t>77.0</w:t>
            </w:r>
          </w:p>
        </w:tc>
        <w:tc>
          <w:tcPr>
            <w:tcW w:w="1596" w:type="dxa"/>
            <w:vAlign w:val="center"/>
          </w:tcPr>
          <w:p w:rsidR="008D1120" w:rsidRDefault="008D1120" w:rsidP="00AD6615">
            <w:pPr>
              <w:jc w:val="right"/>
              <w:rPr>
                <w:color w:val="000000"/>
              </w:rPr>
            </w:pPr>
            <w:r>
              <w:rPr>
                <w:color w:val="000000"/>
              </w:rPr>
              <w:t>17.8</w:t>
            </w:r>
          </w:p>
        </w:tc>
      </w:tr>
      <w:tr w:rsidR="008D1120" w:rsidRPr="0047541A" w:rsidTr="00AD6615">
        <w:tc>
          <w:tcPr>
            <w:tcW w:w="1596" w:type="dxa"/>
          </w:tcPr>
          <w:p w:rsidR="008D1120" w:rsidRPr="0047541A" w:rsidRDefault="008D1120" w:rsidP="00AD6615">
            <w:pPr>
              <w:keepNext/>
              <w:rPr>
                <w:b/>
              </w:rPr>
            </w:pPr>
            <w:r w:rsidRPr="0047541A">
              <w:rPr>
                <w:b/>
              </w:rPr>
              <w:t>Gulf</w:t>
            </w:r>
          </w:p>
        </w:tc>
        <w:tc>
          <w:tcPr>
            <w:tcW w:w="1596" w:type="dxa"/>
            <w:vAlign w:val="center"/>
          </w:tcPr>
          <w:p w:rsidR="008D1120" w:rsidRDefault="008D1120" w:rsidP="00AD6615">
            <w:pPr>
              <w:jc w:val="right"/>
              <w:rPr>
                <w:color w:val="000000"/>
              </w:rPr>
            </w:pPr>
            <w:r>
              <w:rPr>
                <w:color w:val="000000"/>
              </w:rPr>
              <w:t>36.0</w:t>
            </w:r>
          </w:p>
        </w:tc>
        <w:tc>
          <w:tcPr>
            <w:tcW w:w="1596" w:type="dxa"/>
            <w:vAlign w:val="center"/>
          </w:tcPr>
          <w:p w:rsidR="008D1120" w:rsidRDefault="008D1120" w:rsidP="00AD6615">
            <w:pPr>
              <w:jc w:val="right"/>
              <w:rPr>
                <w:color w:val="000000"/>
              </w:rPr>
            </w:pPr>
            <w:r>
              <w:rPr>
                <w:color w:val="000000"/>
              </w:rPr>
              <w:t>13.0</w:t>
            </w:r>
          </w:p>
        </w:tc>
        <w:tc>
          <w:tcPr>
            <w:tcW w:w="1596" w:type="dxa"/>
            <w:vAlign w:val="center"/>
          </w:tcPr>
          <w:p w:rsidR="008D1120" w:rsidRDefault="008D1120" w:rsidP="00AD6615">
            <w:pPr>
              <w:jc w:val="right"/>
              <w:rPr>
                <w:color w:val="000000"/>
              </w:rPr>
            </w:pPr>
            <w:r>
              <w:rPr>
                <w:color w:val="000000"/>
              </w:rPr>
              <w:t>11.0</w:t>
            </w:r>
          </w:p>
        </w:tc>
        <w:tc>
          <w:tcPr>
            <w:tcW w:w="1596" w:type="dxa"/>
            <w:vAlign w:val="center"/>
          </w:tcPr>
          <w:p w:rsidR="008D1120" w:rsidRDefault="008D1120" w:rsidP="00AD6615">
            <w:pPr>
              <w:jc w:val="right"/>
              <w:rPr>
                <w:color w:val="000000"/>
              </w:rPr>
            </w:pPr>
            <w:r>
              <w:rPr>
                <w:color w:val="000000"/>
              </w:rPr>
              <w:t>56.0</w:t>
            </w:r>
          </w:p>
        </w:tc>
        <w:tc>
          <w:tcPr>
            <w:tcW w:w="1596" w:type="dxa"/>
            <w:vAlign w:val="center"/>
          </w:tcPr>
          <w:p w:rsidR="008D1120" w:rsidRDefault="008D1120" w:rsidP="00AD6615">
            <w:pPr>
              <w:jc w:val="right"/>
              <w:rPr>
                <w:color w:val="000000"/>
              </w:rPr>
            </w:pPr>
            <w:r>
              <w:rPr>
                <w:color w:val="000000"/>
              </w:rPr>
              <w:t>13.0</w:t>
            </w:r>
          </w:p>
        </w:tc>
      </w:tr>
      <w:tr w:rsidR="008D1120" w:rsidRPr="0047541A" w:rsidTr="00AD6615">
        <w:tc>
          <w:tcPr>
            <w:tcW w:w="1596" w:type="dxa"/>
          </w:tcPr>
          <w:p w:rsidR="008D1120" w:rsidRPr="0047541A" w:rsidRDefault="008D1120" w:rsidP="00AD6615">
            <w:pPr>
              <w:keepNext/>
              <w:rPr>
                <w:b/>
              </w:rPr>
            </w:pPr>
            <w:r w:rsidRPr="0047541A">
              <w:rPr>
                <w:b/>
              </w:rPr>
              <w:t>FPUC</w:t>
            </w:r>
          </w:p>
        </w:tc>
        <w:tc>
          <w:tcPr>
            <w:tcW w:w="1596" w:type="dxa"/>
            <w:vAlign w:val="center"/>
          </w:tcPr>
          <w:p w:rsidR="008D1120" w:rsidRDefault="008D1120" w:rsidP="00AD6615">
            <w:pPr>
              <w:jc w:val="right"/>
              <w:rPr>
                <w:color w:val="000000"/>
              </w:rPr>
            </w:pPr>
            <w:r>
              <w:rPr>
                <w:color w:val="000000"/>
              </w:rPr>
              <w:t>0.2</w:t>
            </w:r>
          </w:p>
        </w:tc>
        <w:tc>
          <w:tcPr>
            <w:tcW w:w="1596" w:type="dxa"/>
            <w:vAlign w:val="center"/>
          </w:tcPr>
          <w:p w:rsidR="008D1120" w:rsidRDefault="008D1120" w:rsidP="00AD6615">
            <w:pPr>
              <w:jc w:val="right"/>
              <w:rPr>
                <w:color w:val="000000"/>
              </w:rPr>
            </w:pPr>
            <w:r>
              <w:rPr>
                <w:color w:val="000000"/>
              </w:rPr>
              <w:t>0.0</w:t>
            </w:r>
          </w:p>
        </w:tc>
        <w:tc>
          <w:tcPr>
            <w:tcW w:w="1596" w:type="dxa"/>
            <w:shd w:val="clear" w:color="auto" w:fill="auto"/>
            <w:vAlign w:val="center"/>
          </w:tcPr>
          <w:p w:rsidR="008D1120" w:rsidRDefault="008D1120" w:rsidP="00AD6615">
            <w:pPr>
              <w:jc w:val="right"/>
              <w:rPr>
                <w:color w:val="000000"/>
              </w:rPr>
            </w:pPr>
            <w:r>
              <w:rPr>
                <w:color w:val="000000"/>
              </w:rPr>
              <w:t>0.0</w:t>
            </w:r>
          </w:p>
        </w:tc>
        <w:tc>
          <w:tcPr>
            <w:tcW w:w="1596" w:type="dxa"/>
            <w:vAlign w:val="center"/>
          </w:tcPr>
          <w:p w:rsidR="008D1120" w:rsidRDefault="008D1120" w:rsidP="00AD6615">
            <w:pPr>
              <w:jc w:val="right"/>
              <w:rPr>
                <w:color w:val="000000"/>
              </w:rPr>
            </w:pPr>
            <w:r>
              <w:rPr>
                <w:color w:val="000000"/>
              </w:rPr>
              <w:t>N/A</w:t>
            </w:r>
          </w:p>
        </w:tc>
        <w:tc>
          <w:tcPr>
            <w:tcW w:w="1596" w:type="dxa"/>
            <w:vAlign w:val="center"/>
          </w:tcPr>
          <w:p w:rsidR="008D1120" w:rsidRDefault="008D1120" w:rsidP="00AD6615">
            <w:pPr>
              <w:jc w:val="right"/>
              <w:rPr>
                <w:color w:val="000000"/>
              </w:rPr>
            </w:pPr>
            <w:r>
              <w:rPr>
                <w:color w:val="000000"/>
              </w:rPr>
              <w:t>0.0</w:t>
            </w:r>
          </w:p>
        </w:tc>
      </w:tr>
      <w:tr w:rsidR="008D1120" w:rsidRPr="0047541A" w:rsidTr="00AD6615">
        <w:tc>
          <w:tcPr>
            <w:tcW w:w="1596" w:type="dxa"/>
          </w:tcPr>
          <w:p w:rsidR="008D1120" w:rsidRPr="0047541A" w:rsidRDefault="008D1120" w:rsidP="00AD6615">
            <w:pPr>
              <w:keepNext/>
              <w:rPr>
                <w:b/>
              </w:rPr>
            </w:pPr>
            <w:r w:rsidRPr="0047541A">
              <w:rPr>
                <w:b/>
              </w:rPr>
              <w:t>JEA</w:t>
            </w:r>
          </w:p>
        </w:tc>
        <w:tc>
          <w:tcPr>
            <w:tcW w:w="1596" w:type="dxa"/>
            <w:vAlign w:val="center"/>
          </w:tcPr>
          <w:p w:rsidR="008D1120" w:rsidRDefault="008D1120" w:rsidP="00AD6615">
            <w:pPr>
              <w:jc w:val="right"/>
              <w:rPr>
                <w:color w:val="000000"/>
              </w:rPr>
            </w:pPr>
            <w:r>
              <w:rPr>
                <w:color w:val="000000"/>
              </w:rPr>
              <w:t>13.7</w:t>
            </w:r>
          </w:p>
        </w:tc>
        <w:tc>
          <w:tcPr>
            <w:tcW w:w="1596" w:type="dxa"/>
            <w:vAlign w:val="center"/>
          </w:tcPr>
          <w:p w:rsidR="008D1120" w:rsidRDefault="008D1120" w:rsidP="00AD6615">
            <w:pPr>
              <w:jc w:val="right"/>
              <w:rPr>
                <w:color w:val="000000"/>
              </w:rPr>
            </w:pPr>
            <w:r>
              <w:rPr>
                <w:color w:val="000000"/>
              </w:rPr>
              <w:t>0.0</w:t>
            </w:r>
          </w:p>
        </w:tc>
        <w:tc>
          <w:tcPr>
            <w:tcW w:w="1596" w:type="dxa"/>
            <w:vAlign w:val="center"/>
          </w:tcPr>
          <w:p w:rsidR="008D1120" w:rsidRDefault="008D1120" w:rsidP="00AD6615">
            <w:pPr>
              <w:jc w:val="right"/>
              <w:rPr>
                <w:color w:val="000000"/>
              </w:rPr>
            </w:pPr>
            <w:r>
              <w:rPr>
                <w:color w:val="000000"/>
              </w:rPr>
              <w:t>0.0</w:t>
            </w:r>
          </w:p>
        </w:tc>
        <w:tc>
          <w:tcPr>
            <w:tcW w:w="1596" w:type="dxa"/>
            <w:vAlign w:val="center"/>
          </w:tcPr>
          <w:p w:rsidR="008D1120" w:rsidRDefault="008D1120" w:rsidP="00AD6615">
            <w:pPr>
              <w:jc w:val="right"/>
              <w:rPr>
                <w:color w:val="000000"/>
              </w:rPr>
            </w:pPr>
            <w:r>
              <w:rPr>
                <w:color w:val="000000"/>
              </w:rPr>
              <w:t>57.0</w:t>
            </w:r>
          </w:p>
        </w:tc>
        <w:tc>
          <w:tcPr>
            <w:tcW w:w="1596" w:type="dxa"/>
            <w:vAlign w:val="center"/>
          </w:tcPr>
          <w:p w:rsidR="008D1120" w:rsidRDefault="008D1120" w:rsidP="00AD6615">
            <w:pPr>
              <w:jc w:val="right"/>
              <w:rPr>
                <w:color w:val="000000"/>
              </w:rPr>
            </w:pPr>
            <w:r>
              <w:rPr>
                <w:color w:val="000000"/>
              </w:rPr>
              <w:t>0.0</w:t>
            </w:r>
          </w:p>
        </w:tc>
      </w:tr>
      <w:tr w:rsidR="008D1120" w:rsidRPr="0047541A" w:rsidTr="00AD6615">
        <w:tc>
          <w:tcPr>
            <w:tcW w:w="1596" w:type="dxa"/>
          </w:tcPr>
          <w:p w:rsidR="008D1120" w:rsidRPr="0047541A" w:rsidRDefault="008D1120" w:rsidP="00AD6615">
            <w:pPr>
              <w:keepNext/>
              <w:rPr>
                <w:b/>
              </w:rPr>
            </w:pPr>
            <w:r w:rsidRPr="0047541A">
              <w:rPr>
                <w:b/>
              </w:rPr>
              <w:t>OUC</w:t>
            </w:r>
          </w:p>
        </w:tc>
        <w:tc>
          <w:tcPr>
            <w:tcW w:w="1596" w:type="dxa"/>
            <w:vAlign w:val="center"/>
          </w:tcPr>
          <w:p w:rsidR="008D1120" w:rsidRDefault="008D1120" w:rsidP="00AD6615">
            <w:pPr>
              <w:jc w:val="right"/>
              <w:rPr>
                <w:color w:val="000000"/>
              </w:rPr>
            </w:pPr>
            <w:r>
              <w:rPr>
                <w:color w:val="000000"/>
              </w:rPr>
              <w:t>2.5</w:t>
            </w:r>
          </w:p>
        </w:tc>
        <w:tc>
          <w:tcPr>
            <w:tcW w:w="1596" w:type="dxa"/>
            <w:vAlign w:val="center"/>
          </w:tcPr>
          <w:p w:rsidR="008D1120" w:rsidRDefault="008D1120" w:rsidP="00AD6615">
            <w:pPr>
              <w:jc w:val="right"/>
              <w:rPr>
                <w:color w:val="000000"/>
              </w:rPr>
            </w:pPr>
            <w:r>
              <w:rPr>
                <w:color w:val="000000"/>
              </w:rPr>
              <w:t>0.0</w:t>
            </w:r>
          </w:p>
        </w:tc>
        <w:tc>
          <w:tcPr>
            <w:tcW w:w="1596" w:type="dxa"/>
            <w:vAlign w:val="center"/>
          </w:tcPr>
          <w:p w:rsidR="008D1120" w:rsidRDefault="008D1120" w:rsidP="00AD6615">
            <w:pPr>
              <w:jc w:val="right"/>
              <w:rPr>
                <w:color w:val="000000"/>
              </w:rPr>
            </w:pPr>
            <w:r>
              <w:rPr>
                <w:color w:val="000000"/>
              </w:rPr>
              <w:t>0.0</w:t>
            </w:r>
          </w:p>
        </w:tc>
        <w:tc>
          <w:tcPr>
            <w:tcW w:w="1596" w:type="dxa"/>
            <w:vAlign w:val="center"/>
          </w:tcPr>
          <w:p w:rsidR="008D1120" w:rsidRDefault="008D1120" w:rsidP="00AD6615">
            <w:pPr>
              <w:jc w:val="right"/>
              <w:rPr>
                <w:color w:val="000000"/>
              </w:rPr>
            </w:pPr>
            <w:r>
              <w:rPr>
                <w:color w:val="000000"/>
              </w:rPr>
              <w:t>31.0</w:t>
            </w:r>
          </w:p>
        </w:tc>
        <w:tc>
          <w:tcPr>
            <w:tcW w:w="1596" w:type="dxa"/>
            <w:vAlign w:val="center"/>
          </w:tcPr>
          <w:p w:rsidR="008D1120" w:rsidRDefault="008D1120" w:rsidP="00AD6615">
            <w:pPr>
              <w:jc w:val="right"/>
              <w:rPr>
                <w:color w:val="000000"/>
              </w:rPr>
            </w:pPr>
            <w:r>
              <w:rPr>
                <w:color w:val="000000"/>
              </w:rPr>
              <w:t>0.0</w:t>
            </w:r>
          </w:p>
        </w:tc>
      </w:tr>
    </w:tbl>
    <w:p w:rsidR="008D1120" w:rsidRDefault="008D1120" w:rsidP="008D1120">
      <w:pPr>
        <w:pStyle w:val="BodyText"/>
        <w:keepNext/>
        <w:spacing w:after="0"/>
        <w:jc w:val="left"/>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D1120" w:rsidRPr="0047541A" w:rsidTr="00AD6615">
        <w:tc>
          <w:tcPr>
            <w:tcW w:w="9576" w:type="dxa"/>
            <w:gridSpan w:val="6"/>
          </w:tcPr>
          <w:p w:rsidR="008D1120" w:rsidRPr="0047541A" w:rsidRDefault="008D1120" w:rsidP="00AD6615">
            <w:pPr>
              <w:keepNext/>
              <w:jc w:val="center"/>
              <w:rPr>
                <w:b/>
              </w:rPr>
            </w:pPr>
            <w:r w:rsidRPr="0047541A">
              <w:rPr>
                <w:b/>
              </w:rPr>
              <w:t>Annual Energy Consumption</w:t>
            </w:r>
            <w:r>
              <w:rPr>
                <w:b/>
              </w:rPr>
              <w:t xml:space="preserve"> (GWh)</w:t>
            </w:r>
          </w:p>
        </w:tc>
      </w:tr>
      <w:tr w:rsidR="008D1120" w:rsidRPr="0047541A" w:rsidTr="00AD6615">
        <w:tc>
          <w:tcPr>
            <w:tcW w:w="1596" w:type="dxa"/>
          </w:tcPr>
          <w:p w:rsidR="008D1120" w:rsidRPr="0047541A" w:rsidRDefault="008D1120" w:rsidP="00AD6615">
            <w:pPr>
              <w:keepNext/>
              <w:rPr>
                <w:b/>
              </w:rPr>
            </w:pPr>
            <w:r w:rsidRPr="0047541A">
              <w:rPr>
                <w:b/>
              </w:rPr>
              <w:t>Utility</w:t>
            </w:r>
          </w:p>
        </w:tc>
        <w:tc>
          <w:tcPr>
            <w:tcW w:w="1596" w:type="dxa"/>
            <w:vAlign w:val="center"/>
          </w:tcPr>
          <w:p w:rsidR="008D1120" w:rsidRPr="0047541A" w:rsidRDefault="008D1120" w:rsidP="00AD6615">
            <w:pPr>
              <w:keepNext/>
              <w:jc w:val="center"/>
              <w:rPr>
                <w:b/>
              </w:rPr>
            </w:pPr>
            <w:r w:rsidRPr="0047541A">
              <w:rPr>
                <w:b/>
              </w:rPr>
              <w:t>TRC</w:t>
            </w:r>
          </w:p>
          <w:p w:rsidR="008D1120" w:rsidRPr="0047541A" w:rsidRDefault="008D1120" w:rsidP="00AD6615">
            <w:pPr>
              <w:keepNext/>
              <w:jc w:val="center"/>
              <w:rPr>
                <w:b/>
              </w:rPr>
            </w:pPr>
            <w:r w:rsidRPr="0047541A">
              <w:rPr>
                <w:b/>
              </w:rPr>
              <w:t>Achievable</w:t>
            </w:r>
          </w:p>
        </w:tc>
        <w:tc>
          <w:tcPr>
            <w:tcW w:w="1596" w:type="dxa"/>
            <w:vAlign w:val="center"/>
          </w:tcPr>
          <w:p w:rsidR="008D1120" w:rsidRPr="0047541A" w:rsidRDefault="008D1120" w:rsidP="00AD6615">
            <w:pPr>
              <w:keepNext/>
              <w:jc w:val="center"/>
              <w:rPr>
                <w:b/>
              </w:rPr>
            </w:pPr>
            <w:r w:rsidRPr="0047541A">
              <w:rPr>
                <w:b/>
              </w:rPr>
              <w:t>RIM</w:t>
            </w:r>
          </w:p>
          <w:p w:rsidR="008D1120" w:rsidRPr="0047541A" w:rsidRDefault="008D1120" w:rsidP="00AD6615">
            <w:pPr>
              <w:keepNext/>
              <w:jc w:val="center"/>
              <w:rPr>
                <w:b/>
              </w:rPr>
            </w:pPr>
            <w:r w:rsidRPr="0047541A">
              <w:rPr>
                <w:b/>
              </w:rPr>
              <w:t>Achievable</w:t>
            </w:r>
          </w:p>
        </w:tc>
        <w:tc>
          <w:tcPr>
            <w:tcW w:w="1596" w:type="dxa"/>
            <w:vAlign w:val="center"/>
          </w:tcPr>
          <w:p w:rsidR="008D1120" w:rsidRPr="0047541A" w:rsidRDefault="008D1120" w:rsidP="00AD6615">
            <w:pPr>
              <w:keepNext/>
              <w:jc w:val="center"/>
              <w:rPr>
                <w:b/>
              </w:rPr>
            </w:pPr>
            <w:r w:rsidRPr="0047541A">
              <w:rPr>
                <w:b/>
              </w:rPr>
              <w:t>Utility</w:t>
            </w:r>
          </w:p>
          <w:p w:rsidR="008D1120" w:rsidRPr="0047541A" w:rsidRDefault="008D1120" w:rsidP="00AD6615">
            <w:pPr>
              <w:keepNext/>
              <w:jc w:val="center"/>
              <w:rPr>
                <w:b/>
              </w:rPr>
            </w:pPr>
            <w:r w:rsidRPr="0047541A">
              <w:rPr>
                <w:b/>
              </w:rPr>
              <w:t>Proposal</w:t>
            </w:r>
          </w:p>
        </w:tc>
        <w:tc>
          <w:tcPr>
            <w:tcW w:w="1596" w:type="dxa"/>
            <w:vAlign w:val="center"/>
          </w:tcPr>
          <w:p w:rsidR="008D1120" w:rsidRPr="0047541A" w:rsidRDefault="008D1120" w:rsidP="00AD6615">
            <w:pPr>
              <w:keepNext/>
              <w:jc w:val="center"/>
              <w:rPr>
                <w:b/>
              </w:rPr>
            </w:pPr>
            <w:r w:rsidRPr="0047541A">
              <w:rPr>
                <w:b/>
              </w:rPr>
              <w:t>SACE &amp;</w:t>
            </w:r>
          </w:p>
          <w:p w:rsidR="008D1120" w:rsidRPr="0047541A" w:rsidRDefault="008D1120" w:rsidP="00AD6615">
            <w:pPr>
              <w:keepNext/>
              <w:jc w:val="center"/>
              <w:rPr>
                <w:b/>
              </w:rPr>
            </w:pPr>
            <w:r>
              <w:rPr>
                <w:b/>
              </w:rPr>
              <w:t>LULAC*</w:t>
            </w:r>
          </w:p>
        </w:tc>
        <w:tc>
          <w:tcPr>
            <w:tcW w:w="1596" w:type="dxa"/>
            <w:vAlign w:val="center"/>
          </w:tcPr>
          <w:p w:rsidR="008D1120" w:rsidRPr="0047541A" w:rsidRDefault="008D1120" w:rsidP="00AD6615">
            <w:pPr>
              <w:keepNext/>
              <w:jc w:val="center"/>
              <w:rPr>
                <w:b/>
              </w:rPr>
            </w:pPr>
            <w:r w:rsidRPr="0047541A">
              <w:rPr>
                <w:b/>
              </w:rPr>
              <w:t>Staff</w:t>
            </w:r>
          </w:p>
          <w:p w:rsidR="008D1120" w:rsidRPr="0047541A" w:rsidRDefault="008D1120" w:rsidP="00AD6615">
            <w:pPr>
              <w:keepNext/>
              <w:jc w:val="center"/>
              <w:rPr>
                <w:b/>
              </w:rPr>
            </w:pPr>
            <w:proofErr w:type="spellStart"/>
            <w:r w:rsidRPr="0047541A">
              <w:rPr>
                <w:b/>
              </w:rPr>
              <w:t>Recom</w:t>
            </w:r>
            <w:proofErr w:type="spellEnd"/>
            <w:r w:rsidRPr="0047541A">
              <w:rPr>
                <w:b/>
              </w:rPr>
              <w:t>.</w:t>
            </w:r>
          </w:p>
        </w:tc>
      </w:tr>
      <w:tr w:rsidR="008D1120" w:rsidRPr="0047541A" w:rsidTr="00AD6615">
        <w:tc>
          <w:tcPr>
            <w:tcW w:w="1596" w:type="dxa"/>
          </w:tcPr>
          <w:p w:rsidR="008D1120" w:rsidRPr="0047541A" w:rsidRDefault="008D1120" w:rsidP="00AD6615">
            <w:pPr>
              <w:keepNext/>
              <w:rPr>
                <w:b/>
              </w:rPr>
            </w:pPr>
            <w:r w:rsidRPr="0047541A">
              <w:rPr>
                <w:b/>
              </w:rPr>
              <w:t>FPL</w:t>
            </w:r>
          </w:p>
        </w:tc>
        <w:tc>
          <w:tcPr>
            <w:tcW w:w="1596" w:type="dxa"/>
            <w:vAlign w:val="center"/>
          </w:tcPr>
          <w:p w:rsidR="008D1120" w:rsidRDefault="008D1120" w:rsidP="00AD6615">
            <w:pPr>
              <w:jc w:val="right"/>
              <w:rPr>
                <w:color w:val="000000"/>
              </w:rPr>
            </w:pPr>
            <w:r>
              <w:rPr>
                <w:color w:val="000000"/>
              </w:rPr>
              <w:t>149.8</w:t>
            </w:r>
          </w:p>
        </w:tc>
        <w:tc>
          <w:tcPr>
            <w:tcW w:w="1596" w:type="dxa"/>
            <w:vAlign w:val="center"/>
          </w:tcPr>
          <w:p w:rsidR="008D1120" w:rsidRDefault="008D1120" w:rsidP="00AD6615">
            <w:pPr>
              <w:jc w:val="right"/>
              <w:rPr>
                <w:color w:val="000000"/>
              </w:rPr>
            </w:pPr>
            <w:r>
              <w:rPr>
                <w:color w:val="000000"/>
              </w:rPr>
              <w:t>0.9</w:t>
            </w:r>
          </w:p>
        </w:tc>
        <w:tc>
          <w:tcPr>
            <w:tcW w:w="1596" w:type="dxa"/>
            <w:vAlign w:val="center"/>
          </w:tcPr>
          <w:p w:rsidR="008D1120" w:rsidRDefault="008D1120" w:rsidP="00AD6615">
            <w:pPr>
              <w:jc w:val="right"/>
              <w:rPr>
                <w:color w:val="000000"/>
              </w:rPr>
            </w:pPr>
            <w:r>
              <w:rPr>
                <w:color w:val="000000"/>
              </w:rPr>
              <w:t>0.9</w:t>
            </w:r>
          </w:p>
        </w:tc>
        <w:tc>
          <w:tcPr>
            <w:tcW w:w="1596" w:type="dxa"/>
            <w:vAlign w:val="center"/>
          </w:tcPr>
          <w:p w:rsidR="008D1120" w:rsidRDefault="008D1120" w:rsidP="00AD6615">
            <w:pPr>
              <w:jc w:val="right"/>
              <w:rPr>
                <w:color w:val="000000"/>
              </w:rPr>
            </w:pPr>
            <w:r>
              <w:rPr>
                <w:color w:val="000000"/>
              </w:rPr>
              <w:t>3,367.0</w:t>
            </w:r>
          </w:p>
        </w:tc>
        <w:tc>
          <w:tcPr>
            <w:tcW w:w="1596" w:type="dxa"/>
            <w:vAlign w:val="center"/>
          </w:tcPr>
          <w:p w:rsidR="008D1120" w:rsidRDefault="008D1120" w:rsidP="00AD6615">
            <w:pPr>
              <w:jc w:val="right"/>
              <w:rPr>
                <w:color w:val="000000"/>
              </w:rPr>
            </w:pPr>
            <w:r>
              <w:rPr>
                <w:color w:val="000000"/>
              </w:rPr>
              <w:t>0.9</w:t>
            </w:r>
          </w:p>
        </w:tc>
      </w:tr>
      <w:tr w:rsidR="008D1120" w:rsidRPr="0047541A" w:rsidTr="00AD6615">
        <w:tc>
          <w:tcPr>
            <w:tcW w:w="1596" w:type="dxa"/>
          </w:tcPr>
          <w:p w:rsidR="008D1120" w:rsidRPr="0047541A" w:rsidRDefault="008D1120" w:rsidP="00AD6615">
            <w:pPr>
              <w:keepNext/>
              <w:rPr>
                <w:b/>
              </w:rPr>
            </w:pPr>
            <w:r w:rsidRPr="0047541A">
              <w:rPr>
                <w:b/>
              </w:rPr>
              <w:t>DEF</w:t>
            </w:r>
          </w:p>
        </w:tc>
        <w:tc>
          <w:tcPr>
            <w:tcW w:w="1596" w:type="dxa"/>
            <w:vAlign w:val="center"/>
          </w:tcPr>
          <w:p w:rsidR="008D1120" w:rsidRDefault="008D1120" w:rsidP="00AD6615">
            <w:pPr>
              <w:jc w:val="right"/>
              <w:rPr>
                <w:color w:val="000000"/>
              </w:rPr>
            </w:pPr>
            <w:r>
              <w:rPr>
                <w:color w:val="000000"/>
              </w:rPr>
              <w:t>238.0</w:t>
            </w:r>
          </w:p>
        </w:tc>
        <w:tc>
          <w:tcPr>
            <w:tcW w:w="1596" w:type="dxa"/>
            <w:vAlign w:val="center"/>
          </w:tcPr>
          <w:p w:rsidR="008D1120" w:rsidRDefault="008D1120" w:rsidP="00AD6615">
            <w:pPr>
              <w:jc w:val="right"/>
              <w:rPr>
                <w:color w:val="000000"/>
              </w:rPr>
            </w:pPr>
            <w:r>
              <w:rPr>
                <w:color w:val="000000"/>
              </w:rPr>
              <w:t>51.0</w:t>
            </w:r>
          </w:p>
        </w:tc>
        <w:tc>
          <w:tcPr>
            <w:tcW w:w="1596" w:type="dxa"/>
            <w:vAlign w:val="center"/>
          </w:tcPr>
          <w:p w:rsidR="008D1120" w:rsidRDefault="008D1120" w:rsidP="00AD6615">
            <w:pPr>
              <w:jc w:val="right"/>
              <w:rPr>
                <w:color w:val="000000"/>
              </w:rPr>
            </w:pPr>
            <w:r>
              <w:rPr>
                <w:color w:val="000000"/>
              </w:rPr>
              <w:t>51.0</w:t>
            </w:r>
          </w:p>
        </w:tc>
        <w:tc>
          <w:tcPr>
            <w:tcW w:w="1596" w:type="dxa"/>
            <w:vAlign w:val="center"/>
          </w:tcPr>
          <w:p w:rsidR="008D1120" w:rsidRDefault="008D1120" w:rsidP="00AD6615">
            <w:pPr>
              <w:jc w:val="right"/>
              <w:rPr>
                <w:color w:val="000000"/>
              </w:rPr>
            </w:pPr>
            <w:r>
              <w:rPr>
                <w:color w:val="000000"/>
              </w:rPr>
              <w:t>1,052.0</w:t>
            </w:r>
          </w:p>
        </w:tc>
        <w:tc>
          <w:tcPr>
            <w:tcW w:w="1596" w:type="dxa"/>
            <w:vAlign w:val="center"/>
          </w:tcPr>
          <w:p w:rsidR="008D1120" w:rsidRDefault="008D1120" w:rsidP="00AD6615">
            <w:pPr>
              <w:jc w:val="right"/>
              <w:rPr>
                <w:color w:val="000000"/>
              </w:rPr>
            </w:pPr>
            <w:r>
              <w:rPr>
                <w:color w:val="000000"/>
              </w:rPr>
              <w:t>51.0</w:t>
            </w:r>
          </w:p>
        </w:tc>
      </w:tr>
      <w:tr w:rsidR="008D1120" w:rsidRPr="0047541A" w:rsidTr="00AD6615">
        <w:tc>
          <w:tcPr>
            <w:tcW w:w="1596" w:type="dxa"/>
          </w:tcPr>
          <w:p w:rsidR="008D1120" w:rsidRPr="0047541A" w:rsidRDefault="008D1120" w:rsidP="00AD6615">
            <w:pPr>
              <w:keepNext/>
              <w:rPr>
                <w:b/>
              </w:rPr>
            </w:pPr>
            <w:r w:rsidRPr="0047541A">
              <w:rPr>
                <w:b/>
              </w:rPr>
              <w:t>TECO</w:t>
            </w:r>
          </w:p>
        </w:tc>
        <w:tc>
          <w:tcPr>
            <w:tcW w:w="1596" w:type="dxa"/>
            <w:vAlign w:val="center"/>
          </w:tcPr>
          <w:p w:rsidR="008D1120" w:rsidRDefault="008D1120" w:rsidP="00AD6615">
            <w:pPr>
              <w:jc w:val="right"/>
              <w:rPr>
                <w:color w:val="000000"/>
              </w:rPr>
            </w:pPr>
            <w:r>
              <w:rPr>
                <w:color w:val="000000"/>
              </w:rPr>
              <w:t>92.1</w:t>
            </w:r>
          </w:p>
        </w:tc>
        <w:tc>
          <w:tcPr>
            <w:tcW w:w="1596" w:type="dxa"/>
            <w:vAlign w:val="center"/>
          </w:tcPr>
          <w:p w:rsidR="008D1120" w:rsidRDefault="008D1120" w:rsidP="00AD6615">
            <w:pPr>
              <w:jc w:val="right"/>
              <w:rPr>
                <w:color w:val="000000"/>
              </w:rPr>
            </w:pPr>
            <w:r>
              <w:rPr>
                <w:color w:val="000000"/>
              </w:rPr>
              <w:t>61.4</w:t>
            </w:r>
          </w:p>
        </w:tc>
        <w:tc>
          <w:tcPr>
            <w:tcW w:w="1596" w:type="dxa"/>
            <w:vAlign w:val="center"/>
          </w:tcPr>
          <w:p w:rsidR="008D1120" w:rsidRDefault="008D1120" w:rsidP="00AD6615">
            <w:pPr>
              <w:jc w:val="right"/>
              <w:rPr>
                <w:color w:val="000000"/>
              </w:rPr>
            </w:pPr>
            <w:r>
              <w:rPr>
                <w:color w:val="000000"/>
              </w:rPr>
              <w:t>61.4</w:t>
            </w:r>
          </w:p>
        </w:tc>
        <w:tc>
          <w:tcPr>
            <w:tcW w:w="1596" w:type="dxa"/>
            <w:vAlign w:val="center"/>
          </w:tcPr>
          <w:p w:rsidR="008D1120" w:rsidRDefault="008D1120" w:rsidP="00AD6615">
            <w:pPr>
              <w:jc w:val="right"/>
              <w:rPr>
                <w:color w:val="000000"/>
              </w:rPr>
            </w:pPr>
            <w:r>
              <w:rPr>
                <w:color w:val="000000"/>
              </w:rPr>
              <w:t>538.0</w:t>
            </w:r>
          </w:p>
        </w:tc>
        <w:tc>
          <w:tcPr>
            <w:tcW w:w="1596" w:type="dxa"/>
            <w:vAlign w:val="center"/>
          </w:tcPr>
          <w:p w:rsidR="008D1120" w:rsidRDefault="008D1120" w:rsidP="00AD6615">
            <w:pPr>
              <w:jc w:val="right"/>
              <w:rPr>
                <w:color w:val="000000"/>
              </w:rPr>
            </w:pPr>
            <w:r>
              <w:rPr>
                <w:color w:val="000000"/>
              </w:rPr>
              <w:t>61.4</w:t>
            </w:r>
          </w:p>
        </w:tc>
      </w:tr>
      <w:tr w:rsidR="008D1120" w:rsidRPr="0047541A" w:rsidTr="00AD6615">
        <w:tc>
          <w:tcPr>
            <w:tcW w:w="1596" w:type="dxa"/>
          </w:tcPr>
          <w:p w:rsidR="008D1120" w:rsidRPr="0047541A" w:rsidRDefault="008D1120" w:rsidP="00AD6615">
            <w:pPr>
              <w:keepNext/>
              <w:rPr>
                <w:b/>
              </w:rPr>
            </w:pPr>
            <w:r w:rsidRPr="0047541A">
              <w:rPr>
                <w:b/>
              </w:rPr>
              <w:t>Gulf</w:t>
            </w:r>
          </w:p>
        </w:tc>
        <w:tc>
          <w:tcPr>
            <w:tcW w:w="1596" w:type="dxa"/>
            <w:vAlign w:val="center"/>
          </w:tcPr>
          <w:p w:rsidR="008D1120" w:rsidRDefault="008D1120" w:rsidP="00AD6615">
            <w:pPr>
              <w:jc w:val="right"/>
              <w:rPr>
                <w:color w:val="000000"/>
              </w:rPr>
            </w:pPr>
            <w:r>
              <w:rPr>
                <w:color w:val="000000"/>
              </w:rPr>
              <w:t>124.0</w:t>
            </w:r>
          </w:p>
        </w:tc>
        <w:tc>
          <w:tcPr>
            <w:tcW w:w="1596" w:type="dxa"/>
            <w:vAlign w:val="center"/>
          </w:tcPr>
          <w:p w:rsidR="008D1120" w:rsidRDefault="008D1120" w:rsidP="00AD6615">
            <w:pPr>
              <w:jc w:val="right"/>
              <w:rPr>
                <w:color w:val="000000"/>
              </w:rPr>
            </w:pPr>
            <w:r>
              <w:rPr>
                <w:color w:val="000000"/>
              </w:rPr>
              <w:t>6.0</w:t>
            </w:r>
          </w:p>
        </w:tc>
        <w:tc>
          <w:tcPr>
            <w:tcW w:w="1596" w:type="dxa"/>
            <w:vAlign w:val="center"/>
          </w:tcPr>
          <w:p w:rsidR="008D1120" w:rsidRDefault="008D1120" w:rsidP="00AD6615">
            <w:pPr>
              <w:jc w:val="right"/>
              <w:rPr>
                <w:color w:val="000000"/>
              </w:rPr>
            </w:pPr>
            <w:r>
              <w:rPr>
                <w:color w:val="000000"/>
              </w:rPr>
              <w:t>0.0</w:t>
            </w:r>
          </w:p>
        </w:tc>
        <w:tc>
          <w:tcPr>
            <w:tcW w:w="1596" w:type="dxa"/>
            <w:vAlign w:val="center"/>
          </w:tcPr>
          <w:p w:rsidR="008D1120" w:rsidRDefault="008D1120" w:rsidP="00AD6615">
            <w:pPr>
              <w:jc w:val="right"/>
              <w:rPr>
                <w:color w:val="000000"/>
              </w:rPr>
            </w:pPr>
            <w:r>
              <w:rPr>
                <w:color w:val="000000"/>
              </w:rPr>
              <w:t>422.0</w:t>
            </w:r>
          </w:p>
        </w:tc>
        <w:tc>
          <w:tcPr>
            <w:tcW w:w="1596" w:type="dxa"/>
            <w:vAlign w:val="center"/>
          </w:tcPr>
          <w:p w:rsidR="008D1120" w:rsidRDefault="008D1120" w:rsidP="00AD6615">
            <w:pPr>
              <w:jc w:val="right"/>
              <w:rPr>
                <w:color w:val="000000"/>
              </w:rPr>
            </w:pPr>
            <w:r>
              <w:rPr>
                <w:color w:val="000000"/>
              </w:rPr>
              <w:t>6.0</w:t>
            </w:r>
          </w:p>
        </w:tc>
      </w:tr>
      <w:tr w:rsidR="008D1120" w:rsidRPr="0047541A" w:rsidTr="00AD6615">
        <w:tc>
          <w:tcPr>
            <w:tcW w:w="1596" w:type="dxa"/>
          </w:tcPr>
          <w:p w:rsidR="008D1120" w:rsidRPr="0047541A" w:rsidRDefault="008D1120" w:rsidP="00AD6615">
            <w:pPr>
              <w:keepNext/>
              <w:rPr>
                <w:b/>
              </w:rPr>
            </w:pPr>
            <w:r w:rsidRPr="0047541A">
              <w:rPr>
                <w:b/>
              </w:rPr>
              <w:t>FPUC</w:t>
            </w:r>
          </w:p>
        </w:tc>
        <w:tc>
          <w:tcPr>
            <w:tcW w:w="1596" w:type="dxa"/>
            <w:vAlign w:val="center"/>
          </w:tcPr>
          <w:p w:rsidR="008D1120" w:rsidRDefault="008D1120" w:rsidP="00AD6615">
            <w:pPr>
              <w:jc w:val="right"/>
              <w:rPr>
                <w:color w:val="000000"/>
              </w:rPr>
            </w:pPr>
            <w:r>
              <w:rPr>
                <w:color w:val="000000"/>
              </w:rPr>
              <w:t>1.7</w:t>
            </w:r>
          </w:p>
        </w:tc>
        <w:tc>
          <w:tcPr>
            <w:tcW w:w="1596" w:type="dxa"/>
            <w:vAlign w:val="center"/>
          </w:tcPr>
          <w:p w:rsidR="008D1120" w:rsidRDefault="008D1120" w:rsidP="00AD6615">
            <w:pPr>
              <w:jc w:val="right"/>
              <w:rPr>
                <w:color w:val="000000"/>
              </w:rPr>
            </w:pPr>
            <w:r>
              <w:rPr>
                <w:color w:val="000000"/>
              </w:rPr>
              <w:t>0.0</w:t>
            </w:r>
          </w:p>
        </w:tc>
        <w:tc>
          <w:tcPr>
            <w:tcW w:w="1596" w:type="dxa"/>
            <w:shd w:val="clear" w:color="auto" w:fill="auto"/>
            <w:vAlign w:val="center"/>
          </w:tcPr>
          <w:p w:rsidR="008D1120" w:rsidRDefault="008D1120" w:rsidP="00AD6615">
            <w:pPr>
              <w:jc w:val="right"/>
              <w:rPr>
                <w:color w:val="000000"/>
              </w:rPr>
            </w:pPr>
            <w:r>
              <w:rPr>
                <w:color w:val="000000"/>
              </w:rPr>
              <w:t>0.0</w:t>
            </w:r>
          </w:p>
        </w:tc>
        <w:tc>
          <w:tcPr>
            <w:tcW w:w="1596" w:type="dxa"/>
            <w:vAlign w:val="center"/>
          </w:tcPr>
          <w:p w:rsidR="008D1120" w:rsidRDefault="008D1120" w:rsidP="00AD6615">
            <w:pPr>
              <w:jc w:val="right"/>
              <w:rPr>
                <w:color w:val="000000"/>
              </w:rPr>
            </w:pPr>
            <w:r>
              <w:rPr>
                <w:color w:val="000000"/>
              </w:rPr>
              <w:t>N/A</w:t>
            </w:r>
          </w:p>
        </w:tc>
        <w:tc>
          <w:tcPr>
            <w:tcW w:w="1596" w:type="dxa"/>
            <w:vAlign w:val="center"/>
          </w:tcPr>
          <w:p w:rsidR="008D1120" w:rsidRDefault="008D1120" w:rsidP="00AD6615">
            <w:pPr>
              <w:jc w:val="right"/>
              <w:rPr>
                <w:color w:val="000000"/>
              </w:rPr>
            </w:pPr>
            <w:r>
              <w:rPr>
                <w:color w:val="000000"/>
              </w:rPr>
              <w:t>0.0</w:t>
            </w:r>
          </w:p>
        </w:tc>
      </w:tr>
      <w:tr w:rsidR="008D1120" w:rsidRPr="0047541A" w:rsidTr="00AD6615">
        <w:tc>
          <w:tcPr>
            <w:tcW w:w="1596" w:type="dxa"/>
          </w:tcPr>
          <w:p w:rsidR="008D1120" w:rsidRPr="0047541A" w:rsidRDefault="008D1120" w:rsidP="00AD6615">
            <w:pPr>
              <w:keepNext/>
              <w:rPr>
                <w:b/>
              </w:rPr>
            </w:pPr>
            <w:r w:rsidRPr="0047541A">
              <w:rPr>
                <w:b/>
              </w:rPr>
              <w:t>JEA</w:t>
            </w:r>
          </w:p>
        </w:tc>
        <w:tc>
          <w:tcPr>
            <w:tcW w:w="1596" w:type="dxa"/>
            <w:vAlign w:val="center"/>
          </w:tcPr>
          <w:p w:rsidR="008D1120" w:rsidRDefault="008D1120" w:rsidP="00AD6615">
            <w:pPr>
              <w:jc w:val="right"/>
              <w:rPr>
                <w:color w:val="000000"/>
              </w:rPr>
            </w:pPr>
            <w:r>
              <w:rPr>
                <w:color w:val="000000"/>
              </w:rPr>
              <w:t>175.8</w:t>
            </w:r>
          </w:p>
        </w:tc>
        <w:tc>
          <w:tcPr>
            <w:tcW w:w="1596" w:type="dxa"/>
            <w:vAlign w:val="center"/>
          </w:tcPr>
          <w:p w:rsidR="008D1120" w:rsidRDefault="008D1120" w:rsidP="00AD6615">
            <w:pPr>
              <w:jc w:val="right"/>
              <w:rPr>
                <w:color w:val="000000"/>
              </w:rPr>
            </w:pPr>
            <w:r>
              <w:rPr>
                <w:color w:val="000000"/>
              </w:rPr>
              <w:t>0.0</w:t>
            </w:r>
          </w:p>
        </w:tc>
        <w:tc>
          <w:tcPr>
            <w:tcW w:w="1596" w:type="dxa"/>
            <w:vAlign w:val="center"/>
          </w:tcPr>
          <w:p w:rsidR="008D1120" w:rsidRDefault="008D1120" w:rsidP="00AD6615">
            <w:pPr>
              <w:jc w:val="right"/>
              <w:rPr>
                <w:color w:val="000000"/>
              </w:rPr>
            </w:pPr>
            <w:r>
              <w:rPr>
                <w:color w:val="000000"/>
              </w:rPr>
              <w:t>0.0</w:t>
            </w:r>
          </w:p>
        </w:tc>
        <w:tc>
          <w:tcPr>
            <w:tcW w:w="1596" w:type="dxa"/>
            <w:vAlign w:val="center"/>
          </w:tcPr>
          <w:p w:rsidR="008D1120" w:rsidRDefault="008D1120" w:rsidP="00AD6615">
            <w:pPr>
              <w:jc w:val="right"/>
              <w:rPr>
                <w:color w:val="000000"/>
              </w:rPr>
            </w:pPr>
            <w:r>
              <w:rPr>
                <w:color w:val="000000"/>
              </w:rPr>
              <w:t>507.0</w:t>
            </w:r>
          </w:p>
        </w:tc>
        <w:tc>
          <w:tcPr>
            <w:tcW w:w="1596" w:type="dxa"/>
            <w:vAlign w:val="center"/>
          </w:tcPr>
          <w:p w:rsidR="008D1120" w:rsidRDefault="008D1120" w:rsidP="00AD6615">
            <w:pPr>
              <w:jc w:val="right"/>
              <w:rPr>
                <w:color w:val="000000"/>
              </w:rPr>
            </w:pPr>
            <w:r>
              <w:rPr>
                <w:color w:val="000000"/>
              </w:rPr>
              <w:t>0.0</w:t>
            </w:r>
          </w:p>
        </w:tc>
      </w:tr>
      <w:tr w:rsidR="008D1120" w:rsidRPr="0047541A" w:rsidTr="00AD6615">
        <w:tc>
          <w:tcPr>
            <w:tcW w:w="1596" w:type="dxa"/>
          </w:tcPr>
          <w:p w:rsidR="008D1120" w:rsidRPr="0047541A" w:rsidRDefault="008D1120" w:rsidP="00AD6615">
            <w:pPr>
              <w:keepNext/>
              <w:rPr>
                <w:b/>
              </w:rPr>
            </w:pPr>
            <w:r w:rsidRPr="0047541A">
              <w:rPr>
                <w:b/>
              </w:rPr>
              <w:t>OUC</w:t>
            </w:r>
          </w:p>
        </w:tc>
        <w:tc>
          <w:tcPr>
            <w:tcW w:w="1596" w:type="dxa"/>
            <w:vAlign w:val="center"/>
          </w:tcPr>
          <w:p w:rsidR="008D1120" w:rsidRDefault="008D1120" w:rsidP="00AD6615">
            <w:pPr>
              <w:jc w:val="right"/>
              <w:rPr>
                <w:color w:val="000000"/>
              </w:rPr>
            </w:pPr>
            <w:r>
              <w:rPr>
                <w:color w:val="000000"/>
              </w:rPr>
              <w:t>69.8</w:t>
            </w:r>
          </w:p>
        </w:tc>
        <w:tc>
          <w:tcPr>
            <w:tcW w:w="1596" w:type="dxa"/>
            <w:vAlign w:val="center"/>
          </w:tcPr>
          <w:p w:rsidR="008D1120" w:rsidRDefault="008D1120" w:rsidP="00AD6615">
            <w:pPr>
              <w:jc w:val="right"/>
              <w:rPr>
                <w:color w:val="000000"/>
              </w:rPr>
            </w:pPr>
            <w:r>
              <w:rPr>
                <w:color w:val="000000"/>
              </w:rPr>
              <w:t>0.006</w:t>
            </w:r>
          </w:p>
        </w:tc>
        <w:tc>
          <w:tcPr>
            <w:tcW w:w="1596" w:type="dxa"/>
            <w:vAlign w:val="center"/>
          </w:tcPr>
          <w:p w:rsidR="008D1120" w:rsidRDefault="008D1120" w:rsidP="00AD6615">
            <w:pPr>
              <w:jc w:val="right"/>
              <w:rPr>
                <w:color w:val="000000"/>
              </w:rPr>
            </w:pPr>
            <w:r>
              <w:rPr>
                <w:color w:val="000000"/>
              </w:rPr>
              <w:t>0.0</w:t>
            </w:r>
          </w:p>
        </w:tc>
        <w:tc>
          <w:tcPr>
            <w:tcW w:w="1596" w:type="dxa"/>
            <w:vAlign w:val="center"/>
          </w:tcPr>
          <w:p w:rsidR="008D1120" w:rsidRDefault="008D1120" w:rsidP="00AD6615">
            <w:pPr>
              <w:jc w:val="right"/>
              <w:rPr>
                <w:color w:val="000000"/>
              </w:rPr>
            </w:pPr>
            <w:r>
              <w:rPr>
                <w:color w:val="000000"/>
              </w:rPr>
              <w:t>238.0</w:t>
            </w:r>
          </w:p>
        </w:tc>
        <w:tc>
          <w:tcPr>
            <w:tcW w:w="1596" w:type="dxa"/>
            <w:vAlign w:val="center"/>
          </w:tcPr>
          <w:p w:rsidR="008D1120" w:rsidRDefault="008D1120" w:rsidP="00AD6615">
            <w:pPr>
              <w:jc w:val="right"/>
              <w:rPr>
                <w:color w:val="000000"/>
              </w:rPr>
            </w:pPr>
            <w:r>
              <w:rPr>
                <w:color w:val="000000"/>
              </w:rPr>
              <w:t>0.006</w:t>
            </w:r>
          </w:p>
        </w:tc>
      </w:tr>
    </w:tbl>
    <w:p w:rsidR="008D1120" w:rsidRPr="00881949" w:rsidRDefault="008D1120" w:rsidP="008D1120">
      <w:pPr>
        <w:pStyle w:val="TableSource"/>
        <w:spacing w:after="0"/>
        <w:rPr>
          <w:sz w:val="20"/>
          <w:szCs w:val="20"/>
        </w:rPr>
      </w:pPr>
      <w:r w:rsidRPr="00881949">
        <w:rPr>
          <w:sz w:val="20"/>
          <w:szCs w:val="20"/>
        </w:rPr>
        <w:t>*SACE &amp; LULAC did not intervene in the FPUC docket.</w:t>
      </w:r>
    </w:p>
    <w:p w:rsidR="00E43831" w:rsidRPr="0056097F" w:rsidRDefault="008D1120" w:rsidP="008D1120">
      <w:pPr>
        <w:pStyle w:val="BodyText"/>
        <w:spacing w:after="0"/>
        <w:rPr>
          <w:sz w:val="20"/>
          <w:szCs w:val="20"/>
        </w:rPr>
      </w:pPr>
      <w:r w:rsidRPr="00310C83">
        <w:rPr>
          <w:sz w:val="20"/>
          <w:szCs w:val="20"/>
        </w:rPr>
        <w:t xml:space="preserve">Source: </w:t>
      </w:r>
      <w:r w:rsidR="0056097F" w:rsidRPr="0056097F">
        <w:rPr>
          <w:sz w:val="20"/>
          <w:szCs w:val="20"/>
        </w:rPr>
        <w:t>TR 676-677; EXH 4-5, 31, 35, 40-41, 63, 65, 149, 204, 228, 248</w:t>
      </w:r>
    </w:p>
    <w:p w:rsidR="00E43831" w:rsidRDefault="00E43831" w:rsidP="00E43831">
      <w:pPr>
        <w:pStyle w:val="BodyText"/>
        <w:spacing w:after="0"/>
        <w:rPr>
          <w:sz w:val="20"/>
          <w:szCs w:val="20"/>
        </w:rPr>
      </w:pPr>
    </w:p>
    <w:p w:rsidR="00D3176E" w:rsidRDefault="00D3176E">
      <w:pPr>
        <w:rPr>
          <w:rFonts w:ascii="Arial" w:hAnsi="Arial" w:cs="Arial"/>
          <w:b/>
        </w:rPr>
      </w:pPr>
    </w:p>
    <w:p w:rsidR="00CF4013" w:rsidRDefault="00CF4013" w:rsidP="001242FC">
      <w:pPr>
        <w:pStyle w:val="BodyText"/>
        <w:keepNext/>
        <w:spacing w:after="0"/>
        <w:jc w:val="center"/>
        <w:rPr>
          <w:rFonts w:ascii="Arial" w:hAnsi="Arial" w:cs="Arial"/>
          <w:b/>
        </w:rPr>
      </w:pPr>
      <w:r w:rsidRPr="00293975">
        <w:rPr>
          <w:rFonts w:ascii="Arial" w:hAnsi="Arial" w:cs="Arial"/>
          <w:b/>
        </w:rPr>
        <w:lastRenderedPageBreak/>
        <w:t>Conclusion</w:t>
      </w:r>
    </w:p>
    <w:p w:rsidR="00881949" w:rsidRPr="00881949" w:rsidRDefault="008D1120" w:rsidP="00881949">
      <w:pPr>
        <w:pStyle w:val="BodyText"/>
        <w:rPr>
          <w:rFonts w:ascii="Arial" w:hAnsi="Arial" w:cs="Arial"/>
        </w:rPr>
      </w:pPr>
      <w:r w:rsidRPr="008131CE">
        <w:t xml:space="preserve">As discussed in Issue 8, staff recommends that annual commercial/industrial conservation goals should be based upon the RIM and Participants Tests. </w:t>
      </w:r>
      <w:r w:rsidRPr="00263F45">
        <w:t>Consistent with staff’s recommendation</w:t>
      </w:r>
      <w:r>
        <w:t>s</w:t>
      </w:r>
      <w:r w:rsidRPr="00263F45">
        <w:t xml:space="preserve"> in Issues 5 and 7, th</w:t>
      </w:r>
      <w:r>
        <w:t>e goals should</w:t>
      </w:r>
      <w:r w:rsidRPr="00263F45">
        <w:t xml:space="preserve"> use no cost for carbon emissions</w:t>
      </w:r>
      <w:r>
        <w:t xml:space="preserve"> and a</w:t>
      </w:r>
      <w:r w:rsidRPr="00263F45">
        <w:t xml:space="preserve"> two-year payback</w:t>
      </w:r>
      <w:r>
        <w:t xml:space="preserve"> as a</w:t>
      </w:r>
      <w:r w:rsidRPr="00263F45">
        <w:t xml:space="preserve"> free-ridership</w:t>
      </w:r>
      <w:r>
        <w:t xml:space="preserve"> screen</w:t>
      </w:r>
      <w:r w:rsidRPr="00263F45">
        <w:t xml:space="preserve"> </w:t>
      </w:r>
      <w:r>
        <w:t>should be included.</w:t>
      </w:r>
    </w:p>
    <w:p w:rsidR="00066B8E" w:rsidRDefault="00066B8E">
      <w:pPr>
        <w:pStyle w:val="IssueHeading"/>
        <w:rPr>
          <w:vanish/>
          <w:specVanish/>
        </w:rPr>
      </w:pPr>
      <w:r w:rsidRPr="004C3641">
        <w:rPr>
          <w:b w:val="0"/>
          <w:i w:val="0"/>
        </w:rPr>
        <w:br w:type="page"/>
      </w:r>
      <w:r w:rsidRPr="004C3641">
        <w:lastRenderedPageBreak/>
        <w:t xml:space="preserve">Issue </w:t>
      </w:r>
      <w:r w:rsidR="005373DA">
        <w:fldChar w:fldCharType="begin"/>
      </w:r>
      <w:r w:rsidR="005373DA">
        <w:instrText xml:space="preserve"> SEQ Issue \* MERGEFORMAT </w:instrText>
      </w:r>
      <w:r w:rsidR="005373DA">
        <w:fldChar w:fldCharType="separate"/>
      </w:r>
      <w:r w:rsidR="008F6055">
        <w:rPr>
          <w:noProof/>
        </w:rPr>
        <w:t>10</w:t>
      </w:r>
      <w:r w:rsidR="005373DA">
        <w:rPr>
          <w:noProof/>
        </w:rPr>
        <w:fldChar w:fldCharType="end"/>
      </w:r>
      <w:r w:rsidRPr="004C3641">
        <w:t>:</w:t>
      </w:r>
      <w:r>
        <w:fldChar w:fldCharType="begin"/>
      </w:r>
      <w:r>
        <w:instrText xml:space="preserve"> TC "</w:instrText>
      </w:r>
      <w:bookmarkStart w:id="26" w:name="_Toc22813803"/>
      <w:r w:rsidR="00072167">
        <w:instrText xml:space="preserve">Issue </w:instrText>
      </w:r>
      <w:r>
        <w:fldChar w:fldCharType="begin"/>
      </w:r>
      <w:r>
        <w:instrText xml:space="preserve"> SEQ issue \c </w:instrText>
      </w:r>
      <w:r>
        <w:fldChar w:fldCharType="separate"/>
      </w:r>
      <w:r w:rsidR="008F6055">
        <w:rPr>
          <w:noProof/>
        </w:rPr>
        <w:instrText>10</w:instrText>
      </w:r>
      <w:r>
        <w:fldChar w:fldCharType="end"/>
      </w:r>
      <w:r w:rsidR="00147F5D">
        <w:instrText>:</w:instrText>
      </w:r>
      <w:r w:rsidR="00181E8A">
        <w:instrText xml:space="preserve"> Demand-Side Renewable Energy System Goals</w:instrText>
      </w:r>
      <w:bookmarkEnd w:id="26"/>
      <w:r>
        <w:tab/>
        <w:instrText xml:space="preserve">" \l 1 </w:instrText>
      </w:r>
      <w:r>
        <w:fldChar w:fldCharType="end"/>
      </w:r>
      <w:r>
        <w:t> </w:t>
      </w:r>
    </w:p>
    <w:p w:rsidR="00066B8E" w:rsidRDefault="00066B8E">
      <w:pPr>
        <w:pStyle w:val="BodyText"/>
      </w:pPr>
      <w:r>
        <w:t> </w:t>
      </w:r>
      <w:r w:rsidR="00BB2D57" w:rsidRPr="00BB2D57">
        <w:t>What goals, if any, should be established for increasing the development of demand-side renewable energy systems, pursuant to Section 366.82(2), F.S.?</w:t>
      </w:r>
    </w:p>
    <w:p w:rsidR="00066B8E" w:rsidRPr="004C3641" w:rsidRDefault="00066B8E">
      <w:pPr>
        <w:pStyle w:val="IssueSubsectionHeading"/>
        <w:rPr>
          <w:vanish/>
          <w:specVanish/>
        </w:rPr>
      </w:pPr>
      <w:r w:rsidRPr="004C3641">
        <w:t>Recommendation: </w:t>
      </w:r>
    </w:p>
    <w:p w:rsidR="00066B8E" w:rsidRDefault="00066B8E">
      <w:pPr>
        <w:pStyle w:val="BodyText"/>
      </w:pPr>
      <w:r>
        <w:t> </w:t>
      </w:r>
      <w:r w:rsidR="008D1120" w:rsidRPr="00D62BB7">
        <w:t xml:space="preserve">Staff recommends as a goal, </w:t>
      </w:r>
      <w:r w:rsidR="008D1120" w:rsidRPr="00265263">
        <w:t xml:space="preserve">that each of the </w:t>
      </w:r>
      <w:r w:rsidR="005B5E29">
        <w:t>FEECA U</w:t>
      </w:r>
      <w:r w:rsidR="008D1120" w:rsidRPr="00210973">
        <w:t>tilities</w:t>
      </w:r>
      <w:r w:rsidR="008D1120" w:rsidRPr="00265263">
        <w:t xml:space="preserve"> continue to promote net metering</w:t>
      </w:r>
      <w:r w:rsidR="008D1120">
        <w:t xml:space="preserve"> throughout their service territories. </w:t>
      </w:r>
      <w:r w:rsidR="008D1120" w:rsidRPr="00D62BB7">
        <w:t>Net metering is a</w:t>
      </w:r>
      <w:r w:rsidR="008D1120">
        <w:t>n</w:t>
      </w:r>
      <w:r w:rsidR="008D1120" w:rsidRPr="00D62BB7">
        <w:t xml:space="preserve"> </w:t>
      </w:r>
      <w:r w:rsidR="008D1120">
        <w:t>effective</w:t>
      </w:r>
      <w:r w:rsidR="008D1120" w:rsidRPr="00D62BB7">
        <w:t xml:space="preserve"> means of encouraging the development of </w:t>
      </w:r>
      <w:r w:rsidR="008D1120" w:rsidRPr="002B12D0">
        <w:t>DSRE</w:t>
      </w:r>
      <w:r w:rsidR="008D1120">
        <w:t xml:space="preserve"> </w:t>
      </w:r>
      <w:r w:rsidR="008D1120" w:rsidRPr="00D62BB7">
        <w:t xml:space="preserve">systems that allow participants to </w:t>
      </w:r>
      <w:r w:rsidR="008D1120">
        <w:t>offset their energy usage.</w:t>
      </w:r>
      <w:r w:rsidR="008D1120" w:rsidRPr="00D62BB7">
        <w:t xml:space="preserve"> (Vogel, Roberts)</w:t>
      </w:r>
    </w:p>
    <w:p w:rsidR="00D61D5A" w:rsidRDefault="00A82C4E" w:rsidP="00D61D5A">
      <w:pPr>
        <w:jc w:val="both"/>
        <w:rPr>
          <w:b/>
          <w:bCs/>
        </w:rPr>
      </w:pPr>
      <w:r w:rsidRPr="00A82C4E">
        <w:rPr>
          <w:rFonts w:ascii="Arial" w:hAnsi="Arial" w:cs="Arial"/>
          <w:b/>
          <w:bCs/>
        </w:rPr>
        <w:t>Position of the Parties:</w:t>
      </w:r>
    </w:p>
    <w:p w:rsidR="00D61D5A" w:rsidRPr="007B326F" w:rsidRDefault="00D61D5A" w:rsidP="00D61D5A">
      <w:pPr>
        <w:jc w:val="both"/>
      </w:pPr>
    </w:p>
    <w:p w:rsidR="00D61D5A" w:rsidRPr="00D61D5A" w:rsidRDefault="00D61D5A" w:rsidP="00D61D5A">
      <w:pPr>
        <w:ind w:left="1530" w:hanging="1530"/>
        <w:jc w:val="both"/>
        <w:rPr>
          <w:bCs/>
        </w:rPr>
      </w:pPr>
      <w:r>
        <w:rPr>
          <w:b/>
          <w:bCs/>
        </w:rPr>
        <w:t>FPL</w:t>
      </w:r>
      <w:r w:rsidRPr="00701945">
        <w:rPr>
          <w:b/>
          <w:bCs/>
        </w:rPr>
        <w:t>:</w:t>
      </w:r>
      <w:r>
        <w:rPr>
          <w:b/>
          <w:bCs/>
        </w:rPr>
        <w:tab/>
      </w:r>
      <w:r w:rsidR="00D03190" w:rsidRPr="00FE0EF6">
        <w:t xml:space="preserve">Goals of zero should be established for demand-side renewable energy systems because such systems are not cost-effective for FPL’s customers.  They fail both the RIM and the TRC economic screening tests.  A Goal level of zero would best </w:t>
      </w:r>
      <w:proofErr w:type="gramStart"/>
      <w:r w:rsidR="00D03190" w:rsidRPr="00FE0EF6">
        <w:t>protect</w:t>
      </w:r>
      <w:proofErr w:type="gramEnd"/>
      <w:r w:rsidR="00D03190" w:rsidRPr="00FE0EF6">
        <w:t xml:space="preserve"> the general body of customers and minimize cross-subsidies between participants and non-participants. </w:t>
      </w:r>
    </w:p>
    <w:p w:rsidR="00D61D5A" w:rsidRDefault="00D61D5A" w:rsidP="00D61D5A">
      <w:pPr>
        <w:ind w:left="2160" w:hanging="2160"/>
        <w:jc w:val="both"/>
        <w:rPr>
          <w:b/>
          <w:bCs/>
        </w:rPr>
      </w:pPr>
    </w:p>
    <w:p w:rsidR="00EB218E" w:rsidRDefault="000C73A8" w:rsidP="008507BF">
      <w:pPr>
        <w:ind w:left="1530" w:hanging="1530"/>
        <w:jc w:val="both"/>
      </w:pPr>
      <w:r>
        <w:rPr>
          <w:b/>
          <w:bCs/>
        </w:rPr>
        <w:t>GULF:</w:t>
      </w:r>
      <w:r>
        <w:rPr>
          <w:b/>
          <w:bCs/>
        </w:rPr>
        <w:tab/>
      </w:r>
      <w:r w:rsidR="00EB218E">
        <w:rPr>
          <w:rFonts w:cs="Arial"/>
        </w:rPr>
        <w:t xml:space="preserve">All demand-side renewable energy systems were evaluated using the same cost-effectiveness standards as other energy efficiency measures.  No renewable measures are cost-effective under either the RIM or TRC cost-effectiveness tests and, therefore, none are reflected in Gulf’s achievable potential results.  Therefore, no goals should be established for demand-side renewable energy systems.  </w:t>
      </w:r>
    </w:p>
    <w:p w:rsidR="00D61D5A" w:rsidRDefault="00D61D5A" w:rsidP="00D61D5A">
      <w:pPr>
        <w:ind w:left="2160" w:hanging="2160"/>
        <w:jc w:val="both"/>
        <w:rPr>
          <w:b/>
          <w:bCs/>
        </w:rPr>
      </w:pPr>
    </w:p>
    <w:p w:rsidR="00D61D5A" w:rsidRPr="00D61D5A" w:rsidRDefault="00D61D5A" w:rsidP="00D61D5A">
      <w:pPr>
        <w:ind w:left="1530" w:hanging="1530"/>
        <w:jc w:val="both"/>
        <w:rPr>
          <w:b/>
        </w:rPr>
      </w:pPr>
      <w:r>
        <w:rPr>
          <w:b/>
          <w:bCs/>
        </w:rPr>
        <w:t>FPUC:</w:t>
      </w:r>
      <w:r>
        <w:rPr>
          <w:b/>
          <w:bCs/>
        </w:rPr>
        <w:tab/>
      </w:r>
      <w:r w:rsidR="002A64F4" w:rsidRPr="00386D35">
        <w:rPr>
          <w:color w:val="161616"/>
        </w:rPr>
        <w:t>The Commission should not establish separate goals for FPUC for demand-side renewable energy systems. All conservation goals for FPUC should be established to promote cost-effective DSM without any bias towards any particular technology or program</w:t>
      </w:r>
      <w:r w:rsidR="002A64F4">
        <w:rPr>
          <w:color w:val="161616"/>
        </w:rPr>
        <w:t>.</w:t>
      </w:r>
      <w:r w:rsidR="002A64F4" w:rsidRPr="00386D35">
        <w:rPr>
          <w:color w:val="161616"/>
        </w:rPr>
        <w:t xml:space="preserve"> </w:t>
      </w:r>
      <w:r w:rsidR="002A64F4">
        <w:rPr>
          <w:color w:val="161616"/>
        </w:rPr>
        <w:t>I</w:t>
      </w:r>
      <w:r w:rsidR="002A64F4" w:rsidRPr="00386D35">
        <w:rPr>
          <w:color w:val="161616"/>
        </w:rPr>
        <w:t>f</w:t>
      </w:r>
      <w:r w:rsidR="002A64F4">
        <w:rPr>
          <w:color w:val="161616"/>
        </w:rPr>
        <w:t xml:space="preserve">, however, further analysis demonstrates that certain </w:t>
      </w:r>
      <w:r w:rsidR="002A64F4" w:rsidRPr="00386D35">
        <w:rPr>
          <w:color w:val="161616"/>
        </w:rPr>
        <w:t>demand-side renewable energy systems are cost effective, FPUC should have the flexibility to inclu</w:t>
      </w:r>
      <w:r w:rsidR="002A64F4">
        <w:rPr>
          <w:color w:val="161616"/>
        </w:rPr>
        <w:t>de such systems as part of its DSM Plan</w:t>
      </w:r>
      <w:r w:rsidR="002A64F4" w:rsidRPr="00386D35">
        <w:rPr>
          <w:color w:val="161616"/>
        </w:rPr>
        <w:t>.</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DEF:</w:t>
      </w:r>
      <w:r>
        <w:rPr>
          <w:b/>
          <w:bCs/>
        </w:rPr>
        <w:tab/>
      </w:r>
      <w:r w:rsidR="00F9658C" w:rsidRPr="00841581">
        <w:t xml:space="preserve">Given that renewable systems were not deemed cost effective under the RIM test, it would not be appropriate to establish goals for demand-side renewable systems in this goal setting proceeding.  Demand-side renewable systems were evaluated using the same criteria as were used for other energy efficiency measures. </w:t>
      </w:r>
      <w:r w:rsidR="00F9658C">
        <w:t xml:space="preserve"> </w:t>
      </w:r>
      <w:r w:rsidR="00F9658C" w:rsidRPr="00841581">
        <w:t>Programs that provide incentives to customers who install renewable systems would result in cross subsidies between participants and non-participants and increase rates to all customers.</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OUC:</w:t>
      </w:r>
      <w:r>
        <w:rPr>
          <w:b/>
          <w:bCs/>
        </w:rPr>
        <w:tab/>
      </w:r>
      <w:r w:rsidR="00D267D0" w:rsidRPr="003825C7">
        <w:t>The PSC should set goals of zero for OUC to increase its development of demand-side renewable energy systems.  None of the demand-side renewable energy measures evaluated by Nexant, including solar photovoltaic, battery storage, and Combined Heat &amp; Power (“CHP”) measures, passed the RIM test for OUC.  OUC has already implemented and operates substantial demand-side and supply-side renewable energy measures using solar and landfill gas</w:t>
      </w:r>
      <w:r w:rsidR="008507BF">
        <w:t xml:space="preserve"> renewable energy technologies.</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JEA:</w:t>
      </w:r>
      <w:r>
        <w:rPr>
          <w:b/>
          <w:bCs/>
        </w:rPr>
        <w:tab/>
      </w:r>
      <w:r w:rsidR="009F3BEB" w:rsidRPr="00F75F01">
        <w:t>The cost-effectiveness analysis of demand-side renewable energy systems shows that they are not cost-effective.  Therefore, no goals should be established</w:t>
      </w:r>
      <w:r w:rsidR="009F3BEB">
        <w:t xml:space="preserve"> for demand-side renewable systems.</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TECO:</w:t>
      </w:r>
      <w:r>
        <w:rPr>
          <w:b/>
          <w:bCs/>
        </w:rPr>
        <w:tab/>
      </w:r>
      <w:r w:rsidR="00CC16C0" w:rsidRPr="00FE2E86">
        <w:t xml:space="preserve">Goals should not be established for increasing the development of demand-side renewable energy systems as they continue to be non-cost effective.  If any goals are set, they should be set at zero, as these measures </w:t>
      </w:r>
      <w:r w:rsidR="008507BF">
        <w:t>are not cost-effective.</w:t>
      </w:r>
    </w:p>
    <w:p w:rsidR="00D61D5A" w:rsidRDefault="00D61D5A" w:rsidP="00D61D5A">
      <w:pPr>
        <w:pStyle w:val="OrderBody"/>
        <w:ind w:left="2160" w:hanging="2160"/>
        <w:rPr>
          <w:b/>
          <w:bCs/>
        </w:rPr>
      </w:pPr>
    </w:p>
    <w:p w:rsidR="00D61D5A" w:rsidRPr="00D61D5A" w:rsidRDefault="00D61D5A" w:rsidP="00D61D5A">
      <w:pPr>
        <w:ind w:left="1530" w:hanging="1530"/>
        <w:jc w:val="both"/>
        <w:rPr>
          <w:bCs/>
        </w:rPr>
      </w:pPr>
      <w:r>
        <w:rPr>
          <w:b/>
          <w:bCs/>
        </w:rPr>
        <w:t>OPC:</w:t>
      </w:r>
      <w:r>
        <w:rPr>
          <w:b/>
          <w:bCs/>
        </w:rPr>
        <w:tab/>
      </w:r>
      <w:r w:rsidR="004D77C8">
        <w:t xml:space="preserve">Since none of the renewables pass TRC and RIM, OPC takes no position on what, if any, goals should be </w:t>
      </w:r>
      <w:r w:rsidR="004D77C8" w:rsidRPr="00E237EB">
        <w:t>established for increasing the development of demand-side renewable energy systems, pursuant to Section 366.82(2), F.S.</w:t>
      </w:r>
    </w:p>
    <w:p w:rsidR="00D61D5A" w:rsidRDefault="00D61D5A" w:rsidP="00D61D5A">
      <w:pPr>
        <w:ind w:left="1530" w:hanging="1530"/>
        <w:jc w:val="both"/>
        <w:rPr>
          <w:b/>
          <w:bCs/>
        </w:rPr>
      </w:pPr>
    </w:p>
    <w:p w:rsidR="00D61D5A" w:rsidRDefault="00D61D5A" w:rsidP="00D61D5A">
      <w:pPr>
        <w:ind w:left="1530" w:hanging="1530"/>
        <w:jc w:val="both"/>
        <w:rPr>
          <w:rFonts w:eastAsia="Calibri"/>
        </w:rPr>
      </w:pPr>
      <w:r>
        <w:rPr>
          <w:b/>
          <w:bCs/>
        </w:rPr>
        <w:t>FDACS:</w:t>
      </w:r>
      <w:r>
        <w:rPr>
          <w:b/>
          <w:bCs/>
        </w:rPr>
        <w:tab/>
      </w:r>
      <w:r w:rsidR="006C5235" w:rsidRPr="007778AB">
        <w:rPr>
          <w:rFonts w:eastAsia="Calibri"/>
        </w:rPr>
        <w:t xml:space="preserve">The Legislature has declared that it is critical to utilize the most efficient and cost-effective demand-side renewable energy systems. The Commission should encourage the FEECA Utilities to seek out innovative research and development programs to develop new measures and programs </w:t>
      </w:r>
      <w:r w:rsidR="006C5235" w:rsidRPr="007778AB">
        <w:t>that assist customers with conserving their energy consumption while enabling utilities to shifting peak energy demand.</w:t>
      </w:r>
    </w:p>
    <w:p w:rsidR="00D61D5A" w:rsidRDefault="00D61D5A" w:rsidP="00D61D5A">
      <w:pPr>
        <w:ind w:left="1440" w:hanging="1440"/>
        <w:jc w:val="both"/>
        <w:rPr>
          <w:b/>
          <w:bCs/>
        </w:rPr>
      </w:pPr>
    </w:p>
    <w:p w:rsidR="00D61D5A" w:rsidRDefault="001F27E1" w:rsidP="00D61D5A">
      <w:pPr>
        <w:ind w:left="1440" w:hanging="1440"/>
        <w:jc w:val="both"/>
        <w:rPr>
          <w:b/>
          <w:bCs/>
        </w:rPr>
      </w:pPr>
      <w:r>
        <w:rPr>
          <w:b/>
          <w:bCs/>
        </w:rPr>
        <w:t>SACE &amp;</w:t>
      </w:r>
    </w:p>
    <w:p w:rsidR="00D61D5A" w:rsidRPr="00D61D5A" w:rsidRDefault="00D61D5A" w:rsidP="00D61D5A">
      <w:pPr>
        <w:ind w:left="1530" w:hanging="1530"/>
        <w:jc w:val="both"/>
        <w:rPr>
          <w:bCs/>
        </w:rPr>
      </w:pPr>
      <w:r>
        <w:rPr>
          <w:b/>
          <w:bCs/>
        </w:rPr>
        <w:t>LULAC:</w:t>
      </w:r>
      <w:r>
        <w:rPr>
          <w:b/>
          <w:bCs/>
        </w:rPr>
        <w:tab/>
      </w:r>
      <w:r w:rsidR="0018596E">
        <w:t>Goals should be established to create pilot programs at schools that also serve as storm shelters along with solar plus battery storage in order to increase res</w:t>
      </w:r>
      <w:r w:rsidR="00005D27">
        <w:t>iliency and offset peak demand.</w:t>
      </w:r>
    </w:p>
    <w:p w:rsidR="00D61D5A" w:rsidRDefault="00D61D5A" w:rsidP="00D61D5A">
      <w:pPr>
        <w:ind w:left="2160" w:hanging="2160"/>
        <w:jc w:val="both"/>
        <w:rPr>
          <w:b/>
          <w:bCs/>
        </w:rPr>
      </w:pPr>
    </w:p>
    <w:p w:rsidR="00D61D5A" w:rsidRPr="00005D27" w:rsidRDefault="00D61D5A" w:rsidP="00D61D5A">
      <w:pPr>
        <w:ind w:left="1530" w:hanging="1530"/>
        <w:jc w:val="both"/>
        <w:rPr>
          <w:bCs/>
        </w:rPr>
      </w:pPr>
      <w:r>
        <w:rPr>
          <w:b/>
          <w:bCs/>
        </w:rPr>
        <w:t>PCS:</w:t>
      </w:r>
      <w:r>
        <w:rPr>
          <w:b/>
          <w:bCs/>
        </w:rPr>
        <w:tab/>
      </w:r>
      <w:r w:rsidR="00005D27">
        <w:rPr>
          <w:bCs/>
        </w:rPr>
        <w:t>No position.</w:t>
      </w:r>
    </w:p>
    <w:p w:rsidR="00D61D5A" w:rsidRDefault="00D61D5A" w:rsidP="00D61D5A">
      <w:pPr>
        <w:ind w:left="2160" w:hanging="2160"/>
        <w:jc w:val="both"/>
        <w:rPr>
          <w:b/>
          <w:bCs/>
        </w:rPr>
      </w:pPr>
    </w:p>
    <w:p w:rsidR="00D61D5A" w:rsidRPr="00005D27" w:rsidRDefault="00D61D5A" w:rsidP="00D61D5A">
      <w:pPr>
        <w:tabs>
          <w:tab w:val="left" w:pos="1530"/>
        </w:tabs>
        <w:ind w:left="2160" w:hanging="2160"/>
        <w:jc w:val="both"/>
        <w:rPr>
          <w:bCs/>
        </w:rPr>
      </w:pPr>
      <w:r>
        <w:rPr>
          <w:b/>
          <w:bCs/>
        </w:rPr>
        <w:t xml:space="preserve">WALMART:  </w:t>
      </w:r>
      <w:r w:rsidR="00005D27">
        <w:rPr>
          <w:bCs/>
        </w:rPr>
        <w:t>No position.</w:t>
      </w:r>
    </w:p>
    <w:p w:rsidR="00D61D5A" w:rsidRDefault="00D61D5A" w:rsidP="00D61D5A">
      <w:pPr>
        <w:ind w:left="2160" w:hanging="2160"/>
        <w:jc w:val="both"/>
        <w:rPr>
          <w:b/>
          <w:bCs/>
        </w:rPr>
      </w:pPr>
    </w:p>
    <w:p w:rsidR="00D61D5A" w:rsidRDefault="00D61D5A" w:rsidP="00D61D5A">
      <w:pPr>
        <w:ind w:left="1530" w:hanging="1530"/>
        <w:jc w:val="both"/>
        <w:rPr>
          <w:b/>
          <w:bCs/>
        </w:rPr>
      </w:pPr>
      <w:r>
        <w:rPr>
          <w:b/>
          <w:bCs/>
        </w:rPr>
        <w:t>FIPUG:</w:t>
      </w:r>
      <w:r>
        <w:rPr>
          <w:b/>
          <w:bCs/>
        </w:rPr>
        <w:tab/>
      </w:r>
      <w:r w:rsidR="004411B6">
        <w:t>No position at this time.</w:t>
      </w:r>
    </w:p>
    <w:p w:rsidR="004411B6" w:rsidRPr="00D61D5A" w:rsidRDefault="004411B6" w:rsidP="00D61D5A">
      <w:pPr>
        <w:ind w:left="1530" w:hanging="1530"/>
        <w:jc w:val="both"/>
        <w:rPr>
          <w:bCs/>
        </w:rPr>
      </w:pPr>
    </w:p>
    <w:p w:rsidR="002D6096" w:rsidRDefault="002D6096" w:rsidP="002D6096">
      <w:pPr>
        <w:pStyle w:val="IssueHeading"/>
        <w:spacing w:after="0"/>
        <w:jc w:val="center"/>
        <w:rPr>
          <w:i w:val="0"/>
        </w:rPr>
      </w:pPr>
      <w:r w:rsidRPr="00293975">
        <w:rPr>
          <w:i w:val="0"/>
        </w:rPr>
        <w:t>P</w:t>
      </w:r>
      <w:r w:rsidRPr="002D6096">
        <w:rPr>
          <w:i w:val="0"/>
          <w:sz w:val="22"/>
        </w:rPr>
        <w:t>arties</w:t>
      </w:r>
      <w:r w:rsidRPr="00293975">
        <w:rPr>
          <w:i w:val="0"/>
        </w:rPr>
        <w:t>’ Arguments</w:t>
      </w:r>
    </w:p>
    <w:p w:rsidR="00F47FDB" w:rsidRPr="00F47FDB" w:rsidRDefault="00F47FDB" w:rsidP="00F47FDB">
      <w:pPr>
        <w:jc w:val="both"/>
      </w:pPr>
      <w:r w:rsidRPr="00F47FDB">
        <w:t>The Commission is required to set appropriate DSRE goals for the seven electric utiliti</w:t>
      </w:r>
      <w:r w:rsidR="005B5E29">
        <w:t>es subject to FEECA. The FEECA U</w:t>
      </w:r>
      <w:r w:rsidRPr="00F47FDB">
        <w:t xml:space="preserve">tilities all agree that no goals or goals of zero should be established because </w:t>
      </w:r>
      <w:r w:rsidR="000A7CBC">
        <w:t xml:space="preserve">no </w:t>
      </w:r>
      <w:r w:rsidRPr="00F47FDB">
        <w:t>DSRE system measure proved to be cost-effective. (FPL BR 49; Gulf BR 6, 32; FPUC BR 4, 7; Duke BR 14; OUC BR 3-4, 48; JEA BR 19; TECO BR 19) FPL witness Koch argues that the goals for the DSRE systems should be set at zero because none of the DSRE measures proved to be cost-effective in either the RIM or TRC tests. (TR 82) TECO witness Roche also testified that “</w:t>
      </w:r>
      <w:r w:rsidR="007E1D9C">
        <w:t>[</w:t>
      </w:r>
      <w:r w:rsidRPr="00F47FDB">
        <w:t>t</w:t>
      </w:r>
      <w:r w:rsidR="007E1D9C">
        <w:t>]</w:t>
      </w:r>
      <w:r w:rsidRPr="00F47FDB">
        <w:t>he residential and commercial renewable energy systems were both screened out without any program administration or incentive costs so they will not pass cost-effectiveness as a DSM program.” (TR 885) FPL argues that this is consistent with the Commission’s decision in the 2014 DSM Goals docket. (FPL BR 49)</w:t>
      </w:r>
    </w:p>
    <w:p w:rsidR="00F47FDB" w:rsidRPr="00F47FDB" w:rsidRDefault="00F47FDB" w:rsidP="00F47FDB">
      <w:pPr>
        <w:jc w:val="both"/>
      </w:pPr>
    </w:p>
    <w:p w:rsidR="00F47FDB" w:rsidRPr="00F47FDB" w:rsidRDefault="00F47FDB" w:rsidP="00F47FDB">
      <w:pPr>
        <w:jc w:val="both"/>
      </w:pPr>
      <w:r w:rsidRPr="00F47FDB">
        <w:t xml:space="preserve">SACE &amp; LULAC argue that zero is not a goal for DSRE. (SACE &amp; LULAC BR 47) SACE &amp; LULAC propose “the utilities adopt a pilot program investing in </w:t>
      </w:r>
      <w:r w:rsidR="007E1D9C">
        <w:t>[</w:t>
      </w:r>
      <w:r w:rsidRPr="00F47FDB">
        <w:t>PV</w:t>
      </w:r>
      <w:r w:rsidR="007E1D9C">
        <w:t>]</w:t>
      </w:r>
      <w:r w:rsidRPr="00F47FDB">
        <w:t xml:space="preserve"> solar installations coupled </w:t>
      </w:r>
      <w:r w:rsidRPr="00F47FDB">
        <w:lastRenderedPageBreak/>
        <w:t>with battery storage at schools that are designated as storm shelters.” (SACE &amp; LULAC BR 7) According to SACE &amp; LULAC “[s]</w:t>
      </w:r>
      <w:proofErr w:type="spellStart"/>
      <w:r w:rsidRPr="00F47FDB">
        <w:t>olar</w:t>
      </w:r>
      <w:proofErr w:type="spellEnd"/>
      <w:r w:rsidRPr="00F47FDB">
        <w:t xml:space="preserve"> plus battery storage allows a facility, like a school that is designated as a shelter, to generate its own power, independent of the grid, allowing it to provide power for critical needs, such as medical equipment, cooling, lighting, and charging cell phones.” (SACE &amp; LULAC BR 45-46)</w:t>
      </w:r>
    </w:p>
    <w:p w:rsidR="00F47FDB" w:rsidRPr="00F47FDB" w:rsidRDefault="00F47FDB" w:rsidP="00F47FDB">
      <w:pPr>
        <w:jc w:val="both"/>
      </w:pPr>
    </w:p>
    <w:p w:rsidR="00F47FDB" w:rsidRPr="00F47FDB" w:rsidRDefault="00F47FDB" w:rsidP="00F47FDB">
      <w:pPr>
        <w:jc w:val="both"/>
      </w:pPr>
      <w:r w:rsidRPr="00F47FDB">
        <w:t xml:space="preserve">OPC does not take a position on what goals should be established for increasing </w:t>
      </w:r>
      <w:r w:rsidR="00A83188">
        <w:t>the development of DSRE systems, given none of the renewables pass TRC and RIM.</w:t>
      </w:r>
      <w:r w:rsidRPr="00F47FDB">
        <w:t xml:space="preserve"> (OPC BR 19) OPC asserts </w:t>
      </w:r>
      <w:r w:rsidR="004C5473" w:rsidRPr="004C5473">
        <w:t>“[t]he companies' proposed goals should adequately safeguard the interests of the general body of ratepayers against undue rate impacts while achieving the intent of [FEECA].”</w:t>
      </w:r>
      <w:r w:rsidR="004C5473" w:rsidRPr="00F47FDB">
        <w:t xml:space="preserve"> </w:t>
      </w:r>
      <w:r w:rsidRPr="00F47FDB">
        <w:t>(OPC BR 2)</w:t>
      </w:r>
    </w:p>
    <w:p w:rsidR="00F47FDB" w:rsidRPr="00F47FDB" w:rsidRDefault="00F47FDB" w:rsidP="00F47FDB">
      <w:pPr>
        <w:jc w:val="both"/>
      </w:pPr>
    </w:p>
    <w:p w:rsidR="00780AD1" w:rsidRPr="00D804BC" w:rsidRDefault="00F47FDB" w:rsidP="00F47FDB">
      <w:pPr>
        <w:pStyle w:val="BodyText"/>
      </w:pPr>
      <w:r w:rsidRPr="00F47FDB">
        <w:t>In its brief, FDACS states “</w:t>
      </w:r>
      <w:r w:rsidR="004C5473" w:rsidRPr="004C5473">
        <w:t>[t]he Legislature has declared that it is critical to utilize the most efficient and cost-effective demand-side renewable energy systems.” FDACS continues, “[t</w:t>
      </w:r>
      <w:r w:rsidR="004C5473">
        <w:t>]</w:t>
      </w:r>
      <w:r w:rsidRPr="00F47FDB">
        <w:t xml:space="preserve">he Commission should encourage the FEECA Utilities to seek out innovative research and development programs to develop new measures and programs that assist customers with conserving their energy consumption while enabling utilities to shifting </w:t>
      </w:r>
      <w:r w:rsidR="002776E2" w:rsidRPr="002776E2">
        <w:t>[sic]</w:t>
      </w:r>
      <w:r w:rsidR="002776E2">
        <w:t xml:space="preserve"> </w:t>
      </w:r>
      <w:r w:rsidRPr="00F47FDB">
        <w:t>peak energy demand.” (FDACS BR 15) PCS, Walmart, and FIPUG took no position on this issue.</w:t>
      </w:r>
    </w:p>
    <w:p w:rsidR="00CF4013" w:rsidRDefault="00CF4013" w:rsidP="00CF4013">
      <w:pPr>
        <w:pStyle w:val="BodyText"/>
        <w:spacing w:after="0"/>
        <w:jc w:val="center"/>
        <w:rPr>
          <w:rFonts w:ascii="Arial" w:hAnsi="Arial" w:cs="Arial"/>
          <w:b/>
        </w:rPr>
      </w:pPr>
      <w:r w:rsidRPr="00293975">
        <w:rPr>
          <w:rFonts w:ascii="Arial" w:hAnsi="Arial" w:cs="Arial"/>
          <w:b/>
        </w:rPr>
        <w:t>Analysis</w:t>
      </w:r>
    </w:p>
    <w:p w:rsidR="00893290" w:rsidRDefault="002776E2" w:rsidP="00893290">
      <w:pPr>
        <w:pStyle w:val="BodyText"/>
      </w:pPr>
      <w:r>
        <w:t>Section 366.81, F.S., states:</w:t>
      </w:r>
    </w:p>
    <w:p w:rsidR="00893290" w:rsidRDefault="00893290" w:rsidP="00893290">
      <w:pPr>
        <w:pStyle w:val="BodyText"/>
        <w:spacing w:after="0"/>
        <w:ind w:left="720" w:right="720"/>
      </w:pPr>
      <w:r>
        <w:t xml:space="preserve">. . . </w:t>
      </w:r>
      <w:r w:rsidRPr="00DE4A42">
        <w:t>[t]he Legislature finds and declares that it is critical to utilize the most efficient and cost-effective demand-side renewable energy systems and conservation systems in order to protect the health, prosperity, and general welfare of the state and its citizens.</w:t>
      </w:r>
    </w:p>
    <w:p w:rsidR="00893290" w:rsidRDefault="00893290" w:rsidP="00893290">
      <w:pPr>
        <w:pStyle w:val="BodyText"/>
        <w:spacing w:after="0"/>
      </w:pPr>
    </w:p>
    <w:p w:rsidR="00893290" w:rsidRDefault="00893290" w:rsidP="00893290">
      <w:pPr>
        <w:pStyle w:val="BodyText"/>
      </w:pPr>
      <w:r w:rsidRPr="00D334A2">
        <w:t>Section 366.81, F.S.,</w:t>
      </w:r>
      <w:r>
        <w:t xml:space="preserve"> furthe</w:t>
      </w:r>
      <w:r w:rsidR="002776E2">
        <w:t>r states:</w:t>
      </w:r>
      <w:r>
        <w:t xml:space="preserve"> </w:t>
      </w:r>
    </w:p>
    <w:p w:rsidR="00893290" w:rsidRDefault="00893290" w:rsidP="00893290">
      <w:pPr>
        <w:pStyle w:val="BodyText"/>
        <w:spacing w:after="0"/>
        <w:ind w:left="720" w:right="720"/>
      </w:pPr>
      <w:r w:rsidRPr="00D334A2">
        <w:t xml:space="preserve">. . . </w:t>
      </w:r>
      <w:r w:rsidRPr="00DE4A42">
        <w:t>[s]</w:t>
      </w:r>
      <w:proofErr w:type="spellStart"/>
      <w:r w:rsidRPr="00DE4A42">
        <w:t>ince</w:t>
      </w:r>
      <w:proofErr w:type="spellEnd"/>
      <w:r w:rsidRPr="00DE4A42">
        <w:t xml:space="preserve"> solutions to our energy problems are complex, the Legislature intends that the use of solar energy, renewable energy sources, highly efficient systems, cogeneration, and load-control systems be encouraged.</w:t>
      </w:r>
    </w:p>
    <w:p w:rsidR="00893290" w:rsidRPr="00CF4013" w:rsidRDefault="00893290" w:rsidP="00893290">
      <w:pPr>
        <w:pStyle w:val="BodyText"/>
        <w:spacing w:after="0"/>
      </w:pPr>
    </w:p>
    <w:p w:rsidR="00893290" w:rsidRDefault="00893290" w:rsidP="00893290">
      <w:pPr>
        <w:pStyle w:val="BodyText"/>
      </w:pPr>
      <w:r>
        <w:t>Section 366.82</w:t>
      </w:r>
      <w:r w:rsidRPr="008E4F08">
        <w:t>(</w:t>
      </w:r>
      <w:r>
        <w:t>2</w:t>
      </w:r>
      <w:r w:rsidRPr="008E4F08">
        <w:t>),</w:t>
      </w:r>
      <w:r>
        <w:t xml:space="preserve"> F.S., requires the Commission to adopt appropriate goals for increasing the development of </w:t>
      </w:r>
      <w:r w:rsidRPr="00611FDF">
        <w:t>DSRE</w:t>
      </w:r>
      <w:r>
        <w:t xml:space="preserve"> systems. In developing the goals, the Commission shall take into account the benefits and costs to the consumer participating in the DSRE measure and the benefits and costs to the general body of ratepayers. In </w:t>
      </w:r>
      <w:r w:rsidR="00EA104D">
        <w:t>the 2009 Goalsetting Order</w:t>
      </w:r>
      <w:r>
        <w:t>, the Commission stated the following:</w:t>
      </w:r>
    </w:p>
    <w:p w:rsidR="00893290" w:rsidRPr="00A238C5" w:rsidRDefault="00893290" w:rsidP="00893290">
      <w:pPr>
        <w:pStyle w:val="BodyText"/>
        <w:ind w:left="720" w:right="720"/>
      </w:pPr>
      <w:r w:rsidRPr="00E315CA">
        <w:t xml:space="preserve">We find that the amendments to Section 366.82(2), F.S., require us to establish goals for demand-side renewable energy systems. None of these resources were found to be cost-effective in the utilities' analyses. However, we can meet the intent of the Legislature to place added emphasis on these resources, while protecting ratepayers from undue rate increases by requiring the IOUs to offer renewable programs subject to an expenditure cap. We direct the IOUs to file pilot programs focusing on encouraging </w:t>
      </w:r>
      <w:r w:rsidR="002776E2">
        <w:t>solar water heating and solar PV</w:t>
      </w:r>
      <w:r w:rsidRPr="00E315CA">
        <w:t xml:space="preserve"> technologies in the DSM program approval proceeding. Expenditures allowed for </w:t>
      </w:r>
      <w:r w:rsidRPr="00E315CA">
        <w:lastRenderedPageBreak/>
        <w:t>recovery shall be limited to 10 percent of the average annual recovery through the Energy Conservation Cost Recovery clause in the previous five years as shown in the table below. Utilities are encouraged to design programs that take advantage of unique cost-saving opportunities, such as combining measures in a single program, or providing interested customers with the option to provide voluntary support.</w:t>
      </w:r>
      <w:r w:rsidRPr="00DB2B88">
        <w:rPr>
          <w:rStyle w:val="FootnoteReference"/>
          <w:spacing w:val="-1"/>
        </w:rPr>
        <w:t xml:space="preserve"> </w:t>
      </w:r>
      <w:r>
        <w:rPr>
          <w:rStyle w:val="FootnoteReference"/>
          <w:spacing w:val="-1"/>
        </w:rPr>
        <w:footnoteReference w:id="26"/>
      </w:r>
    </w:p>
    <w:p w:rsidR="00893290" w:rsidRDefault="00893290" w:rsidP="00893290">
      <w:pPr>
        <w:jc w:val="both"/>
      </w:pPr>
      <w:r>
        <w:t>In the 2014 Goalsetting Order, the Commission found that the pilot programs “are not cost-effective and experience gained since the last goals proceeding indicates that consumers have continued to install systems without any rebates.” In that Order, the Commission also stated the following:</w:t>
      </w:r>
    </w:p>
    <w:p w:rsidR="00893290" w:rsidRDefault="00893290" w:rsidP="00893290">
      <w:pPr>
        <w:ind w:left="720" w:right="720"/>
        <w:jc w:val="both"/>
      </w:pPr>
    </w:p>
    <w:p w:rsidR="00893290" w:rsidRDefault="00893290" w:rsidP="00893290">
      <w:pPr>
        <w:ind w:left="720" w:right="720"/>
        <w:jc w:val="both"/>
      </w:pPr>
      <w:r>
        <w:t>Each of the IOUs should continue to implement the provisions of Rule 25-6.065, F.A.C., Interconnection and Net Metering of Customer-Owned Renewable Generation. The rule is an appropriate means to encourage the development of demand-side renewable energy, as it expedites the interconnection of customer-owned renewable energy systems and benefits participating customers through net metering.</w:t>
      </w:r>
    </w:p>
    <w:p w:rsidR="00893290" w:rsidRDefault="00893290" w:rsidP="00893290">
      <w:pPr>
        <w:jc w:val="both"/>
      </w:pPr>
    </w:p>
    <w:p w:rsidR="004B0EF9" w:rsidRDefault="00893290" w:rsidP="00893290">
      <w:pPr>
        <w:jc w:val="both"/>
      </w:pPr>
      <w:r>
        <w:t>The record in the current proceeding also indicates that DSRE systems are not cost-effective using either the RIM or the TRC test. However, the installation of DSRE systems continues to grow without any utility incentives. Such growth indicates that the Commission’s net metering rule is an appropriate mechanism to encourage the development of these systems.</w:t>
      </w:r>
    </w:p>
    <w:p w:rsidR="004B0EF9" w:rsidRDefault="004B0EF9" w:rsidP="00893290">
      <w:pPr>
        <w:jc w:val="both"/>
      </w:pPr>
    </w:p>
    <w:p w:rsidR="008C584B" w:rsidRPr="008C584B" w:rsidRDefault="008C584B" w:rsidP="00893290">
      <w:pPr>
        <w:jc w:val="both"/>
        <w:rPr>
          <w:rFonts w:ascii="Arial" w:hAnsi="Arial" w:cs="Arial"/>
          <w:b/>
        </w:rPr>
      </w:pPr>
      <w:r w:rsidRPr="008C584B">
        <w:rPr>
          <w:rFonts w:ascii="Arial" w:hAnsi="Arial" w:cs="Arial"/>
          <w:b/>
        </w:rPr>
        <w:t>Net Metering</w:t>
      </w:r>
    </w:p>
    <w:p w:rsidR="00200BEB" w:rsidRDefault="00200BEB" w:rsidP="00200BEB">
      <w:pPr>
        <w:jc w:val="both"/>
      </w:pPr>
      <w:r>
        <w:t>Net metering is defined in Section 366.91(2</w:t>
      </w:r>
      <w:proofErr w:type="gramStart"/>
      <w:r>
        <w:t>)(</w:t>
      </w:r>
      <w:proofErr w:type="gramEnd"/>
      <w:r>
        <w:t xml:space="preserve">c), F.S., as a “metering and billing methodology whereby customer-owned renewable generation is allowed to offset the customer’s electricity consumption on site.” Rule 25-6.065, F.A.C., Interconnection and Net Metering of Customer-Owned Renewable Generation (Net Metering Rule), sets forth the requirements of net metering. </w:t>
      </w:r>
    </w:p>
    <w:p w:rsidR="00200BEB" w:rsidRDefault="00200BEB" w:rsidP="00200BEB">
      <w:pPr>
        <w:jc w:val="both"/>
      </w:pPr>
    </w:p>
    <w:p w:rsidR="00200BEB" w:rsidRDefault="00200BEB" w:rsidP="00200BEB">
      <w:pPr>
        <w:jc w:val="both"/>
      </w:pPr>
      <w:r>
        <w:t>The Net Metering Rule lays out the groundwork for implementing the net metering programs of the public utilities. Customers are able to use the energy they generate from solar PV panels to offset their energy usage. Excess energy produced is delivered to the utility’s grid and the customer receives credit toward the next month’s bill. At the end of the year, the utility is required to pay the customer for any unused energy credits.</w:t>
      </w:r>
    </w:p>
    <w:p w:rsidR="00200BEB" w:rsidRDefault="00200BEB" w:rsidP="00200BEB">
      <w:pPr>
        <w:jc w:val="both"/>
      </w:pPr>
    </w:p>
    <w:p w:rsidR="00200BEB" w:rsidRDefault="00200BEB" w:rsidP="00200BEB">
      <w:pPr>
        <w:jc w:val="both"/>
      </w:pPr>
      <w:r>
        <w:t>Gulf w</w:t>
      </w:r>
      <w:r w:rsidRPr="004B2580">
        <w:t>itness Floyd</w:t>
      </w:r>
      <w:r>
        <w:t xml:space="preserve"> testified,</w:t>
      </w:r>
      <w:r w:rsidRPr="004B2580">
        <w:t xml:space="preserve"> </w:t>
      </w:r>
      <w:r>
        <w:t xml:space="preserve">DSRE systems are growing tremendously in Gulf's territory. </w:t>
      </w:r>
      <w:r w:rsidRPr="00746076">
        <w:t>(TR 510)</w:t>
      </w:r>
      <w:r>
        <w:t xml:space="preserve"> Witness </w:t>
      </w:r>
      <w:r w:rsidRPr="00BC6145">
        <w:t xml:space="preserve">Floyd </w:t>
      </w:r>
      <w:r>
        <w:t>also stated, “</w:t>
      </w:r>
      <w:proofErr w:type="gramStart"/>
      <w:r>
        <w:t>customers</w:t>
      </w:r>
      <w:proofErr w:type="gramEnd"/>
      <w:r>
        <w:t xml:space="preserve"> are receiving the benefits of energy efficiency and </w:t>
      </w:r>
      <w:r>
        <w:lastRenderedPageBreak/>
        <w:t>demand-side renewables in the market in the most-efficient way without unnecessary incentives.” (TR 460) W</w:t>
      </w:r>
      <w:r w:rsidRPr="00D6606F">
        <w:t xml:space="preserve">itness </w:t>
      </w:r>
      <w:r w:rsidRPr="002F7E0C">
        <w:t xml:space="preserve">Floyd </w:t>
      </w:r>
      <w:r>
        <w:t>asserted that</w:t>
      </w:r>
      <w:r w:rsidRPr="002F7E0C">
        <w:t>,</w:t>
      </w:r>
      <w:r>
        <w:t xml:space="preserve"> the net-metering rule creates a good, understood</w:t>
      </w:r>
      <w:r w:rsidRPr="00ED6DB9">
        <w:t xml:space="preserve"> </w:t>
      </w:r>
      <w:r>
        <w:t xml:space="preserve">model for the customer. (TR 510-511) </w:t>
      </w:r>
      <w:r w:rsidR="009200F7" w:rsidRPr="009200F7">
        <w:t>Witness Floyd stated, there are “more solar providers in Gulf's service area,” which naturally creates competition.</w:t>
      </w:r>
      <w:r w:rsidR="009200F7">
        <w:t xml:space="preserve"> </w:t>
      </w:r>
      <w:r>
        <w:t xml:space="preserve">(TR 510) </w:t>
      </w:r>
      <w:r w:rsidRPr="008A1E48">
        <w:t>Witness Floyd state</w:t>
      </w:r>
      <w:r>
        <w:t>d,</w:t>
      </w:r>
      <w:r w:rsidRPr="008A1E48">
        <w:t xml:space="preserve"> </w:t>
      </w:r>
      <w:r>
        <w:t>“[</w:t>
      </w:r>
      <w:r w:rsidRPr="00456472">
        <w:t>d</w:t>
      </w:r>
      <w:r>
        <w:t>]</w:t>
      </w:r>
      <w:proofErr w:type="spellStart"/>
      <w:r w:rsidRPr="00456472">
        <w:t>emand</w:t>
      </w:r>
      <w:proofErr w:type="spellEnd"/>
      <w:r w:rsidRPr="00456472">
        <w:t>-side renewable</w:t>
      </w:r>
      <w:r>
        <w:t xml:space="preserve">s have experienced tremendous </w:t>
      </w:r>
      <w:r w:rsidRPr="008A1E48">
        <w:t>growth since the end of the utility incentive</w:t>
      </w:r>
      <w:r w:rsidR="008E2FEF">
        <w:t>s</w:t>
      </w:r>
      <w:r w:rsidRPr="008A1E48">
        <w:t xml:space="preserve"> in 2015.</w:t>
      </w:r>
      <w:r w:rsidR="008E2FEF">
        <w:t>”</w:t>
      </w:r>
      <w:r w:rsidRPr="008A1E48">
        <w:t xml:space="preserve"> (TR 460)</w:t>
      </w:r>
      <w:r>
        <w:t xml:space="preserve"> DEF witness Cross stated</w:t>
      </w:r>
      <w:r w:rsidRPr="008A1E48">
        <w:t xml:space="preserve"> in her testimony that </w:t>
      </w:r>
      <w:r>
        <w:t>“</w:t>
      </w:r>
      <w:r w:rsidRPr="008A1E48">
        <w:t>Florida currently ranks among the top</w:t>
      </w:r>
      <w:r>
        <w:t xml:space="preserve"> </w:t>
      </w:r>
      <w:r w:rsidRPr="008A1E48">
        <w:t>ten states based on the cumulative amount of solar electric capacity installed.” (TR 595) Witness Cross agree</w:t>
      </w:r>
      <w:r>
        <w:t>d</w:t>
      </w:r>
      <w:r w:rsidRPr="008A1E48">
        <w:t xml:space="preserve"> </w:t>
      </w:r>
      <w:r w:rsidR="00410F17">
        <w:t>with other FEECA utilities that</w:t>
      </w:r>
      <w:r w:rsidRPr="008A1E48">
        <w:t xml:space="preserve"> “</w:t>
      </w:r>
      <w:r>
        <w:t>[</w:t>
      </w:r>
      <w:r w:rsidRPr="008A1E48">
        <w:t>t</w:t>
      </w:r>
      <w:r>
        <w:t>]</w:t>
      </w:r>
      <w:r w:rsidRPr="008A1E48">
        <w:t>he cost to install solar has dropped significantly in recent years</w:t>
      </w:r>
      <w:r>
        <w:t>,”</w:t>
      </w:r>
      <w:r w:rsidRPr="008A1E48">
        <w:t xml:space="preserve"> and with those costs declining utilities are </w:t>
      </w:r>
      <w:r>
        <w:t>“</w:t>
      </w:r>
      <w:r w:rsidRPr="008A1E48">
        <w:t xml:space="preserve">seeing continued growth in the number of customers installing </w:t>
      </w:r>
      <w:r w:rsidR="00334CFA">
        <w:t>[</w:t>
      </w:r>
      <w:r w:rsidRPr="008A1E48">
        <w:t>DSR</w:t>
      </w:r>
      <w:r w:rsidR="00334CFA">
        <w:t>E]</w:t>
      </w:r>
      <w:r w:rsidRPr="008A1E48">
        <w:t xml:space="preserve"> systems on their own, without incentives from the utility.” (TR 595)</w:t>
      </w:r>
      <w:r>
        <w:t xml:space="preserve"> </w:t>
      </w:r>
      <w:r w:rsidRPr="00786B2A">
        <w:t>As more households embrace renewable energy, the demand will stimulate more business competition and drive the cost of using or owning renewable energy, such as solar, down.</w:t>
      </w:r>
      <w:r>
        <w:t xml:space="preserve"> </w:t>
      </w:r>
    </w:p>
    <w:p w:rsidR="00200BEB" w:rsidRDefault="00200BEB" w:rsidP="00200BEB">
      <w:pPr>
        <w:jc w:val="both"/>
      </w:pPr>
    </w:p>
    <w:p w:rsidR="008C584B" w:rsidRDefault="00200BEB" w:rsidP="00200BEB">
      <w:pPr>
        <w:jc w:val="both"/>
      </w:pPr>
      <w:r>
        <w:t xml:space="preserve">Since 2008, customer-owned solar PV installations have steadily increased throughout the state. As seen in Table 10-1, </w:t>
      </w:r>
      <w:r w:rsidRPr="001B2C25">
        <w:t>2</w:t>
      </w:r>
      <w:r>
        <w:t>3</w:t>
      </w:r>
      <w:r w:rsidRPr="001B2C25">
        <w:t>,</w:t>
      </w:r>
      <w:r>
        <w:t>120</w:t>
      </w:r>
      <w:r w:rsidRPr="001B2C25">
        <w:t xml:space="preserve"> </w:t>
      </w:r>
      <w:r>
        <w:t>customer-owned solar PV installations have been added by the four largest IOUs between 2017 and 2019. These solar installations are primarily from residential and business customers.</w:t>
      </w:r>
    </w:p>
    <w:p w:rsidR="008C584B" w:rsidRDefault="008C584B" w:rsidP="007C0DCC">
      <w:pPr>
        <w:jc w:val="both"/>
      </w:pPr>
    </w:p>
    <w:p w:rsidR="009B4AE6" w:rsidRDefault="009B4AE6" w:rsidP="009B4AE6">
      <w:pPr>
        <w:jc w:val="both"/>
      </w:pPr>
    </w:p>
    <w:p w:rsidR="009B4AE6" w:rsidRDefault="009B4AE6" w:rsidP="009B4AE6">
      <w:pPr>
        <w:pStyle w:val="TableNumber"/>
        <w:keepNext/>
        <w:spacing w:before="0"/>
      </w:pPr>
      <w:r>
        <w:t xml:space="preserve">Table </w:t>
      </w:r>
      <w:r w:rsidR="005373DA">
        <w:fldChar w:fldCharType="begin"/>
      </w:r>
      <w:r w:rsidR="005373DA">
        <w:instrText xml:space="preserve"> SEQ Issue \c </w:instrText>
      </w:r>
      <w:r w:rsidR="005373DA">
        <w:fldChar w:fldCharType="separate"/>
      </w:r>
      <w:r w:rsidR="008F6055">
        <w:rPr>
          <w:noProof/>
        </w:rPr>
        <w:t>10</w:t>
      </w:r>
      <w:r w:rsidR="005373DA">
        <w:rPr>
          <w:noProof/>
        </w:rPr>
        <w:fldChar w:fldCharType="end"/>
      </w:r>
      <w:r>
        <w:t>-1</w:t>
      </w:r>
    </w:p>
    <w:p w:rsidR="009B4AE6" w:rsidRPr="00DA4BCD" w:rsidRDefault="009B4AE6" w:rsidP="009B4AE6">
      <w:pPr>
        <w:pStyle w:val="TableTitle"/>
        <w:keepNext/>
      </w:pPr>
      <w:r w:rsidRPr="00DA4BCD">
        <w:rPr>
          <w:rFonts w:cs="Arial"/>
          <w:bCs/>
          <w:color w:val="000000"/>
        </w:rPr>
        <w:t>Number of Solar PV Installations</w:t>
      </w:r>
    </w:p>
    <w:tbl>
      <w:tblPr>
        <w:tblW w:w="6371"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196"/>
        <w:gridCol w:w="1448"/>
        <w:gridCol w:w="1196"/>
        <w:gridCol w:w="1448"/>
      </w:tblGrid>
      <w:tr w:rsidR="009B4AE6" w:rsidRPr="00841641" w:rsidTr="00741055">
        <w:trPr>
          <w:trHeight w:val="297"/>
          <w:jc w:val="center"/>
        </w:trPr>
        <w:tc>
          <w:tcPr>
            <w:tcW w:w="1083" w:type="dxa"/>
            <w:shd w:val="clear" w:color="auto" w:fill="FFFFFF" w:themeFill="background1"/>
            <w:noWrap/>
            <w:vAlign w:val="bottom"/>
          </w:tcPr>
          <w:p w:rsidR="009B4AE6" w:rsidRPr="00864D90" w:rsidRDefault="009B4AE6" w:rsidP="00741055">
            <w:pPr>
              <w:jc w:val="center"/>
              <w:rPr>
                <w:b/>
                <w:bCs/>
                <w:color w:val="000000"/>
              </w:rPr>
            </w:pPr>
            <w:r w:rsidRPr="00864D90">
              <w:rPr>
                <w:b/>
                <w:bCs/>
                <w:color w:val="000000"/>
              </w:rPr>
              <w:t xml:space="preserve">Utility </w:t>
            </w:r>
          </w:p>
        </w:tc>
        <w:tc>
          <w:tcPr>
            <w:tcW w:w="1196" w:type="dxa"/>
            <w:shd w:val="clear" w:color="auto" w:fill="auto"/>
            <w:noWrap/>
            <w:vAlign w:val="bottom"/>
          </w:tcPr>
          <w:p w:rsidR="009B4AE6" w:rsidRPr="00864D90" w:rsidRDefault="009B4AE6" w:rsidP="00741055">
            <w:pPr>
              <w:jc w:val="center"/>
              <w:rPr>
                <w:b/>
                <w:color w:val="000000"/>
              </w:rPr>
            </w:pPr>
            <w:r w:rsidRPr="00864D90">
              <w:rPr>
                <w:b/>
                <w:color w:val="000000"/>
              </w:rPr>
              <w:t>2017</w:t>
            </w:r>
          </w:p>
        </w:tc>
        <w:tc>
          <w:tcPr>
            <w:tcW w:w="1448" w:type="dxa"/>
            <w:shd w:val="clear" w:color="auto" w:fill="auto"/>
            <w:noWrap/>
            <w:vAlign w:val="bottom"/>
          </w:tcPr>
          <w:p w:rsidR="009B4AE6" w:rsidRPr="00864D90" w:rsidRDefault="009B4AE6" w:rsidP="00741055">
            <w:pPr>
              <w:jc w:val="center"/>
              <w:rPr>
                <w:b/>
                <w:color w:val="000000"/>
              </w:rPr>
            </w:pPr>
            <w:r w:rsidRPr="00864D90">
              <w:rPr>
                <w:b/>
                <w:color w:val="000000"/>
              </w:rPr>
              <w:t>2018</w:t>
            </w:r>
          </w:p>
        </w:tc>
        <w:tc>
          <w:tcPr>
            <w:tcW w:w="1196" w:type="dxa"/>
            <w:shd w:val="clear" w:color="auto" w:fill="auto"/>
            <w:noWrap/>
            <w:vAlign w:val="bottom"/>
          </w:tcPr>
          <w:p w:rsidR="009B4AE6" w:rsidRPr="00864D90" w:rsidRDefault="009B4AE6" w:rsidP="00741055">
            <w:pPr>
              <w:jc w:val="center"/>
              <w:rPr>
                <w:b/>
                <w:color w:val="000000"/>
              </w:rPr>
            </w:pPr>
            <w:r w:rsidRPr="00864D90">
              <w:rPr>
                <w:b/>
                <w:color w:val="000000"/>
              </w:rPr>
              <w:t>2019</w:t>
            </w:r>
            <w:r w:rsidR="00EA104D">
              <w:rPr>
                <w:b/>
                <w:color w:val="000000"/>
              </w:rPr>
              <w:t>*</w:t>
            </w:r>
          </w:p>
        </w:tc>
        <w:tc>
          <w:tcPr>
            <w:tcW w:w="1448" w:type="dxa"/>
            <w:shd w:val="clear" w:color="auto" w:fill="auto"/>
            <w:noWrap/>
            <w:vAlign w:val="bottom"/>
          </w:tcPr>
          <w:p w:rsidR="009B4AE6" w:rsidRPr="00864D90" w:rsidRDefault="009B4AE6" w:rsidP="00741055">
            <w:pPr>
              <w:jc w:val="center"/>
              <w:rPr>
                <w:b/>
                <w:color w:val="000000"/>
              </w:rPr>
            </w:pPr>
            <w:r w:rsidRPr="00864D90">
              <w:rPr>
                <w:b/>
                <w:color w:val="000000"/>
              </w:rPr>
              <w:t>Total</w:t>
            </w:r>
          </w:p>
        </w:tc>
      </w:tr>
      <w:tr w:rsidR="009B4AE6" w:rsidRPr="00841641" w:rsidTr="00741055">
        <w:trPr>
          <w:trHeight w:val="297"/>
          <w:jc w:val="center"/>
        </w:trPr>
        <w:tc>
          <w:tcPr>
            <w:tcW w:w="1083" w:type="dxa"/>
            <w:shd w:val="clear" w:color="auto" w:fill="FFFFFF" w:themeFill="background1"/>
            <w:noWrap/>
            <w:vAlign w:val="bottom"/>
          </w:tcPr>
          <w:p w:rsidR="009B4AE6" w:rsidRPr="00841641" w:rsidRDefault="009B4AE6" w:rsidP="00741055">
            <w:pPr>
              <w:jc w:val="center"/>
              <w:rPr>
                <w:color w:val="000000"/>
              </w:rPr>
            </w:pPr>
            <w:r w:rsidRPr="00841641">
              <w:rPr>
                <w:color w:val="000000"/>
              </w:rPr>
              <w:t>FPL</w:t>
            </w:r>
          </w:p>
        </w:tc>
        <w:tc>
          <w:tcPr>
            <w:tcW w:w="1196" w:type="dxa"/>
            <w:shd w:val="clear" w:color="auto" w:fill="auto"/>
            <w:noWrap/>
          </w:tcPr>
          <w:p w:rsidR="009B4AE6" w:rsidRPr="00841641" w:rsidRDefault="009B4AE6" w:rsidP="00741055">
            <w:pPr>
              <w:jc w:val="right"/>
              <w:rPr>
                <w:color w:val="000000"/>
              </w:rPr>
            </w:pPr>
            <w:r w:rsidRPr="00841641">
              <w:rPr>
                <w:color w:val="000000"/>
              </w:rPr>
              <w:t>2,163</w:t>
            </w:r>
          </w:p>
        </w:tc>
        <w:tc>
          <w:tcPr>
            <w:tcW w:w="1448" w:type="dxa"/>
            <w:shd w:val="clear" w:color="auto" w:fill="auto"/>
            <w:noWrap/>
          </w:tcPr>
          <w:p w:rsidR="009B4AE6" w:rsidRPr="00841641" w:rsidRDefault="009B4AE6" w:rsidP="00741055">
            <w:pPr>
              <w:jc w:val="right"/>
              <w:rPr>
                <w:color w:val="000000"/>
              </w:rPr>
            </w:pPr>
            <w:r w:rsidRPr="00841641">
              <w:rPr>
                <w:color w:val="000000"/>
              </w:rPr>
              <w:t>3,825</w:t>
            </w:r>
          </w:p>
        </w:tc>
        <w:tc>
          <w:tcPr>
            <w:tcW w:w="1196" w:type="dxa"/>
            <w:shd w:val="clear" w:color="auto" w:fill="auto"/>
            <w:noWrap/>
          </w:tcPr>
          <w:p w:rsidR="009B4AE6" w:rsidRPr="00841641" w:rsidRDefault="009B4AE6" w:rsidP="00741055">
            <w:pPr>
              <w:jc w:val="right"/>
              <w:rPr>
                <w:color w:val="000000"/>
              </w:rPr>
            </w:pPr>
            <w:r w:rsidRPr="00841641">
              <w:rPr>
                <w:color w:val="000000"/>
              </w:rPr>
              <w:t>2,250</w:t>
            </w:r>
          </w:p>
        </w:tc>
        <w:tc>
          <w:tcPr>
            <w:tcW w:w="1448" w:type="dxa"/>
            <w:shd w:val="clear" w:color="auto" w:fill="auto"/>
            <w:noWrap/>
          </w:tcPr>
          <w:p w:rsidR="009B4AE6" w:rsidRPr="00841641" w:rsidRDefault="009B4AE6" w:rsidP="00741055">
            <w:pPr>
              <w:jc w:val="right"/>
              <w:rPr>
                <w:color w:val="000000"/>
              </w:rPr>
            </w:pPr>
            <w:r w:rsidRPr="00841641">
              <w:rPr>
                <w:color w:val="000000"/>
              </w:rPr>
              <w:t>8,238</w:t>
            </w:r>
          </w:p>
        </w:tc>
      </w:tr>
      <w:tr w:rsidR="009B4AE6" w:rsidRPr="00841641" w:rsidTr="00741055">
        <w:trPr>
          <w:trHeight w:val="297"/>
          <w:jc w:val="center"/>
        </w:trPr>
        <w:tc>
          <w:tcPr>
            <w:tcW w:w="1083" w:type="dxa"/>
            <w:shd w:val="clear" w:color="auto" w:fill="FFFFFF" w:themeFill="background1"/>
            <w:noWrap/>
            <w:vAlign w:val="bottom"/>
            <w:hideMark/>
          </w:tcPr>
          <w:p w:rsidR="009B4AE6" w:rsidRPr="00841641" w:rsidRDefault="009B4AE6" w:rsidP="00741055">
            <w:pPr>
              <w:jc w:val="center"/>
              <w:rPr>
                <w:color w:val="000000"/>
              </w:rPr>
            </w:pPr>
            <w:r w:rsidRPr="00841641">
              <w:rPr>
                <w:color w:val="000000"/>
              </w:rPr>
              <w:t>DEF</w:t>
            </w:r>
          </w:p>
        </w:tc>
        <w:tc>
          <w:tcPr>
            <w:tcW w:w="1196" w:type="dxa"/>
            <w:shd w:val="clear" w:color="auto" w:fill="auto"/>
            <w:noWrap/>
            <w:hideMark/>
          </w:tcPr>
          <w:p w:rsidR="009B4AE6" w:rsidRPr="00841641" w:rsidRDefault="009B4AE6" w:rsidP="00741055">
            <w:pPr>
              <w:jc w:val="right"/>
              <w:rPr>
                <w:color w:val="000000"/>
              </w:rPr>
            </w:pPr>
            <w:r w:rsidRPr="00841641">
              <w:rPr>
                <w:color w:val="000000"/>
              </w:rPr>
              <w:t>3,025</w:t>
            </w:r>
          </w:p>
        </w:tc>
        <w:tc>
          <w:tcPr>
            <w:tcW w:w="1448" w:type="dxa"/>
            <w:shd w:val="clear" w:color="auto" w:fill="auto"/>
            <w:noWrap/>
            <w:hideMark/>
          </w:tcPr>
          <w:p w:rsidR="009B4AE6" w:rsidRPr="00841641" w:rsidRDefault="009B4AE6" w:rsidP="00741055">
            <w:pPr>
              <w:jc w:val="right"/>
              <w:rPr>
                <w:color w:val="000000"/>
              </w:rPr>
            </w:pPr>
            <w:r w:rsidRPr="00841641">
              <w:rPr>
                <w:color w:val="000000"/>
              </w:rPr>
              <w:t>5,079</w:t>
            </w:r>
          </w:p>
        </w:tc>
        <w:tc>
          <w:tcPr>
            <w:tcW w:w="1196" w:type="dxa"/>
            <w:shd w:val="clear" w:color="auto" w:fill="auto"/>
            <w:noWrap/>
            <w:hideMark/>
          </w:tcPr>
          <w:p w:rsidR="009B4AE6" w:rsidRPr="00841641" w:rsidRDefault="009B4AE6" w:rsidP="00741055">
            <w:pPr>
              <w:jc w:val="right"/>
              <w:rPr>
                <w:color w:val="000000"/>
              </w:rPr>
            </w:pPr>
            <w:r w:rsidRPr="00841641">
              <w:rPr>
                <w:color w:val="000000"/>
              </w:rPr>
              <w:t>2,949</w:t>
            </w:r>
          </w:p>
        </w:tc>
        <w:tc>
          <w:tcPr>
            <w:tcW w:w="1448" w:type="dxa"/>
            <w:shd w:val="clear" w:color="auto" w:fill="auto"/>
            <w:noWrap/>
            <w:hideMark/>
          </w:tcPr>
          <w:p w:rsidR="009B4AE6" w:rsidRPr="00841641" w:rsidRDefault="009B4AE6" w:rsidP="00741055">
            <w:pPr>
              <w:jc w:val="right"/>
              <w:rPr>
                <w:color w:val="000000"/>
              </w:rPr>
            </w:pPr>
            <w:r w:rsidRPr="00841641">
              <w:rPr>
                <w:color w:val="000000"/>
              </w:rPr>
              <w:t>11,053</w:t>
            </w:r>
          </w:p>
        </w:tc>
      </w:tr>
      <w:tr w:rsidR="009B4AE6" w:rsidRPr="00841641" w:rsidTr="00741055">
        <w:trPr>
          <w:trHeight w:val="297"/>
          <w:jc w:val="center"/>
        </w:trPr>
        <w:tc>
          <w:tcPr>
            <w:tcW w:w="1083" w:type="dxa"/>
            <w:shd w:val="clear" w:color="auto" w:fill="FFFFFF" w:themeFill="background1"/>
            <w:noWrap/>
            <w:vAlign w:val="bottom"/>
            <w:hideMark/>
          </w:tcPr>
          <w:p w:rsidR="009B4AE6" w:rsidRPr="00841641" w:rsidRDefault="009B4AE6" w:rsidP="00741055">
            <w:pPr>
              <w:jc w:val="center"/>
              <w:rPr>
                <w:color w:val="000000"/>
              </w:rPr>
            </w:pPr>
            <w:r w:rsidRPr="00841641">
              <w:rPr>
                <w:color w:val="000000"/>
              </w:rPr>
              <w:t>TECO</w:t>
            </w:r>
          </w:p>
        </w:tc>
        <w:tc>
          <w:tcPr>
            <w:tcW w:w="1196" w:type="dxa"/>
            <w:shd w:val="clear" w:color="auto" w:fill="auto"/>
            <w:noWrap/>
            <w:hideMark/>
          </w:tcPr>
          <w:p w:rsidR="009B4AE6" w:rsidRPr="00841641" w:rsidRDefault="009B4AE6" w:rsidP="00741055">
            <w:pPr>
              <w:jc w:val="right"/>
              <w:rPr>
                <w:color w:val="000000"/>
              </w:rPr>
            </w:pPr>
            <w:r w:rsidRPr="00841641">
              <w:rPr>
                <w:color w:val="000000"/>
              </w:rPr>
              <w:t>740</w:t>
            </w:r>
          </w:p>
        </w:tc>
        <w:tc>
          <w:tcPr>
            <w:tcW w:w="1448" w:type="dxa"/>
            <w:shd w:val="clear" w:color="auto" w:fill="auto"/>
            <w:noWrap/>
            <w:hideMark/>
          </w:tcPr>
          <w:p w:rsidR="009B4AE6" w:rsidRPr="00841641" w:rsidRDefault="009B4AE6" w:rsidP="00741055">
            <w:pPr>
              <w:jc w:val="right"/>
              <w:rPr>
                <w:color w:val="000000"/>
              </w:rPr>
            </w:pPr>
            <w:r w:rsidRPr="00841641">
              <w:rPr>
                <w:color w:val="000000"/>
              </w:rPr>
              <w:t>1,268</w:t>
            </w:r>
          </w:p>
        </w:tc>
        <w:tc>
          <w:tcPr>
            <w:tcW w:w="1196" w:type="dxa"/>
            <w:shd w:val="clear" w:color="auto" w:fill="auto"/>
            <w:noWrap/>
            <w:hideMark/>
          </w:tcPr>
          <w:p w:rsidR="009B4AE6" w:rsidRPr="00841641" w:rsidRDefault="009B4AE6" w:rsidP="00741055">
            <w:pPr>
              <w:jc w:val="right"/>
              <w:rPr>
                <w:color w:val="000000"/>
              </w:rPr>
            </w:pPr>
            <w:r w:rsidRPr="00841641">
              <w:rPr>
                <w:color w:val="000000"/>
              </w:rPr>
              <w:t>829</w:t>
            </w:r>
          </w:p>
        </w:tc>
        <w:tc>
          <w:tcPr>
            <w:tcW w:w="1448" w:type="dxa"/>
            <w:shd w:val="clear" w:color="auto" w:fill="auto"/>
            <w:noWrap/>
            <w:hideMark/>
          </w:tcPr>
          <w:p w:rsidR="009B4AE6" w:rsidRPr="00841641" w:rsidRDefault="009B4AE6" w:rsidP="00741055">
            <w:pPr>
              <w:jc w:val="right"/>
              <w:rPr>
                <w:color w:val="000000"/>
              </w:rPr>
            </w:pPr>
            <w:r w:rsidRPr="00841641">
              <w:rPr>
                <w:color w:val="000000"/>
              </w:rPr>
              <w:t>2,837</w:t>
            </w:r>
          </w:p>
        </w:tc>
      </w:tr>
      <w:tr w:rsidR="009B4AE6" w:rsidRPr="00841641" w:rsidTr="00741055">
        <w:trPr>
          <w:trHeight w:val="297"/>
          <w:jc w:val="center"/>
        </w:trPr>
        <w:tc>
          <w:tcPr>
            <w:tcW w:w="1083" w:type="dxa"/>
            <w:shd w:val="clear" w:color="auto" w:fill="FFFFFF" w:themeFill="background1"/>
            <w:noWrap/>
            <w:vAlign w:val="bottom"/>
            <w:hideMark/>
          </w:tcPr>
          <w:p w:rsidR="009B4AE6" w:rsidRPr="00841641" w:rsidRDefault="009B4AE6" w:rsidP="00741055">
            <w:pPr>
              <w:jc w:val="center"/>
              <w:rPr>
                <w:color w:val="000000"/>
              </w:rPr>
            </w:pPr>
            <w:r w:rsidRPr="00841641">
              <w:rPr>
                <w:color w:val="000000"/>
              </w:rPr>
              <w:t>Gulf</w:t>
            </w:r>
          </w:p>
        </w:tc>
        <w:tc>
          <w:tcPr>
            <w:tcW w:w="1196" w:type="dxa"/>
            <w:shd w:val="clear" w:color="auto" w:fill="auto"/>
            <w:noWrap/>
            <w:hideMark/>
          </w:tcPr>
          <w:p w:rsidR="009B4AE6" w:rsidRPr="00841641" w:rsidRDefault="009B4AE6" w:rsidP="00741055">
            <w:pPr>
              <w:jc w:val="right"/>
              <w:rPr>
                <w:color w:val="000000"/>
              </w:rPr>
            </w:pPr>
            <w:r w:rsidRPr="00841641">
              <w:rPr>
                <w:color w:val="000000"/>
              </w:rPr>
              <w:t>382</w:t>
            </w:r>
          </w:p>
        </w:tc>
        <w:tc>
          <w:tcPr>
            <w:tcW w:w="1448" w:type="dxa"/>
            <w:shd w:val="clear" w:color="auto" w:fill="auto"/>
            <w:noWrap/>
            <w:hideMark/>
          </w:tcPr>
          <w:p w:rsidR="009B4AE6" w:rsidRPr="00841641" w:rsidRDefault="009B4AE6" w:rsidP="00741055">
            <w:pPr>
              <w:jc w:val="right"/>
              <w:rPr>
                <w:color w:val="000000"/>
              </w:rPr>
            </w:pPr>
            <w:r w:rsidRPr="00841641">
              <w:rPr>
                <w:color w:val="000000"/>
              </w:rPr>
              <w:t>297</w:t>
            </w:r>
          </w:p>
        </w:tc>
        <w:tc>
          <w:tcPr>
            <w:tcW w:w="1196" w:type="dxa"/>
            <w:shd w:val="clear" w:color="auto" w:fill="auto"/>
            <w:noWrap/>
            <w:hideMark/>
          </w:tcPr>
          <w:p w:rsidR="009B4AE6" w:rsidRPr="00841641" w:rsidRDefault="009B4AE6" w:rsidP="00741055">
            <w:pPr>
              <w:jc w:val="right"/>
              <w:rPr>
                <w:color w:val="000000"/>
              </w:rPr>
            </w:pPr>
            <w:r w:rsidRPr="00841641">
              <w:rPr>
                <w:color w:val="000000"/>
              </w:rPr>
              <w:t>313</w:t>
            </w:r>
          </w:p>
        </w:tc>
        <w:tc>
          <w:tcPr>
            <w:tcW w:w="1448" w:type="dxa"/>
            <w:shd w:val="clear" w:color="auto" w:fill="auto"/>
            <w:noWrap/>
            <w:hideMark/>
          </w:tcPr>
          <w:p w:rsidR="009B4AE6" w:rsidRPr="00841641" w:rsidRDefault="009B4AE6" w:rsidP="00741055">
            <w:pPr>
              <w:jc w:val="right"/>
              <w:rPr>
                <w:color w:val="000000"/>
              </w:rPr>
            </w:pPr>
            <w:r w:rsidRPr="00841641">
              <w:rPr>
                <w:color w:val="000000"/>
              </w:rPr>
              <w:t>992</w:t>
            </w:r>
          </w:p>
        </w:tc>
      </w:tr>
      <w:tr w:rsidR="009B4AE6" w:rsidRPr="00841641" w:rsidTr="00741055">
        <w:trPr>
          <w:trHeight w:val="297"/>
          <w:jc w:val="center"/>
        </w:trPr>
        <w:tc>
          <w:tcPr>
            <w:tcW w:w="1083" w:type="dxa"/>
            <w:shd w:val="clear" w:color="auto" w:fill="FFFFFF" w:themeFill="background1"/>
            <w:noWrap/>
            <w:vAlign w:val="bottom"/>
            <w:hideMark/>
          </w:tcPr>
          <w:p w:rsidR="009B4AE6" w:rsidRPr="00841641" w:rsidRDefault="009B4AE6" w:rsidP="00741055">
            <w:pPr>
              <w:jc w:val="center"/>
              <w:rPr>
                <w:b/>
                <w:bCs/>
                <w:color w:val="000000"/>
              </w:rPr>
            </w:pPr>
            <w:r w:rsidRPr="00841641">
              <w:rPr>
                <w:b/>
                <w:bCs/>
                <w:color w:val="000000"/>
              </w:rPr>
              <w:t xml:space="preserve">Total </w:t>
            </w:r>
          </w:p>
        </w:tc>
        <w:tc>
          <w:tcPr>
            <w:tcW w:w="1196" w:type="dxa"/>
            <w:shd w:val="clear" w:color="auto" w:fill="auto"/>
            <w:noWrap/>
            <w:hideMark/>
          </w:tcPr>
          <w:p w:rsidR="009B4AE6" w:rsidRPr="00841641" w:rsidRDefault="009B4AE6" w:rsidP="00741055">
            <w:pPr>
              <w:jc w:val="right"/>
              <w:rPr>
                <w:color w:val="000000"/>
              </w:rPr>
            </w:pPr>
            <w:r w:rsidRPr="00841641">
              <w:rPr>
                <w:color w:val="000000"/>
              </w:rPr>
              <w:t>6,310</w:t>
            </w:r>
          </w:p>
        </w:tc>
        <w:tc>
          <w:tcPr>
            <w:tcW w:w="1448" w:type="dxa"/>
            <w:shd w:val="clear" w:color="auto" w:fill="auto"/>
            <w:noWrap/>
            <w:hideMark/>
          </w:tcPr>
          <w:p w:rsidR="009B4AE6" w:rsidRPr="00841641" w:rsidRDefault="009B4AE6" w:rsidP="00741055">
            <w:pPr>
              <w:jc w:val="right"/>
              <w:rPr>
                <w:color w:val="000000"/>
              </w:rPr>
            </w:pPr>
            <w:r w:rsidRPr="00841641">
              <w:rPr>
                <w:color w:val="000000"/>
              </w:rPr>
              <w:t>10,469</w:t>
            </w:r>
          </w:p>
        </w:tc>
        <w:tc>
          <w:tcPr>
            <w:tcW w:w="1196" w:type="dxa"/>
            <w:shd w:val="clear" w:color="auto" w:fill="auto"/>
            <w:noWrap/>
            <w:hideMark/>
          </w:tcPr>
          <w:p w:rsidR="009B4AE6" w:rsidRPr="00841641" w:rsidRDefault="009B4AE6" w:rsidP="00741055">
            <w:pPr>
              <w:jc w:val="right"/>
              <w:rPr>
                <w:color w:val="000000"/>
              </w:rPr>
            </w:pPr>
            <w:r w:rsidRPr="00841641">
              <w:rPr>
                <w:color w:val="000000"/>
              </w:rPr>
              <w:t>6,341</w:t>
            </w:r>
          </w:p>
        </w:tc>
        <w:tc>
          <w:tcPr>
            <w:tcW w:w="1448" w:type="dxa"/>
            <w:shd w:val="clear" w:color="auto" w:fill="auto"/>
            <w:noWrap/>
            <w:hideMark/>
          </w:tcPr>
          <w:p w:rsidR="009B4AE6" w:rsidRPr="00841641" w:rsidRDefault="009B4AE6" w:rsidP="00741055">
            <w:pPr>
              <w:jc w:val="right"/>
              <w:rPr>
                <w:color w:val="000000"/>
              </w:rPr>
            </w:pPr>
            <w:r w:rsidRPr="00841641">
              <w:rPr>
                <w:color w:val="000000"/>
              </w:rPr>
              <w:t>23,120</w:t>
            </w:r>
          </w:p>
        </w:tc>
      </w:tr>
    </w:tbl>
    <w:p w:rsidR="00200BEB" w:rsidRPr="0015314B" w:rsidRDefault="00200BEB" w:rsidP="00200BEB">
      <w:pPr>
        <w:ind w:left="1275"/>
        <w:rPr>
          <w:sz w:val="20"/>
          <w:szCs w:val="20"/>
        </w:rPr>
      </w:pPr>
      <w:r>
        <w:rPr>
          <w:sz w:val="20"/>
          <w:szCs w:val="20"/>
        </w:rPr>
        <w:t>*2019 figures do not include a full year of data.</w:t>
      </w:r>
    </w:p>
    <w:p w:rsidR="009B4AE6" w:rsidRPr="009010A7" w:rsidRDefault="00200BEB" w:rsidP="00200BEB">
      <w:pPr>
        <w:ind w:left="555" w:firstLine="720"/>
        <w:rPr>
          <w:sz w:val="20"/>
          <w:szCs w:val="20"/>
        </w:rPr>
      </w:pPr>
      <w:r>
        <w:rPr>
          <w:sz w:val="20"/>
          <w:szCs w:val="20"/>
        </w:rPr>
        <w:t xml:space="preserve">  </w:t>
      </w:r>
      <w:r w:rsidRPr="009010A7">
        <w:rPr>
          <w:sz w:val="20"/>
          <w:szCs w:val="20"/>
        </w:rPr>
        <w:t>Source: EXH 105, 129, 173, 245</w:t>
      </w:r>
    </w:p>
    <w:p w:rsidR="009B4AE6" w:rsidRDefault="009B4AE6" w:rsidP="009B4AE6">
      <w:pPr>
        <w:jc w:val="both"/>
      </w:pPr>
    </w:p>
    <w:p w:rsidR="007C0DCC" w:rsidRDefault="007C0DCC" w:rsidP="008C584B">
      <w:pPr>
        <w:jc w:val="both"/>
      </w:pPr>
    </w:p>
    <w:p w:rsidR="008C584B" w:rsidRDefault="00EE0E6D" w:rsidP="00780AD1">
      <w:pPr>
        <w:jc w:val="both"/>
      </w:pPr>
      <w:r>
        <w:t>As reflected in the table 10-1</w:t>
      </w:r>
      <w:r w:rsidR="00FF6488">
        <w:t xml:space="preserve">, </w:t>
      </w:r>
      <w:r w:rsidR="00200BEB">
        <w:t>the current net metering rule has contributed to the increasing demand for customer-owned generation.</w:t>
      </w:r>
    </w:p>
    <w:p w:rsidR="008C584B" w:rsidRDefault="008C584B" w:rsidP="00780AD1">
      <w:pPr>
        <w:jc w:val="both"/>
      </w:pPr>
    </w:p>
    <w:p w:rsidR="00AC107F" w:rsidRPr="00AC107F" w:rsidRDefault="00AC107F" w:rsidP="00AC107F">
      <w:pPr>
        <w:jc w:val="both"/>
        <w:rPr>
          <w:rFonts w:ascii="Arial" w:hAnsi="Arial" w:cs="Arial"/>
          <w:b/>
        </w:rPr>
      </w:pPr>
      <w:r w:rsidRPr="00AC107F">
        <w:rPr>
          <w:rFonts w:ascii="Arial" w:hAnsi="Arial" w:cs="Arial"/>
          <w:b/>
        </w:rPr>
        <w:t>SACE &amp; LULAC’s Pilot Program</w:t>
      </w:r>
    </w:p>
    <w:p w:rsidR="00200BEB" w:rsidRDefault="00200BEB" w:rsidP="00200BEB">
      <w:pPr>
        <w:jc w:val="both"/>
      </w:pPr>
      <w:r>
        <w:t xml:space="preserve">Although no testimony was sponsored for this issue, in their brief, </w:t>
      </w:r>
      <w:r w:rsidRPr="0097661C">
        <w:t>SACE &amp; LULAC propose a DSRE goal; implemented through a five</w:t>
      </w:r>
      <w:r>
        <w:t>-</w:t>
      </w:r>
      <w:r w:rsidRPr="0097661C">
        <w:t xml:space="preserve">year pilot program that </w:t>
      </w:r>
      <w:r>
        <w:t xml:space="preserve">they believe </w:t>
      </w:r>
      <w:r w:rsidRPr="0097661C">
        <w:t xml:space="preserve">would meet the DSRE goal requirements of </w:t>
      </w:r>
      <w:r>
        <w:t xml:space="preserve">FEECA. The proposed pilot program is not included in the hearing record. The proposal does include solar PV and battery installations at schools and staff notes that witness Floyd testified that the cost of battery storage is still too high to be considered cost effective. (TR 513) </w:t>
      </w:r>
    </w:p>
    <w:p w:rsidR="00200BEB" w:rsidRDefault="00200BEB" w:rsidP="00200BEB">
      <w:pPr>
        <w:jc w:val="both"/>
      </w:pPr>
    </w:p>
    <w:p w:rsidR="00200BEB" w:rsidRDefault="00200BEB" w:rsidP="00200BEB">
      <w:pPr>
        <w:pStyle w:val="BodyText"/>
        <w:spacing w:after="0"/>
      </w:pPr>
      <w:r w:rsidRPr="00206771">
        <w:lastRenderedPageBreak/>
        <w:t>SACE &amp; LULAC</w:t>
      </w:r>
      <w:r>
        <w:t xml:space="preserve">’s proposal is </w:t>
      </w:r>
      <w:r w:rsidRPr="00206771">
        <w:t>lacking any competent and substantial evidence</w:t>
      </w:r>
      <w:r>
        <w:t xml:space="preserve"> in the hearing record. Due to the lack of evidence in the record, staff does not recommend </w:t>
      </w:r>
      <w:r w:rsidRPr="00233955">
        <w:t>SACE &amp; LULAC</w:t>
      </w:r>
      <w:r>
        <w:t>’s proposed pilot program should be approved at this time.</w:t>
      </w:r>
    </w:p>
    <w:p w:rsidR="00DB553E" w:rsidRPr="00E82E61" w:rsidRDefault="00DB553E" w:rsidP="00200BEB">
      <w:pPr>
        <w:pStyle w:val="BodyText"/>
        <w:spacing w:after="0"/>
      </w:pPr>
    </w:p>
    <w:p w:rsidR="00CF4013" w:rsidRDefault="00CF4013" w:rsidP="00CF4013">
      <w:pPr>
        <w:pStyle w:val="BodyText"/>
        <w:spacing w:after="0"/>
        <w:jc w:val="center"/>
        <w:rPr>
          <w:rFonts w:ascii="Arial" w:hAnsi="Arial" w:cs="Arial"/>
          <w:b/>
        </w:rPr>
      </w:pPr>
      <w:r w:rsidRPr="00293975">
        <w:rPr>
          <w:rFonts w:ascii="Arial" w:hAnsi="Arial" w:cs="Arial"/>
          <w:b/>
        </w:rPr>
        <w:t>Conclusion</w:t>
      </w:r>
    </w:p>
    <w:p w:rsidR="00AC107F" w:rsidRDefault="00200BEB" w:rsidP="002C351E">
      <w:pPr>
        <w:jc w:val="both"/>
      </w:pPr>
      <w:r w:rsidRPr="005745F9">
        <w:t xml:space="preserve">As discussed in </w:t>
      </w:r>
      <w:r>
        <w:t xml:space="preserve">this issue, the </w:t>
      </w:r>
      <w:r w:rsidRPr="00941CC7">
        <w:t xml:space="preserve">DSRE systems were evaluated </w:t>
      </w:r>
      <w:r>
        <w:t xml:space="preserve">for </w:t>
      </w:r>
      <w:r w:rsidRPr="00941CC7">
        <w:t xml:space="preserve">each </w:t>
      </w:r>
      <w:r>
        <w:t xml:space="preserve">of the </w:t>
      </w:r>
      <w:r w:rsidR="005B5E29">
        <w:t>FEECA U</w:t>
      </w:r>
      <w:r w:rsidRPr="00941CC7">
        <w:t>tilit</w:t>
      </w:r>
      <w:r>
        <w:t>ies</w:t>
      </w:r>
      <w:r w:rsidRPr="00941CC7">
        <w:t xml:space="preserve"> using the same criteria used for other energy efficiency measures</w:t>
      </w:r>
      <w:r>
        <w:t>. Based upon the evidence in the record,</w:t>
      </w:r>
      <w:r w:rsidRPr="00353773">
        <w:t xml:space="preserve"> </w:t>
      </w:r>
      <w:r>
        <w:t>staff</w:t>
      </w:r>
      <w:r w:rsidRPr="00353773">
        <w:t xml:space="preserve"> </w:t>
      </w:r>
      <w:r w:rsidR="00862302">
        <w:t xml:space="preserve">recommends </w:t>
      </w:r>
      <w:r>
        <w:t>measures to promote DSRE systems are</w:t>
      </w:r>
      <w:r w:rsidRPr="00DD39E7">
        <w:t xml:space="preserve"> not </w:t>
      </w:r>
      <w:r w:rsidRPr="00353773">
        <w:t>cost-effective</w:t>
      </w:r>
      <w:r w:rsidRPr="00F20C5D">
        <w:t>.</w:t>
      </w:r>
      <w:r>
        <w:t xml:space="preserve"> Evidence in the hearing record does show that n</w:t>
      </w:r>
      <w:r w:rsidRPr="003A20AA">
        <w:t>et metering is a</w:t>
      </w:r>
      <w:r>
        <w:t>n</w:t>
      </w:r>
      <w:r w:rsidRPr="003A20AA">
        <w:t xml:space="preserve"> </w:t>
      </w:r>
      <w:r>
        <w:t>effective</w:t>
      </w:r>
      <w:r w:rsidRPr="003A20AA">
        <w:t xml:space="preserve"> means of encouraging the development of </w:t>
      </w:r>
      <w:r w:rsidRPr="00611FDF">
        <w:t>DSRE</w:t>
      </w:r>
      <w:r w:rsidRPr="003A20AA">
        <w:t xml:space="preserve"> systems that allow participants to </w:t>
      </w:r>
      <w:r>
        <w:t>offset their energy usage</w:t>
      </w:r>
      <w:r w:rsidRPr="003A20AA">
        <w:t>.</w:t>
      </w:r>
      <w:r w:rsidRPr="00497DE6">
        <w:t xml:space="preserve"> </w:t>
      </w:r>
      <w:r>
        <w:t>Staff recommends the continued promotion of net metering is an appropriate goal in this proceeding, consistent with the Commission’s decision in 2014.</w:t>
      </w:r>
    </w:p>
    <w:p w:rsidR="00066B8E" w:rsidRDefault="00066B8E" w:rsidP="002C351E">
      <w:pPr>
        <w:pStyle w:val="IssueHeading"/>
        <w:rPr>
          <w:vanish/>
          <w:specVanish/>
        </w:rPr>
      </w:pPr>
      <w:r w:rsidRPr="004C3641">
        <w:rPr>
          <w:b w:val="0"/>
          <w:i w:val="0"/>
        </w:rPr>
        <w:br w:type="page"/>
      </w:r>
      <w:r w:rsidRPr="004C3641">
        <w:lastRenderedPageBreak/>
        <w:t xml:space="preserve">Issue </w:t>
      </w:r>
      <w:r w:rsidR="005373DA">
        <w:fldChar w:fldCharType="begin"/>
      </w:r>
      <w:r w:rsidR="005373DA">
        <w:instrText xml:space="preserve"> SEQ Issue \* MERGEFORMAT </w:instrText>
      </w:r>
      <w:r w:rsidR="005373DA">
        <w:fldChar w:fldCharType="separate"/>
      </w:r>
      <w:r w:rsidR="008F6055">
        <w:rPr>
          <w:noProof/>
        </w:rPr>
        <w:t>11</w:t>
      </w:r>
      <w:r w:rsidR="005373DA">
        <w:rPr>
          <w:noProof/>
        </w:rPr>
        <w:fldChar w:fldCharType="end"/>
      </w:r>
      <w:r w:rsidRPr="004C3641">
        <w:t>:</w:t>
      </w:r>
      <w:r>
        <w:fldChar w:fldCharType="begin"/>
      </w:r>
      <w:r>
        <w:instrText xml:space="preserve"> TC "</w:instrText>
      </w:r>
      <w:bookmarkStart w:id="27" w:name="_Toc22813804"/>
      <w:r w:rsidR="00072167">
        <w:instrText xml:space="preserve">Issue </w:instrText>
      </w:r>
      <w:r>
        <w:fldChar w:fldCharType="begin"/>
      </w:r>
      <w:r>
        <w:instrText xml:space="preserve"> SEQ issue \c </w:instrText>
      </w:r>
      <w:r>
        <w:fldChar w:fldCharType="separate"/>
      </w:r>
      <w:r w:rsidR="008F6055">
        <w:rPr>
          <w:noProof/>
        </w:rPr>
        <w:instrText>11</w:instrText>
      </w:r>
      <w:r>
        <w:fldChar w:fldCharType="end"/>
      </w:r>
      <w:r w:rsidR="00147F5D">
        <w:instrText>:</w:instrText>
      </w:r>
      <w:r w:rsidR="00181E8A">
        <w:instrText xml:space="preserve"> Docket Closure</w:instrText>
      </w:r>
      <w:bookmarkEnd w:id="27"/>
      <w:r>
        <w:tab/>
        <w:instrText xml:space="preserve">" \l 1 </w:instrText>
      </w:r>
      <w:r>
        <w:fldChar w:fldCharType="end"/>
      </w:r>
      <w:r>
        <w:t> </w:t>
      </w:r>
    </w:p>
    <w:p w:rsidR="00066B8E" w:rsidRDefault="00066B8E">
      <w:pPr>
        <w:pStyle w:val="BodyText"/>
      </w:pPr>
      <w:r>
        <w:t> Should th</w:t>
      </w:r>
      <w:r w:rsidR="00D42017">
        <w:t>e</w:t>
      </w:r>
      <w:r>
        <w:t>s</w:t>
      </w:r>
      <w:r w:rsidR="00D42017">
        <w:t>e</w:t>
      </w:r>
      <w:r>
        <w:t xml:space="preserve"> docket</w:t>
      </w:r>
      <w:r w:rsidR="00D42017">
        <w:t>s</w:t>
      </w:r>
      <w:r>
        <w:t xml:space="preserve"> be closed?</w:t>
      </w:r>
    </w:p>
    <w:p w:rsidR="00066B8E" w:rsidRPr="004C3641" w:rsidRDefault="00066B8E">
      <w:pPr>
        <w:pStyle w:val="IssueSubsectionHeading"/>
        <w:rPr>
          <w:vanish/>
          <w:specVanish/>
        </w:rPr>
      </w:pPr>
      <w:r w:rsidRPr="004C3641">
        <w:t>Recommendation: </w:t>
      </w:r>
    </w:p>
    <w:p w:rsidR="00066B8E" w:rsidRDefault="00066B8E">
      <w:pPr>
        <w:pStyle w:val="BodyText"/>
      </w:pPr>
      <w:r>
        <w:t> </w:t>
      </w:r>
      <w:r w:rsidR="00246761">
        <w:t xml:space="preserve">Yes. These dockets should be closed after the time for filing an appeal has run. Within 90 days of the issuance of the final order, each Utility should file a demand-side management plan designed to meet the Utility’s approved goals. </w:t>
      </w:r>
      <w:r w:rsidR="0072515B">
        <w:t>(</w:t>
      </w:r>
      <w:r w:rsidR="0072515B" w:rsidRPr="0072515B">
        <w:t>Dziechciarz</w:t>
      </w:r>
      <w:r w:rsidR="00CA2ADD">
        <w:t>, Duval, Wei</w:t>
      </w:r>
      <w:r w:rsidR="008244FE">
        <w:t>senfeld, Murphy, King</w:t>
      </w:r>
      <w:r w:rsidR="0072515B">
        <w:rPr>
          <w:color w:val="1F497D"/>
        </w:rPr>
        <w:t>)</w:t>
      </w:r>
    </w:p>
    <w:p w:rsidR="00D61D5A" w:rsidRDefault="00A82C4E" w:rsidP="00D61D5A">
      <w:pPr>
        <w:jc w:val="both"/>
        <w:rPr>
          <w:b/>
          <w:bCs/>
        </w:rPr>
      </w:pPr>
      <w:r w:rsidRPr="00A82C4E">
        <w:rPr>
          <w:rFonts w:ascii="Arial" w:hAnsi="Arial" w:cs="Arial"/>
          <w:b/>
          <w:bCs/>
        </w:rPr>
        <w:t>Position of the Parties:</w:t>
      </w:r>
    </w:p>
    <w:p w:rsidR="00D61D5A" w:rsidRPr="007B326F" w:rsidRDefault="00D61D5A" w:rsidP="00D61D5A">
      <w:pPr>
        <w:jc w:val="both"/>
      </w:pPr>
    </w:p>
    <w:p w:rsidR="00D61D5A" w:rsidRPr="00D61D5A" w:rsidRDefault="00D61D5A" w:rsidP="00D61D5A">
      <w:pPr>
        <w:ind w:left="1530" w:hanging="1530"/>
        <w:jc w:val="both"/>
        <w:rPr>
          <w:bCs/>
        </w:rPr>
      </w:pPr>
      <w:r>
        <w:rPr>
          <w:b/>
          <w:bCs/>
        </w:rPr>
        <w:t>FPL</w:t>
      </w:r>
      <w:r w:rsidRPr="00701945">
        <w:rPr>
          <w:b/>
          <w:bCs/>
        </w:rPr>
        <w:t>:</w:t>
      </w:r>
      <w:r>
        <w:rPr>
          <w:b/>
          <w:bCs/>
        </w:rPr>
        <w:tab/>
      </w:r>
      <w:r w:rsidR="00D303FF" w:rsidRPr="00FE0EF6">
        <w:t xml:space="preserve">Yes.  This docket should be closed upon the issuance of an appropriate order approving FPL’s proposed numeric conservation Goals set forth in Ex. 5 (FPL Ex. </w:t>
      </w:r>
      <w:r w:rsidR="000D3FF7">
        <w:t>TRK-4) for the years 2020-2029.</w:t>
      </w:r>
    </w:p>
    <w:p w:rsidR="00D61D5A" w:rsidRDefault="00D61D5A" w:rsidP="00D61D5A">
      <w:pPr>
        <w:ind w:left="2160" w:hanging="2160"/>
        <w:jc w:val="both"/>
        <w:rPr>
          <w:b/>
          <w:bCs/>
        </w:rPr>
      </w:pPr>
    </w:p>
    <w:p w:rsidR="003A52F6" w:rsidRDefault="00A00AB6" w:rsidP="000B25C6">
      <w:pPr>
        <w:ind w:left="1530" w:hanging="1530"/>
        <w:jc w:val="both"/>
      </w:pPr>
      <w:r>
        <w:rPr>
          <w:b/>
          <w:bCs/>
        </w:rPr>
        <w:t>GULF:</w:t>
      </w:r>
      <w:r>
        <w:rPr>
          <w:b/>
          <w:bCs/>
        </w:rPr>
        <w:tab/>
      </w:r>
      <w:r w:rsidR="003A52F6" w:rsidRPr="0071224B">
        <w:rPr>
          <w:rFonts w:cs="Arial"/>
        </w:rPr>
        <w:t>Yes.</w:t>
      </w:r>
      <w:r w:rsidR="003A52F6">
        <w:rPr>
          <w:rFonts w:cs="Arial"/>
          <w:b/>
          <w:bCs/>
        </w:rPr>
        <w:t xml:space="preserve">  </w:t>
      </w:r>
      <w:r w:rsidR="003A52F6" w:rsidRPr="00FE0EF6">
        <w:t>This docket should be closed upon the i</w:t>
      </w:r>
      <w:r w:rsidR="003A52F6">
        <w:t xml:space="preserve">ssuance of an appropriate order </w:t>
      </w:r>
      <w:r w:rsidR="003A52F6" w:rsidRPr="00FE0EF6">
        <w:t xml:space="preserve">approving </w:t>
      </w:r>
      <w:r w:rsidR="003A52F6">
        <w:t>Gulf Power</w:t>
      </w:r>
      <w:r w:rsidR="003A52F6" w:rsidRPr="00FE0EF6">
        <w:t>’s proposed numeric conservation Goals for the years 2020-2029.</w:t>
      </w:r>
    </w:p>
    <w:p w:rsidR="00D61D5A" w:rsidRDefault="00D61D5A" w:rsidP="00D61D5A">
      <w:pPr>
        <w:ind w:left="2160" w:hanging="2160"/>
        <w:jc w:val="both"/>
        <w:rPr>
          <w:b/>
          <w:bCs/>
        </w:rPr>
      </w:pPr>
    </w:p>
    <w:p w:rsidR="00D61D5A" w:rsidRDefault="00D61D5A" w:rsidP="002A64F4">
      <w:pPr>
        <w:ind w:left="1530" w:hanging="1530"/>
        <w:jc w:val="both"/>
      </w:pPr>
      <w:r>
        <w:rPr>
          <w:b/>
          <w:bCs/>
        </w:rPr>
        <w:t>FPUC:</w:t>
      </w:r>
      <w:r>
        <w:rPr>
          <w:b/>
          <w:bCs/>
        </w:rPr>
        <w:tab/>
      </w:r>
      <w:r w:rsidR="002A64F4" w:rsidRPr="00386D35">
        <w:t>Yes.</w:t>
      </w:r>
    </w:p>
    <w:p w:rsidR="005B6D91" w:rsidRDefault="005B6D91" w:rsidP="002A64F4">
      <w:pPr>
        <w:ind w:left="1530" w:hanging="1530"/>
        <w:jc w:val="both"/>
        <w:rPr>
          <w:b/>
          <w:bCs/>
        </w:rPr>
      </w:pPr>
    </w:p>
    <w:p w:rsidR="00D61D5A" w:rsidRPr="00D61D5A" w:rsidRDefault="00D61D5A" w:rsidP="00D61D5A">
      <w:pPr>
        <w:ind w:left="1530" w:hanging="1530"/>
        <w:jc w:val="both"/>
        <w:rPr>
          <w:bCs/>
        </w:rPr>
      </w:pPr>
      <w:r>
        <w:rPr>
          <w:b/>
          <w:bCs/>
        </w:rPr>
        <w:t>DEF:</w:t>
      </w:r>
      <w:r>
        <w:rPr>
          <w:b/>
          <w:bCs/>
        </w:rPr>
        <w:tab/>
      </w:r>
      <w:r w:rsidR="005B6D91">
        <w:t>No position.</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OUC:</w:t>
      </w:r>
      <w:r>
        <w:rPr>
          <w:b/>
          <w:bCs/>
        </w:rPr>
        <w:tab/>
      </w:r>
      <w:r w:rsidR="00AD01DC" w:rsidRPr="00A733D6">
        <w:t>Yes.  When the Commission’s order approving OUC’s goals has become final and is not subject to any appeals or reconsideration, these dockets, specifically including Docket No.</w:t>
      </w:r>
      <w:r w:rsidR="000D3FF7">
        <w:t xml:space="preserve"> 20190019-EG, should be closed.</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JEA:</w:t>
      </w:r>
      <w:r>
        <w:rPr>
          <w:b/>
          <w:bCs/>
        </w:rPr>
        <w:tab/>
      </w:r>
      <w:r w:rsidR="009F3BEB">
        <w:rPr>
          <w:snapToGrid w:val="0"/>
        </w:rPr>
        <w:t>Yes.</w:t>
      </w:r>
    </w:p>
    <w:p w:rsidR="00D61D5A" w:rsidRDefault="00D61D5A" w:rsidP="00D61D5A">
      <w:pPr>
        <w:ind w:left="2160" w:hanging="2160"/>
        <w:jc w:val="both"/>
        <w:rPr>
          <w:b/>
          <w:bCs/>
        </w:rPr>
      </w:pPr>
    </w:p>
    <w:p w:rsidR="00D61D5A" w:rsidRPr="00D61D5A" w:rsidRDefault="00D61D5A" w:rsidP="00D61D5A">
      <w:pPr>
        <w:ind w:left="1530" w:hanging="1530"/>
        <w:jc w:val="both"/>
        <w:rPr>
          <w:bCs/>
        </w:rPr>
      </w:pPr>
      <w:r>
        <w:rPr>
          <w:b/>
          <w:bCs/>
        </w:rPr>
        <w:t>TECO:</w:t>
      </w:r>
      <w:r>
        <w:rPr>
          <w:b/>
          <w:bCs/>
        </w:rPr>
        <w:tab/>
      </w:r>
      <w:r w:rsidR="005E543C" w:rsidRPr="00FE2E86">
        <w:rPr>
          <w:bCs/>
        </w:rPr>
        <w:t>Yes, Tampa Electric’s Docket No. 20190021-EG should be closed once the Commission’s decisions on all of the issues in the docket have become final and the Commission has concluded that the docket has otherwise met the requirements for closure.</w:t>
      </w:r>
    </w:p>
    <w:p w:rsidR="00D61D5A" w:rsidRDefault="00D61D5A" w:rsidP="00D61D5A">
      <w:pPr>
        <w:pStyle w:val="OrderBody"/>
        <w:ind w:left="2160" w:hanging="2160"/>
        <w:rPr>
          <w:b/>
          <w:bCs/>
        </w:rPr>
      </w:pPr>
    </w:p>
    <w:p w:rsidR="00D61D5A" w:rsidRPr="00D61D5A" w:rsidRDefault="00D61D5A" w:rsidP="00D61D5A">
      <w:pPr>
        <w:ind w:left="1530" w:hanging="1530"/>
        <w:jc w:val="both"/>
        <w:rPr>
          <w:bCs/>
        </w:rPr>
      </w:pPr>
      <w:r>
        <w:rPr>
          <w:b/>
          <w:bCs/>
        </w:rPr>
        <w:t>OPC:</w:t>
      </w:r>
      <w:r>
        <w:rPr>
          <w:b/>
          <w:bCs/>
        </w:rPr>
        <w:tab/>
      </w:r>
      <w:r w:rsidR="000D3FF7">
        <w:rPr>
          <w:rFonts w:cs="Arial"/>
          <w:kern w:val="32"/>
          <w:szCs w:val="32"/>
        </w:rPr>
        <w:t>Yes.</w:t>
      </w:r>
    </w:p>
    <w:p w:rsidR="00D61D5A" w:rsidRDefault="00D61D5A" w:rsidP="00D61D5A">
      <w:pPr>
        <w:ind w:left="1530" w:hanging="1530"/>
        <w:jc w:val="both"/>
        <w:rPr>
          <w:b/>
          <w:bCs/>
        </w:rPr>
      </w:pPr>
    </w:p>
    <w:p w:rsidR="00D61D5A" w:rsidRDefault="00D61D5A" w:rsidP="00D61D5A">
      <w:pPr>
        <w:ind w:left="1530" w:hanging="1530"/>
        <w:jc w:val="both"/>
        <w:rPr>
          <w:rFonts w:eastAsia="Calibri"/>
        </w:rPr>
      </w:pPr>
      <w:r>
        <w:rPr>
          <w:b/>
          <w:bCs/>
        </w:rPr>
        <w:t>FDACS:</w:t>
      </w:r>
      <w:r>
        <w:rPr>
          <w:b/>
          <w:bCs/>
        </w:rPr>
        <w:tab/>
      </w:r>
      <w:r w:rsidR="00A734B3" w:rsidRPr="007778AB">
        <w:rPr>
          <w:bCs/>
        </w:rPr>
        <w:t>The dockets should be closed upon the Commission making a determination on all of the issues in the dockets and upon the Commission’s Order issued in this proceeding becoming final.</w:t>
      </w:r>
    </w:p>
    <w:p w:rsidR="00D61D5A" w:rsidRDefault="00D61D5A" w:rsidP="00D61D5A">
      <w:pPr>
        <w:ind w:left="1440" w:hanging="1440"/>
        <w:jc w:val="both"/>
        <w:rPr>
          <w:b/>
          <w:bCs/>
        </w:rPr>
      </w:pPr>
    </w:p>
    <w:p w:rsidR="00D61D5A" w:rsidRDefault="001F27E1" w:rsidP="00D61D5A">
      <w:pPr>
        <w:ind w:left="1440" w:hanging="1440"/>
        <w:jc w:val="both"/>
        <w:rPr>
          <w:b/>
          <w:bCs/>
        </w:rPr>
      </w:pPr>
      <w:r>
        <w:rPr>
          <w:b/>
          <w:bCs/>
        </w:rPr>
        <w:t>SACE &amp;</w:t>
      </w:r>
    </w:p>
    <w:p w:rsidR="00D61D5A" w:rsidRPr="00D61D5A" w:rsidRDefault="00D61D5A" w:rsidP="00D61D5A">
      <w:pPr>
        <w:ind w:left="1530" w:hanging="1530"/>
        <w:jc w:val="both"/>
        <w:rPr>
          <w:bCs/>
        </w:rPr>
      </w:pPr>
      <w:r>
        <w:rPr>
          <w:b/>
          <w:bCs/>
        </w:rPr>
        <w:t>LULAC:</w:t>
      </w:r>
      <w:r>
        <w:rPr>
          <w:b/>
          <w:bCs/>
        </w:rPr>
        <w:tab/>
      </w:r>
      <w:r w:rsidR="00F804E8">
        <w:t>Yes, after the Commission has approved SACE’s &amp; LULAC’s pr</w:t>
      </w:r>
      <w:r w:rsidR="000D3FF7">
        <w:t>oposed goals for the utilities.</w:t>
      </w:r>
    </w:p>
    <w:p w:rsidR="00D61D5A" w:rsidRDefault="00D61D5A" w:rsidP="00D61D5A">
      <w:pPr>
        <w:ind w:left="2160" w:hanging="2160"/>
        <w:jc w:val="both"/>
        <w:rPr>
          <w:b/>
          <w:bCs/>
        </w:rPr>
      </w:pPr>
    </w:p>
    <w:p w:rsidR="00D61D5A" w:rsidRPr="000D3FF7" w:rsidRDefault="00D61D5A" w:rsidP="00D61D5A">
      <w:pPr>
        <w:ind w:left="1530" w:hanging="1530"/>
        <w:jc w:val="both"/>
        <w:rPr>
          <w:bCs/>
        </w:rPr>
      </w:pPr>
      <w:r>
        <w:rPr>
          <w:b/>
          <w:bCs/>
        </w:rPr>
        <w:t>PCS:</w:t>
      </w:r>
      <w:r>
        <w:rPr>
          <w:b/>
          <w:bCs/>
        </w:rPr>
        <w:tab/>
      </w:r>
      <w:r w:rsidR="000D3FF7">
        <w:rPr>
          <w:bCs/>
        </w:rPr>
        <w:t>No position.</w:t>
      </w:r>
    </w:p>
    <w:p w:rsidR="00D61D5A" w:rsidRDefault="00D61D5A" w:rsidP="00D61D5A">
      <w:pPr>
        <w:ind w:left="2160" w:hanging="2160"/>
        <w:jc w:val="both"/>
        <w:rPr>
          <w:b/>
          <w:bCs/>
        </w:rPr>
      </w:pPr>
    </w:p>
    <w:p w:rsidR="00D61D5A" w:rsidRPr="000D3FF7" w:rsidRDefault="00D61D5A" w:rsidP="00D61D5A">
      <w:pPr>
        <w:tabs>
          <w:tab w:val="left" w:pos="1530"/>
        </w:tabs>
        <w:ind w:left="2160" w:hanging="2160"/>
        <w:jc w:val="both"/>
        <w:rPr>
          <w:bCs/>
        </w:rPr>
      </w:pPr>
      <w:r>
        <w:rPr>
          <w:b/>
          <w:bCs/>
        </w:rPr>
        <w:t xml:space="preserve">WALMART:  </w:t>
      </w:r>
      <w:r w:rsidR="000D3FF7">
        <w:rPr>
          <w:bCs/>
        </w:rPr>
        <w:t>No position.</w:t>
      </w:r>
    </w:p>
    <w:p w:rsidR="00D61D5A" w:rsidRDefault="00D61D5A" w:rsidP="00D61D5A">
      <w:pPr>
        <w:ind w:left="2160" w:hanging="2160"/>
        <w:jc w:val="both"/>
        <w:rPr>
          <w:b/>
          <w:bCs/>
        </w:rPr>
      </w:pPr>
    </w:p>
    <w:p w:rsidR="00D61D5A" w:rsidRDefault="00D61D5A" w:rsidP="00D61D5A">
      <w:pPr>
        <w:ind w:left="1530" w:hanging="1530"/>
        <w:jc w:val="both"/>
        <w:rPr>
          <w:b/>
          <w:bCs/>
        </w:rPr>
      </w:pPr>
      <w:r>
        <w:rPr>
          <w:b/>
          <w:bCs/>
        </w:rPr>
        <w:t>FIPUG:</w:t>
      </w:r>
      <w:r>
        <w:rPr>
          <w:b/>
          <w:bCs/>
        </w:rPr>
        <w:tab/>
      </w:r>
      <w:r w:rsidR="004411B6" w:rsidRPr="007A795F">
        <w:t>Yes.</w:t>
      </w:r>
    </w:p>
    <w:p w:rsidR="00CF4013" w:rsidRPr="00CF4013" w:rsidRDefault="00CF4013" w:rsidP="00D804BC">
      <w:pPr>
        <w:pStyle w:val="BodyText"/>
        <w:spacing w:after="0"/>
      </w:pPr>
    </w:p>
    <w:p w:rsidR="00CF4013" w:rsidRDefault="00CF4013" w:rsidP="00CF4013">
      <w:pPr>
        <w:pStyle w:val="BodyText"/>
        <w:spacing w:after="0"/>
        <w:jc w:val="center"/>
        <w:rPr>
          <w:rFonts w:ascii="Arial" w:hAnsi="Arial" w:cs="Arial"/>
          <w:b/>
        </w:rPr>
      </w:pPr>
      <w:r w:rsidRPr="00293975">
        <w:rPr>
          <w:rFonts w:ascii="Arial" w:hAnsi="Arial" w:cs="Arial"/>
          <w:b/>
        </w:rPr>
        <w:t>Analysis</w:t>
      </w:r>
    </w:p>
    <w:p w:rsidR="00246761" w:rsidRPr="00246761" w:rsidRDefault="00246761" w:rsidP="00246761">
      <w:pPr>
        <w:pStyle w:val="BodyText"/>
        <w:rPr>
          <w:rFonts w:ascii="Arial" w:hAnsi="Arial" w:cs="Arial"/>
        </w:rPr>
      </w:pPr>
      <w:r>
        <w:t>These dockets should be closed after the time for filing an appeal has run. Within 90 days of the issuance of the final order, each Utility should file a demand-side management plan designed to meet the Utility’s approved goals.</w:t>
      </w:r>
    </w:p>
    <w:p w:rsidR="00CF4013" w:rsidRDefault="00CF4013" w:rsidP="00CF4013">
      <w:pPr>
        <w:pStyle w:val="BodyText"/>
        <w:spacing w:after="0"/>
        <w:jc w:val="center"/>
        <w:rPr>
          <w:rFonts w:ascii="Arial" w:hAnsi="Arial" w:cs="Arial"/>
          <w:b/>
        </w:rPr>
      </w:pPr>
      <w:r w:rsidRPr="00293975">
        <w:rPr>
          <w:rFonts w:ascii="Arial" w:hAnsi="Arial" w:cs="Arial"/>
          <w:b/>
        </w:rPr>
        <w:t>Conclusion</w:t>
      </w:r>
    </w:p>
    <w:p w:rsidR="00246761" w:rsidRPr="00246761" w:rsidRDefault="00246761" w:rsidP="00246761">
      <w:pPr>
        <w:pStyle w:val="BodyText"/>
        <w:rPr>
          <w:rFonts w:ascii="Arial" w:hAnsi="Arial" w:cs="Arial"/>
        </w:rPr>
      </w:pPr>
      <w:r>
        <w:t>These dockets should be closed after the time for filing an appeal has run. Within 90 days of the issuance of the final order, each Utility should file a demand-side management plan designed to meet the Utility’s approved goals.</w:t>
      </w:r>
    </w:p>
    <w:p w:rsidR="00066B8E" w:rsidRDefault="00066B8E">
      <w:pPr>
        <w:pStyle w:val="BodyText"/>
      </w:pPr>
    </w:p>
    <w:p w:rsidR="004E71A5" w:rsidRDefault="004E71A5" w:rsidP="00E275D8">
      <w:pPr>
        <w:pStyle w:val="BodyText"/>
        <w:sectPr w:rsidR="004E71A5" w:rsidSect="0068481F">
          <w:headerReference w:type="default" r:id="rId30"/>
          <w:headerReference w:type="first" r:id="rId31"/>
          <w:footerReference w:type="first" r:id="rId32"/>
          <w:pgSz w:w="12240" w:h="15840" w:code="1"/>
          <w:pgMar w:top="1584" w:right="1440" w:bottom="1440" w:left="1440" w:header="720" w:footer="720" w:gutter="0"/>
          <w:cols w:space="720"/>
          <w:formProt w:val="0"/>
          <w:docGrid w:linePitch="360"/>
        </w:sectPr>
      </w:pPr>
    </w:p>
    <w:p w:rsidR="007B5171" w:rsidRPr="00184E7E" w:rsidRDefault="007B5171" w:rsidP="007B5171">
      <w:pPr>
        <w:jc w:val="center"/>
      </w:pPr>
      <w:r w:rsidRPr="00184E7E">
        <w:lastRenderedPageBreak/>
        <w:t>Florida Power &amp; Light Company - Residential Annual Goals</w:t>
      </w:r>
    </w:p>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7B5171" w:rsidRPr="00184E7E" w:rsidTr="007B5171">
        <w:trPr>
          <w:jc w:val="center"/>
        </w:trPr>
        <w:tc>
          <w:tcPr>
            <w:tcW w:w="7812" w:type="dxa"/>
            <w:gridSpan w:val="6"/>
            <w:vAlign w:val="center"/>
          </w:tcPr>
          <w:p w:rsidR="007B5171" w:rsidRPr="00184E7E" w:rsidRDefault="007B5171" w:rsidP="007B5171">
            <w:pPr>
              <w:jc w:val="center"/>
              <w:rPr>
                <w:sz w:val="20"/>
                <w:szCs w:val="20"/>
              </w:rPr>
            </w:pPr>
            <w:r w:rsidRPr="00184E7E">
              <w:rPr>
                <w:sz w:val="20"/>
                <w:szCs w:val="20"/>
              </w:rPr>
              <w:t>Summer Peak Demand (MW)</w:t>
            </w:r>
          </w:p>
        </w:tc>
      </w:tr>
      <w:tr w:rsidR="007B5171" w:rsidRPr="00184E7E" w:rsidTr="007B5171">
        <w:trPr>
          <w:jc w:val="center"/>
        </w:trPr>
        <w:tc>
          <w:tcPr>
            <w:tcW w:w="972" w:type="dxa"/>
            <w:vAlign w:val="center"/>
          </w:tcPr>
          <w:p w:rsidR="007B5171" w:rsidRPr="00184E7E" w:rsidRDefault="007B5171" w:rsidP="007B5171">
            <w:pPr>
              <w:jc w:val="center"/>
              <w:rPr>
                <w:sz w:val="20"/>
                <w:szCs w:val="20"/>
              </w:rPr>
            </w:pPr>
            <w:r w:rsidRPr="00184E7E">
              <w:rPr>
                <w:sz w:val="20"/>
                <w:szCs w:val="20"/>
              </w:rPr>
              <w:t>Year</w:t>
            </w:r>
          </w:p>
        </w:tc>
        <w:tc>
          <w:tcPr>
            <w:tcW w:w="1368" w:type="dxa"/>
            <w:vAlign w:val="center"/>
          </w:tcPr>
          <w:p w:rsidR="007B5171" w:rsidRPr="00184E7E" w:rsidRDefault="007B5171" w:rsidP="007B5171">
            <w:pPr>
              <w:jc w:val="center"/>
              <w:rPr>
                <w:sz w:val="20"/>
                <w:szCs w:val="20"/>
              </w:rPr>
            </w:pPr>
            <w:r w:rsidRPr="00184E7E">
              <w:rPr>
                <w:sz w:val="20"/>
                <w:szCs w:val="20"/>
              </w:rPr>
              <w:t>TRC</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RIM</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Utility</w:t>
            </w:r>
          </w:p>
          <w:p w:rsidR="007B5171" w:rsidRPr="00184E7E" w:rsidRDefault="007B5171" w:rsidP="007B5171">
            <w:pPr>
              <w:jc w:val="center"/>
              <w:rPr>
                <w:sz w:val="20"/>
                <w:szCs w:val="20"/>
              </w:rPr>
            </w:pPr>
            <w:r w:rsidRPr="00184E7E">
              <w:rPr>
                <w:sz w:val="20"/>
                <w:szCs w:val="20"/>
              </w:rPr>
              <w:t>Proposal</w:t>
            </w:r>
          </w:p>
        </w:tc>
        <w:tc>
          <w:tcPr>
            <w:tcW w:w="1368" w:type="dxa"/>
            <w:vAlign w:val="center"/>
          </w:tcPr>
          <w:p w:rsidR="007B5171" w:rsidRPr="00184E7E" w:rsidRDefault="007B5171" w:rsidP="007B5171">
            <w:pPr>
              <w:jc w:val="center"/>
              <w:rPr>
                <w:sz w:val="20"/>
                <w:szCs w:val="20"/>
              </w:rPr>
            </w:pPr>
            <w:r w:rsidRPr="00184E7E">
              <w:rPr>
                <w:sz w:val="20"/>
                <w:szCs w:val="20"/>
              </w:rPr>
              <w:t>SACE &amp;</w:t>
            </w:r>
          </w:p>
          <w:p w:rsidR="007B5171" w:rsidRPr="00184E7E" w:rsidRDefault="007B5171" w:rsidP="007B5171">
            <w:pPr>
              <w:jc w:val="center"/>
              <w:rPr>
                <w:sz w:val="20"/>
                <w:szCs w:val="20"/>
              </w:rPr>
            </w:pPr>
            <w:r w:rsidRPr="00184E7E">
              <w:rPr>
                <w:sz w:val="20"/>
                <w:szCs w:val="20"/>
              </w:rPr>
              <w:t>LULAC</w:t>
            </w:r>
          </w:p>
        </w:tc>
        <w:tc>
          <w:tcPr>
            <w:tcW w:w="1368" w:type="dxa"/>
            <w:vAlign w:val="center"/>
          </w:tcPr>
          <w:p w:rsidR="007B5171" w:rsidRPr="00184E7E" w:rsidRDefault="007B5171" w:rsidP="007B5171">
            <w:pPr>
              <w:jc w:val="center"/>
              <w:rPr>
                <w:sz w:val="20"/>
                <w:szCs w:val="20"/>
              </w:rPr>
            </w:pPr>
            <w:r w:rsidRPr="00184E7E">
              <w:rPr>
                <w:sz w:val="20"/>
                <w:szCs w:val="20"/>
              </w:rPr>
              <w:t>Staff</w:t>
            </w:r>
          </w:p>
          <w:p w:rsidR="007B5171" w:rsidRPr="00184E7E" w:rsidRDefault="007B5171" w:rsidP="007B5171">
            <w:pPr>
              <w:jc w:val="center"/>
              <w:rPr>
                <w:sz w:val="20"/>
                <w:szCs w:val="20"/>
              </w:rPr>
            </w:pPr>
            <w:proofErr w:type="spellStart"/>
            <w:r w:rsidRPr="00184E7E">
              <w:rPr>
                <w:sz w:val="20"/>
                <w:szCs w:val="20"/>
              </w:rPr>
              <w:t>Recom</w:t>
            </w:r>
            <w:proofErr w:type="spellEnd"/>
            <w:r w:rsidRPr="00184E7E">
              <w:rPr>
                <w:sz w:val="20"/>
                <w:szCs w:val="20"/>
              </w:rPr>
              <w:t>.</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2020</w:t>
            </w:r>
          </w:p>
        </w:tc>
        <w:tc>
          <w:tcPr>
            <w:tcW w:w="1368" w:type="dxa"/>
          </w:tcPr>
          <w:p w:rsidR="007B5171" w:rsidRPr="00184E7E" w:rsidRDefault="007B5171" w:rsidP="007B5171">
            <w:pPr>
              <w:jc w:val="right"/>
              <w:rPr>
                <w:sz w:val="20"/>
                <w:szCs w:val="20"/>
              </w:rPr>
            </w:pPr>
            <w:r w:rsidRPr="00184E7E">
              <w:rPr>
                <w:sz w:val="20"/>
                <w:szCs w:val="20"/>
              </w:rPr>
              <w:t>25.7</w:t>
            </w:r>
          </w:p>
        </w:tc>
        <w:tc>
          <w:tcPr>
            <w:tcW w:w="1368" w:type="dxa"/>
          </w:tcPr>
          <w:p w:rsidR="007B5171" w:rsidRPr="00184E7E" w:rsidRDefault="007B5171" w:rsidP="007B5171">
            <w:pPr>
              <w:jc w:val="right"/>
              <w:rPr>
                <w:sz w:val="20"/>
                <w:szCs w:val="20"/>
              </w:rPr>
            </w:pPr>
            <w:r w:rsidRPr="00184E7E">
              <w:rPr>
                <w:sz w:val="20"/>
                <w:szCs w:val="20"/>
              </w:rPr>
              <w:t>24.0</w:t>
            </w:r>
          </w:p>
        </w:tc>
        <w:tc>
          <w:tcPr>
            <w:tcW w:w="1368" w:type="dxa"/>
          </w:tcPr>
          <w:p w:rsidR="007B5171" w:rsidRPr="00184E7E" w:rsidRDefault="007B5171" w:rsidP="007B5171">
            <w:pPr>
              <w:jc w:val="right"/>
              <w:rPr>
                <w:sz w:val="20"/>
                <w:szCs w:val="20"/>
              </w:rPr>
            </w:pPr>
            <w:r w:rsidRPr="00184E7E">
              <w:rPr>
                <w:sz w:val="20"/>
                <w:szCs w:val="20"/>
              </w:rPr>
              <w:t>24.0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59</w:t>
            </w:r>
          </w:p>
        </w:tc>
        <w:tc>
          <w:tcPr>
            <w:tcW w:w="1368" w:type="dxa"/>
          </w:tcPr>
          <w:p w:rsidR="007B5171" w:rsidRPr="00184E7E" w:rsidRDefault="007B5171" w:rsidP="007B5171">
            <w:pPr>
              <w:jc w:val="right"/>
              <w:rPr>
                <w:sz w:val="20"/>
                <w:szCs w:val="20"/>
              </w:rPr>
            </w:pPr>
            <w:r w:rsidRPr="00184E7E">
              <w:rPr>
                <w:sz w:val="20"/>
                <w:szCs w:val="20"/>
              </w:rPr>
              <w:t>24.0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2021</w:t>
            </w:r>
          </w:p>
        </w:tc>
        <w:tc>
          <w:tcPr>
            <w:tcW w:w="1368" w:type="dxa"/>
          </w:tcPr>
          <w:p w:rsidR="007B5171" w:rsidRPr="00184E7E" w:rsidRDefault="007B5171" w:rsidP="007B5171">
            <w:pPr>
              <w:jc w:val="right"/>
              <w:rPr>
                <w:sz w:val="20"/>
                <w:szCs w:val="20"/>
              </w:rPr>
            </w:pPr>
            <w:r w:rsidRPr="00184E7E">
              <w:rPr>
                <w:sz w:val="20"/>
                <w:szCs w:val="20"/>
              </w:rPr>
              <w:t>25.8</w:t>
            </w:r>
          </w:p>
        </w:tc>
        <w:tc>
          <w:tcPr>
            <w:tcW w:w="1368" w:type="dxa"/>
          </w:tcPr>
          <w:p w:rsidR="007B5171" w:rsidRPr="00184E7E" w:rsidRDefault="007B5171" w:rsidP="007B5171">
            <w:pPr>
              <w:jc w:val="right"/>
            </w:pPr>
            <w:r w:rsidRPr="00184E7E">
              <w:rPr>
                <w:sz w:val="20"/>
                <w:szCs w:val="20"/>
              </w:rPr>
              <w:t>24.0</w:t>
            </w:r>
          </w:p>
        </w:tc>
        <w:tc>
          <w:tcPr>
            <w:tcW w:w="1368" w:type="dxa"/>
          </w:tcPr>
          <w:p w:rsidR="007B5171" w:rsidRPr="00184E7E" w:rsidRDefault="007B5171" w:rsidP="007B5171">
            <w:pPr>
              <w:jc w:val="right"/>
            </w:pPr>
            <w:r w:rsidRPr="00184E7E">
              <w:rPr>
                <w:sz w:val="20"/>
                <w:szCs w:val="20"/>
              </w:rPr>
              <w:t>24.0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70</w:t>
            </w:r>
          </w:p>
        </w:tc>
        <w:tc>
          <w:tcPr>
            <w:tcW w:w="1368" w:type="dxa"/>
          </w:tcPr>
          <w:p w:rsidR="007B5171" w:rsidRPr="00184E7E" w:rsidRDefault="007B5171" w:rsidP="007B5171">
            <w:pPr>
              <w:jc w:val="right"/>
            </w:pPr>
            <w:r w:rsidRPr="00184E7E">
              <w:rPr>
                <w:sz w:val="20"/>
                <w:szCs w:val="20"/>
              </w:rPr>
              <w:t>24.0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2022</w:t>
            </w:r>
          </w:p>
        </w:tc>
        <w:tc>
          <w:tcPr>
            <w:tcW w:w="1368" w:type="dxa"/>
          </w:tcPr>
          <w:p w:rsidR="007B5171" w:rsidRPr="00184E7E" w:rsidRDefault="007B5171" w:rsidP="007B5171">
            <w:pPr>
              <w:jc w:val="right"/>
              <w:rPr>
                <w:sz w:val="20"/>
                <w:szCs w:val="20"/>
              </w:rPr>
            </w:pPr>
            <w:r w:rsidRPr="00184E7E">
              <w:rPr>
                <w:sz w:val="20"/>
                <w:szCs w:val="20"/>
              </w:rPr>
              <w:t>25.9</w:t>
            </w:r>
          </w:p>
        </w:tc>
        <w:tc>
          <w:tcPr>
            <w:tcW w:w="1368" w:type="dxa"/>
          </w:tcPr>
          <w:p w:rsidR="007B5171" w:rsidRPr="00184E7E" w:rsidRDefault="007B5171" w:rsidP="007B5171">
            <w:pPr>
              <w:jc w:val="right"/>
            </w:pPr>
            <w:r w:rsidRPr="00184E7E">
              <w:rPr>
                <w:sz w:val="20"/>
                <w:szCs w:val="20"/>
              </w:rPr>
              <w:t>24.0</w:t>
            </w:r>
          </w:p>
        </w:tc>
        <w:tc>
          <w:tcPr>
            <w:tcW w:w="1368" w:type="dxa"/>
          </w:tcPr>
          <w:p w:rsidR="007B5171" w:rsidRPr="00184E7E" w:rsidRDefault="007B5171" w:rsidP="007B5171">
            <w:pPr>
              <w:jc w:val="right"/>
            </w:pPr>
            <w:r w:rsidRPr="00184E7E">
              <w:rPr>
                <w:sz w:val="20"/>
                <w:szCs w:val="20"/>
              </w:rPr>
              <w:t>24.0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70</w:t>
            </w:r>
          </w:p>
        </w:tc>
        <w:tc>
          <w:tcPr>
            <w:tcW w:w="1368" w:type="dxa"/>
          </w:tcPr>
          <w:p w:rsidR="007B5171" w:rsidRPr="00184E7E" w:rsidRDefault="007B5171" w:rsidP="007B5171">
            <w:pPr>
              <w:jc w:val="right"/>
            </w:pPr>
            <w:r w:rsidRPr="00184E7E">
              <w:rPr>
                <w:sz w:val="20"/>
                <w:szCs w:val="20"/>
              </w:rPr>
              <w:t>24.0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2023</w:t>
            </w:r>
          </w:p>
        </w:tc>
        <w:tc>
          <w:tcPr>
            <w:tcW w:w="1368" w:type="dxa"/>
          </w:tcPr>
          <w:p w:rsidR="007B5171" w:rsidRPr="00184E7E" w:rsidRDefault="007B5171" w:rsidP="007B5171">
            <w:pPr>
              <w:jc w:val="right"/>
              <w:rPr>
                <w:sz w:val="20"/>
                <w:szCs w:val="20"/>
              </w:rPr>
            </w:pPr>
            <w:r w:rsidRPr="00184E7E">
              <w:rPr>
                <w:sz w:val="20"/>
                <w:szCs w:val="20"/>
              </w:rPr>
              <w:t>26.0</w:t>
            </w:r>
          </w:p>
        </w:tc>
        <w:tc>
          <w:tcPr>
            <w:tcW w:w="1368" w:type="dxa"/>
          </w:tcPr>
          <w:p w:rsidR="007B5171" w:rsidRPr="00184E7E" w:rsidRDefault="007B5171" w:rsidP="007B5171">
            <w:pPr>
              <w:jc w:val="right"/>
            </w:pPr>
            <w:r w:rsidRPr="00184E7E">
              <w:rPr>
                <w:sz w:val="20"/>
                <w:szCs w:val="20"/>
              </w:rPr>
              <w:t>24.0</w:t>
            </w:r>
          </w:p>
        </w:tc>
        <w:tc>
          <w:tcPr>
            <w:tcW w:w="1368" w:type="dxa"/>
          </w:tcPr>
          <w:p w:rsidR="007B5171" w:rsidRPr="00184E7E" w:rsidRDefault="007B5171" w:rsidP="007B5171">
            <w:pPr>
              <w:jc w:val="right"/>
            </w:pPr>
            <w:r w:rsidRPr="00184E7E">
              <w:rPr>
                <w:sz w:val="20"/>
                <w:szCs w:val="20"/>
              </w:rPr>
              <w:t>24.0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70</w:t>
            </w:r>
          </w:p>
        </w:tc>
        <w:tc>
          <w:tcPr>
            <w:tcW w:w="1368" w:type="dxa"/>
          </w:tcPr>
          <w:p w:rsidR="007B5171" w:rsidRPr="00184E7E" w:rsidRDefault="007B5171" w:rsidP="007B5171">
            <w:pPr>
              <w:jc w:val="right"/>
            </w:pPr>
            <w:r w:rsidRPr="00184E7E">
              <w:rPr>
                <w:sz w:val="20"/>
                <w:szCs w:val="20"/>
              </w:rPr>
              <w:t>24.0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2024</w:t>
            </w:r>
          </w:p>
        </w:tc>
        <w:tc>
          <w:tcPr>
            <w:tcW w:w="1368" w:type="dxa"/>
          </w:tcPr>
          <w:p w:rsidR="007B5171" w:rsidRPr="00184E7E" w:rsidRDefault="007B5171" w:rsidP="007B5171">
            <w:pPr>
              <w:jc w:val="right"/>
              <w:rPr>
                <w:sz w:val="20"/>
                <w:szCs w:val="20"/>
              </w:rPr>
            </w:pPr>
            <w:r w:rsidRPr="00184E7E">
              <w:rPr>
                <w:sz w:val="20"/>
                <w:szCs w:val="20"/>
              </w:rPr>
              <w:t>25.9</w:t>
            </w:r>
          </w:p>
        </w:tc>
        <w:tc>
          <w:tcPr>
            <w:tcW w:w="1368" w:type="dxa"/>
          </w:tcPr>
          <w:p w:rsidR="007B5171" w:rsidRPr="00184E7E" w:rsidRDefault="007B5171" w:rsidP="007B5171">
            <w:pPr>
              <w:jc w:val="right"/>
            </w:pPr>
            <w:r w:rsidRPr="00184E7E">
              <w:rPr>
                <w:sz w:val="20"/>
                <w:szCs w:val="20"/>
              </w:rPr>
              <w:t>24.0</w:t>
            </w:r>
          </w:p>
        </w:tc>
        <w:tc>
          <w:tcPr>
            <w:tcW w:w="1368" w:type="dxa"/>
          </w:tcPr>
          <w:p w:rsidR="007B5171" w:rsidRPr="00184E7E" w:rsidRDefault="007B5171" w:rsidP="007B5171">
            <w:pPr>
              <w:jc w:val="right"/>
            </w:pPr>
            <w:r w:rsidRPr="00184E7E">
              <w:rPr>
                <w:sz w:val="20"/>
                <w:szCs w:val="20"/>
              </w:rPr>
              <w:t>24.0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70</w:t>
            </w:r>
          </w:p>
        </w:tc>
        <w:tc>
          <w:tcPr>
            <w:tcW w:w="1368" w:type="dxa"/>
          </w:tcPr>
          <w:p w:rsidR="007B5171" w:rsidRPr="00184E7E" w:rsidRDefault="007B5171" w:rsidP="007B5171">
            <w:pPr>
              <w:jc w:val="right"/>
            </w:pPr>
            <w:r w:rsidRPr="00184E7E">
              <w:rPr>
                <w:sz w:val="20"/>
                <w:szCs w:val="20"/>
              </w:rPr>
              <w:t>24.0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2025</w:t>
            </w:r>
          </w:p>
        </w:tc>
        <w:tc>
          <w:tcPr>
            <w:tcW w:w="1368" w:type="dxa"/>
          </w:tcPr>
          <w:p w:rsidR="007B5171" w:rsidRPr="00184E7E" w:rsidRDefault="007B5171" w:rsidP="007B5171">
            <w:pPr>
              <w:jc w:val="right"/>
              <w:rPr>
                <w:sz w:val="20"/>
                <w:szCs w:val="20"/>
              </w:rPr>
            </w:pPr>
            <w:r w:rsidRPr="00184E7E">
              <w:rPr>
                <w:sz w:val="20"/>
                <w:szCs w:val="20"/>
              </w:rPr>
              <w:t>25.8</w:t>
            </w:r>
          </w:p>
        </w:tc>
        <w:tc>
          <w:tcPr>
            <w:tcW w:w="1368" w:type="dxa"/>
          </w:tcPr>
          <w:p w:rsidR="007B5171" w:rsidRPr="00184E7E" w:rsidRDefault="007B5171" w:rsidP="007B5171">
            <w:pPr>
              <w:jc w:val="right"/>
            </w:pPr>
            <w:r w:rsidRPr="00184E7E">
              <w:rPr>
                <w:sz w:val="20"/>
                <w:szCs w:val="20"/>
              </w:rPr>
              <w:t>24.0</w:t>
            </w:r>
          </w:p>
        </w:tc>
        <w:tc>
          <w:tcPr>
            <w:tcW w:w="1368" w:type="dxa"/>
          </w:tcPr>
          <w:p w:rsidR="007B5171" w:rsidRPr="00184E7E" w:rsidRDefault="007B5171" w:rsidP="007B5171">
            <w:pPr>
              <w:jc w:val="right"/>
            </w:pPr>
            <w:r w:rsidRPr="00184E7E">
              <w:rPr>
                <w:sz w:val="20"/>
                <w:szCs w:val="20"/>
              </w:rPr>
              <w:t>24.0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70</w:t>
            </w:r>
          </w:p>
        </w:tc>
        <w:tc>
          <w:tcPr>
            <w:tcW w:w="1368" w:type="dxa"/>
          </w:tcPr>
          <w:p w:rsidR="007B5171" w:rsidRPr="00184E7E" w:rsidRDefault="007B5171" w:rsidP="007B5171">
            <w:pPr>
              <w:jc w:val="right"/>
            </w:pPr>
            <w:r w:rsidRPr="00184E7E">
              <w:rPr>
                <w:sz w:val="20"/>
                <w:szCs w:val="20"/>
              </w:rPr>
              <w:t>24.0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2026</w:t>
            </w:r>
          </w:p>
        </w:tc>
        <w:tc>
          <w:tcPr>
            <w:tcW w:w="1368" w:type="dxa"/>
          </w:tcPr>
          <w:p w:rsidR="007B5171" w:rsidRPr="00184E7E" w:rsidRDefault="007B5171" w:rsidP="007B5171">
            <w:pPr>
              <w:jc w:val="right"/>
              <w:rPr>
                <w:sz w:val="20"/>
                <w:szCs w:val="20"/>
              </w:rPr>
            </w:pPr>
            <w:r w:rsidRPr="00184E7E">
              <w:rPr>
                <w:sz w:val="20"/>
                <w:szCs w:val="20"/>
              </w:rPr>
              <w:t>25.7</w:t>
            </w:r>
          </w:p>
        </w:tc>
        <w:tc>
          <w:tcPr>
            <w:tcW w:w="1368" w:type="dxa"/>
          </w:tcPr>
          <w:p w:rsidR="007B5171" w:rsidRPr="00184E7E" w:rsidRDefault="007B5171" w:rsidP="007B5171">
            <w:pPr>
              <w:jc w:val="right"/>
            </w:pPr>
            <w:r w:rsidRPr="00184E7E">
              <w:rPr>
                <w:sz w:val="20"/>
                <w:szCs w:val="20"/>
              </w:rPr>
              <w:t>24.0</w:t>
            </w:r>
          </w:p>
        </w:tc>
        <w:tc>
          <w:tcPr>
            <w:tcW w:w="1368" w:type="dxa"/>
          </w:tcPr>
          <w:p w:rsidR="007B5171" w:rsidRPr="00184E7E" w:rsidRDefault="007B5171" w:rsidP="007B5171">
            <w:pPr>
              <w:jc w:val="right"/>
            </w:pPr>
            <w:r w:rsidRPr="00184E7E">
              <w:rPr>
                <w:sz w:val="20"/>
                <w:szCs w:val="20"/>
              </w:rPr>
              <w:t>24.0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70</w:t>
            </w:r>
          </w:p>
        </w:tc>
        <w:tc>
          <w:tcPr>
            <w:tcW w:w="1368" w:type="dxa"/>
          </w:tcPr>
          <w:p w:rsidR="007B5171" w:rsidRPr="00184E7E" w:rsidRDefault="007B5171" w:rsidP="007B5171">
            <w:pPr>
              <w:jc w:val="right"/>
            </w:pPr>
            <w:r w:rsidRPr="00184E7E">
              <w:rPr>
                <w:sz w:val="20"/>
                <w:szCs w:val="20"/>
              </w:rPr>
              <w:t>24.0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2027</w:t>
            </w:r>
          </w:p>
        </w:tc>
        <w:tc>
          <w:tcPr>
            <w:tcW w:w="1368" w:type="dxa"/>
          </w:tcPr>
          <w:p w:rsidR="007B5171" w:rsidRPr="00184E7E" w:rsidRDefault="007B5171" w:rsidP="007B5171">
            <w:pPr>
              <w:jc w:val="right"/>
              <w:rPr>
                <w:sz w:val="20"/>
                <w:szCs w:val="20"/>
              </w:rPr>
            </w:pPr>
            <w:r w:rsidRPr="00184E7E">
              <w:rPr>
                <w:sz w:val="20"/>
                <w:szCs w:val="20"/>
              </w:rPr>
              <w:t>25.6</w:t>
            </w:r>
          </w:p>
        </w:tc>
        <w:tc>
          <w:tcPr>
            <w:tcW w:w="1368" w:type="dxa"/>
          </w:tcPr>
          <w:p w:rsidR="007B5171" w:rsidRPr="00184E7E" w:rsidRDefault="007B5171" w:rsidP="007B5171">
            <w:pPr>
              <w:jc w:val="right"/>
            </w:pPr>
            <w:r w:rsidRPr="00184E7E">
              <w:rPr>
                <w:sz w:val="20"/>
                <w:szCs w:val="20"/>
              </w:rPr>
              <w:t>24.0</w:t>
            </w:r>
          </w:p>
        </w:tc>
        <w:tc>
          <w:tcPr>
            <w:tcW w:w="1368" w:type="dxa"/>
          </w:tcPr>
          <w:p w:rsidR="007B5171" w:rsidRPr="00184E7E" w:rsidRDefault="007B5171" w:rsidP="007B5171">
            <w:pPr>
              <w:jc w:val="right"/>
            </w:pPr>
            <w:r w:rsidRPr="00184E7E">
              <w:rPr>
                <w:sz w:val="20"/>
                <w:szCs w:val="20"/>
              </w:rPr>
              <w:t>24.0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70</w:t>
            </w:r>
          </w:p>
        </w:tc>
        <w:tc>
          <w:tcPr>
            <w:tcW w:w="1368" w:type="dxa"/>
          </w:tcPr>
          <w:p w:rsidR="007B5171" w:rsidRPr="00184E7E" w:rsidRDefault="007B5171" w:rsidP="007B5171">
            <w:pPr>
              <w:jc w:val="right"/>
            </w:pPr>
            <w:r w:rsidRPr="00184E7E">
              <w:rPr>
                <w:sz w:val="20"/>
                <w:szCs w:val="20"/>
              </w:rPr>
              <w:t>24.0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2028</w:t>
            </w:r>
          </w:p>
        </w:tc>
        <w:tc>
          <w:tcPr>
            <w:tcW w:w="1368" w:type="dxa"/>
          </w:tcPr>
          <w:p w:rsidR="007B5171" w:rsidRPr="00184E7E" w:rsidRDefault="007B5171" w:rsidP="007B5171">
            <w:pPr>
              <w:jc w:val="right"/>
              <w:rPr>
                <w:sz w:val="20"/>
                <w:szCs w:val="20"/>
              </w:rPr>
            </w:pPr>
            <w:r w:rsidRPr="00184E7E">
              <w:rPr>
                <w:sz w:val="20"/>
                <w:szCs w:val="20"/>
              </w:rPr>
              <w:t>25.5</w:t>
            </w:r>
          </w:p>
        </w:tc>
        <w:tc>
          <w:tcPr>
            <w:tcW w:w="1368" w:type="dxa"/>
          </w:tcPr>
          <w:p w:rsidR="007B5171" w:rsidRPr="00184E7E" w:rsidRDefault="007B5171" w:rsidP="007B5171">
            <w:pPr>
              <w:jc w:val="right"/>
            </w:pPr>
            <w:r w:rsidRPr="00184E7E">
              <w:rPr>
                <w:sz w:val="20"/>
                <w:szCs w:val="20"/>
              </w:rPr>
              <w:t>24.0</w:t>
            </w:r>
          </w:p>
        </w:tc>
        <w:tc>
          <w:tcPr>
            <w:tcW w:w="1368" w:type="dxa"/>
          </w:tcPr>
          <w:p w:rsidR="007B5171" w:rsidRPr="00184E7E" w:rsidRDefault="007B5171" w:rsidP="007B5171">
            <w:pPr>
              <w:jc w:val="right"/>
            </w:pPr>
            <w:r w:rsidRPr="00184E7E">
              <w:rPr>
                <w:sz w:val="20"/>
                <w:szCs w:val="20"/>
              </w:rPr>
              <w:t>24.0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70</w:t>
            </w:r>
          </w:p>
        </w:tc>
        <w:tc>
          <w:tcPr>
            <w:tcW w:w="1368" w:type="dxa"/>
          </w:tcPr>
          <w:p w:rsidR="007B5171" w:rsidRPr="00184E7E" w:rsidRDefault="007B5171" w:rsidP="007B5171">
            <w:pPr>
              <w:jc w:val="right"/>
            </w:pPr>
            <w:r w:rsidRPr="00184E7E">
              <w:rPr>
                <w:sz w:val="20"/>
                <w:szCs w:val="20"/>
              </w:rPr>
              <w:t>24.0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2029</w:t>
            </w:r>
          </w:p>
        </w:tc>
        <w:tc>
          <w:tcPr>
            <w:tcW w:w="1368" w:type="dxa"/>
          </w:tcPr>
          <w:p w:rsidR="007B5171" w:rsidRPr="00184E7E" w:rsidRDefault="007B5171" w:rsidP="007B5171">
            <w:pPr>
              <w:jc w:val="right"/>
              <w:rPr>
                <w:sz w:val="20"/>
                <w:szCs w:val="20"/>
              </w:rPr>
            </w:pPr>
            <w:r w:rsidRPr="00184E7E">
              <w:rPr>
                <w:sz w:val="20"/>
                <w:szCs w:val="20"/>
              </w:rPr>
              <w:t>25.5</w:t>
            </w:r>
          </w:p>
        </w:tc>
        <w:tc>
          <w:tcPr>
            <w:tcW w:w="1368" w:type="dxa"/>
          </w:tcPr>
          <w:p w:rsidR="007B5171" w:rsidRPr="00184E7E" w:rsidRDefault="007B5171" w:rsidP="007B5171">
            <w:pPr>
              <w:jc w:val="right"/>
            </w:pPr>
            <w:r w:rsidRPr="00184E7E">
              <w:rPr>
                <w:sz w:val="20"/>
                <w:szCs w:val="20"/>
              </w:rPr>
              <w:t>24.0</w:t>
            </w:r>
          </w:p>
        </w:tc>
        <w:tc>
          <w:tcPr>
            <w:tcW w:w="1368" w:type="dxa"/>
          </w:tcPr>
          <w:p w:rsidR="007B5171" w:rsidRPr="00184E7E" w:rsidRDefault="007B5171" w:rsidP="007B5171">
            <w:pPr>
              <w:jc w:val="right"/>
            </w:pPr>
            <w:r w:rsidRPr="00184E7E">
              <w:rPr>
                <w:sz w:val="20"/>
                <w:szCs w:val="20"/>
              </w:rPr>
              <w:t>24.0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70</w:t>
            </w:r>
          </w:p>
        </w:tc>
        <w:tc>
          <w:tcPr>
            <w:tcW w:w="1368" w:type="dxa"/>
          </w:tcPr>
          <w:p w:rsidR="007B5171" w:rsidRPr="00184E7E" w:rsidRDefault="007B5171" w:rsidP="007B5171">
            <w:pPr>
              <w:jc w:val="right"/>
            </w:pPr>
            <w:r w:rsidRPr="00184E7E">
              <w:rPr>
                <w:sz w:val="20"/>
                <w:szCs w:val="20"/>
              </w:rPr>
              <w:t>24.0</w:t>
            </w:r>
          </w:p>
        </w:tc>
      </w:tr>
      <w:tr w:rsidR="007B5171" w:rsidRPr="00184E7E" w:rsidTr="007B5171">
        <w:trPr>
          <w:trHeight w:val="70"/>
          <w:jc w:val="center"/>
        </w:trPr>
        <w:tc>
          <w:tcPr>
            <w:tcW w:w="972" w:type="dxa"/>
          </w:tcPr>
          <w:p w:rsidR="007B5171" w:rsidRPr="00184E7E" w:rsidRDefault="007B5171" w:rsidP="007B5171">
            <w:pPr>
              <w:jc w:val="center"/>
              <w:rPr>
                <w:sz w:val="20"/>
                <w:szCs w:val="20"/>
              </w:rPr>
            </w:pPr>
            <w:r w:rsidRPr="00184E7E">
              <w:rPr>
                <w:sz w:val="20"/>
                <w:szCs w:val="20"/>
              </w:rPr>
              <w:t>Total*</w:t>
            </w:r>
          </w:p>
        </w:tc>
        <w:tc>
          <w:tcPr>
            <w:tcW w:w="1368" w:type="dxa"/>
          </w:tcPr>
          <w:p w:rsidR="007B5171" w:rsidRPr="00184E7E" w:rsidRDefault="007B5171" w:rsidP="007B5171">
            <w:pPr>
              <w:jc w:val="right"/>
              <w:rPr>
                <w:sz w:val="20"/>
                <w:szCs w:val="20"/>
              </w:rPr>
            </w:pPr>
            <w:r w:rsidRPr="00184E7E">
              <w:rPr>
                <w:sz w:val="20"/>
                <w:szCs w:val="20"/>
              </w:rPr>
              <w:t>257.3</w:t>
            </w:r>
          </w:p>
        </w:tc>
        <w:tc>
          <w:tcPr>
            <w:tcW w:w="1368" w:type="dxa"/>
          </w:tcPr>
          <w:p w:rsidR="007B5171" w:rsidRPr="00184E7E" w:rsidRDefault="007B5171" w:rsidP="007B5171">
            <w:pPr>
              <w:jc w:val="right"/>
              <w:rPr>
                <w:sz w:val="20"/>
                <w:szCs w:val="20"/>
              </w:rPr>
            </w:pPr>
            <w:r w:rsidRPr="00184E7E">
              <w:rPr>
                <w:sz w:val="20"/>
                <w:szCs w:val="20"/>
              </w:rPr>
              <w:t>240.3</w:t>
            </w:r>
          </w:p>
        </w:tc>
        <w:tc>
          <w:tcPr>
            <w:tcW w:w="1368" w:type="dxa"/>
          </w:tcPr>
          <w:p w:rsidR="007B5171" w:rsidRPr="00184E7E" w:rsidRDefault="007B5171" w:rsidP="007B5171">
            <w:pPr>
              <w:jc w:val="right"/>
              <w:rPr>
                <w:sz w:val="20"/>
                <w:szCs w:val="20"/>
              </w:rPr>
            </w:pPr>
            <w:r w:rsidRPr="00184E7E">
              <w:rPr>
                <w:sz w:val="20"/>
                <w:szCs w:val="20"/>
              </w:rPr>
              <w:t>240.3</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689</w:t>
            </w:r>
          </w:p>
        </w:tc>
        <w:tc>
          <w:tcPr>
            <w:tcW w:w="1368" w:type="dxa"/>
          </w:tcPr>
          <w:p w:rsidR="007B5171" w:rsidRPr="00184E7E" w:rsidRDefault="007B5171" w:rsidP="007B5171">
            <w:pPr>
              <w:jc w:val="right"/>
              <w:rPr>
                <w:sz w:val="20"/>
                <w:szCs w:val="20"/>
              </w:rPr>
            </w:pPr>
            <w:r w:rsidRPr="00184E7E">
              <w:rPr>
                <w:sz w:val="20"/>
                <w:szCs w:val="20"/>
              </w:rPr>
              <w:t>240.3</w:t>
            </w:r>
          </w:p>
        </w:tc>
      </w:tr>
    </w:tbl>
    <w:p w:rsidR="007B5171" w:rsidRPr="00184E7E" w:rsidRDefault="007B5171" w:rsidP="007B5171"/>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7B5171" w:rsidRPr="00184E7E" w:rsidTr="007B5171">
        <w:trPr>
          <w:jc w:val="center"/>
        </w:trPr>
        <w:tc>
          <w:tcPr>
            <w:tcW w:w="7812" w:type="dxa"/>
            <w:gridSpan w:val="6"/>
            <w:vAlign w:val="center"/>
          </w:tcPr>
          <w:p w:rsidR="007B5171" w:rsidRPr="00184E7E" w:rsidRDefault="007B5171" w:rsidP="007B5171">
            <w:pPr>
              <w:jc w:val="center"/>
              <w:rPr>
                <w:sz w:val="20"/>
                <w:szCs w:val="20"/>
              </w:rPr>
            </w:pPr>
            <w:r w:rsidRPr="00184E7E">
              <w:rPr>
                <w:sz w:val="20"/>
                <w:szCs w:val="20"/>
              </w:rPr>
              <w:t>Winter Peak Demand (MW)</w:t>
            </w:r>
          </w:p>
        </w:tc>
      </w:tr>
      <w:tr w:rsidR="007B5171" w:rsidRPr="00184E7E" w:rsidTr="007B5171">
        <w:trPr>
          <w:jc w:val="center"/>
        </w:trPr>
        <w:tc>
          <w:tcPr>
            <w:tcW w:w="972" w:type="dxa"/>
            <w:vAlign w:val="center"/>
          </w:tcPr>
          <w:p w:rsidR="007B5171" w:rsidRPr="00184E7E" w:rsidRDefault="007B5171" w:rsidP="007B5171">
            <w:pPr>
              <w:jc w:val="center"/>
              <w:rPr>
                <w:sz w:val="20"/>
                <w:szCs w:val="20"/>
              </w:rPr>
            </w:pPr>
            <w:r w:rsidRPr="00184E7E">
              <w:rPr>
                <w:sz w:val="20"/>
                <w:szCs w:val="20"/>
              </w:rPr>
              <w:t>Year</w:t>
            </w:r>
          </w:p>
        </w:tc>
        <w:tc>
          <w:tcPr>
            <w:tcW w:w="1368" w:type="dxa"/>
            <w:vAlign w:val="center"/>
          </w:tcPr>
          <w:p w:rsidR="007B5171" w:rsidRPr="00184E7E" w:rsidRDefault="007B5171" w:rsidP="007B5171">
            <w:pPr>
              <w:jc w:val="center"/>
              <w:rPr>
                <w:sz w:val="20"/>
                <w:szCs w:val="20"/>
              </w:rPr>
            </w:pPr>
            <w:r w:rsidRPr="00184E7E">
              <w:rPr>
                <w:sz w:val="20"/>
                <w:szCs w:val="20"/>
              </w:rPr>
              <w:t>TRC</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RIM</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Utility</w:t>
            </w:r>
          </w:p>
          <w:p w:rsidR="007B5171" w:rsidRPr="00184E7E" w:rsidRDefault="007B5171" w:rsidP="007B5171">
            <w:pPr>
              <w:jc w:val="center"/>
              <w:rPr>
                <w:sz w:val="20"/>
                <w:szCs w:val="20"/>
              </w:rPr>
            </w:pPr>
            <w:r w:rsidRPr="00184E7E">
              <w:rPr>
                <w:sz w:val="20"/>
                <w:szCs w:val="20"/>
              </w:rPr>
              <w:t>Proposal</w:t>
            </w:r>
          </w:p>
        </w:tc>
        <w:tc>
          <w:tcPr>
            <w:tcW w:w="1368" w:type="dxa"/>
            <w:vAlign w:val="center"/>
          </w:tcPr>
          <w:p w:rsidR="007B5171" w:rsidRPr="00184E7E" w:rsidRDefault="007B5171" w:rsidP="007B5171">
            <w:pPr>
              <w:jc w:val="center"/>
              <w:rPr>
                <w:sz w:val="20"/>
                <w:szCs w:val="20"/>
              </w:rPr>
            </w:pPr>
            <w:r w:rsidRPr="00184E7E">
              <w:rPr>
                <w:sz w:val="20"/>
                <w:szCs w:val="20"/>
              </w:rPr>
              <w:t>SACE &amp;</w:t>
            </w:r>
          </w:p>
          <w:p w:rsidR="007B5171" w:rsidRPr="00184E7E" w:rsidRDefault="007B5171" w:rsidP="007B5171">
            <w:pPr>
              <w:jc w:val="center"/>
              <w:rPr>
                <w:sz w:val="20"/>
                <w:szCs w:val="20"/>
              </w:rPr>
            </w:pPr>
            <w:r w:rsidRPr="00184E7E">
              <w:rPr>
                <w:sz w:val="20"/>
                <w:szCs w:val="20"/>
              </w:rPr>
              <w:t>LULAC</w:t>
            </w:r>
          </w:p>
        </w:tc>
        <w:tc>
          <w:tcPr>
            <w:tcW w:w="1368" w:type="dxa"/>
            <w:vAlign w:val="center"/>
          </w:tcPr>
          <w:p w:rsidR="007B5171" w:rsidRPr="00184E7E" w:rsidRDefault="007B5171" w:rsidP="007B5171">
            <w:pPr>
              <w:jc w:val="center"/>
              <w:rPr>
                <w:sz w:val="20"/>
                <w:szCs w:val="20"/>
              </w:rPr>
            </w:pPr>
            <w:r w:rsidRPr="00184E7E">
              <w:rPr>
                <w:sz w:val="20"/>
                <w:szCs w:val="20"/>
              </w:rPr>
              <w:t>Staff</w:t>
            </w:r>
          </w:p>
          <w:p w:rsidR="007B5171" w:rsidRPr="00184E7E" w:rsidRDefault="007B5171" w:rsidP="007B5171">
            <w:pPr>
              <w:jc w:val="center"/>
              <w:rPr>
                <w:sz w:val="20"/>
                <w:szCs w:val="20"/>
              </w:rPr>
            </w:pPr>
            <w:proofErr w:type="spellStart"/>
            <w:r w:rsidRPr="00184E7E">
              <w:rPr>
                <w:sz w:val="20"/>
                <w:szCs w:val="20"/>
              </w:rPr>
              <w:t>Recom</w:t>
            </w:r>
            <w:proofErr w:type="spellEnd"/>
            <w:r w:rsidRPr="00184E7E">
              <w:rPr>
                <w:sz w:val="20"/>
                <w:szCs w:val="20"/>
              </w:rPr>
              <w:t>.</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2020</w:t>
            </w:r>
          </w:p>
        </w:tc>
        <w:tc>
          <w:tcPr>
            <w:tcW w:w="1368" w:type="dxa"/>
          </w:tcPr>
          <w:p w:rsidR="007B5171" w:rsidRPr="00184E7E" w:rsidRDefault="007B5171" w:rsidP="007B5171">
            <w:pPr>
              <w:jc w:val="right"/>
              <w:rPr>
                <w:sz w:val="20"/>
                <w:szCs w:val="20"/>
              </w:rPr>
            </w:pPr>
            <w:r w:rsidRPr="00184E7E">
              <w:rPr>
                <w:sz w:val="20"/>
                <w:szCs w:val="20"/>
              </w:rPr>
              <w:t>25.1</w:t>
            </w:r>
          </w:p>
        </w:tc>
        <w:tc>
          <w:tcPr>
            <w:tcW w:w="1368" w:type="dxa"/>
          </w:tcPr>
          <w:p w:rsidR="007B5171" w:rsidRPr="00184E7E" w:rsidRDefault="007B5171" w:rsidP="007B5171">
            <w:pPr>
              <w:jc w:val="right"/>
              <w:rPr>
                <w:sz w:val="20"/>
                <w:szCs w:val="20"/>
              </w:rPr>
            </w:pPr>
            <w:r w:rsidRPr="00184E7E">
              <w:rPr>
                <w:sz w:val="20"/>
                <w:szCs w:val="20"/>
              </w:rPr>
              <w:t>20.7</w:t>
            </w:r>
          </w:p>
        </w:tc>
        <w:tc>
          <w:tcPr>
            <w:tcW w:w="1368" w:type="dxa"/>
          </w:tcPr>
          <w:p w:rsidR="007B5171" w:rsidRPr="00184E7E" w:rsidRDefault="007B5171" w:rsidP="007B5171">
            <w:pPr>
              <w:jc w:val="right"/>
              <w:rPr>
                <w:sz w:val="20"/>
                <w:szCs w:val="20"/>
              </w:rPr>
            </w:pPr>
            <w:r w:rsidRPr="00184E7E">
              <w:rPr>
                <w:sz w:val="20"/>
                <w:szCs w:val="20"/>
              </w:rPr>
              <w:t>20.7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22</w:t>
            </w:r>
          </w:p>
        </w:tc>
        <w:tc>
          <w:tcPr>
            <w:tcW w:w="1368" w:type="dxa"/>
          </w:tcPr>
          <w:p w:rsidR="007B5171" w:rsidRPr="00184E7E" w:rsidRDefault="007B5171" w:rsidP="007B5171">
            <w:pPr>
              <w:jc w:val="right"/>
              <w:rPr>
                <w:sz w:val="20"/>
                <w:szCs w:val="20"/>
              </w:rPr>
            </w:pPr>
            <w:r w:rsidRPr="00184E7E">
              <w:rPr>
                <w:sz w:val="20"/>
                <w:szCs w:val="20"/>
              </w:rPr>
              <w:t>20.7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2021</w:t>
            </w:r>
          </w:p>
        </w:tc>
        <w:tc>
          <w:tcPr>
            <w:tcW w:w="1368" w:type="dxa"/>
          </w:tcPr>
          <w:p w:rsidR="007B5171" w:rsidRPr="00184E7E" w:rsidRDefault="007B5171" w:rsidP="007B5171">
            <w:pPr>
              <w:jc w:val="right"/>
              <w:rPr>
                <w:sz w:val="20"/>
                <w:szCs w:val="20"/>
              </w:rPr>
            </w:pPr>
            <w:r w:rsidRPr="00184E7E">
              <w:rPr>
                <w:sz w:val="20"/>
                <w:szCs w:val="20"/>
              </w:rPr>
              <w:t>24.7</w:t>
            </w:r>
          </w:p>
        </w:tc>
        <w:tc>
          <w:tcPr>
            <w:tcW w:w="1368" w:type="dxa"/>
          </w:tcPr>
          <w:p w:rsidR="007B5171" w:rsidRPr="00184E7E" w:rsidRDefault="007B5171" w:rsidP="007B5171">
            <w:pPr>
              <w:jc w:val="right"/>
            </w:pPr>
            <w:r w:rsidRPr="00184E7E">
              <w:rPr>
                <w:sz w:val="20"/>
                <w:szCs w:val="20"/>
              </w:rPr>
              <w:t>20.7</w:t>
            </w:r>
          </w:p>
        </w:tc>
        <w:tc>
          <w:tcPr>
            <w:tcW w:w="1368" w:type="dxa"/>
          </w:tcPr>
          <w:p w:rsidR="007B5171" w:rsidRPr="00184E7E" w:rsidRDefault="007B5171" w:rsidP="007B5171">
            <w:pPr>
              <w:jc w:val="right"/>
            </w:pPr>
            <w:r w:rsidRPr="00184E7E">
              <w:rPr>
                <w:sz w:val="20"/>
                <w:szCs w:val="20"/>
              </w:rPr>
              <w:t>20.7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26</w:t>
            </w:r>
          </w:p>
        </w:tc>
        <w:tc>
          <w:tcPr>
            <w:tcW w:w="1368" w:type="dxa"/>
          </w:tcPr>
          <w:p w:rsidR="007B5171" w:rsidRPr="00184E7E" w:rsidRDefault="007B5171" w:rsidP="007B5171">
            <w:pPr>
              <w:jc w:val="right"/>
            </w:pPr>
            <w:r w:rsidRPr="00184E7E">
              <w:rPr>
                <w:sz w:val="20"/>
                <w:szCs w:val="20"/>
              </w:rPr>
              <w:t>20.7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2022</w:t>
            </w:r>
          </w:p>
        </w:tc>
        <w:tc>
          <w:tcPr>
            <w:tcW w:w="1368" w:type="dxa"/>
          </w:tcPr>
          <w:p w:rsidR="007B5171" w:rsidRPr="00184E7E" w:rsidRDefault="007B5171" w:rsidP="007B5171">
            <w:pPr>
              <w:jc w:val="right"/>
              <w:rPr>
                <w:sz w:val="20"/>
                <w:szCs w:val="20"/>
              </w:rPr>
            </w:pPr>
            <w:r w:rsidRPr="00184E7E">
              <w:rPr>
                <w:sz w:val="20"/>
                <w:szCs w:val="20"/>
              </w:rPr>
              <w:t>24.4</w:t>
            </w:r>
          </w:p>
        </w:tc>
        <w:tc>
          <w:tcPr>
            <w:tcW w:w="1368" w:type="dxa"/>
          </w:tcPr>
          <w:p w:rsidR="007B5171" w:rsidRPr="00184E7E" w:rsidRDefault="007B5171" w:rsidP="007B5171">
            <w:pPr>
              <w:jc w:val="right"/>
            </w:pPr>
            <w:r w:rsidRPr="00184E7E">
              <w:rPr>
                <w:sz w:val="20"/>
                <w:szCs w:val="20"/>
              </w:rPr>
              <w:t>20.7</w:t>
            </w:r>
          </w:p>
        </w:tc>
        <w:tc>
          <w:tcPr>
            <w:tcW w:w="1368" w:type="dxa"/>
          </w:tcPr>
          <w:p w:rsidR="007B5171" w:rsidRPr="00184E7E" w:rsidRDefault="007B5171" w:rsidP="007B5171">
            <w:pPr>
              <w:jc w:val="right"/>
            </w:pPr>
            <w:r w:rsidRPr="00184E7E">
              <w:rPr>
                <w:sz w:val="20"/>
                <w:szCs w:val="20"/>
              </w:rPr>
              <w:t>20.7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26</w:t>
            </w:r>
          </w:p>
        </w:tc>
        <w:tc>
          <w:tcPr>
            <w:tcW w:w="1368" w:type="dxa"/>
          </w:tcPr>
          <w:p w:rsidR="007B5171" w:rsidRPr="00184E7E" w:rsidRDefault="007B5171" w:rsidP="007B5171">
            <w:pPr>
              <w:jc w:val="right"/>
            </w:pPr>
            <w:r w:rsidRPr="00184E7E">
              <w:rPr>
                <w:sz w:val="20"/>
                <w:szCs w:val="20"/>
              </w:rPr>
              <w:t>20.7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2023</w:t>
            </w:r>
          </w:p>
        </w:tc>
        <w:tc>
          <w:tcPr>
            <w:tcW w:w="1368" w:type="dxa"/>
          </w:tcPr>
          <w:p w:rsidR="007B5171" w:rsidRPr="00184E7E" w:rsidRDefault="007B5171" w:rsidP="007B5171">
            <w:pPr>
              <w:jc w:val="right"/>
              <w:rPr>
                <w:sz w:val="20"/>
                <w:szCs w:val="20"/>
              </w:rPr>
            </w:pPr>
            <w:r w:rsidRPr="00184E7E">
              <w:rPr>
                <w:sz w:val="20"/>
                <w:szCs w:val="20"/>
              </w:rPr>
              <w:t>24.1</w:t>
            </w:r>
          </w:p>
        </w:tc>
        <w:tc>
          <w:tcPr>
            <w:tcW w:w="1368" w:type="dxa"/>
          </w:tcPr>
          <w:p w:rsidR="007B5171" w:rsidRPr="00184E7E" w:rsidRDefault="007B5171" w:rsidP="007B5171">
            <w:pPr>
              <w:jc w:val="right"/>
            </w:pPr>
            <w:r w:rsidRPr="00184E7E">
              <w:rPr>
                <w:sz w:val="20"/>
                <w:szCs w:val="20"/>
              </w:rPr>
              <w:t>20.7</w:t>
            </w:r>
          </w:p>
        </w:tc>
        <w:tc>
          <w:tcPr>
            <w:tcW w:w="1368" w:type="dxa"/>
          </w:tcPr>
          <w:p w:rsidR="007B5171" w:rsidRPr="00184E7E" w:rsidRDefault="007B5171" w:rsidP="007B5171">
            <w:pPr>
              <w:jc w:val="right"/>
            </w:pPr>
            <w:r w:rsidRPr="00184E7E">
              <w:rPr>
                <w:sz w:val="20"/>
                <w:szCs w:val="20"/>
              </w:rPr>
              <w:t>20.7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26</w:t>
            </w:r>
          </w:p>
        </w:tc>
        <w:tc>
          <w:tcPr>
            <w:tcW w:w="1368" w:type="dxa"/>
          </w:tcPr>
          <w:p w:rsidR="007B5171" w:rsidRPr="00184E7E" w:rsidRDefault="007B5171" w:rsidP="007B5171">
            <w:pPr>
              <w:jc w:val="right"/>
            </w:pPr>
            <w:r w:rsidRPr="00184E7E">
              <w:rPr>
                <w:sz w:val="20"/>
                <w:szCs w:val="20"/>
              </w:rPr>
              <w:t>20.7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2024</w:t>
            </w:r>
          </w:p>
        </w:tc>
        <w:tc>
          <w:tcPr>
            <w:tcW w:w="1368" w:type="dxa"/>
          </w:tcPr>
          <w:p w:rsidR="007B5171" w:rsidRPr="00184E7E" w:rsidRDefault="007B5171" w:rsidP="007B5171">
            <w:pPr>
              <w:jc w:val="right"/>
              <w:rPr>
                <w:sz w:val="20"/>
                <w:szCs w:val="20"/>
              </w:rPr>
            </w:pPr>
            <w:r w:rsidRPr="00184E7E">
              <w:rPr>
                <w:sz w:val="20"/>
                <w:szCs w:val="20"/>
              </w:rPr>
              <w:t>23.8</w:t>
            </w:r>
          </w:p>
        </w:tc>
        <w:tc>
          <w:tcPr>
            <w:tcW w:w="1368" w:type="dxa"/>
          </w:tcPr>
          <w:p w:rsidR="007B5171" w:rsidRPr="00184E7E" w:rsidRDefault="007B5171" w:rsidP="007B5171">
            <w:pPr>
              <w:jc w:val="right"/>
            </w:pPr>
            <w:r w:rsidRPr="00184E7E">
              <w:rPr>
                <w:sz w:val="20"/>
                <w:szCs w:val="20"/>
              </w:rPr>
              <w:t>20.7</w:t>
            </w:r>
          </w:p>
        </w:tc>
        <w:tc>
          <w:tcPr>
            <w:tcW w:w="1368" w:type="dxa"/>
          </w:tcPr>
          <w:p w:rsidR="007B5171" w:rsidRPr="00184E7E" w:rsidRDefault="007B5171" w:rsidP="007B5171">
            <w:pPr>
              <w:jc w:val="right"/>
            </w:pPr>
            <w:r w:rsidRPr="00184E7E">
              <w:rPr>
                <w:sz w:val="20"/>
                <w:szCs w:val="20"/>
              </w:rPr>
              <w:t>20.7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26</w:t>
            </w:r>
          </w:p>
        </w:tc>
        <w:tc>
          <w:tcPr>
            <w:tcW w:w="1368" w:type="dxa"/>
          </w:tcPr>
          <w:p w:rsidR="007B5171" w:rsidRPr="00184E7E" w:rsidRDefault="007B5171" w:rsidP="007B5171">
            <w:pPr>
              <w:jc w:val="right"/>
            </w:pPr>
            <w:r w:rsidRPr="00184E7E">
              <w:rPr>
                <w:sz w:val="20"/>
                <w:szCs w:val="20"/>
              </w:rPr>
              <w:t>20.7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2025</w:t>
            </w:r>
          </w:p>
        </w:tc>
        <w:tc>
          <w:tcPr>
            <w:tcW w:w="1368" w:type="dxa"/>
          </w:tcPr>
          <w:p w:rsidR="007B5171" w:rsidRPr="00184E7E" w:rsidRDefault="007B5171" w:rsidP="007B5171">
            <w:pPr>
              <w:jc w:val="right"/>
              <w:rPr>
                <w:sz w:val="20"/>
                <w:szCs w:val="20"/>
              </w:rPr>
            </w:pPr>
            <w:r w:rsidRPr="00184E7E">
              <w:rPr>
                <w:sz w:val="20"/>
                <w:szCs w:val="20"/>
              </w:rPr>
              <w:t>23.4</w:t>
            </w:r>
          </w:p>
        </w:tc>
        <w:tc>
          <w:tcPr>
            <w:tcW w:w="1368" w:type="dxa"/>
          </w:tcPr>
          <w:p w:rsidR="007B5171" w:rsidRPr="00184E7E" w:rsidRDefault="007B5171" w:rsidP="007B5171">
            <w:pPr>
              <w:jc w:val="right"/>
            </w:pPr>
            <w:r w:rsidRPr="00184E7E">
              <w:rPr>
                <w:sz w:val="20"/>
                <w:szCs w:val="20"/>
              </w:rPr>
              <w:t>20.7</w:t>
            </w:r>
          </w:p>
        </w:tc>
        <w:tc>
          <w:tcPr>
            <w:tcW w:w="1368" w:type="dxa"/>
          </w:tcPr>
          <w:p w:rsidR="007B5171" w:rsidRPr="00184E7E" w:rsidRDefault="007B5171" w:rsidP="007B5171">
            <w:pPr>
              <w:jc w:val="right"/>
            </w:pPr>
            <w:r w:rsidRPr="00184E7E">
              <w:rPr>
                <w:sz w:val="20"/>
                <w:szCs w:val="20"/>
              </w:rPr>
              <w:t>20.7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26</w:t>
            </w:r>
          </w:p>
        </w:tc>
        <w:tc>
          <w:tcPr>
            <w:tcW w:w="1368" w:type="dxa"/>
          </w:tcPr>
          <w:p w:rsidR="007B5171" w:rsidRPr="00184E7E" w:rsidRDefault="007B5171" w:rsidP="007B5171">
            <w:pPr>
              <w:jc w:val="right"/>
            </w:pPr>
            <w:r w:rsidRPr="00184E7E">
              <w:rPr>
                <w:sz w:val="20"/>
                <w:szCs w:val="20"/>
              </w:rPr>
              <w:t>20.7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2026</w:t>
            </w:r>
          </w:p>
        </w:tc>
        <w:tc>
          <w:tcPr>
            <w:tcW w:w="1368" w:type="dxa"/>
          </w:tcPr>
          <w:p w:rsidR="007B5171" w:rsidRPr="00184E7E" w:rsidRDefault="007B5171" w:rsidP="007B5171">
            <w:pPr>
              <w:jc w:val="right"/>
              <w:rPr>
                <w:sz w:val="20"/>
                <w:szCs w:val="20"/>
              </w:rPr>
            </w:pPr>
            <w:r w:rsidRPr="00184E7E">
              <w:rPr>
                <w:sz w:val="20"/>
                <w:szCs w:val="20"/>
              </w:rPr>
              <w:t>23.1</w:t>
            </w:r>
          </w:p>
        </w:tc>
        <w:tc>
          <w:tcPr>
            <w:tcW w:w="1368" w:type="dxa"/>
          </w:tcPr>
          <w:p w:rsidR="007B5171" w:rsidRPr="00184E7E" w:rsidRDefault="007B5171" w:rsidP="007B5171">
            <w:pPr>
              <w:jc w:val="right"/>
            </w:pPr>
            <w:r w:rsidRPr="00184E7E">
              <w:rPr>
                <w:sz w:val="20"/>
                <w:szCs w:val="20"/>
              </w:rPr>
              <w:t>20.7</w:t>
            </w:r>
          </w:p>
        </w:tc>
        <w:tc>
          <w:tcPr>
            <w:tcW w:w="1368" w:type="dxa"/>
          </w:tcPr>
          <w:p w:rsidR="007B5171" w:rsidRPr="00184E7E" w:rsidRDefault="007B5171" w:rsidP="007B5171">
            <w:pPr>
              <w:jc w:val="right"/>
            </w:pPr>
            <w:r w:rsidRPr="00184E7E">
              <w:rPr>
                <w:sz w:val="20"/>
                <w:szCs w:val="20"/>
              </w:rPr>
              <w:t>20.7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26</w:t>
            </w:r>
          </w:p>
        </w:tc>
        <w:tc>
          <w:tcPr>
            <w:tcW w:w="1368" w:type="dxa"/>
          </w:tcPr>
          <w:p w:rsidR="007B5171" w:rsidRPr="00184E7E" w:rsidRDefault="007B5171" w:rsidP="007B5171">
            <w:pPr>
              <w:jc w:val="right"/>
            </w:pPr>
            <w:r w:rsidRPr="00184E7E">
              <w:rPr>
                <w:sz w:val="20"/>
                <w:szCs w:val="20"/>
              </w:rPr>
              <w:t>20.7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2027</w:t>
            </w:r>
          </w:p>
        </w:tc>
        <w:tc>
          <w:tcPr>
            <w:tcW w:w="1368" w:type="dxa"/>
          </w:tcPr>
          <w:p w:rsidR="007B5171" w:rsidRPr="00184E7E" w:rsidRDefault="007B5171" w:rsidP="007B5171">
            <w:pPr>
              <w:jc w:val="right"/>
              <w:rPr>
                <w:sz w:val="20"/>
                <w:szCs w:val="20"/>
              </w:rPr>
            </w:pPr>
            <w:r w:rsidRPr="00184E7E">
              <w:rPr>
                <w:sz w:val="20"/>
                <w:szCs w:val="20"/>
              </w:rPr>
              <w:t>22.9</w:t>
            </w:r>
          </w:p>
        </w:tc>
        <w:tc>
          <w:tcPr>
            <w:tcW w:w="1368" w:type="dxa"/>
          </w:tcPr>
          <w:p w:rsidR="007B5171" w:rsidRPr="00184E7E" w:rsidRDefault="007B5171" w:rsidP="007B5171">
            <w:pPr>
              <w:jc w:val="right"/>
            </w:pPr>
            <w:r w:rsidRPr="00184E7E">
              <w:rPr>
                <w:sz w:val="20"/>
                <w:szCs w:val="20"/>
              </w:rPr>
              <w:t>20.7</w:t>
            </w:r>
          </w:p>
        </w:tc>
        <w:tc>
          <w:tcPr>
            <w:tcW w:w="1368" w:type="dxa"/>
          </w:tcPr>
          <w:p w:rsidR="007B5171" w:rsidRPr="00184E7E" w:rsidRDefault="007B5171" w:rsidP="007B5171">
            <w:pPr>
              <w:jc w:val="right"/>
            </w:pPr>
            <w:r w:rsidRPr="00184E7E">
              <w:rPr>
                <w:sz w:val="20"/>
                <w:szCs w:val="20"/>
              </w:rPr>
              <w:t>20.7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26</w:t>
            </w:r>
          </w:p>
        </w:tc>
        <w:tc>
          <w:tcPr>
            <w:tcW w:w="1368" w:type="dxa"/>
          </w:tcPr>
          <w:p w:rsidR="007B5171" w:rsidRPr="00184E7E" w:rsidRDefault="007B5171" w:rsidP="007B5171">
            <w:pPr>
              <w:jc w:val="right"/>
            </w:pPr>
            <w:r w:rsidRPr="00184E7E">
              <w:rPr>
                <w:sz w:val="20"/>
                <w:szCs w:val="20"/>
              </w:rPr>
              <w:t>20.7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2028</w:t>
            </w:r>
          </w:p>
        </w:tc>
        <w:tc>
          <w:tcPr>
            <w:tcW w:w="1368" w:type="dxa"/>
          </w:tcPr>
          <w:p w:rsidR="007B5171" w:rsidRPr="00184E7E" w:rsidRDefault="007B5171" w:rsidP="007B5171">
            <w:pPr>
              <w:jc w:val="right"/>
              <w:rPr>
                <w:sz w:val="20"/>
                <w:szCs w:val="20"/>
              </w:rPr>
            </w:pPr>
            <w:r w:rsidRPr="00184E7E">
              <w:rPr>
                <w:sz w:val="20"/>
                <w:szCs w:val="20"/>
              </w:rPr>
              <w:t>22.7</w:t>
            </w:r>
          </w:p>
        </w:tc>
        <w:tc>
          <w:tcPr>
            <w:tcW w:w="1368" w:type="dxa"/>
          </w:tcPr>
          <w:p w:rsidR="007B5171" w:rsidRPr="00184E7E" w:rsidRDefault="007B5171" w:rsidP="007B5171">
            <w:pPr>
              <w:jc w:val="right"/>
            </w:pPr>
            <w:r w:rsidRPr="00184E7E">
              <w:rPr>
                <w:sz w:val="20"/>
                <w:szCs w:val="20"/>
              </w:rPr>
              <w:t>20.7</w:t>
            </w:r>
          </w:p>
        </w:tc>
        <w:tc>
          <w:tcPr>
            <w:tcW w:w="1368" w:type="dxa"/>
          </w:tcPr>
          <w:p w:rsidR="007B5171" w:rsidRPr="00184E7E" w:rsidRDefault="007B5171" w:rsidP="007B5171">
            <w:pPr>
              <w:jc w:val="right"/>
            </w:pPr>
            <w:r w:rsidRPr="00184E7E">
              <w:rPr>
                <w:sz w:val="20"/>
                <w:szCs w:val="20"/>
              </w:rPr>
              <w:t>20.7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26</w:t>
            </w:r>
          </w:p>
        </w:tc>
        <w:tc>
          <w:tcPr>
            <w:tcW w:w="1368" w:type="dxa"/>
          </w:tcPr>
          <w:p w:rsidR="007B5171" w:rsidRPr="00184E7E" w:rsidRDefault="007B5171" w:rsidP="007B5171">
            <w:pPr>
              <w:jc w:val="right"/>
            </w:pPr>
            <w:r w:rsidRPr="00184E7E">
              <w:rPr>
                <w:sz w:val="20"/>
                <w:szCs w:val="20"/>
              </w:rPr>
              <w:t>20.7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2029</w:t>
            </w:r>
          </w:p>
        </w:tc>
        <w:tc>
          <w:tcPr>
            <w:tcW w:w="1368" w:type="dxa"/>
          </w:tcPr>
          <w:p w:rsidR="007B5171" w:rsidRPr="00184E7E" w:rsidRDefault="007B5171" w:rsidP="007B5171">
            <w:pPr>
              <w:jc w:val="right"/>
              <w:rPr>
                <w:sz w:val="20"/>
                <w:szCs w:val="20"/>
              </w:rPr>
            </w:pPr>
            <w:r w:rsidRPr="00184E7E">
              <w:rPr>
                <w:sz w:val="20"/>
                <w:szCs w:val="20"/>
              </w:rPr>
              <w:t>22.5</w:t>
            </w:r>
          </w:p>
        </w:tc>
        <w:tc>
          <w:tcPr>
            <w:tcW w:w="1368" w:type="dxa"/>
          </w:tcPr>
          <w:p w:rsidR="007B5171" w:rsidRPr="00184E7E" w:rsidRDefault="007B5171" w:rsidP="007B5171">
            <w:pPr>
              <w:jc w:val="right"/>
            </w:pPr>
            <w:r w:rsidRPr="00184E7E">
              <w:rPr>
                <w:sz w:val="20"/>
                <w:szCs w:val="20"/>
              </w:rPr>
              <w:t>20.7</w:t>
            </w:r>
          </w:p>
        </w:tc>
        <w:tc>
          <w:tcPr>
            <w:tcW w:w="1368" w:type="dxa"/>
          </w:tcPr>
          <w:p w:rsidR="007B5171" w:rsidRPr="00184E7E" w:rsidRDefault="007B5171" w:rsidP="007B5171">
            <w:pPr>
              <w:jc w:val="right"/>
            </w:pPr>
            <w:r w:rsidRPr="00184E7E">
              <w:rPr>
                <w:sz w:val="20"/>
                <w:szCs w:val="20"/>
              </w:rPr>
              <w:t>20.7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26</w:t>
            </w:r>
          </w:p>
        </w:tc>
        <w:tc>
          <w:tcPr>
            <w:tcW w:w="1368" w:type="dxa"/>
          </w:tcPr>
          <w:p w:rsidR="007B5171" w:rsidRPr="00184E7E" w:rsidRDefault="007B5171" w:rsidP="007B5171">
            <w:pPr>
              <w:jc w:val="right"/>
            </w:pPr>
            <w:r w:rsidRPr="00184E7E">
              <w:rPr>
                <w:sz w:val="20"/>
                <w:szCs w:val="20"/>
              </w:rPr>
              <w:t>20.7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Total*</w:t>
            </w:r>
          </w:p>
        </w:tc>
        <w:tc>
          <w:tcPr>
            <w:tcW w:w="1368" w:type="dxa"/>
          </w:tcPr>
          <w:p w:rsidR="007B5171" w:rsidRPr="00184E7E" w:rsidRDefault="007B5171" w:rsidP="007B5171">
            <w:pPr>
              <w:jc w:val="right"/>
              <w:rPr>
                <w:sz w:val="20"/>
                <w:szCs w:val="20"/>
              </w:rPr>
            </w:pPr>
            <w:r w:rsidRPr="00184E7E">
              <w:rPr>
                <w:sz w:val="20"/>
                <w:szCs w:val="20"/>
              </w:rPr>
              <w:t>236.8</w:t>
            </w:r>
          </w:p>
        </w:tc>
        <w:tc>
          <w:tcPr>
            <w:tcW w:w="1368" w:type="dxa"/>
          </w:tcPr>
          <w:p w:rsidR="007B5171" w:rsidRPr="00184E7E" w:rsidRDefault="007B5171" w:rsidP="007B5171">
            <w:pPr>
              <w:jc w:val="right"/>
              <w:rPr>
                <w:sz w:val="20"/>
                <w:szCs w:val="20"/>
              </w:rPr>
            </w:pPr>
            <w:r w:rsidRPr="00184E7E">
              <w:rPr>
                <w:sz w:val="20"/>
                <w:szCs w:val="20"/>
              </w:rPr>
              <w:t>207.4</w:t>
            </w:r>
          </w:p>
        </w:tc>
        <w:tc>
          <w:tcPr>
            <w:tcW w:w="1368" w:type="dxa"/>
          </w:tcPr>
          <w:p w:rsidR="007B5171" w:rsidRPr="00184E7E" w:rsidRDefault="007B5171" w:rsidP="007B5171">
            <w:pPr>
              <w:jc w:val="right"/>
              <w:rPr>
                <w:sz w:val="20"/>
                <w:szCs w:val="20"/>
              </w:rPr>
            </w:pPr>
            <w:r w:rsidRPr="00184E7E">
              <w:rPr>
                <w:sz w:val="20"/>
                <w:szCs w:val="20"/>
              </w:rPr>
              <w:t>207.4</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256</w:t>
            </w:r>
          </w:p>
        </w:tc>
        <w:tc>
          <w:tcPr>
            <w:tcW w:w="1368" w:type="dxa"/>
          </w:tcPr>
          <w:p w:rsidR="007B5171" w:rsidRPr="00184E7E" w:rsidRDefault="007B5171" w:rsidP="007B5171">
            <w:pPr>
              <w:jc w:val="right"/>
              <w:rPr>
                <w:sz w:val="20"/>
                <w:szCs w:val="20"/>
              </w:rPr>
            </w:pPr>
            <w:r w:rsidRPr="00184E7E">
              <w:rPr>
                <w:sz w:val="20"/>
                <w:szCs w:val="20"/>
              </w:rPr>
              <w:t>207.4</w:t>
            </w:r>
          </w:p>
        </w:tc>
      </w:tr>
    </w:tbl>
    <w:p w:rsidR="007B5171" w:rsidRPr="00184E7E" w:rsidRDefault="007B5171" w:rsidP="007B5171"/>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7B5171" w:rsidRPr="00184E7E" w:rsidTr="007B5171">
        <w:trPr>
          <w:jc w:val="center"/>
        </w:trPr>
        <w:tc>
          <w:tcPr>
            <w:tcW w:w="7812" w:type="dxa"/>
            <w:gridSpan w:val="6"/>
            <w:vAlign w:val="center"/>
          </w:tcPr>
          <w:p w:rsidR="007B5171" w:rsidRPr="00184E7E" w:rsidRDefault="007B5171" w:rsidP="007B5171">
            <w:pPr>
              <w:jc w:val="center"/>
              <w:rPr>
                <w:sz w:val="20"/>
                <w:szCs w:val="20"/>
              </w:rPr>
            </w:pPr>
            <w:r w:rsidRPr="00184E7E">
              <w:rPr>
                <w:sz w:val="20"/>
                <w:szCs w:val="20"/>
              </w:rPr>
              <w:t>Annual Energy Consumption (GWh)</w:t>
            </w:r>
          </w:p>
        </w:tc>
      </w:tr>
      <w:tr w:rsidR="007B5171" w:rsidRPr="00184E7E" w:rsidTr="007B5171">
        <w:trPr>
          <w:jc w:val="center"/>
        </w:trPr>
        <w:tc>
          <w:tcPr>
            <w:tcW w:w="972" w:type="dxa"/>
            <w:vAlign w:val="center"/>
          </w:tcPr>
          <w:p w:rsidR="007B5171" w:rsidRPr="00184E7E" w:rsidRDefault="007B5171" w:rsidP="007B5171">
            <w:pPr>
              <w:jc w:val="center"/>
              <w:rPr>
                <w:sz w:val="20"/>
                <w:szCs w:val="20"/>
              </w:rPr>
            </w:pPr>
            <w:r w:rsidRPr="00184E7E">
              <w:rPr>
                <w:sz w:val="20"/>
                <w:szCs w:val="20"/>
              </w:rPr>
              <w:t>Year</w:t>
            </w:r>
          </w:p>
        </w:tc>
        <w:tc>
          <w:tcPr>
            <w:tcW w:w="1368" w:type="dxa"/>
            <w:vAlign w:val="center"/>
          </w:tcPr>
          <w:p w:rsidR="007B5171" w:rsidRPr="00184E7E" w:rsidRDefault="007B5171" w:rsidP="007B5171">
            <w:pPr>
              <w:jc w:val="center"/>
              <w:rPr>
                <w:sz w:val="20"/>
                <w:szCs w:val="20"/>
              </w:rPr>
            </w:pPr>
            <w:r w:rsidRPr="00184E7E">
              <w:rPr>
                <w:sz w:val="20"/>
                <w:szCs w:val="20"/>
              </w:rPr>
              <w:t>TRC</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RIM</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Utility</w:t>
            </w:r>
          </w:p>
          <w:p w:rsidR="007B5171" w:rsidRPr="00184E7E" w:rsidRDefault="007B5171" w:rsidP="007B5171">
            <w:pPr>
              <w:jc w:val="center"/>
              <w:rPr>
                <w:sz w:val="20"/>
                <w:szCs w:val="20"/>
              </w:rPr>
            </w:pPr>
            <w:r w:rsidRPr="00184E7E">
              <w:rPr>
                <w:sz w:val="20"/>
                <w:szCs w:val="20"/>
              </w:rPr>
              <w:t>Proposal</w:t>
            </w:r>
          </w:p>
        </w:tc>
        <w:tc>
          <w:tcPr>
            <w:tcW w:w="1368" w:type="dxa"/>
            <w:vAlign w:val="center"/>
          </w:tcPr>
          <w:p w:rsidR="007B5171" w:rsidRPr="00184E7E" w:rsidRDefault="007B5171" w:rsidP="007B5171">
            <w:pPr>
              <w:jc w:val="center"/>
              <w:rPr>
                <w:sz w:val="20"/>
                <w:szCs w:val="20"/>
              </w:rPr>
            </w:pPr>
            <w:r w:rsidRPr="00184E7E">
              <w:rPr>
                <w:sz w:val="20"/>
                <w:szCs w:val="20"/>
              </w:rPr>
              <w:t>SACE &amp;</w:t>
            </w:r>
          </w:p>
          <w:p w:rsidR="007B5171" w:rsidRPr="00184E7E" w:rsidRDefault="007B5171" w:rsidP="007B5171">
            <w:pPr>
              <w:jc w:val="center"/>
              <w:rPr>
                <w:sz w:val="20"/>
                <w:szCs w:val="20"/>
              </w:rPr>
            </w:pPr>
            <w:r w:rsidRPr="00184E7E">
              <w:rPr>
                <w:sz w:val="20"/>
                <w:szCs w:val="20"/>
              </w:rPr>
              <w:t>LULAC</w:t>
            </w:r>
          </w:p>
        </w:tc>
        <w:tc>
          <w:tcPr>
            <w:tcW w:w="1368" w:type="dxa"/>
            <w:vAlign w:val="center"/>
          </w:tcPr>
          <w:p w:rsidR="007B5171" w:rsidRPr="00184E7E" w:rsidRDefault="007B5171" w:rsidP="007B5171">
            <w:pPr>
              <w:jc w:val="center"/>
              <w:rPr>
                <w:sz w:val="20"/>
                <w:szCs w:val="20"/>
              </w:rPr>
            </w:pPr>
            <w:r w:rsidRPr="00184E7E">
              <w:rPr>
                <w:sz w:val="20"/>
                <w:szCs w:val="20"/>
              </w:rPr>
              <w:t>Staff</w:t>
            </w:r>
          </w:p>
          <w:p w:rsidR="007B5171" w:rsidRPr="00184E7E" w:rsidRDefault="007B5171" w:rsidP="007B5171">
            <w:pPr>
              <w:jc w:val="center"/>
              <w:rPr>
                <w:sz w:val="20"/>
                <w:szCs w:val="20"/>
              </w:rPr>
            </w:pPr>
            <w:proofErr w:type="spellStart"/>
            <w:r w:rsidRPr="00184E7E">
              <w:rPr>
                <w:sz w:val="20"/>
                <w:szCs w:val="20"/>
              </w:rPr>
              <w:t>Recom</w:t>
            </w:r>
            <w:proofErr w:type="spellEnd"/>
            <w:r w:rsidRPr="00184E7E">
              <w:rPr>
                <w:sz w:val="20"/>
                <w:szCs w:val="20"/>
              </w:rPr>
              <w:t>.</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2020</w:t>
            </w:r>
          </w:p>
        </w:tc>
        <w:tc>
          <w:tcPr>
            <w:tcW w:w="1368" w:type="dxa"/>
          </w:tcPr>
          <w:p w:rsidR="007B5171" w:rsidRPr="00184E7E" w:rsidRDefault="007B5171" w:rsidP="007B5171">
            <w:pPr>
              <w:jc w:val="right"/>
              <w:rPr>
                <w:sz w:val="20"/>
                <w:szCs w:val="20"/>
              </w:rPr>
            </w:pPr>
            <w:r w:rsidRPr="00184E7E">
              <w:rPr>
                <w:sz w:val="20"/>
                <w:szCs w:val="20"/>
              </w:rPr>
              <w:t>4.349</w:t>
            </w:r>
          </w:p>
        </w:tc>
        <w:tc>
          <w:tcPr>
            <w:tcW w:w="1368" w:type="dxa"/>
          </w:tcPr>
          <w:p w:rsidR="007B5171" w:rsidRPr="00184E7E" w:rsidRDefault="007B5171" w:rsidP="007B5171">
            <w:pPr>
              <w:jc w:val="right"/>
              <w:rPr>
                <w:sz w:val="20"/>
                <w:szCs w:val="20"/>
              </w:rPr>
            </w:pPr>
            <w:r w:rsidRPr="00184E7E">
              <w:rPr>
                <w:sz w:val="20"/>
                <w:szCs w:val="20"/>
              </w:rPr>
              <w:t>0.012</w:t>
            </w:r>
          </w:p>
        </w:tc>
        <w:tc>
          <w:tcPr>
            <w:tcW w:w="1368" w:type="dxa"/>
          </w:tcPr>
          <w:p w:rsidR="007B5171" w:rsidRPr="00184E7E" w:rsidRDefault="007B5171" w:rsidP="007B5171">
            <w:pPr>
              <w:jc w:val="right"/>
              <w:rPr>
                <w:sz w:val="20"/>
                <w:szCs w:val="20"/>
              </w:rPr>
            </w:pPr>
            <w:r w:rsidRPr="00184E7E">
              <w:rPr>
                <w:sz w:val="20"/>
                <w:szCs w:val="20"/>
              </w:rPr>
              <w:t>0.012</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136</w:t>
            </w:r>
          </w:p>
        </w:tc>
        <w:tc>
          <w:tcPr>
            <w:tcW w:w="1368" w:type="dxa"/>
          </w:tcPr>
          <w:p w:rsidR="007B5171" w:rsidRPr="00184E7E" w:rsidRDefault="007B5171" w:rsidP="007B5171">
            <w:pPr>
              <w:jc w:val="right"/>
              <w:rPr>
                <w:sz w:val="20"/>
                <w:szCs w:val="20"/>
              </w:rPr>
            </w:pPr>
            <w:r w:rsidRPr="00184E7E">
              <w:rPr>
                <w:sz w:val="20"/>
                <w:szCs w:val="20"/>
              </w:rPr>
              <w:t>0.012</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2021</w:t>
            </w:r>
          </w:p>
        </w:tc>
        <w:tc>
          <w:tcPr>
            <w:tcW w:w="1368" w:type="dxa"/>
          </w:tcPr>
          <w:p w:rsidR="007B5171" w:rsidRPr="00184E7E" w:rsidRDefault="007B5171" w:rsidP="007B5171">
            <w:pPr>
              <w:jc w:val="right"/>
              <w:rPr>
                <w:sz w:val="20"/>
                <w:szCs w:val="20"/>
              </w:rPr>
            </w:pPr>
            <w:r w:rsidRPr="00184E7E">
              <w:rPr>
                <w:sz w:val="20"/>
                <w:szCs w:val="20"/>
              </w:rPr>
              <w:t>4.620</w:t>
            </w:r>
          </w:p>
        </w:tc>
        <w:tc>
          <w:tcPr>
            <w:tcW w:w="1368" w:type="dxa"/>
          </w:tcPr>
          <w:p w:rsidR="007B5171" w:rsidRPr="00184E7E" w:rsidRDefault="007B5171" w:rsidP="007B5171">
            <w:pPr>
              <w:jc w:val="right"/>
              <w:rPr>
                <w:sz w:val="20"/>
                <w:szCs w:val="20"/>
              </w:rPr>
            </w:pPr>
            <w:r w:rsidRPr="00184E7E">
              <w:rPr>
                <w:sz w:val="20"/>
                <w:szCs w:val="20"/>
              </w:rPr>
              <w:t>0.012</w:t>
            </w:r>
          </w:p>
        </w:tc>
        <w:tc>
          <w:tcPr>
            <w:tcW w:w="1368" w:type="dxa"/>
          </w:tcPr>
          <w:p w:rsidR="007B5171" w:rsidRPr="00184E7E" w:rsidRDefault="007B5171" w:rsidP="007B5171">
            <w:pPr>
              <w:jc w:val="right"/>
              <w:rPr>
                <w:sz w:val="20"/>
                <w:szCs w:val="20"/>
              </w:rPr>
            </w:pPr>
            <w:r w:rsidRPr="00184E7E">
              <w:rPr>
                <w:sz w:val="20"/>
                <w:szCs w:val="20"/>
              </w:rPr>
              <w:t>0.012</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162</w:t>
            </w:r>
          </w:p>
        </w:tc>
        <w:tc>
          <w:tcPr>
            <w:tcW w:w="1368" w:type="dxa"/>
          </w:tcPr>
          <w:p w:rsidR="007B5171" w:rsidRPr="00184E7E" w:rsidRDefault="007B5171" w:rsidP="007B5171">
            <w:pPr>
              <w:jc w:val="right"/>
              <w:rPr>
                <w:sz w:val="20"/>
                <w:szCs w:val="20"/>
              </w:rPr>
            </w:pPr>
            <w:r w:rsidRPr="00184E7E">
              <w:rPr>
                <w:sz w:val="20"/>
                <w:szCs w:val="20"/>
              </w:rPr>
              <w:t>0.012</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2022</w:t>
            </w:r>
          </w:p>
        </w:tc>
        <w:tc>
          <w:tcPr>
            <w:tcW w:w="1368" w:type="dxa"/>
          </w:tcPr>
          <w:p w:rsidR="007B5171" w:rsidRPr="00184E7E" w:rsidRDefault="007B5171" w:rsidP="007B5171">
            <w:pPr>
              <w:jc w:val="right"/>
              <w:rPr>
                <w:sz w:val="20"/>
                <w:szCs w:val="20"/>
              </w:rPr>
            </w:pPr>
            <w:r w:rsidRPr="00184E7E">
              <w:rPr>
                <w:sz w:val="20"/>
                <w:szCs w:val="20"/>
              </w:rPr>
              <w:t>4.989</w:t>
            </w:r>
          </w:p>
        </w:tc>
        <w:tc>
          <w:tcPr>
            <w:tcW w:w="1368" w:type="dxa"/>
          </w:tcPr>
          <w:p w:rsidR="007B5171" w:rsidRPr="00184E7E" w:rsidRDefault="007B5171" w:rsidP="007B5171">
            <w:pPr>
              <w:jc w:val="right"/>
            </w:pPr>
            <w:r w:rsidRPr="00184E7E">
              <w:rPr>
                <w:sz w:val="20"/>
                <w:szCs w:val="20"/>
              </w:rPr>
              <w:t>0.012</w:t>
            </w:r>
          </w:p>
        </w:tc>
        <w:tc>
          <w:tcPr>
            <w:tcW w:w="1368" w:type="dxa"/>
          </w:tcPr>
          <w:p w:rsidR="007B5171" w:rsidRPr="00184E7E" w:rsidRDefault="007B5171" w:rsidP="007B5171">
            <w:pPr>
              <w:jc w:val="right"/>
            </w:pPr>
            <w:r w:rsidRPr="00184E7E">
              <w:rPr>
                <w:sz w:val="20"/>
                <w:szCs w:val="20"/>
              </w:rPr>
              <w:t>0.012</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162</w:t>
            </w:r>
          </w:p>
        </w:tc>
        <w:tc>
          <w:tcPr>
            <w:tcW w:w="1368" w:type="dxa"/>
          </w:tcPr>
          <w:p w:rsidR="007B5171" w:rsidRPr="00184E7E" w:rsidRDefault="007B5171" w:rsidP="007B5171">
            <w:pPr>
              <w:jc w:val="right"/>
            </w:pPr>
            <w:r w:rsidRPr="00184E7E">
              <w:rPr>
                <w:sz w:val="20"/>
                <w:szCs w:val="20"/>
              </w:rPr>
              <w:t>0.012</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2023</w:t>
            </w:r>
          </w:p>
        </w:tc>
        <w:tc>
          <w:tcPr>
            <w:tcW w:w="1368" w:type="dxa"/>
          </w:tcPr>
          <w:p w:rsidR="007B5171" w:rsidRPr="00184E7E" w:rsidRDefault="007B5171" w:rsidP="007B5171">
            <w:pPr>
              <w:jc w:val="right"/>
              <w:rPr>
                <w:sz w:val="20"/>
                <w:szCs w:val="20"/>
              </w:rPr>
            </w:pPr>
            <w:r w:rsidRPr="00184E7E">
              <w:rPr>
                <w:sz w:val="20"/>
                <w:szCs w:val="20"/>
              </w:rPr>
              <w:t>5.440</w:t>
            </w:r>
          </w:p>
        </w:tc>
        <w:tc>
          <w:tcPr>
            <w:tcW w:w="1368" w:type="dxa"/>
          </w:tcPr>
          <w:p w:rsidR="007B5171" w:rsidRPr="00184E7E" w:rsidRDefault="007B5171" w:rsidP="007B5171">
            <w:pPr>
              <w:jc w:val="right"/>
            </w:pPr>
            <w:r w:rsidRPr="00184E7E">
              <w:rPr>
                <w:sz w:val="20"/>
                <w:szCs w:val="20"/>
              </w:rPr>
              <w:t>0.012</w:t>
            </w:r>
          </w:p>
        </w:tc>
        <w:tc>
          <w:tcPr>
            <w:tcW w:w="1368" w:type="dxa"/>
          </w:tcPr>
          <w:p w:rsidR="007B5171" w:rsidRPr="00184E7E" w:rsidRDefault="007B5171" w:rsidP="007B5171">
            <w:pPr>
              <w:jc w:val="right"/>
            </w:pPr>
            <w:r w:rsidRPr="00184E7E">
              <w:rPr>
                <w:sz w:val="20"/>
                <w:szCs w:val="20"/>
              </w:rPr>
              <w:t>0.012</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162</w:t>
            </w:r>
          </w:p>
        </w:tc>
        <w:tc>
          <w:tcPr>
            <w:tcW w:w="1368" w:type="dxa"/>
          </w:tcPr>
          <w:p w:rsidR="007B5171" w:rsidRPr="00184E7E" w:rsidRDefault="007B5171" w:rsidP="007B5171">
            <w:pPr>
              <w:jc w:val="right"/>
            </w:pPr>
            <w:r w:rsidRPr="00184E7E">
              <w:rPr>
                <w:sz w:val="20"/>
                <w:szCs w:val="20"/>
              </w:rPr>
              <w:t>0.012</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2024</w:t>
            </w:r>
          </w:p>
        </w:tc>
        <w:tc>
          <w:tcPr>
            <w:tcW w:w="1368" w:type="dxa"/>
          </w:tcPr>
          <w:p w:rsidR="007B5171" w:rsidRPr="00184E7E" w:rsidRDefault="007B5171" w:rsidP="007B5171">
            <w:pPr>
              <w:jc w:val="right"/>
              <w:rPr>
                <w:sz w:val="20"/>
                <w:szCs w:val="20"/>
              </w:rPr>
            </w:pPr>
            <w:r w:rsidRPr="00184E7E">
              <w:rPr>
                <w:sz w:val="20"/>
                <w:szCs w:val="20"/>
              </w:rPr>
              <w:t>5.072</w:t>
            </w:r>
          </w:p>
        </w:tc>
        <w:tc>
          <w:tcPr>
            <w:tcW w:w="1368" w:type="dxa"/>
          </w:tcPr>
          <w:p w:rsidR="007B5171" w:rsidRPr="00184E7E" w:rsidRDefault="007B5171" w:rsidP="007B5171">
            <w:pPr>
              <w:jc w:val="right"/>
            </w:pPr>
            <w:r w:rsidRPr="00184E7E">
              <w:rPr>
                <w:sz w:val="20"/>
                <w:szCs w:val="20"/>
              </w:rPr>
              <w:t>0.012</w:t>
            </w:r>
          </w:p>
        </w:tc>
        <w:tc>
          <w:tcPr>
            <w:tcW w:w="1368" w:type="dxa"/>
          </w:tcPr>
          <w:p w:rsidR="007B5171" w:rsidRPr="00184E7E" w:rsidRDefault="007B5171" w:rsidP="007B5171">
            <w:pPr>
              <w:jc w:val="right"/>
            </w:pPr>
            <w:r w:rsidRPr="00184E7E">
              <w:rPr>
                <w:sz w:val="20"/>
                <w:szCs w:val="20"/>
              </w:rPr>
              <w:t>0.012</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162</w:t>
            </w:r>
          </w:p>
        </w:tc>
        <w:tc>
          <w:tcPr>
            <w:tcW w:w="1368" w:type="dxa"/>
          </w:tcPr>
          <w:p w:rsidR="007B5171" w:rsidRPr="00184E7E" w:rsidRDefault="007B5171" w:rsidP="007B5171">
            <w:pPr>
              <w:jc w:val="right"/>
            </w:pPr>
            <w:r w:rsidRPr="00184E7E">
              <w:rPr>
                <w:sz w:val="20"/>
                <w:szCs w:val="20"/>
              </w:rPr>
              <w:t>0.012</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2025</w:t>
            </w:r>
          </w:p>
        </w:tc>
        <w:tc>
          <w:tcPr>
            <w:tcW w:w="1368" w:type="dxa"/>
          </w:tcPr>
          <w:p w:rsidR="007B5171" w:rsidRPr="00184E7E" w:rsidRDefault="007B5171" w:rsidP="007B5171">
            <w:pPr>
              <w:jc w:val="right"/>
              <w:rPr>
                <w:sz w:val="20"/>
                <w:szCs w:val="20"/>
              </w:rPr>
            </w:pPr>
            <w:r w:rsidRPr="00184E7E">
              <w:rPr>
                <w:sz w:val="20"/>
                <w:szCs w:val="20"/>
              </w:rPr>
              <w:t>4.765</w:t>
            </w:r>
          </w:p>
        </w:tc>
        <w:tc>
          <w:tcPr>
            <w:tcW w:w="1368" w:type="dxa"/>
          </w:tcPr>
          <w:p w:rsidR="007B5171" w:rsidRPr="00184E7E" w:rsidRDefault="007B5171" w:rsidP="007B5171">
            <w:pPr>
              <w:jc w:val="right"/>
            </w:pPr>
            <w:r w:rsidRPr="00184E7E">
              <w:rPr>
                <w:sz w:val="20"/>
                <w:szCs w:val="20"/>
              </w:rPr>
              <w:t>0.012</w:t>
            </w:r>
          </w:p>
        </w:tc>
        <w:tc>
          <w:tcPr>
            <w:tcW w:w="1368" w:type="dxa"/>
          </w:tcPr>
          <w:p w:rsidR="007B5171" w:rsidRPr="00184E7E" w:rsidRDefault="007B5171" w:rsidP="007B5171">
            <w:pPr>
              <w:jc w:val="right"/>
            </w:pPr>
            <w:r w:rsidRPr="00184E7E">
              <w:rPr>
                <w:sz w:val="20"/>
                <w:szCs w:val="20"/>
              </w:rPr>
              <w:t>0.012</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162</w:t>
            </w:r>
          </w:p>
        </w:tc>
        <w:tc>
          <w:tcPr>
            <w:tcW w:w="1368" w:type="dxa"/>
          </w:tcPr>
          <w:p w:rsidR="007B5171" w:rsidRPr="00184E7E" w:rsidRDefault="007B5171" w:rsidP="007B5171">
            <w:pPr>
              <w:jc w:val="right"/>
            </w:pPr>
            <w:r w:rsidRPr="00184E7E">
              <w:rPr>
                <w:sz w:val="20"/>
                <w:szCs w:val="20"/>
              </w:rPr>
              <w:t>0.012</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2026</w:t>
            </w:r>
          </w:p>
        </w:tc>
        <w:tc>
          <w:tcPr>
            <w:tcW w:w="1368" w:type="dxa"/>
          </w:tcPr>
          <w:p w:rsidR="007B5171" w:rsidRPr="00184E7E" w:rsidRDefault="007B5171" w:rsidP="007B5171">
            <w:pPr>
              <w:jc w:val="right"/>
              <w:rPr>
                <w:sz w:val="20"/>
                <w:szCs w:val="20"/>
              </w:rPr>
            </w:pPr>
            <w:r w:rsidRPr="00184E7E">
              <w:rPr>
                <w:sz w:val="20"/>
                <w:szCs w:val="20"/>
              </w:rPr>
              <w:t>4.508</w:t>
            </w:r>
          </w:p>
        </w:tc>
        <w:tc>
          <w:tcPr>
            <w:tcW w:w="1368" w:type="dxa"/>
          </w:tcPr>
          <w:p w:rsidR="007B5171" w:rsidRPr="00184E7E" w:rsidRDefault="007B5171" w:rsidP="007B5171">
            <w:pPr>
              <w:jc w:val="right"/>
            </w:pPr>
            <w:r w:rsidRPr="00184E7E">
              <w:rPr>
                <w:sz w:val="20"/>
                <w:szCs w:val="20"/>
              </w:rPr>
              <w:t>0.012</w:t>
            </w:r>
          </w:p>
        </w:tc>
        <w:tc>
          <w:tcPr>
            <w:tcW w:w="1368" w:type="dxa"/>
          </w:tcPr>
          <w:p w:rsidR="007B5171" w:rsidRPr="00184E7E" w:rsidRDefault="007B5171" w:rsidP="007B5171">
            <w:pPr>
              <w:jc w:val="right"/>
            </w:pPr>
            <w:r w:rsidRPr="00184E7E">
              <w:rPr>
                <w:sz w:val="20"/>
                <w:szCs w:val="20"/>
              </w:rPr>
              <w:t>0.012</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162</w:t>
            </w:r>
          </w:p>
        </w:tc>
        <w:tc>
          <w:tcPr>
            <w:tcW w:w="1368" w:type="dxa"/>
          </w:tcPr>
          <w:p w:rsidR="007B5171" w:rsidRPr="00184E7E" w:rsidRDefault="007B5171" w:rsidP="007B5171">
            <w:pPr>
              <w:jc w:val="right"/>
            </w:pPr>
            <w:r w:rsidRPr="00184E7E">
              <w:rPr>
                <w:sz w:val="20"/>
                <w:szCs w:val="20"/>
              </w:rPr>
              <w:t>0.012</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2027</w:t>
            </w:r>
          </w:p>
        </w:tc>
        <w:tc>
          <w:tcPr>
            <w:tcW w:w="1368" w:type="dxa"/>
          </w:tcPr>
          <w:p w:rsidR="007B5171" w:rsidRPr="00184E7E" w:rsidRDefault="007B5171" w:rsidP="007B5171">
            <w:pPr>
              <w:jc w:val="right"/>
              <w:rPr>
                <w:sz w:val="20"/>
                <w:szCs w:val="20"/>
              </w:rPr>
            </w:pPr>
            <w:r w:rsidRPr="00184E7E">
              <w:rPr>
                <w:sz w:val="20"/>
                <w:szCs w:val="20"/>
              </w:rPr>
              <w:t>4.295</w:t>
            </w:r>
          </w:p>
        </w:tc>
        <w:tc>
          <w:tcPr>
            <w:tcW w:w="1368" w:type="dxa"/>
          </w:tcPr>
          <w:p w:rsidR="007B5171" w:rsidRPr="00184E7E" w:rsidRDefault="007B5171" w:rsidP="007B5171">
            <w:pPr>
              <w:jc w:val="right"/>
            </w:pPr>
            <w:r w:rsidRPr="00184E7E">
              <w:rPr>
                <w:sz w:val="20"/>
                <w:szCs w:val="20"/>
              </w:rPr>
              <w:t>0.012</w:t>
            </w:r>
          </w:p>
        </w:tc>
        <w:tc>
          <w:tcPr>
            <w:tcW w:w="1368" w:type="dxa"/>
          </w:tcPr>
          <w:p w:rsidR="007B5171" w:rsidRPr="00184E7E" w:rsidRDefault="007B5171" w:rsidP="007B5171">
            <w:pPr>
              <w:jc w:val="right"/>
            </w:pPr>
            <w:r w:rsidRPr="00184E7E">
              <w:rPr>
                <w:sz w:val="20"/>
                <w:szCs w:val="20"/>
              </w:rPr>
              <w:t>0.012</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162</w:t>
            </w:r>
          </w:p>
        </w:tc>
        <w:tc>
          <w:tcPr>
            <w:tcW w:w="1368" w:type="dxa"/>
          </w:tcPr>
          <w:p w:rsidR="007B5171" w:rsidRPr="00184E7E" w:rsidRDefault="007B5171" w:rsidP="007B5171">
            <w:pPr>
              <w:jc w:val="right"/>
            </w:pPr>
            <w:r w:rsidRPr="00184E7E">
              <w:rPr>
                <w:sz w:val="20"/>
                <w:szCs w:val="20"/>
              </w:rPr>
              <w:t>0.012</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2028</w:t>
            </w:r>
          </w:p>
        </w:tc>
        <w:tc>
          <w:tcPr>
            <w:tcW w:w="1368" w:type="dxa"/>
          </w:tcPr>
          <w:p w:rsidR="007B5171" w:rsidRPr="00184E7E" w:rsidRDefault="007B5171" w:rsidP="007B5171">
            <w:pPr>
              <w:jc w:val="right"/>
              <w:rPr>
                <w:sz w:val="20"/>
                <w:szCs w:val="20"/>
              </w:rPr>
            </w:pPr>
            <w:r w:rsidRPr="00184E7E">
              <w:rPr>
                <w:sz w:val="20"/>
                <w:szCs w:val="20"/>
              </w:rPr>
              <w:t>4.120</w:t>
            </w:r>
          </w:p>
        </w:tc>
        <w:tc>
          <w:tcPr>
            <w:tcW w:w="1368" w:type="dxa"/>
          </w:tcPr>
          <w:p w:rsidR="007B5171" w:rsidRPr="00184E7E" w:rsidRDefault="007B5171" w:rsidP="007B5171">
            <w:pPr>
              <w:jc w:val="right"/>
            </w:pPr>
            <w:r w:rsidRPr="00184E7E">
              <w:rPr>
                <w:sz w:val="20"/>
                <w:szCs w:val="20"/>
              </w:rPr>
              <w:t>0.012</w:t>
            </w:r>
          </w:p>
        </w:tc>
        <w:tc>
          <w:tcPr>
            <w:tcW w:w="1368" w:type="dxa"/>
          </w:tcPr>
          <w:p w:rsidR="007B5171" w:rsidRPr="00184E7E" w:rsidRDefault="007B5171" w:rsidP="007B5171">
            <w:pPr>
              <w:jc w:val="right"/>
            </w:pPr>
            <w:r w:rsidRPr="00184E7E">
              <w:rPr>
                <w:sz w:val="20"/>
                <w:szCs w:val="20"/>
              </w:rPr>
              <w:t>0.012</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162</w:t>
            </w:r>
          </w:p>
        </w:tc>
        <w:tc>
          <w:tcPr>
            <w:tcW w:w="1368" w:type="dxa"/>
          </w:tcPr>
          <w:p w:rsidR="007B5171" w:rsidRPr="00184E7E" w:rsidRDefault="007B5171" w:rsidP="007B5171">
            <w:pPr>
              <w:jc w:val="right"/>
            </w:pPr>
            <w:r w:rsidRPr="00184E7E">
              <w:rPr>
                <w:sz w:val="20"/>
                <w:szCs w:val="20"/>
              </w:rPr>
              <w:t>0.012</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2029</w:t>
            </w:r>
          </w:p>
        </w:tc>
        <w:tc>
          <w:tcPr>
            <w:tcW w:w="1368" w:type="dxa"/>
          </w:tcPr>
          <w:p w:rsidR="007B5171" w:rsidRPr="00184E7E" w:rsidRDefault="007B5171" w:rsidP="007B5171">
            <w:pPr>
              <w:jc w:val="right"/>
              <w:rPr>
                <w:sz w:val="20"/>
                <w:szCs w:val="20"/>
              </w:rPr>
            </w:pPr>
            <w:r w:rsidRPr="00184E7E">
              <w:rPr>
                <w:sz w:val="20"/>
                <w:szCs w:val="20"/>
              </w:rPr>
              <w:t>3.976</w:t>
            </w:r>
          </w:p>
        </w:tc>
        <w:tc>
          <w:tcPr>
            <w:tcW w:w="1368" w:type="dxa"/>
          </w:tcPr>
          <w:p w:rsidR="007B5171" w:rsidRPr="00184E7E" w:rsidRDefault="007B5171" w:rsidP="007B5171">
            <w:pPr>
              <w:jc w:val="right"/>
            </w:pPr>
            <w:r w:rsidRPr="00184E7E">
              <w:rPr>
                <w:sz w:val="20"/>
                <w:szCs w:val="20"/>
              </w:rPr>
              <w:t>0.012</w:t>
            </w:r>
          </w:p>
        </w:tc>
        <w:tc>
          <w:tcPr>
            <w:tcW w:w="1368" w:type="dxa"/>
          </w:tcPr>
          <w:p w:rsidR="007B5171" w:rsidRPr="00184E7E" w:rsidRDefault="007B5171" w:rsidP="007B5171">
            <w:pPr>
              <w:jc w:val="right"/>
            </w:pPr>
            <w:r w:rsidRPr="00184E7E">
              <w:rPr>
                <w:sz w:val="20"/>
                <w:szCs w:val="20"/>
              </w:rPr>
              <w:t>0.012</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162</w:t>
            </w:r>
          </w:p>
        </w:tc>
        <w:tc>
          <w:tcPr>
            <w:tcW w:w="1368" w:type="dxa"/>
          </w:tcPr>
          <w:p w:rsidR="007B5171" w:rsidRPr="00184E7E" w:rsidRDefault="007B5171" w:rsidP="007B5171">
            <w:pPr>
              <w:jc w:val="right"/>
            </w:pPr>
            <w:r w:rsidRPr="00184E7E">
              <w:rPr>
                <w:sz w:val="20"/>
                <w:szCs w:val="20"/>
              </w:rPr>
              <w:t>0.012</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Total*</w:t>
            </w:r>
          </w:p>
        </w:tc>
        <w:tc>
          <w:tcPr>
            <w:tcW w:w="1368" w:type="dxa"/>
          </w:tcPr>
          <w:p w:rsidR="007B5171" w:rsidRPr="00184E7E" w:rsidRDefault="007B5171" w:rsidP="007B5171">
            <w:pPr>
              <w:jc w:val="right"/>
              <w:rPr>
                <w:sz w:val="20"/>
                <w:szCs w:val="20"/>
              </w:rPr>
            </w:pPr>
            <w:r w:rsidRPr="00184E7E">
              <w:rPr>
                <w:sz w:val="20"/>
                <w:szCs w:val="20"/>
              </w:rPr>
              <w:t>46.135</w:t>
            </w:r>
          </w:p>
        </w:tc>
        <w:tc>
          <w:tcPr>
            <w:tcW w:w="1368" w:type="dxa"/>
          </w:tcPr>
          <w:p w:rsidR="007B5171" w:rsidRPr="00184E7E" w:rsidRDefault="007B5171" w:rsidP="007B5171">
            <w:pPr>
              <w:jc w:val="right"/>
              <w:rPr>
                <w:sz w:val="20"/>
                <w:szCs w:val="20"/>
              </w:rPr>
            </w:pPr>
            <w:r w:rsidRPr="00184E7E">
              <w:rPr>
                <w:sz w:val="20"/>
                <w:szCs w:val="20"/>
              </w:rPr>
              <w:t>0.116</w:t>
            </w:r>
          </w:p>
        </w:tc>
        <w:tc>
          <w:tcPr>
            <w:tcW w:w="1368" w:type="dxa"/>
          </w:tcPr>
          <w:p w:rsidR="007B5171" w:rsidRPr="00184E7E" w:rsidRDefault="007B5171" w:rsidP="007B5171">
            <w:pPr>
              <w:jc w:val="right"/>
              <w:rPr>
                <w:sz w:val="20"/>
                <w:szCs w:val="20"/>
              </w:rPr>
            </w:pPr>
            <w:r w:rsidRPr="00184E7E">
              <w:rPr>
                <w:sz w:val="20"/>
                <w:szCs w:val="20"/>
              </w:rPr>
              <w:t>0.116</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1,594</w:t>
            </w:r>
          </w:p>
        </w:tc>
        <w:tc>
          <w:tcPr>
            <w:tcW w:w="1368" w:type="dxa"/>
          </w:tcPr>
          <w:p w:rsidR="007B5171" w:rsidRPr="00184E7E" w:rsidRDefault="007B5171" w:rsidP="007B5171">
            <w:pPr>
              <w:jc w:val="right"/>
              <w:rPr>
                <w:sz w:val="20"/>
                <w:szCs w:val="20"/>
              </w:rPr>
            </w:pPr>
            <w:r w:rsidRPr="00184E7E">
              <w:rPr>
                <w:sz w:val="20"/>
                <w:szCs w:val="20"/>
              </w:rPr>
              <w:t>0.116</w:t>
            </w:r>
          </w:p>
        </w:tc>
      </w:tr>
    </w:tbl>
    <w:p w:rsidR="007B5171" w:rsidRPr="00184E7E" w:rsidRDefault="007B5171" w:rsidP="007B5171">
      <w:pPr>
        <w:ind w:firstLine="720"/>
        <w:rPr>
          <w:sz w:val="20"/>
          <w:szCs w:val="20"/>
        </w:rPr>
      </w:pPr>
      <w:r w:rsidRPr="00184E7E">
        <w:rPr>
          <w:sz w:val="20"/>
          <w:szCs w:val="20"/>
        </w:rPr>
        <w:t>*Values Differ Due to Rounding</w:t>
      </w:r>
    </w:p>
    <w:p w:rsidR="00EA0A98" w:rsidRDefault="00BC346C" w:rsidP="007B5171">
      <w:pPr>
        <w:pStyle w:val="BodyText"/>
        <w:ind w:firstLine="720"/>
        <w:rPr>
          <w:sz w:val="20"/>
          <w:szCs w:val="20"/>
        </w:rPr>
      </w:pPr>
      <w:r>
        <w:rPr>
          <w:sz w:val="20"/>
          <w:szCs w:val="20"/>
        </w:rPr>
        <w:t>Source: EXH 4, 5, 65</w:t>
      </w:r>
    </w:p>
    <w:p w:rsidR="00E61E4E" w:rsidRDefault="00E61E4E" w:rsidP="007B5171">
      <w:pPr>
        <w:pStyle w:val="BodyText"/>
        <w:ind w:firstLine="720"/>
      </w:pPr>
      <w:r>
        <w:fldChar w:fldCharType="begin"/>
      </w:r>
      <w:r>
        <w:instrText xml:space="preserve"> TC "</w:instrText>
      </w:r>
      <w:bookmarkStart w:id="28" w:name="_Toc22813805"/>
      <w:r>
        <w:instrText>Attachment A: Annual Residential Goals</w:instrText>
      </w:r>
      <w:bookmarkEnd w:id="28"/>
      <w:r>
        <w:tab/>
        <w:instrText xml:space="preserve">" \l 1 </w:instrText>
      </w:r>
      <w:r>
        <w:fldChar w:fldCharType="end"/>
      </w:r>
    </w:p>
    <w:p w:rsidR="007B5171" w:rsidRPr="00184E7E" w:rsidRDefault="007B5171" w:rsidP="00EA0A98">
      <w:pPr>
        <w:pStyle w:val="BodyText"/>
      </w:pPr>
    </w:p>
    <w:p w:rsidR="00EA0A98" w:rsidRPr="00184E7E" w:rsidRDefault="00EA0A98" w:rsidP="00EA0A98">
      <w:pPr>
        <w:pStyle w:val="BodyText"/>
        <w:sectPr w:rsidR="00EA0A98" w:rsidRPr="00184E7E" w:rsidSect="0068481F">
          <w:headerReference w:type="default" r:id="rId33"/>
          <w:pgSz w:w="12240" w:h="15840" w:code="1"/>
          <w:pgMar w:top="1584" w:right="1440" w:bottom="1440" w:left="1440" w:header="720" w:footer="720" w:gutter="0"/>
          <w:cols w:space="720"/>
          <w:formProt w:val="0"/>
          <w:docGrid w:linePitch="360"/>
        </w:sectPr>
      </w:pPr>
    </w:p>
    <w:p w:rsidR="007B5171" w:rsidRPr="00184E7E" w:rsidRDefault="007B5171" w:rsidP="007B5171">
      <w:pPr>
        <w:jc w:val="center"/>
      </w:pPr>
      <w:r w:rsidRPr="00184E7E">
        <w:lastRenderedPageBreak/>
        <w:t>Duke Energy Florida, LLC - Residential Annual Goals</w:t>
      </w:r>
    </w:p>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7B5171" w:rsidRPr="00184E7E" w:rsidTr="007B5171">
        <w:trPr>
          <w:jc w:val="center"/>
        </w:trPr>
        <w:tc>
          <w:tcPr>
            <w:tcW w:w="7812" w:type="dxa"/>
            <w:gridSpan w:val="6"/>
            <w:vAlign w:val="center"/>
          </w:tcPr>
          <w:p w:rsidR="007B5171" w:rsidRPr="00184E7E" w:rsidRDefault="007B5171" w:rsidP="007B5171">
            <w:pPr>
              <w:jc w:val="center"/>
              <w:rPr>
                <w:sz w:val="20"/>
                <w:szCs w:val="20"/>
              </w:rPr>
            </w:pPr>
            <w:r w:rsidRPr="00184E7E">
              <w:rPr>
                <w:sz w:val="20"/>
                <w:szCs w:val="20"/>
              </w:rPr>
              <w:t>Summer Peak Demand (MW)</w:t>
            </w:r>
          </w:p>
        </w:tc>
      </w:tr>
      <w:tr w:rsidR="007B5171" w:rsidRPr="00184E7E" w:rsidTr="007B5171">
        <w:trPr>
          <w:jc w:val="center"/>
        </w:trPr>
        <w:tc>
          <w:tcPr>
            <w:tcW w:w="972" w:type="dxa"/>
            <w:vAlign w:val="center"/>
          </w:tcPr>
          <w:p w:rsidR="007B5171" w:rsidRPr="00184E7E" w:rsidRDefault="007B5171" w:rsidP="007B5171">
            <w:pPr>
              <w:jc w:val="center"/>
              <w:rPr>
                <w:sz w:val="20"/>
                <w:szCs w:val="20"/>
              </w:rPr>
            </w:pPr>
            <w:r w:rsidRPr="00184E7E">
              <w:rPr>
                <w:sz w:val="20"/>
                <w:szCs w:val="20"/>
              </w:rPr>
              <w:t>Year</w:t>
            </w:r>
          </w:p>
        </w:tc>
        <w:tc>
          <w:tcPr>
            <w:tcW w:w="1368" w:type="dxa"/>
            <w:vAlign w:val="center"/>
          </w:tcPr>
          <w:p w:rsidR="007B5171" w:rsidRPr="00184E7E" w:rsidRDefault="007B5171" w:rsidP="007B5171">
            <w:pPr>
              <w:jc w:val="center"/>
              <w:rPr>
                <w:sz w:val="20"/>
                <w:szCs w:val="20"/>
              </w:rPr>
            </w:pPr>
            <w:r w:rsidRPr="00184E7E">
              <w:rPr>
                <w:sz w:val="20"/>
                <w:szCs w:val="20"/>
              </w:rPr>
              <w:t>TRC</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RIM</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Utility</w:t>
            </w:r>
          </w:p>
          <w:p w:rsidR="007B5171" w:rsidRPr="00184E7E" w:rsidRDefault="007B5171" w:rsidP="007B5171">
            <w:pPr>
              <w:jc w:val="center"/>
              <w:rPr>
                <w:sz w:val="20"/>
                <w:szCs w:val="20"/>
              </w:rPr>
            </w:pPr>
            <w:r w:rsidRPr="00184E7E">
              <w:rPr>
                <w:sz w:val="20"/>
                <w:szCs w:val="20"/>
              </w:rPr>
              <w:t>Proposal</w:t>
            </w:r>
          </w:p>
        </w:tc>
        <w:tc>
          <w:tcPr>
            <w:tcW w:w="1368" w:type="dxa"/>
            <w:vAlign w:val="center"/>
          </w:tcPr>
          <w:p w:rsidR="007B5171" w:rsidRPr="00184E7E" w:rsidRDefault="007B5171" w:rsidP="007B5171">
            <w:pPr>
              <w:jc w:val="center"/>
              <w:rPr>
                <w:sz w:val="20"/>
                <w:szCs w:val="20"/>
              </w:rPr>
            </w:pPr>
            <w:r w:rsidRPr="00184E7E">
              <w:rPr>
                <w:sz w:val="20"/>
                <w:szCs w:val="20"/>
              </w:rPr>
              <w:t>SACE &amp;</w:t>
            </w:r>
          </w:p>
          <w:p w:rsidR="007B5171" w:rsidRPr="00184E7E" w:rsidRDefault="007B5171" w:rsidP="007B5171">
            <w:pPr>
              <w:jc w:val="center"/>
              <w:rPr>
                <w:sz w:val="20"/>
                <w:szCs w:val="20"/>
              </w:rPr>
            </w:pPr>
            <w:r w:rsidRPr="00184E7E">
              <w:rPr>
                <w:sz w:val="20"/>
                <w:szCs w:val="20"/>
              </w:rPr>
              <w:t>LULAC</w:t>
            </w:r>
          </w:p>
        </w:tc>
        <w:tc>
          <w:tcPr>
            <w:tcW w:w="1368" w:type="dxa"/>
            <w:vAlign w:val="center"/>
          </w:tcPr>
          <w:p w:rsidR="007B5171" w:rsidRPr="00184E7E" w:rsidRDefault="007B5171" w:rsidP="007B5171">
            <w:pPr>
              <w:jc w:val="center"/>
              <w:rPr>
                <w:sz w:val="20"/>
                <w:szCs w:val="20"/>
              </w:rPr>
            </w:pPr>
            <w:r w:rsidRPr="00184E7E">
              <w:rPr>
                <w:sz w:val="20"/>
                <w:szCs w:val="20"/>
              </w:rPr>
              <w:t>Staff</w:t>
            </w:r>
          </w:p>
          <w:p w:rsidR="007B5171" w:rsidRPr="00184E7E" w:rsidRDefault="007B5171" w:rsidP="007B5171">
            <w:pPr>
              <w:jc w:val="center"/>
              <w:rPr>
                <w:sz w:val="20"/>
                <w:szCs w:val="20"/>
              </w:rPr>
            </w:pPr>
            <w:proofErr w:type="spellStart"/>
            <w:r w:rsidRPr="00184E7E">
              <w:rPr>
                <w:sz w:val="20"/>
                <w:szCs w:val="20"/>
              </w:rPr>
              <w:t>Recom</w:t>
            </w:r>
            <w:proofErr w:type="spellEnd"/>
            <w:r w:rsidRPr="00184E7E">
              <w:rPr>
                <w:sz w:val="20"/>
                <w:szCs w:val="20"/>
              </w:rPr>
              <w:t>.</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2020</w:t>
            </w:r>
          </w:p>
        </w:tc>
        <w:tc>
          <w:tcPr>
            <w:tcW w:w="1368" w:type="dxa"/>
          </w:tcPr>
          <w:p w:rsidR="007B5171" w:rsidRPr="00184E7E" w:rsidRDefault="007B5171" w:rsidP="007B5171">
            <w:pPr>
              <w:jc w:val="right"/>
              <w:rPr>
                <w:sz w:val="20"/>
                <w:szCs w:val="20"/>
              </w:rPr>
            </w:pPr>
            <w:r w:rsidRPr="00184E7E">
              <w:rPr>
                <w:sz w:val="20"/>
                <w:szCs w:val="20"/>
              </w:rPr>
              <w:t>16</w:t>
            </w:r>
          </w:p>
        </w:tc>
        <w:tc>
          <w:tcPr>
            <w:tcW w:w="1368" w:type="dxa"/>
          </w:tcPr>
          <w:p w:rsidR="007B5171" w:rsidRPr="00184E7E" w:rsidRDefault="007B5171" w:rsidP="007B5171">
            <w:pPr>
              <w:jc w:val="right"/>
              <w:rPr>
                <w:sz w:val="20"/>
                <w:szCs w:val="20"/>
              </w:rPr>
            </w:pPr>
            <w:r w:rsidRPr="00184E7E">
              <w:rPr>
                <w:sz w:val="20"/>
                <w:szCs w:val="20"/>
              </w:rPr>
              <w:t>14</w:t>
            </w:r>
          </w:p>
        </w:tc>
        <w:tc>
          <w:tcPr>
            <w:tcW w:w="1368" w:type="dxa"/>
          </w:tcPr>
          <w:p w:rsidR="007B5171" w:rsidRPr="00184E7E" w:rsidRDefault="007B5171" w:rsidP="007B5171">
            <w:pPr>
              <w:jc w:val="right"/>
              <w:rPr>
                <w:sz w:val="20"/>
                <w:szCs w:val="20"/>
              </w:rPr>
            </w:pPr>
            <w:r w:rsidRPr="00184E7E">
              <w:rPr>
                <w:sz w:val="20"/>
                <w:szCs w:val="20"/>
              </w:rPr>
              <w:t>14</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29</w:t>
            </w:r>
          </w:p>
        </w:tc>
        <w:tc>
          <w:tcPr>
            <w:tcW w:w="1368" w:type="dxa"/>
          </w:tcPr>
          <w:p w:rsidR="007B5171" w:rsidRPr="00184E7E" w:rsidRDefault="007B5171" w:rsidP="007B5171">
            <w:pPr>
              <w:jc w:val="right"/>
              <w:rPr>
                <w:sz w:val="20"/>
                <w:szCs w:val="20"/>
              </w:rPr>
            </w:pPr>
            <w:r w:rsidRPr="00184E7E">
              <w:rPr>
                <w:sz w:val="20"/>
                <w:szCs w:val="20"/>
              </w:rPr>
              <w:t>14</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2021</w:t>
            </w:r>
          </w:p>
        </w:tc>
        <w:tc>
          <w:tcPr>
            <w:tcW w:w="1368" w:type="dxa"/>
          </w:tcPr>
          <w:p w:rsidR="007B5171" w:rsidRPr="00184E7E" w:rsidRDefault="007B5171" w:rsidP="007B5171">
            <w:pPr>
              <w:jc w:val="right"/>
              <w:rPr>
                <w:sz w:val="20"/>
                <w:szCs w:val="20"/>
              </w:rPr>
            </w:pPr>
            <w:r w:rsidRPr="00184E7E">
              <w:rPr>
                <w:sz w:val="20"/>
                <w:szCs w:val="20"/>
              </w:rPr>
              <w:t>14</w:t>
            </w:r>
          </w:p>
        </w:tc>
        <w:tc>
          <w:tcPr>
            <w:tcW w:w="1368" w:type="dxa"/>
          </w:tcPr>
          <w:p w:rsidR="007B5171" w:rsidRPr="00184E7E" w:rsidRDefault="007B5171" w:rsidP="007B5171">
            <w:pPr>
              <w:jc w:val="right"/>
              <w:rPr>
                <w:sz w:val="20"/>
                <w:szCs w:val="20"/>
              </w:rPr>
            </w:pPr>
            <w:r w:rsidRPr="00184E7E">
              <w:rPr>
                <w:sz w:val="20"/>
                <w:szCs w:val="20"/>
              </w:rPr>
              <w:t>13</w:t>
            </w:r>
          </w:p>
        </w:tc>
        <w:tc>
          <w:tcPr>
            <w:tcW w:w="1368" w:type="dxa"/>
          </w:tcPr>
          <w:p w:rsidR="007B5171" w:rsidRPr="00184E7E" w:rsidRDefault="007B5171" w:rsidP="007B5171">
            <w:pPr>
              <w:jc w:val="right"/>
              <w:rPr>
                <w:sz w:val="20"/>
                <w:szCs w:val="20"/>
              </w:rPr>
            </w:pPr>
            <w:r w:rsidRPr="00184E7E">
              <w:rPr>
                <w:sz w:val="20"/>
                <w:szCs w:val="20"/>
              </w:rPr>
              <w:t>13</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59</w:t>
            </w:r>
          </w:p>
        </w:tc>
        <w:tc>
          <w:tcPr>
            <w:tcW w:w="1368" w:type="dxa"/>
          </w:tcPr>
          <w:p w:rsidR="007B5171" w:rsidRPr="00184E7E" w:rsidRDefault="007B5171" w:rsidP="007B5171">
            <w:pPr>
              <w:jc w:val="right"/>
              <w:rPr>
                <w:sz w:val="20"/>
                <w:szCs w:val="20"/>
              </w:rPr>
            </w:pPr>
            <w:r w:rsidRPr="00184E7E">
              <w:rPr>
                <w:sz w:val="20"/>
                <w:szCs w:val="20"/>
              </w:rPr>
              <w:t>13</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2022</w:t>
            </w:r>
          </w:p>
        </w:tc>
        <w:tc>
          <w:tcPr>
            <w:tcW w:w="1368" w:type="dxa"/>
          </w:tcPr>
          <w:p w:rsidR="007B5171" w:rsidRPr="00184E7E" w:rsidRDefault="007B5171" w:rsidP="007B5171">
            <w:pPr>
              <w:jc w:val="right"/>
              <w:rPr>
                <w:sz w:val="20"/>
                <w:szCs w:val="20"/>
              </w:rPr>
            </w:pPr>
            <w:r w:rsidRPr="00184E7E">
              <w:rPr>
                <w:sz w:val="20"/>
                <w:szCs w:val="20"/>
              </w:rPr>
              <w:t>13</w:t>
            </w:r>
          </w:p>
        </w:tc>
        <w:tc>
          <w:tcPr>
            <w:tcW w:w="1368" w:type="dxa"/>
          </w:tcPr>
          <w:p w:rsidR="007B5171" w:rsidRPr="00184E7E" w:rsidRDefault="007B5171" w:rsidP="007B5171">
            <w:pPr>
              <w:jc w:val="right"/>
              <w:rPr>
                <w:sz w:val="20"/>
                <w:szCs w:val="20"/>
              </w:rPr>
            </w:pPr>
            <w:r w:rsidRPr="00184E7E">
              <w:rPr>
                <w:sz w:val="20"/>
                <w:szCs w:val="20"/>
              </w:rPr>
              <w:t>12</w:t>
            </w:r>
          </w:p>
        </w:tc>
        <w:tc>
          <w:tcPr>
            <w:tcW w:w="1368" w:type="dxa"/>
          </w:tcPr>
          <w:p w:rsidR="007B5171" w:rsidRPr="00184E7E" w:rsidRDefault="007B5171" w:rsidP="007B5171">
            <w:pPr>
              <w:jc w:val="right"/>
              <w:rPr>
                <w:sz w:val="20"/>
                <w:szCs w:val="20"/>
              </w:rPr>
            </w:pPr>
            <w:r w:rsidRPr="00184E7E">
              <w:rPr>
                <w:sz w:val="20"/>
                <w:szCs w:val="20"/>
              </w:rPr>
              <w:t>12</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72</w:t>
            </w:r>
          </w:p>
        </w:tc>
        <w:tc>
          <w:tcPr>
            <w:tcW w:w="1368" w:type="dxa"/>
          </w:tcPr>
          <w:p w:rsidR="007B5171" w:rsidRPr="00184E7E" w:rsidRDefault="007B5171" w:rsidP="007B5171">
            <w:pPr>
              <w:jc w:val="right"/>
              <w:rPr>
                <w:sz w:val="20"/>
                <w:szCs w:val="20"/>
              </w:rPr>
            </w:pPr>
            <w:r w:rsidRPr="00184E7E">
              <w:rPr>
                <w:sz w:val="20"/>
                <w:szCs w:val="20"/>
              </w:rPr>
              <w:t>12</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2023</w:t>
            </w:r>
          </w:p>
        </w:tc>
        <w:tc>
          <w:tcPr>
            <w:tcW w:w="1368" w:type="dxa"/>
          </w:tcPr>
          <w:p w:rsidR="007B5171" w:rsidRPr="00184E7E" w:rsidRDefault="007B5171" w:rsidP="007B5171">
            <w:pPr>
              <w:jc w:val="right"/>
              <w:rPr>
                <w:sz w:val="20"/>
                <w:szCs w:val="20"/>
              </w:rPr>
            </w:pPr>
            <w:r w:rsidRPr="00184E7E">
              <w:rPr>
                <w:sz w:val="20"/>
                <w:szCs w:val="20"/>
              </w:rPr>
              <w:t>13</w:t>
            </w:r>
          </w:p>
        </w:tc>
        <w:tc>
          <w:tcPr>
            <w:tcW w:w="1368" w:type="dxa"/>
          </w:tcPr>
          <w:p w:rsidR="007B5171" w:rsidRPr="00184E7E" w:rsidRDefault="007B5171" w:rsidP="007B5171">
            <w:pPr>
              <w:jc w:val="right"/>
              <w:rPr>
                <w:sz w:val="20"/>
                <w:szCs w:val="20"/>
              </w:rPr>
            </w:pPr>
            <w:r w:rsidRPr="00184E7E">
              <w:rPr>
                <w:sz w:val="20"/>
                <w:szCs w:val="20"/>
              </w:rPr>
              <w:t>11</w:t>
            </w:r>
          </w:p>
        </w:tc>
        <w:tc>
          <w:tcPr>
            <w:tcW w:w="1368" w:type="dxa"/>
          </w:tcPr>
          <w:p w:rsidR="007B5171" w:rsidRPr="00184E7E" w:rsidRDefault="007B5171" w:rsidP="007B5171">
            <w:pPr>
              <w:jc w:val="right"/>
              <w:rPr>
                <w:sz w:val="20"/>
                <w:szCs w:val="20"/>
              </w:rPr>
            </w:pPr>
            <w:r w:rsidRPr="00184E7E">
              <w:rPr>
                <w:sz w:val="20"/>
                <w:szCs w:val="20"/>
              </w:rPr>
              <w:t>11</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72</w:t>
            </w:r>
          </w:p>
        </w:tc>
        <w:tc>
          <w:tcPr>
            <w:tcW w:w="1368" w:type="dxa"/>
          </w:tcPr>
          <w:p w:rsidR="007B5171" w:rsidRPr="00184E7E" w:rsidRDefault="007B5171" w:rsidP="007B5171">
            <w:pPr>
              <w:jc w:val="right"/>
              <w:rPr>
                <w:sz w:val="20"/>
                <w:szCs w:val="20"/>
              </w:rPr>
            </w:pPr>
            <w:r w:rsidRPr="00184E7E">
              <w:rPr>
                <w:sz w:val="20"/>
                <w:szCs w:val="20"/>
              </w:rPr>
              <w:t>11</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2024</w:t>
            </w:r>
          </w:p>
        </w:tc>
        <w:tc>
          <w:tcPr>
            <w:tcW w:w="1368" w:type="dxa"/>
          </w:tcPr>
          <w:p w:rsidR="007B5171" w:rsidRPr="00184E7E" w:rsidRDefault="007B5171" w:rsidP="007B5171">
            <w:pPr>
              <w:jc w:val="right"/>
              <w:rPr>
                <w:sz w:val="20"/>
                <w:szCs w:val="20"/>
              </w:rPr>
            </w:pPr>
            <w:r w:rsidRPr="00184E7E">
              <w:rPr>
                <w:sz w:val="20"/>
                <w:szCs w:val="20"/>
              </w:rPr>
              <w:t>12</w:t>
            </w:r>
          </w:p>
        </w:tc>
        <w:tc>
          <w:tcPr>
            <w:tcW w:w="1368" w:type="dxa"/>
          </w:tcPr>
          <w:p w:rsidR="007B5171" w:rsidRPr="00184E7E" w:rsidRDefault="007B5171" w:rsidP="007B5171">
            <w:pPr>
              <w:jc w:val="right"/>
              <w:rPr>
                <w:sz w:val="20"/>
                <w:szCs w:val="20"/>
              </w:rPr>
            </w:pPr>
            <w:r w:rsidRPr="00184E7E">
              <w:rPr>
                <w:sz w:val="20"/>
                <w:szCs w:val="20"/>
              </w:rPr>
              <w:t>11</w:t>
            </w:r>
          </w:p>
        </w:tc>
        <w:tc>
          <w:tcPr>
            <w:tcW w:w="1368" w:type="dxa"/>
          </w:tcPr>
          <w:p w:rsidR="007B5171" w:rsidRPr="00184E7E" w:rsidRDefault="007B5171" w:rsidP="007B5171">
            <w:pPr>
              <w:jc w:val="right"/>
              <w:rPr>
                <w:sz w:val="20"/>
                <w:szCs w:val="20"/>
              </w:rPr>
            </w:pPr>
            <w:r w:rsidRPr="00184E7E">
              <w:rPr>
                <w:sz w:val="20"/>
                <w:szCs w:val="20"/>
              </w:rPr>
              <w:t>11</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72</w:t>
            </w:r>
          </w:p>
        </w:tc>
        <w:tc>
          <w:tcPr>
            <w:tcW w:w="1368" w:type="dxa"/>
          </w:tcPr>
          <w:p w:rsidR="007B5171" w:rsidRPr="00184E7E" w:rsidRDefault="007B5171" w:rsidP="007B5171">
            <w:pPr>
              <w:jc w:val="right"/>
              <w:rPr>
                <w:sz w:val="20"/>
                <w:szCs w:val="20"/>
              </w:rPr>
            </w:pPr>
            <w:r w:rsidRPr="00184E7E">
              <w:rPr>
                <w:sz w:val="20"/>
                <w:szCs w:val="20"/>
              </w:rPr>
              <w:t>11</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2025</w:t>
            </w:r>
          </w:p>
        </w:tc>
        <w:tc>
          <w:tcPr>
            <w:tcW w:w="1368" w:type="dxa"/>
          </w:tcPr>
          <w:p w:rsidR="007B5171" w:rsidRPr="00184E7E" w:rsidRDefault="007B5171" w:rsidP="007B5171">
            <w:pPr>
              <w:jc w:val="right"/>
              <w:rPr>
                <w:sz w:val="20"/>
                <w:szCs w:val="20"/>
              </w:rPr>
            </w:pPr>
            <w:r w:rsidRPr="00184E7E">
              <w:rPr>
                <w:sz w:val="20"/>
                <w:szCs w:val="20"/>
              </w:rPr>
              <w:t>12</w:t>
            </w:r>
          </w:p>
        </w:tc>
        <w:tc>
          <w:tcPr>
            <w:tcW w:w="1368" w:type="dxa"/>
          </w:tcPr>
          <w:p w:rsidR="007B5171" w:rsidRPr="00184E7E" w:rsidRDefault="007B5171" w:rsidP="007B5171">
            <w:pPr>
              <w:jc w:val="right"/>
              <w:rPr>
                <w:sz w:val="20"/>
                <w:szCs w:val="20"/>
              </w:rPr>
            </w:pPr>
            <w:r w:rsidRPr="00184E7E">
              <w:rPr>
                <w:sz w:val="20"/>
                <w:szCs w:val="20"/>
              </w:rPr>
              <w:t>10</w:t>
            </w:r>
          </w:p>
        </w:tc>
        <w:tc>
          <w:tcPr>
            <w:tcW w:w="1368" w:type="dxa"/>
          </w:tcPr>
          <w:p w:rsidR="007B5171" w:rsidRPr="00184E7E" w:rsidRDefault="007B5171" w:rsidP="007B5171">
            <w:pPr>
              <w:jc w:val="right"/>
              <w:rPr>
                <w:sz w:val="20"/>
                <w:szCs w:val="20"/>
              </w:rPr>
            </w:pPr>
            <w:r w:rsidRPr="00184E7E">
              <w:rPr>
                <w:sz w:val="20"/>
                <w:szCs w:val="20"/>
              </w:rPr>
              <w:t>10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72</w:t>
            </w:r>
          </w:p>
        </w:tc>
        <w:tc>
          <w:tcPr>
            <w:tcW w:w="1368" w:type="dxa"/>
          </w:tcPr>
          <w:p w:rsidR="007B5171" w:rsidRPr="00184E7E" w:rsidRDefault="007B5171" w:rsidP="007B5171">
            <w:pPr>
              <w:jc w:val="right"/>
              <w:rPr>
                <w:sz w:val="20"/>
                <w:szCs w:val="20"/>
              </w:rPr>
            </w:pPr>
            <w:r w:rsidRPr="00184E7E">
              <w:rPr>
                <w:sz w:val="20"/>
                <w:szCs w:val="20"/>
              </w:rPr>
              <w:t>10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2026</w:t>
            </w:r>
          </w:p>
        </w:tc>
        <w:tc>
          <w:tcPr>
            <w:tcW w:w="1368" w:type="dxa"/>
          </w:tcPr>
          <w:p w:rsidR="007B5171" w:rsidRPr="00184E7E" w:rsidRDefault="007B5171" w:rsidP="007B5171">
            <w:pPr>
              <w:jc w:val="right"/>
              <w:rPr>
                <w:sz w:val="20"/>
                <w:szCs w:val="20"/>
              </w:rPr>
            </w:pPr>
            <w:r w:rsidRPr="00184E7E">
              <w:rPr>
                <w:sz w:val="20"/>
                <w:szCs w:val="20"/>
              </w:rPr>
              <w:t>12</w:t>
            </w:r>
          </w:p>
        </w:tc>
        <w:tc>
          <w:tcPr>
            <w:tcW w:w="1368" w:type="dxa"/>
          </w:tcPr>
          <w:p w:rsidR="007B5171" w:rsidRPr="00184E7E" w:rsidRDefault="007B5171" w:rsidP="007B5171">
            <w:pPr>
              <w:jc w:val="right"/>
              <w:rPr>
                <w:sz w:val="20"/>
                <w:szCs w:val="20"/>
              </w:rPr>
            </w:pPr>
            <w:r w:rsidRPr="00184E7E">
              <w:rPr>
                <w:sz w:val="20"/>
                <w:szCs w:val="20"/>
              </w:rPr>
              <w:t>10</w:t>
            </w:r>
          </w:p>
        </w:tc>
        <w:tc>
          <w:tcPr>
            <w:tcW w:w="1368" w:type="dxa"/>
          </w:tcPr>
          <w:p w:rsidR="007B5171" w:rsidRPr="00184E7E" w:rsidRDefault="007B5171" w:rsidP="007B5171">
            <w:pPr>
              <w:jc w:val="right"/>
              <w:rPr>
                <w:sz w:val="20"/>
                <w:szCs w:val="20"/>
              </w:rPr>
            </w:pPr>
            <w:r w:rsidRPr="00184E7E">
              <w:rPr>
                <w:sz w:val="20"/>
                <w:szCs w:val="20"/>
              </w:rPr>
              <w:t>10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72</w:t>
            </w:r>
          </w:p>
        </w:tc>
        <w:tc>
          <w:tcPr>
            <w:tcW w:w="1368" w:type="dxa"/>
          </w:tcPr>
          <w:p w:rsidR="007B5171" w:rsidRPr="00184E7E" w:rsidRDefault="007B5171" w:rsidP="007B5171">
            <w:pPr>
              <w:jc w:val="right"/>
              <w:rPr>
                <w:sz w:val="20"/>
                <w:szCs w:val="20"/>
              </w:rPr>
            </w:pPr>
            <w:r w:rsidRPr="00184E7E">
              <w:rPr>
                <w:sz w:val="20"/>
                <w:szCs w:val="20"/>
              </w:rPr>
              <w:t>10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2027</w:t>
            </w:r>
          </w:p>
        </w:tc>
        <w:tc>
          <w:tcPr>
            <w:tcW w:w="1368" w:type="dxa"/>
          </w:tcPr>
          <w:p w:rsidR="007B5171" w:rsidRPr="00184E7E" w:rsidRDefault="007B5171" w:rsidP="007B5171">
            <w:pPr>
              <w:jc w:val="right"/>
              <w:rPr>
                <w:sz w:val="20"/>
                <w:szCs w:val="20"/>
              </w:rPr>
            </w:pPr>
            <w:r w:rsidRPr="00184E7E">
              <w:rPr>
                <w:sz w:val="20"/>
                <w:szCs w:val="20"/>
              </w:rPr>
              <w:t>11</w:t>
            </w:r>
          </w:p>
        </w:tc>
        <w:tc>
          <w:tcPr>
            <w:tcW w:w="1368" w:type="dxa"/>
          </w:tcPr>
          <w:p w:rsidR="007B5171" w:rsidRPr="00184E7E" w:rsidRDefault="007B5171" w:rsidP="007B5171">
            <w:pPr>
              <w:jc w:val="right"/>
              <w:rPr>
                <w:sz w:val="20"/>
                <w:szCs w:val="20"/>
              </w:rPr>
            </w:pPr>
            <w:r w:rsidRPr="00184E7E">
              <w:rPr>
                <w:sz w:val="20"/>
                <w:szCs w:val="20"/>
              </w:rPr>
              <w:t>9</w:t>
            </w:r>
          </w:p>
        </w:tc>
        <w:tc>
          <w:tcPr>
            <w:tcW w:w="1368" w:type="dxa"/>
          </w:tcPr>
          <w:p w:rsidR="007B5171" w:rsidRPr="00184E7E" w:rsidRDefault="007B5171" w:rsidP="007B5171">
            <w:pPr>
              <w:jc w:val="right"/>
              <w:rPr>
                <w:sz w:val="20"/>
                <w:szCs w:val="20"/>
              </w:rPr>
            </w:pPr>
            <w:r w:rsidRPr="00184E7E">
              <w:rPr>
                <w:sz w:val="20"/>
                <w:szCs w:val="20"/>
              </w:rPr>
              <w:t>9</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72</w:t>
            </w:r>
          </w:p>
        </w:tc>
        <w:tc>
          <w:tcPr>
            <w:tcW w:w="1368" w:type="dxa"/>
          </w:tcPr>
          <w:p w:rsidR="007B5171" w:rsidRPr="00184E7E" w:rsidRDefault="007B5171" w:rsidP="007B5171">
            <w:pPr>
              <w:jc w:val="right"/>
              <w:rPr>
                <w:sz w:val="20"/>
                <w:szCs w:val="20"/>
              </w:rPr>
            </w:pPr>
            <w:r w:rsidRPr="00184E7E">
              <w:rPr>
                <w:sz w:val="20"/>
                <w:szCs w:val="20"/>
              </w:rPr>
              <w:t>9</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2028</w:t>
            </w:r>
          </w:p>
        </w:tc>
        <w:tc>
          <w:tcPr>
            <w:tcW w:w="1368" w:type="dxa"/>
          </w:tcPr>
          <w:p w:rsidR="007B5171" w:rsidRPr="00184E7E" w:rsidRDefault="007B5171" w:rsidP="007B5171">
            <w:pPr>
              <w:jc w:val="right"/>
              <w:rPr>
                <w:sz w:val="20"/>
                <w:szCs w:val="20"/>
              </w:rPr>
            </w:pPr>
            <w:r w:rsidRPr="00184E7E">
              <w:rPr>
                <w:sz w:val="20"/>
                <w:szCs w:val="20"/>
              </w:rPr>
              <w:t>10</w:t>
            </w:r>
          </w:p>
        </w:tc>
        <w:tc>
          <w:tcPr>
            <w:tcW w:w="1368" w:type="dxa"/>
          </w:tcPr>
          <w:p w:rsidR="007B5171" w:rsidRPr="00184E7E" w:rsidRDefault="007B5171" w:rsidP="007B5171">
            <w:pPr>
              <w:jc w:val="right"/>
              <w:rPr>
                <w:sz w:val="20"/>
                <w:szCs w:val="20"/>
              </w:rPr>
            </w:pPr>
            <w:r w:rsidRPr="00184E7E">
              <w:rPr>
                <w:sz w:val="20"/>
                <w:szCs w:val="20"/>
              </w:rPr>
              <w:t>9</w:t>
            </w:r>
          </w:p>
        </w:tc>
        <w:tc>
          <w:tcPr>
            <w:tcW w:w="1368" w:type="dxa"/>
          </w:tcPr>
          <w:p w:rsidR="007B5171" w:rsidRPr="00184E7E" w:rsidRDefault="007B5171" w:rsidP="007B5171">
            <w:pPr>
              <w:jc w:val="right"/>
              <w:rPr>
                <w:sz w:val="20"/>
                <w:szCs w:val="20"/>
              </w:rPr>
            </w:pPr>
            <w:r w:rsidRPr="00184E7E">
              <w:rPr>
                <w:sz w:val="20"/>
                <w:szCs w:val="20"/>
              </w:rPr>
              <w:t>9</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72</w:t>
            </w:r>
          </w:p>
        </w:tc>
        <w:tc>
          <w:tcPr>
            <w:tcW w:w="1368" w:type="dxa"/>
          </w:tcPr>
          <w:p w:rsidR="007B5171" w:rsidRPr="00184E7E" w:rsidRDefault="007B5171" w:rsidP="007B5171">
            <w:pPr>
              <w:jc w:val="right"/>
              <w:rPr>
                <w:sz w:val="20"/>
                <w:szCs w:val="20"/>
              </w:rPr>
            </w:pPr>
            <w:r w:rsidRPr="00184E7E">
              <w:rPr>
                <w:sz w:val="20"/>
                <w:szCs w:val="20"/>
              </w:rPr>
              <w:t>9</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2029</w:t>
            </w:r>
          </w:p>
        </w:tc>
        <w:tc>
          <w:tcPr>
            <w:tcW w:w="1368" w:type="dxa"/>
            <w:shd w:val="clear" w:color="auto" w:fill="auto"/>
          </w:tcPr>
          <w:p w:rsidR="007B5171" w:rsidRPr="00184E7E" w:rsidRDefault="007B5171" w:rsidP="007B5171">
            <w:pPr>
              <w:jc w:val="right"/>
              <w:rPr>
                <w:sz w:val="20"/>
                <w:szCs w:val="20"/>
              </w:rPr>
            </w:pPr>
            <w:r w:rsidRPr="00184E7E">
              <w:rPr>
                <w:sz w:val="20"/>
                <w:szCs w:val="20"/>
              </w:rPr>
              <w:t>9</w:t>
            </w:r>
          </w:p>
        </w:tc>
        <w:tc>
          <w:tcPr>
            <w:tcW w:w="1368" w:type="dxa"/>
            <w:shd w:val="clear" w:color="auto" w:fill="auto"/>
          </w:tcPr>
          <w:p w:rsidR="007B5171" w:rsidRPr="00E52827" w:rsidRDefault="007B5171" w:rsidP="007B5171">
            <w:pPr>
              <w:jc w:val="right"/>
              <w:rPr>
                <w:sz w:val="20"/>
                <w:szCs w:val="20"/>
              </w:rPr>
            </w:pPr>
            <w:r w:rsidRPr="00E52827">
              <w:rPr>
                <w:sz w:val="20"/>
                <w:szCs w:val="20"/>
              </w:rPr>
              <w:t>9</w:t>
            </w:r>
          </w:p>
        </w:tc>
        <w:tc>
          <w:tcPr>
            <w:tcW w:w="1368" w:type="dxa"/>
            <w:shd w:val="clear" w:color="auto" w:fill="auto"/>
          </w:tcPr>
          <w:p w:rsidR="007B5171" w:rsidRPr="00E52827" w:rsidRDefault="007B5171" w:rsidP="007B5171">
            <w:pPr>
              <w:jc w:val="right"/>
              <w:rPr>
                <w:sz w:val="20"/>
                <w:szCs w:val="20"/>
              </w:rPr>
            </w:pPr>
            <w:r w:rsidRPr="00E52827">
              <w:rPr>
                <w:sz w:val="20"/>
                <w:szCs w:val="20"/>
              </w:rPr>
              <w:t>9</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72</w:t>
            </w:r>
          </w:p>
        </w:tc>
        <w:tc>
          <w:tcPr>
            <w:tcW w:w="1368" w:type="dxa"/>
          </w:tcPr>
          <w:p w:rsidR="007B5171" w:rsidRPr="00184E7E" w:rsidRDefault="007B5171" w:rsidP="007B5171">
            <w:pPr>
              <w:jc w:val="right"/>
              <w:rPr>
                <w:sz w:val="20"/>
                <w:szCs w:val="20"/>
              </w:rPr>
            </w:pPr>
            <w:r w:rsidRPr="00184E7E">
              <w:rPr>
                <w:sz w:val="20"/>
                <w:szCs w:val="20"/>
              </w:rPr>
              <w:t>9</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Total*</w:t>
            </w:r>
          </w:p>
        </w:tc>
        <w:tc>
          <w:tcPr>
            <w:tcW w:w="1368" w:type="dxa"/>
          </w:tcPr>
          <w:p w:rsidR="007B5171" w:rsidRPr="00184E7E" w:rsidRDefault="007B5171" w:rsidP="007B5171">
            <w:pPr>
              <w:jc w:val="right"/>
              <w:rPr>
                <w:sz w:val="20"/>
                <w:szCs w:val="20"/>
              </w:rPr>
            </w:pPr>
            <w:r w:rsidRPr="00184E7E">
              <w:rPr>
                <w:sz w:val="20"/>
                <w:szCs w:val="20"/>
              </w:rPr>
              <w:t>122</w:t>
            </w:r>
          </w:p>
        </w:tc>
        <w:tc>
          <w:tcPr>
            <w:tcW w:w="1368" w:type="dxa"/>
            <w:shd w:val="clear" w:color="auto" w:fill="auto"/>
          </w:tcPr>
          <w:p w:rsidR="007B5171" w:rsidRPr="00184E7E" w:rsidRDefault="007B5171" w:rsidP="007B5171">
            <w:pPr>
              <w:jc w:val="right"/>
              <w:rPr>
                <w:sz w:val="20"/>
                <w:szCs w:val="20"/>
              </w:rPr>
            </w:pPr>
            <w:r w:rsidRPr="00184E7E">
              <w:rPr>
                <w:sz w:val="20"/>
                <w:szCs w:val="20"/>
              </w:rPr>
              <w:t>108</w:t>
            </w:r>
          </w:p>
        </w:tc>
        <w:tc>
          <w:tcPr>
            <w:tcW w:w="1368" w:type="dxa"/>
            <w:shd w:val="clear" w:color="auto" w:fill="auto"/>
          </w:tcPr>
          <w:p w:rsidR="007B5171" w:rsidRPr="00184E7E" w:rsidRDefault="007B5171" w:rsidP="007B5171">
            <w:pPr>
              <w:jc w:val="right"/>
              <w:rPr>
                <w:sz w:val="20"/>
                <w:szCs w:val="20"/>
              </w:rPr>
            </w:pPr>
            <w:r w:rsidRPr="00184E7E">
              <w:rPr>
                <w:sz w:val="20"/>
                <w:szCs w:val="20"/>
              </w:rPr>
              <w:t>108</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663</w:t>
            </w:r>
          </w:p>
        </w:tc>
        <w:tc>
          <w:tcPr>
            <w:tcW w:w="1368" w:type="dxa"/>
          </w:tcPr>
          <w:p w:rsidR="007B5171" w:rsidRPr="00184E7E" w:rsidRDefault="007B5171" w:rsidP="007B5171">
            <w:pPr>
              <w:jc w:val="right"/>
              <w:rPr>
                <w:sz w:val="20"/>
                <w:szCs w:val="20"/>
              </w:rPr>
            </w:pPr>
            <w:r w:rsidRPr="00184E7E">
              <w:rPr>
                <w:sz w:val="20"/>
                <w:szCs w:val="20"/>
              </w:rPr>
              <w:t>108</w:t>
            </w:r>
          </w:p>
        </w:tc>
      </w:tr>
    </w:tbl>
    <w:p w:rsidR="007B5171" w:rsidRPr="00184E7E" w:rsidRDefault="007B5171" w:rsidP="007B5171"/>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7B5171" w:rsidRPr="00184E7E" w:rsidTr="007B5171">
        <w:trPr>
          <w:jc w:val="center"/>
        </w:trPr>
        <w:tc>
          <w:tcPr>
            <w:tcW w:w="7812" w:type="dxa"/>
            <w:gridSpan w:val="6"/>
            <w:vAlign w:val="center"/>
          </w:tcPr>
          <w:p w:rsidR="007B5171" w:rsidRPr="00184E7E" w:rsidRDefault="007B5171" w:rsidP="007B5171">
            <w:pPr>
              <w:jc w:val="center"/>
              <w:rPr>
                <w:sz w:val="20"/>
                <w:szCs w:val="20"/>
              </w:rPr>
            </w:pPr>
            <w:r w:rsidRPr="00184E7E">
              <w:rPr>
                <w:sz w:val="20"/>
                <w:szCs w:val="20"/>
              </w:rPr>
              <w:t>Winter Peak Demand (MW)</w:t>
            </w:r>
          </w:p>
        </w:tc>
      </w:tr>
      <w:tr w:rsidR="007B5171" w:rsidRPr="00184E7E" w:rsidTr="007B5171">
        <w:trPr>
          <w:jc w:val="center"/>
        </w:trPr>
        <w:tc>
          <w:tcPr>
            <w:tcW w:w="972" w:type="dxa"/>
            <w:vAlign w:val="center"/>
          </w:tcPr>
          <w:p w:rsidR="007B5171" w:rsidRPr="00184E7E" w:rsidRDefault="007B5171" w:rsidP="007B5171">
            <w:pPr>
              <w:jc w:val="center"/>
              <w:rPr>
                <w:sz w:val="20"/>
                <w:szCs w:val="20"/>
              </w:rPr>
            </w:pPr>
            <w:r w:rsidRPr="00184E7E">
              <w:rPr>
                <w:sz w:val="20"/>
                <w:szCs w:val="20"/>
              </w:rPr>
              <w:t>Year</w:t>
            </w:r>
          </w:p>
        </w:tc>
        <w:tc>
          <w:tcPr>
            <w:tcW w:w="1368" w:type="dxa"/>
            <w:vAlign w:val="center"/>
          </w:tcPr>
          <w:p w:rsidR="007B5171" w:rsidRPr="00184E7E" w:rsidRDefault="007B5171" w:rsidP="007B5171">
            <w:pPr>
              <w:jc w:val="center"/>
              <w:rPr>
                <w:sz w:val="20"/>
                <w:szCs w:val="20"/>
              </w:rPr>
            </w:pPr>
            <w:r w:rsidRPr="00184E7E">
              <w:rPr>
                <w:sz w:val="20"/>
                <w:szCs w:val="20"/>
              </w:rPr>
              <w:t>TRC</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RIM</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Utility</w:t>
            </w:r>
          </w:p>
          <w:p w:rsidR="007B5171" w:rsidRPr="00184E7E" w:rsidRDefault="007B5171" w:rsidP="007B5171">
            <w:pPr>
              <w:jc w:val="center"/>
              <w:rPr>
                <w:sz w:val="20"/>
                <w:szCs w:val="20"/>
              </w:rPr>
            </w:pPr>
            <w:r w:rsidRPr="00184E7E">
              <w:rPr>
                <w:sz w:val="20"/>
                <w:szCs w:val="20"/>
              </w:rPr>
              <w:t>Proposal</w:t>
            </w:r>
          </w:p>
        </w:tc>
        <w:tc>
          <w:tcPr>
            <w:tcW w:w="1368" w:type="dxa"/>
            <w:vAlign w:val="center"/>
          </w:tcPr>
          <w:p w:rsidR="007B5171" w:rsidRPr="00184E7E" w:rsidRDefault="007B5171" w:rsidP="007B5171">
            <w:pPr>
              <w:jc w:val="center"/>
              <w:rPr>
                <w:sz w:val="20"/>
                <w:szCs w:val="20"/>
              </w:rPr>
            </w:pPr>
            <w:r w:rsidRPr="00184E7E">
              <w:rPr>
                <w:sz w:val="20"/>
                <w:szCs w:val="20"/>
              </w:rPr>
              <w:t>SACE &amp;</w:t>
            </w:r>
          </w:p>
          <w:p w:rsidR="007B5171" w:rsidRPr="00184E7E" w:rsidRDefault="007B5171" w:rsidP="007B5171">
            <w:pPr>
              <w:jc w:val="center"/>
              <w:rPr>
                <w:sz w:val="20"/>
                <w:szCs w:val="20"/>
              </w:rPr>
            </w:pPr>
            <w:r w:rsidRPr="00184E7E">
              <w:rPr>
                <w:sz w:val="20"/>
                <w:szCs w:val="20"/>
              </w:rPr>
              <w:t>LULAC</w:t>
            </w:r>
          </w:p>
        </w:tc>
        <w:tc>
          <w:tcPr>
            <w:tcW w:w="1368" w:type="dxa"/>
            <w:vAlign w:val="center"/>
          </w:tcPr>
          <w:p w:rsidR="007B5171" w:rsidRPr="00184E7E" w:rsidRDefault="007B5171" w:rsidP="007B5171">
            <w:pPr>
              <w:jc w:val="center"/>
              <w:rPr>
                <w:sz w:val="20"/>
                <w:szCs w:val="20"/>
              </w:rPr>
            </w:pPr>
            <w:r w:rsidRPr="00184E7E">
              <w:rPr>
                <w:sz w:val="20"/>
                <w:szCs w:val="20"/>
              </w:rPr>
              <w:t>Staff</w:t>
            </w:r>
          </w:p>
          <w:p w:rsidR="007B5171" w:rsidRPr="00184E7E" w:rsidRDefault="007B5171" w:rsidP="007B5171">
            <w:pPr>
              <w:jc w:val="center"/>
              <w:rPr>
                <w:sz w:val="20"/>
                <w:szCs w:val="20"/>
              </w:rPr>
            </w:pPr>
            <w:proofErr w:type="spellStart"/>
            <w:r w:rsidRPr="00184E7E">
              <w:rPr>
                <w:sz w:val="20"/>
                <w:szCs w:val="20"/>
              </w:rPr>
              <w:t>Recom</w:t>
            </w:r>
            <w:proofErr w:type="spellEnd"/>
            <w:r w:rsidRPr="00184E7E">
              <w:rPr>
                <w:sz w:val="20"/>
                <w:szCs w:val="20"/>
              </w:rPr>
              <w:t>.</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2020</w:t>
            </w:r>
          </w:p>
        </w:tc>
        <w:tc>
          <w:tcPr>
            <w:tcW w:w="1368" w:type="dxa"/>
          </w:tcPr>
          <w:p w:rsidR="007B5171" w:rsidRPr="00184E7E" w:rsidRDefault="007B5171" w:rsidP="007B5171">
            <w:pPr>
              <w:jc w:val="right"/>
              <w:rPr>
                <w:sz w:val="20"/>
                <w:szCs w:val="20"/>
              </w:rPr>
            </w:pPr>
            <w:r w:rsidRPr="00184E7E">
              <w:rPr>
                <w:sz w:val="20"/>
                <w:szCs w:val="20"/>
              </w:rPr>
              <w:t>12</w:t>
            </w:r>
          </w:p>
        </w:tc>
        <w:tc>
          <w:tcPr>
            <w:tcW w:w="1368" w:type="dxa"/>
          </w:tcPr>
          <w:p w:rsidR="007B5171" w:rsidRPr="00184E7E" w:rsidRDefault="007B5171" w:rsidP="007B5171">
            <w:pPr>
              <w:jc w:val="right"/>
              <w:rPr>
                <w:sz w:val="20"/>
                <w:szCs w:val="20"/>
              </w:rPr>
            </w:pPr>
            <w:r w:rsidRPr="00184E7E">
              <w:rPr>
                <w:sz w:val="20"/>
                <w:szCs w:val="20"/>
              </w:rPr>
              <w:t>10</w:t>
            </w:r>
          </w:p>
        </w:tc>
        <w:tc>
          <w:tcPr>
            <w:tcW w:w="1368" w:type="dxa"/>
          </w:tcPr>
          <w:p w:rsidR="007B5171" w:rsidRPr="00184E7E" w:rsidRDefault="007B5171" w:rsidP="007B5171">
            <w:pPr>
              <w:jc w:val="right"/>
              <w:rPr>
                <w:sz w:val="20"/>
                <w:szCs w:val="20"/>
              </w:rPr>
            </w:pPr>
            <w:r w:rsidRPr="00184E7E">
              <w:rPr>
                <w:sz w:val="20"/>
                <w:szCs w:val="20"/>
              </w:rPr>
              <w:t>10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13</w:t>
            </w:r>
          </w:p>
        </w:tc>
        <w:tc>
          <w:tcPr>
            <w:tcW w:w="1368" w:type="dxa"/>
          </w:tcPr>
          <w:p w:rsidR="007B5171" w:rsidRPr="00184E7E" w:rsidRDefault="007B5171" w:rsidP="007B5171">
            <w:pPr>
              <w:jc w:val="right"/>
              <w:rPr>
                <w:sz w:val="20"/>
                <w:szCs w:val="20"/>
              </w:rPr>
            </w:pPr>
            <w:r w:rsidRPr="00184E7E">
              <w:rPr>
                <w:sz w:val="20"/>
                <w:szCs w:val="20"/>
              </w:rPr>
              <w:t>10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2021</w:t>
            </w:r>
          </w:p>
        </w:tc>
        <w:tc>
          <w:tcPr>
            <w:tcW w:w="1368" w:type="dxa"/>
          </w:tcPr>
          <w:p w:rsidR="007B5171" w:rsidRPr="00184E7E" w:rsidRDefault="007B5171" w:rsidP="007B5171">
            <w:pPr>
              <w:jc w:val="right"/>
              <w:rPr>
                <w:sz w:val="20"/>
                <w:szCs w:val="20"/>
              </w:rPr>
            </w:pPr>
            <w:r w:rsidRPr="00184E7E">
              <w:rPr>
                <w:sz w:val="20"/>
                <w:szCs w:val="20"/>
              </w:rPr>
              <w:t>10</w:t>
            </w:r>
          </w:p>
        </w:tc>
        <w:tc>
          <w:tcPr>
            <w:tcW w:w="1368" w:type="dxa"/>
          </w:tcPr>
          <w:p w:rsidR="007B5171" w:rsidRPr="00184E7E" w:rsidRDefault="007B5171" w:rsidP="007B5171">
            <w:pPr>
              <w:jc w:val="right"/>
              <w:rPr>
                <w:sz w:val="20"/>
                <w:szCs w:val="20"/>
              </w:rPr>
            </w:pPr>
            <w:r w:rsidRPr="00184E7E">
              <w:rPr>
                <w:sz w:val="20"/>
                <w:szCs w:val="20"/>
              </w:rPr>
              <w:t>9</w:t>
            </w:r>
          </w:p>
        </w:tc>
        <w:tc>
          <w:tcPr>
            <w:tcW w:w="1368" w:type="dxa"/>
          </w:tcPr>
          <w:p w:rsidR="007B5171" w:rsidRPr="00184E7E" w:rsidRDefault="007B5171" w:rsidP="007B5171">
            <w:pPr>
              <w:jc w:val="right"/>
              <w:rPr>
                <w:sz w:val="20"/>
                <w:szCs w:val="20"/>
              </w:rPr>
            </w:pPr>
            <w:r w:rsidRPr="00184E7E">
              <w:rPr>
                <w:sz w:val="20"/>
                <w:szCs w:val="20"/>
              </w:rPr>
              <w:t>9</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27</w:t>
            </w:r>
          </w:p>
        </w:tc>
        <w:tc>
          <w:tcPr>
            <w:tcW w:w="1368" w:type="dxa"/>
          </w:tcPr>
          <w:p w:rsidR="007B5171" w:rsidRPr="00184E7E" w:rsidRDefault="007B5171" w:rsidP="007B5171">
            <w:pPr>
              <w:jc w:val="right"/>
              <w:rPr>
                <w:sz w:val="20"/>
                <w:szCs w:val="20"/>
              </w:rPr>
            </w:pPr>
            <w:r w:rsidRPr="00184E7E">
              <w:rPr>
                <w:sz w:val="20"/>
                <w:szCs w:val="20"/>
              </w:rPr>
              <w:t>9</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2022</w:t>
            </w:r>
          </w:p>
        </w:tc>
        <w:tc>
          <w:tcPr>
            <w:tcW w:w="1368" w:type="dxa"/>
          </w:tcPr>
          <w:p w:rsidR="007B5171" w:rsidRPr="00184E7E" w:rsidRDefault="007B5171" w:rsidP="007B5171">
            <w:pPr>
              <w:jc w:val="right"/>
              <w:rPr>
                <w:sz w:val="20"/>
                <w:szCs w:val="20"/>
              </w:rPr>
            </w:pPr>
            <w:r w:rsidRPr="00184E7E">
              <w:rPr>
                <w:sz w:val="20"/>
                <w:szCs w:val="20"/>
              </w:rPr>
              <w:t>10</w:t>
            </w:r>
          </w:p>
        </w:tc>
        <w:tc>
          <w:tcPr>
            <w:tcW w:w="1368" w:type="dxa"/>
          </w:tcPr>
          <w:p w:rsidR="007B5171" w:rsidRPr="00184E7E" w:rsidRDefault="007B5171" w:rsidP="007B5171">
            <w:pPr>
              <w:jc w:val="right"/>
              <w:rPr>
                <w:sz w:val="20"/>
                <w:szCs w:val="20"/>
              </w:rPr>
            </w:pPr>
            <w:r w:rsidRPr="00184E7E">
              <w:rPr>
                <w:sz w:val="20"/>
                <w:szCs w:val="20"/>
              </w:rPr>
              <w:t>8</w:t>
            </w:r>
          </w:p>
        </w:tc>
        <w:tc>
          <w:tcPr>
            <w:tcW w:w="1368" w:type="dxa"/>
          </w:tcPr>
          <w:p w:rsidR="007B5171" w:rsidRPr="00184E7E" w:rsidRDefault="007B5171" w:rsidP="007B5171">
            <w:pPr>
              <w:jc w:val="right"/>
              <w:rPr>
                <w:sz w:val="20"/>
                <w:szCs w:val="20"/>
              </w:rPr>
            </w:pPr>
            <w:r w:rsidRPr="00184E7E">
              <w:rPr>
                <w:sz w:val="20"/>
                <w:szCs w:val="20"/>
              </w:rPr>
              <w:t>8</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33</w:t>
            </w:r>
          </w:p>
        </w:tc>
        <w:tc>
          <w:tcPr>
            <w:tcW w:w="1368" w:type="dxa"/>
          </w:tcPr>
          <w:p w:rsidR="007B5171" w:rsidRPr="00184E7E" w:rsidRDefault="007B5171" w:rsidP="007B5171">
            <w:pPr>
              <w:jc w:val="right"/>
              <w:rPr>
                <w:sz w:val="20"/>
                <w:szCs w:val="20"/>
              </w:rPr>
            </w:pPr>
            <w:r w:rsidRPr="00184E7E">
              <w:rPr>
                <w:sz w:val="20"/>
                <w:szCs w:val="20"/>
              </w:rPr>
              <w:t>8</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2023</w:t>
            </w:r>
          </w:p>
        </w:tc>
        <w:tc>
          <w:tcPr>
            <w:tcW w:w="1368" w:type="dxa"/>
          </w:tcPr>
          <w:p w:rsidR="007B5171" w:rsidRPr="00184E7E" w:rsidRDefault="007B5171" w:rsidP="007B5171">
            <w:pPr>
              <w:jc w:val="right"/>
              <w:rPr>
                <w:sz w:val="20"/>
                <w:szCs w:val="20"/>
              </w:rPr>
            </w:pPr>
            <w:r w:rsidRPr="00184E7E">
              <w:rPr>
                <w:sz w:val="20"/>
                <w:szCs w:val="20"/>
              </w:rPr>
              <w:t>9</w:t>
            </w:r>
          </w:p>
        </w:tc>
        <w:tc>
          <w:tcPr>
            <w:tcW w:w="1368" w:type="dxa"/>
          </w:tcPr>
          <w:p w:rsidR="007B5171" w:rsidRPr="00184E7E" w:rsidRDefault="007B5171" w:rsidP="007B5171">
            <w:pPr>
              <w:jc w:val="right"/>
              <w:rPr>
                <w:sz w:val="20"/>
                <w:szCs w:val="20"/>
              </w:rPr>
            </w:pPr>
            <w:r w:rsidRPr="00184E7E">
              <w:rPr>
                <w:sz w:val="20"/>
                <w:szCs w:val="20"/>
              </w:rPr>
              <w:t>8</w:t>
            </w:r>
          </w:p>
        </w:tc>
        <w:tc>
          <w:tcPr>
            <w:tcW w:w="1368" w:type="dxa"/>
          </w:tcPr>
          <w:p w:rsidR="007B5171" w:rsidRPr="00184E7E" w:rsidRDefault="007B5171" w:rsidP="007B5171">
            <w:pPr>
              <w:jc w:val="right"/>
              <w:rPr>
                <w:sz w:val="20"/>
                <w:szCs w:val="20"/>
              </w:rPr>
            </w:pPr>
            <w:r w:rsidRPr="00184E7E">
              <w:rPr>
                <w:sz w:val="20"/>
                <w:szCs w:val="20"/>
              </w:rPr>
              <w:t>8</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33</w:t>
            </w:r>
          </w:p>
        </w:tc>
        <w:tc>
          <w:tcPr>
            <w:tcW w:w="1368" w:type="dxa"/>
          </w:tcPr>
          <w:p w:rsidR="007B5171" w:rsidRPr="00184E7E" w:rsidRDefault="007B5171" w:rsidP="007B5171">
            <w:pPr>
              <w:jc w:val="right"/>
              <w:rPr>
                <w:sz w:val="20"/>
                <w:szCs w:val="20"/>
              </w:rPr>
            </w:pPr>
            <w:r w:rsidRPr="00184E7E">
              <w:rPr>
                <w:sz w:val="20"/>
                <w:szCs w:val="20"/>
              </w:rPr>
              <w:t>8</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2024</w:t>
            </w:r>
          </w:p>
        </w:tc>
        <w:tc>
          <w:tcPr>
            <w:tcW w:w="1368" w:type="dxa"/>
          </w:tcPr>
          <w:p w:rsidR="007B5171" w:rsidRPr="00184E7E" w:rsidRDefault="007B5171" w:rsidP="007B5171">
            <w:pPr>
              <w:jc w:val="right"/>
              <w:rPr>
                <w:sz w:val="20"/>
                <w:szCs w:val="20"/>
              </w:rPr>
            </w:pPr>
            <w:r w:rsidRPr="00184E7E">
              <w:rPr>
                <w:sz w:val="20"/>
                <w:szCs w:val="20"/>
              </w:rPr>
              <w:t>9</w:t>
            </w:r>
          </w:p>
        </w:tc>
        <w:tc>
          <w:tcPr>
            <w:tcW w:w="1368" w:type="dxa"/>
          </w:tcPr>
          <w:p w:rsidR="007B5171" w:rsidRPr="00184E7E" w:rsidRDefault="007B5171" w:rsidP="007B5171">
            <w:pPr>
              <w:jc w:val="right"/>
              <w:rPr>
                <w:sz w:val="20"/>
                <w:szCs w:val="20"/>
              </w:rPr>
            </w:pPr>
            <w:r w:rsidRPr="00184E7E">
              <w:rPr>
                <w:sz w:val="20"/>
                <w:szCs w:val="20"/>
              </w:rPr>
              <w:t>8</w:t>
            </w:r>
          </w:p>
        </w:tc>
        <w:tc>
          <w:tcPr>
            <w:tcW w:w="1368" w:type="dxa"/>
          </w:tcPr>
          <w:p w:rsidR="007B5171" w:rsidRPr="00184E7E" w:rsidRDefault="007B5171" w:rsidP="007B5171">
            <w:pPr>
              <w:jc w:val="right"/>
              <w:rPr>
                <w:sz w:val="20"/>
                <w:szCs w:val="20"/>
              </w:rPr>
            </w:pPr>
            <w:r w:rsidRPr="00184E7E">
              <w:rPr>
                <w:sz w:val="20"/>
                <w:szCs w:val="20"/>
              </w:rPr>
              <w:t>8</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33</w:t>
            </w:r>
          </w:p>
        </w:tc>
        <w:tc>
          <w:tcPr>
            <w:tcW w:w="1368" w:type="dxa"/>
          </w:tcPr>
          <w:p w:rsidR="007B5171" w:rsidRPr="00184E7E" w:rsidRDefault="007B5171" w:rsidP="007B5171">
            <w:pPr>
              <w:jc w:val="right"/>
              <w:rPr>
                <w:sz w:val="20"/>
                <w:szCs w:val="20"/>
              </w:rPr>
            </w:pPr>
            <w:r w:rsidRPr="00184E7E">
              <w:rPr>
                <w:sz w:val="20"/>
                <w:szCs w:val="20"/>
              </w:rPr>
              <w:t>8</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2025</w:t>
            </w:r>
          </w:p>
        </w:tc>
        <w:tc>
          <w:tcPr>
            <w:tcW w:w="1368" w:type="dxa"/>
          </w:tcPr>
          <w:p w:rsidR="007B5171" w:rsidRPr="00184E7E" w:rsidRDefault="007B5171" w:rsidP="007B5171">
            <w:pPr>
              <w:jc w:val="right"/>
              <w:rPr>
                <w:sz w:val="20"/>
                <w:szCs w:val="20"/>
              </w:rPr>
            </w:pPr>
            <w:r w:rsidRPr="00184E7E">
              <w:rPr>
                <w:sz w:val="20"/>
                <w:szCs w:val="20"/>
              </w:rPr>
              <w:t>9</w:t>
            </w:r>
          </w:p>
        </w:tc>
        <w:tc>
          <w:tcPr>
            <w:tcW w:w="1368" w:type="dxa"/>
          </w:tcPr>
          <w:p w:rsidR="007B5171" w:rsidRPr="00184E7E" w:rsidRDefault="007B5171" w:rsidP="007B5171">
            <w:pPr>
              <w:jc w:val="right"/>
              <w:rPr>
                <w:sz w:val="20"/>
                <w:szCs w:val="20"/>
              </w:rPr>
            </w:pPr>
            <w:r w:rsidRPr="00184E7E">
              <w:rPr>
                <w:sz w:val="20"/>
                <w:szCs w:val="20"/>
              </w:rPr>
              <w:t>8</w:t>
            </w:r>
          </w:p>
        </w:tc>
        <w:tc>
          <w:tcPr>
            <w:tcW w:w="1368" w:type="dxa"/>
          </w:tcPr>
          <w:p w:rsidR="007B5171" w:rsidRPr="00184E7E" w:rsidRDefault="007B5171" w:rsidP="007B5171">
            <w:pPr>
              <w:jc w:val="right"/>
              <w:rPr>
                <w:sz w:val="20"/>
                <w:szCs w:val="20"/>
              </w:rPr>
            </w:pPr>
            <w:r w:rsidRPr="00184E7E">
              <w:rPr>
                <w:sz w:val="20"/>
                <w:szCs w:val="20"/>
              </w:rPr>
              <w:t>8</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33</w:t>
            </w:r>
          </w:p>
        </w:tc>
        <w:tc>
          <w:tcPr>
            <w:tcW w:w="1368" w:type="dxa"/>
          </w:tcPr>
          <w:p w:rsidR="007B5171" w:rsidRPr="00184E7E" w:rsidRDefault="007B5171" w:rsidP="007B5171">
            <w:pPr>
              <w:jc w:val="right"/>
              <w:rPr>
                <w:sz w:val="20"/>
                <w:szCs w:val="20"/>
              </w:rPr>
            </w:pPr>
            <w:r w:rsidRPr="00184E7E">
              <w:rPr>
                <w:sz w:val="20"/>
                <w:szCs w:val="20"/>
              </w:rPr>
              <w:t>8</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2026</w:t>
            </w:r>
          </w:p>
        </w:tc>
        <w:tc>
          <w:tcPr>
            <w:tcW w:w="1368" w:type="dxa"/>
          </w:tcPr>
          <w:p w:rsidR="007B5171" w:rsidRPr="00184E7E" w:rsidRDefault="007B5171" w:rsidP="007B5171">
            <w:pPr>
              <w:jc w:val="right"/>
              <w:rPr>
                <w:sz w:val="20"/>
                <w:szCs w:val="20"/>
              </w:rPr>
            </w:pPr>
            <w:r w:rsidRPr="00184E7E">
              <w:rPr>
                <w:sz w:val="20"/>
                <w:szCs w:val="20"/>
              </w:rPr>
              <w:t>8</w:t>
            </w:r>
          </w:p>
        </w:tc>
        <w:tc>
          <w:tcPr>
            <w:tcW w:w="1368" w:type="dxa"/>
          </w:tcPr>
          <w:p w:rsidR="007B5171" w:rsidRPr="00184E7E" w:rsidRDefault="007B5171" w:rsidP="007B5171">
            <w:pPr>
              <w:jc w:val="right"/>
              <w:rPr>
                <w:sz w:val="20"/>
                <w:szCs w:val="20"/>
              </w:rPr>
            </w:pPr>
            <w:r w:rsidRPr="00184E7E">
              <w:rPr>
                <w:sz w:val="20"/>
                <w:szCs w:val="20"/>
              </w:rPr>
              <w:t>7</w:t>
            </w:r>
          </w:p>
        </w:tc>
        <w:tc>
          <w:tcPr>
            <w:tcW w:w="1368" w:type="dxa"/>
          </w:tcPr>
          <w:p w:rsidR="007B5171" w:rsidRPr="00184E7E" w:rsidRDefault="007B5171" w:rsidP="007B5171">
            <w:pPr>
              <w:jc w:val="right"/>
              <w:rPr>
                <w:sz w:val="20"/>
                <w:szCs w:val="20"/>
              </w:rPr>
            </w:pPr>
            <w:r w:rsidRPr="00184E7E">
              <w:rPr>
                <w:sz w:val="20"/>
                <w:szCs w:val="20"/>
              </w:rPr>
              <w:t>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33</w:t>
            </w:r>
          </w:p>
        </w:tc>
        <w:tc>
          <w:tcPr>
            <w:tcW w:w="1368" w:type="dxa"/>
          </w:tcPr>
          <w:p w:rsidR="007B5171" w:rsidRPr="00184E7E" w:rsidRDefault="007B5171" w:rsidP="007B5171">
            <w:pPr>
              <w:jc w:val="right"/>
              <w:rPr>
                <w:sz w:val="20"/>
                <w:szCs w:val="20"/>
              </w:rPr>
            </w:pPr>
            <w:r w:rsidRPr="00184E7E">
              <w:rPr>
                <w:sz w:val="20"/>
                <w:szCs w:val="20"/>
              </w:rPr>
              <w:t>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2027</w:t>
            </w:r>
          </w:p>
        </w:tc>
        <w:tc>
          <w:tcPr>
            <w:tcW w:w="1368" w:type="dxa"/>
          </w:tcPr>
          <w:p w:rsidR="007B5171" w:rsidRPr="00184E7E" w:rsidRDefault="007B5171" w:rsidP="007B5171">
            <w:pPr>
              <w:jc w:val="right"/>
              <w:rPr>
                <w:sz w:val="20"/>
                <w:szCs w:val="20"/>
              </w:rPr>
            </w:pPr>
            <w:r w:rsidRPr="00184E7E">
              <w:rPr>
                <w:sz w:val="20"/>
                <w:szCs w:val="20"/>
              </w:rPr>
              <w:t>8</w:t>
            </w:r>
          </w:p>
        </w:tc>
        <w:tc>
          <w:tcPr>
            <w:tcW w:w="1368" w:type="dxa"/>
          </w:tcPr>
          <w:p w:rsidR="007B5171" w:rsidRPr="00184E7E" w:rsidRDefault="007B5171" w:rsidP="007B5171">
            <w:pPr>
              <w:jc w:val="right"/>
              <w:rPr>
                <w:sz w:val="20"/>
                <w:szCs w:val="20"/>
              </w:rPr>
            </w:pPr>
            <w:r w:rsidRPr="00184E7E">
              <w:rPr>
                <w:sz w:val="20"/>
                <w:szCs w:val="20"/>
              </w:rPr>
              <w:t>7</w:t>
            </w:r>
          </w:p>
        </w:tc>
        <w:tc>
          <w:tcPr>
            <w:tcW w:w="1368" w:type="dxa"/>
          </w:tcPr>
          <w:p w:rsidR="007B5171" w:rsidRPr="00184E7E" w:rsidRDefault="007B5171" w:rsidP="007B5171">
            <w:pPr>
              <w:jc w:val="right"/>
              <w:rPr>
                <w:sz w:val="20"/>
                <w:szCs w:val="20"/>
              </w:rPr>
            </w:pPr>
            <w:r w:rsidRPr="00184E7E">
              <w:rPr>
                <w:sz w:val="20"/>
                <w:szCs w:val="20"/>
              </w:rPr>
              <w:t>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33</w:t>
            </w:r>
          </w:p>
        </w:tc>
        <w:tc>
          <w:tcPr>
            <w:tcW w:w="1368" w:type="dxa"/>
          </w:tcPr>
          <w:p w:rsidR="007B5171" w:rsidRPr="00184E7E" w:rsidRDefault="007B5171" w:rsidP="007B5171">
            <w:pPr>
              <w:jc w:val="right"/>
              <w:rPr>
                <w:sz w:val="20"/>
                <w:szCs w:val="20"/>
              </w:rPr>
            </w:pPr>
            <w:r w:rsidRPr="00184E7E">
              <w:rPr>
                <w:sz w:val="20"/>
                <w:szCs w:val="20"/>
              </w:rPr>
              <w:t>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2028</w:t>
            </w:r>
          </w:p>
        </w:tc>
        <w:tc>
          <w:tcPr>
            <w:tcW w:w="1368" w:type="dxa"/>
          </w:tcPr>
          <w:p w:rsidR="007B5171" w:rsidRPr="00184E7E" w:rsidRDefault="007B5171" w:rsidP="007B5171">
            <w:pPr>
              <w:jc w:val="right"/>
              <w:rPr>
                <w:sz w:val="20"/>
                <w:szCs w:val="20"/>
              </w:rPr>
            </w:pPr>
            <w:r w:rsidRPr="00184E7E">
              <w:rPr>
                <w:sz w:val="20"/>
                <w:szCs w:val="20"/>
              </w:rPr>
              <w:t>7</w:t>
            </w:r>
          </w:p>
        </w:tc>
        <w:tc>
          <w:tcPr>
            <w:tcW w:w="1368" w:type="dxa"/>
          </w:tcPr>
          <w:p w:rsidR="007B5171" w:rsidRPr="00184E7E" w:rsidRDefault="007B5171" w:rsidP="007B5171">
            <w:pPr>
              <w:jc w:val="right"/>
              <w:rPr>
                <w:sz w:val="20"/>
                <w:szCs w:val="20"/>
              </w:rPr>
            </w:pPr>
            <w:r w:rsidRPr="00184E7E">
              <w:rPr>
                <w:sz w:val="20"/>
                <w:szCs w:val="20"/>
              </w:rPr>
              <w:t>7</w:t>
            </w:r>
          </w:p>
        </w:tc>
        <w:tc>
          <w:tcPr>
            <w:tcW w:w="1368" w:type="dxa"/>
          </w:tcPr>
          <w:p w:rsidR="007B5171" w:rsidRPr="00184E7E" w:rsidRDefault="007B5171" w:rsidP="007B5171">
            <w:pPr>
              <w:jc w:val="right"/>
              <w:rPr>
                <w:sz w:val="20"/>
                <w:szCs w:val="20"/>
              </w:rPr>
            </w:pPr>
            <w:r w:rsidRPr="00184E7E">
              <w:rPr>
                <w:sz w:val="20"/>
                <w:szCs w:val="20"/>
              </w:rPr>
              <w:t>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33</w:t>
            </w:r>
          </w:p>
        </w:tc>
        <w:tc>
          <w:tcPr>
            <w:tcW w:w="1368" w:type="dxa"/>
          </w:tcPr>
          <w:p w:rsidR="007B5171" w:rsidRPr="00184E7E" w:rsidRDefault="007B5171" w:rsidP="007B5171">
            <w:pPr>
              <w:jc w:val="right"/>
              <w:rPr>
                <w:sz w:val="20"/>
                <w:szCs w:val="20"/>
              </w:rPr>
            </w:pPr>
            <w:r w:rsidRPr="00184E7E">
              <w:rPr>
                <w:sz w:val="20"/>
                <w:szCs w:val="20"/>
              </w:rPr>
              <w:t>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2029</w:t>
            </w:r>
          </w:p>
        </w:tc>
        <w:tc>
          <w:tcPr>
            <w:tcW w:w="1368" w:type="dxa"/>
          </w:tcPr>
          <w:p w:rsidR="007B5171" w:rsidRPr="00184E7E" w:rsidRDefault="007B5171" w:rsidP="007B5171">
            <w:pPr>
              <w:jc w:val="right"/>
              <w:rPr>
                <w:sz w:val="20"/>
                <w:szCs w:val="20"/>
              </w:rPr>
            </w:pPr>
            <w:r w:rsidRPr="00184E7E">
              <w:rPr>
                <w:sz w:val="20"/>
                <w:szCs w:val="20"/>
              </w:rPr>
              <w:t>7</w:t>
            </w:r>
          </w:p>
        </w:tc>
        <w:tc>
          <w:tcPr>
            <w:tcW w:w="1368" w:type="dxa"/>
          </w:tcPr>
          <w:p w:rsidR="007B5171" w:rsidRPr="00184E7E" w:rsidRDefault="007B5171" w:rsidP="007B5171">
            <w:pPr>
              <w:jc w:val="right"/>
              <w:rPr>
                <w:sz w:val="20"/>
                <w:szCs w:val="20"/>
              </w:rPr>
            </w:pPr>
            <w:r w:rsidRPr="00184E7E">
              <w:rPr>
                <w:sz w:val="20"/>
                <w:szCs w:val="20"/>
              </w:rPr>
              <w:t>6</w:t>
            </w:r>
          </w:p>
        </w:tc>
        <w:tc>
          <w:tcPr>
            <w:tcW w:w="1368" w:type="dxa"/>
          </w:tcPr>
          <w:p w:rsidR="007B5171" w:rsidRPr="00184E7E" w:rsidRDefault="007B5171" w:rsidP="007B5171">
            <w:pPr>
              <w:jc w:val="right"/>
              <w:rPr>
                <w:sz w:val="20"/>
                <w:szCs w:val="20"/>
              </w:rPr>
            </w:pPr>
            <w:r w:rsidRPr="00184E7E">
              <w:rPr>
                <w:sz w:val="20"/>
                <w:szCs w:val="20"/>
              </w:rPr>
              <w:t>6</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33</w:t>
            </w:r>
          </w:p>
        </w:tc>
        <w:tc>
          <w:tcPr>
            <w:tcW w:w="1368" w:type="dxa"/>
          </w:tcPr>
          <w:p w:rsidR="007B5171" w:rsidRPr="00184E7E" w:rsidRDefault="007B5171" w:rsidP="007B5171">
            <w:pPr>
              <w:jc w:val="right"/>
              <w:rPr>
                <w:sz w:val="20"/>
                <w:szCs w:val="20"/>
              </w:rPr>
            </w:pPr>
            <w:r w:rsidRPr="00184E7E">
              <w:rPr>
                <w:sz w:val="20"/>
                <w:szCs w:val="20"/>
              </w:rPr>
              <w:t>6</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Total*</w:t>
            </w:r>
          </w:p>
        </w:tc>
        <w:tc>
          <w:tcPr>
            <w:tcW w:w="1368" w:type="dxa"/>
          </w:tcPr>
          <w:p w:rsidR="007B5171" w:rsidRPr="00184E7E" w:rsidRDefault="007B5171" w:rsidP="007B5171">
            <w:pPr>
              <w:jc w:val="right"/>
              <w:rPr>
                <w:sz w:val="20"/>
                <w:szCs w:val="20"/>
              </w:rPr>
            </w:pPr>
            <w:r w:rsidRPr="00184E7E">
              <w:rPr>
                <w:sz w:val="20"/>
                <w:szCs w:val="20"/>
              </w:rPr>
              <w:t>89</w:t>
            </w:r>
          </w:p>
        </w:tc>
        <w:tc>
          <w:tcPr>
            <w:tcW w:w="1368" w:type="dxa"/>
          </w:tcPr>
          <w:p w:rsidR="007B5171" w:rsidRPr="00184E7E" w:rsidRDefault="007B5171" w:rsidP="007B5171">
            <w:pPr>
              <w:jc w:val="right"/>
              <w:rPr>
                <w:sz w:val="20"/>
                <w:szCs w:val="20"/>
              </w:rPr>
            </w:pPr>
            <w:r w:rsidRPr="00184E7E">
              <w:rPr>
                <w:sz w:val="20"/>
                <w:szCs w:val="20"/>
              </w:rPr>
              <w:t>78</w:t>
            </w:r>
          </w:p>
        </w:tc>
        <w:tc>
          <w:tcPr>
            <w:tcW w:w="1368" w:type="dxa"/>
          </w:tcPr>
          <w:p w:rsidR="007B5171" w:rsidRPr="00184E7E" w:rsidRDefault="007B5171" w:rsidP="007B5171">
            <w:pPr>
              <w:jc w:val="right"/>
              <w:rPr>
                <w:sz w:val="20"/>
                <w:szCs w:val="20"/>
              </w:rPr>
            </w:pPr>
            <w:r w:rsidRPr="00184E7E">
              <w:rPr>
                <w:sz w:val="20"/>
                <w:szCs w:val="20"/>
              </w:rPr>
              <w:t>78</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303</w:t>
            </w:r>
          </w:p>
        </w:tc>
        <w:tc>
          <w:tcPr>
            <w:tcW w:w="1368" w:type="dxa"/>
          </w:tcPr>
          <w:p w:rsidR="007B5171" w:rsidRPr="00184E7E" w:rsidRDefault="007B5171" w:rsidP="007B5171">
            <w:pPr>
              <w:jc w:val="right"/>
              <w:rPr>
                <w:sz w:val="20"/>
                <w:szCs w:val="20"/>
              </w:rPr>
            </w:pPr>
            <w:r w:rsidRPr="00184E7E">
              <w:rPr>
                <w:sz w:val="20"/>
                <w:szCs w:val="20"/>
              </w:rPr>
              <w:t>78</w:t>
            </w:r>
          </w:p>
        </w:tc>
      </w:tr>
    </w:tbl>
    <w:p w:rsidR="007B5171" w:rsidRPr="00184E7E" w:rsidRDefault="007B5171" w:rsidP="007B5171"/>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7B5171" w:rsidRPr="00184E7E" w:rsidTr="007B5171">
        <w:trPr>
          <w:jc w:val="center"/>
        </w:trPr>
        <w:tc>
          <w:tcPr>
            <w:tcW w:w="7812" w:type="dxa"/>
            <w:gridSpan w:val="6"/>
            <w:vAlign w:val="center"/>
          </w:tcPr>
          <w:p w:rsidR="007B5171" w:rsidRPr="00184E7E" w:rsidRDefault="007B5171" w:rsidP="007B5171">
            <w:pPr>
              <w:jc w:val="center"/>
              <w:rPr>
                <w:sz w:val="20"/>
                <w:szCs w:val="20"/>
              </w:rPr>
            </w:pPr>
            <w:r w:rsidRPr="00184E7E">
              <w:rPr>
                <w:sz w:val="20"/>
                <w:szCs w:val="20"/>
              </w:rPr>
              <w:t>Annual Energy Consumption (GWh)</w:t>
            </w:r>
          </w:p>
        </w:tc>
      </w:tr>
      <w:tr w:rsidR="007B5171" w:rsidRPr="00184E7E" w:rsidTr="007B5171">
        <w:trPr>
          <w:jc w:val="center"/>
        </w:trPr>
        <w:tc>
          <w:tcPr>
            <w:tcW w:w="972" w:type="dxa"/>
            <w:vAlign w:val="center"/>
          </w:tcPr>
          <w:p w:rsidR="007B5171" w:rsidRPr="00184E7E" w:rsidRDefault="007B5171" w:rsidP="007B5171">
            <w:pPr>
              <w:jc w:val="center"/>
              <w:rPr>
                <w:sz w:val="20"/>
                <w:szCs w:val="20"/>
              </w:rPr>
            </w:pPr>
            <w:r w:rsidRPr="00184E7E">
              <w:rPr>
                <w:sz w:val="20"/>
                <w:szCs w:val="20"/>
              </w:rPr>
              <w:t>Year</w:t>
            </w:r>
          </w:p>
        </w:tc>
        <w:tc>
          <w:tcPr>
            <w:tcW w:w="1368" w:type="dxa"/>
            <w:vAlign w:val="center"/>
          </w:tcPr>
          <w:p w:rsidR="007B5171" w:rsidRPr="00184E7E" w:rsidRDefault="007B5171" w:rsidP="007B5171">
            <w:pPr>
              <w:jc w:val="center"/>
              <w:rPr>
                <w:sz w:val="20"/>
                <w:szCs w:val="20"/>
              </w:rPr>
            </w:pPr>
            <w:r w:rsidRPr="00184E7E">
              <w:rPr>
                <w:sz w:val="20"/>
                <w:szCs w:val="20"/>
              </w:rPr>
              <w:t>TRC</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RIM</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Utility</w:t>
            </w:r>
          </w:p>
          <w:p w:rsidR="007B5171" w:rsidRPr="00184E7E" w:rsidRDefault="007B5171" w:rsidP="007B5171">
            <w:pPr>
              <w:jc w:val="center"/>
              <w:rPr>
                <w:sz w:val="20"/>
                <w:szCs w:val="20"/>
              </w:rPr>
            </w:pPr>
            <w:r w:rsidRPr="00184E7E">
              <w:rPr>
                <w:sz w:val="20"/>
                <w:szCs w:val="20"/>
              </w:rPr>
              <w:t>Proposal</w:t>
            </w:r>
          </w:p>
        </w:tc>
        <w:tc>
          <w:tcPr>
            <w:tcW w:w="1368" w:type="dxa"/>
            <w:vAlign w:val="center"/>
          </w:tcPr>
          <w:p w:rsidR="007B5171" w:rsidRPr="00184E7E" w:rsidRDefault="007B5171" w:rsidP="007B5171">
            <w:pPr>
              <w:jc w:val="center"/>
              <w:rPr>
                <w:sz w:val="20"/>
                <w:szCs w:val="20"/>
              </w:rPr>
            </w:pPr>
            <w:r w:rsidRPr="00184E7E">
              <w:rPr>
                <w:sz w:val="20"/>
                <w:szCs w:val="20"/>
              </w:rPr>
              <w:t>SACE &amp;</w:t>
            </w:r>
          </w:p>
          <w:p w:rsidR="007B5171" w:rsidRPr="00184E7E" w:rsidRDefault="007B5171" w:rsidP="007B5171">
            <w:pPr>
              <w:jc w:val="center"/>
              <w:rPr>
                <w:sz w:val="20"/>
                <w:szCs w:val="20"/>
              </w:rPr>
            </w:pPr>
            <w:r w:rsidRPr="00184E7E">
              <w:rPr>
                <w:sz w:val="20"/>
                <w:szCs w:val="20"/>
              </w:rPr>
              <w:t>LULAC</w:t>
            </w:r>
          </w:p>
        </w:tc>
        <w:tc>
          <w:tcPr>
            <w:tcW w:w="1368" w:type="dxa"/>
            <w:vAlign w:val="center"/>
          </w:tcPr>
          <w:p w:rsidR="007B5171" w:rsidRPr="00184E7E" w:rsidRDefault="007B5171" w:rsidP="007B5171">
            <w:pPr>
              <w:jc w:val="center"/>
              <w:rPr>
                <w:sz w:val="20"/>
                <w:szCs w:val="20"/>
              </w:rPr>
            </w:pPr>
            <w:r w:rsidRPr="00184E7E">
              <w:rPr>
                <w:sz w:val="20"/>
                <w:szCs w:val="20"/>
              </w:rPr>
              <w:t>Staff</w:t>
            </w:r>
          </w:p>
          <w:p w:rsidR="007B5171" w:rsidRPr="00184E7E" w:rsidRDefault="007B5171" w:rsidP="007B5171">
            <w:pPr>
              <w:jc w:val="center"/>
              <w:rPr>
                <w:sz w:val="20"/>
                <w:szCs w:val="20"/>
              </w:rPr>
            </w:pPr>
            <w:proofErr w:type="spellStart"/>
            <w:r w:rsidRPr="00184E7E">
              <w:rPr>
                <w:sz w:val="20"/>
                <w:szCs w:val="20"/>
              </w:rPr>
              <w:t>Recom</w:t>
            </w:r>
            <w:proofErr w:type="spellEnd"/>
            <w:r w:rsidRPr="00184E7E">
              <w:rPr>
                <w:sz w:val="20"/>
                <w:szCs w:val="20"/>
              </w:rPr>
              <w:t>.</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2020</w:t>
            </w:r>
          </w:p>
        </w:tc>
        <w:tc>
          <w:tcPr>
            <w:tcW w:w="1368" w:type="dxa"/>
          </w:tcPr>
          <w:p w:rsidR="007B5171" w:rsidRPr="00184E7E" w:rsidRDefault="007B5171" w:rsidP="007B5171">
            <w:pPr>
              <w:jc w:val="right"/>
              <w:rPr>
                <w:sz w:val="20"/>
                <w:szCs w:val="20"/>
              </w:rPr>
            </w:pPr>
            <w:r w:rsidRPr="00184E7E">
              <w:rPr>
                <w:sz w:val="20"/>
                <w:szCs w:val="20"/>
              </w:rPr>
              <w:t>33</w:t>
            </w:r>
          </w:p>
        </w:tc>
        <w:tc>
          <w:tcPr>
            <w:tcW w:w="1368" w:type="dxa"/>
          </w:tcPr>
          <w:p w:rsidR="007B5171" w:rsidRPr="00184E7E" w:rsidRDefault="007B5171" w:rsidP="007B5171">
            <w:pPr>
              <w:jc w:val="right"/>
              <w:rPr>
                <w:sz w:val="20"/>
                <w:szCs w:val="20"/>
              </w:rPr>
            </w:pPr>
            <w:r w:rsidRPr="00184E7E">
              <w:rPr>
                <w:sz w:val="20"/>
                <w:szCs w:val="20"/>
              </w:rPr>
              <w:t>17</w:t>
            </w:r>
          </w:p>
        </w:tc>
        <w:tc>
          <w:tcPr>
            <w:tcW w:w="1368" w:type="dxa"/>
          </w:tcPr>
          <w:p w:rsidR="007B5171" w:rsidRPr="00184E7E" w:rsidRDefault="007B5171" w:rsidP="007B5171">
            <w:pPr>
              <w:jc w:val="right"/>
              <w:rPr>
                <w:sz w:val="20"/>
                <w:szCs w:val="20"/>
              </w:rPr>
            </w:pPr>
            <w:r w:rsidRPr="00184E7E">
              <w:rPr>
                <w:sz w:val="20"/>
                <w:szCs w:val="20"/>
              </w:rPr>
              <w:t>17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68</w:t>
            </w:r>
          </w:p>
        </w:tc>
        <w:tc>
          <w:tcPr>
            <w:tcW w:w="1368" w:type="dxa"/>
          </w:tcPr>
          <w:p w:rsidR="007B5171" w:rsidRPr="00184E7E" w:rsidRDefault="007B5171" w:rsidP="007B5171">
            <w:pPr>
              <w:jc w:val="right"/>
              <w:rPr>
                <w:sz w:val="20"/>
                <w:szCs w:val="20"/>
              </w:rPr>
            </w:pPr>
            <w:r w:rsidRPr="00184E7E">
              <w:rPr>
                <w:sz w:val="20"/>
                <w:szCs w:val="20"/>
              </w:rPr>
              <w:t>17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2021</w:t>
            </w:r>
          </w:p>
        </w:tc>
        <w:tc>
          <w:tcPr>
            <w:tcW w:w="1368" w:type="dxa"/>
          </w:tcPr>
          <w:p w:rsidR="007B5171" w:rsidRPr="00184E7E" w:rsidRDefault="007B5171" w:rsidP="007B5171">
            <w:pPr>
              <w:jc w:val="right"/>
              <w:rPr>
                <w:sz w:val="20"/>
                <w:szCs w:val="20"/>
              </w:rPr>
            </w:pPr>
            <w:r w:rsidRPr="00184E7E">
              <w:rPr>
                <w:sz w:val="20"/>
                <w:szCs w:val="20"/>
              </w:rPr>
              <w:t>27</w:t>
            </w:r>
          </w:p>
        </w:tc>
        <w:tc>
          <w:tcPr>
            <w:tcW w:w="1368" w:type="dxa"/>
          </w:tcPr>
          <w:p w:rsidR="007B5171" w:rsidRPr="00184E7E" w:rsidRDefault="007B5171" w:rsidP="007B5171">
            <w:pPr>
              <w:jc w:val="right"/>
              <w:rPr>
                <w:sz w:val="20"/>
                <w:szCs w:val="20"/>
              </w:rPr>
            </w:pPr>
            <w:r w:rsidRPr="00184E7E">
              <w:rPr>
                <w:sz w:val="20"/>
                <w:szCs w:val="20"/>
              </w:rPr>
              <w:t>15</w:t>
            </w:r>
          </w:p>
        </w:tc>
        <w:tc>
          <w:tcPr>
            <w:tcW w:w="1368" w:type="dxa"/>
          </w:tcPr>
          <w:p w:rsidR="007B5171" w:rsidRPr="00184E7E" w:rsidRDefault="007B5171" w:rsidP="007B5171">
            <w:pPr>
              <w:jc w:val="right"/>
              <w:rPr>
                <w:sz w:val="20"/>
                <w:szCs w:val="20"/>
              </w:rPr>
            </w:pPr>
            <w:r w:rsidRPr="00184E7E">
              <w:rPr>
                <w:sz w:val="20"/>
                <w:szCs w:val="20"/>
              </w:rPr>
              <w:t>15</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135</w:t>
            </w:r>
          </w:p>
        </w:tc>
        <w:tc>
          <w:tcPr>
            <w:tcW w:w="1368" w:type="dxa"/>
          </w:tcPr>
          <w:p w:rsidR="007B5171" w:rsidRPr="00184E7E" w:rsidRDefault="007B5171" w:rsidP="007B5171">
            <w:pPr>
              <w:jc w:val="right"/>
              <w:rPr>
                <w:sz w:val="20"/>
                <w:szCs w:val="20"/>
              </w:rPr>
            </w:pPr>
            <w:r w:rsidRPr="00184E7E">
              <w:rPr>
                <w:sz w:val="20"/>
                <w:szCs w:val="20"/>
              </w:rPr>
              <w:t>15</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2022</w:t>
            </w:r>
          </w:p>
        </w:tc>
        <w:tc>
          <w:tcPr>
            <w:tcW w:w="1368" w:type="dxa"/>
          </w:tcPr>
          <w:p w:rsidR="007B5171" w:rsidRPr="00184E7E" w:rsidRDefault="007B5171" w:rsidP="007B5171">
            <w:pPr>
              <w:jc w:val="right"/>
              <w:rPr>
                <w:sz w:val="20"/>
                <w:szCs w:val="20"/>
              </w:rPr>
            </w:pPr>
            <w:r w:rsidRPr="00184E7E">
              <w:rPr>
                <w:sz w:val="20"/>
                <w:szCs w:val="20"/>
              </w:rPr>
              <w:t>24</w:t>
            </w:r>
          </w:p>
        </w:tc>
        <w:tc>
          <w:tcPr>
            <w:tcW w:w="1368" w:type="dxa"/>
          </w:tcPr>
          <w:p w:rsidR="007B5171" w:rsidRPr="00184E7E" w:rsidRDefault="007B5171" w:rsidP="007B5171">
            <w:pPr>
              <w:jc w:val="right"/>
              <w:rPr>
                <w:sz w:val="20"/>
                <w:szCs w:val="20"/>
              </w:rPr>
            </w:pPr>
            <w:r w:rsidRPr="00184E7E">
              <w:rPr>
                <w:sz w:val="20"/>
                <w:szCs w:val="20"/>
              </w:rPr>
              <w:t>14</w:t>
            </w:r>
          </w:p>
        </w:tc>
        <w:tc>
          <w:tcPr>
            <w:tcW w:w="1368" w:type="dxa"/>
          </w:tcPr>
          <w:p w:rsidR="007B5171" w:rsidRPr="00184E7E" w:rsidRDefault="007B5171" w:rsidP="007B5171">
            <w:pPr>
              <w:jc w:val="right"/>
              <w:rPr>
                <w:sz w:val="20"/>
                <w:szCs w:val="20"/>
              </w:rPr>
            </w:pPr>
            <w:r w:rsidRPr="00184E7E">
              <w:rPr>
                <w:sz w:val="20"/>
                <w:szCs w:val="20"/>
              </w:rPr>
              <w:t>14</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166</w:t>
            </w:r>
          </w:p>
        </w:tc>
        <w:tc>
          <w:tcPr>
            <w:tcW w:w="1368" w:type="dxa"/>
          </w:tcPr>
          <w:p w:rsidR="007B5171" w:rsidRPr="00184E7E" w:rsidRDefault="007B5171" w:rsidP="007B5171">
            <w:pPr>
              <w:jc w:val="right"/>
              <w:rPr>
                <w:sz w:val="20"/>
                <w:szCs w:val="20"/>
              </w:rPr>
            </w:pPr>
            <w:r w:rsidRPr="00184E7E">
              <w:rPr>
                <w:sz w:val="20"/>
                <w:szCs w:val="20"/>
              </w:rPr>
              <w:t>14</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2023</w:t>
            </w:r>
          </w:p>
        </w:tc>
        <w:tc>
          <w:tcPr>
            <w:tcW w:w="1368" w:type="dxa"/>
          </w:tcPr>
          <w:p w:rsidR="007B5171" w:rsidRPr="00184E7E" w:rsidRDefault="007B5171" w:rsidP="007B5171">
            <w:pPr>
              <w:jc w:val="right"/>
              <w:rPr>
                <w:sz w:val="20"/>
                <w:szCs w:val="20"/>
              </w:rPr>
            </w:pPr>
            <w:r w:rsidRPr="00184E7E">
              <w:rPr>
                <w:sz w:val="20"/>
                <w:szCs w:val="20"/>
              </w:rPr>
              <w:t>21</w:t>
            </w:r>
          </w:p>
        </w:tc>
        <w:tc>
          <w:tcPr>
            <w:tcW w:w="1368" w:type="dxa"/>
          </w:tcPr>
          <w:p w:rsidR="007B5171" w:rsidRPr="00184E7E" w:rsidRDefault="007B5171" w:rsidP="007B5171">
            <w:pPr>
              <w:jc w:val="right"/>
              <w:rPr>
                <w:sz w:val="20"/>
                <w:szCs w:val="20"/>
              </w:rPr>
            </w:pPr>
            <w:r w:rsidRPr="00184E7E">
              <w:rPr>
                <w:sz w:val="20"/>
                <w:szCs w:val="20"/>
              </w:rPr>
              <w:t>12</w:t>
            </w:r>
          </w:p>
        </w:tc>
        <w:tc>
          <w:tcPr>
            <w:tcW w:w="1368" w:type="dxa"/>
          </w:tcPr>
          <w:p w:rsidR="007B5171" w:rsidRPr="00184E7E" w:rsidRDefault="007B5171" w:rsidP="007B5171">
            <w:pPr>
              <w:jc w:val="right"/>
              <w:rPr>
                <w:sz w:val="20"/>
                <w:szCs w:val="20"/>
              </w:rPr>
            </w:pPr>
            <w:r w:rsidRPr="00184E7E">
              <w:rPr>
                <w:sz w:val="20"/>
                <w:szCs w:val="20"/>
              </w:rPr>
              <w:t>12</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166</w:t>
            </w:r>
          </w:p>
        </w:tc>
        <w:tc>
          <w:tcPr>
            <w:tcW w:w="1368" w:type="dxa"/>
          </w:tcPr>
          <w:p w:rsidR="007B5171" w:rsidRPr="00184E7E" w:rsidRDefault="007B5171" w:rsidP="007B5171">
            <w:pPr>
              <w:jc w:val="right"/>
              <w:rPr>
                <w:sz w:val="20"/>
                <w:szCs w:val="20"/>
              </w:rPr>
            </w:pPr>
            <w:r w:rsidRPr="00184E7E">
              <w:rPr>
                <w:sz w:val="20"/>
                <w:szCs w:val="20"/>
              </w:rPr>
              <w:t>12</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2024</w:t>
            </w:r>
          </w:p>
        </w:tc>
        <w:tc>
          <w:tcPr>
            <w:tcW w:w="1368" w:type="dxa"/>
          </w:tcPr>
          <w:p w:rsidR="007B5171" w:rsidRPr="00184E7E" w:rsidRDefault="007B5171" w:rsidP="007B5171">
            <w:pPr>
              <w:jc w:val="right"/>
              <w:rPr>
                <w:sz w:val="20"/>
                <w:szCs w:val="20"/>
              </w:rPr>
            </w:pPr>
            <w:r w:rsidRPr="00184E7E">
              <w:rPr>
                <w:sz w:val="20"/>
                <w:szCs w:val="20"/>
              </w:rPr>
              <w:t>19</w:t>
            </w:r>
          </w:p>
        </w:tc>
        <w:tc>
          <w:tcPr>
            <w:tcW w:w="1368" w:type="dxa"/>
          </w:tcPr>
          <w:p w:rsidR="007B5171" w:rsidRPr="00184E7E" w:rsidRDefault="007B5171" w:rsidP="007B5171">
            <w:pPr>
              <w:jc w:val="right"/>
              <w:rPr>
                <w:sz w:val="20"/>
                <w:szCs w:val="20"/>
              </w:rPr>
            </w:pPr>
            <w:r w:rsidRPr="00184E7E">
              <w:rPr>
                <w:sz w:val="20"/>
                <w:szCs w:val="20"/>
              </w:rPr>
              <w:t>12</w:t>
            </w:r>
          </w:p>
        </w:tc>
        <w:tc>
          <w:tcPr>
            <w:tcW w:w="1368" w:type="dxa"/>
          </w:tcPr>
          <w:p w:rsidR="007B5171" w:rsidRPr="00184E7E" w:rsidRDefault="007B5171" w:rsidP="007B5171">
            <w:pPr>
              <w:jc w:val="right"/>
              <w:rPr>
                <w:sz w:val="20"/>
                <w:szCs w:val="20"/>
              </w:rPr>
            </w:pPr>
            <w:r w:rsidRPr="00184E7E">
              <w:rPr>
                <w:sz w:val="20"/>
                <w:szCs w:val="20"/>
              </w:rPr>
              <w:t>12</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166</w:t>
            </w:r>
          </w:p>
        </w:tc>
        <w:tc>
          <w:tcPr>
            <w:tcW w:w="1368" w:type="dxa"/>
          </w:tcPr>
          <w:p w:rsidR="007B5171" w:rsidRPr="00184E7E" w:rsidRDefault="007B5171" w:rsidP="007B5171">
            <w:pPr>
              <w:jc w:val="right"/>
              <w:rPr>
                <w:sz w:val="20"/>
                <w:szCs w:val="20"/>
              </w:rPr>
            </w:pPr>
            <w:r w:rsidRPr="00184E7E">
              <w:rPr>
                <w:sz w:val="20"/>
                <w:szCs w:val="20"/>
              </w:rPr>
              <w:t>12</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2025</w:t>
            </w:r>
          </w:p>
        </w:tc>
        <w:tc>
          <w:tcPr>
            <w:tcW w:w="1368" w:type="dxa"/>
          </w:tcPr>
          <w:p w:rsidR="007B5171" w:rsidRPr="00184E7E" w:rsidRDefault="007B5171" w:rsidP="007B5171">
            <w:pPr>
              <w:jc w:val="right"/>
              <w:rPr>
                <w:sz w:val="20"/>
                <w:szCs w:val="20"/>
              </w:rPr>
            </w:pPr>
            <w:r w:rsidRPr="00184E7E">
              <w:rPr>
                <w:sz w:val="20"/>
                <w:szCs w:val="20"/>
              </w:rPr>
              <w:t>18</w:t>
            </w:r>
          </w:p>
        </w:tc>
        <w:tc>
          <w:tcPr>
            <w:tcW w:w="1368" w:type="dxa"/>
          </w:tcPr>
          <w:p w:rsidR="007B5171" w:rsidRPr="00184E7E" w:rsidRDefault="007B5171" w:rsidP="007B5171">
            <w:pPr>
              <w:jc w:val="right"/>
              <w:rPr>
                <w:sz w:val="20"/>
                <w:szCs w:val="20"/>
              </w:rPr>
            </w:pPr>
            <w:r w:rsidRPr="00184E7E">
              <w:rPr>
                <w:sz w:val="20"/>
                <w:szCs w:val="20"/>
              </w:rPr>
              <w:t>11</w:t>
            </w:r>
          </w:p>
        </w:tc>
        <w:tc>
          <w:tcPr>
            <w:tcW w:w="1368" w:type="dxa"/>
          </w:tcPr>
          <w:p w:rsidR="007B5171" w:rsidRPr="00184E7E" w:rsidRDefault="007B5171" w:rsidP="007B5171">
            <w:pPr>
              <w:jc w:val="right"/>
              <w:rPr>
                <w:sz w:val="20"/>
                <w:szCs w:val="20"/>
              </w:rPr>
            </w:pPr>
            <w:r w:rsidRPr="00184E7E">
              <w:rPr>
                <w:sz w:val="20"/>
                <w:szCs w:val="20"/>
              </w:rPr>
              <w:t>11</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166</w:t>
            </w:r>
          </w:p>
        </w:tc>
        <w:tc>
          <w:tcPr>
            <w:tcW w:w="1368" w:type="dxa"/>
          </w:tcPr>
          <w:p w:rsidR="007B5171" w:rsidRPr="00184E7E" w:rsidRDefault="007B5171" w:rsidP="007B5171">
            <w:pPr>
              <w:jc w:val="right"/>
              <w:rPr>
                <w:sz w:val="20"/>
                <w:szCs w:val="20"/>
              </w:rPr>
            </w:pPr>
            <w:r w:rsidRPr="00184E7E">
              <w:rPr>
                <w:sz w:val="20"/>
                <w:szCs w:val="20"/>
              </w:rPr>
              <w:t>11</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2026</w:t>
            </w:r>
          </w:p>
        </w:tc>
        <w:tc>
          <w:tcPr>
            <w:tcW w:w="1368" w:type="dxa"/>
          </w:tcPr>
          <w:p w:rsidR="007B5171" w:rsidRPr="00184E7E" w:rsidRDefault="007B5171" w:rsidP="007B5171">
            <w:pPr>
              <w:jc w:val="right"/>
              <w:rPr>
                <w:sz w:val="20"/>
                <w:szCs w:val="20"/>
              </w:rPr>
            </w:pPr>
            <w:r w:rsidRPr="00184E7E">
              <w:rPr>
                <w:sz w:val="20"/>
                <w:szCs w:val="20"/>
              </w:rPr>
              <w:t>16</w:t>
            </w:r>
          </w:p>
        </w:tc>
        <w:tc>
          <w:tcPr>
            <w:tcW w:w="1368" w:type="dxa"/>
          </w:tcPr>
          <w:p w:rsidR="007B5171" w:rsidRPr="00184E7E" w:rsidRDefault="007B5171" w:rsidP="007B5171">
            <w:pPr>
              <w:jc w:val="right"/>
              <w:rPr>
                <w:sz w:val="20"/>
                <w:szCs w:val="20"/>
              </w:rPr>
            </w:pPr>
            <w:r w:rsidRPr="00184E7E">
              <w:rPr>
                <w:sz w:val="20"/>
                <w:szCs w:val="20"/>
              </w:rPr>
              <w:t>10</w:t>
            </w:r>
          </w:p>
        </w:tc>
        <w:tc>
          <w:tcPr>
            <w:tcW w:w="1368" w:type="dxa"/>
          </w:tcPr>
          <w:p w:rsidR="007B5171" w:rsidRPr="00184E7E" w:rsidRDefault="007B5171" w:rsidP="007B5171">
            <w:pPr>
              <w:jc w:val="right"/>
              <w:rPr>
                <w:sz w:val="20"/>
                <w:szCs w:val="20"/>
              </w:rPr>
            </w:pPr>
            <w:r w:rsidRPr="00184E7E">
              <w:rPr>
                <w:sz w:val="20"/>
                <w:szCs w:val="20"/>
              </w:rPr>
              <w:t>10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166</w:t>
            </w:r>
          </w:p>
        </w:tc>
        <w:tc>
          <w:tcPr>
            <w:tcW w:w="1368" w:type="dxa"/>
          </w:tcPr>
          <w:p w:rsidR="007B5171" w:rsidRPr="00184E7E" w:rsidRDefault="007B5171" w:rsidP="007B5171">
            <w:pPr>
              <w:jc w:val="right"/>
              <w:rPr>
                <w:sz w:val="20"/>
                <w:szCs w:val="20"/>
              </w:rPr>
            </w:pPr>
            <w:r w:rsidRPr="00184E7E">
              <w:rPr>
                <w:sz w:val="20"/>
                <w:szCs w:val="20"/>
              </w:rPr>
              <w:t>10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2027</w:t>
            </w:r>
          </w:p>
        </w:tc>
        <w:tc>
          <w:tcPr>
            <w:tcW w:w="1368" w:type="dxa"/>
          </w:tcPr>
          <w:p w:rsidR="007B5171" w:rsidRPr="00184E7E" w:rsidRDefault="007B5171" w:rsidP="007B5171">
            <w:pPr>
              <w:jc w:val="right"/>
              <w:rPr>
                <w:sz w:val="20"/>
                <w:szCs w:val="20"/>
              </w:rPr>
            </w:pPr>
            <w:r w:rsidRPr="00184E7E">
              <w:rPr>
                <w:sz w:val="20"/>
                <w:szCs w:val="20"/>
              </w:rPr>
              <w:t>14</w:t>
            </w:r>
          </w:p>
        </w:tc>
        <w:tc>
          <w:tcPr>
            <w:tcW w:w="1368" w:type="dxa"/>
          </w:tcPr>
          <w:p w:rsidR="007B5171" w:rsidRPr="00184E7E" w:rsidRDefault="007B5171" w:rsidP="007B5171">
            <w:pPr>
              <w:jc w:val="right"/>
              <w:rPr>
                <w:sz w:val="20"/>
                <w:szCs w:val="20"/>
              </w:rPr>
            </w:pPr>
            <w:r w:rsidRPr="00184E7E">
              <w:rPr>
                <w:sz w:val="20"/>
                <w:szCs w:val="20"/>
              </w:rPr>
              <w:t>9</w:t>
            </w:r>
          </w:p>
        </w:tc>
        <w:tc>
          <w:tcPr>
            <w:tcW w:w="1368" w:type="dxa"/>
          </w:tcPr>
          <w:p w:rsidR="007B5171" w:rsidRPr="00184E7E" w:rsidRDefault="007B5171" w:rsidP="007B5171">
            <w:pPr>
              <w:jc w:val="right"/>
              <w:rPr>
                <w:sz w:val="20"/>
                <w:szCs w:val="20"/>
              </w:rPr>
            </w:pPr>
            <w:r w:rsidRPr="00184E7E">
              <w:rPr>
                <w:sz w:val="20"/>
                <w:szCs w:val="20"/>
              </w:rPr>
              <w:t>9</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166</w:t>
            </w:r>
          </w:p>
        </w:tc>
        <w:tc>
          <w:tcPr>
            <w:tcW w:w="1368" w:type="dxa"/>
          </w:tcPr>
          <w:p w:rsidR="007B5171" w:rsidRPr="00184E7E" w:rsidRDefault="007B5171" w:rsidP="007B5171">
            <w:pPr>
              <w:jc w:val="right"/>
              <w:rPr>
                <w:sz w:val="20"/>
                <w:szCs w:val="20"/>
              </w:rPr>
            </w:pPr>
            <w:r w:rsidRPr="00184E7E">
              <w:rPr>
                <w:sz w:val="20"/>
                <w:szCs w:val="20"/>
              </w:rPr>
              <w:t>9</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2028</w:t>
            </w:r>
          </w:p>
        </w:tc>
        <w:tc>
          <w:tcPr>
            <w:tcW w:w="1368" w:type="dxa"/>
          </w:tcPr>
          <w:p w:rsidR="007B5171" w:rsidRPr="00184E7E" w:rsidRDefault="007B5171" w:rsidP="007B5171">
            <w:pPr>
              <w:jc w:val="right"/>
              <w:rPr>
                <w:sz w:val="20"/>
                <w:szCs w:val="20"/>
              </w:rPr>
            </w:pPr>
            <w:r w:rsidRPr="00184E7E">
              <w:rPr>
                <w:sz w:val="20"/>
                <w:szCs w:val="20"/>
              </w:rPr>
              <w:t>12</w:t>
            </w:r>
          </w:p>
        </w:tc>
        <w:tc>
          <w:tcPr>
            <w:tcW w:w="1368" w:type="dxa"/>
          </w:tcPr>
          <w:p w:rsidR="007B5171" w:rsidRPr="00184E7E" w:rsidRDefault="007B5171" w:rsidP="007B5171">
            <w:pPr>
              <w:jc w:val="right"/>
              <w:rPr>
                <w:sz w:val="20"/>
                <w:szCs w:val="20"/>
              </w:rPr>
            </w:pPr>
            <w:r w:rsidRPr="00184E7E">
              <w:rPr>
                <w:sz w:val="20"/>
                <w:szCs w:val="20"/>
              </w:rPr>
              <w:t>8</w:t>
            </w:r>
          </w:p>
        </w:tc>
        <w:tc>
          <w:tcPr>
            <w:tcW w:w="1368" w:type="dxa"/>
          </w:tcPr>
          <w:p w:rsidR="007B5171" w:rsidRPr="00184E7E" w:rsidRDefault="007B5171" w:rsidP="007B5171">
            <w:pPr>
              <w:jc w:val="right"/>
              <w:rPr>
                <w:sz w:val="20"/>
                <w:szCs w:val="20"/>
              </w:rPr>
            </w:pPr>
            <w:r w:rsidRPr="00184E7E">
              <w:rPr>
                <w:sz w:val="20"/>
                <w:szCs w:val="20"/>
              </w:rPr>
              <w:t>8</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166</w:t>
            </w:r>
          </w:p>
        </w:tc>
        <w:tc>
          <w:tcPr>
            <w:tcW w:w="1368" w:type="dxa"/>
          </w:tcPr>
          <w:p w:rsidR="007B5171" w:rsidRPr="00184E7E" w:rsidRDefault="007B5171" w:rsidP="007B5171">
            <w:pPr>
              <w:jc w:val="right"/>
              <w:rPr>
                <w:sz w:val="20"/>
                <w:szCs w:val="20"/>
              </w:rPr>
            </w:pPr>
            <w:r w:rsidRPr="00184E7E">
              <w:rPr>
                <w:sz w:val="20"/>
                <w:szCs w:val="20"/>
              </w:rPr>
              <w:t>8</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2029</w:t>
            </w:r>
          </w:p>
        </w:tc>
        <w:tc>
          <w:tcPr>
            <w:tcW w:w="1368" w:type="dxa"/>
          </w:tcPr>
          <w:p w:rsidR="007B5171" w:rsidRPr="00184E7E" w:rsidRDefault="007B5171" w:rsidP="007B5171">
            <w:pPr>
              <w:jc w:val="right"/>
              <w:rPr>
                <w:sz w:val="20"/>
                <w:szCs w:val="20"/>
              </w:rPr>
            </w:pPr>
            <w:r w:rsidRPr="00184E7E">
              <w:rPr>
                <w:sz w:val="20"/>
                <w:szCs w:val="20"/>
              </w:rPr>
              <w:t>10</w:t>
            </w:r>
          </w:p>
        </w:tc>
        <w:tc>
          <w:tcPr>
            <w:tcW w:w="1368" w:type="dxa"/>
          </w:tcPr>
          <w:p w:rsidR="007B5171" w:rsidRPr="00184E7E" w:rsidRDefault="007B5171" w:rsidP="007B5171">
            <w:pPr>
              <w:jc w:val="right"/>
              <w:rPr>
                <w:sz w:val="20"/>
                <w:szCs w:val="20"/>
              </w:rPr>
            </w:pPr>
            <w:r w:rsidRPr="00184E7E">
              <w:rPr>
                <w:sz w:val="20"/>
                <w:szCs w:val="20"/>
              </w:rPr>
              <w:t>7</w:t>
            </w:r>
          </w:p>
        </w:tc>
        <w:tc>
          <w:tcPr>
            <w:tcW w:w="1368" w:type="dxa"/>
          </w:tcPr>
          <w:p w:rsidR="007B5171" w:rsidRPr="00184E7E" w:rsidRDefault="007B5171" w:rsidP="007B5171">
            <w:pPr>
              <w:jc w:val="right"/>
              <w:rPr>
                <w:sz w:val="20"/>
                <w:szCs w:val="20"/>
              </w:rPr>
            </w:pPr>
            <w:r w:rsidRPr="00184E7E">
              <w:rPr>
                <w:sz w:val="20"/>
                <w:szCs w:val="20"/>
              </w:rPr>
              <w:t>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166</w:t>
            </w:r>
          </w:p>
        </w:tc>
        <w:tc>
          <w:tcPr>
            <w:tcW w:w="1368" w:type="dxa"/>
          </w:tcPr>
          <w:p w:rsidR="007B5171" w:rsidRPr="00184E7E" w:rsidRDefault="007B5171" w:rsidP="007B5171">
            <w:pPr>
              <w:jc w:val="right"/>
              <w:rPr>
                <w:sz w:val="20"/>
                <w:szCs w:val="20"/>
              </w:rPr>
            </w:pPr>
            <w:r w:rsidRPr="00184E7E">
              <w:rPr>
                <w:sz w:val="20"/>
                <w:szCs w:val="20"/>
              </w:rPr>
              <w:t>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Total*</w:t>
            </w:r>
          </w:p>
        </w:tc>
        <w:tc>
          <w:tcPr>
            <w:tcW w:w="1368" w:type="dxa"/>
          </w:tcPr>
          <w:p w:rsidR="007B5171" w:rsidRPr="00184E7E" w:rsidRDefault="007B5171" w:rsidP="007B5171">
            <w:pPr>
              <w:jc w:val="right"/>
              <w:rPr>
                <w:sz w:val="20"/>
                <w:szCs w:val="20"/>
              </w:rPr>
            </w:pPr>
            <w:r w:rsidRPr="00184E7E">
              <w:rPr>
                <w:sz w:val="20"/>
                <w:szCs w:val="20"/>
              </w:rPr>
              <w:t>194</w:t>
            </w:r>
          </w:p>
        </w:tc>
        <w:tc>
          <w:tcPr>
            <w:tcW w:w="1368" w:type="dxa"/>
          </w:tcPr>
          <w:p w:rsidR="007B5171" w:rsidRPr="00184E7E" w:rsidRDefault="007B5171" w:rsidP="007B5171">
            <w:pPr>
              <w:jc w:val="right"/>
              <w:rPr>
                <w:sz w:val="20"/>
                <w:szCs w:val="20"/>
              </w:rPr>
            </w:pPr>
            <w:r w:rsidRPr="00184E7E">
              <w:rPr>
                <w:sz w:val="20"/>
                <w:szCs w:val="20"/>
              </w:rPr>
              <w:t>115</w:t>
            </w:r>
          </w:p>
        </w:tc>
        <w:tc>
          <w:tcPr>
            <w:tcW w:w="1368" w:type="dxa"/>
          </w:tcPr>
          <w:p w:rsidR="007B5171" w:rsidRPr="00184E7E" w:rsidRDefault="007B5171" w:rsidP="007B5171">
            <w:pPr>
              <w:jc w:val="right"/>
              <w:rPr>
                <w:sz w:val="20"/>
                <w:szCs w:val="20"/>
              </w:rPr>
            </w:pPr>
            <w:r w:rsidRPr="00184E7E">
              <w:rPr>
                <w:sz w:val="20"/>
                <w:szCs w:val="20"/>
              </w:rPr>
              <w:t>115</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1,530</w:t>
            </w:r>
          </w:p>
        </w:tc>
        <w:tc>
          <w:tcPr>
            <w:tcW w:w="1368" w:type="dxa"/>
          </w:tcPr>
          <w:p w:rsidR="007B5171" w:rsidRPr="00184E7E" w:rsidRDefault="007B5171" w:rsidP="007B5171">
            <w:pPr>
              <w:jc w:val="right"/>
              <w:rPr>
                <w:sz w:val="20"/>
                <w:szCs w:val="20"/>
              </w:rPr>
            </w:pPr>
            <w:r w:rsidRPr="00184E7E">
              <w:rPr>
                <w:sz w:val="20"/>
                <w:szCs w:val="20"/>
              </w:rPr>
              <w:t>115</w:t>
            </w:r>
          </w:p>
        </w:tc>
      </w:tr>
    </w:tbl>
    <w:p w:rsidR="007B5171" w:rsidRPr="00184E7E" w:rsidRDefault="007B5171" w:rsidP="007B5171">
      <w:pPr>
        <w:ind w:firstLine="720"/>
        <w:rPr>
          <w:sz w:val="20"/>
          <w:szCs w:val="20"/>
        </w:rPr>
      </w:pPr>
      <w:r w:rsidRPr="00184E7E">
        <w:rPr>
          <w:sz w:val="20"/>
          <w:szCs w:val="20"/>
        </w:rPr>
        <w:t>*Values Differ Due to Rounding</w:t>
      </w:r>
    </w:p>
    <w:p w:rsidR="00EA0A98" w:rsidRPr="00184E7E" w:rsidRDefault="007B5171" w:rsidP="007B5171">
      <w:pPr>
        <w:pStyle w:val="BodyText"/>
        <w:ind w:firstLine="720"/>
        <w:rPr>
          <w:sz w:val="20"/>
          <w:szCs w:val="20"/>
        </w:rPr>
      </w:pPr>
      <w:r w:rsidRPr="00184E7E">
        <w:rPr>
          <w:sz w:val="20"/>
          <w:szCs w:val="20"/>
        </w:rPr>
        <w:t>Source: EXH 40, 41, 65,</w:t>
      </w:r>
    </w:p>
    <w:p w:rsidR="00EA0A98" w:rsidRPr="00184E7E" w:rsidRDefault="00EA0A98" w:rsidP="00EA0A98">
      <w:pPr>
        <w:pStyle w:val="BodyText"/>
      </w:pPr>
    </w:p>
    <w:p w:rsidR="00EA0A98" w:rsidRPr="00184E7E" w:rsidRDefault="00EA0A98" w:rsidP="00EA0A98">
      <w:pPr>
        <w:pStyle w:val="BodyText"/>
        <w:sectPr w:rsidR="00EA0A98" w:rsidRPr="00184E7E" w:rsidSect="0068481F">
          <w:headerReference w:type="default" r:id="rId34"/>
          <w:pgSz w:w="12240" w:h="15840" w:code="1"/>
          <w:pgMar w:top="1584" w:right="1440" w:bottom="1440" w:left="1440" w:header="720" w:footer="720" w:gutter="0"/>
          <w:cols w:space="720"/>
          <w:formProt w:val="0"/>
          <w:docGrid w:linePitch="360"/>
        </w:sectPr>
      </w:pPr>
    </w:p>
    <w:p w:rsidR="007B5171" w:rsidRPr="00184E7E" w:rsidRDefault="007B5171" w:rsidP="007B5171">
      <w:pPr>
        <w:jc w:val="center"/>
      </w:pPr>
      <w:r w:rsidRPr="00184E7E">
        <w:lastRenderedPageBreak/>
        <w:t>Tampa Electric Company - Residential Annual Goals</w:t>
      </w:r>
    </w:p>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7B5171" w:rsidRPr="00184E7E" w:rsidTr="007B5171">
        <w:trPr>
          <w:jc w:val="center"/>
        </w:trPr>
        <w:tc>
          <w:tcPr>
            <w:tcW w:w="7812" w:type="dxa"/>
            <w:gridSpan w:val="6"/>
            <w:vAlign w:val="center"/>
          </w:tcPr>
          <w:p w:rsidR="007B5171" w:rsidRPr="00184E7E" w:rsidRDefault="007B5171" w:rsidP="007B5171">
            <w:pPr>
              <w:jc w:val="center"/>
              <w:rPr>
                <w:sz w:val="20"/>
                <w:szCs w:val="20"/>
              </w:rPr>
            </w:pPr>
            <w:r w:rsidRPr="00184E7E">
              <w:rPr>
                <w:sz w:val="20"/>
                <w:szCs w:val="20"/>
              </w:rPr>
              <w:t>Summer Peak Demand (MW)</w:t>
            </w:r>
          </w:p>
        </w:tc>
      </w:tr>
      <w:tr w:rsidR="007B5171" w:rsidRPr="00184E7E" w:rsidTr="007B5171">
        <w:trPr>
          <w:jc w:val="center"/>
        </w:trPr>
        <w:tc>
          <w:tcPr>
            <w:tcW w:w="972" w:type="dxa"/>
            <w:vAlign w:val="center"/>
          </w:tcPr>
          <w:p w:rsidR="007B5171" w:rsidRPr="00184E7E" w:rsidRDefault="007B5171" w:rsidP="007B5171">
            <w:pPr>
              <w:jc w:val="center"/>
              <w:rPr>
                <w:sz w:val="20"/>
                <w:szCs w:val="20"/>
              </w:rPr>
            </w:pPr>
            <w:r w:rsidRPr="00184E7E">
              <w:rPr>
                <w:sz w:val="20"/>
                <w:szCs w:val="20"/>
              </w:rPr>
              <w:t>Year</w:t>
            </w:r>
          </w:p>
        </w:tc>
        <w:tc>
          <w:tcPr>
            <w:tcW w:w="1368" w:type="dxa"/>
            <w:vAlign w:val="center"/>
          </w:tcPr>
          <w:p w:rsidR="007B5171" w:rsidRPr="00184E7E" w:rsidRDefault="007B5171" w:rsidP="007B5171">
            <w:pPr>
              <w:jc w:val="center"/>
              <w:rPr>
                <w:sz w:val="20"/>
                <w:szCs w:val="20"/>
              </w:rPr>
            </w:pPr>
            <w:r w:rsidRPr="00184E7E">
              <w:rPr>
                <w:sz w:val="20"/>
                <w:szCs w:val="20"/>
              </w:rPr>
              <w:t>TRC</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RIM</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Utility</w:t>
            </w:r>
          </w:p>
          <w:p w:rsidR="007B5171" w:rsidRPr="00184E7E" w:rsidRDefault="007B5171" w:rsidP="007B5171">
            <w:pPr>
              <w:jc w:val="center"/>
              <w:rPr>
                <w:sz w:val="20"/>
                <w:szCs w:val="20"/>
              </w:rPr>
            </w:pPr>
            <w:r w:rsidRPr="00184E7E">
              <w:rPr>
                <w:sz w:val="20"/>
                <w:szCs w:val="20"/>
              </w:rPr>
              <w:t>Proposal</w:t>
            </w:r>
          </w:p>
        </w:tc>
        <w:tc>
          <w:tcPr>
            <w:tcW w:w="1368" w:type="dxa"/>
            <w:vAlign w:val="center"/>
          </w:tcPr>
          <w:p w:rsidR="007B5171" w:rsidRPr="00184E7E" w:rsidRDefault="007B5171" w:rsidP="007B5171">
            <w:pPr>
              <w:jc w:val="center"/>
              <w:rPr>
                <w:sz w:val="20"/>
                <w:szCs w:val="20"/>
              </w:rPr>
            </w:pPr>
            <w:r w:rsidRPr="00184E7E">
              <w:rPr>
                <w:sz w:val="20"/>
                <w:szCs w:val="20"/>
              </w:rPr>
              <w:t>SACE &amp;</w:t>
            </w:r>
          </w:p>
          <w:p w:rsidR="007B5171" w:rsidRPr="00184E7E" w:rsidRDefault="007B5171" w:rsidP="007B5171">
            <w:pPr>
              <w:jc w:val="center"/>
              <w:rPr>
                <w:sz w:val="20"/>
                <w:szCs w:val="20"/>
              </w:rPr>
            </w:pPr>
            <w:r w:rsidRPr="00184E7E">
              <w:rPr>
                <w:sz w:val="20"/>
                <w:szCs w:val="20"/>
              </w:rPr>
              <w:t>LULAC</w:t>
            </w:r>
          </w:p>
        </w:tc>
        <w:tc>
          <w:tcPr>
            <w:tcW w:w="1368" w:type="dxa"/>
            <w:vAlign w:val="center"/>
          </w:tcPr>
          <w:p w:rsidR="007B5171" w:rsidRPr="00184E7E" w:rsidRDefault="007B5171" w:rsidP="007B5171">
            <w:pPr>
              <w:jc w:val="center"/>
              <w:rPr>
                <w:sz w:val="20"/>
                <w:szCs w:val="20"/>
              </w:rPr>
            </w:pPr>
            <w:r w:rsidRPr="00184E7E">
              <w:rPr>
                <w:sz w:val="20"/>
                <w:szCs w:val="20"/>
              </w:rPr>
              <w:t>Staff</w:t>
            </w:r>
          </w:p>
          <w:p w:rsidR="007B5171" w:rsidRPr="00184E7E" w:rsidRDefault="007B5171" w:rsidP="007B5171">
            <w:pPr>
              <w:jc w:val="center"/>
              <w:rPr>
                <w:sz w:val="20"/>
                <w:szCs w:val="20"/>
              </w:rPr>
            </w:pPr>
            <w:proofErr w:type="spellStart"/>
            <w:r w:rsidRPr="00184E7E">
              <w:rPr>
                <w:sz w:val="20"/>
                <w:szCs w:val="20"/>
              </w:rPr>
              <w:t>Recom</w:t>
            </w:r>
            <w:proofErr w:type="spellEnd"/>
            <w:r w:rsidRPr="00184E7E">
              <w:rPr>
                <w:sz w:val="20"/>
                <w:szCs w:val="20"/>
              </w:rPr>
              <w:t>.</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2020</w:t>
            </w:r>
          </w:p>
        </w:tc>
        <w:tc>
          <w:tcPr>
            <w:tcW w:w="1368" w:type="dxa"/>
          </w:tcPr>
          <w:p w:rsidR="007B5171" w:rsidRPr="00184E7E" w:rsidRDefault="007B5171" w:rsidP="007B5171">
            <w:pPr>
              <w:jc w:val="right"/>
              <w:rPr>
                <w:sz w:val="20"/>
                <w:szCs w:val="20"/>
              </w:rPr>
            </w:pPr>
            <w:r w:rsidRPr="00184E7E">
              <w:rPr>
                <w:sz w:val="20"/>
                <w:szCs w:val="20"/>
              </w:rPr>
              <w:t>10.9</w:t>
            </w:r>
          </w:p>
        </w:tc>
        <w:tc>
          <w:tcPr>
            <w:tcW w:w="1368" w:type="dxa"/>
          </w:tcPr>
          <w:p w:rsidR="007B5171" w:rsidRPr="00184E7E" w:rsidRDefault="007B5171" w:rsidP="007B5171">
            <w:pPr>
              <w:jc w:val="right"/>
              <w:rPr>
                <w:sz w:val="20"/>
                <w:szCs w:val="20"/>
              </w:rPr>
            </w:pPr>
            <w:r w:rsidRPr="00184E7E">
              <w:rPr>
                <w:sz w:val="20"/>
                <w:szCs w:val="20"/>
              </w:rPr>
              <w:t>4.7</w:t>
            </w:r>
          </w:p>
        </w:tc>
        <w:tc>
          <w:tcPr>
            <w:tcW w:w="1368" w:type="dxa"/>
          </w:tcPr>
          <w:p w:rsidR="007B5171" w:rsidRPr="00184E7E" w:rsidRDefault="007B5171" w:rsidP="007B5171">
            <w:pPr>
              <w:jc w:val="right"/>
              <w:rPr>
                <w:sz w:val="20"/>
                <w:szCs w:val="20"/>
              </w:rPr>
            </w:pPr>
            <w:r w:rsidRPr="00184E7E">
              <w:rPr>
                <w:sz w:val="20"/>
                <w:szCs w:val="20"/>
              </w:rPr>
              <w:t>4.7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4</w:t>
            </w:r>
          </w:p>
        </w:tc>
        <w:tc>
          <w:tcPr>
            <w:tcW w:w="1368" w:type="dxa"/>
          </w:tcPr>
          <w:p w:rsidR="007B5171" w:rsidRPr="00184E7E" w:rsidRDefault="007B5171" w:rsidP="007B5171">
            <w:pPr>
              <w:jc w:val="right"/>
              <w:rPr>
                <w:sz w:val="20"/>
                <w:szCs w:val="20"/>
              </w:rPr>
            </w:pPr>
            <w:r w:rsidRPr="00184E7E">
              <w:rPr>
                <w:sz w:val="20"/>
                <w:szCs w:val="20"/>
              </w:rPr>
              <w:t>4.7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2021</w:t>
            </w:r>
          </w:p>
        </w:tc>
        <w:tc>
          <w:tcPr>
            <w:tcW w:w="1368" w:type="dxa"/>
          </w:tcPr>
          <w:p w:rsidR="007B5171" w:rsidRPr="00184E7E" w:rsidRDefault="007B5171" w:rsidP="007B5171">
            <w:pPr>
              <w:jc w:val="right"/>
              <w:rPr>
                <w:sz w:val="20"/>
                <w:szCs w:val="20"/>
              </w:rPr>
            </w:pPr>
            <w:r w:rsidRPr="00184E7E">
              <w:rPr>
                <w:sz w:val="20"/>
                <w:szCs w:val="20"/>
              </w:rPr>
              <w:t>11.2</w:t>
            </w:r>
          </w:p>
        </w:tc>
        <w:tc>
          <w:tcPr>
            <w:tcW w:w="1368" w:type="dxa"/>
          </w:tcPr>
          <w:p w:rsidR="007B5171" w:rsidRPr="00184E7E" w:rsidRDefault="007B5171" w:rsidP="007B5171">
            <w:pPr>
              <w:jc w:val="right"/>
              <w:rPr>
                <w:sz w:val="20"/>
                <w:szCs w:val="20"/>
              </w:rPr>
            </w:pPr>
            <w:r w:rsidRPr="00184E7E">
              <w:rPr>
                <w:sz w:val="20"/>
                <w:szCs w:val="20"/>
              </w:rPr>
              <w:t>4.9</w:t>
            </w:r>
          </w:p>
        </w:tc>
        <w:tc>
          <w:tcPr>
            <w:tcW w:w="1368" w:type="dxa"/>
          </w:tcPr>
          <w:p w:rsidR="007B5171" w:rsidRPr="00184E7E" w:rsidRDefault="007B5171" w:rsidP="007B5171">
            <w:pPr>
              <w:jc w:val="right"/>
              <w:rPr>
                <w:sz w:val="20"/>
                <w:szCs w:val="20"/>
              </w:rPr>
            </w:pPr>
            <w:r w:rsidRPr="00184E7E">
              <w:rPr>
                <w:sz w:val="20"/>
                <w:szCs w:val="20"/>
              </w:rPr>
              <w:t>4.9</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w:t>
            </w:r>
          </w:p>
        </w:tc>
        <w:tc>
          <w:tcPr>
            <w:tcW w:w="1368" w:type="dxa"/>
          </w:tcPr>
          <w:p w:rsidR="007B5171" w:rsidRPr="00184E7E" w:rsidRDefault="007B5171" w:rsidP="007B5171">
            <w:pPr>
              <w:jc w:val="right"/>
              <w:rPr>
                <w:sz w:val="20"/>
                <w:szCs w:val="20"/>
              </w:rPr>
            </w:pPr>
            <w:r w:rsidRPr="00184E7E">
              <w:rPr>
                <w:sz w:val="20"/>
                <w:szCs w:val="20"/>
              </w:rPr>
              <w:t>4.9</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2022</w:t>
            </w:r>
          </w:p>
        </w:tc>
        <w:tc>
          <w:tcPr>
            <w:tcW w:w="1368" w:type="dxa"/>
          </w:tcPr>
          <w:p w:rsidR="007B5171" w:rsidRPr="00184E7E" w:rsidRDefault="007B5171" w:rsidP="007B5171">
            <w:pPr>
              <w:jc w:val="right"/>
              <w:rPr>
                <w:sz w:val="20"/>
                <w:szCs w:val="20"/>
              </w:rPr>
            </w:pPr>
            <w:r w:rsidRPr="00184E7E">
              <w:rPr>
                <w:sz w:val="20"/>
                <w:szCs w:val="20"/>
              </w:rPr>
              <w:t>11.5</w:t>
            </w:r>
          </w:p>
        </w:tc>
        <w:tc>
          <w:tcPr>
            <w:tcW w:w="1368" w:type="dxa"/>
          </w:tcPr>
          <w:p w:rsidR="007B5171" w:rsidRPr="00184E7E" w:rsidRDefault="007B5171" w:rsidP="007B5171">
            <w:pPr>
              <w:jc w:val="right"/>
              <w:rPr>
                <w:sz w:val="20"/>
                <w:szCs w:val="20"/>
              </w:rPr>
            </w:pPr>
            <w:r w:rsidRPr="00184E7E">
              <w:rPr>
                <w:sz w:val="20"/>
                <w:szCs w:val="20"/>
              </w:rPr>
              <w:t>5.0</w:t>
            </w:r>
          </w:p>
        </w:tc>
        <w:tc>
          <w:tcPr>
            <w:tcW w:w="1368" w:type="dxa"/>
          </w:tcPr>
          <w:p w:rsidR="007B5171" w:rsidRPr="00184E7E" w:rsidRDefault="007B5171" w:rsidP="007B5171">
            <w:pPr>
              <w:jc w:val="right"/>
              <w:rPr>
                <w:sz w:val="20"/>
                <w:szCs w:val="20"/>
              </w:rPr>
            </w:pPr>
            <w:r w:rsidRPr="00184E7E">
              <w:rPr>
                <w:sz w:val="20"/>
                <w:szCs w:val="20"/>
              </w:rPr>
              <w:t>5.0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w:t>
            </w:r>
          </w:p>
        </w:tc>
        <w:tc>
          <w:tcPr>
            <w:tcW w:w="1368" w:type="dxa"/>
          </w:tcPr>
          <w:p w:rsidR="007B5171" w:rsidRPr="00184E7E" w:rsidRDefault="007B5171" w:rsidP="007B5171">
            <w:pPr>
              <w:jc w:val="right"/>
              <w:rPr>
                <w:sz w:val="20"/>
                <w:szCs w:val="20"/>
              </w:rPr>
            </w:pPr>
            <w:r w:rsidRPr="00184E7E">
              <w:rPr>
                <w:sz w:val="20"/>
                <w:szCs w:val="20"/>
              </w:rPr>
              <w:t>5.0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2023</w:t>
            </w:r>
          </w:p>
        </w:tc>
        <w:tc>
          <w:tcPr>
            <w:tcW w:w="1368" w:type="dxa"/>
          </w:tcPr>
          <w:p w:rsidR="007B5171" w:rsidRPr="00184E7E" w:rsidRDefault="007B5171" w:rsidP="007B5171">
            <w:pPr>
              <w:jc w:val="right"/>
              <w:rPr>
                <w:sz w:val="20"/>
                <w:szCs w:val="20"/>
              </w:rPr>
            </w:pPr>
            <w:r w:rsidRPr="00184E7E">
              <w:rPr>
                <w:sz w:val="20"/>
                <w:szCs w:val="20"/>
              </w:rPr>
              <w:t>11.9</w:t>
            </w:r>
          </w:p>
        </w:tc>
        <w:tc>
          <w:tcPr>
            <w:tcW w:w="1368" w:type="dxa"/>
          </w:tcPr>
          <w:p w:rsidR="007B5171" w:rsidRPr="00184E7E" w:rsidRDefault="007B5171" w:rsidP="007B5171">
            <w:pPr>
              <w:jc w:val="right"/>
              <w:rPr>
                <w:sz w:val="20"/>
                <w:szCs w:val="20"/>
              </w:rPr>
            </w:pPr>
            <w:r w:rsidRPr="00184E7E">
              <w:rPr>
                <w:sz w:val="20"/>
                <w:szCs w:val="20"/>
              </w:rPr>
              <w:t>5.2</w:t>
            </w:r>
          </w:p>
        </w:tc>
        <w:tc>
          <w:tcPr>
            <w:tcW w:w="1368" w:type="dxa"/>
          </w:tcPr>
          <w:p w:rsidR="007B5171" w:rsidRPr="00184E7E" w:rsidRDefault="007B5171" w:rsidP="007B5171">
            <w:pPr>
              <w:jc w:val="right"/>
              <w:rPr>
                <w:sz w:val="20"/>
                <w:szCs w:val="20"/>
              </w:rPr>
            </w:pPr>
            <w:r w:rsidRPr="00184E7E">
              <w:rPr>
                <w:sz w:val="20"/>
                <w:szCs w:val="20"/>
              </w:rPr>
              <w:t>5.2</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w:t>
            </w:r>
          </w:p>
        </w:tc>
        <w:tc>
          <w:tcPr>
            <w:tcW w:w="1368" w:type="dxa"/>
          </w:tcPr>
          <w:p w:rsidR="007B5171" w:rsidRPr="00184E7E" w:rsidRDefault="007B5171" w:rsidP="007B5171">
            <w:pPr>
              <w:jc w:val="right"/>
              <w:rPr>
                <w:sz w:val="20"/>
                <w:szCs w:val="20"/>
              </w:rPr>
            </w:pPr>
            <w:r w:rsidRPr="00184E7E">
              <w:rPr>
                <w:sz w:val="20"/>
                <w:szCs w:val="20"/>
              </w:rPr>
              <w:t>5.2</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2024</w:t>
            </w:r>
          </w:p>
        </w:tc>
        <w:tc>
          <w:tcPr>
            <w:tcW w:w="1368" w:type="dxa"/>
          </w:tcPr>
          <w:p w:rsidR="007B5171" w:rsidRPr="00184E7E" w:rsidRDefault="007B5171" w:rsidP="007B5171">
            <w:pPr>
              <w:jc w:val="right"/>
              <w:rPr>
                <w:sz w:val="20"/>
                <w:szCs w:val="20"/>
              </w:rPr>
            </w:pPr>
            <w:r w:rsidRPr="00184E7E">
              <w:rPr>
                <w:sz w:val="20"/>
                <w:szCs w:val="20"/>
              </w:rPr>
              <w:t>12.3</w:t>
            </w:r>
          </w:p>
        </w:tc>
        <w:tc>
          <w:tcPr>
            <w:tcW w:w="1368" w:type="dxa"/>
          </w:tcPr>
          <w:p w:rsidR="007B5171" w:rsidRPr="00184E7E" w:rsidRDefault="007B5171" w:rsidP="007B5171">
            <w:pPr>
              <w:jc w:val="right"/>
              <w:rPr>
                <w:sz w:val="20"/>
                <w:szCs w:val="20"/>
              </w:rPr>
            </w:pPr>
            <w:r w:rsidRPr="00184E7E">
              <w:rPr>
                <w:sz w:val="20"/>
                <w:szCs w:val="20"/>
              </w:rPr>
              <w:t>5.4</w:t>
            </w:r>
          </w:p>
        </w:tc>
        <w:tc>
          <w:tcPr>
            <w:tcW w:w="1368" w:type="dxa"/>
          </w:tcPr>
          <w:p w:rsidR="007B5171" w:rsidRPr="00184E7E" w:rsidRDefault="007B5171" w:rsidP="007B5171">
            <w:pPr>
              <w:jc w:val="right"/>
              <w:rPr>
                <w:sz w:val="20"/>
                <w:szCs w:val="20"/>
              </w:rPr>
            </w:pPr>
            <w:r w:rsidRPr="00184E7E">
              <w:rPr>
                <w:sz w:val="20"/>
                <w:szCs w:val="20"/>
              </w:rPr>
              <w:t>5.4</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w:t>
            </w:r>
          </w:p>
        </w:tc>
        <w:tc>
          <w:tcPr>
            <w:tcW w:w="1368" w:type="dxa"/>
          </w:tcPr>
          <w:p w:rsidR="007B5171" w:rsidRPr="00184E7E" w:rsidRDefault="007B5171" w:rsidP="007B5171">
            <w:pPr>
              <w:jc w:val="right"/>
              <w:rPr>
                <w:sz w:val="20"/>
                <w:szCs w:val="20"/>
              </w:rPr>
            </w:pPr>
            <w:r w:rsidRPr="00184E7E">
              <w:rPr>
                <w:sz w:val="20"/>
                <w:szCs w:val="20"/>
              </w:rPr>
              <w:t>5.4</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2025</w:t>
            </w:r>
          </w:p>
        </w:tc>
        <w:tc>
          <w:tcPr>
            <w:tcW w:w="1368" w:type="dxa"/>
          </w:tcPr>
          <w:p w:rsidR="007B5171" w:rsidRPr="00184E7E" w:rsidRDefault="007B5171" w:rsidP="007B5171">
            <w:pPr>
              <w:jc w:val="right"/>
              <w:rPr>
                <w:sz w:val="20"/>
                <w:szCs w:val="20"/>
              </w:rPr>
            </w:pPr>
            <w:r w:rsidRPr="00184E7E">
              <w:rPr>
                <w:sz w:val="20"/>
                <w:szCs w:val="20"/>
              </w:rPr>
              <w:t>12.7</w:t>
            </w:r>
          </w:p>
        </w:tc>
        <w:tc>
          <w:tcPr>
            <w:tcW w:w="1368" w:type="dxa"/>
          </w:tcPr>
          <w:p w:rsidR="007B5171" w:rsidRPr="00184E7E" w:rsidRDefault="007B5171" w:rsidP="007B5171">
            <w:pPr>
              <w:jc w:val="right"/>
              <w:rPr>
                <w:sz w:val="20"/>
                <w:szCs w:val="20"/>
              </w:rPr>
            </w:pPr>
            <w:r w:rsidRPr="00184E7E">
              <w:rPr>
                <w:sz w:val="20"/>
                <w:szCs w:val="20"/>
              </w:rPr>
              <w:t>5.6</w:t>
            </w:r>
          </w:p>
        </w:tc>
        <w:tc>
          <w:tcPr>
            <w:tcW w:w="1368" w:type="dxa"/>
          </w:tcPr>
          <w:p w:rsidR="007B5171" w:rsidRPr="00184E7E" w:rsidRDefault="007B5171" w:rsidP="007B5171">
            <w:pPr>
              <w:jc w:val="right"/>
              <w:rPr>
                <w:sz w:val="20"/>
                <w:szCs w:val="20"/>
              </w:rPr>
            </w:pPr>
            <w:r w:rsidRPr="00184E7E">
              <w:rPr>
                <w:sz w:val="20"/>
                <w:szCs w:val="20"/>
              </w:rPr>
              <w:t>5.6</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w:t>
            </w:r>
          </w:p>
        </w:tc>
        <w:tc>
          <w:tcPr>
            <w:tcW w:w="1368" w:type="dxa"/>
          </w:tcPr>
          <w:p w:rsidR="007B5171" w:rsidRPr="00184E7E" w:rsidRDefault="007B5171" w:rsidP="007B5171">
            <w:pPr>
              <w:jc w:val="right"/>
              <w:rPr>
                <w:sz w:val="20"/>
                <w:szCs w:val="20"/>
              </w:rPr>
            </w:pPr>
            <w:r w:rsidRPr="00184E7E">
              <w:rPr>
                <w:sz w:val="20"/>
                <w:szCs w:val="20"/>
              </w:rPr>
              <w:t>5.6</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2026</w:t>
            </w:r>
          </w:p>
        </w:tc>
        <w:tc>
          <w:tcPr>
            <w:tcW w:w="1368" w:type="dxa"/>
          </w:tcPr>
          <w:p w:rsidR="007B5171" w:rsidRPr="00184E7E" w:rsidRDefault="007B5171" w:rsidP="007B5171">
            <w:pPr>
              <w:jc w:val="right"/>
              <w:rPr>
                <w:sz w:val="20"/>
                <w:szCs w:val="20"/>
              </w:rPr>
            </w:pPr>
            <w:r w:rsidRPr="00184E7E">
              <w:rPr>
                <w:sz w:val="20"/>
                <w:szCs w:val="20"/>
              </w:rPr>
              <w:t>13.0</w:t>
            </w:r>
          </w:p>
        </w:tc>
        <w:tc>
          <w:tcPr>
            <w:tcW w:w="1368" w:type="dxa"/>
          </w:tcPr>
          <w:p w:rsidR="007B5171" w:rsidRPr="00184E7E" w:rsidRDefault="007B5171" w:rsidP="007B5171">
            <w:pPr>
              <w:jc w:val="right"/>
              <w:rPr>
                <w:sz w:val="20"/>
                <w:szCs w:val="20"/>
              </w:rPr>
            </w:pPr>
            <w:r w:rsidRPr="00184E7E">
              <w:rPr>
                <w:sz w:val="20"/>
                <w:szCs w:val="20"/>
              </w:rPr>
              <w:t>5.8</w:t>
            </w:r>
          </w:p>
        </w:tc>
        <w:tc>
          <w:tcPr>
            <w:tcW w:w="1368" w:type="dxa"/>
          </w:tcPr>
          <w:p w:rsidR="007B5171" w:rsidRPr="00184E7E" w:rsidRDefault="007B5171" w:rsidP="007B5171">
            <w:pPr>
              <w:jc w:val="right"/>
              <w:rPr>
                <w:sz w:val="20"/>
                <w:szCs w:val="20"/>
              </w:rPr>
            </w:pPr>
            <w:r w:rsidRPr="00184E7E">
              <w:rPr>
                <w:sz w:val="20"/>
                <w:szCs w:val="20"/>
              </w:rPr>
              <w:t>5.8</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w:t>
            </w:r>
          </w:p>
        </w:tc>
        <w:tc>
          <w:tcPr>
            <w:tcW w:w="1368" w:type="dxa"/>
          </w:tcPr>
          <w:p w:rsidR="007B5171" w:rsidRPr="00184E7E" w:rsidRDefault="007B5171" w:rsidP="007B5171">
            <w:pPr>
              <w:jc w:val="right"/>
              <w:rPr>
                <w:sz w:val="20"/>
                <w:szCs w:val="20"/>
              </w:rPr>
            </w:pPr>
            <w:r w:rsidRPr="00184E7E">
              <w:rPr>
                <w:sz w:val="20"/>
                <w:szCs w:val="20"/>
              </w:rPr>
              <w:t>5.8</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2027</w:t>
            </w:r>
          </w:p>
        </w:tc>
        <w:tc>
          <w:tcPr>
            <w:tcW w:w="1368" w:type="dxa"/>
          </w:tcPr>
          <w:p w:rsidR="007B5171" w:rsidRPr="00184E7E" w:rsidRDefault="007B5171" w:rsidP="007B5171">
            <w:pPr>
              <w:jc w:val="right"/>
              <w:rPr>
                <w:sz w:val="20"/>
                <w:szCs w:val="20"/>
              </w:rPr>
            </w:pPr>
            <w:r w:rsidRPr="00184E7E">
              <w:rPr>
                <w:sz w:val="20"/>
                <w:szCs w:val="20"/>
              </w:rPr>
              <w:t>13.5</w:t>
            </w:r>
          </w:p>
        </w:tc>
        <w:tc>
          <w:tcPr>
            <w:tcW w:w="1368" w:type="dxa"/>
          </w:tcPr>
          <w:p w:rsidR="007B5171" w:rsidRPr="00184E7E" w:rsidRDefault="007B5171" w:rsidP="007B5171">
            <w:pPr>
              <w:jc w:val="right"/>
              <w:rPr>
                <w:sz w:val="20"/>
                <w:szCs w:val="20"/>
              </w:rPr>
            </w:pPr>
            <w:r w:rsidRPr="00184E7E">
              <w:rPr>
                <w:sz w:val="20"/>
                <w:szCs w:val="20"/>
              </w:rPr>
              <w:t>6.0</w:t>
            </w:r>
          </w:p>
        </w:tc>
        <w:tc>
          <w:tcPr>
            <w:tcW w:w="1368" w:type="dxa"/>
          </w:tcPr>
          <w:p w:rsidR="007B5171" w:rsidRPr="00184E7E" w:rsidRDefault="007B5171" w:rsidP="007B5171">
            <w:pPr>
              <w:jc w:val="right"/>
              <w:rPr>
                <w:sz w:val="20"/>
                <w:szCs w:val="20"/>
              </w:rPr>
            </w:pPr>
            <w:r w:rsidRPr="00184E7E">
              <w:rPr>
                <w:sz w:val="20"/>
                <w:szCs w:val="20"/>
              </w:rPr>
              <w:t>6.0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w:t>
            </w:r>
          </w:p>
        </w:tc>
        <w:tc>
          <w:tcPr>
            <w:tcW w:w="1368" w:type="dxa"/>
          </w:tcPr>
          <w:p w:rsidR="007B5171" w:rsidRPr="00184E7E" w:rsidRDefault="007B5171" w:rsidP="007B5171">
            <w:pPr>
              <w:jc w:val="right"/>
              <w:rPr>
                <w:sz w:val="20"/>
                <w:szCs w:val="20"/>
              </w:rPr>
            </w:pPr>
            <w:r w:rsidRPr="00184E7E">
              <w:rPr>
                <w:sz w:val="20"/>
                <w:szCs w:val="20"/>
              </w:rPr>
              <w:t>6.0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2028</w:t>
            </w:r>
          </w:p>
        </w:tc>
        <w:tc>
          <w:tcPr>
            <w:tcW w:w="1368" w:type="dxa"/>
          </w:tcPr>
          <w:p w:rsidR="007B5171" w:rsidRPr="00184E7E" w:rsidRDefault="007B5171" w:rsidP="007B5171">
            <w:pPr>
              <w:jc w:val="right"/>
              <w:rPr>
                <w:sz w:val="20"/>
                <w:szCs w:val="20"/>
              </w:rPr>
            </w:pPr>
            <w:r w:rsidRPr="00184E7E">
              <w:rPr>
                <w:sz w:val="20"/>
                <w:szCs w:val="20"/>
              </w:rPr>
              <w:t>13.6</w:t>
            </w:r>
          </w:p>
        </w:tc>
        <w:tc>
          <w:tcPr>
            <w:tcW w:w="1368" w:type="dxa"/>
          </w:tcPr>
          <w:p w:rsidR="007B5171" w:rsidRPr="00184E7E" w:rsidRDefault="007B5171" w:rsidP="007B5171">
            <w:pPr>
              <w:jc w:val="right"/>
              <w:rPr>
                <w:sz w:val="20"/>
                <w:szCs w:val="20"/>
              </w:rPr>
            </w:pPr>
            <w:r w:rsidRPr="00184E7E">
              <w:rPr>
                <w:sz w:val="20"/>
                <w:szCs w:val="20"/>
              </w:rPr>
              <w:t>5.6</w:t>
            </w:r>
          </w:p>
        </w:tc>
        <w:tc>
          <w:tcPr>
            <w:tcW w:w="1368" w:type="dxa"/>
          </w:tcPr>
          <w:p w:rsidR="007B5171" w:rsidRPr="00184E7E" w:rsidRDefault="007B5171" w:rsidP="007B5171">
            <w:pPr>
              <w:jc w:val="right"/>
              <w:rPr>
                <w:sz w:val="20"/>
                <w:szCs w:val="20"/>
              </w:rPr>
            </w:pPr>
            <w:r w:rsidRPr="00184E7E">
              <w:rPr>
                <w:sz w:val="20"/>
                <w:szCs w:val="20"/>
              </w:rPr>
              <w:t>5.6</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w:t>
            </w:r>
          </w:p>
        </w:tc>
        <w:tc>
          <w:tcPr>
            <w:tcW w:w="1368" w:type="dxa"/>
          </w:tcPr>
          <w:p w:rsidR="007B5171" w:rsidRPr="00184E7E" w:rsidRDefault="007B5171" w:rsidP="007B5171">
            <w:pPr>
              <w:jc w:val="right"/>
              <w:rPr>
                <w:sz w:val="20"/>
                <w:szCs w:val="20"/>
              </w:rPr>
            </w:pPr>
            <w:r w:rsidRPr="00184E7E">
              <w:rPr>
                <w:sz w:val="20"/>
                <w:szCs w:val="20"/>
              </w:rPr>
              <w:t>5.6</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2029</w:t>
            </w:r>
          </w:p>
        </w:tc>
        <w:tc>
          <w:tcPr>
            <w:tcW w:w="1368" w:type="dxa"/>
          </w:tcPr>
          <w:p w:rsidR="007B5171" w:rsidRPr="00184E7E" w:rsidRDefault="007B5171" w:rsidP="007B5171">
            <w:pPr>
              <w:jc w:val="right"/>
              <w:rPr>
                <w:sz w:val="20"/>
                <w:szCs w:val="20"/>
              </w:rPr>
            </w:pPr>
            <w:r w:rsidRPr="00184E7E">
              <w:rPr>
                <w:sz w:val="20"/>
                <w:szCs w:val="20"/>
              </w:rPr>
              <w:t>13.6</w:t>
            </w:r>
          </w:p>
        </w:tc>
        <w:tc>
          <w:tcPr>
            <w:tcW w:w="1368" w:type="dxa"/>
          </w:tcPr>
          <w:p w:rsidR="007B5171" w:rsidRPr="00184E7E" w:rsidRDefault="007B5171" w:rsidP="007B5171">
            <w:pPr>
              <w:jc w:val="right"/>
              <w:rPr>
                <w:sz w:val="20"/>
                <w:szCs w:val="20"/>
              </w:rPr>
            </w:pPr>
            <w:r w:rsidRPr="00184E7E">
              <w:rPr>
                <w:sz w:val="20"/>
                <w:szCs w:val="20"/>
              </w:rPr>
              <w:t>6.0</w:t>
            </w:r>
          </w:p>
        </w:tc>
        <w:tc>
          <w:tcPr>
            <w:tcW w:w="1368" w:type="dxa"/>
          </w:tcPr>
          <w:p w:rsidR="007B5171" w:rsidRPr="00184E7E" w:rsidRDefault="007B5171" w:rsidP="007B5171">
            <w:pPr>
              <w:jc w:val="right"/>
              <w:rPr>
                <w:sz w:val="20"/>
                <w:szCs w:val="20"/>
              </w:rPr>
            </w:pPr>
            <w:r w:rsidRPr="00184E7E">
              <w:rPr>
                <w:sz w:val="20"/>
                <w:szCs w:val="20"/>
              </w:rPr>
              <w:t>6.0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7</w:t>
            </w:r>
          </w:p>
        </w:tc>
        <w:tc>
          <w:tcPr>
            <w:tcW w:w="1368" w:type="dxa"/>
          </w:tcPr>
          <w:p w:rsidR="007B5171" w:rsidRPr="00184E7E" w:rsidRDefault="007B5171" w:rsidP="007B5171">
            <w:pPr>
              <w:jc w:val="right"/>
              <w:rPr>
                <w:sz w:val="20"/>
                <w:szCs w:val="20"/>
              </w:rPr>
            </w:pPr>
            <w:r w:rsidRPr="00184E7E">
              <w:rPr>
                <w:sz w:val="20"/>
                <w:szCs w:val="20"/>
              </w:rPr>
              <w:t>6.0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Total*</w:t>
            </w:r>
          </w:p>
        </w:tc>
        <w:tc>
          <w:tcPr>
            <w:tcW w:w="1368" w:type="dxa"/>
          </w:tcPr>
          <w:p w:rsidR="007B5171" w:rsidRPr="00184E7E" w:rsidRDefault="007B5171" w:rsidP="007B5171">
            <w:pPr>
              <w:jc w:val="right"/>
              <w:rPr>
                <w:sz w:val="20"/>
                <w:szCs w:val="20"/>
              </w:rPr>
            </w:pPr>
            <w:r w:rsidRPr="00184E7E">
              <w:rPr>
                <w:sz w:val="20"/>
                <w:szCs w:val="20"/>
              </w:rPr>
              <w:t>124.2</w:t>
            </w:r>
          </w:p>
        </w:tc>
        <w:tc>
          <w:tcPr>
            <w:tcW w:w="1368" w:type="dxa"/>
          </w:tcPr>
          <w:p w:rsidR="007B5171" w:rsidRPr="00184E7E" w:rsidRDefault="007B5171" w:rsidP="007B5171">
            <w:pPr>
              <w:jc w:val="right"/>
              <w:rPr>
                <w:sz w:val="20"/>
                <w:szCs w:val="20"/>
              </w:rPr>
            </w:pPr>
            <w:r w:rsidRPr="00184E7E">
              <w:rPr>
                <w:sz w:val="20"/>
                <w:szCs w:val="20"/>
              </w:rPr>
              <w:t>54.0</w:t>
            </w:r>
          </w:p>
        </w:tc>
        <w:tc>
          <w:tcPr>
            <w:tcW w:w="1368" w:type="dxa"/>
          </w:tcPr>
          <w:p w:rsidR="007B5171" w:rsidRPr="00184E7E" w:rsidRDefault="007B5171" w:rsidP="007B5171">
            <w:pPr>
              <w:jc w:val="right"/>
              <w:rPr>
                <w:sz w:val="20"/>
                <w:szCs w:val="20"/>
              </w:rPr>
            </w:pPr>
            <w:r w:rsidRPr="00184E7E">
              <w:rPr>
                <w:sz w:val="20"/>
                <w:szCs w:val="20"/>
              </w:rPr>
              <w:t>54.0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64</w:t>
            </w:r>
          </w:p>
        </w:tc>
        <w:tc>
          <w:tcPr>
            <w:tcW w:w="1368" w:type="dxa"/>
          </w:tcPr>
          <w:p w:rsidR="007B5171" w:rsidRPr="00184E7E" w:rsidRDefault="007B5171" w:rsidP="007B5171">
            <w:pPr>
              <w:jc w:val="right"/>
              <w:rPr>
                <w:sz w:val="20"/>
                <w:szCs w:val="20"/>
              </w:rPr>
            </w:pPr>
            <w:r w:rsidRPr="00184E7E">
              <w:rPr>
                <w:sz w:val="20"/>
                <w:szCs w:val="20"/>
              </w:rPr>
              <w:t>54.0</w:t>
            </w:r>
          </w:p>
        </w:tc>
      </w:tr>
    </w:tbl>
    <w:p w:rsidR="007B5171" w:rsidRPr="00184E7E" w:rsidRDefault="007B5171" w:rsidP="007B5171"/>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7B5171" w:rsidRPr="00184E7E" w:rsidTr="007B5171">
        <w:trPr>
          <w:jc w:val="center"/>
        </w:trPr>
        <w:tc>
          <w:tcPr>
            <w:tcW w:w="7812" w:type="dxa"/>
            <w:gridSpan w:val="6"/>
            <w:vAlign w:val="center"/>
          </w:tcPr>
          <w:p w:rsidR="007B5171" w:rsidRPr="00184E7E" w:rsidRDefault="007B5171" w:rsidP="007B5171">
            <w:pPr>
              <w:jc w:val="center"/>
              <w:rPr>
                <w:sz w:val="20"/>
                <w:szCs w:val="20"/>
              </w:rPr>
            </w:pPr>
            <w:r w:rsidRPr="00184E7E">
              <w:rPr>
                <w:sz w:val="20"/>
                <w:szCs w:val="20"/>
              </w:rPr>
              <w:t>Winter Peak Demand (MW)</w:t>
            </w:r>
          </w:p>
        </w:tc>
      </w:tr>
      <w:tr w:rsidR="007B5171" w:rsidRPr="00184E7E" w:rsidTr="007B5171">
        <w:trPr>
          <w:jc w:val="center"/>
        </w:trPr>
        <w:tc>
          <w:tcPr>
            <w:tcW w:w="972" w:type="dxa"/>
            <w:vAlign w:val="center"/>
          </w:tcPr>
          <w:p w:rsidR="007B5171" w:rsidRPr="00184E7E" w:rsidRDefault="007B5171" w:rsidP="007B5171">
            <w:pPr>
              <w:jc w:val="center"/>
              <w:rPr>
                <w:sz w:val="20"/>
                <w:szCs w:val="20"/>
              </w:rPr>
            </w:pPr>
            <w:r w:rsidRPr="00184E7E">
              <w:rPr>
                <w:sz w:val="20"/>
                <w:szCs w:val="20"/>
              </w:rPr>
              <w:t>Year</w:t>
            </w:r>
          </w:p>
        </w:tc>
        <w:tc>
          <w:tcPr>
            <w:tcW w:w="1368" w:type="dxa"/>
            <w:vAlign w:val="center"/>
          </w:tcPr>
          <w:p w:rsidR="007B5171" w:rsidRPr="00184E7E" w:rsidRDefault="007B5171" w:rsidP="007B5171">
            <w:pPr>
              <w:jc w:val="center"/>
              <w:rPr>
                <w:sz w:val="20"/>
                <w:szCs w:val="20"/>
              </w:rPr>
            </w:pPr>
            <w:r w:rsidRPr="00184E7E">
              <w:rPr>
                <w:sz w:val="20"/>
                <w:szCs w:val="20"/>
              </w:rPr>
              <w:t>TRC</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RIM</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Utility</w:t>
            </w:r>
          </w:p>
          <w:p w:rsidR="007B5171" w:rsidRPr="00184E7E" w:rsidRDefault="007B5171" w:rsidP="007B5171">
            <w:pPr>
              <w:jc w:val="center"/>
              <w:rPr>
                <w:sz w:val="20"/>
                <w:szCs w:val="20"/>
              </w:rPr>
            </w:pPr>
            <w:r w:rsidRPr="00184E7E">
              <w:rPr>
                <w:sz w:val="20"/>
                <w:szCs w:val="20"/>
              </w:rPr>
              <w:t>Proposal</w:t>
            </w:r>
          </w:p>
        </w:tc>
        <w:tc>
          <w:tcPr>
            <w:tcW w:w="1368" w:type="dxa"/>
            <w:vAlign w:val="center"/>
          </w:tcPr>
          <w:p w:rsidR="007B5171" w:rsidRPr="00184E7E" w:rsidRDefault="007B5171" w:rsidP="007B5171">
            <w:pPr>
              <w:jc w:val="center"/>
              <w:rPr>
                <w:sz w:val="20"/>
                <w:szCs w:val="20"/>
              </w:rPr>
            </w:pPr>
            <w:r w:rsidRPr="00184E7E">
              <w:rPr>
                <w:sz w:val="20"/>
                <w:szCs w:val="20"/>
              </w:rPr>
              <w:t>SACE &amp;</w:t>
            </w:r>
          </w:p>
          <w:p w:rsidR="007B5171" w:rsidRPr="00184E7E" w:rsidRDefault="007B5171" w:rsidP="007B5171">
            <w:pPr>
              <w:jc w:val="center"/>
              <w:rPr>
                <w:sz w:val="20"/>
                <w:szCs w:val="20"/>
              </w:rPr>
            </w:pPr>
            <w:r w:rsidRPr="00184E7E">
              <w:rPr>
                <w:sz w:val="20"/>
                <w:szCs w:val="20"/>
              </w:rPr>
              <w:t>LULAC</w:t>
            </w:r>
          </w:p>
        </w:tc>
        <w:tc>
          <w:tcPr>
            <w:tcW w:w="1368" w:type="dxa"/>
            <w:vAlign w:val="center"/>
          </w:tcPr>
          <w:p w:rsidR="007B5171" w:rsidRPr="00184E7E" w:rsidRDefault="007B5171" w:rsidP="007B5171">
            <w:pPr>
              <w:jc w:val="center"/>
              <w:rPr>
                <w:sz w:val="20"/>
                <w:szCs w:val="20"/>
              </w:rPr>
            </w:pPr>
            <w:r w:rsidRPr="00184E7E">
              <w:rPr>
                <w:sz w:val="20"/>
                <w:szCs w:val="20"/>
              </w:rPr>
              <w:t>Staff</w:t>
            </w:r>
          </w:p>
          <w:p w:rsidR="007B5171" w:rsidRPr="00184E7E" w:rsidRDefault="007B5171" w:rsidP="007B5171">
            <w:pPr>
              <w:jc w:val="center"/>
              <w:rPr>
                <w:sz w:val="20"/>
                <w:szCs w:val="20"/>
              </w:rPr>
            </w:pPr>
            <w:proofErr w:type="spellStart"/>
            <w:r w:rsidRPr="00184E7E">
              <w:rPr>
                <w:sz w:val="20"/>
                <w:szCs w:val="20"/>
              </w:rPr>
              <w:t>Recom</w:t>
            </w:r>
            <w:proofErr w:type="spellEnd"/>
            <w:r w:rsidRPr="00184E7E">
              <w:rPr>
                <w:sz w:val="20"/>
                <w:szCs w:val="20"/>
              </w:rPr>
              <w:t>.</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2020</w:t>
            </w:r>
          </w:p>
        </w:tc>
        <w:tc>
          <w:tcPr>
            <w:tcW w:w="1368" w:type="dxa"/>
          </w:tcPr>
          <w:p w:rsidR="007B5171" w:rsidRPr="00184E7E" w:rsidRDefault="007B5171" w:rsidP="007B5171">
            <w:pPr>
              <w:jc w:val="right"/>
              <w:rPr>
                <w:sz w:val="20"/>
                <w:szCs w:val="20"/>
              </w:rPr>
            </w:pPr>
            <w:r w:rsidRPr="00184E7E">
              <w:rPr>
                <w:sz w:val="20"/>
                <w:szCs w:val="20"/>
              </w:rPr>
              <w:t>4.9</w:t>
            </w:r>
          </w:p>
        </w:tc>
        <w:tc>
          <w:tcPr>
            <w:tcW w:w="1368" w:type="dxa"/>
          </w:tcPr>
          <w:p w:rsidR="007B5171" w:rsidRPr="00184E7E" w:rsidRDefault="007B5171" w:rsidP="007B5171">
            <w:pPr>
              <w:jc w:val="right"/>
              <w:rPr>
                <w:sz w:val="20"/>
                <w:szCs w:val="20"/>
              </w:rPr>
            </w:pPr>
            <w:r w:rsidRPr="00184E7E">
              <w:rPr>
                <w:sz w:val="20"/>
                <w:szCs w:val="20"/>
              </w:rPr>
              <w:t>2.6</w:t>
            </w:r>
          </w:p>
        </w:tc>
        <w:tc>
          <w:tcPr>
            <w:tcW w:w="1368" w:type="dxa"/>
          </w:tcPr>
          <w:p w:rsidR="007B5171" w:rsidRPr="00184E7E" w:rsidRDefault="007B5171" w:rsidP="007B5171">
            <w:pPr>
              <w:jc w:val="right"/>
              <w:rPr>
                <w:sz w:val="20"/>
                <w:szCs w:val="20"/>
              </w:rPr>
            </w:pPr>
            <w:r w:rsidRPr="00184E7E">
              <w:rPr>
                <w:sz w:val="20"/>
                <w:szCs w:val="20"/>
              </w:rPr>
              <w:t>2.6</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w:t>
            </w:r>
          </w:p>
        </w:tc>
        <w:tc>
          <w:tcPr>
            <w:tcW w:w="1368" w:type="dxa"/>
          </w:tcPr>
          <w:p w:rsidR="007B5171" w:rsidRPr="00184E7E" w:rsidRDefault="007B5171" w:rsidP="007B5171">
            <w:pPr>
              <w:jc w:val="right"/>
              <w:rPr>
                <w:sz w:val="20"/>
                <w:szCs w:val="20"/>
              </w:rPr>
            </w:pPr>
            <w:r w:rsidRPr="00184E7E">
              <w:rPr>
                <w:sz w:val="20"/>
                <w:szCs w:val="20"/>
              </w:rPr>
              <w:t>2.6</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2021</w:t>
            </w:r>
          </w:p>
        </w:tc>
        <w:tc>
          <w:tcPr>
            <w:tcW w:w="1368" w:type="dxa"/>
          </w:tcPr>
          <w:p w:rsidR="007B5171" w:rsidRPr="00184E7E" w:rsidRDefault="007B5171" w:rsidP="007B5171">
            <w:pPr>
              <w:jc w:val="right"/>
              <w:rPr>
                <w:sz w:val="20"/>
                <w:szCs w:val="20"/>
              </w:rPr>
            </w:pPr>
            <w:r w:rsidRPr="00184E7E">
              <w:rPr>
                <w:sz w:val="20"/>
                <w:szCs w:val="20"/>
              </w:rPr>
              <w:t>4.8</w:t>
            </w:r>
          </w:p>
        </w:tc>
        <w:tc>
          <w:tcPr>
            <w:tcW w:w="1368" w:type="dxa"/>
          </w:tcPr>
          <w:p w:rsidR="007B5171" w:rsidRPr="00184E7E" w:rsidRDefault="007B5171" w:rsidP="007B5171">
            <w:pPr>
              <w:jc w:val="right"/>
              <w:rPr>
                <w:sz w:val="20"/>
                <w:szCs w:val="20"/>
              </w:rPr>
            </w:pPr>
            <w:r w:rsidRPr="00184E7E">
              <w:rPr>
                <w:sz w:val="20"/>
                <w:szCs w:val="20"/>
              </w:rPr>
              <w:t>2.6</w:t>
            </w:r>
          </w:p>
        </w:tc>
        <w:tc>
          <w:tcPr>
            <w:tcW w:w="1368" w:type="dxa"/>
          </w:tcPr>
          <w:p w:rsidR="007B5171" w:rsidRPr="00184E7E" w:rsidRDefault="007B5171" w:rsidP="007B5171">
            <w:pPr>
              <w:jc w:val="right"/>
              <w:rPr>
                <w:sz w:val="20"/>
                <w:szCs w:val="20"/>
              </w:rPr>
            </w:pPr>
            <w:r w:rsidRPr="00184E7E">
              <w:rPr>
                <w:sz w:val="20"/>
                <w:szCs w:val="20"/>
              </w:rPr>
              <w:t>2.6</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5</w:t>
            </w:r>
          </w:p>
        </w:tc>
        <w:tc>
          <w:tcPr>
            <w:tcW w:w="1368" w:type="dxa"/>
          </w:tcPr>
          <w:p w:rsidR="007B5171" w:rsidRPr="00184E7E" w:rsidRDefault="007B5171" w:rsidP="007B5171">
            <w:pPr>
              <w:jc w:val="right"/>
              <w:rPr>
                <w:sz w:val="20"/>
                <w:szCs w:val="20"/>
              </w:rPr>
            </w:pPr>
            <w:r w:rsidRPr="00184E7E">
              <w:rPr>
                <w:sz w:val="20"/>
                <w:szCs w:val="20"/>
              </w:rPr>
              <w:t>2.6</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2022</w:t>
            </w:r>
          </w:p>
        </w:tc>
        <w:tc>
          <w:tcPr>
            <w:tcW w:w="1368" w:type="dxa"/>
          </w:tcPr>
          <w:p w:rsidR="007B5171" w:rsidRPr="00184E7E" w:rsidRDefault="007B5171" w:rsidP="007B5171">
            <w:pPr>
              <w:jc w:val="right"/>
              <w:rPr>
                <w:sz w:val="20"/>
                <w:szCs w:val="20"/>
              </w:rPr>
            </w:pPr>
            <w:r w:rsidRPr="00184E7E">
              <w:rPr>
                <w:sz w:val="20"/>
                <w:szCs w:val="20"/>
              </w:rPr>
              <w:t>4.8</w:t>
            </w:r>
          </w:p>
        </w:tc>
        <w:tc>
          <w:tcPr>
            <w:tcW w:w="1368" w:type="dxa"/>
          </w:tcPr>
          <w:p w:rsidR="007B5171" w:rsidRPr="00184E7E" w:rsidRDefault="007B5171" w:rsidP="007B5171">
            <w:pPr>
              <w:jc w:val="right"/>
              <w:rPr>
                <w:sz w:val="20"/>
                <w:szCs w:val="20"/>
              </w:rPr>
            </w:pPr>
            <w:r w:rsidRPr="00184E7E">
              <w:rPr>
                <w:sz w:val="20"/>
                <w:szCs w:val="20"/>
              </w:rPr>
              <w:t>2.6</w:t>
            </w:r>
          </w:p>
        </w:tc>
        <w:tc>
          <w:tcPr>
            <w:tcW w:w="1368" w:type="dxa"/>
          </w:tcPr>
          <w:p w:rsidR="007B5171" w:rsidRPr="00184E7E" w:rsidRDefault="007B5171" w:rsidP="007B5171">
            <w:pPr>
              <w:jc w:val="right"/>
              <w:rPr>
                <w:sz w:val="20"/>
                <w:szCs w:val="20"/>
              </w:rPr>
            </w:pPr>
            <w:r w:rsidRPr="00184E7E">
              <w:rPr>
                <w:sz w:val="20"/>
                <w:szCs w:val="20"/>
              </w:rPr>
              <w:t>2.6</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5</w:t>
            </w:r>
          </w:p>
        </w:tc>
        <w:tc>
          <w:tcPr>
            <w:tcW w:w="1368" w:type="dxa"/>
          </w:tcPr>
          <w:p w:rsidR="007B5171" w:rsidRPr="00184E7E" w:rsidRDefault="007B5171" w:rsidP="007B5171">
            <w:pPr>
              <w:jc w:val="right"/>
              <w:rPr>
                <w:sz w:val="20"/>
                <w:szCs w:val="20"/>
              </w:rPr>
            </w:pPr>
            <w:r w:rsidRPr="00184E7E">
              <w:rPr>
                <w:sz w:val="20"/>
                <w:szCs w:val="20"/>
              </w:rPr>
              <w:t>2.6</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2023</w:t>
            </w:r>
          </w:p>
        </w:tc>
        <w:tc>
          <w:tcPr>
            <w:tcW w:w="1368" w:type="dxa"/>
          </w:tcPr>
          <w:p w:rsidR="007B5171" w:rsidRPr="00184E7E" w:rsidRDefault="007B5171" w:rsidP="007B5171">
            <w:pPr>
              <w:jc w:val="right"/>
              <w:rPr>
                <w:sz w:val="20"/>
                <w:szCs w:val="20"/>
              </w:rPr>
            </w:pPr>
            <w:r w:rsidRPr="00184E7E">
              <w:rPr>
                <w:sz w:val="20"/>
                <w:szCs w:val="20"/>
              </w:rPr>
              <w:t>4.8</w:t>
            </w:r>
          </w:p>
        </w:tc>
        <w:tc>
          <w:tcPr>
            <w:tcW w:w="1368" w:type="dxa"/>
          </w:tcPr>
          <w:p w:rsidR="007B5171" w:rsidRPr="00184E7E" w:rsidRDefault="007B5171" w:rsidP="007B5171">
            <w:pPr>
              <w:jc w:val="right"/>
              <w:rPr>
                <w:sz w:val="20"/>
                <w:szCs w:val="20"/>
              </w:rPr>
            </w:pPr>
            <w:r w:rsidRPr="00184E7E">
              <w:rPr>
                <w:sz w:val="20"/>
                <w:szCs w:val="20"/>
              </w:rPr>
              <w:t>2.6</w:t>
            </w:r>
          </w:p>
        </w:tc>
        <w:tc>
          <w:tcPr>
            <w:tcW w:w="1368" w:type="dxa"/>
          </w:tcPr>
          <w:p w:rsidR="007B5171" w:rsidRPr="00184E7E" w:rsidRDefault="007B5171" w:rsidP="007B5171">
            <w:pPr>
              <w:jc w:val="right"/>
              <w:rPr>
                <w:sz w:val="20"/>
                <w:szCs w:val="20"/>
              </w:rPr>
            </w:pPr>
            <w:r w:rsidRPr="00184E7E">
              <w:rPr>
                <w:sz w:val="20"/>
                <w:szCs w:val="20"/>
              </w:rPr>
              <w:t>2.6</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5</w:t>
            </w:r>
          </w:p>
        </w:tc>
        <w:tc>
          <w:tcPr>
            <w:tcW w:w="1368" w:type="dxa"/>
          </w:tcPr>
          <w:p w:rsidR="007B5171" w:rsidRPr="00184E7E" w:rsidRDefault="007B5171" w:rsidP="007B5171">
            <w:pPr>
              <w:jc w:val="right"/>
              <w:rPr>
                <w:sz w:val="20"/>
                <w:szCs w:val="20"/>
              </w:rPr>
            </w:pPr>
            <w:r w:rsidRPr="00184E7E">
              <w:rPr>
                <w:sz w:val="20"/>
                <w:szCs w:val="20"/>
              </w:rPr>
              <w:t>2.6</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2024</w:t>
            </w:r>
          </w:p>
        </w:tc>
        <w:tc>
          <w:tcPr>
            <w:tcW w:w="1368" w:type="dxa"/>
          </w:tcPr>
          <w:p w:rsidR="007B5171" w:rsidRPr="00184E7E" w:rsidRDefault="007B5171" w:rsidP="007B5171">
            <w:pPr>
              <w:jc w:val="right"/>
              <w:rPr>
                <w:sz w:val="20"/>
                <w:szCs w:val="20"/>
              </w:rPr>
            </w:pPr>
            <w:r w:rsidRPr="00184E7E">
              <w:rPr>
                <w:sz w:val="20"/>
                <w:szCs w:val="20"/>
              </w:rPr>
              <w:t>4.8</w:t>
            </w:r>
          </w:p>
        </w:tc>
        <w:tc>
          <w:tcPr>
            <w:tcW w:w="1368" w:type="dxa"/>
          </w:tcPr>
          <w:p w:rsidR="007B5171" w:rsidRPr="00184E7E" w:rsidRDefault="007B5171" w:rsidP="007B5171">
            <w:pPr>
              <w:jc w:val="right"/>
              <w:rPr>
                <w:sz w:val="20"/>
                <w:szCs w:val="20"/>
              </w:rPr>
            </w:pPr>
            <w:r w:rsidRPr="00184E7E">
              <w:rPr>
                <w:sz w:val="20"/>
                <w:szCs w:val="20"/>
              </w:rPr>
              <w:t>2.6</w:t>
            </w:r>
          </w:p>
        </w:tc>
        <w:tc>
          <w:tcPr>
            <w:tcW w:w="1368" w:type="dxa"/>
          </w:tcPr>
          <w:p w:rsidR="007B5171" w:rsidRPr="00184E7E" w:rsidRDefault="007B5171" w:rsidP="007B5171">
            <w:pPr>
              <w:jc w:val="right"/>
              <w:rPr>
                <w:sz w:val="20"/>
                <w:szCs w:val="20"/>
              </w:rPr>
            </w:pPr>
            <w:r w:rsidRPr="00184E7E">
              <w:rPr>
                <w:sz w:val="20"/>
                <w:szCs w:val="20"/>
              </w:rPr>
              <w:t>2.6</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5</w:t>
            </w:r>
          </w:p>
        </w:tc>
        <w:tc>
          <w:tcPr>
            <w:tcW w:w="1368" w:type="dxa"/>
          </w:tcPr>
          <w:p w:rsidR="007B5171" w:rsidRPr="00184E7E" w:rsidRDefault="007B5171" w:rsidP="007B5171">
            <w:pPr>
              <w:jc w:val="right"/>
              <w:rPr>
                <w:sz w:val="20"/>
                <w:szCs w:val="20"/>
              </w:rPr>
            </w:pPr>
            <w:r w:rsidRPr="00184E7E">
              <w:rPr>
                <w:sz w:val="20"/>
                <w:szCs w:val="20"/>
              </w:rPr>
              <w:t>2.6</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2025</w:t>
            </w:r>
          </w:p>
        </w:tc>
        <w:tc>
          <w:tcPr>
            <w:tcW w:w="1368" w:type="dxa"/>
          </w:tcPr>
          <w:p w:rsidR="007B5171" w:rsidRPr="00184E7E" w:rsidRDefault="007B5171" w:rsidP="007B5171">
            <w:pPr>
              <w:jc w:val="right"/>
              <w:rPr>
                <w:sz w:val="20"/>
                <w:szCs w:val="20"/>
              </w:rPr>
            </w:pPr>
            <w:r w:rsidRPr="00184E7E">
              <w:rPr>
                <w:sz w:val="20"/>
                <w:szCs w:val="20"/>
              </w:rPr>
              <w:t>4.8</w:t>
            </w:r>
          </w:p>
        </w:tc>
        <w:tc>
          <w:tcPr>
            <w:tcW w:w="1368" w:type="dxa"/>
          </w:tcPr>
          <w:p w:rsidR="007B5171" w:rsidRPr="00184E7E" w:rsidRDefault="007B5171" w:rsidP="007B5171">
            <w:pPr>
              <w:jc w:val="right"/>
              <w:rPr>
                <w:sz w:val="20"/>
                <w:szCs w:val="20"/>
              </w:rPr>
            </w:pPr>
            <w:r w:rsidRPr="00184E7E">
              <w:rPr>
                <w:sz w:val="20"/>
                <w:szCs w:val="20"/>
              </w:rPr>
              <w:t>2.5</w:t>
            </w:r>
          </w:p>
        </w:tc>
        <w:tc>
          <w:tcPr>
            <w:tcW w:w="1368" w:type="dxa"/>
          </w:tcPr>
          <w:p w:rsidR="007B5171" w:rsidRPr="00184E7E" w:rsidRDefault="007B5171" w:rsidP="007B5171">
            <w:pPr>
              <w:jc w:val="right"/>
              <w:rPr>
                <w:sz w:val="20"/>
                <w:szCs w:val="20"/>
              </w:rPr>
            </w:pPr>
            <w:r w:rsidRPr="00184E7E">
              <w:rPr>
                <w:sz w:val="20"/>
                <w:szCs w:val="20"/>
              </w:rPr>
              <w:t>2.5</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5</w:t>
            </w:r>
          </w:p>
        </w:tc>
        <w:tc>
          <w:tcPr>
            <w:tcW w:w="1368" w:type="dxa"/>
          </w:tcPr>
          <w:p w:rsidR="007B5171" w:rsidRPr="00184E7E" w:rsidRDefault="007B5171" w:rsidP="007B5171">
            <w:pPr>
              <w:jc w:val="right"/>
              <w:rPr>
                <w:sz w:val="20"/>
                <w:szCs w:val="20"/>
              </w:rPr>
            </w:pPr>
            <w:r w:rsidRPr="00184E7E">
              <w:rPr>
                <w:sz w:val="20"/>
                <w:szCs w:val="20"/>
              </w:rPr>
              <w:t>2.5</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2026</w:t>
            </w:r>
          </w:p>
        </w:tc>
        <w:tc>
          <w:tcPr>
            <w:tcW w:w="1368" w:type="dxa"/>
          </w:tcPr>
          <w:p w:rsidR="007B5171" w:rsidRPr="00184E7E" w:rsidRDefault="007B5171" w:rsidP="007B5171">
            <w:pPr>
              <w:jc w:val="right"/>
              <w:rPr>
                <w:sz w:val="20"/>
                <w:szCs w:val="20"/>
              </w:rPr>
            </w:pPr>
            <w:r w:rsidRPr="00184E7E">
              <w:rPr>
                <w:sz w:val="20"/>
                <w:szCs w:val="20"/>
              </w:rPr>
              <w:t>4.8</w:t>
            </w:r>
          </w:p>
        </w:tc>
        <w:tc>
          <w:tcPr>
            <w:tcW w:w="1368" w:type="dxa"/>
          </w:tcPr>
          <w:p w:rsidR="007B5171" w:rsidRPr="00184E7E" w:rsidRDefault="007B5171" w:rsidP="007B5171">
            <w:pPr>
              <w:jc w:val="right"/>
              <w:rPr>
                <w:sz w:val="20"/>
                <w:szCs w:val="20"/>
              </w:rPr>
            </w:pPr>
            <w:r w:rsidRPr="00184E7E">
              <w:rPr>
                <w:sz w:val="20"/>
                <w:szCs w:val="20"/>
              </w:rPr>
              <w:t>2.5</w:t>
            </w:r>
          </w:p>
        </w:tc>
        <w:tc>
          <w:tcPr>
            <w:tcW w:w="1368" w:type="dxa"/>
          </w:tcPr>
          <w:p w:rsidR="007B5171" w:rsidRPr="00184E7E" w:rsidRDefault="007B5171" w:rsidP="007B5171">
            <w:pPr>
              <w:jc w:val="right"/>
              <w:rPr>
                <w:sz w:val="20"/>
                <w:szCs w:val="20"/>
              </w:rPr>
            </w:pPr>
            <w:r w:rsidRPr="00184E7E">
              <w:rPr>
                <w:sz w:val="20"/>
                <w:szCs w:val="20"/>
              </w:rPr>
              <w:t>2.5</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5</w:t>
            </w:r>
          </w:p>
        </w:tc>
        <w:tc>
          <w:tcPr>
            <w:tcW w:w="1368" w:type="dxa"/>
          </w:tcPr>
          <w:p w:rsidR="007B5171" w:rsidRPr="00184E7E" w:rsidRDefault="007B5171" w:rsidP="007B5171">
            <w:pPr>
              <w:jc w:val="right"/>
              <w:rPr>
                <w:sz w:val="20"/>
                <w:szCs w:val="20"/>
              </w:rPr>
            </w:pPr>
            <w:r w:rsidRPr="00184E7E">
              <w:rPr>
                <w:sz w:val="20"/>
                <w:szCs w:val="20"/>
              </w:rPr>
              <w:t>2.5</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2027</w:t>
            </w:r>
          </w:p>
        </w:tc>
        <w:tc>
          <w:tcPr>
            <w:tcW w:w="1368" w:type="dxa"/>
          </w:tcPr>
          <w:p w:rsidR="007B5171" w:rsidRPr="00184E7E" w:rsidRDefault="007B5171" w:rsidP="007B5171">
            <w:pPr>
              <w:jc w:val="right"/>
              <w:rPr>
                <w:sz w:val="20"/>
                <w:szCs w:val="20"/>
              </w:rPr>
            </w:pPr>
            <w:r w:rsidRPr="00184E7E">
              <w:rPr>
                <w:sz w:val="20"/>
                <w:szCs w:val="20"/>
              </w:rPr>
              <w:t>4.8</w:t>
            </w:r>
          </w:p>
        </w:tc>
        <w:tc>
          <w:tcPr>
            <w:tcW w:w="1368" w:type="dxa"/>
          </w:tcPr>
          <w:p w:rsidR="007B5171" w:rsidRPr="00184E7E" w:rsidRDefault="007B5171" w:rsidP="007B5171">
            <w:pPr>
              <w:jc w:val="right"/>
              <w:rPr>
                <w:sz w:val="20"/>
                <w:szCs w:val="20"/>
              </w:rPr>
            </w:pPr>
            <w:r w:rsidRPr="00184E7E">
              <w:rPr>
                <w:sz w:val="20"/>
                <w:szCs w:val="20"/>
              </w:rPr>
              <w:t>2.5</w:t>
            </w:r>
          </w:p>
        </w:tc>
        <w:tc>
          <w:tcPr>
            <w:tcW w:w="1368" w:type="dxa"/>
          </w:tcPr>
          <w:p w:rsidR="007B5171" w:rsidRPr="00184E7E" w:rsidRDefault="007B5171" w:rsidP="007B5171">
            <w:pPr>
              <w:jc w:val="right"/>
              <w:rPr>
                <w:sz w:val="20"/>
                <w:szCs w:val="20"/>
              </w:rPr>
            </w:pPr>
            <w:r w:rsidRPr="00184E7E">
              <w:rPr>
                <w:sz w:val="20"/>
                <w:szCs w:val="20"/>
              </w:rPr>
              <w:t>2.5</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5</w:t>
            </w:r>
          </w:p>
        </w:tc>
        <w:tc>
          <w:tcPr>
            <w:tcW w:w="1368" w:type="dxa"/>
          </w:tcPr>
          <w:p w:rsidR="007B5171" w:rsidRPr="00184E7E" w:rsidRDefault="007B5171" w:rsidP="007B5171">
            <w:pPr>
              <w:jc w:val="right"/>
              <w:rPr>
                <w:sz w:val="20"/>
                <w:szCs w:val="20"/>
              </w:rPr>
            </w:pPr>
            <w:r w:rsidRPr="00184E7E">
              <w:rPr>
                <w:sz w:val="20"/>
                <w:szCs w:val="20"/>
              </w:rPr>
              <w:t>2.5</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2028</w:t>
            </w:r>
          </w:p>
        </w:tc>
        <w:tc>
          <w:tcPr>
            <w:tcW w:w="1368" w:type="dxa"/>
          </w:tcPr>
          <w:p w:rsidR="007B5171" w:rsidRPr="00184E7E" w:rsidRDefault="007B5171" w:rsidP="007B5171">
            <w:pPr>
              <w:jc w:val="right"/>
              <w:rPr>
                <w:sz w:val="20"/>
                <w:szCs w:val="20"/>
              </w:rPr>
            </w:pPr>
            <w:r w:rsidRPr="00184E7E">
              <w:rPr>
                <w:sz w:val="20"/>
                <w:szCs w:val="20"/>
              </w:rPr>
              <w:t>4.8</w:t>
            </w:r>
          </w:p>
        </w:tc>
        <w:tc>
          <w:tcPr>
            <w:tcW w:w="1368" w:type="dxa"/>
          </w:tcPr>
          <w:p w:rsidR="007B5171" w:rsidRPr="00184E7E" w:rsidRDefault="007B5171" w:rsidP="007B5171">
            <w:pPr>
              <w:jc w:val="right"/>
              <w:rPr>
                <w:sz w:val="20"/>
                <w:szCs w:val="20"/>
              </w:rPr>
            </w:pPr>
            <w:r w:rsidRPr="00184E7E">
              <w:rPr>
                <w:sz w:val="20"/>
                <w:szCs w:val="20"/>
              </w:rPr>
              <w:t>2.5</w:t>
            </w:r>
          </w:p>
        </w:tc>
        <w:tc>
          <w:tcPr>
            <w:tcW w:w="1368" w:type="dxa"/>
          </w:tcPr>
          <w:p w:rsidR="007B5171" w:rsidRPr="00184E7E" w:rsidRDefault="007B5171" w:rsidP="007B5171">
            <w:pPr>
              <w:jc w:val="right"/>
              <w:rPr>
                <w:sz w:val="20"/>
                <w:szCs w:val="20"/>
              </w:rPr>
            </w:pPr>
            <w:r w:rsidRPr="00184E7E">
              <w:rPr>
                <w:sz w:val="20"/>
                <w:szCs w:val="20"/>
              </w:rPr>
              <w:t>2.5</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5</w:t>
            </w:r>
          </w:p>
        </w:tc>
        <w:tc>
          <w:tcPr>
            <w:tcW w:w="1368" w:type="dxa"/>
          </w:tcPr>
          <w:p w:rsidR="007B5171" w:rsidRPr="00184E7E" w:rsidRDefault="007B5171" w:rsidP="007B5171">
            <w:pPr>
              <w:jc w:val="right"/>
              <w:rPr>
                <w:sz w:val="20"/>
                <w:szCs w:val="20"/>
              </w:rPr>
            </w:pPr>
            <w:r w:rsidRPr="00184E7E">
              <w:rPr>
                <w:sz w:val="20"/>
                <w:szCs w:val="20"/>
              </w:rPr>
              <w:t>2.5</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2029</w:t>
            </w:r>
          </w:p>
        </w:tc>
        <w:tc>
          <w:tcPr>
            <w:tcW w:w="1368" w:type="dxa"/>
          </w:tcPr>
          <w:p w:rsidR="007B5171" w:rsidRPr="00184E7E" w:rsidRDefault="007B5171" w:rsidP="007B5171">
            <w:pPr>
              <w:jc w:val="right"/>
              <w:rPr>
                <w:sz w:val="20"/>
                <w:szCs w:val="20"/>
              </w:rPr>
            </w:pPr>
            <w:r w:rsidRPr="00184E7E">
              <w:rPr>
                <w:sz w:val="20"/>
                <w:szCs w:val="20"/>
              </w:rPr>
              <w:t>4.8</w:t>
            </w:r>
          </w:p>
        </w:tc>
        <w:tc>
          <w:tcPr>
            <w:tcW w:w="1368" w:type="dxa"/>
          </w:tcPr>
          <w:p w:rsidR="007B5171" w:rsidRPr="00184E7E" w:rsidRDefault="007B5171" w:rsidP="007B5171">
            <w:pPr>
              <w:jc w:val="right"/>
              <w:rPr>
                <w:sz w:val="20"/>
                <w:szCs w:val="20"/>
              </w:rPr>
            </w:pPr>
            <w:r w:rsidRPr="00184E7E">
              <w:rPr>
                <w:sz w:val="20"/>
                <w:szCs w:val="20"/>
              </w:rPr>
              <w:t>2.5</w:t>
            </w:r>
          </w:p>
        </w:tc>
        <w:tc>
          <w:tcPr>
            <w:tcW w:w="1368" w:type="dxa"/>
          </w:tcPr>
          <w:p w:rsidR="007B5171" w:rsidRPr="00184E7E" w:rsidRDefault="007B5171" w:rsidP="007B5171">
            <w:pPr>
              <w:jc w:val="right"/>
              <w:rPr>
                <w:sz w:val="20"/>
                <w:szCs w:val="20"/>
              </w:rPr>
            </w:pPr>
            <w:r w:rsidRPr="00184E7E">
              <w:rPr>
                <w:sz w:val="20"/>
                <w:szCs w:val="20"/>
              </w:rPr>
              <w:t>2.5</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5</w:t>
            </w:r>
          </w:p>
        </w:tc>
        <w:tc>
          <w:tcPr>
            <w:tcW w:w="1368" w:type="dxa"/>
          </w:tcPr>
          <w:p w:rsidR="007B5171" w:rsidRPr="00184E7E" w:rsidRDefault="007B5171" w:rsidP="007B5171">
            <w:pPr>
              <w:jc w:val="right"/>
              <w:rPr>
                <w:sz w:val="20"/>
                <w:szCs w:val="20"/>
              </w:rPr>
            </w:pPr>
            <w:r w:rsidRPr="00184E7E">
              <w:rPr>
                <w:sz w:val="20"/>
                <w:szCs w:val="20"/>
              </w:rPr>
              <w:t>2.5</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Total*</w:t>
            </w:r>
          </w:p>
        </w:tc>
        <w:tc>
          <w:tcPr>
            <w:tcW w:w="1368" w:type="dxa"/>
          </w:tcPr>
          <w:p w:rsidR="007B5171" w:rsidRPr="00184E7E" w:rsidRDefault="007B5171" w:rsidP="007B5171">
            <w:pPr>
              <w:jc w:val="right"/>
              <w:rPr>
                <w:sz w:val="20"/>
                <w:szCs w:val="20"/>
              </w:rPr>
            </w:pPr>
            <w:r w:rsidRPr="00184E7E">
              <w:rPr>
                <w:sz w:val="20"/>
                <w:szCs w:val="20"/>
              </w:rPr>
              <w:t>48.1</w:t>
            </w:r>
          </w:p>
        </w:tc>
        <w:tc>
          <w:tcPr>
            <w:tcW w:w="1368" w:type="dxa"/>
          </w:tcPr>
          <w:p w:rsidR="007B5171" w:rsidRPr="00184E7E" w:rsidRDefault="007B5171" w:rsidP="007B5171">
            <w:pPr>
              <w:jc w:val="right"/>
              <w:rPr>
                <w:sz w:val="20"/>
                <w:szCs w:val="20"/>
              </w:rPr>
            </w:pPr>
            <w:r w:rsidRPr="00184E7E">
              <w:rPr>
                <w:sz w:val="20"/>
                <w:szCs w:val="20"/>
              </w:rPr>
              <w:t>25.5</w:t>
            </w:r>
          </w:p>
        </w:tc>
        <w:tc>
          <w:tcPr>
            <w:tcW w:w="1368" w:type="dxa"/>
          </w:tcPr>
          <w:p w:rsidR="007B5171" w:rsidRPr="00184E7E" w:rsidRDefault="007B5171" w:rsidP="007B5171">
            <w:pPr>
              <w:jc w:val="right"/>
              <w:rPr>
                <w:sz w:val="20"/>
                <w:szCs w:val="20"/>
              </w:rPr>
            </w:pPr>
            <w:r w:rsidRPr="00184E7E">
              <w:rPr>
                <w:sz w:val="20"/>
                <w:szCs w:val="20"/>
              </w:rPr>
              <w:t>25.5</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51</w:t>
            </w:r>
          </w:p>
        </w:tc>
        <w:tc>
          <w:tcPr>
            <w:tcW w:w="1368" w:type="dxa"/>
          </w:tcPr>
          <w:p w:rsidR="007B5171" w:rsidRPr="00184E7E" w:rsidRDefault="007B5171" w:rsidP="007B5171">
            <w:pPr>
              <w:jc w:val="right"/>
              <w:rPr>
                <w:sz w:val="20"/>
                <w:szCs w:val="20"/>
              </w:rPr>
            </w:pPr>
            <w:r w:rsidRPr="00184E7E">
              <w:rPr>
                <w:sz w:val="20"/>
                <w:szCs w:val="20"/>
              </w:rPr>
              <w:t>25.5</w:t>
            </w:r>
          </w:p>
        </w:tc>
      </w:tr>
    </w:tbl>
    <w:p w:rsidR="007B5171" w:rsidRPr="00184E7E" w:rsidRDefault="007B5171" w:rsidP="007B5171"/>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7B5171" w:rsidRPr="00184E7E" w:rsidTr="007B5171">
        <w:trPr>
          <w:jc w:val="center"/>
        </w:trPr>
        <w:tc>
          <w:tcPr>
            <w:tcW w:w="7812" w:type="dxa"/>
            <w:gridSpan w:val="6"/>
            <w:vAlign w:val="center"/>
          </w:tcPr>
          <w:p w:rsidR="007B5171" w:rsidRPr="00184E7E" w:rsidRDefault="007B5171" w:rsidP="007B5171">
            <w:pPr>
              <w:jc w:val="center"/>
              <w:rPr>
                <w:sz w:val="20"/>
                <w:szCs w:val="20"/>
              </w:rPr>
            </w:pPr>
            <w:r w:rsidRPr="00184E7E">
              <w:rPr>
                <w:sz w:val="20"/>
                <w:szCs w:val="20"/>
              </w:rPr>
              <w:t>Annual Energy Consumption (GWh)</w:t>
            </w:r>
          </w:p>
        </w:tc>
      </w:tr>
      <w:tr w:rsidR="007B5171" w:rsidRPr="00184E7E" w:rsidTr="007B5171">
        <w:trPr>
          <w:jc w:val="center"/>
        </w:trPr>
        <w:tc>
          <w:tcPr>
            <w:tcW w:w="972" w:type="dxa"/>
            <w:vAlign w:val="center"/>
          </w:tcPr>
          <w:p w:rsidR="007B5171" w:rsidRPr="00184E7E" w:rsidRDefault="007B5171" w:rsidP="007B5171">
            <w:pPr>
              <w:jc w:val="center"/>
              <w:rPr>
                <w:sz w:val="20"/>
                <w:szCs w:val="20"/>
              </w:rPr>
            </w:pPr>
            <w:r w:rsidRPr="00184E7E">
              <w:rPr>
                <w:sz w:val="20"/>
                <w:szCs w:val="20"/>
              </w:rPr>
              <w:t>Year</w:t>
            </w:r>
          </w:p>
        </w:tc>
        <w:tc>
          <w:tcPr>
            <w:tcW w:w="1368" w:type="dxa"/>
            <w:vAlign w:val="center"/>
          </w:tcPr>
          <w:p w:rsidR="007B5171" w:rsidRPr="00184E7E" w:rsidRDefault="007B5171" w:rsidP="007B5171">
            <w:pPr>
              <w:jc w:val="center"/>
              <w:rPr>
                <w:sz w:val="20"/>
                <w:szCs w:val="20"/>
              </w:rPr>
            </w:pPr>
            <w:r w:rsidRPr="00184E7E">
              <w:rPr>
                <w:sz w:val="20"/>
                <w:szCs w:val="20"/>
              </w:rPr>
              <w:t>TRC</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RIM</w:t>
            </w:r>
          </w:p>
          <w:p w:rsidR="007B5171" w:rsidRPr="00184E7E" w:rsidRDefault="007B5171" w:rsidP="007B5171">
            <w:pPr>
              <w:jc w:val="center"/>
              <w:rPr>
                <w:sz w:val="20"/>
                <w:szCs w:val="20"/>
              </w:rPr>
            </w:pPr>
            <w:r w:rsidRPr="00184E7E">
              <w:rPr>
                <w:sz w:val="20"/>
                <w:szCs w:val="20"/>
              </w:rPr>
              <w:t>Achievable</w:t>
            </w:r>
          </w:p>
        </w:tc>
        <w:tc>
          <w:tcPr>
            <w:tcW w:w="1368" w:type="dxa"/>
            <w:vAlign w:val="center"/>
          </w:tcPr>
          <w:p w:rsidR="007B5171" w:rsidRPr="00184E7E" w:rsidRDefault="007B5171" w:rsidP="007B5171">
            <w:pPr>
              <w:jc w:val="center"/>
              <w:rPr>
                <w:sz w:val="20"/>
                <w:szCs w:val="20"/>
              </w:rPr>
            </w:pPr>
            <w:r w:rsidRPr="00184E7E">
              <w:rPr>
                <w:sz w:val="20"/>
                <w:szCs w:val="20"/>
              </w:rPr>
              <w:t>Utility</w:t>
            </w:r>
          </w:p>
          <w:p w:rsidR="007B5171" w:rsidRPr="00184E7E" w:rsidRDefault="007B5171" w:rsidP="007B5171">
            <w:pPr>
              <w:jc w:val="center"/>
              <w:rPr>
                <w:sz w:val="20"/>
                <w:szCs w:val="20"/>
              </w:rPr>
            </w:pPr>
            <w:r w:rsidRPr="00184E7E">
              <w:rPr>
                <w:sz w:val="20"/>
                <w:szCs w:val="20"/>
              </w:rPr>
              <w:t>Proposal</w:t>
            </w:r>
          </w:p>
        </w:tc>
        <w:tc>
          <w:tcPr>
            <w:tcW w:w="1368" w:type="dxa"/>
            <w:vAlign w:val="center"/>
          </w:tcPr>
          <w:p w:rsidR="007B5171" w:rsidRPr="00184E7E" w:rsidRDefault="007B5171" w:rsidP="007B5171">
            <w:pPr>
              <w:jc w:val="center"/>
              <w:rPr>
                <w:sz w:val="20"/>
                <w:szCs w:val="20"/>
              </w:rPr>
            </w:pPr>
            <w:r w:rsidRPr="00184E7E">
              <w:rPr>
                <w:sz w:val="20"/>
                <w:szCs w:val="20"/>
              </w:rPr>
              <w:t>SACE &amp;</w:t>
            </w:r>
          </w:p>
          <w:p w:rsidR="007B5171" w:rsidRPr="00184E7E" w:rsidRDefault="007B5171" w:rsidP="007B5171">
            <w:pPr>
              <w:jc w:val="center"/>
              <w:rPr>
                <w:sz w:val="20"/>
                <w:szCs w:val="20"/>
              </w:rPr>
            </w:pPr>
            <w:r w:rsidRPr="00184E7E">
              <w:rPr>
                <w:sz w:val="20"/>
                <w:szCs w:val="20"/>
              </w:rPr>
              <w:t>LULAC</w:t>
            </w:r>
          </w:p>
        </w:tc>
        <w:tc>
          <w:tcPr>
            <w:tcW w:w="1368" w:type="dxa"/>
            <w:vAlign w:val="center"/>
          </w:tcPr>
          <w:p w:rsidR="007B5171" w:rsidRPr="00184E7E" w:rsidRDefault="007B5171" w:rsidP="007B5171">
            <w:pPr>
              <w:jc w:val="center"/>
              <w:rPr>
                <w:sz w:val="20"/>
                <w:szCs w:val="20"/>
              </w:rPr>
            </w:pPr>
            <w:r w:rsidRPr="00184E7E">
              <w:rPr>
                <w:sz w:val="20"/>
                <w:szCs w:val="20"/>
              </w:rPr>
              <w:t>Staff</w:t>
            </w:r>
          </w:p>
          <w:p w:rsidR="007B5171" w:rsidRPr="00184E7E" w:rsidRDefault="007B5171" w:rsidP="007B5171">
            <w:pPr>
              <w:jc w:val="center"/>
              <w:rPr>
                <w:sz w:val="20"/>
                <w:szCs w:val="20"/>
              </w:rPr>
            </w:pPr>
            <w:proofErr w:type="spellStart"/>
            <w:r w:rsidRPr="00184E7E">
              <w:rPr>
                <w:sz w:val="20"/>
                <w:szCs w:val="20"/>
              </w:rPr>
              <w:t>Recom</w:t>
            </w:r>
            <w:proofErr w:type="spellEnd"/>
            <w:r w:rsidRPr="00184E7E">
              <w:rPr>
                <w:sz w:val="20"/>
                <w:szCs w:val="20"/>
              </w:rPr>
              <w:t>.</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2020</w:t>
            </w:r>
          </w:p>
        </w:tc>
        <w:tc>
          <w:tcPr>
            <w:tcW w:w="1368" w:type="dxa"/>
          </w:tcPr>
          <w:p w:rsidR="007B5171" w:rsidRPr="00184E7E" w:rsidRDefault="007B5171" w:rsidP="007B5171">
            <w:pPr>
              <w:jc w:val="right"/>
              <w:rPr>
                <w:sz w:val="20"/>
                <w:szCs w:val="20"/>
              </w:rPr>
            </w:pPr>
            <w:r w:rsidRPr="00184E7E">
              <w:rPr>
                <w:sz w:val="20"/>
                <w:szCs w:val="20"/>
              </w:rPr>
              <w:t>27.3</w:t>
            </w:r>
          </w:p>
        </w:tc>
        <w:tc>
          <w:tcPr>
            <w:tcW w:w="1368" w:type="dxa"/>
          </w:tcPr>
          <w:p w:rsidR="007B5171" w:rsidRPr="00184E7E" w:rsidRDefault="007B5171" w:rsidP="007B5171">
            <w:pPr>
              <w:jc w:val="right"/>
              <w:rPr>
                <w:sz w:val="20"/>
                <w:szCs w:val="20"/>
              </w:rPr>
            </w:pPr>
            <w:r w:rsidRPr="00184E7E">
              <w:rPr>
                <w:sz w:val="20"/>
                <w:szCs w:val="20"/>
              </w:rPr>
              <w:t>9.3</w:t>
            </w:r>
          </w:p>
        </w:tc>
        <w:tc>
          <w:tcPr>
            <w:tcW w:w="1368" w:type="dxa"/>
          </w:tcPr>
          <w:p w:rsidR="007B5171" w:rsidRPr="00184E7E" w:rsidRDefault="007B5171" w:rsidP="007B5171">
            <w:pPr>
              <w:jc w:val="right"/>
              <w:rPr>
                <w:sz w:val="20"/>
                <w:szCs w:val="20"/>
              </w:rPr>
            </w:pPr>
            <w:r w:rsidRPr="00184E7E">
              <w:rPr>
                <w:sz w:val="20"/>
                <w:szCs w:val="20"/>
              </w:rPr>
              <w:t>9.3</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22</w:t>
            </w:r>
          </w:p>
        </w:tc>
        <w:tc>
          <w:tcPr>
            <w:tcW w:w="1368" w:type="dxa"/>
          </w:tcPr>
          <w:p w:rsidR="007B5171" w:rsidRPr="00184E7E" w:rsidRDefault="007B5171" w:rsidP="007B5171">
            <w:pPr>
              <w:jc w:val="right"/>
              <w:rPr>
                <w:sz w:val="20"/>
                <w:szCs w:val="20"/>
              </w:rPr>
            </w:pPr>
            <w:r w:rsidRPr="00184E7E">
              <w:rPr>
                <w:sz w:val="20"/>
                <w:szCs w:val="20"/>
              </w:rPr>
              <w:t>9.3</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2021</w:t>
            </w:r>
          </w:p>
        </w:tc>
        <w:tc>
          <w:tcPr>
            <w:tcW w:w="1368" w:type="dxa"/>
          </w:tcPr>
          <w:p w:rsidR="007B5171" w:rsidRPr="00184E7E" w:rsidRDefault="007B5171" w:rsidP="007B5171">
            <w:pPr>
              <w:jc w:val="right"/>
              <w:rPr>
                <w:sz w:val="20"/>
                <w:szCs w:val="20"/>
              </w:rPr>
            </w:pPr>
            <w:r w:rsidRPr="00184E7E">
              <w:rPr>
                <w:sz w:val="20"/>
                <w:szCs w:val="20"/>
              </w:rPr>
              <w:t>28.4</w:t>
            </w:r>
          </w:p>
        </w:tc>
        <w:tc>
          <w:tcPr>
            <w:tcW w:w="1368" w:type="dxa"/>
          </w:tcPr>
          <w:p w:rsidR="007B5171" w:rsidRPr="00184E7E" w:rsidRDefault="007B5171" w:rsidP="007B5171">
            <w:pPr>
              <w:jc w:val="right"/>
              <w:rPr>
                <w:sz w:val="20"/>
                <w:szCs w:val="20"/>
              </w:rPr>
            </w:pPr>
            <w:r w:rsidRPr="00184E7E">
              <w:rPr>
                <w:sz w:val="20"/>
                <w:szCs w:val="20"/>
              </w:rPr>
              <w:t>9.6</w:t>
            </w:r>
          </w:p>
        </w:tc>
        <w:tc>
          <w:tcPr>
            <w:tcW w:w="1368" w:type="dxa"/>
          </w:tcPr>
          <w:p w:rsidR="007B5171" w:rsidRPr="00184E7E" w:rsidRDefault="007B5171" w:rsidP="007B5171">
            <w:pPr>
              <w:jc w:val="right"/>
              <w:rPr>
                <w:sz w:val="20"/>
                <w:szCs w:val="20"/>
              </w:rPr>
            </w:pPr>
            <w:r w:rsidRPr="00184E7E">
              <w:rPr>
                <w:sz w:val="20"/>
                <w:szCs w:val="20"/>
              </w:rPr>
              <w:t>9.6</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34</w:t>
            </w:r>
          </w:p>
        </w:tc>
        <w:tc>
          <w:tcPr>
            <w:tcW w:w="1368" w:type="dxa"/>
          </w:tcPr>
          <w:p w:rsidR="007B5171" w:rsidRPr="00184E7E" w:rsidRDefault="007B5171" w:rsidP="007B5171">
            <w:pPr>
              <w:jc w:val="right"/>
              <w:rPr>
                <w:sz w:val="20"/>
                <w:szCs w:val="20"/>
              </w:rPr>
            </w:pPr>
            <w:r w:rsidRPr="00184E7E">
              <w:rPr>
                <w:sz w:val="20"/>
                <w:szCs w:val="20"/>
              </w:rPr>
              <w:t>9.6</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2022</w:t>
            </w:r>
          </w:p>
        </w:tc>
        <w:tc>
          <w:tcPr>
            <w:tcW w:w="1368" w:type="dxa"/>
          </w:tcPr>
          <w:p w:rsidR="007B5171" w:rsidRPr="00184E7E" w:rsidRDefault="007B5171" w:rsidP="007B5171">
            <w:pPr>
              <w:jc w:val="right"/>
              <w:rPr>
                <w:sz w:val="20"/>
                <w:szCs w:val="20"/>
              </w:rPr>
            </w:pPr>
            <w:r w:rsidRPr="00184E7E">
              <w:rPr>
                <w:sz w:val="20"/>
                <w:szCs w:val="20"/>
              </w:rPr>
              <w:t>29.3</w:t>
            </w:r>
          </w:p>
        </w:tc>
        <w:tc>
          <w:tcPr>
            <w:tcW w:w="1368" w:type="dxa"/>
          </w:tcPr>
          <w:p w:rsidR="007B5171" w:rsidRPr="00184E7E" w:rsidRDefault="007B5171" w:rsidP="007B5171">
            <w:pPr>
              <w:jc w:val="right"/>
              <w:rPr>
                <w:sz w:val="20"/>
                <w:szCs w:val="20"/>
              </w:rPr>
            </w:pPr>
            <w:r w:rsidRPr="00184E7E">
              <w:rPr>
                <w:sz w:val="20"/>
                <w:szCs w:val="20"/>
              </w:rPr>
              <w:t>9.7</w:t>
            </w:r>
          </w:p>
        </w:tc>
        <w:tc>
          <w:tcPr>
            <w:tcW w:w="1368" w:type="dxa"/>
          </w:tcPr>
          <w:p w:rsidR="007B5171" w:rsidRPr="00184E7E" w:rsidRDefault="007B5171" w:rsidP="007B5171">
            <w:pPr>
              <w:jc w:val="right"/>
              <w:rPr>
                <w:sz w:val="20"/>
                <w:szCs w:val="20"/>
              </w:rPr>
            </w:pPr>
            <w:r w:rsidRPr="00184E7E">
              <w:rPr>
                <w:sz w:val="20"/>
                <w:szCs w:val="20"/>
              </w:rPr>
              <w:t>9.7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34</w:t>
            </w:r>
          </w:p>
        </w:tc>
        <w:tc>
          <w:tcPr>
            <w:tcW w:w="1368" w:type="dxa"/>
          </w:tcPr>
          <w:p w:rsidR="007B5171" w:rsidRPr="00184E7E" w:rsidRDefault="007B5171" w:rsidP="007B5171">
            <w:pPr>
              <w:jc w:val="right"/>
              <w:rPr>
                <w:sz w:val="20"/>
                <w:szCs w:val="20"/>
              </w:rPr>
            </w:pPr>
            <w:r w:rsidRPr="00184E7E">
              <w:rPr>
                <w:sz w:val="20"/>
                <w:szCs w:val="20"/>
              </w:rPr>
              <w:t>9.7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2023</w:t>
            </w:r>
          </w:p>
        </w:tc>
        <w:tc>
          <w:tcPr>
            <w:tcW w:w="1368" w:type="dxa"/>
          </w:tcPr>
          <w:p w:rsidR="007B5171" w:rsidRPr="00184E7E" w:rsidRDefault="007B5171" w:rsidP="007B5171">
            <w:pPr>
              <w:jc w:val="right"/>
              <w:rPr>
                <w:sz w:val="20"/>
                <w:szCs w:val="20"/>
              </w:rPr>
            </w:pPr>
            <w:r w:rsidRPr="00184E7E">
              <w:rPr>
                <w:sz w:val="20"/>
                <w:szCs w:val="20"/>
              </w:rPr>
              <w:t>30.5</w:t>
            </w:r>
          </w:p>
        </w:tc>
        <w:tc>
          <w:tcPr>
            <w:tcW w:w="1368" w:type="dxa"/>
          </w:tcPr>
          <w:p w:rsidR="007B5171" w:rsidRPr="00184E7E" w:rsidRDefault="007B5171" w:rsidP="007B5171">
            <w:pPr>
              <w:jc w:val="right"/>
              <w:rPr>
                <w:sz w:val="20"/>
                <w:szCs w:val="20"/>
              </w:rPr>
            </w:pPr>
            <w:r w:rsidRPr="00184E7E">
              <w:rPr>
                <w:sz w:val="20"/>
                <w:szCs w:val="20"/>
              </w:rPr>
              <w:t>10.0</w:t>
            </w:r>
          </w:p>
        </w:tc>
        <w:tc>
          <w:tcPr>
            <w:tcW w:w="1368" w:type="dxa"/>
          </w:tcPr>
          <w:p w:rsidR="007B5171" w:rsidRPr="00184E7E" w:rsidRDefault="007B5171" w:rsidP="007B5171">
            <w:pPr>
              <w:jc w:val="right"/>
              <w:rPr>
                <w:sz w:val="20"/>
                <w:szCs w:val="20"/>
              </w:rPr>
            </w:pPr>
            <w:r w:rsidRPr="00184E7E">
              <w:rPr>
                <w:sz w:val="20"/>
                <w:szCs w:val="20"/>
              </w:rPr>
              <w:t>10.0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34</w:t>
            </w:r>
          </w:p>
        </w:tc>
        <w:tc>
          <w:tcPr>
            <w:tcW w:w="1368" w:type="dxa"/>
          </w:tcPr>
          <w:p w:rsidR="007B5171" w:rsidRPr="00184E7E" w:rsidRDefault="007B5171" w:rsidP="007B5171">
            <w:pPr>
              <w:jc w:val="right"/>
              <w:rPr>
                <w:sz w:val="20"/>
                <w:szCs w:val="20"/>
              </w:rPr>
            </w:pPr>
            <w:r w:rsidRPr="00184E7E">
              <w:rPr>
                <w:sz w:val="20"/>
                <w:szCs w:val="20"/>
              </w:rPr>
              <w:t>10.0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2024</w:t>
            </w:r>
          </w:p>
        </w:tc>
        <w:tc>
          <w:tcPr>
            <w:tcW w:w="1368" w:type="dxa"/>
          </w:tcPr>
          <w:p w:rsidR="007B5171" w:rsidRPr="00184E7E" w:rsidRDefault="007B5171" w:rsidP="007B5171">
            <w:pPr>
              <w:jc w:val="right"/>
              <w:rPr>
                <w:sz w:val="20"/>
                <w:szCs w:val="20"/>
              </w:rPr>
            </w:pPr>
            <w:r w:rsidRPr="00184E7E">
              <w:rPr>
                <w:sz w:val="20"/>
                <w:szCs w:val="20"/>
              </w:rPr>
              <w:t>31.7</w:t>
            </w:r>
          </w:p>
        </w:tc>
        <w:tc>
          <w:tcPr>
            <w:tcW w:w="1368" w:type="dxa"/>
          </w:tcPr>
          <w:p w:rsidR="007B5171" w:rsidRPr="00184E7E" w:rsidRDefault="007B5171" w:rsidP="007B5171">
            <w:pPr>
              <w:jc w:val="right"/>
              <w:rPr>
                <w:sz w:val="20"/>
                <w:szCs w:val="20"/>
              </w:rPr>
            </w:pPr>
            <w:r w:rsidRPr="00184E7E">
              <w:rPr>
                <w:sz w:val="20"/>
                <w:szCs w:val="20"/>
              </w:rPr>
              <w:t>10.3</w:t>
            </w:r>
          </w:p>
        </w:tc>
        <w:tc>
          <w:tcPr>
            <w:tcW w:w="1368" w:type="dxa"/>
          </w:tcPr>
          <w:p w:rsidR="007B5171" w:rsidRPr="00184E7E" w:rsidRDefault="007B5171" w:rsidP="007B5171">
            <w:pPr>
              <w:jc w:val="right"/>
              <w:rPr>
                <w:sz w:val="20"/>
                <w:szCs w:val="20"/>
              </w:rPr>
            </w:pPr>
            <w:r w:rsidRPr="00184E7E">
              <w:rPr>
                <w:sz w:val="20"/>
                <w:szCs w:val="20"/>
              </w:rPr>
              <w:t>10.3</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34</w:t>
            </w:r>
          </w:p>
        </w:tc>
        <w:tc>
          <w:tcPr>
            <w:tcW w:w="1368" w:type="dxa"/>
          </w:tcPr>
          <w:p w:rsidR="007B5171" w:rsidRPr="00184E7E" w:rsidRDefault="007B5171" w:rsidP="007B5171">
            <w:pPr>
              <w:jc w:val="right"/>
              <w:rPr>
                <w:sz w:val="20"/>
                <w:szCs w:val="20"/>
              </w:rPr>
            </w:pPr>
            <w:r w:rsidRPr="00184E7E">
              <w:rPr>
                <w:sz w:val="20"/>
                <w:szCs w:val="20"/>
              </w:rPr>
              <w:t>10.3</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2025</w:t>
            </w:r>
          </w:p>
        </w:tc>
        <w:tc>
          <w:tcPr>
            <w:tcW w:w="1368" w:type="dxa"/>
          </w:tcPr>
          <w:p w:rsidR="007B5171" w:rsidRPr="00184E7E" w:rsidRDefault="007B5171" w:rsidP="007B5171">
            <w:pPr>
              <w:jc w:val="right"/>
              <w:rPr>
                <w:sz w:val="20"/>
                <w:szCs w:val="20"/>
              </w:rPr>
            </w:pPr>
            <w:r w:rsidRPr="00184E7E">
              <w:rPr>
                <w:sz w:val="20"/>
                <w:szCs w:val="20"/>
              </w:rPr>
              <w:t>33.1</w:t>
            </w:r>
          </w:p>
        </w:tc>
        <w:tc>
          <w:tcPr>
            <w:tcW w:w="1368" w:type="dxa"/>
          </w:tcPr>
          <w:p w:rsidR="007B5171" w:rsidRPr="00184E7E" w:rsidRDefault="007B5171" w:rsidP="007B5171">
            <w:pPr>
              <w:jc w:val="right"/>
              <w:rPr>
                <w:sz w:val="20"/>
                <w:szCs w:val="20"/>
              </w:rPr>
            </w:pPr>
            <w:r w:rsidRPr="00184E7E">
              <w:rPr>
                <w:sz w:val="20"/>
                <w:szCs w:val="20"/>
              </w:rPr>
              <w:t>10.7</w:t>
            </w:r>
          </w:p>
        </w:tc>
        <w:tc>
          <w:tcPr>
            <w:tcW w:w="1368" w:type="dxa"/>
          </w:tcPr>
          <w:p w:rsidR="007B5171" w:rsidRPr="00184E7E" w:rsidRDefault="007B5171" w:rsidP="007B5171">
            <w:pPr>
              <w:jc w:val="right"/>
              <w:rPr>
                <w:sz w:val="20"/>
                <w:szCs w:val="20"/>
              </w:rPr>
            </w:pPr>
            <w:r w:rsidRPr="00184E7E">
              <w:rPr>
                <w:sz w:val="20"/>
                <w:szCs w:val="20"/>
              </w:rPr>
              <w:t>10.7</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34</w:t>
            </w:r>
          </w:p>
        </w:tc>
        <w:tc>
          <w:tcPr>
            <w:tcW w:w="1368" w:type="dxa"/>
          </w:tcPr>
          <w:p w:rsidR="007B5171" w:rsidRPr="00184E7E" w:rsidRDefault="007B5171" w:rsidP="007B5171">
            <w:pPr>
              <w:jc w:val="right"/>
              <w:rPr>
                <w:sz w:val="20"/>
                <w:szCs w:val="20"/>
              </w:rPr>
            </w:pPr>
            <w:r w:rsidRPr="00184E7E">
              <w:rPr>
                <w:sz w:val="20"/>
                <w:szCs w:val="20"/>
              </w:rPr>
              <w:t>10.7</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2026</w:t>
            </w:r>
          </w:p>
        </w:tc>
        <w:tc>
          <w:tcPr>
            <w:tcW w:w="1368" w:type="dxa"/>
          </w:tcPr>
          <w:p w:rsidR="007B5171" w:rsidRPr="00184E7E" w:rsidRDefault="007B5171" w:rsidP="007B5171">
            <w:pPr>
              <w:jc w:val="right"/>
              <w:rPr>
                <w:sz w:val="20"/>
                <w:szCs w:val="20"/>
              </w:rPr>
            </w:pPr>
            <w:r w:rsidRPr="00184E7E">
              <w:rPr>
                <w:sz w:val="20"/>
                <w:szCs w:val="20"/>
              </w:rPr>
              <w:t>34.6</w:t>
            </w:r>
          </w:p>
        </w:tc>
        <w:tc>
          <w:tcPr>
            <w:tcW w:w="1368" w:type="dxa"/>
          </w:tcPr>
          <w:p w:rsidR="007B5171" w:rsidRPr="00184E7E" w:rsidRDefault="007B5171" w:rsidP="007B5171">
            <w:pPr>
              <w:jc w:val="right"/>
              <w:rPr>
                <w:sz w:val="20"/>
                <w:szCs w:val="20"/>
              </w:rPr>
            </w:pPr>
            <w:r w:rsidRPr="00184E7E">
              <w:rPr>
                <w:sz w:val="20"/>
                <w:szCs w:val="20"/>
              </w:rPr>
              <w:t>11.0</w:t>
            </w:r>
          </w:p>
        </w:tc>
        <w:tc>
          <w:tcPr>
            <w:tcW w:w="1368" w:type="dxa"/>
          </w:tcPr>
          <w:p w:rsidR="007B5171" w:rsidRPr="00184E7E" w:rsidRDefault="007B5171" w:rsidP="007B5171">
            <w:pPr>
              <w:jc w:val="right"/>
              <w:rPr>
                <w:sz w:val="20"/>
                <w:szCs w:val="20"/>
              </w:rPr>
            </w:pPr>
            <w:r w:rsidRPr="00184E7E">
              <w:rPr>
                <w:sz w:val="20"/>
                <w:szCs w:val="20"/>
              </w:rPr>
              <w:t>11.0</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34</w:t>
            </w:r>
          </w:p>
        </w:tc>
        <w:tc>
          <w:tcPr>
            <w:tcW w:w="1368" w:type="dxa"/>
          </w:tcPr>
          <w:p w:rsidR="007B5171" w:rsidRPr="00184E7E" w:rsidRDefault="007B5171" w:rsidP="007B5171">
            <w:pPr>
              <w:jc w:val="right"/>
              <w:rPr>
                <w:sz w:val="20"/>
                <w:szCs w:val="20"/>
              </w:rPr>
            </w:pPr>
            <w:r w:rsidRPr="00184E7E">
              <w:rPr>
                <w:sz w:val="20"/>
                <w:szCs w:val="20"/>
              </w:rPr>
              <w:t>11.0</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2027</w:t>
            </w:r>
          </w:p>
        </w:tc>
        <w:tc>
          <w:tcPr>
            <w:tcW w:w="1368" w:type="dxa"/>
          </w:tcPr>
          <w:p w:rsidR="007B5171" w:rsidRPr="00184E7E" w:rsidRDefault="007B5171" w:rsidP="007B5171">
            <w:pPr>
              <w:jc w:val="right"/>
              <w:rPr>
                <w:sz w:val="20"/>
                <w:szCs w:val="20"/>
              </w:rPr>
            </w:pPr>
            <w:r w:rsidRPr="00184E7E">
              <w:rPr>
                <w:sz w:val="20"/>
                <w:szCs w:val="20"/>
              </w:rPr>
              <w:t>35.5</w:t>
            </w:r>
          </w:p>
        </w:tc>
        <w:tc>
          <w:tcPr>
            <w:tcW w:w="1368" w:type="dxa"/>
          </w:tcPr>
          <w:p w:rsidR="007B5171" w:rsidRPr="00184E7E" w:rsidRDefault="007B5171" w:rsidP="007B5171">
            <w:pPr>
              <w:jc w:val="right"/>
              <w:rPr>
                <w:sz w:val="20"/>
                <w:szCs w:val="20"/>
              </w:rPr>
            </w:pPr>
            <w:r w:rsidRPr="00184E7E">
              <w:rPr>
                <w:sz w:val="20"/>
                <w:szCs w:val="20"/>
              </w:rPr>
              <w:t>11.3</w:t>
            </w:r>
          </w:p>
        </w:tc>
        <w:tc>
          <w:tcPr>
            <w:tcW w:w="1368" w:type="dxa"/>
          </w:tcPr>
          <w:p w:rsidR="007B5171" w:rsidRPr="00184E7E" w:rsidRDefault="007B5171" w:rsidP="007B5171">
            <w:pPr>
              <w:jc w:val="right"/>
              <w:rPr>
                <w:sz w:val="20"/>
                <w:szCs w:val="20"/>
              </w:rPr>
            </w:pPr>
            <w:r w:rsidRPr="00184E7E">
              <w:rPr>
                <w:sz w:val="20"/>
                <w:szCs w:val="20"/>
              </w:rPr>
              <w:t>11.3</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34</w:t>
            </w:r>
          </w:p>
        </w:tc>
        <w:tc>
          <w:tcPr>
            <w:tcW w:w="1368" w:type="dxa"/>
          </w:tcPr>
          <w:p w:rsidR="007B5171" w:rsidRPr="00184E7E" w:rsidRDefault="007B5171" w:rsidP="007B5171">
            <w:pPr>
              <w:jc w:val="right"/>
              <w:rPr>
                <w:sz w:val="20"/>
                <w:szCs w:val="20"/>
              </w:rPr>
            </w:pPr>
            <w:r w:rsidRPr="00184E7E">
              <w:rPr>
                <w:sz w:val="20"/>
                <w:szCs w:val="20"/>
              </w:rPr>
              <w:t>11.3</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2028</w:t>
            </w:r>
          </w:p>
        </w:tc>
        <w:tc>
          <w:tcPr>
            <w:tcW w:w="1368" w:type="dxa"/>
          </w:tcPr>
          <w:p w:rsidR="007B5171" w:rsidRPr="00184E7E" w:rsidRDefault="007B5171" w:rsidP="007B5171">
            <w:pPr>
              <w:jc w:val="right"/>
              <w:rPr>
                <w:sz w:val="20"/>
                <w:szCs w:val="20"/>
              </w:rPr>
            </w:pPr>
            <w:r w:rsidRPr="00184E7E">
              <w:rPr>
                <w:sz w:val="20"/>
                <w:szCs w:val="20"/>
              </w:rPr>
              <w:t>35.9</w:t>
            </w:r>
          </w:p>
        </w:tc>
        <w:tc>
          <w:tcPr>
            <w:tcW w:w="1368" w:type="dxa"/>
          </w:tcPr>
          <w:p w:rsidR="007B5171" w:rsidRPr="00184E7E" w:rsidRDefault="007B5171" w:rsidP="007B5171">
            <w:pPr>
              <w:jc w:val="right"/>
              <w:rPr>
                <w:sz w:val="20"/>
                <w:szCs w:val="20"/>
              </w:rPr>
            </w:pPr>
            <w:r w:rsidRPr="00184E7E">
              <w:rPr>
                <w:sz w:val="20"/>
                <w:szCs w:val="20"/>
              </w:rPr>
              <w:t>10.5</w:t>
            </w:r>
          </w:p>
        </w:tc>
        <w:tc>
          <w:tcPr>
            <w:tcW w:w="1368" w:type="dxa"/>
          </w:tcPr>
          <w:p w:rsidR="007B5171" w:rsidRPr="00184E7E" w:rsidRDefault="007B5171" w:rsidP="007B5171">
            <w:pPr>
              <w:jc w:val="right"/>
              <w:rPr>
                <w:sz w:val="20"/>
                <w:szCs w:val="20"/>
              </w:rPr>
            </w:pPr>
            <w:r w:rsidRPr="00184E7E">
              <w:rPr>
                <w:sz w:val="20"/>
                <w:szCs w:val="20"/>
              </w:rPr>
              <w:t>10.5</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34</w:t>
            </w:r>
          </w:p>
        </w:tc>
        <w:tc>
          <w:tcPr>
            <w:tcW w:w="1368" w:type="dxa"/>
          </w:tcPr>
          <w:p w:rsidR="007B5171" w:rsidRPr="00184E7E" w:rsidRDefault="007B5171" w:rsidP="007B5171">
            <w:pPr>
              <w:jc w:val="right"/>
              <w:rPr>
                <w:sz w:val="20"/>
                <w:szCs w:val="20"/>
              </w:rPr>
            </w:pPr>
            <w:r w:rsidRPr="00184E7E">
              <w:rPr>
                <w:sz w:val="20"/>
                <w:szCs w:val="20"/>
              </w:rPr>
              <w:t>10.5</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2029</w:t>
            </w:r>
          </w:p>
        </w:tc>
        <w:tc>
          <w:tcPr>
            <w:tcW w:w="1368" w:type="dxa"/>
          </w:tcPr>
          <w:p w:rsidR="007B5171" w:rsidRPr="00184E7E" w:rsidRDefault="007B5171" w:rsidP="007B5171">
            <w:pPr>
              <w:jc w:val="right"/>
              <w:rPr>
                <w:sz w:val="20"/>
                <w:szCs w:val="20"/>
              </w:rPr>
            </w:pPr>
            <w:r w:rsidRPr="00184E7E">
              <w:rPr>
                <w:sz w:val="20"/>
                <w:szCs w:val="20"/>
              </w:rPr>
              <w:t>36.2</w:t>
            </w:r>
          </w:p>
        </w:tc>
        <w:tc>
          <w:tcPr>
            <w:tcW w:w="1368" w:type="dxa"/>
          </w:tcPr>
          <w:p w:rsidR="007B5171" w:rsidRPr="00184E7E" w:rsidRDefault="007B5171" w:rsidP="007B5171">
            <w:pPr>
              <w:jc w:val="right"/>
              <w:rPr>
                <w:sz w:val="20"/>
                <w:szCs w:val="20"/>
              </w:rPr>
            </w:pPr>
            <w:r w:rsidRPr="00184E7E">
              <w:rPr>
                <w:sz w:val="20"/>
                <w:szCs w:val="20"/>
              </w:rPr>
              <w:t>11.3</w:t>
            </w:r>
          </w:p>
        </w:tc>
        <w:tc>
          <w:tcPr>
            <w:tcW w:w="1368" w:type="dxa"/>
          </w:tcPr>
          <w:p w:rsidR="007B5171" w:rsidRPr="00184E7E" w:rsidRDefault="007B5171" w:rsidP="007B5171">
            <w:pPr>
              <w:jc w:val="right"/>
              <w:rPr>
                <w:sz w:val="20"/>
                <w:szCs w:val="20"/>
              </w:rPr>
            </w:pPr>
            <w:r w:rsidRPr="00184E7E">
              <w:rPr>
                <w:sz w:val="20"/>
                <w:szCs w:val="20"/>
              </w:rPr>
              <w:t>11.3</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34</w:t>
            </w:r>
          </w:p>
        </w:tc>
        <w:tc>
          <w:tcPr>
            <w:tcW w:w="1368" w:type="dxa"/>
          </w:tcPr>
          <w:p w:rsidR="007B5171" w:rsidRPr="00184E7E" w:rsidRDefault="007B5171" w:rsidP="007B5171">
            <w:pPr>
              <w:jc w:val="right"/>
              <w:rPr>
                <w:sz w:val="20"/>
                <w:szCs w:val="20"/>
              </w:rPr>
            </w:pPr>
            <w:r w:rsidRPr="00184E7E">
              <w:rPr>
                <w:sz w:val="20"/>
                <w:szCs w:val="20"/>
              </w:rPr>
              <w:t>11.3</w:t>
            </w:r>
          </w:p>
        </w:tc>
      </w:tr>
      <w:tr w:rsidR="007B5171" w:rsidRPr="00184E7E" w:rsidTr="007B5171">
        <w:trPr>
          <w:jc w:val="center"/>
        </w:trPr>
        <w:tc>
          <w:tcPr>
            <w:tcW w:w="972" w:type="dxa"/>
          </w:tcPr>
          <w:p w:rsidR="007B5171" w:rsidRPr="00184E7E" w:rsidRDefault="007B5171" w:rsidP="007B5171">
            <w:pPr>
              <w:jc w:val="center"/>
              <w:rPr>
                <w:sz w:val="20"/>
                <w:szCs w:val="20"/>
              </w:rPr>
            </w:pPr>
            <w:r w:rsidRPr="00184E7E">
              <w:rPr>
                <w:sz w:val="20"/>
                <w:szCs w:val="20"/>
              </w:rPr>
              <w:t>Total*</w:t>
            </w:r>
          </w:p>
        </w:tc>
        <w:tc>
          <w:tcPr>
            <w:tcW w:w="1368" w:type="dxa"/>
          </w:tcPr>
          <w:p w:rsidR="007B5171" w:rsidRPr="00184E7E" w:rsidRDefault="007B5171" w:rsidP="007B5171">
            <w:pPr>
              <w:jc w:val="right"/>
              <w:rPr>
                <w:sz w:val="20"/>
                <w:szCs w:val="20"/>
              </w:rPr>
            </w:pPr>
            <w:r w:rsidRPr="00184E7E">
              <w:rPr>
                <w:sz w:val="20"/>
                <w:szCs w:val="20"/>
              </w:rPr>
              <w:t>322.5</w:t>
            </w:r>
          </w:p>
        </w:tc>
        <w:tc>
          <w:tcPr>
            <w:tcW w:w="1368" w:type="dxa"/>
          </w:tcPr>
          <w:p w:rsidR="007B5171" w:rsidRPr="00184E7E" w:rsidRDefault="007B5171" w:rsidP="007B5171">
            <w:pPr>
              <w:jc w:val="right"/>
              <w:rPr>
                <w:sz w:val="20"/>
                <w:szCs w:val="20"/>
              </w:rPr>
            </w:pPr>
            <w:r w:rsidRPr="00184E7E">
              <w:rPr>
                <w:sz w:val="20"/>
                <w:szCs w:val="20"/>
              </w:rPr>
              <w:t>103.6</w:t>
            </w:r>
          </w:p>
        </w:tc>
        <w:tc>
          <w:tcPr>
            <w:tcW w:w="1368" w:type="dxa"/>
          </w:tcPr>
          <w:p w:rsidR="007B5171" w:rsidRPr="00184E7E" w:rsidRDefault="007B5171" w:rsidP="007B5171">
            <w:pPr>
              <w:jc w:val="right"/>
              <w:rPr>
                <w:sz w:val="20"/>
                <w:szCs w:val="20"/>
              </w:rPr>
            </w:pPr>
            <w:r w:rsidRPr="00184E7E">
              <w:rPr>
                <w:sz w:val="20"/>
                <w:szCs w:val="20"/>
              </w:rPr>
              <w:t>103.6</w:t>
            </w:r>
          </w:p>
        </w:tc>
        <w:tc>
          <w:tcPr>
            <w:tcW w:w="1368" w:type="dxa"/>
            <w:vAlign w:val="bottom"/>
          </w:tcPr>
          <w:p w:rsidR="007B5171" w:rsidRPr="00184E7E" w:rsidRDefault="007B5171" w:rsidP="007B5171">
            <w:pPr>
              <w:jc w:val="right"/>
              <w:rPr>
                <w:color w:val="000000"/>
                <w:sz w:val="20"/>
                <w:szCs w:val="20"/>
              </w:rPr>
            </w:pPr>
            <w:r w:rsidRPr="00184E7E">
              <w:rPr>
                <w:color w:val="000000"/>
                <w:sz w:val="20"/>
                <w:szCs w:val="20"/>
              </w:rPr>
              <w:t>323</w:t>
            </w:r>
          </w:p>
        </w:tc>
        <w:tc>
          <w:tcPr>
            <w:tcW w:w="1368" w:type="dxa"/>
          </w:tcPr>
          <w:p w:rsidR="007B5171" w:rsidRPr="00184E7E" w:rsidRDefault="007B5171" w:rsidP="007B5171">
            <w:pPr>
              <w:jc w:val="right"/>
              <w:rPr>
                <w:sz w:val="20"/>
                <w:szCs w:val="20"/>
              </w:rPr>
            </w:pPr>
            <w:r w:rsidRPr="00184E7E">
              <w:rPr>
                <w:sz w:val="20"/>
                <w:szCs w:val="20"/>
              </w:rPr>
              <w:t>103.6</w:t>
            </w:r>
          </w:p>
        </w:tc>
      </w:tr>
    </w:tbl>
    <w:p w:rsidR="007B5171" w:rsidRPr="00184E7E" w:rsidRDefault="007B5171" w:rsidP="007B5171">
      <w:pPr>
        <w:ind w:firstLine="720"/>
        <w:rPr>
          <w:sz w:val="20"/>
          <w:szCs w:val="20"/>
        </w:rPr>
      </w:pPr>
      <w:r w:rsidRPr="00184E7E">
        <w:rPr>
          <w:sz w:val="20"/>
          <w:szCs w:val="20"/>
        </w:rPr>
        <w:t>*Values Differ Due to Rounding</w:t>
      </w:r>
    </w:p>
    <w:p w:rsidR="00EA0A98" w:rsidRPr="00184E7E" w:rsidRDefault="007B5171" w:rsidP="007B5171">
      <w:pPr>
        <w:pStyle w:val="BodyText"/>
        <w:ind w:firstLine="720"/>
      </w:pPr>
      <w:r w:rsidRPr="00184E7E">
        <w:rPr>
          <w:sz w:val="20"/>
          <w:szCs w:val="20"/>
        </w:rPr>
        <w:t>Source: EXH 63, 65, 248</w:t>
      </w:r>
    </w:p>
    <w:p w:rsidR="00EA0A98" w:rsidRPr="00184E7E" w:rsidRDefault="00EA0A98" w:rsidP="00EA0A98">
      <w:pPr>
        <w:pStyle w:val="BodyText"/>
      </w:pPr>
    </w:p>
    <w:p w:rsidR="00EA0A98" w:rsidRPr="00184E7E" w:rsidRDefault="00EA0A98" w:rsidP="00EA0A98">
      <w:pPr>
        <w:pStyle w:val="BodyText"/>
        <w:sectPr w:rsidR="00EA0A98" w:rsidRPr="00184E7E" w:rsidSect="0068481F">
          <w:headerReference w:type="default" r:id="rId35"/>
          <w:pgSz w:w="12240" w:h="15840" w:code="1"/>
          <w:pgMar w:top="1584" w:right="1440" w:bottom="1440" w:left="1440" w:header="720" w:footer="720" w:gutter="0"/>
          <w:cols w:space="720"/>
          <w:formProt w:val="0"/>
          <w:docGrid w:linePitch="360"/>
        </w:sectPr>
      </w:pPr>
    </w:p>
    <w:p w:rsidR="00D1245D" w:rsidRPr="00184E7E" w:rsidRDefault="00D1245D" w:rsidP="00D1245D">
      <w:pPr>
        <w:jc w:val="center"/>
      </w:pPr>
      <w:r w:rsidRPr="00184E7E">
        <w:lastRenderedPageBreak/>
        <w:t>Gulf Power Company - Residential Annual Goals</w:t>
      </w:r>
    </w:p>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Summer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rPr>
                <w:sz w:val="20"/>
                <w:szCs w:val="20"/>
              </w:rPr>
            </w:pPr>
            <w:r w:rsidRPr="00184E7E">
              <w:rPr>
                <w:sz w:val="20"/>
                <w:szCs w:val="20"/>
              </w:rPr>
              <w:t>3</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rPr>
                <w:sz w:val="20"/>
                <w:szCs w:val="20"/>
              </w:rPr>
            </w:pPr>
            <w:r w:rsidRPr="00184E7E">
              <w:rPr>
                <w:sz w:val="20"/>
                <w:szCs w:val="20"/>
              </w:rPr>
              <w:t>3</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rPr>
                <w:sz w:val="20"/>
                <w:szCs w:val="20"/>
              </w:rPr>
            </w:pPr>
            <w:r w:rsidRPr="00184E7E">
              <w:rPr>
                <w:sz w:val="20"/>
                <w:szCs w:val="20"/>
              </w:rPr>
              <w:t>3</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20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83</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Winter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rPr>
                <w:sz w:val="20"/>
                <w:szCs w:val="20"/>
              </w:rPr>
            </w:pPr>
            <w:r w:rsidRPr="00184E7E">
              <w:rPr>
                <w:sz w:val="20"/>
                <w:szCs w:val="20"/>
              </w:rPr>
              <w:t>3</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rPr>
                <w:sz w:val="20"/>
                <w:szCs w:val="20"/>
              </w:rPr>
            </w:pPr>
            <w:r w:rsidRPr="00184E7E">
              <w:rPr>
                <w:sz w:val="20"/>
                <w:szCs w:val="20"/>
              </w:rPr>
              <w:t>3</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rPr>
                <w:sz w:val="20"/>
                <w:szCs w:val="20"/>
              </w:rPr>
            </w:pPr>
            <w:r w:rsidRPr="00184E7E">
              <w:rPr>
                <w:sz w:val="20"/>
                <w:szCs w:val="20"/>
              </w:rPr>
              <w:t>3</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19</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79</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Annual Energy Consumption (GWh)</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5</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5</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31</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6</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7</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rPr>
                <w:sz w:val="20"/>
                <w:szCs w:val="20"/>
              </w:rPr>
            </w:pPr>
            <w:r w:rsidRPr="00184E7E">
              <w:rPr>
                <w:sz w:val="20"/>
                <w:szCs w:val="20"/>
              </w:rPr>
              <w:t>9</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rPr>
                <w:sz w:val="20"/>
                <w:szCs w:val="20"/>
              </w:rPr>
            </w:pPr>
            <w:r w:rsidRPr="00184E7E">
              <w:rPr>
                <w:sz w:val="20"/>
                <w:szCs w:val="20"/>
              </w:rPr>
              <w:t>10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rPr>
                <w:sz w:val="20"/>
                <w:szCs w:val="20"/>
              </w:rPr>
            </w:pPr>
            <w:r w:rsidRPr="00184E7E">
              <w:rPr>
                <w:sz w:val="20"/>
                <w:szCs w:val="20"/>
              </w:rPr>
              <w:t>12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rPr>
                <w:sz w:val="20"/>
                <w:szCs w:val="20"/>
              </w:rPr>
            </w:pPr>
            <w:r w:rsidRPr="00184E7E">
              <w:rPr>
                <w:sz w:val="20"/>
                <w:szCs w:val="20"/>
              </w:rPr>
              <w:t>14</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rPr>
                <w:sz w:val="20"/>
                <w:szCs w:val="20"/>
              </w:rPr>
            </w:pPr>
            <w:r w:rsidRPr="00184E7E">
              <w:rPr>
                <w:sz w:val="20"/>
                <w:szCs w:val="20"/>
              </w:rPr>
              <w:t>15</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rPr>
                <w:sz w:val="20"/>
                <w:szCs w:val="20"/>
              </w:rPr>
            </w:pPr>
            <w:r w:rsidRPr="00184E7E">
              <w:rPr>
                <w:sz w:val="20"/>
                <w:szCs w:val="20"/>
              </w:rPr>
              <w:t>15</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98</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381</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pPr>
        <w:ind w:firstLine="720"/>
        <w:rPr>
          <w:sz w:val="20"/>
          <w:szCs w:val="20"/>
        </w:rPr>
      </w:pPr>
      <w:r w:rsidRPr="00184E7E">
        <w:rPr>
          <w:sz w:val="20"/>
          <w:szCs w:val="20"/>
        </w:rPr>
        <w:t>*Values Differ Due to Rounding</w:t>
      </w:r>
    </w:p>
    <w:p w:rsidR="00EA0A98" w:rsidRPr="00184E7E" w:rsidRDefault="00FE7FE9" w:rsidP="00D1245D">
      <w:pPr>
        <w:pStyle w:val="BodyText"/>
        <w:ind w:firstLine="720"/>
        <w:rPr>
          <w:sz w:val="20"/>
          <w:szCs w:val="20"/>
        </w:rPr>
      </w:pPr>
      <w:r>
        <w:rPr>
          <w:sz w:val="20"/>
          <w:szCs w:val="20"/>
        </w:rPr>
        <w:t>Source: EXH 35, 65</w:t>
      </w:r>
    </w:p>
    <w:p w:rsidR="00EA0A98" w:rsidRPr="00184E7E" w:rsidRDefault="00EA0A98" w:rsidP="00EA0A98">
      <w:pPr>
        <w:pStyle w:val="BodyText"/>
      </w:pPr>
    </w:p>
    <w:p w:rsidR="00EA0A98" w:rsidRPr="00184E7E" w:rsidRDefault="00EA0A98" w:rsidP="00EA0A98">
      <w:pPr>
        <w:pStyle w:val="BodyText"/>
        <w:sectPr w:rsidR="00EA0A98" w:rsidRPr="00184E7E" w:rsidSect="0068481F">
          <w:headerReference w:type="default" r:id="rId36"/>
          <w:pgSz w:w="12240" w:h="15840" w:code="1"/>
          <w:pgMar w:top="1584" w:right="1440" w:bottom="1440" w:left="1440" w:header="720" w:footer="720" w:gutter="0"/>
          <w:cols w:space="720"/>
          <w:formProt w:val="0"/>
          <w:docGrid w:linePitch="360"/>
        </w:sectPr>
      </w:pPr>
    </w:p>
    <w:p w:rsidR="00D1245D" w:rsidRPr="00184E7E" w:rsidRDefault="00D1245D" w:rsidP="00D1245D">
      <w:pPr>
        <w:jc w:val="center"/>
      </w:pPr>
      <w:r w:rsidRPr="00184E7E">
        <w:lastRenderedPageBreak/>
        <w:t>Florida Public Utilities Company - Residential Annual Goals</w:t>
      </w:r>
    </w:p>
    <w:tbl>
      <w:tblPr>
        <w:tblStyle w:val="TableGrid"/>
        <w:tblW w:w="0" w:type="auto"/>
        <w:jc w:val="center"/>
        <w:tblLook w:val="04A0" w:firstRow="1" w:lastRow="0" w:firstColumn="1" w:lastColumn="0" w:noHBand="0" w:noVBand="1"/>
      </w:tblPr>
      <w:tblGrid>
        <w:gridCol w:w="872"/>
        <w:gridCol w:w="1368"/>
        <w:gridCol w:w="1368"/>
        <w:gridCol w:w="1368"/>
        <w:gridCol w:w="1368"/>
      </w:tblGrid>
      <w:tr w:rsidR="00D1245D" w:rsidRPr="00184E7E" w:rsidTr="009B1D33">
        <w:trPr>
          <w:jc w:val="center"/>
        </w:trPr>
        <w:tc>
          <w:tcPr>
            <w:tcW w:w="6344" w:type="dxa"/>
            <w:gridSpan w:val="5"/>
            <w:vAlign w:val="center"/>
          </w:tcPr>
          <w:p w:rsidR="00D1245D" w:rsidRPr="00184E7E" w:rsidRDefault="00D1245D" w:rsidP="009B1D33">
            <w:pPr>
              <w:jc w:val="center"/>
              <w:rPr>
                <w:sz w:val="20"/>
                <w:szCs w:val="20"/>
              </w:rPr>
            </w:pPr>
            <w:r w:rsidRPr="00184E7E">
              <w:rPr>
                <w:sz w:val="20"/>
                <w:szCs w:val="20"/>
              </w:rPr>
              <w:t>Summer Peak Demand (MW)</w:t>
            </w:r>
          </w:p>
        </w:tc>
      </w:tr>
      <w:tr w:rsidR="00D1245D" w:rsidRPr="00184E7E" w:rsidTr="009B1D33">
        <w:trPr>
          <w:jc w:val="center"/>
        </w:trPr>
        <w:tc>
          <w:tcPr>
            <w:tcW w:w="8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0.10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tbl>
      <w:tblPr>
        <w:tblStyle w:val="TableGrid"/>
        <w:tblW w:w="0" w:type="auto"/>
        <w:jc w:val="center"/>
        <w:tblLook w:val="04A0" w:firstRow="1" w:lastRow="0" w:firstColumn="1" w:lastColumn="0" w:noHBand="0" w:noVBand="1"/>
      </w:tblPr>
      <w:tblGrid>
        <w:gridCol w:w="872"/>
        <w:gridCol w:w="1368"/>
        <w:gridCol w:w="1368"/>
        <w:gridCol w:w="1368"/>
        <w:gridCol w:w="1368"/>
      </w:tblGrid>
      <w:tr w:rsidR="00D1245D" w:rsidRPr="00184E7E" w:rsidTr="009B1D33">
        <w:trPr>
          <w:jc w:val="center"/>
        </w:trPr>
        <w:tc>
          <w:tcPr>
            <w:tcW w:w="6344" w:type="dxa"/>
            <w:gridSpan w:val="5"/>
            <w:vAlign w:val="center"/>
          </w:tcPr>
          <w:p w:rsidR="00D1245D" w:rsidRPr="00184E7E" w:rsidRDefault="00D1245D" w:rsidP="009B1D33">
            <w:pPr>
              <w:jc w:val="center"/>
              <w:rPr>
                <w:sz w:val="20"/>
                <w:szCs w:val="20"/>
              </w:rPr>
            </w:pPr>
            <w:r w:rsidRPr="00184E7E">
              <w:rPr>
                <w:sz w:val="20"/>
                <w:szCs w:val="20"/>
              </w:rPr>
              <w:t>Winter Peak Demand (MW)</w:t>
            </w:r>
          </w:p>
        </w:tc>
      </w:tr>
      <w:tr w:rsidR="00D1245D" w:rsidRPr="00184E7E" w:rsidTr="009B1D33">
        <w:trPr>
          <w:jc w:val="center"/>
        </w:trPr>
        <w:tc>
          <w:tcPr>
            <w:tcW w:w="8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0.10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tbl>
      <w:tblPr>
        <w:tblStyle w:val="TableGrid"/>
        <w:tblW w:w="0" w:type="auto"/>
        <w:jc w:val="center"/>
        <w:tblLook w:val="04A0" w:firstRow="1" w:lastRow="0" w:firstColumn="1" w:lastColumn="0" w:noHBand="0" w:noVBand="1"/>
      </w:tblPr>
      <w:tblGrid>
        <w:gridCol w:w="872"/>
        <w:gridCol w:w="1368"/>
        <w:gridCol w:w="1368"/>
        <w:gridCol w:w="1368"/>
        <w:gridCol w:w="1368"/>
      </w:tblGrid>
      <w:tr w:rsidR="00D1245D" w:rsidRPr="00184E7E" w:rsidTr="009B1D33">
        <w:trPr>
          <w:jc w:val="center"/>
        </w:trPr>
        <w:tc>
          <w:tcPr>
            <w:tcW w:w="6344" w:type="dxa"/>
            <w:gridSpan w:val="5"/>
            <w:vAlign w:val="center"/>
          </w:tcPr>
          <w:p w:rsidR="00D1245D" w:rsidRPr="00184E7E" w:rsidRDefault="00D1245D" w:rsidP="009B1D33">
            <w:pPr>
              <w:jc w:val="center"/>
              <w:rPr>
                <w:sz w:val="20"/>
                <w:szCs w:val="20"/>
              </w:rPr>
            </w:pPr>
            <w:r w:rsidRPr="00184E7E">
              <w:rPr>
                <w:sz w:val="20"/>
                <w:szCs w:val="20"/>
              </w:rPr>
              <w:t>Annual Energy Consumption (GWh)</w:t>
            </w:r>
          </w:p>
        </w:tc>
      </w:tr>
      <w:tr w:rsidR="00D1245D" w:rsidRPr="00184E7E" w:rsidTr="009B1D33">
        <w:trPr>
          <w:jc w:val="center"/>
        </w:trPr>
        <w:tc>
          <w:tcPr>
            <w:tcW w:w="8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0.20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pPr>
        <w:ind w:left="720" w:firstLine="720"/>
        <w:rPr>
          <w:sz w:val="20"/>
          <w:szCs w:val="20"/>
        </w:rPr>
      </w:pPr>
      <w:r w:rsidRPr="00184E7E">
        <w:rPr>
          <w:sz w:val="20"/>
          <w:szCs w:val="20"/>
        </w:rPr>
        <w:t>*Values Differ Due to Rounding</w:t>
      </w:r>
    </w:p>
    <w:p w:rsidR="00EA0A98" w:rsidRPr="00184E7E" w:rsidRDefault="00D1245D" w:rsidP="00D1245D">
      <w:pPr>
        <w:pStyle w:val="BodyText"/>
        <w:ind w:left="720" w:firstLine="720"/>
        <w:rPr>
          <w:sz w:val="20"/>
          <w:szCs w:val="20"/>
        </w:rPr>
      </w:pPr>
      <w:r w:rsidRPr="00184E7E">
        <w:rPr>
          <w:sz w:val="20"/>
          <w:szCs w:val="20"/>
        </w:rPr>
        <w:t>Source: EXH 1</w:t>
      </w:r>
      <w:r>
        <w:rPr>
          <w:sz w:val="20"/>
          <w:szCs w:val="20"/>
        </w:rPr>
        <w:t>5</w:t>
      </w:r>
      <w:r w:rsidRPr="00184E7E">
        <w:rPr>
          <w:sz w:val="20"/>
          <w:szCs w:val="20"/>
        </w:rPr>
        <w:t>9</w:t>
      </w:r>
    </w:p>
    <w:p w:rsidR="00EA0A98" w:rsidRPr="00184E7E" w:rsidRDefault="00EA0A98" w:rsidP="00EA0A98">
      <w:pPr>
        <w:pStyle w:val="BodyText"/>
      </w:pPr>
    </w:p>
    <w:p w:rsidR="00EA0A98" w:rsidRPr="00184E7E" w:rsidRDefault="00EA0A98" w:rsidP="00EA0A98">
      <w:pPr>
        <w:pStyle w:val="BodyText"/>
        <w:sectPr w:rsidR="00EA0A98" w:rsidRPr="00184E7E" w:rsidSect="0068481F">
          <w:headerReference w:type="default" r:id="rId37"/>
          <w:pgSz w:w="12240" w:h="15840" w:code="1"/>
          <w:pgMar w:top="1584" w:right="1440" w:bottom="1440" w:left="1440" w:header="720" w:footer="720" w:gutter="0"/>
          <w:cols w:space="720"/>
          <w:formProt w:val="0"/>
          <w:docGrid w:linePitch="360"/>
        </w:sectPr>
      </w:pPr>
    </w:p>
    <w:p w:rsidR="00D1245D" w:rsidRPr="00184E7E" w:rsidRDefault="00D1245D" w:rsidP="00D1245D">
      <w:pPr>
        <w:jc w:val="center"/>
      </w:pPr>
      <w:r w:rsidRPr="00184E7E">
        <w:lastRenderedPageBreak/>
        <w:t>JEA - Residential Annual Goals</w:t>
      </w:r>
    </w:p>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Summer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0.68</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0.75</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0.88</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1.01</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1.14</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1.25</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1.30</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1.31</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1.25</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1.15</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10.71</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80</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Winter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0.65</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0.72</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0.84</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0.96</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1.08</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1.18</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1.24</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1.25</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1.21</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1.12</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10.26</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49</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Annual Energy Consumption (GWh)</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5.28</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5.80</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28</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6.84</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37</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7.94</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37</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8.99</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37</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9.85</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37</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10.42</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37</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10.70</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37</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10.45</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37</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9.80</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37</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86.08</w:t>
            </w:r>
          </w:p>
        </w:tc>
        <w:tc>
          <w:tcPr>
            <w:tcW w:w="1368" w:type="dxa"/>
            <w:vAlign w:val="center"/>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336</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pPr>
        <w:ind w:firstLine="720"/>
        <w:rPr>
          <w:sz w:val="20"/>
          <w:szCs w:val="20"/>
        </w:rPr>
      </w:pPr>
      <w:r w:rsidRPr="00184E7E">
        <w:rPr>
          <w:sz w:val="20"/>
          <w:szCs w:val="20"/>
        </w:rPr>
        <w:t>*Values Differ Due to Rounding</w:t>
      </w:r>
    </w:p>
    <w:p w:rsidR="00EA0A98" w:rsidRPr="00184E7E" w:rsidRDefault="00D1245D" w:rsidP="00D1245D">
      <w:pPr>
        <w:pStyle w:val="BodyText"/>
        <w:ind w:firstLine="720"/>
        <w:rPr>
          <w:sz w:val="20"/>
          <w:szCs w:val="20"/>
        </w:rPr>
      </w:pPr>
      <w:r w:rsidRPr="00184E7E">
        <w:rPr>
          <w:sz w:val="20"/>
          <w:szCs w:val="20"/>
        </w:rPr>
        <w:t>Source: EXH 65, 228</w:t>
      </w:r>
    </w:p>
    <w:p w:rsidR="00EA0A98" w:rsidRPr="00184E7E" w:rsidRDefault="00EA0A98" w:rsidP="00EA0A98">
      <w:pPr>
        <w:pStyle w:val="BodyText"/>
      </w:pPr>
    </w:p>
    <w:p w:rsidR="00EA0A98" w:rsidRPr="00184E7E" w:rsidRDefault="00EA0A98" w:rsidP="00EA0A98">
      <w:pPr>
        <w:pStyle w:val="BodyText"/>
        <w:sectPr w:rsidR="00EA0A98" w:rsidRPr="00184E7E" w:rsidSect="0068481F">
          <w:headerReference w:type="default" r:id="rId38"/>
          <w:pgSz w:w="12240" w:h="15840" w:code="1"/>
          <w:pgMar w:top="1584" w:right="1440" w:bottom="1440" w:left="1440" w:header="720" w:footer="720" w:gutter="0"/>
          <w:cols w:space="720"/>
          <w:formProt w:val="0"/>
          <w:docGrid w:linePitch="360"/>
        </w:sectPr>
      </w:pPr>
    </w:p>
    <w:p w:rsidR="00D1245D" w:rsidRPr="00184E7E" w:rsidRDefault="00D1245D" w:rsidP="00D1245D">
      <w:pPr>
        <w:jc w:val="center"/>
      </w:pPr>
      <w:r w:rsidRPr="00184E7E">
        <w:lastRenderedPageBreak/>
        <w:t>Orlando Utilities Commission - Residential Annual Goals</w:t>
      </w:r>
    </w:p>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Summer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0.62</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0.64</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0.72</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0.80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0.89</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0.96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1.01</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1.04</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1.04</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1.01</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8.72</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37</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Winter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0.44</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0.47</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0.54</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0.62</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0.70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0.77</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0.82</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0.85</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0.86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0.84</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6.90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19</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Annual Energy Consumption (GWh)</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4.09</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4.39</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5.18</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6.02</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6.85</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7.59</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8.16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8.48</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8.50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8.21</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67.47</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155</w:t>
            </w:r>
          </w:p>
        </w:tc>
        <w:tc>
          <w:tcPr>
            <w:tcW w:w="1368" w:type="dxa"/>
          </w:tcPr>
          <w:p w:rsidR="00D1245D" w:rsidRPr="00184E7E" w:rsidRDefault="00D1245D" w:rsidP="009B1D33">
            <w:pPr>
              <w:jc w:val="right"/>
              <w:rPr>
                <w:sz w:val="20"/>
                <w:szCs w:val="20"/>
              </w:rPr>
            </w:pPr>
            <w:r w:rsidRPr="00184E7E">
              <w:rPr>
                <w:sz w:val="20"/>
                <w:szCs w:val="20"/>
              </w:rPr>
              <w:t>0</w:t>
            </w:r>
          </w:p>
        </w:tc>
      </w:tr>
    </w:tbl>
    <w:p w:rsidR="00D1245D" w:rsidRPr="00184E7E" w:rsidRDefault="00D1245D" w:rsidP="00D1245D">
      <w:pPr>
        <w:ind w:firstLine="720"/>
        <w:rPr>
          <w:sz w:val="20"/>
          <w:szCs w:val="20"/>
        </w:rPr>
      </w:pPr>
      <w:r w:rsidRPr="00184E7E">
        <w:rPr>
          <w:sz w:val="20"/>
          <w:szCs w:val="20"/>
        </w:rPr>
        <w:t>*Values Differ Due to Rounding</w:t>
      </w:r>
    </w:p>
    <w:p w:rsidR="00EA0A98" w:rsidRPr="00184E7E" w:rsidRDefault="00D1245D" w:rsidP="00D1245D">
      <w:pPr>
        <w:pStyle w:val="BodyText"/>
        <w:ind w:firstLine="720"/>
      </w:pPr>
      <w:r w:rsidRPr="00184E7E">
        <w:rPr>
          <w:sz w:val="20"/>
          <w:szCs w:val="20"/>
        </w:rPr>
        <w:t>Source: EXH 65, 204</w:t>
      </w:r>
    </w:p>
    <w:p w:rsidR="008548D4" w:rsidRDefault="008548D4" w:rsidP="00E275D8">
      <w:pPr>
        <w:pStyle w:val="BodyText"/>
      </w:pPr>
    </w:p>
    <w:p w:rsidR="00885324" w:rsidRDefault="00885324" w:rsidP="00E275D8">
      <w:pPr>
        <w:pStyle w:val="BodyText"/>
        <w:sectPr w:rsidR="00885324" w:rsidSect="0068481F">
          <w:headerReference w:type="default" r:id="rId39"/>
          <w:pgSz w:w="12240" w:h="15840" w:code="1"/>
          <w:pgMar w:top="1584" w:right="1440" w:bottom="1440" w:left="1440" w:header="720" w:footer="720" w:gutter="0"/>
          <w:cols w:space="720"/>
          <w:formProt w:val="0"/>
          <w:docGrid w:linePitch="360"/>
        </w:sectPr>
      </w:pPr>
    </w:p>
    <w:p w:rsidR="00D1245D" w:rsidRPr="00184E7E" w:rsidRDefault="00D1245D" w:rsidP="00D1245D">
      <w:pPr>
        <w:jc w:val="center"/>
      </w:pPr>
      <w:r w:rsidRPr="00184E7E">
        <w:lastRenderedPageBreak/>
        <w:t>Florida Power &amp; Light Company - Commercial &amp; Industrial Annual Goals</w:t>
      </w:r>
    </w:p>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Summer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20.2</w:t>
            </w:r>
          </w:p>
        </w:tc>
        <w:tc>
          <w:tcPr>
            <w:tcW w:w="1368" w:type="dxa"/>
          </w:tcPr>
          <w:p w:rsidR="00D1245D" w:rsidRPr="00184E7E" w:rsidRDefault="00D1245D" w:rsidP="009B1D33">
            <w:pPr>
              <w:jc w:val="right"/>
              <w:rPr>
                <w:sz w:val="20"/>
                <w:szCs w:val="20"/>
              </w:rPr>
            </w:pPr>
            <w:r w:rsidRPr="00184E7E">
              <w:rPr>
                <w:sz w:val="20"/>
                <w:szCs w:val="20"/>
              </w:rPr>
              <w:t>11.2</w:t>
            </w:r>
          </w:p>
        </w:tc>
        <w:tc>
          <w:tcPr>
            <w:tcW w:w="1368" w:type="dxa"/>
          </w:tcPr>
          <w:p w:rsidR="00D1245D" w:rsidRPr="00184E7E" w:rsidRDefault="00D1245D" w:rsidP="009B1D33">
            <w:pPr>
              <w:jc w:val="right"/>
              <w:rPr>
                <w:sz w:val="20"/>
                <w:szCs w:val="20"/>
              </w:rPr>
            </w:pPr>
            <w:r w:rsidRPr="00184E7E">
              <w:rPr>
                <w:sz w:val="20"/>
                <w:szCs w:val="20"/>
              </w:rPr>
              <w:t>11.2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55</w:t>
            </w:r>
          </w:p>
        </w:tc>
        <w:tc>
          <w:tcPr>
            <w:tcW w:w="1368" w:type="dxa"/>
          </w:tcPr>
          <w:p w:rsidR="00D1245D" w:rsidRPr="00184E7E" w:rsidRDefault="00D1245D" w:rsidP="009B1D33">
            <w:pPr>
              <w:jc w:val="right"/>
              <w:rPr>
                <w:sz w:val="20"/>
                <w:szCs w:val="20"/>
              </w:rPr>
            </w:pPr>
            <w:r w:rsidRPr="00184E7E">
              <w:rPr>
                <w:sz w:val="20"/>
                <w:szCs w:val="20"/>
              </w:rPr>
              <w:t>11.2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20.7</w:t>
            </w:r>
          </w:p>
        </w:tc>
        <w:tc>
          <w:tcPr>
            <w:tcW w:w="1368" w:type="dxa"/>
          </w:tcPr>
          <w:p w:rsidR="00D1245D" w:rsidRPr="00184E7E" w:rsidRDefault="00D1245D" w:rsidP="009B1D33">
            <w:pPr>
              <w:jc w:val="right"/>
            </w:pPr>
            <w:r w:rsidRPr="00184E7E">
              <w:rPr>
                <w:sz w:val="20"/>
                <w:szCs w:val="20"/>
              </w:rPr>
              <w:t>11.2</w:t>
            </w:r>
          </w:p>
        </w:tc>
        <w:tc>
          <w:tcPr>
            <w:tcW w:w="1368" w:type="dxa"/>
          </w:tcPr>
          <w:p w:rsidR="00D1245D" w:rsidRPr="00184E7E" w:rsidRDefault="00D1245D" w:rsidP="009B1D33">
            <w:pPr>
              <w:jc w:val="right"/>
            </w:pPr>
            <w:r w:rsidRPr="00184E7E">
              <w:rPr>
                <w:sz w:val="20"/>
                <w:szCs w:val="20"/>
              </w:rPr>
              <w:t>11.2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76</w:t>
            </w:r>
          </w:p>
        </w:tc>
        <w:tc>
          <w:tcPr>
            <w:tcW w:w="1368" w:type="dxa"/>
          </w:tcPr>
          <w:p w:rsidR="00D1245D" w:rsidRPr="00184E7E" w:rsidRDefault="00D1245D" w:rsidP="009B1D33">
            <w:pPr>
              <w:jc w:val="right"/>
            </w:pPr>
            <w:r w:rsidRPr="00184E7E">
              <w:rPr>
                <w:sz w:val="20"/>
                <w:szCs w:val="20"/>
              </w:rPr>
              <w:t>11.2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21.2</w:t>
            </w:r>
          </w:p>
        </w:tc>
        <w:tc>
          <w:tcPr>
            <w:tcW w:w="1368" w:type="dxa"/>
          </w:tcPr>
          <w:p w:rsidR="00D1245D" w:rsidRPr="00184E7E" w:rsidRDefault="00D1245D" w:rsidP="009B1D33">
            <w:pPr>
              <w:jc w:val="right"/>
            </w:pPr>
            <w:r w:rsidRPr="00184E7E">
              <w:rPr>
                <w:sz w:val="20"/>
                <w:szCs w:val="20"/>
              </w:rPr>
              <w:t>11.2</w:t>
            </w:r>
          </w:p>
        </w:tc>
        <w:tc>
          <w:tcPr>
            <w:tcW w:w="1368" w:type="dxa"/>
          </w:tcPr>
          <w:p w:rsidR="00D1245D" w:rsidRPr="00184E7E" w:rsidRDefault="00D1245D" w:rsidP="009B1D33">
            <w:pPr>
              <w:jc w:val="right"/>
            </w:pPr>
            <w:r w:rsidRPr="00184E7E">
              <w:rPr>
                <w:sz w:val="20"/>
                <w:szCs w:val="20"/>
              </w:rPr>
              <w:t>11.2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76</w:t>
            </w:r>
          </w:p>
        </w:tc>
        <w:tc>
          <w:tcPr>
            <w:tcW w:w="1368" w:type="dxa"/>
          </w:tcPr>
          <w:p w:rsidR="00D1245D" w:rsidRPr="00184E7E" w:rsidRDefault="00D1245D" w:rsidP="009B1D33">
            <w:pPr>
              <w:jc w:val="right"/>
            </w:pPr>
            <w:r w:rsidRPr="00184E7E">
              <w:rPr>
                <w:sz w:val="20"/>
                <w:szCs w:val="20"/>
              </w:rPr>
              <w:t>11.2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21.7</w:t>
            </w:r>
          </w:p>
        </w:tc>
        <w:tc>
          <w:tcPr>
            <w:tcW w:w="1368" w:type="dxa"/>
          </w:tcPr>
          <w:p w:rsidR="00D1245D" w:rsidRPr="00184E7E" w:rsidRDefault="00D1245D" w:rsidP="009B1D33">
            <w:pPr>
              <w:jc w:val="right"/>
            </w:pPr>
            <w:r w:rsidRPr="00184E7E">
              <w:rPr>
                <w:sz w:val="20"/>
                <w:szCs w:val="20"/>
              </w:rPr>
              <w:t>11.2</w:t>
            </w:r>
          </w:p>
        </w:tc>
        <w:tc>
          <w:tcPr>
            <w:tcW w:w="1368" w:type="dxa"/>
          </w:tcPr>
          <w:p w:rsidR="00D1245D" w:rsidRPr="00184E7E" w:rsidRDefault="00D1245D" w:rsidP="009B1D33">
            <w:pPr>
              <w:jc w:val="right"/>
            </w:pPr>
            <w:r w:rsidRPr="00184E7E">
              <w:rPr>
                <w:sz w:val="20"/>
                <w:szCs w:val="20"/>
              </w:rPr>
              <w:t>11.2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76</w:t>
            </w:r>
          </w:p>
        </w:tc>
        <w:tc>
          <w:tcPr>
            <w:tcW w:w="1368" w:type="dxa"/>
          </w:tcPr>
          <w:p w:rsidR="00D1245D" w:rsidRPr="00184E7E" w:rsidRDefault="00D1245D" w:rsidP="009B1D33">
            <w:pPr>
              <w:jc w:val="right"/>
            </w:pPr>
            <w:r w:rsidRPr="00184E7E">
              <w:rPr>
                <w:sz w:val="20"/>
                <w:szCs w:val="20"/>
              </w:rPr>
              <w:t>11.2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pPr>
            <w:r w:rsidRPr="00184E7E">
              <w:rPr>
                <w:sz w:val="20"/>
                <w:szCs w:val="20"/>
              </w:rPr>
              <w:t>21.7</w:t>
            </w:r>
          </w:p>
        </w:tc>
        <w:tc>
          <w:tcPr>
            <w:tcW w:w="1368" w:type="dxa"/>
          </w:tcPr>
          <w:p w:rsidR="00D1245D" w:rsidRPr="00184E7E" w:rsidRDefault="00D1245D" w:rsidP="009B1D33">
            <w:pPr>
              <w:jc w:val="right"/>
            </w:pPr>
            <w:r w:rsidRPr="00184E7E">
              <w:rPr>
                <w:sz w:val="20"/>
                <w:szCs w:val="20"/>
              </w:rPr>
              <w:t>11.2</w:t>
            </w:r>
          </w:p>
        </w:tc>
        <w:tc>
          <w:tcPr>
            <w:tcW w:w="1368" w:type="dxa"/>
          </w:tcPr>
          <w:p w:rsidR="00D1245D" w:rsidRPr="00184E7E" w:rsidRDefault="00D1245D" w:rsidP="009B1D33">
            <w:pPr>
              <w:jc w:val="right"/>
            </w:pPr>
            <w:r w:rsidRPr="00184E7E">
              <w:rPr>
                <w:sz w:val="20"/>
                <w:szCs w:val="20"/>
              </w:rPr>
              <w:t>11.2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76</w:t>
            </w:r>
          </w:p>
        </w:tc>
        <w:tc>
          <w:tcPr>
            <w:tcW w:w="1368" w:type="dxa"/>
          </w:tcPr>
          <w:p w:rsidR="00D1245D" w:rsidRPr="00184E7E" w:rsidRDefault="00D1245D" w:rsidP="009B1D33">
            <w:pPr>
              <w:jc w:val="right"/>
            </w:pPr>
            <w:r w:rsidRPr="00184E7E">
              <w:rPr>
                <w:sz w:val="20"/>
                <w:szCs w:val="20"/>
              </w:rPr>
              <w:t>11.2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pPr>
            <w:r w:rsidRPr="00184E7E">
              <w:rPr>
                <w:sz w:val="20"/>
                <w:szCs w:val="20"/>
              </w:rPr>
              <w:t>21.7</w:t>
            </w:r>
          </w:p>
        </w:tc>
        <w:tc>
          <w:tcPr>
            <w:tcW w:w="1368" w:type="dxa"/>
          </w:tcPr>
          <w:p w:rsidR="00D1245D" w:rsidRPr="00184E7E" w:rsidRDefault="00D1245D" w:rsidP="009B1D33">
            <w:pPr>
              <w:jc w:val="right"/>
            </w:pPr>
            <w:r w:rsidRPr="00184E7E">
              <w:rPr>
                <w:sz w:val="20"/>
                <w:szCs w:val="20"/>
              </w:rPr>
              <w:t>11.2</w:t>
            </w:r>
          </w:p>
        </w:tc>
        <w:tc>
          <w:tcPr>
            <w:tcW w:w="1368" w:type="dxa"/>
          </w:tcPr>
          <w:p w:rsidR="00D1245D" w:rsidRPr="00184E7E" w:rsidRDefault="00D1245D" w:rsidP="009B1D33">
            <w:pPr>
              <w:jc w:val="right"/>
            </w:pPr>
            <w:r w:rsidRPr="00184E7E">
              <w:rPr>
                <w:sz w:val="20"/>
                <w:szCs w:val="20"/>
              </w:rPr>
              <w:t>11.2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76</w:t>
            </w:r>
          </w:p>
        </w:tc>
        <w:tc>
          <w:tcPr>
            <w:tcW w:w="1368" w:type="dxa"/>
          </w:tcPr>
          <w:p w:rsidR="00D1245D" w:rsidRPr="00184E7E" w:rsidRDefault="00D1245D" w:rsidP="009B1D33">
            <w:pPr>
              <w:jc w:val="right"/>
            </w:pPr>
            <w:r w:rsidRPr="00184E7E">
              <w:rPr>
                <w:sz w:val="20"/>
                <w:szCs w:val="20"/>
              </w:rPr>
              <w:t>11.2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pPr>
            <w:r w:rsidRPr="00184E7E">
              <w:rPr>
                <w:sz w:val="20"/>
                <w:szCs w:val="20"/>
              </w:rPr>
              <w:t>21.7</w:t>
            </w:r>
          </w:p>
        </w:tc>
        <w:tc>
          <w:tcPr>
            <w:tcW w:w="1368" w:type="dxa"/>
          </w:tcPr>
          <w:p w:rsidR="00D1245D" w:rsidRPr="00184E7E" w:rsidRDefault="00D1245D" w:rsidP="009B1D33">
            <w:pPr>
              <w:jc w:val="right"/>
            </w:pPr>
            <w:r w:rsidRPr="00184E7E">
              <w:rPr>
                <w:sz w:val="20"/>
                <w:szCs w:val="20"/>
              </w:rPr>
              <w:t>11.2</w:t>
            </w:r>
          </w:p>
        </w:tc>
        <w:tc>
          <w:tcPr>
            <w:tcW w:w="1368" w:type="dxa"/>
          </w:tcPr>
          <w:p w:rsidR="00D1245D" w:rsidRPr="00184E7E" w:rsidRDefault="00D1245D" w:rsidP="009B1D33">
            <w:pPr>
              <w:jc w:val="right"/>
            </w:pPr>
            <w:r w:rsidRPr="00184E7E">
              <w:rPr>
                <w:sz w:val="20"/>
                <w:szCs w:val="20"/>
              </w:rPr>
              <w:t>11.2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76</w:t>
            </w:r>
          </w:p>
        </w:tc>
        <w:tc>
          <w:tcPr>
            <w:tcW w:w="1368" w:type="dxa"/>
          </w:tcPr>
          <w:p w:rsidR="00D1245D" w:rsidRPr="00184E7E" w:rsidRDefault="00D1245D" w:rsidP="009B1D33">
            <w:pPr>
              <w:jc w:val="right"/>
            </w:pPr>
            <w:r w:rsidRPr="00184E7E">
              <w:rPr>
                <w:sz w:val="20"/>
                <w:szCs w:val="20"/>
              </w:rPr>
              <w:t>11.2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pPr>
            <w:r w:rsidRPr="00184E7E">
              <w:rPr>
                <w:sz w:val="20"/>
                <w:szCs w:val="20"/>
              </w:rPr>
              <w:t>21.7</w:t>
            </w:r>
          </w:p>
        </w:tc>
        <w:tc>
          <w:tcPr>
            <w:tcW w:w="1368" w:type="dxa"/>
          </w:tcPr>
          <w:p w:rsidR="00D1245D" w:rsidRPr="00184E7E" w:rsidRDefault="00D1245D" w:rsidP="009B1D33">
            <w:pPr>
              <w:jc w:val="right"/>
            </w:pPr>
            <w:r w:rsidRPr="00184E7E">
              <w:rPr>
                <w:sz w:val="20"/>
                <w:szCs w:val="20"/>
              </w:rPr>
              <w:t>11.2</w:t>
            </w:r>
          </w:p>
        </w:tc>
        <w:tc>
          <w:tcPr>
            <w:tcW w:w="1368" w:type="dxa"/>
          </w:tcPr>
          <w:p w:rsidR="00D1245D" w:rsidRPr="00184E7E" w:rsidRDefault="00D1245D" w:rsidP="009B1D33">
            <w:pPr>
              <w:jc w:val="right"/>
            </w:pPr>
            <w:r w:rsidRPr="00184E7E">
              <w:rPr>
                <w:sz w:val="20"/>
                <w:szCs w:val="20"/>
              </w:rPr>
              <w:t>11.2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76</w:t>
            </w:r>
          </w:p>
        </w:tc>
        <w:tc>
          <w:tcPr>
            <w:tcW w:w="1368" w:type="dxa"/>
          </w:tcPr>
          <w:p w:rsidR="00D1245D" w:rsidRPr="00184E7E" w:rsidRDefault="00D1245D" w:rsidP="009B1D33">
            <w:pPr>
              <w:jc w:val="right"/>
            </w:pPr>
            <w:r w:rsidRPr="00184E7E">
              <w:rPr>
                <w:sz w:val="20"/>
                <w:szCs w:val="20"/>
              </w:rPr>
              <w:t>11.2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pPr>
            <w:r w:rsidRPr="00184E7E">
              <w:rPr>
                <w:sz w:val="20"/>
                <w:szCs w:val="20"/>
              </w:rPr>
              <w:t>21.7</w:t>
            </w:r>
          </w:p>
        </w:tc>
        <w:tc>
          <w:tcPr>
            <w:tcW w:w="1368" w:type="dxa"/>
          </w:tcPr>
          <w:p w:rsidR="00D1245D" w:rsidRPr="00184E7E" w:rsidRDefault="00D1245D" w:rsidP="009B1D33">
            <w:pPr>
              <w:jc w:val="right"/>
            </w:pPr>
            <w:r w:rsidRPr="00184E7E">
              <w:rPr>
                <w:sz w:val="20"/>
                <w:szCs w:val="20"/>
              </w:rPr>
              <w:t>11.2</w:t>
            </w:r>
          </w:p>
        </w:tc>
        <w:tc>
          <w:tcPr>
            <w:tcW w:w="1368" w:type="dxa"/>
          </w:tcPr>
          <w:p w:rsidR="00D1245D" w:rsidRPr="00184E7E" w:rsidRDefault="00D1245D" w:rsidP="009B1D33">
            <w:pPr>
              <w:jc w:val="right"/>
            </w:pPr>
            <w:r w:rsidRPr="00184E7E">
              <w:rPr>
                <w:sz w:val="20"/>
                <w:szCs w:val="20"/>
              </w:rPr>
              <w:t>11.2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76</w:t>
            </w:r>
          </w:p>
        </w:tc>
        <w:tc>
          <w:tcPr>
            <w:tcW w:w="1368" w:type="dxa"/>
          </w:tcPr>
          <w:p w:rsidR="00D1245D" w:rsidRPr="00184E7E" w:rsidRDefault="00D1245D" w:rsidP="009B1D33">
            <w:pPr>
              <w:jc w:val="right"/>
            </w:pPr>
            <w:r w:rsidRPr="00184E7E">
              <w:rPr>
                <w:sz w:val="20"/>
                <w:szCs w:val="20"/>
              </w:rPr>
              <w:t>11.2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pPr>
            <w:r w:rsidRPr="00184E7E">
              <w:rPr>
                <w:sz w:val="20"/>
                <w:szCs w:val="20"/>
              </w:rPr>
              <w:t>21.7</w:t>
            </w:r>
          </w:p>
        </w:tc>
        <w:tc>
          <w:tcPr>
            <w:tcW w:w="1368" w:type="dxa"/>
          </w:tcPr>
          <w:p w:rsidR="00D1245D" w:rsidRPr="00184E7E" w:rsidRDefault="00D1245D" w:rsidP="009B1D33">
            <w:pPr>
              <w:jc w:val="right"/>
            </w:pPr>
            <w:r w:rsidRPr="00184E7E">
              <w:rPr>
                <w:sz w:val="20"/>
                <w:szCs w:val="20"/>
              </w:rPr>
              <w:t>11.2</w:t>
            </w:r>
          </w:p>
        </w:tc>
        <w:tc>
          <w:tcPr>
            <w:tcW w:w="1368" w:type="dxa"/>
          </w:tcPr>
          <w:p w:rsidR="00D1245D" w:rsidRPr="00184E7E" w:rsidRDefault="00D1245D" w:rsidP="009B1D33">
            <w:pPr>
              <w:jc w:val="right"/>
            </w:pPr>
            <w:r w:rsidRPr="00184E7E">
              <w:rPr>
                <w:sz w:val="20"/>
                <w:szCs w:val="20"/>
              </w:rPr>
              <w:t>11.2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76</w:t>
            </w:r>
          </w:p>
        </w:tc>
        <w:tc>
          <w:tcPr>
            <w:tcW w:w="1368" w:type="dxa"/>
          </w:tcPr>
          <w:p w:rsidR="00D1245D" w:rsidRPr="00184E7E" w:rsidRDefault="00D1245D" w:rsidP="009B1D33">
            <w:pPr>
              <w:jc w:val="right"/>
            </w:pPr>
            <w:r w:rsidRPr="00184E7E">
              <w:rPr>
                <w:sz w:val="20"/>
                <w:szCs w:val="20"/>
              </w:rPr>
              <w:t>11.2</w:t>
            </w:r>
          </w:p>
        </w:tc>
      </w:tr>
      <w:tr w:rsidR="00D1245D" w:rsidRPr="00184E7E" w:rsidTr="009B1D33">
        <w:trPr>
          <w:trHeight w:val="70"/>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193.7</w:t>
            </w:r>
          </w:p>
        </w:tc>
        <w:tc>
          <w:tcPr>
            <w:tcW w:w="1368" w:type="dxa"/>
          </w:tcPr>
          <w:p w:rsidR="00D1245D" w:rsidRPr="00184E7E" w:rsidRDefault="00D1245D" w:rsidP="009B1D33">
            <w:pPr>
              <w:jc w:val="right"/>
              <w:rPr>
                <w:sz w:val="20"/>
                <w:szCs w:val="20"/>
              </w:rPr>
            </w:pPr>
            <w:r w:rsidRPr="00184E7E">
              <w:rPr>
                <w:sz w:val="20"/>
                <w:szCs w:val="20"/>
              </w:rPr>
              <w:t>111.9</w:t>
            </w:r>
          </w:p>
        </w:tc>
        <w:tc>
          <w:tcPr>
            <w:tcW w:w="1368" w:type="dxa"/>
          </w:tcPr>
          <w:p w:rsidR="00D1245D" w:rsidRPr="00184E7E" w:rsidRDefault="00D1245D" w:rsidP="009B1D33">
            <w:pPr>
              <w:jc w:val="right"/>
              <w:rPr>
                <w:sz w:val="20"/>
                <w:szCs w:val="20"/>
              </w:rPr>
            </w:pPr>
            <w:r w:rsidRPr="00184E7E">
              <w:rPr>
                <w:sz w:val="20"/>
                <w:szCs w:val="20"/>
              </w:rPr>
              <w:t>111.9</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738</w:t>
            </w:r>
          </w:p>
        </w:tc>
        <w:tc>
          <w:tcPr>
            <w:tcW w:w="1368" w:type="dxa"/>
          </w:tcPr>
          <w:p w:rsidR="00D1245D" w:rsidRPr="00184E7E" w:rsidRDefault="00D1245D" w:rsidP="009B1D33">
            <w:pPr>
              <w:jc w:val="right"/>
              <w:rPr>
                <w:sz w:val="20"/>
                <w:szCs w:val="20"/>
              </w:rPr>
            </w:pPr>
            <w:r w:rsidRPr="00184E7E">
              <w:rPr>
                <w:sz w:val="20"/>
                <w:szCs w:val="20"/>
              </w:rPr>
              <w:t>111.9</w:t>
            </w:r>
          </w:p>
        </w:tc>
      </w:tr>
    </w:tbl>
    <w:p w:rsidR="00D1245D" w:rsidRPr="00184E7E" w:rsidRDefault="00D1245D" w:rsidP="00D1245D"/>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Winter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7.1</w:t>
            </w:r>
          </w:p>
        </w:tc>
        <w:tc>
          <w:tcPr>
            <w:tcW w:w="1368" w:type="dxa"/>
          </w:tcPr>
          <w:p w:rsidR="00D1245D" w:rsidRPr="00184E7E" w:rsidRDefault="00D1245D" w:rsidP="009B1D33">
            <w:pPr>
              <w:jc w:val="right"/>
              <w:rPr>
                <w:sz w:val="20"/>
                <w:szCs w:val="20"/>
              </w:rPr>
            </w:pPr>
            <w:r w:rsidRPr="00184E7E">
              <w:rPr>
                <w:sz w:val="20"/>
                <w:szCs w:val="20"/>
              </w:rPr>
              <w:t>5.1</w:t>
            </w:r>
          </w:p>
        </w:tc>
        <w:tc>
          <w:tcPr>
            <w:tcW w:w="1368" w:type="dxa"/>
          </w:tcPr>
          <w:p w:rsidR="00D1245D" w:rsidRPr="00184E7E" w:rsidRDefault="00D1245D" w:rsidP="009B1D33">
            <w:pPr>
              <w:jc w:val="right"/>
              <w:rPr>
                <w:sz w:val="20"/>
                <w:szCs w:val="20"/>
              </w:rPr>
            </w:pPr>
            <w:r w:rsidRPr="00184E7E">
              <w:rPr>
                <w:sz w:val="20"/>
                <w:szCs w:val="20"/>
              </w:rPr>
              <w:t>5.1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38</w:t>
            </w:r>
          </w:p>
        </w:tc>
        <w:tc>
          <w:tcPr>
            <w:tcW w:w="1368" w:type="dxa"/>
          </w:tcPr>
          <w:p w:rsidR="00D1245D" w:rsidRPr="00184E7E" w:rsidRDefault="00D1245D" w:rsidP="009B1D33">
            <w:pPr>
              <w:jc w:val="right"/>
              <w:rPr>
                <w:sz w:val="20"/>
                <w:szCs w:val="20"/>
              </w:rPr>
            </w:pPr>
            <w:r w:rsidRPr="00184E7E">
              <w:rPr>
                <w:sz w:val="20"/>
                <w:szCs w:val="20"/>
              </w:rPr>
              <w:t>5.1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7.6</w:t>
            </w:r>
          </w:p>
        </w:tc>
        <w:tc>
          <w:tcPr>
            <w:tcW w:w="1368" w:type="dxa"/>
          </w:tcPr>
          <w:p w:rsidR="00D1245D" w:rsidRPr="00184E7E" w:rsidRDefault="00D1245D" w:rsidP="009B1D33">
            <w:pPr>
              <w:jc w:val="right"/>
            </w:pPr>
            <w:r w:rsidRPr="00184E7E">
              <w:rPr>
                <w:sz w:val="20"/>
                <w:szCs w:val="20"/>
              </w:rPr>
              <w:t>5.1</w:t>
            </w:r>
          </w:p>
        </w:tc>
        <w:tc>
          <w:tcPr>
            <w:tcW w:w="1368" w:type="dxa"/>
          </w:tcPr>
          <w:p w:rsidR="00D1245D" w:rsidRPr="00184E7E" w:rsidRDefault="00D1245D" w:rsidP="009B1D33">
            <w:pPr>
              <w:jc w:val="right"/>
            </w:pPr>
            <w:r w:rsidRPr="00184E7E">
              <w:rPr>
                <w:sz w:val="20"/>
                <w:szCs w:val="20"/>
              </w:rPr>
              <w:t>5.1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52</w:t>
            </w:r>
          </w:p>
        </w:tc>
        <w:tc>
          <w:tcPr>
            <w:tcW w:w="1368" w:type="dxa"/>
          </w:tcPr>
          <w:p w:rsidR="00D1245D" w:rsidRPr="00184E7E" w:rsidRDefault="00D1245D" w:rsidP="009B1D33">
            <w:pPr>
              <w:jc w:val="right"/>
            </w:pPr>
            <w:r w:rsidRPr="00184E7E">
              <w:rPr>
                <w:sz w:val="20"/>
                <w:szCs w:val="20"/>
              </w:rPr>
              <w:t>5.1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8.0</w:t>
            </w:r>
          </w:p>
        </w:tc>
        <w:tc>
          <w:tcPr>
            <w:tcW w:w="1368" w:type="dxa"/>
          </w:tcPr>
          <w:p w:rsidR="00D1245D" w:rsidRPr="00184E7E" w:rsidRDefault="00D1245D" w:rsidP="009B1D33">
            <w:pPr>
              <w:jc w:val="right"/>
            </w:pPr>
            <w:r w:rsidRPr="00184E7E">
              <w:rPr>
                <w:sz w:val="20"/>
                <w:szCs w:val="20"/>
              </w:rPr>
              <w:t>5.1</w:t>
            </w:r>
          </w:p>
        </w:tc>
        <w:tc>
          <w:tcPr>
            <w:tcW w:w="1368" w:type="dxa"/>
          </w:tcPr>
          <w:p w:rsidR="00D1245D" w:rsidRPr="00184E7E" w:rsidRDefault="00D1245D" w:rsidP="009B1D33">
            <w:pPr>
              <w:jc w:val="right"/>
            </w:pPr>
            <w:r w:rsidRPr="00184E7E">
              <w:rPr>
                <w:sz w:val="20"/>
                <w:szCs w:val="20"/>
              </w:rPr>
              <w:t>5.1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52</w:t>
            </w:r>
          </w:p>
        </w:tc>
        <w:tc>
          <w:tcPr>
            <w:tcW w:w="1368" w:type="dxa"/>
          </w:tcPr>
          <w:p w:rsidR="00D1245D" w:rsidRPr="00184E7E" w:rsidRDefault="00D1245D" w:rsidP="009B1D33">
            <w:pPr>
              <w:jc w:val="right"/>
            </w:pPr>
            <w:r w:rsidRPr="00184E7E">
              <w:rPr>
                <w:sz w:val="20"/>
                <w:szCs w:val="20"/>
              </w:rPr>
              <w:t>5.1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8.5</w:t>
            </w:r>
          </w:p>
        </w:tc>
        <w:tc>
          <w:tcPr>
            <w:tcW w:w="1368" w:type="dxa"/>
          </w:tcPr>
          <w:p w:rsidR="00D1245D" w:rsidRPr="00184E7E" w:rsidRDefault="00D1245D" w:rsidP="009B1D33">
            <w:pPr>
              <w:jc w:val="right"/>
            </w:pPr>
            <w:r w:rsidRPr="00184E7E">
              <w:rPr>
                <w:sz w:val="20"/>
                <w:szCs w:val="20"/>
              </w:rPr>
              <w:t>5.1</w:t>
            </w:r>
          </w:p>
        </w:tc>
        <w:tc>
          <w:tcPr>
            <w:tcW w:w="1368" w:type="dxa"/>
          </w:tcPr>
          <w:p w:rsidR="00D1245D" w:rsidRPr="00184E7E" w:rsidRDefault="00D1245D" w:rsidP="009B1D33">
            <w:pPr>
              <w:jc w:val="right"/>
            </w:pPr>
            <w:r w:rsidRPr="00184E7E">
              <w:rPr>
                <w:sz w:val="20"/>
                <w:szCs w:val="20"/>
              </w:rPr>
              <w:t>5.1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52</w:t>
            </w:r>
          </w:p>
        </w:tc>
        <w:tc>
          <w:tcPr>
            <w:tcW w:w="1368" w:type="dxa"/>
          </w:tcPr>
          <w:p w:rsidR="00D1245D" w:rsidRPr="00184E7E" w:rsidRDefault="00D1245D" w:rsidP="009B1D33">
            <w:pPr>
              <w:jc w:val="right"/>
            </w:pPr>
            <w:r w:rsidRPr="00184E7E">
              <w:rPr>
                <w:sz w:val="20"/>
                <w:szCs w:val="20"/>
              </w:rPr>
              <w:t>5.1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pPr>
            <w:r w:rsidRPr="00184E7E">
              <w:rPr>
                <w:sz w:val="20"/>
                <w:szCs w:val="20"/>
              </w:rPr>
              <w:t>8.5</w:t>
            </w:r>
          </w:p>
        </w:tc>
        <w:tc>
          <w:tcPr>
            <w:tcW w:w="1368" w:type="dxa"/>
          </w:tcPr>
          <w:p w:rsidR="00D1245D" w:rsidRPr="00184E7E" w:rsidRDefault="00D1245D" w:rsidP="009B1D33">
            <w:pPr>
              <w:jc w:val="right"/>
            </w:pPr>
            <w:r w:rsidRPr="00184E7E">
              <w:rPr>
                <w:sz w:val="20"/>
                <w:szCs w:val="20"/>
              </w:rPr>
              <w:t>5.1</w:t>
            </w:r>
          </w:p>
        </w:tc>
        <w:tc>
          <w:tcPr>
            <w:tcW w:w="1368" w:type="dxa"/>
          </w:tcPr>
          <w:p w:rsidR="00D1245D" w:rsidRPr="00184E7E" w:rsidRDefault="00D1245D" w:rsidP="009B1D33">
            <w:pPr>
              <w:jc w:val="right"/>
            </w:pPr>
            <w:r w:rsidRPr="00184E7E">
              <w:rPr>
                <w:sz w:val="20"/>
                <w:szCs w:val="20"/>
              </w:rPr>
              <w:t>5.1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52</w:t>
            </w:r>
          </w:p>
        </w:tc>
        <w:tc>
          <w:tcPr>
            <w:tcW w:w="1368" w:type="dxa"/>
          </w:tcPr>
          <w:p w:rsidR="00D1245D" w:rsidRPr="00184E7E" w:rsidRDefault="00D1245D" w:rsidP="009B1D33">
            <w:pPr>
              <w:jc w:val="right"/>
            </w:pPr>
            <w:r w:rsidRPr="00184E7E">
              <w:rPr>
                <w:sz w:val="20"/>
                <w:szCs w:val="20"/>
              </w:rPr>
              <w:t>5.1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pPr>
            <w:r w:rsidRPr="00184E7E">
              <w:rPr>
                <w:sz w:val="20"/>
                <w:szCs w:val="20"/>
              </w:rPr>
              <w:t>8.5</w:t>
            </w:r>
          </w:p>
        </w:tc>
        <w:tc>
          <w:tcPr>
            <w:tcW w:w="1368" w:type="dxa"/>
          </w:tcPr>
          <w:p w:rsidR="00D1245D" w:rsidRPr="00184E7E" w:rsidRDefault="00D1245D" w:rsidP="009B1D33">
            <w:pPr>
              <w:jc w:val="right"/>
            </w:pPr>
            <w:r w:rsidRPr="00184E7E">
              <w:rPr>
                <w:sz w:val="20"/>
                <w:szCs w:val="20"/>
              </w:rPr>
              <w:t>5.1</w:t>
            </w:r>
          </w:p>
        </w:tc>
        <w:tc>
          <w:tcPr>
            <w:tcW w:w="1368" w:type="dxa"/>
          </w:tcPr>
          <w:p w:rsidR="00D1245D" w:rsidRPr="00184E7E" w:rsidRDefault="00D1245D" w:rsidP="009B1D33">
            <w:pPr>
              <w:jc w:val="right"/>
            </w:pPr>
            <w:r w:rsidRPr="00184E7E">
              <w:rPr>
                <w:sz w:val="20"/>
                <w:szCs w:val="20"/>
              </w:rPr>
              <w:t>5.1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52</w:t>
            </w:r>
          </w:p>
        </w:tc>
        <w:tc>
          <w:tcPr>
            <w:tcW w:w="1368" w:type="dxa"/>
          </w:tcPr>
          <w:p w:rsidR="00D1245D" w:rsidRPr="00184E7E" w:rsidRDefault="00D1245D" w:rsidP="009B1D33">
            <w:pPr>
              <w:jc w:val="right"/>
            </w:pPr>
            <w:r w:rsidRPr="00184E7E">
              <w:rPr>
                <w:sz w:val="20"/>
                <w:szCs w:val="20"/>
              </w:rPr>
              <w:t>5.1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pPr>
            <w:r w:rsidRPr="00184E7E">
              <w:rPr>
                <w:sz w:val="20"/>
                <w:szCs w:val="20"/>
              </w:rPr>
              <w:t>8.5</w:t>
            </w:r>
          </w:p>
        </w:tc>
        <w:tc>
          <w:tcPr>
            <w:tcW w:w="1368" w:type="dxa"/>
          </w:tcPr>
          <w:p w:rsidR="00D1245D" w:rsidRPr="00184E7E" w:rsidRDefault="00D1245D" w:rsidP="009B1D33">
            <w:pPr>
              <w:jc w:val="right"/>
            </w:pPr>
            <w:r w:rsidRPr="00184E7E">
              <w:rPr>
                <w:sz w:val="20"/>
                <w:szCs w:val="20"/>
              </w:rPr>
              <w:t>5.1</w:t>
            </w:r>
          </w:p>
        </w:tc>
        <w:tc>
          <w:tcPr>
            <w:tcW w:w="1368" w:type="dxa"/>
          </w:tcPr>
          <w:p w:rsidR="00D1245D" w:rsidRPr="00184E7E" w:rsidRDefault="00D1245D" w:rsidP="009B1D33">
            <w:pPr>
              <w:jc w:val="right"/>
            </w:pPr>
            <w:r w:rsidRPr="00184E7E">
              <w:rPr>
                <w:sz w:val="20"/>
                <w:szCs w:val="20"/>
              </w:rPr>
              <w:t>5.1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52</w:t>
            </w:r>
          </w:p>
        </w:tc>
        <w:tc>
          <w:tcPr>
            <w:tcW w:w="1368" w:type="dxa"/>
          </w:tcPr>
          <w:p w:rsidR="00D1245D" w:rsidRPr="00184E7E" w:rsidRDefault="00D1245D" w:rsidP="009B1D33">
            <w:pPr>
              <w:jc w:val="right"/>
            </w:pPr>
            <w:r w:rsidRPr="00184E7E">
              <w:rPr>
                <w:sz w:val="20"/>
                <w:szCs w:val="20"/>
              </w:rPr>
              <w:t>5.1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pPr>
            <w:r w:rsidRPr="00184E7E">
              <w:rPr>
                <w:sz w:val="20"/>
                <w:szCs w:val="20"/>
              </w:rPr>
              <w:t>8.5</w:t>
            </w:r>
          </w:p>
        </w:tc>
        <w:tc>
          <w:tcPr>
            <w:tcW w:w="1368" w:type="dxa"/>
          </w:tcPr>
          <w:p w:rsidR="00D1245D" w:rsidRPr="00184E7E" w:rsidRDefault="00D1245D" w:rsidP="009B1D33">
            <w:pPr>
              <w:jc w:val="right"/>
            </w:pPr>
            <w:r w:rsidRPr="00184E7E">
              <w:rPr>
                <w:sz w:val="20"/>
                <w:szCs w:val="20"/>
              </w:rPr>
              <w:t>5.1</w:t>
            </w:r>
          </w:p>
        </w:tc>
        <w:tc>
          <w:tcPr>
            <w:tcW w:w="1368" w:type="dxa"/>
          </w:tcPr>
          <w:p w:rsidR="00D1245D" w:rsidRPr="00184E7E" w:rsidRDefault="00D1245D" w:rsidP="009B1D33">
            <w:pPr>
              <w:jc w:val="right"/>
            </w:pPr>
            <w:r w:rsidRPr="00184E7E">
              <w:rPr>
                <w:sz w:val="20"/>
                <w:szCs w:val="20"/>
              </w:rPr>
              <w:t>5.1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52</w:t>
            </w:r>
          </w:p>
        </w:tc>
        <w:tc>
          <w:tcPr>
            <w:tcW w:w="1368" w:type="dxa"/>
          </w:tcPr>
          <w:p w:rsidR="00D1245D" w:rsidRPr="00184E7E" w:rsidRDefault="00D1245D" w:rsidP="009B1D33">
            <w:pPr>
              <w:jc w:val="right"/>
            </w:pPr>
            <w:r w:rsidRPr="00184E7E">
              <w:rPr>
                <w:sz w:val="20"/>
                <w:szCs w:val="20"/>
              </w:rPr>
              <w:t>5.1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pPr>
            <w:r w:rsidRPr="00184E7E">
              <w:rPr>
                <w:sz w:val="20"/>
                <w:szCs w:val="20"/>
              </w:rPr>
              <w:t>8.5</w:t>
            </w:r>
          </w:p>
        </w:tc>
        <w:tc>
          <w:tcPr>
            <w:tcW w:w="1368" w:type="dxa"/>
          </w:tcPr>
          <w:p w:rsidR="00D1245D" w:rsidRPr="00184E7E" w:rsidRDefault="00D1245D" w:rsidP="009B1D33">
            <w:pPr>
              <w:jc w:val="right"/>
            </w:pPr>
            <w:r w:rsidRPr="00184E7E">
              <w:rPr>
                <w:sz w:val="20"/>
                <w:szCs w:val="20"/>
              </w:rPr>
              <w:t>5.1</w:t>
            </w:r>
          </w:p>
        </w:tc>
        <w:tc>
          <w:tcPr>
            <w:tcW w:w="1368" w:type="dxa"/>
          </w:tcPr>
          <w:p w:rsidR="00D1245D" w:rsidRPr="00184E7E" w:rsidRDefault="00D1245D" w:rsidP="009B1D33">
            <w:pPr>
              <w:jc w:val="right"/>
            </w:pPr>
            <w:r w:rsidRPr="00184E7E">
              <w:rPr>
                <w:sz w:val="20"/>
                <w:szCs w:val="20"/>
              </w:rPr>
              <w:t>5.1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52</w:t>
            </w:r>
          </w:p>
        </w:tc>
        <w:tc>
          <w:tcPr>
            <w:tcW w:w="1368" w:type="dxa"/>
          </w:tcPr>
          <w:p w:rsidR="00D1245D" w:rsidRPr="00184E7E" w:rsidRDefault="00D1245D" w:rsidP="009B1D33">
            <w:pPr>
              <w:jc w:val="right"/>
            </w:pPr>
            <w:r w:rsidRPr="00184E7E">
              <w:rPr>
                <w:sz w:val="20"/>
                <w:szCs w:val="20"/>
              </w:rPr>
              <w:t>5.1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pPr>
            <w:r w:rsidRPr="00184E7E">
              <w:rPr>
                <w:sz w:val="20"/>
                <w:szCs w:val="20"/>
              </w:rPr>
              <w:t>8.5</w:t>
            </w:r>
          </w:p>
        </w:tc>
        <w:tc>
          <w:tcPr>
            <w:tcW w:w="1368" w:type="dxa"/>
          </w:tcPr>
          <w:p w:rsidR="00D1245D" w:rsidRPr="00184E7E" w:rsidRDefault="00D1245D" w:rsidP="009B1D33">
            <w:pPr>
              <w:jc w:val="right"/>
            </w:pPr>
            <w:r w:rsidRPr="00184E7E">
              <w:rPr>
                <w:sz w:val="20"/>
                <w:szCs w:val="20"/>
              </w:rPr>
              <w:t>5.1</w:t>
            </w:r>
          </w:p>
        </w:tc>
        <w:tc>
          <w:tcPr>
            <w:tcW w:w="1368" w:type="dxa"/>
          </w:tcPr>
          <w:p w:rsidR="00D1245D" w:rsidRPr="00184E7E" w:rsidRDefault="00D1245D" w:rsidP="009B1D33">
            <w:pPr>
              <w:jc w:val="right"/>
            </w:pPr>
            <w:r w:rsidRPr="00184E7E">
              <w:rPr>
                <w:sz w:val="20"/>
                <w:szCs w:val="20"/>
              </w:rPr>
              <w:t>5.1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52</w:t>
            </w:r>
          </w:p>
        </w:tc>
        <w:tc>
          <w:tcPr>
            <w:tcW w:w="1368" w:type="dxa"/>
          </w:tcPr>
          <w:p w:rsidR="00D1245D" w:rsidRPr="00184E7E" w:rsidRDefault="00D1245D" w:rsidP="009B1D33">
            <w:pPr>
              <w:jc w:val="right"/>
            </w:pPr>
            <w:r w:rsidRPr="00184E7E">
              <w:rPr>
                <w:sz w:val="20"/>
                <w:szCs w:val="20"/>
              </w:rPr>
              <w:t>5.1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82.1</w:t>
            </w:r>
          </w:p>
        </w:tc>
        <w:tc>
          <w:tcPr>
            <w:tcW w:w="1368" w:type="dxa"/>
          </w:tcPr>
          <w:p w:rsidR="00D1245D" w:rsidRPr="00184E7E" w:rsidRDefault="00D1245D" w:rsidP="009B1D33">
            <w:pPr>
              <w:jc w:val="right"/>
              <w:rPr>
                <w:sz w:val="20"/>
                <w:szCs w:val="20"/>
              </w:rPr>
            </w:pPr>
            <w:r w:rsidRPr="00184E7E">
              <w:rPr>
                <w:sz w:val="20"/>
                <w:szCs w:val="20"/>
              </w:rPr>
              <w:t>51.4</w:t>
            </w:r>
          </w:p>
        </w:tc>
        <w:tc>
          <w:tcPr>
            <w:tcW w:w="1368" w:type="dxa"/>
          </w:tcPr>
          <w:p w:rsidR="00D1245D" w:rsidRPr="00184E7E" w:rsidRDefault="00D1245D" w:rsidP="009B1D33">
            <w:pPr>
              <w:jc w:val="right"/>
              <w:rPr>
                <w:sz w:val="20"/>
                <w:szCs w:val="20"/>
              </w:rPr>
            </w:pPr>
            <w:r w:rsidRPr="00184E7E">
              <w:rPr>
                <w:sz w:val="20"/>
                <w:szCs w:val="20"/>
              </w:rPr>
              <w:t>51.4</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510</w:t>
            </w:r>
          </w:p>
        </w:tc>
        <w:tc>
          <w:tcPr>
            <w:tcW w:w="1368" w:type="dxa"/>
          </w:tcPr>
          <w:p w:rsidR="00D1245D" w:rsidRPr="00184E7E" w:rsidRDefault="00D1245D" w:rsidP="009B1D33">
            <w:pPr>
              <w:jc w:val="right"/>
              <w:rPr>
                <w:sz w:val="20"/>
                <w:szCs w:val="20"/>
              </w:rPr>
            </w:pPr>
            <w:r w:rsidRPr="00184E7E">
              <w:rPr>
                <w:sz w:val="20"/>
                <w:szCs w:val="20"/>
              </w:rPr>
              <w:t>51.4</w:t>
            </w:r>
          </w:p>
        </w:tc>
      </w:tr>
    </w:tbl>
    <w:p w:rsidR="00D1245D" w:rsidRPr="00184E7E" w:rsidRDefault="00D1245D" w:rsidP="00D1245D"/>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Annual Energy Consumption (GWh)</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8.291</w:t>
            </w:r>
          </w:p>
        </w:tc>
        <w:tc>
          <w:tcPr>
            <w:tcW w:w="1368" w:type="dxa"/>
          </w:tcPr>
          <w:p w:rsidR="00D1245D" w:rsidRPr="00184E7E" w:rsidRDefault="00D1245D" w:rsidP="009B1D33">
            <w:pPr>
              <w:jc w:val="right"/>
              <w:rPr>
                <w:sz w:val="20"/>
                <w:szCs w:val="20"/>
              </w:rPr>
            </w:pPr>
            <w:r w:rsidRPr="00184E7E">
              <w:rPr>
                <w:sz w:val="20"/>
                <w:szCs w:val="20"/>
              </w:rPr>
              <w:t>0.091</w:t>
            </w:r>
          </w:p>
        </w:tc>
        <w:tc>
          <w:tcPr>
            <w:tcW w:w="1368" w:type="dxa"/>
          </w:tcPr>
          <w:p w:rsidR="00D1245D" w:rsidRPr="00184E7E" w:rsidRDefault="00D1245D" w:rsidP="009B1D33">
            <w:pPr>
              <w:jc w:val="right"/>
              <w:rPr>
                <w:sz w:val="20"/>
                <w:szCs w:val="20"/>
              </w:rPr>
            </w:pPr>
            <w:r w:rsidRPr="00184E7E">
              <w:rPr>
                <w:sz w:val="20"/>
                <w:szCs w:val="20"/>
              </w:rPr>
              <w:t>0.091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253</w:t>
            </w:r>
          </w:p>
        </w:tc>
        <w:tc>
          <w:tcPr>
            <w:tcW w:w="1368" w:type="dxa"/>
          </w:tcPr>
          <w:p w:rsidR="00D1245D" w:rsidRPr="00184E7E" w:rsidRDefault="00D1245D" w:rsidP="009B1D33">
            <w:pPr>
              <w:jc w:val="right"/>
              <w:rPr>
                <w:sz w:val="20"/>
                <w:szCs w:val="20"/>
              </w:rPr>
            </w:pPr>
            <w:r w:rsidRPr="00184E7E">
              <w:rPr>
                <w:sz w:val="20"/>
                <w:szCs w:val="20"/>
              </w:rPr>
              <w:t>0.091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11.031</w:t>
            </w:r>
          </w:p>
        </w:tc>
        <w:tc>
          <w:tcPr>
            <w:tcW w:w="1368" w:type="dxa"/>
          </w:tcPr>
          <w:p w:rsidR="00D1245D" w:rsidRPr="00184E7E" w:rsidRDefault="00D1245D" w:rsidP="009B1D33">
            <w:pPr>
              <w:jc w:val="right"/>
            </w:pPr>
            <w:r w:rsidRPr="00184E7E">
              <w:rPr>
                <w:sz w:val="20"/>
                <w:szCs w:val="20"/>
              </w:rPr>
              <w:t>0.091</w:t>
            </w:r>
          </w:p>
        </w:tc>
        <w:tc>
          <w:tcPr>
            <w:tcW w:w="1368" w:type="dxa"/>
          </w:tcPr>
          <w:p w:rsidR="00D1245D" w:rsidRPr="00184E7E" w:rsidRDefault="00D1245D" w:rsidP="009B1D33">
            <w:pPr>
              <w:jc w:val="right"/>
            </w:pPr>
            <w:r w:rsidRPr="00184E7E">
              <w:rPr>
                <w:sz w:val="20"/>
                <w:szCs w:val="20"/>
              </w:rPr>
              <w:t>0.091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346</w:t>
            </w:r>
          </w:p>
        </w:tc>
        <w:tc>
          <w:tcPr>
            <w:tcW w:w="1368" w:type="dxa"/>
          </w:tcPr>
          <w:p w:rsidR="00D1245D" w:rsidRPr="00184E7E" w:rsidRDefault="00D1245D" w:rsidP="009B1D33">
            <w:pPr>
              <w:jc w:val="right"/>
            </w:pPr>
            <w:r w:rsidRPr="00184E7E">
              <w:rPr>
                <w:sz w:val="20"/>
                <w:szCs w:val="20"/>
              </w:rPr>
              <w:t>0.091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13.760</w:t>
            </w:r>
          </w:p>
        </w:tc>
        <w:tc>
          <w:tcPr>
            <w:tcW w:w="1368" w:type="dxa"/>
          </w:tcPr>
          <w:p w:rsidR="00D1245D" w:rsidRPr="00184E7E" w:rsidRDefault="00D1245D" w:rsidP="009B1D33">
            <w:pPr>
              <w:jc w:val="right"/>
            </w:pPr>
            <w:r w:rsidRPr="00184E7E">
              <w:rPr>
                <w:sz w:val="20"/>
                <w:szCs w:val="20"/>
              </w:rPr>
              <w:t>0.091</w:t>
            </w:r>
          </w:p>
        </w:tc>
        <w:tc>
          <w:tcPr>
            <w:tcW w:w="1368" w:type="dxa"/>
          </w:tcPr>
          <w:p w:rsidR="00D1245D" w:rsidRPr="00184E7E" w:rsidRDefault="00D1245D" w:rsidP="009B1D33">
            <w:pPr>
              <w:jc w:val="right"/>
            </w:pPr>
            <w:r w:rsidRPr="00184E7E">
              <w:rPr>
                <w:sz w:val="20"/>
                <w:szCs w:val="20"/>
              </w:rPr>
              <w:t>0.091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346</w:t>
            </w:r>
          </w:p>
        </w:tc>
        <w:tc>
          <w:tcPr>
            <w:tcW w:w="1368" w:type="dxa"/>
          </w:tcPr>
          <w:p w:rsidR="00D1245D" w:rsidRPr="00184E7E" w:rsidRDefault="00D1245D" w:rsidP="009B1D33">
            <w:pPr>
              <w:jc w:val="right"/>
            </w:pPr>
            <w:r w:rsidRPr="00184E7E">
              <w:rPr>
                <w:sz w:val="20"/>
                <w:szCs w:val="20"/>
              </w:rPr>
              <w:t>0.091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16.496</w:t>
            </w:r>
          </w:p>
        </w:tc>
        <w:tc>
          <w:tcPr>
            <w:tcW w:w="1368" w:type="dxa"/>
          </w:tcPr>
          <w:p w:rsidR="00D1245D" w:rsidRPr="00184E7E" w:rsidRDefault="00D1245D" w:rsidP="009B1D33">
            <w:pPr>
              <w:jc w:val="right"/>
            </w:pPr>
            <w:r w:rsidRPr="00184E7E">
              <w:rPr>
                <w:sz w:val="20"/>
                <w:szCs w:val="20"/>
              </w:rPr>
              <w:t>0.091</w:t>
            </w:r>
          </w:p>
        </w:tc>
        <w:tc>
          <w:tcPr>
            <w:tcW w:w="1368" w:type="dxa"/>
          </w:tcPr>
          <w:p w:rsidR="00D1245D" w:rsidRPr="00184E7E" w:rsidRDefault="00D1245D" w:rsidP="009B1D33">
            <w:pPr>
              <w:jc w:val="right"/>
            </w:pPr>
            <w:r w:rsidRPr="00184E7E">
              <w:rPr>
                <w:sz w:val="20"/>
                <w:szCs w:val="20"/>
              </w:rPr>
              <w:t>0.091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346</w:t>
            </w:r>
          </w:p>
        </w:tc>
        <w:tc>
          <w:tcPr>
            <w:tcW w:w="1368" w:type="dxa"/>
          </w:tcPr>
          <w:p w:rsidR="00D1245D" w:rsidRPr="00184E7E" w:rsidRDefault="00D1245D" w:rsidP="009B1D33">
            <w:pPr>
              <w:jc w:val="right"/>
            </w:pPr>
            <w:r w:rsidRPr="00184E7E">
              <w:rPr>
                <w:sz w:val="20"/>
                <w:szCs w:val="20"/>
              </w:rPr>
              <w:t>0.091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rPr>
                <w:sz w:val="20"/>
                <w:szCs w:val="20"/>
              </w:rPr>
            </w:pPr>
            <w:r w:rsidRPr="00184E7E">
              <w:rPr>
                <w:sz w:val="20"/>
                <w:szCs w:val="20"/>
              </w:rPr>
              <w:t>16.556</w:t>
            </w:r>
          </w:p>
        </w:tc>
        <w:tc>
          <w:tcPr>
            <w:tcW w:w="1368" w:type="dxa"/>
          </w:tcPr>
          <w:p w:rsidR="00D1245D" w:rsidRPr="00184E7E" w:rsidRDefault="00D1245D" w:rsidP="009B1D33">
            <w:pPr>
              <w:jc w:val="right"/>
            </w:pPr>
            <w:r w:rsidRPr="00184E7E">
              <w:rPr>
                <w:sz w:val="20"/>
                <w:szCs w:val="20"/>
              </w:rPr>
              <w:t>0.091</w:t>
            </w:r>
          </w:p>
        </w:tc>
        <w:tc>
          <w:tcPr>
            <w:tcW w:w="1368" w:type="dxa"/>
          </w:tcPr>
          <w:p w:rsidR="00D1245D" w:rsidRPr="00184E7E" w:rsidRDefault="00D1245D" w:rsidP="009B1D33">
            <w:pPr>
              <w:jc w:val="right"/>
            </w:pPr>
            <w:r w:rsidRPr="00184E7E">
              <w:rPr>
                <w:sz w:val="20"/>
                <w:szCs w:val="20"/>
              </w:rPr>
              <w:t>0.091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346</w:t>
            </w:r>
          </w:p>
        </w:tc>
        <w:tc>
          <w:tcPr>
            <w:tcW w:w="1368" w:type="dxa"/>
          </w:tcPr>
          <w:p w:rsidR="00D1245D" w:rsidRPr="00184E7E" w:rsidRDefault="00D1245D" w:rsidP="009B1D33">
            <w:pPr>
              <w:jc w:val="right"/>
            </w:pPr>
            <w:r w:rsidRPr="00184E7E">
              <w:rPr>
                <w:sz w:val="20"/>
                <w:szCs w:val="20"/>
              </w:rPr>
              <w:t>0.091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rPr>
                <w:sz w:val="20"/>
                <w:szCs w:val="20"/>
              </w:rPr>
            </w:pPr>
            <w:r w:rsidRPr="00184E7E">
              <w:rPr>
                <w:sz w:val="20"/>
                <w:szCs w:val="20"/>
              </w:rPr>
              <w:t>16.617</w:t>
            </w:r>
          </w:p>
        </w:tc>
        <w:tc>
          <w:tcPr>
            <w:tcW w:w="1368" w:type="dxa"/>
          </w:tcPr>
          <w:p w:rsidR="00D1245D" w:rsidRPr="00184E7E" w:rsidRDefault="00D1245D" w:rsidP="009B1D33">
            <w:pPr>
              <w:jc w:val="right"/>
            </w:pPr>
            <w:r w:rsidRPr="00184E7E">
              <w:rPr>
                <w:sz w:val="20"/>
                <w:szCs w:val="20"/>
              </w:rPr>
              <w:t>0.091</w:t>
            </w:r>
          </w:p>
        </w:tc>
        <w:tc>
          <w:tcPr>
            <w:tcW w:w="1368" w:type="dxa"/>
          </w:tcPr>
          <w:p w:rsidR="00D1245D" w:rsidRPr="00184E7E" w:rsidRDefault="00D1245D" w:rsidP="009B1D33">
            <w:pPr>
              <w:jc w:val="right"/>
            </w:pPr>
            <w:r w:rsidRPr="00184E7E">
              <w:rPr>
                <w:sz w:val="20"/>
                <w:szCs w:val="20"/>
              </w:rPr>
              <w:t>0.091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346</w:t>
            </w:r>
          </w:p>
        </w:tc>
        <w:tc>
          <w:tcPr>
            <w:tcW w:w="1368" w:type="dxa"/>
          </w:tcPr>
          <w:p w:rsidR="00D1245D" w:rsidRPr="00184E7E" w:rsidRDefault="00D1245D" w:rsidP="009B1D33">
            <w:pPr>
              <w:jc w:val="right"/>
            </w:pPr>
            <w:r w:rsidRPr="00184E7E">
              <w:rPr>
                <w:sz w:val="20"/>
                <w:szCs w:val="20"/>
              </w:rPr>
              <w:t>0.091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rPr>
                <w:sz w:val="20"/>
                <w:szCs w:val="20"/>
              </w:rPr>
            </w:pPr>
            <w:r w:rsidRPr="00184E7E">
              <w:rPr>
                <w:sz w:val="20"/>
                <w:szCs w:val="20"/>
              </w:rPr>
              <w:t>16.678</w:t>
            </w:r>
          </w:p>
        </w:tc>
        <w:tc>
          <w:tcPr>
            <w:tcW w:w="1368" w:type="dxa"/>
          </w:tcPr>
          <w:p w:rsidR="00D1245D" w:rsidRPr="00184E7E" w:rsidRDefault="00D1245D" w:rsidP="009B1D33">
            <w:pPr>
              <w:jc w:val="right"/>
            </w:pPr>
            <w:r w:rsidRPr="00184E7E">
              <w:rPr>
                <w:sz w:val="20"/>
                <w:szCs w:val="20"/>
              </w:rPr>
              <w:t>0.091</w:t>
            </w:r>
          </w:p>
        </w:tc>
        <w:tc>
          <w:tcPr>
            <w:tcW w:w="1368" w:type="dxa"/>
          </w:tcPr>
          <w:p w:rsidR="00D1245D" w:rsidRPr="00184E7E" w:rsidRDefault="00D1245D" w:rsidP="009B1D33">
            <w:pPr>
              <w:jc w:val="right"/>
            </w:pPr>
            <w:r w:rsidRPr="00184E7E">
              <w:rPr>
                <w:sz w:val="20"/>
                <w:szCs w:val="20"/>
              </w:rPr>
              <w:t>0.091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346</w:t>
            </w:r>
          </w:p>
        </w:tc>
        <w:tc>
          <w:tcPr>
            <w:tcW w:w="1368" w:type="dxa"/>
          </w:tcPr>
          <w:p w:rsidR="00D1245D" w:rsidRPr="00184E7E" w:rsidRDefault="00D1245D" w:rsidP="009B1D33">
            <w:pPr>
              <w:jc w:val="right"/>
            </w:pPr>
            <w:r w:rsidRPr="00184E7E">
              <w:rPr>
                <w:sz w:val="20"/>
                <w:szCs w:val="20"/>
              </w:rPr>
              <w:t>0.091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rPr>
                <w:sz w:val="20"/>
                <w:szCs w:val="20"/>
              </w:rPr>
            </w:pPr>
            <w:r w:rsidRPr="00184E7E">
              <w:rPr>
                <w:sz w:val="20"/>
                <w:szCs w:val="20"/>
              </w:rPr>
              <w:t>16.740</w:t>
            </w:r>
          </w:p>
        </w:tc>
        <w:tc>
          <w:tcPr>
            <w:tcW w:w="1368" w:type="dxa"/>
          </w:tcPr>
          <w:p w:rsidR="00D1245D" w:rsidRPr="00184E7E" w:rsidRDefault="00D1245D" w:rsidP="009B1D33">
            <w:pPr>
              <w:jc w:val="right"/>
            </w:pPr>
            <w:r w:rsidRPr="00184E7E">
              <w:rPr>
                <w:sz w:val="20"/>
                <w:szCs w:val="20"/>
              </w:rPr>
              <w:t>0.091</w:t>
            </w:r>
          </w:p>
        </w:tc>
        <w:tc>
          <w:tcPr>
            <w:tcW w:w="1368" w:type="dxa"/>
          </w:tcPr>
          <w:p w:rsidR="00D1245D" w:rsidRPr="00184E7E" w:rsidRDefault="00D1245D" w:rsidP="009B1D33">
            <w:pPr>
              <w:jc w:val="right"/>
            </w:pPr>
            <w:r w:rsidRPr="00184E7E">
              <w:rPr>
                <w:sz w:val="20"/>
                <w:szCs w:val="20"/>
              </w:rPr>
              <w:t>0.091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346</w:t>
            </w:r>
          </w:p>
        </w:tc>
        <w:tc>
          <w:tcPr>
            <w:tcW w:w="1368" w:type="dxa"/>
          </w:tcPr>
          <w:p w:rsidR="00D1245D" w:rsidRPr="00184E7E" w:rsidRDefault="00D1245D" w:rsidP="009B1D33">
            <w:pPr>
              <w:jc w:val="right"/>
            </w:pPr>
            <w:r w:rsidRPr="00184E7E">
              <w:rPr>
                <w:sz w:val="20"/>
                <w:szCs w:val="20"/>
              </w:rPr>
              <w:t>0.091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rPr>
                <w:sz w:val="20"/>
                <w:szCs w:val="20"/>
              </w:rPr>
            </w:pPr>
            <w:r w:rsidRPr="00184E7E">
              <w:rPr>
                <w:sz w:val="20"/>
                <w:szCs w:val="20"/>
              </w:rPr>
              <w:t>16.802</w:t>
            </w:r>
          </w:p>
        </w:tc>
        <w:tc>
          <w:tcPr>
            <w:tcW w:w="1368" w:type="dxa"/>
          </w:tcPr>
          <w:p w:rsidR="00D1245D" w:rsidRPr="00184E7E" w:rsidRDefault="00D1245D" w:rsidP="009B1D33">
            <w:pPr>
              <w:jc w:val="right"/>
            </w:pPr>
            <w:r w:rsidRPr="00184E7E">
              <w:rPr>
                <w:sz w:val="20"/>
                <w:szCs w:val="20"/>
              </w:rPr>
              <w:t>0.091</w:t>
            </w:r>
          </w:p>
        </w:tc>
        <w:tc>
          <w:tcPr>
            <w:tcW w:w="1368" w:type="dxa"/>
          </w:tcPr>
          <w:p w:rsidR="00D1245D" w:rsidRPr="00184E7E" w:rsidRDefault="00D1245D" w:rsidP="009B1D33">
            <w:pPr>
              <w:jc w:val="right"/>
            </w:pPr>
            <w:r w:rsidRPr="00184E7E">
              <w:rPr>
                <w:sz w:val="20"/>
                <w:szCs w:val="20"/>
              </w:rPr>
              <w:t>0.091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346</w:t>
            </w:r>
          </w:p>
        </w:tc>
        <w:tc>
          <w:tcPr>
            <w:tcW w:w="1368" w:type="dxa"/>
          </w:tcPr>
          <w:p w:rsidR="00D1245D" w:rsidRPr="00184E7E" w:rsidRDefault="00D1245D" w:rsidP="009B1D33">
            <w:pPr>
              <w:jc w:val="right"/>
            </w:pPr>
            <w:r w:rsidRPr="00184E7E">
              <w:rPr>
                <w:sz w:val="20"/>
                <w:szCs w:val="20"/>
              </w:rPr>
              <w:t>0.091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rPr>
                <w:sz w:val="20"/>
                <w:szCs w:val="20"/>
              </w:rPr>
            </w:pPr>
            <w:r w:rsidRPr="00184E7E">
              <w:rPr>
                <w:sz w:val="20"/>
                <w:szCs w:val="20"/>
              </w:rPr>
              <w:t>16.865</w:t>
            </w:r>
          </w:p>
        </w:tc>
        <w:tc>
          <w:tcPr>
            <w:tcW w:w="1368" w:type="dxa"/>
          </w:tcPr>
          <w:p w:rsidR="00D1245D" w:rsidRPr="00184E7E" w:rsidRDefault="00D1245D" w:rsidP="009B1D33">
            <w:pPr>
              <w:jc w:val="right"/>
            </w:pPr>
            <w:r w:rsidRPr="00184E7E">
              <w:rPr>
                <w:sz w:val="20"/>
                <w:szCs w:val="20"/>
              </w:rPr>
              <w:t>0.091</w:t>
            </w:r>
          </w:p>
        </w:tc>
        <w:tc>
          <w:tcPr>
            <w:tcW w:w="1368" w:type="dxa"/>
          </w:tcPr>
          <w:p w:rsidR="00D1245D" w:rsidRPr="00184E7E" w:rsidRDefault="00D1245D" w:rsidP="009B1D33">
            <w:pPr>
              <w:jc w:val="right"/>
            </w:pPr>
            <w:r w:rsidRPr="00184E7E">
              <w:rPr>
                <w:sz w:val="20"/>
                <w:szCs w:val="20"/>
              </w:rPr>
              <w:t>0.091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346</w:t>
            </w:r>
          </w:p>
        </w:tc>
        <w:tc>
          <w:tcPr>
            <w:tcW w:w="1368" w:type="dxa"/>
          </w:tcPr>
          <w:p w:rsidR="00D1245D" w:rsidRPr="00184E7E" w:rsidRDefault="00D1245D" w:rsidP="009B1D33">
            <w:pPr>
              <w:jc w:val="right"/>
            </w:pPr>
            <w:r w:rsidRPr="00184E7E">
              <w:rPr>
                <w:sz w:val="20"/>
                <w:szCs w:val="20"/>
              </w:rPr>
              <w:t>0.091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149.837</w:t>
            </w:r>
          </w:p>
        </w:tc>
        <w:tc>
          <w:tcPr>
            <w:tcW w:w="1368" w:type="dxa"/>
          </w:tcPr>
          <w:p w:rsidR="00D1245D" w:rsidRPr="00184E7E" w:rsidRDefault="00D1245D" w:rsidP="009B1D33">
            <w:pPr>
              <w:jc w:val="right"/>
              <w:rPr>
                <w:sz w:val="20"/>
                <w:szCs w:val="20"/>
              </w:rPr>
            </w:pPr>
            <w:r w:rsidRPr="00184E7E">
              <w:rPr>
                <w:sz w:val="20"/>
                <w:szCs w:val="20"/>
              </w:rPr>
              <w:t>0.906</w:t>
            </w:r>
          </w:p>
        </w:tc>
        <w:tc>
          <w:tcPr>
            <w:tcW w:w="1368" w:type="dxa"/>
          </w:tcPr>
          <w:p w:rsidR="00D1245D" w:rsidRPr="00184E7E" w:rsidRDefault="00D1245D" w:rsidP="009B1D33">
            <w:pPr>
              <w:jc w:val="right"/>
              <w:rPr>
                <w:sz w:val="20"/>
                <w:szCs w:val="20"/>
              </w:rPr>
            </w:pPr>
            <w:r w:rsidRPr="00184E7E">
              <w:rPr>
                <w:sz w:val="20"/>
                <w:szCs w:val="20"/>
              </w:rPr>
              <w:t>0.906</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3,367</w:t>
            </w:r>
          </w:p>
        </w:tc>
        <w:tc>
          <w:tcPr>
            <w:tcW w:w="1368" w:type="dxa"/>
          </w:tcPr>
          <w:p w:rsidR="00D1245D" w:rsidRPr="00184E7E" w:rsidRDefault="00D1245D" w:rsidP="009B1D33">
            <w:pPr>
              <w:jc w:val="right"/>
              <w:rPr>
                <w:sz w:val="20"/>
                <w:szCs w:val="20"/>
              </w:rPr>
            </w:pPr>
            <w:r w:rsidRPr="00184E7E">
              <w:rPr>
                <w:sz w:val="20"/>
                <w:szCs w:val="20"/>
              </w:rPr>
              <w:t>0.906</w:t>
            </w:r>
          </w:p>
        </w:tc>
      </w:tr>
    </w:tbl>
    <w:p w:rsidR="00D1245D" w:rsidRPr="00184E7E" w:rsidRDefault="00D1245D" w:rsidP="00D1245D">
      <w:pPr>
        <w:ind w:firstLine="720"/>
        <w:rPr>
          <w:sz w:val="20"/>
          <w:szCs w:val="20"/>
        </w:rPr>
      </w:pPr>
      <w:r w:rsidRPr="00184E7E">
        <w:rPr>
          <w:sz w:val="20"/>
          <w:szCs w:val="20"/>
        </w:rPr>
        <w:t>*Values Differ Due to Rounding</w:t>
      </w:r>
    </w:p>
    <w:p w:rsidR="00EA0A98" w:rsidRDefault="00D1245D" w:rsidP="00D1245D">
      <w:pPr>
        <w:pStyle w:val="BodyText"/>
        <w:ind w:firstLine="720"/>
        <w:rPr>
          <w:sz w:val="20"/>
          <w:szCs w:val="20"/>
        </w:rPr>
      </w:pPr>
      <w:r w:rsidRPr="00184E7E">
        <w:rPr>
          <w:sz w:val="20"/>
          <w:szCs w:val="20"/>
        </w:rPr>
        <w:t>Source: EXH 4, 5, 65</w:t>
      </w:r>
    </w:p>
    <w:p w:rsidR="00BC5B9D" w:rsidRPr="00184E7E" w:rsidRDefault="00BC5B9D" w:rsidP="00D1245D">
      <w:pPr>
        <w:pStyle w:val="BodyText"/>
        <w:ind w:firstLine="720"/>
        <w:rPr>
          <w:sz w:val="20"/>
          <w:szCs w:val="20"/>
        </w:rPr>
      </w:pPr>
      <w:r>
        <w:fldChar w:fldCharType="begin"/>
      </w:r>
      <w:r>
        <w:instrText xml:space="preserve"> TC "</w:instrText>
      </w:r>
      <w:bookmarkStart w:id="29" w:name="_Toc22813806"/>
      <w:r>
        <w:instrText>Attachment B: Annual Commercial/Industrial Goals</w:instrText>
      </w:r>
      <w:bookmarkEnd w:id="29"/>
      <w:r>
        <w:tab/>
        <w:instrText xml:space="preserve">" \l 1 </w:instrText>
      </w:r>
      <w:r>
        <w:fldChar w:fldCharType="end"/>
      </w:r>
    </w:p>
    <w:p w:rsidR="00EA0A98" w:rsidRPr="00184E7E" w:rsidRDefault="00EA0A98" w:rsidP="00EA0A98">
      <w:pPr>
        <w:pStyle w:val="BodyText"/>
      </w:pPr>
    </w:p>
    <w:p w:rsidR="00EA0A98" w:rsidRPr="00184E7E" w:rsidRDefault="00EA0A98" w:rsidP="00EA0A98">
      <w:pPr>
        <w:pStyle w:val="BodyText"/>
        <w:sectPr w:rsidR="00EA0A98" w:rsidRPr="00184E7E" w:rsidSect="0068481F">
          <w:headerReference w:type="default" r:id="rId40"/>
          <w:pgSz w:w="12240" w:h="15840" w:code="1"/>
          <w:pgMar w:top="1584" w:right="1440" w:bottom="1440" w:left="1440" w:header="720" w:footer="720" w:gutter="0"/>
          <w:cols w:space="720"/>
          <w:formProt w:val="0"/>
          <w:docGrid w:linePitch="360"/>
        </w:sectPr>
      </w:pPr>
    </w:p>
    <w:p w:rsidR="00D1245D" w:rsidRPr="00184E7E" w:rsidRDefault="00D1245D" w:rsidP="00D1245D">
      <w:pPr>
        <w:jc w:val="center"/>
      </w:pPr>
      <w:r w:rsidRPr="00184E7E">
        <w:lastRenderedPageBreak/>
        <w:t>Duke Energy Florida, LLC - Commercial &amp; Industrial Annual Goals</w:t>
      </w:r>
    </w:p>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Summer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22</w:t>
            </w:r>
          </w:p>
        </w:tc>
        <w:tc>
          <w:tcPr>
            <w:tcW w:w="1368" w:type="dxa"/>
          </w:tcPr>
          <w:p w:rsidR="00D1245D" w:rsidRPr="00184E7E" w:rsidRDefault="00D1245D" w:rsidP="009B1D33">
            <w:pPr>
              <w:jc w:val="right"/>
              <w:rPr>
                <w:sz w:val="20"/>
                <w:szCs w:val="20"/>
              </w:rPr>
            </w:pPr>
            <w:r w:rsidRPr="00184E7E">
              <w:rPr>
                <w:sz w:val="20"/>
                <w:szCs w:val="20"/>
              </w:rPr>
              <w:t>16</w:t>
            </w:r>
          </w:p>
        </w:tc>
        <w:tc>
          <w:tcPr>
            <w:tcW w:w="1368" w:type="dxa"/>
          </w:tcPr>
          <w:p w:rsidR="00D1245D" w:rsidRPr="00184E7E" w:rsidRDefault="00D1245D" w:rsidP="009B1D33">
            <w:pPr>
              <w:jc w:val="right"/>
              <w:rPr>
                <w:sz w:val="20"/>
                <w:szCs w:val="20"/>
              </w:rPr>
            </w:pPr>
            <w:r w:rsidRPr="00184E7E">
              <w:rPr>
                <w:sz w:val="20"/>
                <w:szCs w:val="20"/>
              </w:rPr>
              <w:t>16</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10</w:t>
            </w:r>
          </w:p>
        </w:tc>
        <w:tc>
          <w:tcPr>
            <w:tcW w:w="1368" w:type="dxa"/>
          </w:tcPr>
          <w:p w:rsidR="00D1245D" w:rsidRPr="00184E7E" w:rsidRDefault="00D1245D" w:rsidP="009B1D33">
            <w:pPr>
              <w:jc w:val="right"/>
              <w:rPr>
                <w:sz w:val="20"/>
                <w:szCs w:val="20"/>
              </w:rPr>
            </w:pPr>
            <w:r w:rsidRPr="00184E7E">
              <w:rPr>
                <w:sz w:val="20"/>
                <w:szCs w:val="20"/>
              </w:rPr>
              <w:t>16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19</w:t>
            </w:r>
          </w:p>
        </w:tc>
        <w:tc>
          <w:tcPr>
            <w:tcW w:w="1368" w:type="dxa"/>
          </w:tcPr>
          <w:p w:rsidR="00D1245D" w:rsidRPr="00184E7E" w:rsidRDefault="00D1245D" w:rsidP="009B1D33">
            <w:pPr>
              <w:jc w:val="right"/>
              <w:rPr>
                <w:sz w:val="20"/>
                <w:szCs w:val="20"/>
              </w:rPr>
            </w:pPr>
            <w:r w:rsidRPr="00184E7E">
              <w:rPr>
                <w:sz w:val="20"/>
                <w:szCs w:val="20"/>
              </w:rPr>
              <w:t>13</w:t>
            </w:r>
          </w:p>
        </w:tc>
        <w:tc>
          <w:tcPr>
            <w:tcW w:w="1368" w:type="dxa"/>
          </w:tcPr>
          <w:p w:rsidR="00D1245D" w:rsidRPr="00184E7E" w:rsidRDefault="00D1245D" w:rsidP="009B1D33">
            <w:pPr>
              <w:jc w:val="right"/>
              <w:rPr>
                <w:sz w:val="20"/>
                <w:szCs w:val="20"/>
              </w:rPr>
            </w:pPr>
            <w:r w:rsidRPr="00184E7E">
              <w:rPr>
                <w:sz w:val="20"/>
                <w:szCs w:val="20"/>
              </w:rPr>
              <w:t>13</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19</w:t>
            </w:r>
          </w:p>
        </w:tc>
        <w:tc>
          <w:tcPr>
            <w:tcW w:w="1368" w:type="dxa"/>
          </w:tcPr>
          <w:p w:rsidR="00D1245D" w:rsidRPr="00184E7E" w:rsidRDefault="00D1245D" w:rsidP="009B1D33">
            <w:pPr>
              <w:jc w:val="right"/>
              <w:rPr>
                <w:sz w:val="20"/>
                <w:szCs w:val="20"/>
              </w:rPr>
            </w:pPr>
            <w:r w:rsidRPr="00184E7E">
              <w:rPr>
                <w:sz w:val="20"/>
                <w:szCs w:val="20"/>
              </w:rPr>
              <w:t>13</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17</w:t>
            </w:r>
          </w:p>
        </w:tc>
        <w:tc>
          <w:tcPr>
            <w:tcW w:w="1368" w:type="dxa"/>
          </w:tcPr>
          <w:p w:rsidR="00D1245D" w:rsidRPr="00184E7E" w:rsidRDefault="00D1245D" w:rsidP="009B1D33">
            <w:pPr>
              <w:jc w:val="right"/>
              <w:rPr>
                <w:sz w:val="20"/>
                <w:szCs w:val="20"/>
              </w:rPr>
            </w:pPr>
            <w:r w:rsidRPr="00184E7E">
              <w:rPr>
                <w:sz w:val="20"/>
                <w:szCs w:val="20"/>
              </w:rPr>
              <w:t>11</w:t>
            </w:r>
          </w:p>
        </w:tc>
        <w:tc>
          <w:tcPr>
            <w:tcW w:w="1368" w:type="dxa"/>
          </w:tcPr>
          <w:p w:rsidR="00D1245D" w:rsidRPr="00184E7E" w:rsidRDefault="00D1245D" w:rsidP="009B1D33">
            <w:pPr>
              <w:jc w:val="right"/>
              <w:rPr>
                <w:sz w:val="20"/>
                <w:szCs w:val="20"/>
              </w:rPr>
            </w:pPr>
            <w:r w:rsidRPr="00184E7E">
              <w:rPr>
                <w:sz w:val="20"/>
                <w:szCs w:val="20"/>
              </w:rPr>
              <w:t>11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24</w:t>
            </w:r>
          </w:p>
        </w:tc>
        <w:tc>
          <w:tcPr>
            <w:tcW w:w="1368" w:type="dxa"/>
          </w:tcPr>
          <w:p w:rsidR="00D1245D" w:rsidRPr="00184E7E" w:rsidRDefault="00D1245D" w:rsidP="009B1D33">
            <w:pPr>
              <w:jc w:val="right"/>
              <w:rPr>
                <w:sz w:val="20"/>
                <w:szCs w:val="20"/>
              </w:rPr>
            </w:pPr>
            <w:r w:rsidRPr="00184E7E">
              <w:rPr>
                <w:sz w:val="20"/>
                <w:szCs w:val="20"/>
              </w:rPr>
              <w:t>11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17</w:t>
            </w:r>
          </w:p>
        </w:tc>
        <w:tc>
          <w:tcPr>
            <w:tcW w:w="1368" w:type="dxa"/>
          </w:tcPr>
          <w:p w:rsidR="00D1245D" w:rsidRPr="00184E7E" w:rsidRDefault="00D1245D" w:rsidP="009B1D33">
            <w:pPr>
              <w:jc w:val="right"/>
              <w:rPr>
                <w:sz w:val="20"/>
                <w:szCs w:val="20"/>
              </w:rPr>
            </w:pPr>
            <w:r w:rsidRPr="00184E7E">
              <w:rPr>
                <w:sz w:val="20"/>
                <w:szCs w:val="20"/>
              </w:rPr>
              <w:t>12</w:t>
            </w:r>
          </w:p>
        </w:tc>
        <w:tc>
          <w:tcPr>
            <w:tcW w:w="1368" w:type="dxa"/>
          </w:tcPr>
          <w:p w:rsidR="00D1245D" w:rsidRPr="00184E7E" w:rsidRDefault="00D1245D" w:rsidP="009B1D33">
            <w:pPr>
              <w:jc w:val="right"/>
              <w:rPr>
                <w:sz w:val="20"/>
                <w:szCs w:val="20"/>
              </w:rPr>
            </w:pPr>
            <w:r w:rsidRPr="00184E7E">
              <w:rPr>
                <w:sz w:val="20"/>
                <w:szCs w:val="20"/>
              </w:rPr>
              <w:t>12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24</w:t>
            </w:r>
          </w:p>
        </w:tc>
        <w:tc>
          <w:tcPr>
            <w:tcW w:w="1368" w:type="dxa"/>
          </w:tcPr>
          <w:p w:rsidR="00D1245D" w:rsidRPr="00184E7E" w:rsidRDefault="00D1245D" w:rsidP="009B1D33">
            <w:pPr>
              <w:jc w:val="right"/>
              <w:rPr>
                <w:sz w:val="20"/>
                <w:szCs w:val="20"/>
              </w:rPr>
            </w:pPr>
            <w:r w:rsidRPr="00184E7E">
              <w:rPr>
                <w:sz w:val="20"/>
                <w:szCs w:val="20"/>
              </w:rPr>
              <w:t>12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rPr>
                <w:sz w:val="20"/>
                <w:szCs w:val="20"/>
              </w:rPr>
            </w:pPr>
            <w:r w:rsidRPr="00184E7E">
              <w:rPr>
                <w:sz w:val="20"/>
                <w:szCs w:val="20"/>
              </w:rPr>
              <w:t>18</w:t>
            </w:r>
          </w:p>
        </w:tc>
        <w:tc>
          <w:tcPr>
            <w:tcW w:w="1368" w:type="dxa"/>
          </w:tcPr>
          <w:p w:rsidR="00D1245D" w:rsidRPr="00184E7E" w:rsidRDefault="00D1245D" w:rsidP="009B1D33">
            <w:pPr>
              <w:jc w:val="right"/>
              <w:rPr>
                <w:sz w:val="20"/>
                <w:szCs w:val="20"/>
              </w:rPr>
            </w:pPr>
            <w:r w:rsidRPr="00184E7E">
              <w:rPr>
                <w:sz w:val="20"/>
                <w:szCs w:val="20"/>
              </w:rPr>
              <w:t>14</w:t>
            </w:r>
          </w:p>
        </w:tc>
        <w:tc>
          <w:tcPr>
            <w:tcW w:w="1368" w:type="dxa"/>
          </w:tcPr>
          <w:p w:rsidR="00D1245D" w:rsidRPr="00184E7E" w:rsidRDefault="00D1245D" w:rsidP="009B1D33">
            <w:pPr>
              <w:jc w:val="right"/>
              <w:rPr>
                <w:sz w:val="20"/>
                <w:szCs w:val="20"/>
              </w:rPr>
            </w:pPr>
            <w:r w:rsidRPr="00184E7E">
              <w:rPr>
                <w:sz w:val="20"/>
                <w:szCs w:val="20"/>
              </w:rPr>
              <w:t>14</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24</w:t>
            </w:r>
          </w:p>
        </w:tc>
        <w:tc>
          <w:tcPr>
            <w:tcW w:w="1368" w:type="dxa"/>
          </w:tcPr>
          <w:p w:rsidR="00D1245D" w:rsidRPr="00184E7E" w:rsidRDefault="00D1245D" w:rsidP="009B1D33">
            <w:pPr>
              <w:jc w:val="right"/>
              <w:rPr>
                <w:sz w:val="20"/>
                <w:szCs w:val="20"/>
              </w:rPr>
            </w:pPr>
            <w:r w:rsidRPr="00184E7E">
              <w:rPr>
                <w:sz w:val="20"/>
                <w:szCs w:val="20"/>
              </w:rPr>
              <w:t>14</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rPr>
                <w:sz w:val="20"/>
                <w:szCs w:val="20"/>
              </w:rPr>
            </w:pPr>
            <w:r w:rsidRPr="00184E7E">
              <w:rPr>
                <w:sz w:val="20"/>
                <w:szCs w:val="20"/>
              </w:rPr>
              <w:t>18</w:t>
            </w:r>
          </w:p>
        </w:tc>
        <w:tc>
          <w:tcPr>
            <w:tcW w:w="1368" w:type="dxa"/>
          </w:tcPr>
          <w:p w:rsidR="00D1245D" w:rsidRPr="00184E7E" w:rsidRDefault="00D1245D" w:rsidP="009B1D33">
            <w:pPr>
              <w:jc w:val="right"/>
              <w:rPr>
                <w:sz w:val="20"/>
                <w:szCs w:val="20"/>
              </w:rPr>
            </w:pPr>
            <w:r w:rsidRPr="00184E7E">
              <w:rPr>
                <w:sz w:val="20"/>
                <w:szCs w:val="20"/>
              </w:rPr>
              <w:t>14</w:t>
            </w:r>
          </w:p>
        </w:tc>
        <w:tc>
          <w:tcPr>
            <w:tcW w:w="1368" w:type="dxa"/>
          </w:tcPr>
          <w:p w:rsidR="00D1245D" w:rsidRPr="00184E7E" w:rsidRDefault="00D1245D" w:rsidP="009B1D33">
            <w:pPr>
              <w:jc w:val="right"/>
              <w:rPr>
                <w:sz w:val="20"/>
                <w:szCs w:val="20"/>
              </w:rPr>
            </w:pPr>
            <w:r w:rsidRPr="00184E7E">
              <w:rPr>
                <w:sz w:val="20"/>
                <w:szCs w:val="20"/>
              </w:rPr>
              <w:t>14</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24</w:t>
            </w:r>
          </w:p>
        </w:tc>
        <w:tc>
          <w:tcPr>
            <w:tcW w:w="1368" w:type="dxa"/>
          </w:tcPr>
          <w:p w:rsidR="00D1245D" w:rsidRPr="00184E7E" w:rsidRDefault="00D1245D" w:rsidP="009B1D33">
            <w:pPr>
              <w:jc w:val="right"/>
              <w:rPr>
                <w:sz w:val="20"/>
                <w:szCs w:val="20"/>
              </w:rPr>
            </w:pPr>
            <w:r w:rsidRPr="00184E7E">
              <w:rPr>
                <w:sz w:val="20"/>
                <w:szCs w:val="20"/>
              </w:rPr>
              <w:t>14</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rPr>
                <w:sz w:val="20"/>
                <w:szCs w:val="20"/>
              </w:rPr>
            </w:pPr>
            <w:r w:rsidRPr="00184E7E">
              <w:rPr>
                <w:sz w:val="20"/>
                <w:szCs w:val="20"/>
              </w:rPr>
              <w:t>16</w:t>
            </w:r>
          </w:p>
        </w:tc>
        <w:tc>
          <w:tcPr>
            <w:tcW w:w="1368" w:type="dxa"/>
          </w:tcPr>
          <w:p w:rsidR="00D1245D" w:rsidRPr="00184E7E" w:rsidRDefault="00D1245D" w:rsidP="009B1D33">
            <w:pPr>
              <w:jc w:val="right"/>
              <w:rPr>
                <w:sz w:val="20"/>
                <w:szCs w:val="20"/>
              </w:rPr>
            </w:pPr>
            <w:r w:rsidRPr="00184E7E">
              <w:rPr>
                <w:sz w:val="20"/>
                <w:szCs w:val="20"/>
              </w:rPr>
              <w:t>13</w:t>
            </w:r>
          </w:p>
        </w:tc>
        <w:tc>
          <w:tcPr>
            <w:tcW w:w="1368" w:type="dxa"/>
          </w:tcPr>
          <w:p w:rsidR="00D1245D" w:rsidRPr="00184E7E" w:rsidRDefault="00D1245D" w:rsidP="009B1D33">
            <w:pPr>
              <w:jc w:val="right"/>
              <w:rPr>
                <w:sz w:val="20"/>
                <w:szCs w:val="20"/>
              </w:rPr>
            </w:pPr>
            <w:r w:rsidRPr="00184E7E">
              <w:rPr>
                <w:sz w:val="20"/>
                <w:szCs w:val="20"/>
              </w:rPr>
              <w:t>13</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24</w:t>
            </w:r>
          </w:p>
        </w:tc>
        <w:tc>
          <w:tcPr>
            <w:tcW w:w="1368" w:type="dxa"/>
          </w:tcPr>
          <w:p w:rsidR="00D1245D" w:rsidRPr="00184E7E" w:rsidRDefault="00D1245D" w:rsidP="009B1D33">
            <w:pPr>
              <w:jc w:val="right"/>
              <w:rPr>
                <w:sz w:val="20"/>
                <w:szCs w:val="20"/>
              </w:rPr>
            </w:pPr>
            <w:r w:rsidRPr="00184E7E">
              <w:rPr>
                <w:sz w:val="20"/>
                <w:szCs w:val="20"/>
              </w:rPr>
              <w:t>13</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rPr>
                <w:sz w:val="20"/>
                <w:szCs w:val="20"/>
              </w:rPr>
            </w:pPr>
            <w:r w:rsidRPr="00184E7E">
              <w:rPr>
                <w:sz w:val="20"/>
                <w:szCs w:val="20"/>
              </w:rPr>
              <w:t>15</w:t>
            </w:r>
          </w:p>
        </w:tc>
        <w:tc>
          <w:tcPr>
            <w:tcW w:w="1368" w:type="dxa"/>
          </w:tcPr>
          <w:p w:rsidR="00D1245D" w:rsidRPr="00184E7E" w:rsidRDefault="00D1245D" w:rsidP="009B1D33">
            <w:pPr>
              <w:jc w:val="right"/>
              <w:rPr>
                <w:sz w:val="20"/>
                <w:szCs w:val="20"/>
              </w:rPr>
            </w:pPr>
            <w:r w:rsidRPr="00184E7E">
              <w:rPr>
                <w:sz w:val="20"/>
                <w:szCs w:val="20"/>
              </w:rPr>
              <w:t>13</w:t>
            </w:r>
          </w:p>
        </w:tc>
        <w:tc>
          <w:tcPr>
            <w:tcW w:w="1368" w:type="dxa"/>
          </w:tcPr>
          <w:p w:rsidR="00D1245D" w:rsidRPr="00184E7E" w:rsidRDefault="00D1245D" w:rsidP="009B1D33">
            <w:pPr>
              <w:jc w:val="right"/>
              <w:rPr>
                <w:sz w:val="20"/>
                <w:szCs w:val="20"/>
              </w:rPr>
            </w:pPr>
            <w:r w:rsidRPr="00184E7E">
              <w:rPr>
                <w:sz w:val="20"/>
                <w:szCs w:val="20"/>
              </w:rPr>
              <w:t>13</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24</w:t>
            </w:r>
          </w:p>
        </w:tc>
        <w:tc>
          <w:tcPr>
            <w:tcW w:w="1368" w:type="dxa"/>
          </w:tcPr>
          <w:p w:rsidR="00D1245D" w:rsidRPr="00184E7E" w:rsidRDefault="00D1245D" w:rsidP="009B1D33">
            <w:pPr>
              <w:jc w:val="right"/>
              <w:rPr>
                <w:sz w:val="20"/>
                <w:szCs w:val="20"/>
              </w:rPr>
            </w:pPr>
            <w:r w:rsidRPr="00184E7E">
              <w:rPr>
                <w:sz w:val="20"/>
                <w:szCs w:val="20"/>
              </w:rPr>
              <w:t>13</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rPr>
                <w:sz w:val="20"/>
                <w:szCs w:val="20"/>
              </w:rPr>
            </w:pPr>
            <w:r w:rsidRPr="00184E7E">
              <w:rPr>
                <w:sz w:val="20"/>
                <w:szCs w:val="20"/>
              </w:rPr>
              <w:t>15</w:t>
            </w:r>
          </w:p>
        </w:tc>
        <w:tc>
          <w:tcPr>
            <w:tcW w:w="1368" w:type="dxa"/>
          </w:tcPr>
          <w:p w:rsidR="00D1245D" w:rsidRPr="00184E7E" w:rsidRDefault="00D1245D" w:rsidP="009B1D33">
            <w:pPr>
              <w:jc w:val="right"/>
              <w:rPr>
                <w:sz w:val="20"/>
                <w:szCs w:val="20"/>
              </w:rPr>
            </w:pPr>
            <w:r w:rsidRPr="00184E7E">
              <w:rPr>
                <w:sz w:val="20"/>
                <w:szCs w:val="20"/>
              </w:rPr>
              <w:t>14</w:t>
            </w:r>
          </w:p>
        </w:tc>
        <w:tc>
          <w:tcPr>
            <w:tcW w:w="1368" w:type="dxa"/>
          </w:tcPr>
          <w:p w:rsidR="00D1245D" w:rsidRPr="00184E7E" w:rsidRDefault="00D1245D" w:rsidP="009B1D33">
            <w:pPr>
              <w:jc w:val="right"/>
              <w:rPr>
                <w:sz w:val="20"/>
                <w:szCs w:val="20"/>
              </w:rPr>
            </w:pPr>
            <w:r w:rsidRPr="00184E7E">
              <w:rPr>
                <w:sz w:val="20"/>
                <w:szCs w:val="20"/>
              </w:rPr>
              <w:t>14</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24</w:t>
            </w:r>
          </w:p>
        </w:tc>
        <w:tc>
          <w:tcPr>
            <w:tcW w:w="1368" w:type="dxa"/>
          </w:tcPr>
          <w:p w:rsidR="00D1245D" w:rsidRPr="00184E7E" w:rsidRDefault="00D1245D" w:rsidP="009B1D33">
            <w:pPr>
              <w:jc w:val="right"/>
              <w:rPr>
                <w:sz w:val="20"/>
                <w:szCs w:val="20"/>
              </w:rPr>
            </w:pPr>
            <w:r w:rsidRPr="00184E7E">
              <w:rPr>
                <w:sz w:val="20"/>
                <w:szCs w:val="20"/>
              </w:rPr>
              <w:t>14</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shd w:val="clear" w:color="auto" w:fill="auto"/>
          </w:tcPr>
          <w:p w:rsidR="00D1245D" w:rsidRPr="00184E7E" w:rsidRDefault="00D1245D" w:rsidP="009B1D33">
            <w:pPr>
              <w:jc w:val="right"/>
              <w:rPr>
                <w:sz w:val="20"/>
                <w:szCs w:val="20"/>
              </w:rPr>
            </w:pPr>
            <w:r w:rsidRPr="00184E7E">
              <w:rPr>
                <w:sz w:val="20"/>
                <w:szCs w:val="20"/>
              </w:rPr>
              <w:t>15</w:t>
            </w:r>
          </w:p>
        </w:tc>
        <w:tc>
          <w:tcPr>
            <w:tcW w:w="1368" w:type="dxa"/>
            <w:shd w:val="clear" w:color="auto" w:fill="auto"/>
          </w:tcPr>
          <w:p w:rsidR="00D1245D" w:rsidRPr="00E52827" w:rsidRDefault="00D1245D" w:rsidP="009B1D33">
            <w:pPr>
              <w:jc w:val="right"/>
              <w:rPr>
                <w:sz w:val="20"/>
                <w:szCs w:val="20"/>
              </w:rPr>
            </w:pPr>
            <w:r w:rsidRPr="00E52827">
              <w:rPr>
                <w:sz w:val="20"/>
                <w:szCs w:val="20"/>
              </w:rPr>
              <w:t>15</w:t>
            </w:r>
          </w:p>
        </w:tc>
        <w:tc>
          <w:tcPr>
            <w:tcW w:w="1368" w:type="dxa"/>
            <w:shd w:val="clear" w:color="auto" w:fill="auto"/>
          </w:tcPr>
          <w:p w:rsidR="00D1245D" w:rsidRPr="00E52827" w:rsidRDefault="00D1245D" w:rsidP="009B1D33">
            <w:pPr>
              <w:jc w:val="right"/>
              <w:rPr>
                <w:sz w:val="20"/>
                <w:szCs w:val="20"/>
              </w:rPr>
            </w:pPr>
            <w:r w:rsidRPr="00E52827">
              <w:rPr>
                <w:sz w:val="20"/>
                <w:szCs w:val="20"/>
              </w:rPr>
              <w:t>15</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24</w:t>
            </w:r>
          </w:p>
        </w:tc>
        <w:tc>
          <w:tcPr>
            <w:tcW w:w="1368" w:type="dxa"/>
          </w:tcPr>
          <w:p w:rsidR="00D1245D" w:rsidRPr="00184E7E" w:rsidRDefault="00D1245D" w:rsidP="009B1D33">
            <w:pPr>
              <w:jc w:val="right"/>
              <w:rPr>
                <w:sz w:val="20"/>
                <w:szCs w:val="20"/>
              </w:rPr>
            </w:pPr>
            <w:r w:rsidRPr="00184E7E">
              <w:rPr>
                <w:sz w:val="20"/>
                <w:szCs w:val="20"/>
              </w:rPr>
              <w:t>15</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172</w:t>
            </w:r>
          </w:p>
        </w:tc>
        <w:tc>
          <w:tcPr>
            <w:tcW w:w="1368" w:type="dxa"/>
          </w:tcPr>
          <w:p w:rsidR="00D1245D" w:rsidRPr="00184E7E" w:rsidRDefault="00D1245D" w:rsidP="009B1D33">
            <w:pPr>
              <w:jc w:val="right"/>
              <w:rPr>
                <w:sz w:val="20"/>
                <w:szCs w:val="20"/>
              </w:rPr>
            </w:pPr>
            <w:r w:rsidRPr="00184E7E">
              <w:rPr>
                <w:sz w:val="20"/>
                <w:szCs w:val="20"/>
              </w:rPr>
              <w:t>135</w:t>
            </w:r>
          </w:p>
        </w:tc>
        <w:tc>
          <w:tcPr>
            <w:tcW w:w="1368" w:type="dxa"/>
          </w:tcPr>
          <w:p w:rsidR="00D1245D" w:rsidRPr="00184E7E" w:rsidRDefault="00D1245D" w:rsidP="009B1D33">
            <w:pPr>
              <w:jc w:val="right"/>
              <w:rPr>
                <w:sz w:val="20"/>
                <w:szCs w:val="20"/>
              </w:rPr>
            </w:pPr>
            <w:r w:rsidRPr="00184E7E">
              <w:rPr>
                <w:sz w:val="20"/>
                <w:szCs w:val="20"/>
              </w:rPr>
              <w:t>135</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217</w:t>
            </w:r>
          </w:p>
        </w:tc>
        <w:tc>
          <w:tcPr>
            <w:tcW w:w="1368" w:type="dxa"/>
          </w:tcPr>
          <w:p w:rsidR="00D1245D" w:rsidRPr="00184E7E" w:rsidRDefault="00D1245D" w:rsidP="009B1D33">
            <w:pPr>
              <w:jc w:val="right"/>
              <w:rPr>
                <w:sz w:val="20"/>
                <w:szCs w:val="20"/>
              </w:rPr>
            </w:pPr>
            <w:r w:rsidRPr="00184E7E">
              <w:rPr>
                <w:sz w:val="20"/>
                <w:szCs w:val="20"/>
              </w:rPr>
              <w:t>135</w:t>
            </w:r>
          </w:p>
        </w:tc>
      </w:tr>
    </w:tbl>
    <w:p w:rsidR="00D1245D" w:rsidRPr="00184E7E" w:rsidRDefault="00D1245D" w:rsidP="00D1245D"/>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Winter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16</w:t>
            </w:r>
          </w:p>
        </w:tc>
        <w:tc>
          <w:tcPr>
            <w:tcW w:w="1368" w:type="dxa"/>
          </w:tcPr>
          <w:p w:rsidR="00D1245D" w:rsidRPr="00184E7E" w:rsidRDefault="00D1245D" w:rsidP="009B1D33">
            <w:pPr>
              <w:jc w:val="right"/>
              <w:rPr>
                <w:sz w:val="20"/>
                <w:szCs w:val="20"/>
              </w:rPr>
            </w:pPr>
            <w:r w:rsidRPr="00184E7E">
              <w:rPr>
                <w:sz w:val="20"/>
                <w:szCs w:val="20"/>
              </w:rPr>
              <w:t>14</w:t>
            </w:r>
          </w:p>
        </w:tc>
        <w:tc>
          <w:tcPr>
            <w:tcW w:w="1368" w:type="dxa"/>
          </w:tcPr>
          <w:p w:rsidR="00D1245D" w:rsidRPr="00184E7E" w:rsidRDefault="00D1245D" w:rsidP="009B1D33">
            <w:pPr>
              <w:jc w:val="right"/>
              <w:rPr>
                <w:sz w:val="20"/>
                <w:szCs w:val="20"/>
              </w:rPr>
            </w:pPr>
            <w:r w:rsidRPr="00184E7E">
              <w:rPr>
                <w:sz w:val="20"/>
                <w:szCs w:val="20"/>
              </w:rPr>
              <w:t>14</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w:t>
            </w:r>
          </w:p>
        </w:tc>
        <w:tc>
          <w:tcPr>
            <w:tcW w:w="1368" w:type="dxa"/>
          </w:tcPr>
          <w:p w:rsidR="00D1245D" w:rsidRPr="00184E7E" w:rsidRDefault="00D1245D" w:rsidP="009B1D33">
            <w:pPr>
              <w:jc w:val="right"/>
              <w:rPr>
                <w:sz w:val="20"/>
                <w:szCs w:val="20"/>
              </w:rPr>
            </w:pPr>
            <w:r w:rsidRPr="00184E7E">
              <w:rPr>
                <w:sz w:val="20"/>
                <w:szCs w:val="20"/>
              </w:rPr>
              <w:t>14</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14</w:t>
            </w:r>
          </w:p>
        </w:tc>
        <w:tc>
          <w:tcPr>
            <w:tcW w:w="1368" w:type="dxa"/>
          </w:tcPr>
          <w:p w:rsidR="00D1245D" w:rsidRPr="00184E7E" w:rsidRDefault="00D1245D" w:rsidP="009B1D33">
            <w:pPr>
              <w:jc w:val="right"/>
              <w:rPr>
                <w:sz w:val="20"/>
                <w:szCs w:val="20"/>
              </w:rPr>
            </w:pPr>
            <w:r w:rsidRPr="00184E7E">
              <w:rPr>
                <w:sz w:val="20"/>
                <w:szCs w:val="20"/>
              </w:rPr>
              <w:t>13</w:t>
            </w:r>
          </w:p>
        </w:tc>
        <w:tc>
          <w:tcPr>
            <w:tcW w:w="1368" w:type="dxa"/>
          </w:tcPr>
          <w:p w:rsidR="00D1245D" w:rsidRPr="00184E7E" w:rsidRDefault="00D1245D" w:rsidP="009B1D33">
            <w:pPr>
              <w:jc w:val="right"/>
              <w:rPr>
                <w:sz w:val="20"/>
                <w:szCs w:val="20"/>
              </w:rPr>
            </w:pPr>
            <w:r w:rsidRPr="00184E7E">
              <w:rPr>
                <w:sz w:val="20"/>
                <w:szCs w:val="20"/>
              </w:rPr>
              <w:t>13</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14</w:t>
            </w:r>
          </w:p>
        </w:tc>
        <w:tc>
          <w:tcPr>
            <w:tcW w:w="1368" w:type="dxa"/>
          </w:tcPr>
          <w:p w:rsidR="00D1245D" w:rsidRPr="00184E7E" w:rsidRDefault="00D1245D" w:rsidP="009B1D33">
            <w:pPr>
              <w:jc w:val="right"/>
              <w:rPr>
                <w:sz w:val="20"/>
                <w:szCs w:val="20"/>
              </w:rPr>
            </w:pPr>
            <w:r w:rsidRPr="00184E7E">
              <w:rPr>
                <w:sz w:val="20"/>
                <w:szCs w:val="20"/>
              </w:rPr>
              <w:t>13</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13</w:t>
            </w:r>
          </w:p>
        </w:tc>
        <w:tc>
          <w:tcPr>
            <w:tcW w:w="1368" w:type="dxa"/>
          </w:tcPr>
          <w:p w:rsidR="00D1245D" w:rsidRPr="00184E7E" w:rsidRDefault="00D1245D" w:rsidP="009B1D33">
            <w:pPr>
              <w:jc w:val="right"/>
              <w:rPr>
                <w:sz w:val="20"/>
                <w:szCs w:val="20"/>
              </w:rPr>
            </w:pPr>
            <w:r w:rsidRPr="00184E7E">
              <w:rPr>
                <w:sz w:val="20"/>
                <w:szCs w:val="20"/>
              </w:rPr>
              <w:t>11</w:t>
            </w:r>
          </w:p>
        </w:tc>
        <w:tc>
          <w:tcPr>
            <w:tcW w:w="1368" w:type="dxa"/>
          </w:tcPr>
          <w:p w:rsidR="00D1245D" w:rsidRPr="00184E7E" w:rsidRDefault="00D1245D" w:rsidP="009B1D33">
            <w:pPr>
              <w:jc w:val="right"/>
              <w:rPr>
                <w:sz w:val="20"/>
                <w:szCs w:val="20"/>
              </w:rPr>
            </w:pPr>
            <w:r w:rsidRPr="00184E7E">
              <w:rPr>
                <w:sz w:val="20"/>
                <w:szCs w:val="20"/>
              </w:rPr>
              <w:t>11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17</w:t>
            </w:r>
          </w:p>
        </w:tc>
        <w:tc>
          <w:tcPr>
            <w:tcW w:w="1368" w:type="dxa"/>
          </w:tcPr>
          <w:p w:rsidR="00D1245D" w:rsidRPr="00184E7E" w:rsidRDefault="00D1245D" w:rsidP="009B1D33">
            <w:pPr>
              <w:jc w:val="right"/>
              <w:rPr>
                <w:sz w:val="20"/>
                <w:szCs w:val="20"/>
              </w:rPr>
            </w:pPr>
            <w:r w:rsidRPr="00184E7E">
              <w:rPr>
                <w:sz w:val="20"/>
                <w:szCs w:val="20"/>
              </w:rPr>
              <w:t>11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14</w:t>
            </w:r>
          </w:p>
        </w:tc>
        <w:tc>
          <w:tcPr>
            <w:tcW w:w="1368" w:type="dxa"/>
          </w:tcPr>
          <w:p w:rsidR="00D1245D" w:rsidRPr="00184E7E" w:rsidRDefault="00D1245D" w:rsidP="009B1D33">
            <w:pPr>
              <w:jc w:val="right"/>
              <w:rPr>
                <w:sz w:val="20"/>
                <w:szCs w:val="20"/>
              </w:rPr>
            </w:pPr>
            <w:r w:rsidRPr="00184E7E">
              <w:rPr>
                <w:sz w:val="20"/>
                <w:szCs w:val="20"/>
              </w:rPr>
              <w:t>12</w:t>
            </w:r>
          </w:p>
        </w:tc>
        <w:tc>
          <w:tcPr>
            <w:tcW w:w="1368" w:type="dxa"/>
          </w:tcPr>
          <w:p w:rsidR="00D1245D" w:rsidRPr="00184E7E" w:rsidRDefault="00D1245D" w:rsidP="009B1D33">
            <w:pPr>
              <w:jc w:val="right"/>
              <w:rPr>
                <w:sz w:val="20"/>
                <w:szCs w:val="20"/>
              </w:rPr>
            </w:pPr>
            <w:r w:rsidRPr="00184E7E">
              <w:rPr>
                <w:sz w:val="20"/>
                <w:szCs w:val="20"/>
              </w:rPr>
              <w:t>12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17</w:t>
            </w:r>
          </w:p>
        </w:tc>
        <w:tc>
          <w:tcPr>
            <w:tcW w:w="1368" w:type="dxa"/>
          </w:tcPr>
          <w:p w:rsidR="00D1245D" w:rsidRPr="00184E7E" w:rsidRDefault="00D1245D" w:rsidP="009B1D33">
            <w:pPr>
              <w:jc w:val="right"/>
              <w:rPr>
                <w:sz w:val="20"/>
                <w:szCs w:val="20"/>
              </w:rPr>
            </w:pPr>
            <w:r w:rsidRPr="00184E7E">
              <w:rPr>
                <w:sz w:val="20"/>
                <w:szCs w:val="20"/>
              </w:rPr>
              <w:t>12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rPr>
                <w:sz w:val="20"/>
                <w:szCs w:val="20"/>
              </w:rPr>
            </w:pPr>
            <w:r w:rsidRPr="00184E7E">
              <w:rPr>
                <w:sz w:val="20"/>
                <w:szCs w:val="20"/>
              </w:rPr>
              <w:t>14</w:t>
            </w:r>
          </w:p>
        </w:tc>
        <w:tc>
          <w:tcPr>
            <w:tcW w:w="1368" w:type="dxa"/>
          </w:tcPr>
          <w:p w:rsidR="00D1245D" w:rsidRPr="00184E7E" w:rsidRDefault="00D1245D" w:rsidP="009B1D33">
            <w:pPr>
              <w:jc w:val="right"/>
              <w:rPr>
                <w:sz w:val="20"/>
                <w:szCs w:val="20"/>
              </w:rPr>
            </w:pPr>
            <w:r w:rsidRPr="00184E7E">
              <w:rPr>
                <w:sz w:val="20"/>
                <w:szCs w:val="20"/>
              </w:rPr>
              <w:t>13</w:t>
            </w:r>
          </w:p>
        </w:tc>
        <w:tc>
          <w:tcPr>
            <w:tcW w:w="1368" w:type="dxa"/>
          </w:tcPr>
          <w:p w:rsidR="00D1245D" w:rsidRPr="00184E7E" w:rsidRDefault="00D1245D" w:rsidP="009B1D33">
            <w:pPr>
              <w:jc w:val="right"/>
              <w:rPr>
                <w:sz w:val="20"/>
                <w:szCs w:val="20"/>
              </w:rPr>
            </w:pPr>
            <w:r w:rsidRPr="00184E7E">
              <w:rPr>
                <w:sz w:val="20"/>
                <w:szCs w:val="20"/>
              </w:rPr>
              <w:t>13</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17</w:t>
            </w:r>
          </w:p>
        </w:tc>
        <w:tc>
          <w:tcPr>
            <w:tcW w:w="1368" w:type="dxa"/>
          </w:tcPr>
          <w:p w:rsidR="00D1245D" w:rsidRPr="00184E7E" w:rsidRDefault="00D1245D" w:rsidP="009B1D33">
            <w:pPr>
              <w:jc w:val="right"/>
              <w:rPr>
                <w:sz w:val="20"/>
                <w:szCs w:val="20"/>
              </w:rPr>
            </w:pPr>
            <w:r w:rsidRPr="00184E7E">
              <w:rPr>
                <w:sz w:val="20"/>
                <w:szCs w:val="20"/>
              </w:rPr>
              <w:t>13</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rPr>
                <w:sz w:val="20"/>
                <w:szCs w:val="20"/>
              </w:rPr>
            </w:pPr>
            <w:r w:rsidRPr="00184E7E">
              <w:rPr>
                <w:sz w:val="20"/>
                <w:szCs w:val="20"/>
              </w:rPr>
              <w:t>14</w:t>
            </w:r>
          </w:p>
        </w:tc>
        <w:tc>
          <w:tcPr>
            <w:tcW w:w="1368" w:type="dxa"/>
          </w:tcPr>
          <w:p w:rsidR="00D1245D" w:rsidRPr="00184E7E" w:rsidRDefault="00D1245D" w:rsidP="009B1D33">
            <w:pPr>
              <w:jc w:val="right"/>
              <w:rPr>
                <w:sz w:val="20"/>
                <w:szCs w:val="20"/>
              </w:rPr>
            </w:pPr>
            <w:r w:rsidRPr="00184E7E">
              <w:rPr>
                <w:sz w:val="20"/>
                <w:szCs w:val="20"/>
              </w:rPr>
              <w:t>13</w:t>
            </w:r>
          </w:p>
        </w:tc>
        <w:tc>
          <w:tcPr>
            <w:tcW w:w="1368" w:type="dxa"/>
          </w:tcPr>
          <w:p w:rsidR="00D1245D" w:rsidRPr="00184E7E" w:rsidRDefault="00D1245D" w:rsidP="009B1D33">
            <w:pPr>
              <w:jc w:val="right"/>
              <w:rPr>
                <w:sz w:val="20"/>
                <w:szCs w:val="20"/>
              </w:rPr>
            </w:pPr>
            <w:r w:rsidRPr="00184E7E">
              <w:rPr>
                <w:sz w:val="20"/>
                <w:szCs w:val="20"/>
              </w:rPr>
              <w:t>13</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17</w:t>
            </w:r>
          </w:p>
        </w:tc>
        <w:tc>
          <w:tcPr>
            <w:tcW w:w="1368" w:type="dxa"/>
          </w:tcPr>
          <w:p w:rsidR="00D1245D" w:rsidRPr="00184E7E" w:rsidRDefault="00D1245D" w:rsidP="009B1D33">
            <w:pPr>
              <w:jc w:val="right"/>
              <w:rPr>
                <w:sz w:val="20"/>
                <w:szCs w:val="20"/>
              </w:rPr>
            </w:pPr>
            <w:r w:rsidRPr="00184E7E">
              <w:rPr>
                <w:sz w:val="20"/>
                <w:szCs w:val="20"/>
              </w:rPr>
              <w:t>13</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rPr>
                <w:sz w:val="20"/>
                <w:szCs w:val="20"/>
              </w:rPr>
            </w:pPr>
            <w:r w:rsidRPr="00184E7E">
              <w:rPr>
                <w:sz w:val="20"/>
                <w:szCs w:val="20"/>
              </w:rPr>
              <w:t>12</w:t>
            </w:r>
          </w:p>
        </w:tc>
        <w:tc>
          <w:tcPr>
            <w:tcW w:w="1368" w:type="dxa"/>
          </w:tcPr>
          <w:p w:rsidR="00D1245D" w:rsidRPr="00184E7E" w:rsidRDefault="00D1245D" w:rsidP="009B1D33">
            <w:pPr>
              <w:jc w:val="right"/>
              <w:rPr>
                <w:sz w:val="20"/>
                <w:szCs w:val="20"/>
              </w:rPr>
            </w:pPr>
            <w:r w:rsidRPr="00184E7E">
              <w:rPr>
                <w:sz w:val="20"/>
                <w:szCs w:val="20"/>
              </w:rPr>
              <w:t>11</w:t>
            </w:r>
          </w:p>
        </w:tc>
        <w:tc>
          <w:tcPr>
            <w:tcW w:w="1368" w:type="dxa"/>
          </w:tcPr>
          <w:p w:rsidR="00D1245D" w:rsidRPr="00184E7E" w:rsidRDefault="00D1245D" w:rsidP="009B1D33">
            <w:pPr>
              <w:jc w:val="right"/>
              <w:rPr>
                <w:sz w:val="20"/>
                <w:szCs w:val="20"/>
              </w:rPr>
            </w:pPr>
            <w:r w:rsidRPr="00184E7E">
              <w:rPr>
                <w:sz w:val="20"/>
                <w:szCs w:val="20"/>
              </w:rPr>
              <w:t>11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17</w:t>
            </w:r>
          </w:p>
        </w:tc>
        <w:tc>
          <w:tcPr>
            <w:tcW w:w="1368" w:type="dxa"/>
          </w:tcPr>
          <w:p w:rsidR="00D1245D" w:rsidRPr="00184E7E" w:rsidRDefault="00D1245D" w:rsidP="009B1D33">
            <w:pPr>
              <w:jc w:val="right"/>
              <w:rPr>
                <w:sz w:val="20"/>
                <w:szCs w:val="20"/>
              </w:rPr>
            </w:pPr>
            <w:r w:rsidRPr="00184E7E">
              <w:rPr>
                <w:sz w:val="20"/>
                <w:szCs w:val="20"/>
              </w:rPr>
              <w:t>11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rPr>
                <w:sz w:val="20"/>
                <w:szCs w:val="20"/>
              </w:rPr>
            </w:pPr>
            <w:r w:rsidRPr="00184E7E">
              <w:rPr>
                <w:sz w:val="20"/>
                <w:szCs w:val="20"/>
              </w:rPr>
              <w:t>11</w:t>
            </w:r>
          </w:p>
        </w:tc>
        <w:tc>
          <w:tcPr>
            <w:tcW w:w="1368" w:type="dxa"/>
          </w:tcPr>
          <w:p w:rsidR="00D1245D" w:rsidRPr="00184E7E" w:rsidRDefault="00D1245D" w:rsidP="009B1D33">
            <w:pPr>
              <w:jc w:val="right"/>
              <w:rPr>
                <w:sz w:val="20"/>
                <w:szCs w:val="20"/>
              </w:rPr>
            </w:pPr>
            <w:r w:rsidRPr="00184E7E">
              <w:rPr>
                <w:sz w:val="20"/>
                <w:szCs w:val="20"/>
              </w:rPr>
              <w:t>11</w:t>
            </w:r>
          </w:p>
        </w:tc>
        <w:tc>
          <w:tcPr>
            <w:tcW w:w="1368" w:type="dxa"/>
          </w:tcPr>
          <w:p w:rsidR="00D1245D" w:rsidRPr="00184E7E" w:rsidRDefault="00D1245D" w:rsidP="009B1D33">
            <w:pPr>
              <w:jc w:val="right"/>
              <w:rPr>
                <w:sz w:val="20"/>
                <w:szCs w:val="20"/>
              </w:rPr>
            </w:pPr>
            <w:r w:rsidRPr="00184E7E">
              <w:rPr>
                <w:sz w:val="20"/>
                <w:szCs w:val="20"/>
              </w:rPr>
              <w:t>11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17</w:t>
            </w:r>
          </w:p>
        </w:tc>
        <w:tc>
          <w:tcPr>
            <w:tcW w:w="1368" w:type="dxa"/>
          </w:tcPr>
          <w:p w:rsidR="00D1245D" w:rsidRPr="00184E7E" w:rsidRDefault="00D1245D" w:rsidP="009B1D33">
            <w:pPr>
              <w:jc w:val="right"/>
              <w:rPr>
                <w:sz w:val="20"/>
                <w:szCs w:val="20"/>
              </w:rPr>
            </w:pPr>
            <w:r w:rsidRPr="00184E7E">
              <w:rPr>
                <w:sz w:val="20"/>
                <w:szCs w:val="20"/>
              </w:rPr>
              <w:t>11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rPr>
                <w:sz w:val="20"/>
                <w:szCs w:val="20"/>
              </w:rPr>
            </w:pPr>
            <w:r w:rsidRPr="00184E7E">
              <w:rPr>
                <w:sz w:val="20"/>
                <w:szCs w:val="20"/>
              </w:rPr>
              <w:t>12</w:t>
            </w:r>
          </w:p>
        </w:tc>
        <w:tc>
          <w:tcPr>
            <w:tcW w:w="1368" w:type="dxa"/>
          </w:tcPr>
          <w:p w:rsidR="00D1245D" w:rsidRPr="00184E7E" w:rsidRDefault="00D1245D" w:rsidP="009B1D33">
            <w:pPr>
              <w:jc w:val="right"/>
              <w:rPr>
                <w:sz w:val="20"/>
                <w:szCs w:val="20"/>
              </w:rPr>
            </w:pPr>
            <w:r w:rsidRPr="00184E7E">
              <w:rPr>
                <w:sz w:val="20"/>
                <w:szCs w:val="20"/>
              </w:rPr>
              <w:t>12</w:t>
            </w:r>
          </w:p>
        </w:tc>
        <w:tc>
          <w:tcPr>
            <w:tcW w:w="1368" w:type="dxa"/>
          </w:tcPr>
          <w:p w:rsidR="00D1245D" w:rsidRPr="00184E7E" w:rsidRDefault="00D1245D" w:rsidP="009B1D33">
            <w:pPr>
              <w:jc w:val="right"/>
              <w:rPr>
                <w:sz w:val="20"/>
                <w:szCs w:val="20"/>
              </w:rPr>
            </w:pPr>
            <w:r w:rsidRPr="00184E7E">
              <w:rPr>
                <w:sz w:val="20"/>
                <w:szCs w:val="20"/>
              </w:rPr>
              <w:t>12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17</w:t>
            </w:r>
          </w:p>
        </w:tc>
        <w:tc>
          <w:tcPr>
            <w:tcW w:w="1368" w:type="dxa"/>
          </w:tcPr>
          <w:p w:rsidR="00D1245D" w:rsidRPr="00184E7E" w:rsidRDefault="00D1245D" w:rsidP="009B1D33">
            <w:pPr>
              <w:jc w:val="right"/>
              <w:rPr>
                <w:sz w:val="20"/>
                <w:szCs w:val="20"/>
              </w:rPr>
            </w:pPr>
            <w:r w:rsidRPr="00184E7E">
              <w:rPr>
                <w:sz w:val="20"/>
                <w:szCs w:val="20"/>
              </w:rPr>
              <w:t>12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rPr>
                <w:sz w:val="20"/>
                <w:szCs w:val="20"/>
              </w:rPr>
            </w:pPr>
            <w:r w:rsidRPr="00184E7E">
              <w:rPr>
                <w:sz w:val="20"/>
                <w:szCs w:val="20"/>
              </w:rPr>
              <w:t>11</w:t>
            </w:r>
          </w:p>
        </w:tc>
        <w:tc>
          <w:tcPr>
            <w:tcW w:w="1368" w:type="dxa"/>
          </w:tcPr>
          <w:p w:rsidR="00D1245D" w:rsidRPr="00184E7E" w:rsidRDefault="00D1245D" w:rsidP="009B1D33">
            <w:pPr>
              <w:jc w:val="right"/>
              <w:rPr>
                <w:sz w:val="20"/>
                <w:szCs w:val="20"/>
              </w:rPr>
            </w:pPr>
            <w:r w:rsidRPr="00184E7E">
              <w:rPr>
                <w:sz w:val="20"/>
                <w:szCs w:val="20"/>
              </w:rPr>
              <w:t>11</w:t>
            </w:r>
          </w:p>
        </w:tc>
        <w:tc>
          <w:tcPr>
            <w:tcW w:w="1368" w:type="dxa"/>
          </w:tcPr>
          <w:p w:rsidR="00D1245D" w:rsidRPr="00184E7E" w:rsidRDefault="00D1245D" w:rsidP="009B1D33">
            <w:pPr>
              <w:jc w:val="right"/>
              <w:rPr>
                <w:sz w:val="20"/>
                <w:szCs w:val="20"/>
              </w:rPr>
            </w:pPr>
            <w:r w:rsidRPr="00184E7E">
              <w:rPr>
                <w:sz w:val="20"/>
                <w:szCs w:val="20"/>
              </w:rPr>
              <w:t>11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17</w:t>
            </w:r>
          </w:p>
        </w:tc>
        <w:tc>
          <w:tcPr>
            <w:tcW w:w="1368" w:type="dxa"/>
          </w:tcPr>
          <w:p w:rsidR="00D1245D" w:rsidRPr="00184E7E" w:rsidRDefault="00D1245D" w:rsidP="009B1D33">
            <w:pPr>
              <w:jc w:val="right"/>
              <w:rPr>
                <w:sz w:val="20"/>
                <w:szCs w:val="20"/>
              </w:rPr>
            </w:pPr>
            <w:r w:rsidRPr="00184E7E">
              <w:rPr>
                <w:sz w:val="20"/>
                <w:szCs w:val="20"/>
              </w:rPr>
              <w:t>11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131</w:t>
            </w:r>
          </w:p>
        </w:tc>
        <w:tc>
          <w:tcPr>
            <w:tcW w:w="1368" w:type="dxa"/>
          </w:tcPr>
          <w:p w:rsidR="00D1245D" w:rsidRPr="00184E7E" w:rsidRDefault="00D1245D" w:rsidP="009B1D33">
            <w:pPr>
              <w:jc w:val="right"/>
              <w:rPr>
                <w:sz w:val="20"/>
                <w:szCs w:val="20"/>
              </w:rPr>
            </w:pPr>
            <w:r w:rsidRPr="00184E7E">
              <w:rPr>
                <w:sz w:val="20"/>
                <w:szCs w:val="20"/>
              </w:rPr>
              <w:t>121</w:t>
            </w:r>
          </w:p>
        </w:tc>
        <w:tc>
          <w:tcPr>
            <w:tcW w:w="1368" w:type="dxa"/>
          </w:tcPr>
          <w:p w:rsidR="00D1245D" w:rsidRPr="00184E7E" w:rsidRDefault="00D1245D" w:rsidP="009B1D33">
            <w:pPr>
              <w:jc w:val="right"/>
              <w:rPr>
                <w:sz w:val="20"/>
                <w:szCs w:val="20"/>
              </w:rPr>
            </w:pPr>
            <w:r w:rsidRPr="00184E7E">
              <w:rPr>
                <w:sz w:val="20"/>
                <w:szCs w:val="20"/>
              </w:rPr>
              <w:t>121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156</w:t>
            </w:r>
          </w:p>
        </w:tc>
        <w:tc>
          <w:tcPr>
            <w:tcW w:w="1368" w:type="dxa"/>
          </w:tcPr>
          <w:p w:rsidR="00D1245D" w:rsidRPr="00184E7E" w:rsidRDefault="00D1245D" w:rsidP="009B1D33">
            <w:pPr>
              <w:jc w:val="right"/>
              <w:rPr>
                <w:sz w:val="20"/>
                <w:szCs w:val="20"/>
              </w:rPr>
            </w:pPr>
            <w:r w:rsidRPr="00184E7E">
              <w:rPr>
                <w:sz w:val="20"/>
                <w:szCs w:val="20"/>
              </w:rPr>
              <w:t>121</w:t>
            </w:r>
          </w:p>
        </w:tc>
      </w:tr>
    </w:tbl>
    <w:p w:rsidR="00D1245D" w:rsidRPr="00184E7E" w:rsidRDefault="00D1245D" w:rsidP="00D1245D"/>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Annual Energy Consumption (GWh)</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shd w:val="clear" w:color="auto" w:fill="auto"/>
          </w:tcPr>
          <w:p w:rsidR="00D1245D" w:rsidRPr="00184E7E" w:rsidRDefault="00D1245D" w:rsidP="009B1D33">
            <w:pPr>
              <w:jc w:val="right"/>
              <w:rPr>
                <w:sz w:val="20"/>
                <w:szCs w:val="20"/>
              </w:rPr>
            </w:pPr>
            <w:r w:rsidRPr="00184E7E">
              <w:rPr>
                <w:sz w:val="20"/>
                <w:szCs w:val="20"/>
              </w:rPr>
              <w:t>39</w:t>
            </w:r>
          </w:p>
        </w:tc>
        <w:tc>
          <w:tcPr>
            <w:tcW w:w="1368" w:type="dxa"/>
            <w:shd w:val="clear" w:color="auto" w:fill="auto"/>
          </w:tcPr>
          <w:p w:rsidR="00D1245D" w:rsidRPr="00E52827" w:rsidRDefault="00D1245D" w:rsidP="009B1D33">
            <w:pPr>
              <w:jc w:val="right"/>
              <w:rPr>
                <w:sz w:val="20"/>
                <w:szCs w:val="20"/>
              </w:rPr>
            </w:pPr>
            <w:r w:rsidRPr="00E52827">
              <w:rPr>
                <w:sz w:val="20"/>
                <w:szCs w:val="20"/>
              </w:rPr>
              <w:t>8</w:t>
            </w:r>
          </w:p>
        </w:tc>
        <w:tc>
          <w:tcPr>
            <w:tcW w:w="1368" w:type="dxa"/>
            <w:shd w:val="clear" w:color="auto" w:fill="auto"/>
          </w:tcPr>
          <w:p w:rsidR="00D1245D" w:rsidRPr="00E52827" w:rsidRDefault="00D1245D" w:rsidP="009B1D33">
            <w:pPr>
              <w:jc w:val="right"/>
              <w:rPr>
                <w:sz w:val="20"/>
                <w:szCs w:val="20"/>
              </w:rPr>
            </w:pPr>
            <w:r w:rsidRPr="00E52827">
              <w:rPr>
                <w:sz w:val="20"/>
                <w:szCs w:val="20"/>
              </w:rPr>
              <w:t>8</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46</w:t>
            </w:r>
          </w:p>
        </w:tc>
        <w:tc>
          <w:tcPr>
            <w:tcW w:w="1368" w:type="dxa"/>
          </w:tcPr>
          <w:p w:rsidR="00D1245D" w:rsidRPr="00184E7E" w:rsidRDefault="00D1245D" w:rsidP="009B1D33">
            <w:pPr>
              <w:jc w:val="right"/>
              <w:rPr>
                <w:sz w:val="20"/>
                <w:szCs w:val="20"/>
              </w:rPr>
            </w:pPr>
            <w:r w:rsidRPr="00184E7E">
              <w:rPr>
                <w:sz w:val="20"/>
                <w:szCs w:val="20"/>
              </w:rPr>
              <w:t>8</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37</w:t>
            </w:r>
          </w:p>
        </w:tc>
        <w:tc>
          <w:tcPr>
            <w:tcW w:w="1368" w:type="dxa"/>
          </w:tcPr>
          <w:p w:rsidR="00D1245D" w:rsidRPr="00184E7E" w:rsidRDefault="00D1245D" w:rsidP="009B1D33">
            <w:pPr>
              <w:jc w:val="right"/>
              <w:rPr>
                <w:sz w:val="20"/>
                <w:szCs w:val="20"/>
              </w:rPr>
            </w:pPr>
            <w:r w:rsidRPr="00184E7E">
              <w:rPr>
                <w:sz w:val="20"/>
                <w:szCs w:val="20"/>
              </w:rPr>
              <w:t>8</w:t>
            </w:r>
          </w:p>
        </w:tc>
        <w:tc>
          <w:tcPr>
            <w:tcW w:w="1368" w:type="dxa"/>
          </w:tcPr>
          <w:p w:rsidR="00D1245D" w:rsidRPr="00184E7E" w:rsidRDefault="00D1245D" w:rsidP="009B1D33">
            <w:pPr>
              <w:jc w:val="right"/>
              <w:rPr>
                <w:sz w:val="20"/>
                <w:szCs w:val="20"/>
              </w:rPr>
            </w:pPr>
            <w:r w:rsidRPr="00184E7E">
              <w:rPr>
                <w:sz w:val="20"/>
                <w:szCs w:val="20"/>
              </w:rPr>
              <w:t>8</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93</w:t>
            </w:r>
          </w:p>
        </w:tc>
        <w:tc>
          <w:tcPr>
            <w:tcW w:w="1368" w:type="dxa"/>
          </w:tcPr>
          <w:p w:rsidR="00D1245D" w:rsidRPr="00184E7E" w:rsidRDefault="00D1245D" w:rsidP="009B1D33">
            <w:pPr>
              <w:jc w:val="right"/>
              <w:rPr>
                <w:sz w:val="20"/>
                <w:szCs w:val="20"/>
              </w:rPr>
            </w:pPr>
            <w:r w:rsidRPr="00184E7E">
              <w:rPr>
                <w:sz w:val="20"/>
                <w:szCs w:val="20"/>
              </w:rPr>
              <w:t>8</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37</w:t>
            </w:r>
          </w:p>
        </w:tc>
        <w:tc>
          <w:tcPr>
            <w:tcW w:w="1368" w:type="dxa"/>
          </w:tcPr>
          <w:p w:rsidR="00D1245D" w:rsidRPr="00184E7E" w:rsidRDefault="00D1245D" w:rsidP="009B1D33">
            <w:pPr>
              <w:jc w:val="right"/>
              <w:rPr>
                <w:sz w:val="20"/>
                <w:szCs w:val="20"/>
              </w:rPr>
            </w:pPr>
            <w:r w:rsidRPr="00184E7E">
              <w:rPr>
                <w:sz w:val="20"/>
                <w:szCs w:val="20"/>
              </w:rPr>
              <w:t>8</w:t>
            </w:r>
          </w:p>
        </w:tc>
        <w:tc>
          <w:tcPr>
            <w:tcW w:w="1368" w:type="dxa"/>
          </w:tcPr>
          <w:p w:rsidR="00D1245D" w:rsidRPr="00184E7E" w:rsidRDefault="00D1245D" w:rsidP="009B1D33">
            <w:pPr>
              <w:jc w:val="right"/>
              <w:rPr>
                <w:sz w:val="20"/>
                <w:szCs w:val="20"/>
              </w:rPr>
            </w:pPr>
            <w:r w:rsidRPr="00184E7E">
              <w:rPr>
                <w:sz w:val="20"/>
                <w:szCs w:val="20"/>
              </w:rPr>
              <w:t>8</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114</w:t>
            </w:r>
          </w:p>
        </w:tc>
        <w:tc>
          <w:tcPr>
            <w:tcW w:w="1368" w:type="dxa"/>
          </w:tcPr>
          <w:p w:rsidR="00D1245D" w:rsidRPr="00184E7E" w:rsidRDefault="00D1245D" w:rsidP="009B1D33">
            <w:pPr>
              <w:jc w:val="right"/>
              <w:rPr>
                <w:sz w:val="20"/>
                <w:szCs w:val="20"/>
              </w:rPr>
            </w:pPr>
            <w:r w:rsidRPr="00184E7E">
              <w:rPr>
                <w:sz w:val="20"/>
                <w:szCs w:val="20"/>
              </w:rPr>
              <w:t>8</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34</w:t>
            </w:r>
          </w:p>
        </w:tc>
        <w:tc>
          <w:tcPr>
            <w:tcW w:w="1368" w:type="dxa"/>
          </w:tcPr>
          <w:p w:rsidR="00D1245D" w:rsidRPr="00184E7E" w:rsidRDefault="00D1245D" w:rsidP="009B1D33">
            <w:pPr>
              <w:jc w:val="right"/>
              <w:rPr>
                <w:sz w:val="20"/>
                <w:szCs w:val="20"/>
              </w:rPr>
            </w:pPr>
            <w:r w:rsidRPr="00184E7E">
              <w:rPr>
                <w:sz w:val="20"/>
                <w:szCs w:val="20"/>
              </w:rPr>
              <w:t>8</w:t>
            </w:r>
          </w:p>
        </w:tc>
        <w:tc>
          <w:tcPr>
            <w:tcW w:w="1368" w:type="dxa"/>
          </w:tcPr>
          <w:p w:rsidR="00D1245D" w:rsidRPr="00184E7E" w:rsidRDefault="00D1245D" w:rsidP="009B1D33">
            <w:pPr>
              <w:jc w:val="right"/>
              <w:rPr>
                <w:sz w:val="20"/>
                <w:szCs w:val="20"/>
              </w:rPr>
            </w:pPr>
            <w:r w:rsidRPr="00184E7E">
              <w:rPr>
                <w:sz w:val="20"/>
                <w:szCs w:val="20"/>
              </w:rPr>
              <w:t>8</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114</w:t>
            </w:r>
          </w:p>
        </w:tc>
        <w:tc>
          <w:tcPr>
            <w:tcW w:w="1368" w:type="dxa"/>
          </w:tcPr>
          <w:p w:rsidR="00D1245D" w:rsidRPr="00184E7E" w:rsidRDefault="00D1245D" w:rsidP="009B1D33">
            <w:pPr>
              <w:jc w:val="right"/>
              <w:rPr>
                <w:sz w:val="20"/>
                <w:szCs w:val="20"/>
              </w:rPr>
            </w:pPr>
            <w:r w:rsidRPr="00184E7E">
              <w:rPr>
                <w:sz w:val="20"/>
                <w:szCs w:val="20"/>
              </w:rPr>
              <w:t>8</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rPr>
                <w:sz w:val="20"/>
                <w:szCs w:val="20"/>
              </w:rPr>
            </w:pPr>
            <w:r w:rsidRPr="00184E7E">
              <w:rPr>
                <w:sz w:val="20"/>
                <w:szCs w:val="20"/>
              </w:rPr>
              <w:t>29</w:t>
            </w:r>
          </w:p>
        </w:tc>
        <w:tc>
          <w:tcPr>
            <w:tcW w:w="1368" w:type="dxa"/>
          </w:tcPr>
          <w:p w:rsidR="00D1245D" w:rsidRPr="00184E7E" w:rsidRDefault="00D1245D" w:rsidP="009B1D33">
            <w:pPr>
              <w:jc w:val="right"/>
              <w:rPr>
                <w:sz w:val="20"/>
                <w:szCs w:val="20"/>
              </w:rPr>
            </w:pPr>
            <w:r w:rsidRPr="00184E7E">
              <w:rPr>
                <w:sz w:val="20"/>
                <w:szCs w:val="20"/>
              </w:rPr>
              <w:t>7</w:t>
            </w:r>
          </w:p>
        </w:tc>
        <w:tc>
          <w:tcPr>
            <w:tcW w:w="1368" w:type="dxa"/>
          </w:tcPr>
          <w:p w:rsidR="00D1245D" w:rsidRPr="00184E7E" w:rsidRDefault="00D1245D" w:rsidP="009B1D33">
            <w:pPr>
              <w:jc w:val="right"/>
              <w:rPr>
                <w:sz w:val="20"/>
                <w:szCs w:val="20"/>
              </w:rPr>
            </w:pPr>
            <w:r w:rsidRPr="00184E7E">
              <w:rPr>
                <w:sz w:val="20"/>
                <w:szCs w:val="20"/>
              </w:rPr>
              <w:t>7</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114</w:t>
            </w:r>
          </w:p>
        </w:tc>
        <w:tc>
          <w:tcPr>
            <w:tcW w:w="1368" w:type="dxa"/>
          </w:tcPr>
          <w:p w:rsidR="00D1245D" w:rsidRPr="00184E7E" w:rsidRDefault="00D1245D" w:rsidP="009B1D33">
            <w:pPr>
              <w:jc w:val="right"/>
              <w:rPr>
                <w:sz w:val="20"/>
                <w:szCs w:val="20"/>
              </w:rPr>
            </w:pPr>
            <w:r w:rsidRPr="00184E7E">
              <w:rPr>
                <w:sz w:val="20"/>
                <w:szCs w:val="20"/>
              </w:rPr>
              <w:t>7</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rPr>
                <w:sz w:val="20"/>
                <w:szCs w:val="20"/>
              </w:rPr>
            </w:pPr>
            <w:r w:rsidRPr="00184E7E">
              <w:rPr>
                <w:sz w:val="20"/>
                <w:szCs w:val="20"/>
              </w:rPr>
              <w:t>22</w:t>
            </w:r>
          </w:p>
        </w:tc>
        <w:tc>
          <w:tcPr>
            <w:tcW w:w="1368" w:type="dxa"/>
          </w:tcPr>
          <w:p w:rsidR="00D1245D" w:rsidRPr="00184E7E" w:rsidRDefault="00D1245D" w:rsidP="009B1D33">
            <w:pPr>
              <w:jc w:val="right"/>
              <w:rPr>
                <w:sz w:val="20"/>
                <w:szCs w:val="20"/>
              </w:rPr>
            </w:pPr>
            <w:r w:rsidRPr="00184E7E">
              <w:rPr>
                <w:sz w:val="20"/>
                <w:szCs w:val="20"/>
              </w:rPr>
              <w:t>5</w:t>
            </w:r>
          </w:p>
        </w:tc>
        <w:tc>
          <w:tcPr>
            <w:tcW w:w="1368" w:type="dxa"/>
          </w:tcPr>
          <w:p w:rsidR="00D1245D" w:rsidRPr="00184E7E" w:rsidRDefault="00D1245D" w:rsidP="009B1D33">
            <w:pPr>
              <w:jc w:val="right"/>
              <w:rPr>
                <w:sz w:val="20"/>
                <w:szCs w:val="20"/>
              </w:rPr>
            </w:pPr>
            <w:r w:rsidRPr="00184E7E">
              <w:rPr>
                <w:sz w:val="20"/>
                <w:szCs w:val="20"/>
              </w:rPr>
              <w:t>5</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114</w:t>
            </w:r>
          </w:p>
        </w:tc>
        <w:tc>
          <w:tcPr>
            <w:tcW w:w="1368" w:type="dxa"/>
          </w:tcPr>
          <w:p w:rsidR="00D1245D" w:rsidRPr="00184E7E" w:rsidRDefault="00D1245D" w:rsidP="009B1D33">
            <w:pPr>
              <w:jc w:val="right"/>
              <w:rPr>
                <w:sz w:val="20"/>
                <w:szCs w:val="20"/>
              </w:rPr>
            </w:pPr>
            <w:r w:rsidRPr="00184E7E">
              <w:rPr>
                <w:sz w:val="20"/>
                <w:szCs w:val="20"/>
              </w:rPr>
              <w:t>5</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rPr>
                <w:sz w:val="20"/>
                <w:szCs w:val="20"/>
              </w:rPr>
            </w:pPr>
            <w:r w:rsidRPr="00184E7E">
              <w:rPr>
                <w:sz w:val="20"/>
                <w:szCs w:val="20"/>
              </w:rPr>
              <w:t>15</w:t>
            </w:r>
          </w:p>
        </w:tc>
        <w:tc>
          <w:tcPr>
            <w:tcW w:w="1368" w:type="dxa"/>
          </w:tcPr>
          <w:p w:rsidR="00D1245D" w:rsidRPr="00184E7E" w:rsidRDefault="00D1245D" w:rsidP="009B1D33">
            <w:pPr>
              <w:jc w:val="right"/>
              <w:rPr>
                <w:sz w:val="20"/>
                <w:szCs w:val="20"/>
              </w:rPr>
            </w:pPr>
            <w:r w:rsidRPr="00184E7E">
              <w:rPr>
                <w:sz w:val="20"/>
                <w:szCs w:val="20"/>
              </w:rPr>
              <w:t>3</w:t>
            </w:r>
          </w:p>
        </w:tc>
        <w:tc>
          <w:tcPr>
            <w:tcW w:w="1368" w:type="dxa"/>
          </w:tcPr>
          <w:p w:rsidR="00D1245D" w:rsidRPr="00184E7E" w:rsidRDefault="00D1245D" w:rsidP="009B1D33">
            <w:pPr>
              <w:jc w:val="right"/>
              <w:rPr>
                <w:sz w:val="20"/>
                <w:szCs w:val="20"/>
              </w:rPr>
            </w:pPr>
            <w:r w:rsidRPr="00184E7E">
              <w:rPr>
                <w:sz w:val="20"/>
                <w:szCs w:val="20"/>
              </w:rPr>
              <w:t>3</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114</w:t>
            </w:r>
          </w:p>
        </w:tc>
        <w:tc>
          <w:tcPr>
            <w:tcW w:w="1368" w:type="dxa"/>
          </w:tcPr>
          <w:p w:rsidR="00D1245D" w:rsidRPr="00184E7E" w:rsidRDefault="00D1245D" w:rsidP="009B1D33">
            <w:pPr>
              <w:jc w:val="right"/>
              <w:rPr>
                <w:sz w:val="20"/>
                <w:szCs w:val="20"/>
              </w:rPr>
            </w:pPr>
            <w:r w:rsidRPr="00184E7E">
              <w:rPr>
                <w:sz w:val="20"/>
                <w:szCs w:val="20"/>
              </w:rPr>
              <w:t>3</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rPr>
                <w:sz w:val="20"/>
                <w:szCs w:val="20"/>
              </w:rPr>
            </w:pPr>
            <w:r w:rsidRPr="00184E7E">
              <w:rPr>
                <w:sz w:val="20"/>
                <w:szCs w:val="20"/>
              </w:rPr>
              <w:t>11</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114</w:t>
            </w:r>
          </w:p>
        </w:tc>
        <w:tc>
          <w:tcPr>
            <w:tcW w:w="1368" w:type="dxa"/>
          </w:tcPr>
          <w:p w:rsidR="00D1245D" w:rsidRPr="00184E7E" w:rsidRDefault="00D1245D" w:rsidP="009B1D33">
            <w:pPr>
              <w:jc w:val="right"/>
              <w:rPr>
                <w:sz w:val="20"/>
                <w:szCs w:val="20"/>
              </w:rPr>
            </w:pPr>
            <w:r w:rsidRPr="00184E7E">
              <w:rPr>
                <w:sz w:val="20"/>
                <w:szCs w:val="20"/>
              </w:rPr>
              <w:t>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rPr>
                <w:sz w:val="20"/>
                <w:szCs w:val="20"/>
              </w:rPr>
            </w:pPr>
            <w:r w:rsidRPr="00184E7E">
              <w:rPr>
                <w:sz w:val="20"/>
                <w:szCs w:val="20"/>
              </w:rPr>
              <w:t>8</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114</w:t>
            </w:r>
          </w:p>
        </w:tc>
        <w:tc>
          <w:tcPr>
            <w:tcW w:w="1368" w:type="dxa"/>
          </w:tcPr>
          <w:p w:rsidR="00D1245D" w:rsidRPr="00184E7E" w:rsidRDefault="00D1245D" w:rsidP="009B1D33">
            <w:pPr>
              <w:jc w:val="right"/>
              <w:rPr>
                <w:sz w:val="20"/>
                <w:szCs w:val="20"/>
              </w:rPr>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rPr>
                <w:sz w:val="20"/>
                <w:szCs w:val="20"/>
              </w:rPr>
            </w:pPr>
            <w:r w:rsidRPr="00184E7E">
              <w:rPr>
                <w:sz w:val="20"/>
                <w:szCs w:val="20"/>
              </w:rPr>
              <w:t>6</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114</w:t>
            </w:r>
          </w:p>
        </w:tc>
        <w:tc>
          <w:tcPr>
            <w:tcW w:w="1368" w:type="dxa"/>
          </w:tcPr>
          <w:p w:rsidR="00D1245D" w:rsidRPr="00184E7E" w:rsidRDefault="00D1245D" w:rsidP="009B1D33">
            <w:pPr>
              <w:jc w:val="right"/>
              <w:rPr>
                <w:sz w:val="20"/>
                <w:szCs w:val="20"/>
              </w:rPr>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238</w:t>
            </w:r>
          </w:p>
        </w:tc>
        <w:tc>
          <w:tcPr>
            <w:tcW w:w="1368" w:type="dxa"/>
          </w:tcPr>
          <w:p w:rsidR="00D1245D" w:rsidRPr="00184E7E" w:rsidRDefault="00D1245D" w:rsidP="009B1D33">
            <w:pPr>
              <w:jc w:val="right"/>
              <w:rPr>
                <w:sz w:val="20"/>
                <w:szCs w:val="20"/>
              </w:rPr>
            </w:pPr>
            <w:r w:rsidRPr="00184E7E">
              <w:rPr>
                <w:sz w:val="20"/>
                <w:szCs w:val="20"/>
              </w:rPr>
              <w:t>51</w:t>
            </w:r>
          </w:p>
        </w:tc>
        <w:tc>
          <w:tcPr>
            <w:tcW w:w="1368" w:type="dxa"/>
          </w:tcPr>
          <w:p w:rsidR="00D1245D" w:rsidRPr="00184E7E" w:rsidRDefault="00D1245D" w:rsidP="009B1D33">
            <w:pPr>
              <w:jc w:val="right"/>
              <w:rPr>
                <w:sz w:val="20"/>
                <w:szCs w:val="20"/>
              </w:rPr>
            </w:pPr>
            <w:r w:rsidRPr="00184E7E">
              <w:rPr>
                <w:sz w:val="20"/>
                <w:szCs w:val="20"/>
              </w:rPr>
              <w:t>51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1,052</w:t>
            </w:r>
          </w:p>
        </w:tc>
        <w:tc>
          <w:tcPr>
            <w:tcW w:w="1368" w:type="dxa"/>
          </w:tcPr>
          <w:p w:rsidR="00D1245D" w:rsidRPr="00184E7E" w:rsidRDefault="00D1245D" w:rsidP="009B1D33">
            <w:pPr>
              <w:jc w:val="right"/>
              <w:rPr>
                <w:sz w:val="20"/>
                <w:szCs w:val="20"/>
              </w:rPr>
            </w:pPr>
            <w:r w:rsidRPr="00184E7E">
              <w:rPr>
                <w:sz w:val="20"/>
                <w:szCs w:val="20"/>
              </w:rPr>
              <w:t>51</w:t>
            </w:r>
          </w:p>
        </w:tc>
      </w:tr>
    </w:tbl>
    <w:p w:rsidR="00D1245D" w:rsidRPr="00184E7E" w:rsidRDefault="00D1245D" w:rsidP="00D1245D">
      <w:pPr>
        <w:ind w:firstLine="720"/>
        <w:rPr>
          <w:sz w:val="20"/>
          <w:szCs w:val="20"/>
        </w:rPr>
      </w:pPr>
      <w:r w:rsidRPr="00184E7E">
        <w:rPr>
          <w:sz w:val="20"/>
          <w:szCs w:val="20"/>
        </w:rPr>
        <w:t>*Values Differ Due to Rounding</w:t>
      </w:r>
    </w:p>
    <w:p w:rsidR="00EA0A98" w:rsidRPr="00184E7E" w:rsidRDefault="00D1245D" w:rsidP="00D1245D">
      <w:pPr>
        <w:pStyle w:val="BodyText"/>
        <w:ind w:firstLine="720"/>
      </w:pPr>
      <w:r w:rsidRPr="00184E7E">
        <w:rPr>
          <w:sz w:val="20"/>
          <w:szCs w:val="20"/>
        </w:rPr>
        <w:t>Source: EXH 40, 41, 65</w:t>
      </w:r>
    </w:p>
    <w:p w:rsidR="00EA0A98" w:rsidRPr="00184E7E" w:rsidRDefault="00EA0A98" w:rsidP="00EA0A98">
      <w:pPr>
        <w:pStyle w:val="BodyText"/>
      </w:pPr>
    </w:p>
    <w:p w:rsidR="00EA0A98" w:rsidRPr="00184E7E" w:rsidRDefault="00EA0A98" w:rsidP="00EA0A98">
      <w:pPr>
        <w:pStyle w:val="BodyText"/>
        <w:sectPr w:rsidR="00EA0A98" w:rsidRPr="00184E7E" w:rsidSect="0068481F">
          <w:headerReference w:type="default" r:id="rId41"/>
          <w:pgSz w:w="12240" w:h="15840" w:code="1"/>
          <w:pgMar w:top="1584" w:right="1440" w:bottom="1440" w:left="1440" w:header="720" w:footer="720" w:gutter="0"/>
          <w:cols w:space="720"/>
          <w:formProt w:val="0"/>
          <w:docGrid w:linePitch="360"/>
        </w:sectPr>
      </w:pPr>
    </w:p>
    <w:p w:rsidR="00D1245D" w:rsidRPr="00184E7E" w:rsidRDefault="00D1245D" w:rsidP="00D1245D">
      <w:pPr>
        <w:jc w:val="center"/>
      </w:pPr>
      <w:r w:rsidRPr="00184E7E">
        <w:lastRenderedPageBreak/>
        <w:t>Tampa Electric Company - Commercial &amp; Industrial Annual Goals</w:t>
      </w:r>
    </w:p>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Summer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4.1</w:t>
            </w:r>
          </w:p>
        </w:tc>
        <w:tc>
          <w:tcPr>
            <w:tcW w:w="1368" w:type="dxa"/>
          </w:tcPr>
          <w:p w:rsidR="00D1245D" w:rsidRPr="00184E7E" w:rsidRDefault="00D1245D" w:rsidP="009B1D33">
            <w:pPr>
              <w:jc w:val="right"/>
              <w:rPr>
                <w:sz w:val="20"/>
                <w:szCs w:val="20"/>
              </w:rPr>
            </w:pPr>
            <w:r w:rsidRPr="00184E7E">
              <w:rPr>
                <w:sz w:val="20"/>
                <w:szCs w:val="20"/>
              </w:rPr>
              <w:t>2.7</w:t>
            </w:r>
          </w:p>
        </w:tc>
        <w:tc>
          <w:tcPr>
            <w:tcW w:w="1368" w:type="dxa"/>
          </w:tcPr>
          <w:p w:rsidR="00D1245D" w:rsidRPr="00184E7E" w:rsidRDefault="00D1245D" w:rsidP="009B1D33">
            <w:pPr>
              <w:jc w:val="right"/>
              <w:rPr>
                <w:sz w:val="20"/>
                <w:szCs w:val="20"/>
              </w:rPr>
            </w:pPr>
            <w:r w:rsidRPr="00184E7E">
              <w:rPr>
                <w:sz w:val="20"/>
                <w:szCs w:val="20"/>
              </w:rPr>
              <w:t>2.7</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rPr>
                <w:sz w:val="20"/>
                <w:szCs w:val="20"/>
              </w:rPr>
            </w:pPr>
            <w:r w:rsidRPr="00184E7E">
              <w:rPr>
                <w:sz w:val="20"/>
                <w:szCs w:val="20"/>
              </w:rPr>
              <w:t>2.7</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4.1</w:t>
            </w:r>
          </w:p>
        </w:tc>
        <w:tc>
          <w:tcPr>
            <w:tcW w:w="1368" w:type="dxa"/>
          </w:tcPr>
          <w:p w:rsidR="00D1245D" w:rsidRPr="00184E7E" w:rsidRDefault="00D1245D" w:rsidP="009B1D33">
            <w:pPr>
              <w:jc w:val="right"/>
              <w:rPr>
                <w:sz w:val="20"/>
                <w:szCs w:val="20"/>
              </w:rPr>
            </w:pPr>
            <w:r w:rsidRPr="00184E7E">
              <w:rPr>
                <w:sz w:val="20"/>
                <w:szCs w:val="20"/>
              </w:rPr>
              <w:t>2.5</w:t>
            </w:r>
          </w:p>
        </w:tc>
        <w:tc>
          <w:tcPr>
            <w:tcW w:w="1368" w:type="dxa"/>
          </w:tcPr>
          <w:p w:rsidR="00D1245D" w:rsidRPr="00184E7E" w:rsidRDefault="00D1245D" w:rsidP="009B1D33">
            <w:pPr>
              <w:jc w:val="right"/>
              <w:rPr>
                <w:sz w:val="20"/>
                <w:szCs w:val="20"/>
              </w:rPr>
            </w:pPr>
            <w:r w:rsidRPr="00184E7E">
              <w:rPr>
                <w:sz w:val="20"/>
                <w:szCs w:val="20"/>
              </w:rPr>
              <w:t>2.5</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10</w:t>
            </w:r>
          </w:p>
        </w:tc>
        <w:tc>
          <w:tcPr>
            <w:tcW w:w="1368" w:type="dxa"/>
          </w:tcPr>
          <w:p w:rsidR="00D1245D" w:rsidRPr="00184E7E" w:rsidRDefault="00D1245D" w:rsidP="009B1D33">
            <w:pPr>
              <w:jc w:val="right"/>
              <w:rPr>
                <w:sz w:val="20"/>
                <w:szCs w:val="20"/>
              </w:rPr>
            </w:pPr>
            <w:r w:rsidRPr="00184E7E">
              <w:rPr>
                <w:sz w:val="20"/>
                <w:szCs w:val="20"/>
              </w:rPr>
              <w:t>2.5</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4.1</w:t>
            </w:r>
          </w:p>
        </w:tc>
        <w:tc>
          <w:tcPr>
            <w:tcW w:w="1368" w:type="dxa"/>
          </w:tcPr>
          <w:p w:rsidR="00D1245D" w:rsidRPr="00184E7E" w:rsidRDefault="00D1245D" w:rsidP="009B1D33">
            <w:pPr>
              <w:jc w:val="right"/>
              <w:rPr>
                <w:sz w:val="20"/>
                <w:szCs w:val="20"/>
              </w:rPr>
            </w:pPr>
            <w:r w:rsidRPr="00184E7E">
              <w:rPr>
                <w:sz w:val="20"/>
                <w:szCs w:val="20"/>
              </w:rPr>
              <w:t>2.4</w:t>
            </w:r>
          </w:p>
        </w:tc>
        <w:tc>
          <w:tcPr>
            <w:tcW w:w="1368" w:type="dxa"/>
          </w:tcPr>
          <w:p w:rsidR="00D1245D" w:rsidRPr="00184E7E" w:rsidRDefault="00D1245D" w:rsidP="009B1D33">
            <w:pPr>
              <w:jc w:val="right"/>
              <w:rPr>
                <w:sz w:val="20"/>
                <w:szCs w:val="20"/>
              </w:rPr>
            </w:pPr>
            <w:r w:rsidRPr="00184E7E">
              <w:rPr>
                <w:sz w:val="20"/>
                <w:szCs w:val="20"/>
              </w:rPr>
              <w:t>2.4</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10</w:t>
            </w:r>
          </w:p>
        </w:tc>
        <w:tc>
          <w:tcPr>
            <w:tcW w:w="1368" w:type="dxa"/>
          </w:tcPr>
          <w:p w:rsidR="00D1245D" w:rsidRPr="00184E7E" w:rsidRDefault="00D1245D" w:rsidP="009B1D33">
            <w:pPr>
              <w:jc w:val="right"/>
              <w:rPr>
                <w:sz w:val="20"/>
                <w:szCs w:val="20"/>
              </w:rPr>
            </w:pPr>
            <w:r w:rsidRPr="00184E7E">
              <w:rPr>
                <w:sz w:val="20"/>
                <w:szCs w:val="20"/>
              </w:rPr>
              <w:t>2.4</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4.1</w:t>
            </w:r>
          </w:p>
        </w:tc>
        <w:tc>
          <w:tcPr>
            <w:tcW w:w="1368" w:type="dxa"/>
          </w:tcPr>
          <w:p w:rsidR="00D1245D" w:rsidRPr="00184E7E" w:rsidRDefault="00D1245D" w:rsidP="009B1D33">
            <w:pPr>
              <w:jc w:val="right"/>
              <w:rPr>
                <w:sz w:val="20"/>
                <w:szCs w:val="20"/>
              </w:rPr>
            </w:pPr>
            <w:r w:rsidRPr="00184E7E">
              <w:rPr>
                <w:sz w:val="20"/>
                <w:szCs w:val="20"/>
              </w:rPr>
              <w:t>2.9</w:t>
            </w:r>
          </w:p>
        </w:tc>
        <w:tc>
          <w:tcPr>
            <w:tcW w:w="1368" w:type="dxa"/>
          </w:tcPr>
          <w:p w:rsidR="00D1245D" w:rsidRPr="00184E7E" w:rsidRDefault="00D1245D" w:rsidP="009B1D33">
            <w:pPr>
              <w:jc w:val="right"/>
              <w:rPr>
                <w:sz w:val="20"/>
                <w:szCs w:val="20"/>
              </w:rPr>
            </w:pPr>
            <w:r w:rsidRPr="00184E7E">
              <w:rPr>
                <w:sz w:val="20"/>
                <w:szCs w:val="20"/>
              </w:rPr>
              <w:t>2.9</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10</w:t>
            </w:r>
          </w:p>
        </w:tc>
        <w:tc>
          <w:tcPr>
            <w:tcW w:w="1368" w:type="dxa"/>
          </w:tcPr>
          <w:p w:rsidR="00D1245D" w:rsidRPr="00184E7E" w:rsidRDefault="00D1245D" w:rsidP="009B1D33">
            <w:pPr>
              <w:jc w:val="right"/>
              <w:rPr>
                <w:sz w:val="20"/>
                <w:szCs w:val="20"/>
              </w:rPr>
            </w:pPr>
            <w:r w:rsidRPr="00184E7E">
              <w:rPr>
                <w:sz w:val="20"/>
                <w:szCs w:val="20"/>
              </w:rPr>
              <w:t>2.9</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rPr>
                <w:sz w:val="20"/>
                <w:szCs w:val="20"/>
              </w:rPr>
            </w:pPr>
            <w:r w:rsidRPr="00184E7E">
              <w:rPr>
                <w:sz w:val="20"/>
                <w:szCs w:val="20"/>
              </w:rPr>
              <w:t>4.2</w:t>
            </w:r>
          </w:p>
        </w:tc>
        <w:tc>
          <w:tcPr>
            <w:tcW w:w="1368" w:type="dxa"/>
          </w:tcPr>
          <w:p w:rsidR="00D1245D" w:rsidRPr="00184E7E" w:rsidRDefault="00D1245D" w:rsidP="009B1D33">
            <w:pPr>
              <w:jc w:val="right"/>
              <w:rPr>
                <w:sz w:val="20"/>
                <w:szCs w:val="20"/>
              </w:rPr>
            </w:pPr>
            <w:r w:rsidRPr="00184E7E">
              <w:rPr>
                <w:sz w:val="20"/>
                <w:szCs w:val="20"/>
              </w:rPr>
              <w:t>2.4</w:t>
            </w:r>
          </w:p>
        </w:tc>
        <w:tc>
          <w:tcPr>
            <w:tcW w:w="1368" w:type="dxa"/>
          </w:tcPr>
          <w:p w:rsidR="00D1245D" w:rsidRPr="00184E7E" w:rsidRDefault="00D1245D" w:rsidP="009B1D33">
            <w:pPr>
              <w:jc w:val="right"/>
              <w:rPr>
                <w:sz w:val="20"/>
                <w:szCs w:val="20"/>
              </w:rPr>
            </w:pPr>
            <w:r w:rsidRPr="00184E7E">
              <w:rPr>
                <w:sz w:val="20"/>
                <w:szCs w:val="20"/>
              </w:rPr>
              <w:t>2.4</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10</w:t>
            </w:r>
          </w:p>
        </w:tc>
        <w:tc>
          <w:tcPr>
            <w:tcW w:w="1368" w:type="dxa"/>
          </w:tcPr>
          <w:p w:rsidR="00D1245D" w:rsidRPr="00184E7E" w:rsidRDefault="00D1245D" w:rsidP="009B1D33">
            <w:pPr>
              <w:jc w:val="right"/>
              <w:rPr>
                <w:sz w:val="20"/>
                <w:szCs w:val="20"/>
              </w:rPr>
            </w:pPr>
            <w:r w:rsidRPr="00184E7E">
              <w:rPr>
                <w:sz w:val="20"/>
                <w:szCs w:val="20"/>
              </w:rPr>
              <w:t>2.4</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rPr>
                <w:sz w:val="20"/>
                <w:szCs w:val="20"/>
              </w:rPr>
            </w:pPr>
            <w:r w:rsidRPr="00184E7E">
              <w:rPr>
                <w:sz w:val="20"/>
                <w:szCs w:val="20"/>
              </w:rPr>
              <w:t>4.2</w:t>
            </w:r>
          </w:p>
        </w:tc>
        <w:tc>
          <w:tcPr>
            <w:tcW w:w="1368" w:type="dxa"/>
          </w:tcPr>
          <w:p w:rsidR="00D1245D" w:rsidRPr="00184E7E" w:rsidRDefault="00D1245D" w:rsidP="009B1D33">
            <w:pPr>
              <w:jc w:val="right"/>
              <w:rPr>
                <w:sz w:val="20"/>
                <w:szCs w:val="20"/>
              </w:rPr>
            </w:pPr>
            <w:r w:rsidRPr="00184E7E">
              <w:rPr>
                <w:sz w:val="20"/>
                <w:szCs w:val="20"/>
              </w:rPr>
              <w:t>2.5</w:t>
            </w:r>
          </w:p>
        </w:tc>
        <w:tc>
          <w:tcPr>
            <w:tcW w:w="1368" w:type="dxa"/>
          </w:tcPr>
          <w:p w:rsidR="00D1245D" w:rsidRPr="00184E7E" w:rsidRDefault="00D1245D" w:rsidP="009B1D33">
            <w:pPr>
              <w:jc w:val="right"/>
              <w:rPr>
                <w:sz w:val="20"/>
                <w:szCs w:val="20"/>
              </w:rPr>
            </w:pPr>
            <w:r w:rsidRPr="00184E7E">
              <w:rPr>
                <w:sz w:val="20"/>
                <w:szCs w:val="20"/>
              </w:rPr>
              <w:t>2.5</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10</w:t>
            </w:r>
          </w:p>
        </w:tc>
        <w:tc>
          <w:tcPr>
            <w:tcW w:w="1368" w:type="dxa"/>
          </w:tcPr>
          <w:p w:rsidR="00D1245D" w:rsidRPr="00184E7E" w:rsidRDefault="00D1245D" w:rsidP="009B1D33">
            <w:pPr>
              <w:jc w:val="right"/>
              <w:rPr>
                <w:sz w:val="20"/>
                <w:szCs w:val="20"/>
              </w:rPr>
            </w:pPr>
            <w:r w:rsidRPr="00184E7E">
              <w:rPr>
                <w:sz w:val="20"/>
                <w:szCs w:val="20"/>
              </w:rPr>
              <w:t>2.5</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rPr>
                <w:sz w:val="20"/>
                <w:szCs w:val="20"/>
              </w:rPr>
            </w:pPr>
            <w:r w:rsidRPr="00184E7E">
              <w:rPr>
                <w:sz w:val="20"/>
                <w:szCs w:val="20"/>
              </w:rPr>
              <w:t>4.2</w:t>
            </w:r>
          </w:p>
        </w:tc>
        <w:tc>
          <w:tcPr>
            <w:tcW w:w="1368" w:type="dxa"/>
          </w:tcPr>
          <w:p w:rsidR="00D1245D" w:rsidRPr="00184E7E" w:rsidRDefault="00D1245D" w:rsidP="009B1D33">
            <w:pPr>
              <w:jc w:val="right"/>
              <w:rPr>
                <w:sz w:val="20"/>
                <w:szCs w:val="20"/>
              </w:rPr>
            </w:pPr>
            <w:r w:rsidRPr="00184E7E">
              <w:rPr>
                <w:sz w:val="20"/>
                <w:szCs w:val="20"/>
              </w:rPr>
              <w:t>2.8</w:t>
            </w:r>
          </w:p>
        </w:tc>
        <w:tc>
          <w:tcPr>
            <w:tcW w:w="1368" w:type="dxa"/>
          </w:tcPr>
          <w:p w:rsidR="00D1245D" w:rsidRPr="00184E7E" w:rsidRDefault="00D1245D" w:rsidP="009B1D33">
            <w:pPr>
              <w:jc w:val="right"/>
              <w:rPr>
                <w:sz w:val="20"/>
                <w:szCs w:val="20"/>
              </w:rPr>
            </w:pPr>
            <w:r w:rsidRPr="00184E7E">
              <w:rPr>
                <w:sz w:val="20"/>
                <w:szCs w:val="20"/>
              </w:rPr>
              <w:t>2.8</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10</w:t>
            </w:r>
          </w:p>
        </w:tc>
        <w:tc>
          <w:tcPr>
            <w:tcW w:w="1368" w:type="dxa"/>
          </w:tcPr>
          <w:p w:rsidR="00D1245D" w:rsidRPr="00184E7E" w:rsidRDefault="00D1245D" w:rsidP="009B1D33">
            <w:pPr>
              <w:jc w:val="right"/>
              <w:rPr>
                <w:sz w:val="20"/>
                <w:szCs w:val="20"/>
              </w:rPr>
            </w:pPr>
            <w:r w:rsidRPr="00184E7E">
              <w:rPr>
                <w:sz w:val="20"/>
                <w:szCs w:val="20"/>
              </w:rPr>
              <w:t>2.8</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rPr>
                <w:sz w:val="20"/>
                <w:szCs w:val="20"/>
              </w:rPr>
            </w:pPr>
            <w:r w:rsidRPr="00184E7E">
              <w:rPr>
                <w:sz w:val="20"/>
                <w:szCs w:val="20"/>
              </w:rPr>
              <w:t>4.2</w:t>
            </w:r>
          </w:p>
        </w:tc>
        <w:tc>
          <w:tcPr>
            <w:tcW w:w="1368" w:type="dxa"/>
          </w:tcPr>
          <w:p w:rsidR="00D1245D" w:rsidRPr="00184E7E" w:rsidRDefault="00D1245D" w:rsidP="009B1D33">
            <w:pPr>
              <w:jc w:val="right"/>
              <w:rPr>
                <w:sz w:val="20"/>
                <w:szCs w:val="20"/>
              </w:rPr>
            </w:pPr>
            <w:r w:rsidRPr="00184E7E">
              <w:rPr>
                <w:sz w:val="20"/>
                <w:szCs w:val="20"/>
              </w:rPr>
              <w:t>2.6</w:t>
            </w:r>
          </w:p>
        </w:tc>
        <w:tc>
          <w:tcPr>
            <w:tcW w:w="1368" w:type="dxa"/>
          </w:tcPr>
          <w:p w:rsidR="00D1245D" w:rsidRPr="00184E7E" w:rsidRDefault="00D1245D" w:rsidP="009B1D33">
            <w:pPr>
              <w:jc w:val="right"/>
              <w:rPr>
                <w:sz w:val="20"/>
                <w:szCs w:val="20"/>
              </w:rPr>
            </w:pPr>
            <w:r w:rsidRPr="00184E7E">
              <w:rPr>
                <w:sz w:val="20"/>
                <w:szCs w:val="20"/>
              </w:rPr>
              <w:t>2.6</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10</w:t>
            </w:r>
          </w:p>
        </w:tc>
        <w:tc>
          <w:tcPr>
            <w:tcW w:w="1368" w:type="dxa"/>
          </w:tcPr>
          <w:p w:rsidR="00D1245D" w:rsidRPr="00184E7E" w:rsidRDefault="00D1245D" w:rsidP="009B1D33">
            <w:pPr>
              <w:jc w:val="right"/>
              <w:rPr>
                <w:sz w:val="20"/>
                <w:szCs w:val="20"/>
              </w:rPr>
            </w:pPr>
            <w:r w:rsidRPr="00184E7E">
              <w:rPr>
                <w:sz w:val="20"/>
                <w:szCs w:val="20"/>
              </w:rPr>
              <w:t>2.6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rPr>
                <w:sz w:val="20"/>
                <w:szCs w:val="20"/>
              </w:rPr>
            </w:pPr>
            <w:r w:rsidRPr="00184E7E">
              <w:rPr>
                <w:sz w:val="20"/>
                <w:szCs w:val="20"/>
              </w:rPr>
              <w:t>4.2</w:t>
            </w:r>
          </w:p>
        </w:tc>
        <w:tc>
          <w:tcPr>
            <w:tcW w:w="1368" w:type="dxa"/>
          </w:tcPr>
          <w:p w:rsidR="00D1245D" w:rsidRPr="00184E7E" w:rsidRDefault="00D1245D" w:rsidP="009B1D33">
            <w:pPr>
              <w:jc w:val="right"/>
              <w:rPr>
                <w:sz w:val="20"/>
                <w:szCs w:val="20"/>
              </w:rPr>
            </w:pPr>
            <w:r w:rsidRPr="00184E7E">
              <w:rPr>
                <w:sz w:val="20"/>
                <w:szCs w:val="20"/>
              </w:rPr>
              <w:t>2.4</w:t>
            </w:r>
          </w:p>
        </w:tc>
        <w:tc>
          <w:tcPr>
            <w:tcW w:w="1368" w:type="dxa"/>
          </w:tcPr>
          <w:p w:rsidR="00D1245D" w:rsidRPr="00184E7E" w:rsidRDefault="00D1245D" w:rsidP="009B1D33">
            <w:pPr>
              <w:jc w:val="right"/>
              <w:rPr>
                <w:sz w:val="20"/>
                <w:szCs w:val="20"/>
              </w:rPr>
            </w:pPr>
            <w:r w:rsidRPr="00184E7E">
              <w:rPr>
                <w:sz w:val="20"/>
                <w:szCs w:val="20"/>
              </w:rPr>
              <w:t>2.4</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10</w:t>
            </w:r>
          </w:p>
        </w:tc>
        <w:tc>
          <w:tcPr>
            <w:tcW w:w="1368" w:type="dxa"/>
          </w:tcPr>
          <w:p w:rsidR="00D1245D" w:rsidRPr="00184E7E" w:rsidRDefault="00D1245D" w:rsidP="009B1D33">
            <w:pPr>
              <w:jc w:val="right"/>
              <w:rPr>
                <w:sz w:val="20"/>
                <w:szCs w:val="20"/>
              </w:rPr>
            </w:pPr>
            <w:r w:rsidRPr="00184E7E">
              <w:rPr>
                <w:sz w:val="20"/>
                <w:szCs w:val="20"/>
              </w:rPr>
              <w:t>2.4</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rPr>
                <w:sz w:val="20"/>
                <w:szCs w:val="20"/>
              </w:rPr>
            </w:pPr>
            <w:r w:rsidRPr="00184E7E">
              <w:rPr>
                <w:sz w:val="20"/>
                <w:szCs w:val="20"/>
              </w:rPr>
              <w:t>4.4</w:t>
            </w:r>
          </w:p>
        </w:tc>
        <w:tc>
          <w:tcPr>
            <w:tcW w:w="1368" w:type="dxa"/>
          </w:tcPr>
          <w:p w:rsidR="00D1245D" w:rsidRPr="00184E7E" w:rsidRDefault="00D1245D" w:rsidP="009B1D33">
            <w:pPr>
              <w:jc w:val="right"/>
              <w:rPr>
                <w:sz w:val="20"/>
                <w:szCs w:val="20"/>
              </w:rPr>
            </w:pPr>
            <w:r w:rsidRPr="00184E7E">
              <w:rPr>
                <w:sz w:val="20"/>
                <w:szCs w:val="20"/>
              </w:rPr>
              <w:t>2.6</w:t>
            </w:r>
          </w:p>
        </w:tc>
        <w:tc>
          <w:tcPr>
            <w:tcW w:w="1368" w:type="dxa"/>
          </w:tcPr>
          <w:p w:rsidR="00D1245D" w:rsidRPr="00184E7E" w:rsidRDefault="00D1245D" w:rsidP="009B1D33">
            <w:pPr>
              <w:jc w:val="right"/>
              <w:rPr>
                <w:sz w:val="20"/>
                <w:szCs w:val="20"/>
              </w:rPr>
            </w:pPr>
            <w:r w:rsidRPr="00184E7E">
              <w:rPr>
                <w:sz w:val="20"/>
                <w:szCs w:val="20"/>
              </w:rPr>
              <w:t>2.6</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10</w:t>
            </w:r>
          </w:p>
        </w:tc>
        <w:tc>
          <w:tcPr>
            <w:tcW w:w="1368" w:type="dxa"/>
          </w:tcPr>
          <w:p w:rsidR="00D1245D" w:rsidRPr="00184E7E" w:rsidRDefault="00D1245D" w:rsidP="009B1D33">
            <w:pPr>
              <w:jc w:val="right"/>
              <w:rPr>
                <w:sz w:val="20"/>
                <w:szCs w:val="20"/>
              </w:rPr>
            </w:pPr>
            <w:r w:rsidRPr="00184E7E">
              <w:rPr>
                <w:sz w:val="20"/>
                <w:szCs w:val="20"/>
              </w:rPr>
              <w:t>2.6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41.7</w:t>
            </w:r>
          </w:p>
        </w:tc>
        <w:tc>
          <w:tcPr>
            <w:tcW w:w="1368" w:type="dxa"/>
          </w:tcPr>
          <w:p w:rsidR="00D1245D" w:rsidRPr="00184E7E" w:rsidRDefault="00D1245D" w:rsidP="009B1D33">
            <w:pPr>
              <w:jc w:val="right"/>
              <w:rPr>
                <w:sz w:val="20"/>
                <w:szCs w:val="20"/>
              </w:rPr>
            </w:pPr>
            <w:r w:rsidRPr="00184E7E">
              <w:rPr>
                <w:sz w:val="20"/>
                <w:szCs w:val="20"/>
              </w:rPr>
              <w:t>25.8</w:t>
            </w:r>
          </w:p>
        </w:tc>
        <w:tc>
          <w:tcPr>
            <w:tcW w:w="1368" w:type="dxa"/>
          </w:tcPr>
          <w:p w:rsidR="00D1245D" w:rsidRPr="00184E7E" w:rsidRDefault="00D1245D" w:rsidP="009B1D33">
            <w:pPr>
              <w:jc w:val="right"/>
              <w:rPr>
                <w:sz w:val="20"/>
                <w:szCs w:val="20"/>
              </w:rPr>
            </w:pPr>
            <w:r w:rsidRPr="00184E7E">
              <w:rPr>
                <w:sz w:val="20"/>
                <w:szCs w:val="20"/>
              </w:rPr>
              <w:t>25.8</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93</w:t>
            </w:r>
          </w:p>
        </w:tc>
        <w:tc>
          <w:tcPr>
            <w:tcW w:w="1368" w:type="dxa"/>
          </w:tcPr>
          <w:p w:rsidR="00D1245D" w:rsidRPr="00184E7E" w:rsidRDefault="00D1245D" w:rsidP="009B1D33">
            <w:pPr>
              <w:jc w:val="right"/>
              <w:rPr>
                <w:sz w:val="20"/>
                <w:szCs w:val="20"/>
              </w:rPr>
            </w:pPr>
            <w:r w:rsidRPr="00184E7E">
              <w:rPr>
                <w:sz w:val="20"/>
                <w:szCs w:val="20"/>
              </w:rPr>
              <w:t>25.8</w:t>
            </w:r>
          </w:p>
        </w:tc>
      </w:tr>
    </w:tbl>
    <w:p w:rsidR="00D1245D" w:rsidRPr="00184E7E" w:rsidRDefault="00D1245D" w:rsidP="00D1245D"/>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Winter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3.3</w:t>
            </w:r>
          </w:p>
        </w:tc>
        <w:tc>
          <w:tcPr>
            <w:tcW w:w="1368" w:type="dxa"/>
          </w:tcPr>
          <w:p w:rsidR="00D1245D" w:rsidRPr="00184E7E" w:rsidRDefault="00D1245D" w:rsidP="009B1D33">
            <w:pPr>
              <w:jc w:val="right"/>
              <w:rPr>
                <w:sz w:val="20"/>
                <w:szCs w:val="20"/>
              </w:rPr>
            </w:pPr>
            <w:r w:rsidRPr="00184E7E">
              <w:rPr>
                <w:sz w:val="20"/>
                <w:szCs w:val="20"/>
              </w:rPr>
              <w:t>1.9</w:t>
            </w:r>
          </w:p>
        </w:tc>
        <w:tc>
          <w:tcPr>
            <w:tcW w:w="1368" w:type="dxa"/>
          </w:tcPr>
          <w:p w:rsidR="00D1245D" w:rsidRPr="00184E7E" w:rsidRDefault="00D1245D" w:rsidP="009B1D33">
            <w:pPr>
              <w:jc w:val="right"/>
              <w:rPr>
                <w:sz w:val="20"/>
                <w:szCs w:val="20"/>
              </w:rPr>
            </w:pPr>
            <w:r w:rsidRPr="00184E7E">
              <w:rPr>
                <w:sz w:val="20"/>
                <w:szCs w:val="20"/>
              </w:rPr>
              <w:t>1.9</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w:t>
            </w:r>
          </w:p>
        </w:tc>
        <w:tc>
          <w:tcPr>
            <w:tcW w:w="1368" w:type="dxa"/>
          </w:tcPr>
          <w:p w:rsidR="00D1245D" w:rsidRPr="00184E7E" w:rsidRDefault="00D1245D" w:rsidP="009B1D33">
            <w:pPr>
              <w:jc w:val="right"/>
              <w:rPr>
                <w:sz w:val="20"/>
                <w:szCs w:val="20"/>
              </w:rPr>
            </w:pPr>
            <w:r w:rsidRPr="00184E7E">
              <w:rPr>
                <w:sz w:val="20"/>
                <w:szCs w:val="20"/>
              </w:rPr>
              <w:t>1.9</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pPr>
            <w:r w:rsidRPr="00184E7E">
              <w:rPr>
                <w:sz w:val="20"/>
                <w:szCs w:val="20"/>
              </w:rPr>
              <w:t>3.3</w:t>
            </w:r>
          </w:p>
        </w:tc>
        <w:tc>
          <w:tcPr>
            <w:tcW w:w="1368" w:type="dxa"/>
          </w:tcPr>
          <w:p w:rsidR="00D1245D" w:rsidRPr="00184E7E" w:rsidRDefault="00D1245D" w:rsidP="009B1D33">
            <w:pPr>
              <w:jc w:val="right"/>
              <w:rPr>
                <w:sz w:val="20"/>
                <w:szCs w:val="20"/>
              </w:rPr>
            </w:pPr>
            <w:r w:rsidRPr="00184E7E">
              <w:rPr>
                <w:sz w:val="20"/>
                <w:szCs w:val="20"/>
              </w:rPr>
              <w:t>1.7</w:t>
            </w:r>
          </w:p>
        </w:tc>
        <w:tc>
          <w:tcPr>
            <w:tcW w:w="1368" w:type="dxa"/>
          </w:tcPr>
          <w:p w:rsidR="00D1245D" w:rsidRPr="00184E7E" w:rsidRDefault="00D1245D" w:rsidP="009B1D33">
            <w:pPr>
              <w:jc w:val="right"/>
              <w:rPr>
                <w:sz w:val="20"/>
                <w:szCs w:val="20"/>
              </w:rPr>
            </w:pPr>
            <w:r w:rsidRPr="00184E7E">
              <w:rPr>
                <w:sz w:val="20"/>
                <w:szCs w:val="20"/>
              </w:rPr>
              <w:t>1.7</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rPr>
                <w:sz w:val="20"/>
                <w:szCs w:val="20"/>
              </w:rPr>
            </w:pPr>
            <w:r w:rsidRPr="00184E7E">
              <w:rPr>
                <w:sz w:val="20"/>
                <w:szCs w:val="20"/>
              </w:rPr>
              <w:t>1.7</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pPr>
            <w:r w:rsidRPr="00184E7E">
              <w:rPr>
                <w:sz w:val="20"/>
                <w:szCs w:val="20"/>
              </w:rPr>
              <w:t>3.3</w:t>
            </w:r>
          </w:p>
        </w:tc>
        <w:tc>
          <w:tcPr>
            <w:tcW w:w="1368" w:type="dxa"/>
          </w:tcPr>
          <w:p w:rsidR="00D1245D" w:rsidRPr="00184E7E" w:rsidRDefault="00D1245D" w:rsidP="009B1D33">
            <w:pPr>
              <w:jc w:val="right"/>
              <w:rPr>
                <w:sz w:val="20"/>
                <w:szCs w:val="20"/>
              </w:rPr>
            </w:pPr>
            <w:r w:rsidRPr="00184E7E">
              <w:rPr>
                <w:sz w:val="20"/>
                <w:szCs w:val="20"/>
              </w:rPr>
              <w:t>1.6</w:t>
            </w:r>
          </w:p>
        </w:tc>
        <w:tc>
          <w:tcPr>
            <w:tcW w:w="1368" w:type="dxa"/>
          </w:tcPr>
          <w:p w:rsidR="00D1245D" w:rsidRPr="00184E7E" w:rsidRDefault="00D1245D" w:rsidP="009B1D33">
            <w:pPr>
              <w:jc w:val="right"/>
              <w:rPr>
                <w:sz w:val="20"/>
                <w:szCs w:val="20"/>
              </w:rPr>
            </w:pPr>
            <w:r w:rsidRPr="00184E7E">
              <w:rPr>
                <w:sz w:val="20"/>
                <w:szCs w:val="20"/>
              </w:rPr>
              <w:t>1.6</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rPr>
                <w:sz w:val="20"/>
                <w:szCs w:val="20"/>
              </w:rPr>
            </w:pPr>
            <w:r w:rsidRPr="00184E7E">
              <w:rPr>
                <w:sz w:val="20"/>
                <w:szCs w:val="20"/>
              </w:rPr>
              <w:t>1.6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pPr>
            <w:r w:rsidRPr="00184E7E">
              <w:rPr>
                <w:sz w:val="20"/>
                <w:szCs w:val="20"/>
              </w:rPr>
              <w:t>3.3</w:t>
            </w:r>
          </w:p>
        </w:tc>
        <w:tc>
          <w:tcPr>
            <w:tcW w:w="1368" w:type="dxa"/>
          </w:tcPr>
          <w:p w:rsidR="00D1245D" w:rsidRPr="00184E7E" w:rsidRDefault="00D1245D" w:rsidP="009B1D33">
            <w:pPr>
              <w:jc w:val="right"/>
              <w:rPr>
                <w:sz w:val="20"/>
                <w:szCs w:val="20"/>
              </w:rPr>
            </w:pPr>
            <w:r w:rsidRPr="00184E7E">
              <w:rPr>
                <w:sz w:val="20"/>
                <w:szCs w:val="20"/>
              </w:rPr>
              <w:t>2.0</w:t>
            </w:r>
          </w:p>
        </w:tc>
        <w:tc>
          <w:tcPr>
            <w:tcW w:w="1368" w:type="dxa"/>
          </w:tcPr>
          <w:p w:rsidR="00D1245D" w:rsidRPr="00184E7E" w:rsidRDefault="00D1245D" w:rsidP="009B1D33">
            <w:pPr>
              <w:jc w:val="right"/>
              <w:rPr>
                <w:sz w:val="20"/>
                <w:szCs w:val="20"/>
              </w:rPr>
            </w:pPr>
            <w:r w:rsidRPr="00184E7E">
              <w:rPr>
                <w:sz w:val="20"/>
                <w:szCs w:val="20"/>
              </w:rPr>
              <w:t>2.0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rPr>
                <w:sz w:val="20"/>
                <w:szCs w:val="20"/>
              </w:rPr>
            </w:pPr>
            <w:r w:rsidRPr="00184E7E">
              <w:rPr>
                <w:sz w:val="20"/>
                <w:szCs w:val="20"/>
              </w:rPr>
              <w:t>2.0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pPr>
            <w:r w:rsidRPr="00184E7E">
              <w:rPr>
                <w:sz w:val="20"/>
                <w:szCs w:val="20"/>
              </w:rPr>
              <w:t>3.3</w:t>
            </w:r>
          </w:p>
        </w:tc>
        <w:tc>
          <w:tcPr>
            <w:tcW w:w="1368" w:type="dxa"/>
          </w:tcPr>
          <w:p w:rsidR="00D1245D" w:rsidRPr="00184E7E" w:rsidRDefault="00D1245D" w:rsidP="009B1D33">
            <w:pPr>
              <w:jc w:val="right"/>
              <w:rPr>
                <w:sz w:val="20"/>
                <w:szCs w:val="20"/>
              </w:rPr>
            </w:pPr>
            <w:r w:rsidRPr="00184E7E">
              <w:rPr>
                <w:sz w:val="20"/>
                <w:szCs w:val="20"/>
              </w:rPr>
              <w:t>1.6</w:t>
            </w:r>
          </w:p>
        </w:tc>
        <w:tc>
          <w:tcPr>
            <w:tcW w:w="1368" w:type="dxa"/>
          </w:tcPr>
          <w:p w:rsidR="00D1245D" w:rsidRPr="00184E7E" w:rsidRDefault="00D1245D" w:rsidP="009B1D33">
            <w:pPr>
              <w:jc w:val="right"/>
              <w:rPr>
                <w:sz w:val="20"/>
                <w:szCs w:val="20"/>
              </w:rPr>
            </w:pPr>
            <w:r w:rsidRPr="00184E7E">
              <w:rPr>
                <w:sz w:val="20"/>
                <w:szCs w:val="20"/>
              </w:rPr>
              <w:t>1.6</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rPr>
                <w:sz w:val="20"/>
                <w:szCs w:val="20"/>
              </w:rPr>
            </w:pPr>
            <w:r w:rsidRPr="00184E7E">
              <w:rPr>
                <w:sz w:val="20"/>
                <w:szCs w:val="20"/>
              </w:rPr>
              <w:t>1.6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pPr>
            <w:r w:rsidRPr="00184E7E">
              <w:rPr>
                <w:sz w:val="20"/>
                <w:szCs w:val="20"/>
              </w:rPr>
              <w:t>3.3</w:t>
            </w:r>
          </w:p>
        </w:tc>
        <w:tc>
          <w:tcPr>
            <w:tcW w:w="1368" w:type="dxa"/>
          </w:tcPr>
          <w:p w:rsidR="00D1245D" w:rsidRPr="00184E7E" w:rsidRDefault="00D1245D" w:rsidP="009B1D33">
            <w:pPr>
              <w:jc w:val="right"/>
              <w:rPr>
                <w:sz w:val="20"/>
                <w:szCs w:val="20"/>
              </w:rPr>
            </w:pPr>
            <w:r w:rsidRPr="00184E7E">
              <w:rPr>
                <w:sz w:val="20"/>
                <w:szCs w:val="20"/>
              </w:rPr>
              <w:t>1.8</w:t>
            </w:r>
          </w:p>
        </w:tc>
        <w:tc>
          <w:tcPr>
            <w:tcW w:w="1368" w:type="dxa"/>
          </w:tcPr>
          <w:p w:rsidR="00D1245D" w:rsidRPr="00184E7E" w:rsidRDefault="00D1245D" w:rsidP="009B1D33">
            <w:pPr>
              <w:jc w:val="right"/>
              <w:rPr>
                <w:sz w:val="20"/>
                <w:szCs w:val="20"/>
              </w:rPr>
            </w:pPr>
            <w:r w:rsidRPr="00184E7E">
              <w:rPr>
                <w:sz w:val="20"/>
                <w:szCs w:val="20"/>
              </w:rPr>
              <w:t>1.8</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rPr>
                <w:sz w:val="20"/>
                <w:szCs w:val="20"/>
              </w:rPr>
            </w:pPr>
            <w:r w:rsidRPr="00184E7E">
              <w:rPr>
                <w:sz w:val="20"/>
                <w:szCs w:val="20"/>
              </w:rPr>
              <w:t>1.8</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pPr>
            <w:r w:rsidRPr="00184E7E">
              <w:rPr>
                <w:sz w:val="20"/>
                <w:szCs w:val="20"/>
              </w:rPr>
              <w:t>3.3</w:t>
            </w:r>
          </w:p>
        </w:tc>
        <w:tc>
          <w:tcPr>
            <w:tcW w:w="1368" w:type="dxa"/>
          </w:tcPr>
          <w:p w:rsidR="00D1245D" w:rsidRPr="00184E7E" w:rsidRDefault="00D1245D" w:rsidP="009B1D33">
            <w:pPr>
              <w:jc w:val="right"/>
              <w:rPr>
                <w:sz w:val="20"/>
                <w:szCs w:val="20"/>
              </w:rPr>
            </w:pPr>
            <w:r w:rsidRPr="00184E7E">
              <w:rPr>
                <w:sz w:val="20"/>
                <w:szCs w:val="20"/>
              </w:rPr>
              <w:t>1.9</w:t>
            </w:r>
          </w:p>
        </w:tc>
        <w:tc>
          <w:tcPr>
            <w:tcW w:w="1368" w:type="dxa"/>
          </w:tcPr>
          <w:p w:rsidR="00D1245D" w:rsidRPr="00184E7E" w:rsidRDefault="00D1245D" w:rsidP="009B1D33">
            <w:pPr>
              <w:jc w:val="right"/>
              <w:rPr>
                <w:sz w:val="20"/>
                <w:szCs w:val="20"/>
              </w:rPr>
            </w:pPr>
            <w:r w:rsidRPr="00184E7E">
              <w:rPr>
                <w:sz w:val="20"/>
                <w:szCs w:val="20"/>
              </w:rPr>
              <w:t>1.9</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rPr>
                <w:sz w:val="20"/>
                <w:szCs w:val="20"/>
              </w:rPr>
            </w:pPr>
            <w:r w:rsidRPr="00184E7E">
              <w:rPr>
                <w:sz w:val="20"/>
                <w:szCs w:val="20"/>
              </w:rPr>
              <w:t>1.9</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pPr>
            <w:r w:rsidRPr="00184E7E">
              <w:rPr>
                <w:sz w:val="20"/>
                <w:szCs w:val="20"/>
              </w:rPr>
              <w:t>3.3</w:t>
            </w:r>
          </w:p>
        </w:tc>
        <w:tc>
          <w:tcPr>
            <w:tcW w:w="1368" w:type="dxa"/>
          </w:tcPr>
          <w:p w:rsidR="00D1245D" w:rsidRPr="00184E7E" w:rsidRDefault="00D1245D" w:rsidP="009B1D33">
            <w:pPr>
              <w:jc w:val="right"/>
              <w:rPr>
                <w:sz w:val="20"/>
                <w:szCs w:val="20"/>
              </w:rPr>
            </w:pPr>
            <w:r w:rsidRPr="00184E7E">
              <w:rPr>
                <w:sz w:val="20"/>
                <w:szCs w:val="20"/>
              </w:rPr>
              <w:t>1.8</w:t>
            </w:r>
          </w:p>
        </w:tc>
        <w:tc>
          <w:tcPr>
            <w:tcW w:w="1368" w:type="dxa"/>
          </w:tcPr>
          <w:p w:rsidR="00D1245D" w:rsidRPr="00184E7E" w:rsidRDefault="00D1245D" w:rsidP="009B1D33">
            <w:pPr>
              <w:jc w:val="right"/>
              <w:rPr>
                <w:sz w:val="20"/>
                <w:szCs w:val="20"/>
              </w:rPr>
            </w:pPr>
            <w:r w:rsidRPr="00184E7E">
              <w:rPr>
                <w:sz w:val="20"/>
                <w:szCs w:val="20"/>
              </w:rPr>
              <w:t>1.8</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rPr>
                <w:sz w:val="20"/>
                <w:szCs w:val="20"/>
              </w:rPr>
            </w:pPr>
            <w:r w:rsidRPr="00184E7E">
              <w:rPr>
                <w:sz w:val="20"/>
                <w:szCs w:val="20"/>
              </w:rPr>
              <w:t>1.8</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pPr>
            <w:r w:rsidRPr="00184E7E">
              <w:rPr>
                <w:sz w:val="20"/>
                <w:szCs w:val="20"/>
              </w:rPr>
              <w:t>3.3</w:t>
            </w:r>
          </w:p>
        </w:tc>
        <w:tc>
          <w:tcPr>
            <w:tcW w:w="1368" w:type="dxa"/>
          </w:tcPr>
          <w:p w:rsidR="00D1245D" w:rsidRPr="00184E7E" w:rsidRDefault="00D1245D" w:rsidP="009B1D33">
            <w:pPr>
              <w:jc w:val="right"/>
              <w:rPr>
                <w:sz w:val="20"/>
                <w:szCs w:val="20"/>
              </w:rPr>
            </w:pPr>
            <w:r w:rsidRPr="00184E7E">
              <w:rPr>
                <w:sz w:val="20"/>
                <w:szCs w:val="20"/>
              </w:rPr>
              <w:t>1.7</w:t>
            </w:r>
          </w:p>
        </w:tc>
        <w:tc>
          <w:tcPr>
            <w:tcW w:w="1368" w:type="dxa"/>
          </w:tcPr>
          <w:p w:rsidR="00D1245D" w:rsidRPr="00184E7E" w:rsidRDefault="00D1245D" w:rsidP="009B1D33">
            <w:pPr>
              <w:jc w:val="right"/>
              <w:rPr>
                <w:sz w:val="20"/>
                <w:szCs w:val="20"/>
              </w:rPr>
            </w:pPr>
            <w:r w:rsidRPr="00184E7E">
              <w:rPr>
                <w:sz w:val="20"/>
                <w:szCs w:val="20"/>
              </w:rPr>
              <w:t>1.7</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rPr>
                <w:sz w:val="20"/>
                <w:szCs w:val="20"/>
              </w:rPr>
            </w:pPr>
            <w:r w:rsidRPr="00184E7E">
              <w:rPr>
                <w:sz w:val="20"/>
                <w:szCs w:val="20"/>
              </w:rPr>
              <w:t>1.7</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pPr>
            <w:r w:rsidRPr="00184E7E">
              <w:rPr>
                <w:sz w:val="20"/>
                <w:szCs w:val="20"/>
              </w:rPr>
              <w:t>3.5</w:t>
            </w:r>
          </w:p>
        </w:tc>
        <w:tc>
          <w:tcPr>
            <w:tcW w:w="1368" w:type="dxa"/>
          </w:tcPr>
          <w:p w:rsidR="00D1245D" w:rsidRPr="00184E7E" w:rsidRDefault="00D1245D" w:rsidP="009B1D33">
            <w:pPr>
              <w:jc w:val="right"/>
              <w:rPr>
                <w:sz w:val="20"/>
                <w:szCs w:val="20"/>
              </w:rPr>
            </w:pPr>
            <w:r w:rsidRPr="00184E7E">
              <w:rPr>
                <w:sz w:val="20"/>
                <w:szCs w:val="20"/>
              </w:rPr>
              <w:t>1.8</w:t>
            </w:r>
          </w:p>
        </w:tc>
        <w:tc>
          <w:tcPr>
            <w:tcW w:w="1368" w:type="dxa"/>
          </w:tcPr>
          <w:p w:rsidR="00D1245D" w:rsidRPr="00184E7E" w:rsidRDefault="00D1245D" w:rsidP="009B1D33">
            <w:pPr>
              <w:jc w:val="right"/>
              <w:rPr>
                <w:sz w:val="20"/>
                <w:szCs w:val="20"/>
              </w:rPr>
            </w:pPr>
            <w:r w:rsidRPr="00184E7E">
              <w:rPr>
                <w:sz w:val="20"/>
                <w:szCs w:val="20"/>
              </w:rPr>
              <w:t>1.8</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rPr>
                <w:sz w:val="20"/>
                <w:szCs w:val="20"/>
              </w:rPr>
            </w:pPr>
            <w:r w:rsidRPr="00184E7E">
              <w:rPr>
                <w:sz w:val="20"/>
                <w:szCs w:val="20"/>
              </w:rPr>
              <w:t>1.8</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32.9</w:t>
            </w:r>
          </w:p>
        </w:tc>
        <w:tc>
          <w:tcPr>
            <w:tcW w:w="1368" w:type="dxa"/>
          </w:tcPr>
          <w:p w:rsidR="00D1245D" w:rsidRPr="00184E7E" w:rsidRDefault="00D1245D" w:rsidP="009B1D33">
            <w:pPr>
              <w:jc w:val="right"/>
              <w:rPr>
                <w:sz w:val="20"/>
                <w:szCs w:val="20"/>
              </w:rPr>
            </w:pPr>
            <w:r w:rsidRPr="00184E7E">
              <w:rPr>
                <w:sz w:val="20"/>
                <w:szCs w:val="20"/>
              </w:rPr>
              <w:t>17.8</w:t>
            </w:r>
          </w:p>
        </w:tc>
        <w:tc>
          <w:tcPr>
            <w:tcW w:w="1368" w:type="dxa"/>
          </w:tcPr>
          <w:p w:rsidR="00D1245D" w:rsidRPr="00184E7E" w:rsidRDefault="00D1245D" w:rsidP="009B1D33">
            <w:pPr>
              <w:jc w:val="right"/>
              <w:rPr>
                <w:sz w:val="20"/>
                <w:szCs w:val="20"/>
              </w:rPr>
            </w:pPr>
            <w:r w:rsidRPr="00184E7E">
              <w:rPr>
                <w:sz w:val="20"/>
                <w:szCs w:val="20"/>
              </w:rPr>
              <w:t>17.8</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77</w:t>
            </w:r>
          </w:p>
        </w:tc>
        <w:tc>
          <w:tcPr>
            <w:tcW w:w="1368" w:type="dxa"/>
          </w:tcPr>
          <w:p w:rsidR="00D1245D" w:rsidRPr="00184E7E" w:rsidRDefault="00D1245D" w:rsidP="009B1D33">
            <w:pPr>
              <w:jc w:val="right"/>
              <w:rPr>
                <w:sz w:val="20"/>
                <w:szCs w:val="20"/>
              </w:rPr>
            </w:pPr>
            <w:r w:rsidRPr="00184E7E">
              <w:rPr>
                <w:sz w:val="20"/>
                <w:szCs w:val="20"/>
              </w:rPr>
              <w:t>17.8</w:t>
            </w:r>
          </w:p>
        </w:tc>
      </w:tr>
    </w:tbl>
    <w:p w:rsidR="00D1245D" w:rsidRPr="00184E7E" w:rsidRDefault="00D1245D" w:rsidP="00D1245D"/>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Annual Energy Consumption (GWh)</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9.0</w:t>
            </w:r>
          </w:p>
        </w:tc>
        <w:tc>
          <w:tcPr>
            <w:tcW w:w="1368" w:type="dxa"/>
          </w:tcPr>
          <w:p w:rsidR="00D1245D" w:rsidRPr="00184E7E" w:rsidRDefault="00D1245D" w:rsidP="009B1D33">
            <w:pPr>
              <w:jc w:val="right"/>
              <w:rPr>
                <w:sz w:val="20"/>
                <w:szCs w:val="20"/>
              </w:rPr>
            </w:pPr>
            <w:r w:rsidRPr="00184E7E">
              <w:rPr>
                <w:sz w:val="20"/>
                <w:szCs w:val="20"/>
              </w:rPr>
              <w:t>5.5</w:t>
            </w:r>
          </w:p>
        </w:tc>
        <w:tc>
          <w:tcPr>
            <w:tcW w:w="1368" w:type="dxa"/>
          </w:tcPr>
          <w:p w:rsidR="00D1245D" w:rsidRPr="00184E7E" w:rsidRDefault="00D1245D" w:rsidP="009B1D33">
            <w:pPr>
              <w:jc w:val="right"/>
              <w:rPr>
                <w:sz w:val="20"/>
                <w:szCs w:val="20"/>
              </w:rPr>
            </w:pPr>
            <w:r w:rsidRPr="00184E7E">
              <w:rPr>
                <w:sz w:val="20"/>
                <w:szCs w:val="20"/>
              </w:rPr>
              <w:t>5.5</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36</w:t>
            </w:r>
          </w:p>
        </w:tc>
        <w:tc>
          <w:tcPr>
            <w:tcW w:w="1368" w:type="dxa"/>
          </w:tcPr>
          <w:p w:rsidR="00D1245D" w:rsidRPr="00184E7E" w:rsidRDefault="00D1245D" w:rsidP="009B1D33">
            <w:pPr>
              <w:jc w:val="right"/>
              <w:rPr>
                <w:sz w:val="20"/>
                <w:szCs w:val="20"/>
              </w:rPr>
            </w:pPr>
            <w:r w:rsidRPr="00184E7E">
              <w:rPr>
                <w:sz w:val="20"/>
                <w:szCs w:val="20"/>
              </w:rPr>
              <w:t>5.5</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9.0</w:t>
            </w:r>
          </w:p>
        </w:tc>
        <w:tc>
          <w:tcPr>
            <w:tcW w:w="1368" w:type="dxa"/>
          </w:tcPr>
          <w:p w:rsidR="00D1245D" w:rsidRPr="00184E7E" w:rsidRDefault="00D1245D" w:rsidP="009B1D33">
            <w:pPr>
              <w:jc w:val="right"/>
              <w:rPr>
                <w:sz w:val="20"/>
                <w:szCs w:val="20"/>
              </w:rPr>
            </w:pPr>
            <w:r w:rsidRPr="00184E7E">
              <w:rPr>
                <w:sz w:val="20"/>
                <w:szCs w:val="20"/>
              </w:rPr>
              <w:t>6.5</w:t>
            </w:r>
          </w:p>
        </w:tc>
        <w:tc>
          <w:tcPr>
            <w:tcW w:w="1368" w:type="dxa"/>
          </w:tcPr>
          <w:p w:rsidR="00D1245D" w:rsidRPr="00184E7E" w:rsidRDefault="00D1245D" w:rsidP="009B1D33">
            <w:pPr>
              <w:jc w:val="right"/>
              <w:rPr>
                <w:sz w:val="20"/>
                <w:szCs w:val="20"/>
              </w:rPr>
            </w:pPr>
            <w:r w:rsidRPr="00184E7E">
              <w:rPr>
                <w:sz w:val="20"/>
                <w:szCs w:val="20"/>
              </w:rPr>
              <w:t>6.5</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56</w:t>
            </w:r>
          </w:p>
        </w:tc>
        <w:tc>
          <w:tcPr>
            <w:tcW w:w="1368" w:type="dxa"/>
          </w:tcPr>
          <w:p w:rsidR="00D1245D" w:rsidRPr="00184E7E" w:rsidRDefault="00D1245D" w:rsidP="009B1D33">
            <w:pPr>
              <w:jc w:val="right"/>
              <w:rPr>
                <w:sz w:val="20"/>
                <w:szCs w:val="20"/>
              </w:rPr>
            </w:pPr>
            <w:r w:rsidRPr="00184E7E">
              <w:rPr>
                <w:sz w:val="20"/>
                <w:szCs w:val="20"/>
              </w:rPr>
              <w:t>6.5</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9.0</w:t>
            </w:r>
          </w:p>
        </w:tc>
        <w:tc>
          <w:tcPr>
            <w:tcW w:w="1368" w:type="dxa"/>
          </w:tcPr>
          <w:p w:rsidR="00D1245D" w:rsidRPr="00184E7E" w:rsidRDefault="00D1245D" w:rsidP="009B1D33">
            <w:pPr>
              <w:jc w:val="right"/>
              <w:rPr>
                <w:sz w:val="20"/>
                <w:szCs w:val="20"/>
              </w:rPr>
            </w:pPr>
            <w:r w:rsidRPr="00184E7E">
              <w:rPr>
                <w:sz w:val="20"/>
                <w:szCs w:val="20"/>
              </w:rPr>
              <w:t>5.5</w:t>
            </w:r>
          </w:p>
        </w:tc>
        <w:tc>
          <w:tcPr>
            <w:tcW w:w="1368" w:type="dxa"/>
          </w:tcPr>
          <w:p w:rsidR="00D1245D" w:rsidRPr="00184E7E" w:rsidRDefault="00D1245D" w:rsidP="009B1D33">
            <w:pPr>
              <w:jc w:val="right"/>
              <w:rPr>
                <w:sz w:val="20"/>
                <w:szCs w:val="20"/>
              </w:rPr>
            </w:pPr>
            <w:r w:rsidRPr="00184E7E">
              <w:rPr>
                <w:sz w:val="20"/>
                <w:szCs w:val="20"/>
              </w:rPr>
              <w:t>5.5</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56</w:t>
            </w:r>
          </w:p>
        </w:tc>
        <w:tc>
          <w:tcPr>
            <w:tcW w:w="1368" w:type="dxa"/>
          </w:tcPr>
          <w:p w:rsidR="00D1245D" w:rsidRPr="00184E7E" w:rsidRDefault="00D1245D" w:rsidP="009B1D33">
            <w:pPr>
              <w:jc w:val="right"/>
              <w:rPr>
                <w:sz w:val="20"/>
                <w:szCs w:val="20"/>
              </w:rPr>
            </w:pPr>
            <w:r w:rsidRPr="00184E7E">
              <w:rPr>
                <w:sz w:val="20"/>
                <w:szCs w:val="20"/>
              </w:rPr>
              <w:t>5.5</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9.0</w:t>
            </w:r>
          </w:p>
        </w:tc>
        <w:tc>
          <w:tcPr>
            <w:tcW w:w="1368" w:type="dxa"/>
          </w:tcPr>
          <w:p w:rsidR="00D1245D" w:rsidRPr="00184E7E" w:rsidRDefault="00D1245D" w:rsidP="009B1D33">
            <w:pPr>
              <w:jc w:val="right"/>
              <w:rPr>
                <w:sz w:val="20"/>
                <w:szCs w:val="20"/>
              </w:rPr>
            </w:pPr>
            <w:r w:rsidRPr="00184E7E">
              <w:rPr>
                <w:sz w:val="20"/>
                <w:szCs w:val="20"/>
              </w:rPr>
              <w:t>6.5</w:t>
            </w:r>
          </w:p>
        </w:tc>
        <w:tc>
          <w:tcPr>
            <w:tcW w:w="1368" w:type="dxa"/>
          </w:tcPr>
          <w:p w:rsidR="00D1245D" w:rsidRPr="00184E7E" w:rsidRDefault="00D1245D" w:rsidP="009B1D33">
            <w:pPr>
              <w:jc w:val="right"/>
              <w:rPr>
                <w:sz w:val="20"/>
                <w:szCs w:val="20"/>
              </w:rPr>
            </w:pPr>
            <w:r w:rsidRPr="00184E7E">
              <w:rPr>
                <w:sz w:val="20"/>
                <w:szCs w:val="20"/>
              </w:rPr>
              <w:t>6.5</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56</w:t>
            </w:r>
          </w:p>
        </w:tc>
        <w:tc>
          <w:tcPr>
            <w:tcW w:w="1368" w:type="dxa"/>
          </w:tcPr>
          <w:p w:rsidR="00D1245D" w:rsidRPr="00184E7E" w:rsidRDefault="00D1245D" w:rsidP="009B1D33">
            <w:pPr>
              <w:jc w:val="right"/>
              <w:rPr>
                <w:sz w:val="20"/>
                <w:szCs w:val="20"/>
              </w:rPr>
            </w:pPr>
            <w:r w:rsidRPr="00184E7E">
              <w:rPr>
                <w:sz w:val="20"/>
                <w:szCs w:val="20"/>
              </w:rPr>
              <w:t>6.5</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rPr>
                <w:sz w:val="20"/>
                <w:szCs w:val="20"/>
              </w:rPr>
            </w:pPr>
            <w:r w:rsidRPr="00184E7E">
              <w:rPr>
                <w:sz w:val="20"/>
                <w:szCs w:val="20"/>
              </w:rPr>
              <w:t>9.1</w:t>
            </w:r>
          </w:p>
        </w:tc>
        <w:tc>
          <w:tcPr>
            <w:tcW w:w="1368" w:type="dxa"/>
          </w:tcPr>
          <w:p w:rsidR="00D1245D" w:rsidRPr="00184E7E" w:rsidRDefault="00D1245D" w:rsidP="009B1D33">
            <w:pPr>
              <w:jc w:val="right"/>
              <w:rPr>
                <w:sz w:val="20"/>
                <w:szCs w:val="20"/>
              </w:rPr>
            </w:pPr>
            <w:r w:rsidRPr="00184E7E">
              <w:rPr>
                <w:sz w:val="20"/>
                <w:szCs w:val="20"/>
              </w:rPr>
              <w:t>5.6</w:t>
            </w:r>
          </w:p>
        </w:tc>
        <w:tc>
          <w:tcPr>
            <w:tcW w:w="1368" w:type="dxa"/>
          </w:tcPr>
          <w:p w:rsidR="00D1245D" w:rsidRPr="00184E7E" w:rsidRDefault="00D1245D" w:rsidP="009B1D33">
            <w:pPr>
              <w:jc w:val="right"/>
              <w:rPr>
                <w:sz w:val="20"/>
                <w:szCs w:val="20"/>
              </w:rPr>
            </w:pPr>
            <w:r w:rsidRPr="00184E7E">
              <w:rPr>
                <w:sz w:val="20"/>
                <w:szCs w:val="20"/>
              </w:rPr>
              <w:t>5.6</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56</w:t>
            </w:r>
          </w:p>
        </w:tc>
        <w:tc>
          <w:tcPr>
            <w:tcW w:w="1368" w:type="dxa"/>
          </w:tcPr>
          <w:p w:rsidR="00D1245D" w:rsidRPr="00184E7E" w:rsidRDefault="00D1245D" w:rsidP="009B1D33">
            <w:pPr>
              <w:jc w:val="right"/>
              <w:rPr>
                <w:sz w:val="20"/>
                <w:szCs w:val="20"/>
              </w:rPr>
            </w:pPr>
            <w:r w:rsidRPr="00184E7E">
              <w:rPr>
                <w:sz w:val="20"/>
                <w:szCs w:val="20"/>
              </w:rPr>
              <w:t>5.6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rPr>
                <w:sz w:val="20"/>
                <w:szCs w:val="20"/>
              </w:rPr>
            </w:pPr>
            <w:r w:rsidRPr="00184E7E">
              <w:rPr>
                <w:sz w:val="20"/>
                <w:szCs w:val="20"/>
              </w:rPr>
              <w:t>9.1</w:t>
            </w:r>
          </w:p>
        </w:tc>
        <w:tc>
          <w:tcPr>
            <w:tcW w:w="1368" w:type="dxa"/>
          </w:tcPr>
          <w:p w:rsidR="00D1245D" w:rsidRPr="00184E7E" w:rsidRDefault="00D1245D" w:rsidP="009B1D33">
            <w:pPr>
              <w:jc w:val="right"/>
              <w:rPr>
                <w:sz w:val="20"/>
                <w:szCs w:val="20"/>
              </w:rPr>
            </w:pPr>
            <w:r w:rsidRPr="00184E7E">
              <w:rPr>
                <w:sz w:val="20"/>
                <w:szCs w:val="20"/>
              </w:rPr>
              <w:t>6.7</w:t>
            </w:r>
          </w:p>
        </w:tc>
        <w:tc>
          <w:tcPr>
            <w:tcW w:w="1368" w:type="dxa"/>
          </w:tcPr>
          <w:p w:rsidR="00D1245D" w:rsidRPr="00184E7E" w:rsidRDefault="00D1245D" w:rsidP="009B1D33">
            <w:pPr>
              <w:jc w:val="right"/>
              <w:rPr>
                <w:sz w:val="20"/>
                <w:szCs w:val="20"/>
              </w:rPr>
            </w:pPr>
            <w:r w:rsidRPr="00184E7E">
              <w:rPr>
                <w:sz w:val="20"/>
                <w:szCs w:val="20"/>
              </w:rPr>
              <w:t>6.7</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56</w:t>
            </w:r>
          </w:p>
        </w:tc>
        <w:tc>
          <w:tcPr>
            <w:tcW w:w="1368" w:type="dxa"/>
          </w:tcPr>
          <w:p w:rsidR="00D1245D" w:rsidRPr="00184E7E" w:rsidRDefault="00D1245D" w:rsidP="009B1D33">
            <w:pPr>
              <w:jc w:val="right"/>
              <w:rPr>
                <w:sz w:val="20"/>
                <w:szCs w:val="20"/>
              </w:rPr>
            </w:pPr>
            <w:r w:rsidRPr="00184E7E">
              <w:rPr>
                <w:sz w:val="20"/>
                <w:szCs w:val="20"/>
              </w:rPr>
              <w:t>6.7</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rPr>
                <w:sz w:val="20"/>
                <w:szCs w:val="20"/>
              </w:rPr>
            </w:pPr>
            <w:r w:rsidRPr="00184E7E">
              <w:rPr>
                <w:sz w:val="20"/>
                <w:szCs w:val="20"/>
              </w:rPr>
              <w:t>9.1</w:t>
            </w:r>
          </w:p>
        </w:tc>
        <w:tc>
          <w:tcPr>
            <w:tcW w:w="1368" w:type="dxa"/>
          </w:tcPr>
          <w:p w:rsidR="00D1245D" w:rsidRPr="00184E7E" w:rsidRDefault="00D1245D" w:rsidP="009B1D33">
            <w:pPr>
              <w:jc w:val="right"/>
              <w:rPr>
                <w:sz w:val="20"/>
                <w:szCs w:val="20"/>
              </w:rPr>
            </w:pPr>
            <w:r w:rsidRPr="00184E7E">
              <w:rPr>
                <w:sz w:val="20"/>
                <w:szCs w:val="20"/>
              </w:rPr>
              <w:t>5.8</w:t>
            </w:r>
          </w:p>
        </w:tc>
        <w:tc>
          <w:tcPr>
            <w:tcW w:w="1368" w:type="dxa"/>
          </w:tcPr>
          <w:p w:rsidR="00D1245D" w:rsidRPr="00184E7E" w:rsidRDefault="00D1245D" w:rsidP="009B1D33">
            <w:pPr>
              <w:jc w:val="right"/>
              <w:rPr>
                <w:sz w:val="20"/>
                <w:szCs w:val="20"/>
              </w:rPr>
            </w:pPr>
            <w:r w:rsidRPr="00184E7E">
              <w:rPr>
                <w:sz w:val="20"/>
                <w:szCs w:val="20"/>
              </w:rPr>
              <w:t>5.8</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56</w:t>
            </w:r>
          </w:p>
        </w:tc>
        <w:tc>
          <w:tcPr>
            <w:tcW w:w="1368" w:type="dxa"/>
          </w:tcPr>
          <w:p w:rsidR="00D1245D" w:rsidRPr="00184E7E" w:rsidRDefault="00D1245D" w:rsidP="009B1D33">
            <w:pPr>
              <w:jc w:val="right"/>
              <w:rPr>
                <w:sz w:val="20"/>
                <w:szCs w:val="20"/>
              </w:rPr>
            </w:pPr>
            <w:r w:rsidRPr="00184E7E">
              <w:rPr>
                <w:sz w:val="20"/>
                <w:szCs w:val="20"/>
              </w:rPr>
              <w:t>5.8</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rPr>
                <w:sz w:val="20"/>
                <w:szCs w:val="20"/>
              </w:rPr>
            </w:pPr>
            <w:r w:rsidRPr="00184E7E">
              <w:rPr>
                <w:sz w:val="20"/>
                <w:szCs w:val="20"/>
              </w:rPr>
              <w:t>9.1</w:t>
            </w:r>
          </w:p>
        </w:tc>
        <w:tc>
          <w:tcPr>
            <w:tcW w:w="1368" w:type="dxa"/>
          </w:tcPr>
          <w:p w:rsidR="00D1245D" w:rsidRPr="00184E7E" w:rsidRDefault="00D1245D" w:rsidP="009B1D33">
            <w:pPr>
              <w:jc w:val="right"/>
              <w:rPr>
                <w:sz w:val="20"/>
                <w:szCs w:val="20"/>
              </w:rPr>
            </w:pPr>
            <w:r w:rsidRPr="00184E7E">
              <w:rPr>
                <w:sz w:val="20"/>
                <w:szCs w:val="20"/>
              </w:rPr>
              <w:t>6.8</w:t>
            </w:r>
          </w:p>
        </w:tc>
        <w:tc>
          <w:tcPr>
            <w:tcW w:w="1368" w:type="dxa"/>
          </w:tcPr>
          <w:p w:rsidR="00D1245D" w:rsidRPr="00184E7E" w:rsidRDefault="00D1245D" w:rsidP="009B1D33">
            <w:pPr>
              <w:jc w:val="right"/>
              <w:rPr>
                <w:sz w:val="20"/>
                <w:szCs w:val="20"/>
              </w:rPr>
            </w:pPr>
            <w:r w:rsidRPr="00184E7E">
              <w:rPr>
                <w:sz w:val="20"/>
                <w:szCs w:val="20"/>
              </w:rPr>
              <w:t>6.8</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56</w:t>
            </w:r>
          </w:p>
        </w:tc>
        <w:tc>
          <w:tcPr>
            <w:tcW w:w="1368" w:type="dxa"/>
          </w:tcPr>
          <w:p w:rsidR="00D1245D" w:rsidRPr="00184E7E" w:rsidRDefault="00D1245D" w:rsidP="009B1D33">
            <w:pPr>
              <w:jc w:val="right"/>
              <w:rPr>
                <w:sz w:val="20"/>
                <w:szCs w:val="20"/>
              </w:rPr>
            </w:pPr>
            <w:r w:rsidRPr="00184E7E">
              <w:rPr>
                <w:sz w:val="20"/>
                <w:szCs w:val="20"/>
              </w:rPr>
              <w:t>6.8</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rPr>
                <w:sz w:val="20"/>
                <w:szCs w:val="20"/>
              </w:rPr>
            </w:pPr>
            <w:r w:rsidRPr="00184E7E">
              <w:rPr>
                <w:sz w:val="20"/>
                <w:szCs w:val="20"/>
              </w:rPr>
              <w:t>9.1</w:t>
            </w:r>
          </w:p>
        </w:tc>
        <w:tc>
          <w:tcPr>
            <w:tcW w:w="1368" w:type="dxa"/>
          </w:tcPr>
          <w:p w:rsidR="00D1245D" w:rsidRPr="00184E7E" w:rsidRDefault="00D1245D" w:rsidP="009B1D33">
            <w:pPr>
              <w:jc w:val="right"/>
              <w:rPr>
                <w:sz w:val="20"/>
                <w:szCs w:val="20"/>
              </w:rPr>
            </w:pPr>
            <w:r w:rsidRPr="00184E7E">
              <w:rPr>
                <w:sz w:val="20"/>
                <w:szCs w:val="20"/>
              </w:rPr>
              <w:t>5.8</w:t>
            </w:r>
          </w:p>
        </w:tc>
        <w:tc>
          <w:tcPr>
            <w:tcW w:w="1368" w:type="dxa"/>
          </w:tcPr>
          <w:p w:rsidR="00D1245D" w:rsidRPr="00184E7E" w:rsidRDefault="00D1245D" w:rsidP="009B1D33">
            <w:pPr>
              <w:jc w:val="right"/>
              <w:rPr>
                <w:sz w:val="20"/>
                <w:szCs w:val="20"/>
              </w:rPr>
            </w:pPr>
            <w:r w:rsidRPr="00184E7E">
              <w:rPr>
                <w:sz w:val="20"/>
                <w:szCs w:val="20"/>
              </w:rPr>
              <w:t>5.8</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56</w:t>
            </w:r>
          </w:p>
        </w:tc>
        <w:tc>
          <w:tcPr>
            <w:tcW w:w="1368" w:type="dxa"/>
          </w:tcPr>
          <w:p w:rsidR="00D1245D" w:rsidRPr="00184E7E" w:rsidRDefault="00D1245D" w:rsidP="009B1D33">
            <w:pPr>
              <w:jc w:val="right"/>
              <w:rPr>
                <w:sz w:val="20"/>
                <w:szCs w:val="20"/>
              </w:rPr>
            </w:pPr>
            <w:r w:rsidRPr="00184E7E">
              <w:rPr>
                <w:sz w:val="20"/>
                <w:szCs w:val="20"/>
              </w:rPr>
              <w:t>5.8</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rPr>
                <w:sz w:val="20"/>
                <w:szCs w:val="20"/>
              </w:rPr>
            </w:pPr>
            <w:r w:rsidRPr="00184E7E">
              <w:rPr>
                <w:sz w:val="20"/>
                <w:szCs w:val="20"/>
              </w:rPr>
              <w:t>10.6</w:t>
            </w:r>
          </w:p>
        </w:tc>
        <w:tc>
          <w:tcPr>
            <w:tcW w:w="1368" w:type="dxa"/>
          </w:tcPr>
          <w:p w:rsidR="00D1245D" w:rsidRPr="00184E7E" w:rsidRDefault="00D1245D" w:rsidP="009B1D33">
            <w:pPr>
              <w:jc w:val="right"/>
              <w:rPr>
                <w:sz w:val="20"/>
                <w:szCs w:val="20"/>
              </w:rPr>
            </w:pPr>
            <w:r w:rsidRPr="00184E7E">
              <w:rPr>
                <w:sz w:val="20"/>
                <w:szCs w:val="20"/>
              </w:rPr>
              <w:t>6.8</w:t>
            </w:r>
          </w:p>
        </w:tc>
        <w:tc>
          <w:tcPr>
            <w:tcW w:w="1368" w:type="dxa"/>
          </w:tcPr>
          <w:p w:rsidR="00D1245D" w:rsidRPr="00184E7E" w:rsidRDefault="00D1245D" w:rsidP="009B1D33">
            <w:pPr>
              <w:jc w:val="right"/>
              <w:rPr>
                <w:sz w:val="20"/>
                <w:szCs w:val="20"/>
              </w:rPr>
            </w:pPr>
            <w:r w:rsidRPr="00184E7E">
              <w:rPr>
                <w:sz w:val="20"/>
                <w:szCs w:val="20"/>
              </w:rPr>
              <w:t>6.8</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56</w:t>
            </w:r>
          </w:p>
        </w:tc>
        <w:tc>
          <w:tcPr>
            <w:tcW w:w="1368" w:type="dxa"/>
          </w:tcPr>
          <w:p w:rsidR="00D1245D" w:rsidRPr="00184E7E" w:rsidRDefault="00D1245D" w:rsidP="009B1D33">
            <w:pPr>
              <w:jc w:val="right"/>
              <w:rPr>
                <w:sz w:val="20"/>
                <w:szCs w:val="20"/>
              </w:rPr>
            </w:pPr>
            <w:r w:rsidRPr="00184E7E">
              <w:rPr>
                <w:sz w:val="20"/>
                <w:szCs w:val="20"/>
              </w:rPr>
              <w:t>6.8</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92.1</w:t>
            </w:r>
          </w:p>
        </w:tc>
        <w:tc>
          <w:tcPr>
            <w:tcW w:w="1368" w:type="dxa"/>
          </w:tcPr>
          <w:p w:rsidR="00D1245D" w:rsidRPr="00184E7E" w:rsidRDefault="00D1245D" w:rsidP="009B1D33">
            <w:pPr>
              <w:jc w:val="right"/>
              <w:rPr>
                <w:sz w:val="20"/>
                <w:szCs w:val="20"/>
              </w:rPr>
            </w:pPr>
            <w:r w:rsidRPr="00184E7E">
              <w:rPr>
                <w:sz w:val="20"/>
                <w:szCs w:val="20"/>
              </w:rPr>
              <w:t>61.4</w:t>
            </w:r>
          </w:p>
        </w:tc>
        <w:tc>
          <w:tcPr>
            <w:tcW w:w="1368" w:type="dxa"/>
          </w:tcPr>
          <w:p w:rsidR="00D1245D" w:rsidRPr="00184E7E" w:rsidRDefault="00D1245D" w:rsidP="009B1D33">
            <w:pPr>
              <w:jc w:val="right"/>
              <w:rPr>
                <w:sz w:val="20"/>
                <w:szCs w:val="20"/>
              </w:rPr>
            </w:pPr>
            <w:r w:rsidRPr="00184E7E">
              <w:rPr>
                <w:sz w:val="20"/>
                <w:szCs w:val="20"/>
              </w:rPr>
              <w:t>61.4</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538</w:t>
            </w:r>
          </w:p>
        </w:tc>
        <w:tc>
          <w:tcPr>
            <w:tcW w:w="1368" w:type="dxa"/>
          </w:tcPr>
          <w:p w:rsidR="00D1245D" w:rsidRPr="00184E7E" w:rsidRDefault="00D1245D" w:rsidP="009B1D33">
            <w:pPr>
              <w:jc w:val="right"/>
              <w:rPr>
                <w:sz w:val="20"/>
                <w:szCs w:val="20"/>
              </w:rPr>
            </w:pPr>
            <w:r w:rsidRPr="00184E7E">
              <w:rPr>
                <w:sz w:val="20"/>
                <w:szCs w:val="20"/>
              </w:rPr>
              <w:t>61.4</w:t>
            </w:r>
          </w:p>
        </w:tc>
      </w:tr>
    </w:tbl>
    <w:p w:rsidR="00D1245D" w:rsidRPr="00184E7E" w:rsidRDefault="00D1245D" w:rsidP="00D1245D">
      <w:pPr>
        <w:ind w:firstLine="720"/>
        <w:rPr>
          <w:sz w:val="20"/>
          <w:szCs w:val="20"/>
        </w:rPr>
      </w:pPr>
      <w:r w:rsidRPr="00184E7E">
        <w:rPr>
          <w:sz w:val="20"/>
          <w:szCs w:val="20"/>
        </w:rPr>
        <w:t>*Values Differ Due to Rounding</w:t>
      </w:r>
    </w:p>
    <w:p w:rsidR="00EA0A98" w:rsidRPr="00184E7E" w:rsidRDefault="00D1245D" w:rsidP="00D1245D">
      <w:pPr>
        <w:ind w:firstLine="720"/>
        <w:rPr>
          <w:sz w:val="20"/>
          <w:szCs w:val="20"/>
        </w:rPr>
      </w:pPr>
      <w:r w:rsidRPr="00184E7E">
        <w:rPr>
          <w:sz w:val="20"/>
          <w:szCs w:val="20"/>
        </w:rPr>
        <w:t>Source: EXH 63, 65, 248</w:t>
      </w:r>
    </w:p>
    <w:p w:rsidR="00EA0A98" w:rsidRPr="00184E7E" w:rsidRDefault="00EA0A98" w:rsidP="00EA0A98">
      <w:pPr>
        <w:pStyle w:val="BodyText"/>
      </w:pPr>
    </w:p>
    <w:p w:rsidR="00EA0A98" w:rsidRPr="00184E7E" w:rsidRDefault="00EA0A98" w:rsidP="00EA0A98">
      <w:pPr>
        <w:pStyle w:val="BodyText"/>
      </w:pPr>
    </w:p>
    <w:p w:rsidR="00EA0A98" w:rsidRPr="00184E7E" w:rsidRDefault="00EA0A98" w:rsidP="00EA0A98">
      <w:pPr>
        <w:pStyle w:val="BodyText"/>
        <w:sectPr w:rsidR="00EA0A98" w:rsidRPr="00184E7E" w:rsidSect="0068481F">
          <w:headerReference w:type="default" r:id="rId42"/>
          <w:pgSz w:w="12240" w:h="15840" w:code="1"/>
          <w:pgMar w:top="1584" w:right="1440" w:bottom="1440" w:left="1440" w:header="720" w:footer="720" w:gutter="0"/>
          <w:cols w:space="720"/>
          <w:formProt w:val="0"/>
          <w:docGrid w:linePitch="360"/>
        </w:sectPr>
      </w:pPr>
    </w:p>
    <w:p w:rsidR="00D1245D" w:rsidRPr="00184E7E" w:rsidRDefault="00D1245D" w:rsidP="00D1245D">
      <w:pPr>
        <w:jc w:val="center"/>
      </w:pPr>
      <w:r w:rsidRPr="00184E7E">
        <w:lastRenderedPageBreak/>
        <w:t>Gulf Power Company - Commercial &amp; Industrial Annual Goals</w:t>
      </w:r>
    </w:p>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Summer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w:t>
            </w:r>
          </w:p>
        </w:tc>
        <w:tc>
          <w:tcPr>
            <w:tcW w:w="1368" w:type="dxa"/>
          </w:tcPr>
          <w:p w:rsidR="00D1245D" w:rsidRPr="00184E7E" w:rsidRDefault="00D1245D" w:rsidP="009B1D33">
            <w:pPr>
              <w:jc w:val="right"/>
              <w:rPr>
                <w:sz w:val="20"/>
                <w:szCs w:val="20"/>
              </w:rPr>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3</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rPr>
                <w:sz w:val="20"/>
                <w:szCs w:val="20"/>
              </w:rPr>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3</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rPr>
                <w:sz w:val="20"/>
                <w:szCs w:val="20"/>
              </w:rPr>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3</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rPr>
                <w:sz w:val="20"/>
                <w:szCs w:val="20"/>
              </w:rPr>
            </w:pPr>
            <w:r w:rsidRPr="00184E7E">
              <w:rPr>
                <w:sz w:val="20"/>
                <w:szCs w:val="20"/>
              </w:rPr>
              <w:t>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rPr>
                <w:sz w:val="20"/>
                <w:szCs w:val="20"/>
              </w:rPr>
            </w:pPr>
            <w:r w:rsidRPr="00184E7E">
              <w:rPr>
                <w:sz w:val="20"/>
                <w:szCs w:val="20"/>
              </w:rPr>
              <w:t>4</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rPr>
                <w:sz w:val="20"/>
                <w:szCs w:val="20"/>
              </w:rPr>
            </w:pPr>
            <w:r w:rsidRPr="00184E7E">
              <w:rPr>
                <w:sz w:val="20"/>
                <w:szCs w:val="20"/>
              </w:rPr>
              <w:t>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rPr>
                <w:sz w:val="20"/>
                <w:szCs w:val="20"/>
              </w:rPr>
            </w:pPr>
            <w:r w:rsidRPr="00184E7E">
              <w:rPr>
                <w:sz w:val="20"/>
                <w:szCs w:val="20"/>
              </w:rPr>
              <w:t>4</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rPr>
                <w:sz w:val="20"/>
                <w:szCs w:val="20"/>
              </w:rPr>
            </w:pPr>
            <w:r w:rsidRPr="00184E7E">
              <w:rPr>
                <w:sz w:val="20"/>
                <w:szCs w:val="20"/>
              </w:rPr>
              <w:t>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rPr>
                <w:sz w:val="20"/>
                <w:szCs w:val="20"/>
              </w:rPr>
            </w:pPr>
            <w:r w:rsidRPr="00184E7E">
              <w:rPr>
                <w:sz w:val="20"/>
                <w:szCs w:val="20"/>
              </w:rPr>
              <w:t>4</w:t>
            </w:r>
          </w:p>
        </w:tc>
        <w:tc>
          <w:tcPr>
            <w:tcW w:w="1368" w:type="dxa"/>
          </w:tcPr>
          <w:p w:rsidR="00D1245D" w:rsidRPr="00184E7E" w:rsidRDefault="00D1245D" w:rsidP="009B1D33">
            <w:pPr>
              <w:jc w:val="right"/>
            </w:pPr>
            <w:r w:rsidRPr="00184E7E">
              <w:rPr>
                <w:sz w:val="20"/>
                <w:szCs w:val="20"/>
              </w:rPr>
              <w:t>2</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pPr>
            <w:r w:rsidRPr="00184E7E">
              <w:rPr>
                <w:sz w:val="20"/>
                <w:szCs w:val="20"/>
              </w:rPr>
              <w:t>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rPr>
                <w:sz w:val="20"/>
                <w:szCs w:val="20"/>
              </w:rPr>
            </w:pPr>
            <w:r w:rsidRPr="00184E7E">
              <w:rPr>
                <w:sz w:val="20"/>
                <w:szCs w:val="20"/>
              </w:rPr>
              <w:t>4</w:t>
            </w:r>
          </w:p>
        </w:tc>
        <w:tc>
          <w:tcPr>
            <w:tcW w:w="1368" w:type="dxa"/>
          </w:tcPr>
          <w:p w:rsidR="00D1245D" w:rsidRPr="00184E7E" w:rsidRDefault="00D1245D" w:rsidP="009B1D33">
            <w:pPr>
              <w:jc w:val="right"/>
            </w:pPr>
            <w:r w:rsidRPr="00184E7E">
              <w:rPr>
                <w:sz w:val="20"/>
                <w:szCs w:val="20"/>
              </w:rPr>
              <w:t>2</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pPr>
            <w:r w:rsidRPr="00184E7E">
              <w:rPr>
                <w:sz w:val="20"/>
                <w:szCs w:val="20"/>
              </w:rPr>
              <w:t>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rPr>
                <w:sz w:val="20"/>
                <w:szCs w:val="20"/>
              </w:rPr>
            </w:pPr>
            <w:r w:rsidRPr="00184E7E">
              <w:rPr>
                <w:sz w:val="20"/>
                <w:szCs w:val="20"/>
              </w:rPr>
              <w:t>4</w:t>
            </w:r>
          </w:p>
        </w:tc>
        <w:tc>
          <w:tcPr>
            <w:tcW w:w="1368" w:type="dxa"/>
          </w:tcPr>
          <w:p w:rsidR="00D1245D" w:rsidRPr="00184E7E" w:rsidRDefault="00D1245D" w:rsidP="009B1D33">
            <w:pPr>
              <w:jc w:val="right"/>
            </w:pPr>
            <w:r w:rsidRPr="00184E7E">
              <w:rPr>
                <w:sz w:val="20"/>
                <w:szCs w:val="20"/>
              </w:rPr>
              <w:t>2</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pPr>
            <w:r w:rsidRPr="00184E7E">
              <w:rPr>
                <w:sz w:val="20"/>
                <w:szCs w:val="20"/>
              </w:rPr>
              <w:t>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rPr>
                <w:sz w:val="20"/>
                <w:szCs w:val="20"/>
              </w:rPr>
            </w:pPr>
            <w:r w:rsidRPr="00184E7E">
              <w:rPr>
                <w:sz w:val="20"/>
                <w:szCs w:val="20"/>
              </w:rPr>
              <w:t>4</w:t>
            </w:r>
          </w:p>
        </w:tc>
        <w:tc>
          <w:tcPr>
            <w:tcW w:w="1368" w:type="dxa"/>
          </w:tcPr>
          <w:p w:rsidR="00D1245D" w:rsidRPr="00184E7E" w:rsidRDefault="00D1245D" w:rsidP="009B1D33">
            <w:pPr>
              <w:jc w:val="right"/>
            </w:pPr>
            <w:r w:rsidRPr="00184E7E">
              <w:rPr>
                <w:sz w:val="20"/>
                <w:szCs w:val="20"/>
              </w:rPr>
              <w:t>2</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pPr>
            <w:r w:rsidRPr="00184E7E">
              <w:rPr>
                <w:sz w:val="20"/>
                <w:szCs w:val="20"/>
              </w:rPr>
              <w:t>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36</w:t>
            </w:r>
          </w:p>
        </w:tc>
        <w:tc>
          <w:tcPr>
            <w:tcW w:w="1368" w:type="dxa"/>
          </w:tcPr>
          <w:p w:rsidR="00D1245D" w:rsidRPr="00184E7E" w:rsidRDefault="00D1245D" w:rsidP="009B1D33">
            <w:pPr>
              <w:jc w:val="right"/>
              <w:rPr>
                <w:sz w:val="20"/>
                <w:szCs w:val="20"/>
              </w:rPr>
            </w:pPr>
            <w:r w:rsidRPr="00184E7E">
              <w:rPr>
                <w:sz w:val="20"/>
                <w:szCs w:val="20"/>
              </w:rPr>
              <w:t>20</w:t>
            </w:r>
          </w:p>
        </w:tc>
        <w:tc>
          <w:tcPr>
            <w:tcW w:w="1368" w:type="dxa"/>
          </w:tcPr>
          <w:p w:rsidR="00D1245D" w:rsidRPr="00184E7E" w:rsidRDefault="00D1245D" w:rsidP="009B1D33">
            <w:pPr>
              <w:jc w:val="right"/>
              <w:rPr>
                <w:sz w:val="20"/>
                <w:szCs w:val="20"/>
              </w:rPr>
            </w:pPr>
            <w:r w:rsidRPr="00184E7E">
              <w:rPr>
                <w:sz w:val="20"/>
                <w:szCs w:val="20"/>
              </w:rPr>
              <w:t>15</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76</w:t>
            </w:r>
          </w:p>
        </w:tc>
        <w:tc>
          <w:tcPr>
            <w:tcW w:w="1368" w:type="dxa"/>
          </w:tcPr>
          <w:p w:rsidR="00D1245D" w:rsidRPr="00184E7E" w:rsidRDefault="00D1245D" w:rsidP="009B1D33">
            <w:pPr>
              <w:jc w:val="right"/>
              <w:rPr>
                <w:sz w:val="20"/>
                <w:szCs w:val="20"/>
              </w:rPr>
            </w:pPr>
            <w:r w:rsidRPr="00184E7E">
              <w:rPr>
                <w:sz w:val="20"/>
                <w:szCs w:val="20"/>
              </w:rPr>
              <w:t>20</w:t>
            </w:r>
          </w:p>
        </w:tc>
      </w:tr>
    </w:tbl>
    <w:p w:rsidR="00D1245D" w:rsidRPr="00184E7E" w:rsidRDefault="00D1245D" w:rsidP="00D1245D"/>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Winter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w:t>
            </w:r>
          </w:p>
        </w:tc>
        <w:tc>
          <w:tcPr>
            <w:tcW w:w="1368" w:type="dxa"/>
          </w:tcPr>
          <w:p w:rsidR="00D1245D" w:rsidRPr="00184E7E" w:rsidRDefault="00D1245D" w:rsidP="009B1D33">
            <w:pPr>
              <w:jc w:val="right"/>
              <w:rPr>
                <w:sz w:val="20"/>
                <w:szCs w:val="20"/>
              </w:rPr>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3</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w:t>
            </w:r>
          </w:p>
        </w:tc>
        <w:tc>
          <w:tcPr>
            <w:tcW w:w="1368" w:type="dxa"/>
          </w:tcPr>
          <w:p w:rsidR="00D1245D" w:rsidRPr="00184E7E" w:rsidRDefault="00D1245D" w:rsidP="009B1D33">
            <w:pPr>
              <w:jc w:val="right"/>
              <w:rPr>
                <w:sz w:val="20"/>
                <w:szCs w:val="20"/>
              </w:rPr>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3</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rPr>
                <w:sz w:val="20"/>
                <w:szCs w:val="20"/>
              </w:rPr>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3</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rPr>
                <w:sz w:val="20"/>
                <w:szCs w:val="20"/>
              </w:rPr>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rPr>
                <w:sz w:val="20"/>
                <w:szCs w:val="20"/>
              </w:rPr>
            </w:pPr>
            <w:r w:rsidRPr="00184E7E">
              <w:rPr>
                <w:sz w:val="20"/>
                <w:szCs w:val="20"/>
              </w:rPr>
              <w:t>4</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rPr>
                <w:sz w:val="20"/>
                <w:szCs w:val="20"/>
              </w:rPr>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rPr>
                <w:sz w:val="20"/>
                <w:szCs w:val="20"/>
              </w:rPr>
            </w:pPr>
            <w:r w:rsidRPr="00184E7E">
              <w:rPr>
                <w:sz w:val="20"/>
                <w:szCs w:val="20"/>
              </w:rPr>
              <w:t>4</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rPr>
                <w:sz w:val="20"/>
                <w:szCs w:val="20"/>
              </w:rPr>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rPr>
                <w:sz w:val="20"/>
                <w:szCs w:val="20"/>
              </w:rPr>
            </w:pPr>
            <w:r w:rsidRPr="00184E7E">
              <w:rPr>
                <w:sz w:val="20"/>
                <w:szCs w:val="20"/>
              </w:rPr>
              <w:t>4</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rPr>
                <w:sz w:val="20"/>
                <w:szCs w:val="20"/>
              </w:rPr>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rPr>
                <w:sz w:val="20"/>
                <w:szCs w:val="20"/>
              </w:rPr>
            </w:pPr>
            <w:r w:rsidRPr="00184E7E">
              <w:rPr>
                <w:sz w:val="20"/>
                <w:szCs w:val="20"/>
              </w:rPr>
              <w:t>4</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rPr>
                <w:sz w:val="20"/>
                <w:szCs w:val="20"/>
              </w:rPr>
            </w:pPr>
            <w:r w:rsidRPr="00184E7E">
              <w:rPr>
                <w:sz w:val="20"/>
                <w:szCs w:val="20"/>
              </w:rPr>
              <w:t>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rPr>
                <w:sz w:val="20"/>
                <w:szCs w:val="20"/>
              </w:rPr>
            </w:pPr>
            <w:r w:rsidRPr="00184E7E">
              <w:rPr>
                <w:sz w:val="20"/>
                <w:szCs w:val="20"/>
              </w:rPr>
              <w:t>4</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rPr>
                <w:sz w:val="20"/>
                <w:szCs w:val="20"/>
              </w:rPr>
            </w:pPr>
            <w:r w:rsidRPr="00184E7E">
              <w:rPr>
                <w:sz w:val="20"/>
                <w:szCs w:val="20"/>
              </w:rPr>
              <w:t>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rPr>
                <w:sz w:val="20"/>
                <w:szCs w:val="20"/>
              </w:rPr>
            </w:pPr>
            <w:r w:rsidRPr="00184E7E">
              <w:rPr>
                <w:sz w:val="20"/>
                <w:szCs w:val="20"/>
              </w:rPr>
              <w:t>4</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tcPr>
          <w:p w:rsidR="00D1245D" w:rsidRPr="00184E7E" w:rsidRDefault="00D1245D" w:rsidP="009B1D33">
            <w:pPr>
              <w:jc w:val="right"/>
              <w:rPr>
                <w:sz w:val="20"/>
                <w:szCs w:val="20"/>
              </w:rPr>
            </w:pPr>
            <w:r w:rsidRPr="00184E7E">
              <w:rPr>
                <w:sz w:val="20"/>
                <w:szCs w:val="20"/>
              </w:rPr>
              <w:t>2</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rPr>
                <w:sz w:val="20"/>
                <w:szCs w:val="20"/>
              </w:rPr>
            </w:pPr>
            <w:r w:rsidRPr="00184E7E">
              <w:rPr>
                <w:sz w:val="20"/>
                <w:szCs w:val="20"/>
              </w:rPr>
              <w:t>2</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36</w:t>
            </w:r>
          </w:p>
        </w:tc>
        <w:tc>
          <w:tcPr>
            <w:tcW w:w="1368" w:type="dxa"/>
          </w:tcPr>
          <w:p w:rsidR="00D1245D" w:rsidRPr="00184E7E" w:rsidRDefault="00D1245D" w:rsidP="009B1D33">
            <w:pPr>
              <w:jc w:val="right"/>
              <w:rPr>
                <w:sz w:val="20"/>
                <w:szCs w:val="20"/>
              </w:rPr>
            </w:pPr>
            <w:r w:rsidRPr="00184E7E">
              <w:rPr>
                <w:sz w:val="20"/>
                <w:szCs w:val="20"/>
              </w:rPr>
              <w:t>13</w:t>
            </w:r>
          </w:p>
        </w:tc>
        <w:tc>
          <w:tcPr>
            <w:tcW w:w="1368" w:type="dxa"/>
          </w:tcPr>
          <w:p w:rsidR="00D1245D" w:rsidRPr="00184E7E" w:rsidRDefault="00D1245D" w:rsidP="009B1D33">
            <w:pPr>
              <w:jc w:val="right"/>
              <w:rPr>
                <w:sz w:val="20"/>
                <w:szCs w:val="20"/>
              </w:rPr>
            </w:pPr>
            <w:r w:rsidRPr="00184E7E">
              <w:rPr>
                <w:sz w:val="20"/>
                <w:szCs w:val="20"/>
              </w:rPr>
              <w:t>11</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56</w:t>
            </w:r>
          </w:p>
        </w:tc>
        <w:tc>
          <w:tcPr>
            <w:tcW w:w="1368" w:type="dxa"/>
          </w:tcPr>
          <w:p w:rsidR="00D1245D" w:rsidRPr="00184E7E" w:rsidRDefault="00D1245D" w:rsidP="009B1D33">
            <w:pPr>
              <w:jc w:val="right"/>
              <w:rPr>
                <w:sz w:val="20"/>
                <w:szCs w:val="20"/>
              </w:rPr>
            </w:pPr>
            <w:r w:rsidRPr="00184E7E">
              <w:rPr>
                <w:sz w:val="20"/>
                <w:szCs w:val="20"/>
              </w:rPr>
              <w:t>13</w:t>
            </w:r>
          </w:p>
        </w:tc>
      </w:tr>
    </w:tbl>
    <w:p w:rsidR="00D1245D" w:rsidRPr="00184E7E" w:rsidRDefault="00D1245D" w:rsidP="00D1245D"/>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Annual Energy Consumption (GWh)</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9</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17</w:t>
            </w:r>
          </w:p>
        </w:tc>
        <w:tc>
          <w:tcPr>
            <w:tcW w:w="1368" w:type="dxa"/>
          </w:tcPr>
          <w:p w:rsidR="00D1245D" w:rsidRPr="00184E7E" w:rsidRDefault="00D1245D" w:rsidP="009B1D33">
            <w:pPr>
              <w:jc w:val="right"/>
              <w:rPr>
                <w:sz w:val="20"/>
                <w:szCs w:val="20"/>
              </w:rPr>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10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34</w:t>
            </w:r>
          </w:p>
        </w:tc>
        <w:tc>
          <w:tcPr>
            <w:tcW w:w="1368" w:type="dxa"/>
          </w:tcPr>
          <w:p w:rsidR="00D1245D" w:rsidRPr="00184E7E" w:rsidRDefault="00D1245D" w:rsidP="009B1D33">
            <w:pPr>
              <w:jc w:val="right"/>
              <w:rPr>
                <w:sz w:val="20"/>
                <w:szCs w:val="20"/>
              </w:rPr>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12</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46</w:t>
            </w:r>
          </w:p>
        </w:tc>
        <w:tc>
          <w:tcPr>
            <w:tcW w:w="1368" w:type="dxa"/>
          </w:tcPr>
          <w:p w:rsidR="00D1245D" w:rsidRPr="00184E7E" w:rsidRDefault="00D1245D" w:rsidP="009B1D33">
            <w:pPr>
              <w:jc w:val="right"/>
              <w:rPr>
                <w:sz w:val="20"/>
                <w:szCs w:val="20"/>
              </w:rPr>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13</w:t>
            </w:r>
          </w:p>
        </w:tc>
        <w:tc>
          <w:tcPr>
            <w:tcW w:w="1368" w:type="dxa"/>
          </w:tcPr>
          <w:p w:rsidR="00D1245D" w:rsidRPr="00184E7E" w:rsidRDefault="00D1245D" w:rsidP="009B1D33">
            <w:pPr>
              <w:jc w:val="right"/>
              <w:rPr>
                <w:sz w:val="20"/>
                <w:szCs w:val="20"/>
              </w:rPr>
            </w:pPr>
            <w:r w:rsidRPr="00184E7E">
              <w:rPr>
                <w:sz w:val="20"/>
                <w:szCs w:val="20"/>
              </w:rPr>
              <w:t>1</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46</w:t>
            </w:r>
          </w:p>
        </w:tc>
        <w:tc>
          <w:tcPr>
            <w:tcW w:w="1368" w:type="dxa"/>
          </w:tcPr>
          <w:p w:rsidR="00D1245D" w:rsidRPr="00184E7E" w:rsidRDefault="00D1245D" w:rsidP="009B1D33">
            <w:pPr>
              <w:jc w:val="right"/>
              <w:rPr>
                <w:sz w:val="20"/>
                <w:szCs w:val="20"/>
              </w:rPr>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rPr>
                <w:sz w:val="20"/>
                <w:szCs w:val="20"/>
              </w:rPr>
            </w:pPr>
            <w:r w:rsidRPr="00184E7E">
              <w:rPr>
                <w:sz w:val="20"/>
                <w:szCs w:val="20"/>
              </w:rPr>
              <w:t>15</w:t>
            </w:r>
          </w:p>
        </w:tc>
        <w:tc>
          <w:tcPr>
            <w:tcW w:w="1368" w:type="dxa"/>
          </w:tcPr>
          <w:p w:rsidR="00D1245D" w:rsidRPr="00184E7E" w:rsidRDefault="00D1245D" w:rsidP="009B1D33">
            <w:pPr>
              <w:jc w:val="right"/>
            </w:pPr>
            <w:r w:rsidRPr="00184E7E">
              <w:rPr>
                <w:sz w:val="20"/>
                <w:szCs w:val="20"/>
              </w:rPr>
              <w:t>1</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46</w:t>
            </w:r>
          </w:p>
        </w:tc>
        <w:tc>
          <w:tcPr>
            <w:tcW w:w="1368" w:type="dxa"/>
          </w:tcPr>
          <w:p w:rsidR="00D1245D" w:rsidRPr="00184E7E" w:rsidRDefault="00D1245D" w:rsidP="009B1D33">
            <w:pPr>
              <w:jc w:val="right"/>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rPr>
                <w:sz w:val="20"/>
                <w:szCs w:val="20"/>
              </w:rPr>
            </w:pPr>
            <w:r w:rsidRPr="00184E7E">
              <w:rPr>
                <w:sz w:val="20"/>
                <w:szCs w:val="20"/>
              </w:rPr>
              <w:t>16</w:t>
            </w:r>
          </w:p>
        </w:tc>
        <w:tc>
          <w:tcPr>
            <w:tcW w:w="1368" w:type="dxa"/>
          </w:tcPr>
          <w:p w:rsidR="00D1245D" w:rsidRPr="00184E7E" w:rsidRDefault="00D1245D" w:rsidP="009B1D33">
            <w:pPr>
              <w:jc w:val="right"/>
            </w:pPr>
            <w:r w:rsidRPr="00184E7E">
              <w:rPr>
                <w:sz w:val="20"/>
                <w:szCs w:val="20"/>
              </w:rPr>
              <w:t>1</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46</w:t>
            </w:r>
          </w:p>
        </w:tc>
        <w:tc>
          <w:tcPr>
            <w:tcW w:w="1368" w:type="dxa"/>
          </w:tcPr>
          <w:p w:rsidR="00D1245D" w:rsidRPr="00184E7E" w:rsidRDefault="00D1245D" w:rsidP="009B1D33">
            <w:pPr>
              <w:jc w:val="right"/>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rPr>
                <w:sz w:val="20"/>
                <w:szCs w:val="20"/>
              </w:rPr>
            </w:pPr>
            <w:r w:rsidRPr="00184E7E">
              <w:rPr>
                <w:sz w:val="20"/>
                <w:szCs w:val="20"/>
              </w:rPr>
              <w:t>15</w:t>
            </w:r>
          </w:p>
        </w:tc>
        <w:tc>
          <w:tcPr>
            <w:tcW w:w="1368" w:type="dxa"/>
          </w:tcPr>
          <w:p w:rsidR="00D1245D" w:rsidRPr="00184E7E" w:rsidRDefault="00D1245D" w:rsidP="009B1D33">
            <w:pPr>
              <w:jc w:val="right"/>
            </w:pPr>
            <w:r w:rsidRPr="00184E7E">
              <w:rPr>
                <w:sz w:val="20"/>
                <w:szCs w:val="20"/>
              </w:rPr>
              <w:t>1</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46</w:t>
            </w:r>
          </w:p>
        </w:tc>
        <w:tc>
          <w:tcPr>
            <w:tcW w:w="1368" w:type="dxa"/>
          </w:tcPr>
          <w:p w:rsidR="00D1245D" w:rsidRPr="00184E7E" w:rsidRDefault="00D1245D" w:rsidP="009B1D33">
            <w:pPr>
              <w:jc w:val="right"/>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rPr>
                <w:sz w:val="20"/>
                <w:szCs w:val="20"/>
              </w:rPr>
            </w:pPr>
            <w:r w:rsidRPr="00184E7E">
              <w:rPr>
                <w:sz w:val="20"/>
                <w:szCs w:val="20"/>
              </w:rPr>
              <w:t>14</w:t>
            </w:r>
          </w:p>
        </w:tc>
        <w:tc>
          <w:tcPr>
            <w:tcW w:w="1368" w:type="dxa"/>
          </w:tcPr>
          <w:p w:rsidR="00D1245D" w:rsidRPr="00184E7E" w:rsidRDefault="00D1245D" w:rsidP="009B1D33">
            <w:pPr>
              <w:jc w:val="right"/>
            </w:pPr>
            <w:r w:rsidRPr="00184E7E">
              <w:rPr>
                <w:sz w:val="20"/>
                <w:szCs w:val="20"/>
              </w:rPr>
              <w:t>1</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46</w:t>
            </w:r>
          </w:p>
        </w:tc>
        <w:tc>
          <w:tcPr>
            <w:tcW w:w="1368" w:type="dxa"/>
          </w:tcPr>
          <w:p w:rsidR="00D1245D" w:rsidRPr="00184E7E" w:rsidRDefault="00D1245D" w:rsidP="009B1D33">
            <w:pPr>
              <w:jc w:val="right"/>
            </w:pPr>
            <w:r w:rsidRPr="00184E7E">
              <w:rPr>
                <w:sz w:val="20"/>
                <w:szCs w:val="20"/>
              </w:rPr>
              <w:t>1</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rPr>
                <w:sz w:val="20"/>
                <w:szCs w:val="20"/>
              </w:rPr>
            </w:pPr>
            <w:r w:rsidRPr="00184E7E">
              <w:rPr>
                <w:sz w:val="20"/>
                <w:szCs w:val="20"/>
              </w:rPr>
              <w:t>11</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46</w:t>
            </w:r>
          </w:p>
        </w:tc>
        <w:tc>
          <w:tcPr>
            <w:tcW w:w="1368" w:type="dxa"/>
          </w:tcPr>
          <w:p w:rsidR="00D1245D" w:rsidRPr="00184E7E" w:rsidRDefault="00D1245D" w:rsidP="009B1D33">
            <w:pPr>
              <w:jc w:val="right"/>
              <w:rPr>
                <w:sz w:val="20"/>
                <w:szCs w:val="20"/>
              </w:rPr>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rPr>
                <w:sz w:val="20"/>
                <w:szCs w:val="20"/>
              </w:rPr>
            </w:pPr>
            <w:r w:rsidRPr="00184E7E">
              <w:rPr>
                <w:sz w:val="20"/>
                <w:szCs w:val="20"/>
              </w:rPr>
              <w:t>9</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46</w:t>
            </w:r>
          </w:p>
        </w:tc>
        <w:tc>
          <w:tcPr>
            <w:tcW w:w="1368" w:type="dxa"/>
          </w:tcPr>
          <w:p w:rsidR="00D1245D" w:rsidRPr="00184E7E" w:rsidRDefault="00D1245D" w:rsidP="009B1D33">
            <w:pPr>
              <w:jc w:val="right"/>
              <w:rPr>
                <w:sz w:val="20"/>
                <w:szCs w:val="20"/>
              </w:rPr>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sidRPr="00184E7E">
              <w:rPr>
                <w:sz w:val="20"/>
                <w:szCs w:val="20"/>
              </w:rPr>
              <w:t>124</w:t>
            </w:r>
          </w:p>
        </w:tc>
        <w:tc>
          <w:tcPr>
            <w:tcW w:w="1368" w:type="dxa"/>
          </w:tcPr>
          <w:p w:rsidR="00D1245D" w:rsidRPr="00184E7E" w:rsidRDefault="00D1245D" w:rsidP="009B1D33">
            <w:pPr>
              <w:jc w:val="right"/>
              <w:rPr>
                <w:sz w:val="20"/>
                <w:szCs w:val="20"/>
              </w:rPr>
            </w:pPr>
            <w:r w:rsidRPr="00184E7E">
              <w:rPr>
                <w:sz w:val="20"/>
                <w:szCs w:val="20"/>
              </w:rPr>
              <w:t>6</w:t>
            </w:r>
          </w:p>
        </w:tc>
        <w:tc>
          <w:tcPr>
            <w:tcW w:w="1368" w:type="dxa"/>
          </w:tcPr>
          <w:p w:rsidR="00D1245D" w:rsidRPr="00184E7E" w:rsidRDefault="00D1245D" w:rsidP="009B1D33">
            <w:pPr>
              <w:jc w:val="right"/>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422</w:t>
            </w:r>
          </w:p>
        </w:tc>
        <w:tc>
          <w:tcPr>
            <w:tcW w:w="1368" w:type="dxa"/>
          </w:tcPr>
          <w:p w:rsidR="00D1245D" w:rsidRPr="00184E7E" w:rsidRDefault="00D1245D" w:rsidP="009B1D33">
            <w:pPr>
              <w:jc w:val="right"/>
              <w:rPr>
                <w:sz w:val="20"/>
                <w:szCs w:val="20"/>
              </w:rPr>
            </w:pPr>
            <w:r w:rsidRPr="00184E7E">
              <w:rPr>
                <w:sz w:val="20"/>
                <w:szCs w:val="20"/>
              </w:rPr>
              <w:t>6</w:t>
            </w:r>
          </w:p>
        </w:tc>
      </w:tr>
    </w:tbl>
    <w:p w:rsidR="00D1245D" w:rsidRPr="00184E7E" w:rsidRDefault="00D1245D" w:rsidP="00D1245D">
      <w:pPr>
        <w:ind w:firstLine="720"/>
        <w:rPr>
          <w:sz w:val="20"/>
          <w:szCs w:val="20"/>
        </w:rPr>
      </w:pPr>
      <w:r w:rsidRPr="00184E7E">
        <w:rPr>
          <w:sz w:val="20"/>
          <w:szCs w:val="20"/>
        </w:rPr>
        <w:t>*Values Differ Due to Rounding</w:t>
      </w:r>
    </w:p>
    <w:p w:rsidR="00EA0A98" w:rsidRPr="00184E7E" w:rsidRDefault="00D1245D" w:rsidP="00D1245D">
      <w:pPr>
        <w:pStyle w:val="BodyText"/>
        <w:ind w:firstLine="720"/>
        <w:rPr>
          <w:sz w:val="20"/>
          <w:szCs w:val="20"/>
        </w:rPr>
      </w:pPr>
      <w:r w:rsidRPr="00184E7E">
        <w:rPr>
          <w:sz w:val="20"/>
          <w:szCs w:val="20"/>
        </w:rPr>
        <w:t>Source: EXH 35, 65</w:t>
      </w:r>
    </w:p>
    <w:p w:rsidR="00EA0A98" w:rsidRPr="00184E7E" w:rsidRDefault="00EA0A98" w:rsidP="00EA0A98">
      <w:pPr>
        <w:pStyle w:val="BodyText"/>
      </w:pPr>
    </w:p>
    <w:p w:rsidR="00EA0A98" w:rsidRPr="00184E7E" w:rsidRDefault="00EA0A98" w:rsidP="00EA0A98">
      <w:pPr>
        <w:pStyle w:val="BodyText"/>
        <w:sectPr w:rsidR="00EA0A98" w:rsidRPr="00184E7E" w:rsidSect="0068481F">
          <w:headerReference w:type="default" r:id="rId43"/>
          <w:pgSz w:w="12240" w:h="15840" w:code="1"/>
          <w:pgMar w:top="1584" w:right="1440" w:bottom="1440" w:left="1440" w:header="720" w:footer="720" w:gutter="0"/>
          <w:cols w:space="720"/>
          <w:formProt w:val="0"/>
          <w:docGrid w:linePitch="360"/>
        </w:sectPr>
      </w:pPr>
    </w:p>
    <w:p w:rsidR="00D1245D" w:rsidRPr="00184E7E" w:rsidRDefault="00D1245D" w:rsidP="00D1245D">
      <w:pPr>
        <w:jc w:val="center"/>
      </w:pPr>
      <w:r w:rsidRPr="00184E7E">
        <w:lastRenderedPageBreak/>
        <w:t>Florida Public Utilities Company - Commercial &amp; Industrial Annual Goals</w:t>
      </w:r>
    </w:p>
    <w:tbl>
      <w:tblPr>
        <w:tblStyle w:val="TableGrid"/>
        <w:tblW w:w="0" w:type="auto"/>
        <w:jc w:val="center"/>
        <w:tblLook w:val="04A0" w:firstRow="1" w:lastRow="0" w:firstColumn="1" w:lastColumn="0" w:noHBand="0" w:noVBand="1"/>
      </w:tblPr>
      <w:tblGrid>
        <w:gridCol w:w="872"/>
        <w:gridCol w:w="1368"/>
        <w:gridCol w:w="1368"/>
        <w:gridCol w:w="1368"/>
        <w:gridCol w:w="1368"/>
      </w:tblGrid>
      <w:tr w:rsidR="00D1245D" w:rsidRPr="00184E7E" w:rsidTr="009B1D33">
        <w:trPr>
          <w:jc w:val="center"/>
        </w:trPr>
        <w:tc>
          <w:tcPr>
            <w:tcW w:w="6344" w:type="dxa"/>
            <w:gridSpan w:val="5"/>
            <w:vAlign w:val="center"/>
          </w:tcPr>
          <w:p w:rsidR="00D1245D" w:rsidRPr="00184E7E" w:rsidRDefault="00D1245D" w:rsidP="009B1D33">
            <w:pPr>
              <w:jc w:val="center"/>
              <w:rPr>
                <w:sz w:val="20"/>
                <w:szCs w:val="20"/>
              </w:rPr>
            </w:pPr>
            <w:r w:rsidRPr="00184E7E">
              <w:rPr>
                <w:sz w:val="20"/>
                <w:szCs w:val="20"/>
              </w:rPr>
              <w:t>Summer Peak Demand (MW)</w:t>
            </w:r>
          </w:p>
        </w:tc>
      </w:tr>
      <w:tr w:rsidR="00D1245D" w:rsidRPr="00184E7E" w:rsidTr="009B1D33">
        <w:trPr>
          <w:jc w:val="center"/>
        </w:trPr>
        <w:tc>
          <w:tcPr>
            <w:tcW w:w="8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0.03</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0.03</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0.03</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0.03</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rPr>
                <w:sz w:val="20"/>
                <w:szCs w:val="20"/>
              </w:rPr>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rPr>
                <w:sz w:val="20"/>
                <w:szCs w:val="20"/>
              </w:rPr>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rPr>
                <w:sz w:val="20"/>
                <w:szCs w:val="20"/>
              </w:rPr>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rPr>
                <w:sz w:val="20"/>
                <w:szCs w:val="20"/>
              </w:rPr>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rPr>
                <w:sz w:val="20"/>
                <w:szCs w:val="20"/>
              </w:rPr>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rPr>
                <w:sz w:val="20"/>
                <w:szCs w:val="20"/>
              </w:rPr>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Pr>
                <w:sz w:val="20"/>
                <w:szCs w:val="20"/>
              </w:rPr>
              <w:t>0.24</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tbl>
      <w:tblPr>
        <w:tblStyle w:val="TableGrid"/>
        <w:tblW w:w="0" w:type="auto"/>
        <w:jc w:val="center"/>
        <w:tblLook w:val="04A0" w:firstRow="1" w:lastRow="0" w:firstColumn="1" w:lastColumn="0" w:noHBand="0" w:noVBand="1"/>
      </w:tblPr>
      <w:tblGrid>
        <w:gridCol w:w="872"/>
        <w:gridCol w:w="1368"/>
        <w:gridCol w:w="1368"/>
        <w:gridCol w:w="1368"/>
        <w:gridCol w:w="1368"/>
      </w:tblGrid>
      <w:tr w:rsidR="00D1245D" w:rsidRPr="00184E7E" w:rsidTr="009B1D33">
        <w:trPr>
          <w:jc w:val="center"/>
        </w:trPr>
        <w:tc>
          <w:tcPr>
            <w:tcW w:w="6344" w:type="dxa"/>
            <w:gridSpan w:val="5"/>
            <w:vAlign w:val="center"/>
          </w:tcPr>
          <w:p w:rsidR="00D1245D" w:rsidRPr="00184E7E" w:rsidRDefault="00D1245D" w:rsidP="009B1D33">
            <w:pPr>
              <w:jc w:val="center"/>
              <w:rPr>
                <w:sz w:val="20"/>
                <w:szCs w:val="20"/>
              </w:rPr>
            </w:pPr>
            <w:r w:rsidRPr="00184E7E">
              <w:rPr>
                <w:sz w:val="20"/>
                <w:szCs w:val="20"/>
              </w:rPr>
              <w:t>Winter Peak Demand (MW)</w:t>
            </w:r>
          </w:p>
        </w:tc>
      </w:tr>
      <w:tr w:rsidR="00D1245D" w:rsidRPr="00184E7E" w:rsidTr="009B1D33">
        <w:trPr>
          <w:jc w:val="center"/>
        </w:trPr>
        <w:tc>
          <w:tcPr>
            <w:tcW w:w="8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0.03</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0.03</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0.03</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0.03</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rPr>
                <w:sz w:val="20"/>
                <w:szCs w:val="20"/>
              </w:rPr>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rPr>
                <w:sz w:val="20"/>
                <w:szCs w:val="20"/>
              </w:rPr>
            </w:pPr>
            <w:r w:rsidRPr="00184E7E">
              <w:rPr>
                <w:sz w:val="20"/>
                <w:szCs w:val="20"/>
              </w:rPr>
              <w:t>0.02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rPr>
                <w:sz w:val="20"/>
                <w:szCs w:val="20"/>
              </w:rPr>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rPr>
                <w:sz w:val="20"/>
                <w:szCs w:val="20"/>
              </w:rPr>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rPr>
                <w:sz w:val="20"/>
                <w:szCs w:val="20"/>
              </w:rPr>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rPr>
                <w:sz w:val="20"/>
                <w:szCs w:val="20"/>
              </w:rPr>
            </w:pPr>
            <w:r w:rsidRPr="00184E7E">
              <w:rPr>
                <w:sz w:val="20"/>
                <w:szCs w:val="20"/>
              </w:rPr>
              <w:t>0.01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Total*</w:t>
            </w:r>
          </w:p>
        </w:tc>
        <w:tc>
          <w:tcPr>
            <w:tcW w:w="1368" w:type="dxa"/>
            <w:shd w:val="clear" w:color="auto" w:fill="auto"/>
          </w:tcPr>
          <w:p w:rsidR="00D1245D" w:rsidRPr="00E52827" w:rsidRDefault="00D1245D" w:rsidP="009B1D33">
            <w:pPr>
              <w:jc w:val="right"/>
              <w:rPr>
                <w:sz w:val="20"/>
                <w:szCs w:val="20"/>
              </w:rPr>
            </w:pPr>
            <w:r w:rsidRPr="00E52827">
              <w:rPr>
                <w:sz w:val="20"/>
                <w:szCs w:val="20"/>
              </w:rPr>
              <w:t>0.20</w:t>
            </w:r>
          </w:p>
        </w:tc>
        <w:tc>
          <w:tcPr>
            <w:tcW w:w="1368" w:type="dxa"/>
          </w:tcPr>
          <w:p w:rsidR="00D1245D" w:rsidRPr="00E52827" w:rsidRDefault="00D1245D" w:rsidP="009B1D33">
            <w:pPr>
              <w:jc w:val="right"/>
            </w:pPr>
            <w:r w:rsidRPr="00E52827">
              <w:rPr>
                <w:sz w:val="20"/>
                <w:szCs w:val="20"/>
              </w:rPr>
              <w:t>0</w:t>
            </w:r>
          </w:p>
        </w:tc>
        <w:tc>
          <w:tcPr>
            <w:tcW w:w="1368" w:type="dxa"/>
            <w:shd w:val="clear" w:color="auto" w:fill="auto"/>
          </w:tcPr>
          <w:p w:rsidR="00D1245D" w:rsidRPr="00E52827" w:rsidRDefault="00D1245D" w:rsidP="009B1D33">
            <w:pPr>
              <w:jc w:val="right"/>
              <w:rPr>
                <w:sz w:val="20"/>
                <w:szCs w:val="20"/>
              </w:rPr>
            </w:pPr>
            <w:r w:rsidRPr="00E52827">
              <w:rPr>
                <w:sz w:val="20"/>
                <w:szCs w:val="20"/>
              </w:rPr>
              <w:t>0</w:t>
            </w:r>
          </w:p>
        </w:tc>
        <w:tc>
          <w:tcPr>
            <w:tcW w:w="1368" w:type="dxa"/>
          </w:tcPr>
          <w:p w:rsidR="00D1245D" w:rsidRPr="00E52827" w:rsidRDefault="00D1245D" w:rsidP="009B1D33">
            <w:pPr>
              <w:jc w:val="right"/>
            </w:pPr>
            <w:r w:rsidRPr="00E52827">
              <w:rPr>
                <w:sz w:val="20"/>
                <w:szCs w:val="20"/>
              </w:rPr>
              <w:t>0</w:t>
            </w:r>
          </w:p>
        </w:tc>
      </w:tr>
    </w:tbl>
    <w:p w:rsidR="00D1245D" w:rsidRPr="00184E7E" w:rsidRDefault="00D1245D" w:rsidP="00D1245D"/>
    <w:tbl>
      <w:tblPr>
        <w:tblStyle w:val="TableGrid"/>
        <w:tblW w:w="0" w:type="auto"/>
        <w:jc w:val="center"/>
        <w:tblLook w:val="04A0" w:firstRow="1" w:lastRow="0" w:firstColumn="1" w:lastColumn="0" w:noHBand="0" w:noVBand="1"/>
      </w:tblPr>
      <w:tblGrid>
        <w:gridCol w:w="872"/>
        <w:gridCol w:w="1368"/>
        <w:gridCol w:w="1368"/>
        <w:gridCol w:w="1368"/>
        <w:gridCol w:w="1368"/>
      </w:tblGrid>
      <w:tr w:rsidR="00D1245D" w:rsidRPr="00184E7E" w:rsidTr="009B1D33">
        <w:trPr>
          <w:jc w:val="center"/>
        </w:trPr>
        <w:tc>
          <w:tcPr>
            <w:tcW w:w="6344" w:type="dxa"/>
            <w:gridSpan w:val="5"/>
            <w:vAlign w:val="center"/>
          </w:tcPr>
          <w:p w:rsidR="00D1245D" w:rsidRPr="00184E7E" w:rsidRDefault="00D1245D" w:rsidP="009B1D33">
            <w:pPr>
              <w:jc w:val="center"/>
              <w:rPr>
                <w:sz w:val="20"/>
                <w:szCs w:val="20"/>
              </w:rPr>
            </w:pPr>
            <w:r w:rsidRPr="00184E7E">
              <w:rPr>
                <w:sz w:val="20"/>
                <w:szCs w:val="20"/>
              </w:rPr>
              <w:t>Annual Energy Consumption (GWh)</w:t>
            </w:r>
          </w:p>
        </w:tc>
      </w:tr>
      <w:tr w:rsidR="00D1245D" w:rsidRPr="00184E7E" w:rsidTr="009B1D33">
        <w:trPr>
          <w:jc w:val="center"/>
        </w:trPr>
        <w:tc>
          <w:tcPr>
            <w:tcW w:w="8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2020</w:t>
            </w:r>
          </w:p>
        </w:tc>
        <w:tc>
          <w:tcPr>
            <w:tcW w:w="1368" w:type="dxa"/>
          </w:tcPr>
          <w:p w:rsidR="00D1245D" w:rsidRPr="00184E7E" w:rsidRDefault="00D1245D" w:rsidP="009B1D33">
            <w:pPr>
              <w:jc w:val="right"/>
              <w:rPr>
                <w:sz w:val="20"/>
                <w:szCs w:val="20"/>
              </w:rPr>
            </w:pPr>
            <w:r w:rsidRPr="00184E7E">
              <w:rPr>
                <w:sz w:val="20"/>
                <w:szCs w:val="20"/>
              </w:rPr>
              <w:t>0.24</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2021</w:t>
            </w:r>
          </w:p>
        </w:tc>
        <w:tc>
          <w:tcPr>
            <w:tcW w:w="1368" w:type="dxa"/>
          </w:tcPr>
          <w:p w:rsidR="00D1245D" w:rsidRPr="00184E7E" w:rsidRDefault="00D1245D" w:rsidP="009B1D33">
            <w:pPr>
              <w:jc w:val="right"/>
              <w:rPr>
                <w:sz w:val="20"/>
                <w:szCs w:val="20"/>
              </w:rPr>
            </w:pPr>
            <w:r w:rsidRPr="00184E7E">
              <w:rPr>
                <w:sz w:val="20"/>
                <w:szCs w:val="20"/>
              </w:rPr>
              <w:t>0.25</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2022</w:t>
            </w:r>
          </w:p>
        </w:tc>
        <w:tc>
          <w:tcPr>
            <w:tcW w:w="1368" w:type="dxa"/>
          </w:tcPr>
          <w:p w:rsidR="00D1245D" w:rsidRPr="00184E7E" w:rsidRDefault="00D1245D" w:rsidP="009B1D33">
            <w:pPr>
              <w:jc w:val="right"/>
              <w:rPr>
                <w:sz w:val="20"/>
                <w:szCs w:val="20"/>
              </w:rPr>
            </w:pPr>
            <w:r w:rsidRPr="00184E7E">
              <w:rPr>
                <w:sz w:val="20"/>
                <w:szCs w:val="20"/>
              </w:rPr>
              <w:t>0.26</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2023</w:t>
            </w:r>
          </w:p>
        </w:tc>
        <w:tc>
          <w:tcPr>
            <w:tcW w:w="1368" w:type="dxa"/>
          </w:tcPr>
          <w:p w:rsidR="00D1245D" w:rsidRPr="00184E7E" w:rsidRDefault="00D1245D" w:rsidP="009B1D33">
            <w:pPr>
              <w:jc w:val="right"/>
              <w:rPr>
                <w:sz w:val="20"/>
                <w:szCs w:val="20"/>
              </w:rPr>
            </w:pPr>
            <w:r w:rsidRPr="00184E7E">
              <w:rPr>
                <w:sz w:val="20"/>
                <w:szCs w:val="20"/>
              </w:rPr>
              <w:t>0.20</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2024</w:t>
            </w:r>
          </w:p>
        </w:tc>
        <w:tc>
          <w:tcPr>
            <w:tcW w:w="1368" w:type="dxa"/>
          </w:tcPr>
          <w:p w:rsidR="00D1245D" w:rsidRPr="00184E7E" w:rsidRDefault="00D1245D" w:rsidP="009B1D33">
            <w:pPr>
              <w:jc w:val="right"/>
              <w:rPr>
                <w:sz w:val="20"/>
                <w:szCs w:val="20"/>
              </w:rPr>
            </w:pPr>
            <w:r w:rsidRPr="00184E7E">
              <w:rPr>
                <w:sz w:val="20"/>
                <w:szCs w:val="20"/>
              </w:rPr>
              <w:t>0.15</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2025</w:t>
            </w:r>
          </w:p>
        </w:tc>
        <w:tc>
          <w:tcPr>
            <w:tcW w:w="1368" w:type="dxa"/>
          </w:tcPr>
          <w:p w:rsidR="00D1245D" w:rsidRPr="00184E7E" w:rsidRDefault="00D1245D" w:rsidP="009B1D33">
            <w:pPr>
              <w:jc w:val="right"/>
              <w:rPr>
                <w:sz w:val="20"/>
                <w:szCs w:val="20"/>
              </w:rPr>
            </w:pPr>
            <w:r w:rsidRPr="00184E7E">
              <w:rPr>
                <w:sz w:val="20"/>
                <w:szCs w:val="20"/>
              </w:rPr>
              <w:t>0.12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2026</w:t>
            </w:r>
          </w:p>
        </w:tc>
        <w:tc>
          <w:tcPr>
            <w:tcW w:w="1368" w:type="dxa"/>
          </w:tcPr>
          <w:p w:rsidR="00D1245D" w:rsidRPr="00184E7E" w:rsidRDefault="00D1245D" w:rsidP="009B1D33">
            <w:pPr>
              <w:jc w:val="right"/>
              <w:rPr>
                <w:sz w:val="20"/>
                <w:szCs w:val="20"/>
              </w:rPr>
            </w:pPr>
            <w:r w:rsidRPr="00184E7E">
              <w:rPr>
                <w:sz w:val="20"/>
                <w:szCs w:val="20"/>
              </w:rPr>
              <w:t>0.11</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2027</w:t>
            </w:r>
          </w:p>
        </w:tc>
        <w:tc>
          <w:tcPr>
            <w:tcW w:w="1368" w:type="dxa"/>
          </w:tcPr>
          <w:p w:rsidR="00D1245D" w:rsidRPr="00184E7E" w:rsidRDefault="00D1245D" w:rsidP="009B1D33">
            <w:pPr>
              <w:jc w:val="right"/>
              <w:rPr>
                <w:sz w:val="20"/>
                <w:szCs w:val="20"/>
              </w:rPr>
            </w:pPr>
            <w:r w:rsidRPr="00184E7E">
              <w:rPr>
                <w:sz w:val="20"/>
                <w:szCs w:val="20"/>
              </w:rPr>
              <w:t>0.12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2028</w:t>
            </w:r>
          </w:p>
        </w:tc>
        <w:tc>
          <w:tcPr>
            <w:tcW w:w="1368" w:type="dxa"/>
          </w:tcPr>
          <w:p w:rsidR="00D1245D" w:rsidRPr="00184E7E" w:rsidRDefault="00D1245D" w:rsidP="009B1D33">
            <w:pPr>
              <w:jc w:val="right"/>
              <w:rPr>
                <w:sz w:val="20"/>
                <w:szCs w:val="20"/>
              </w:rPr>
            </w:pPr>
            <w:r w:rsidRPr="00184E7E">
              <w:rPr>
                <w:sz w:val="20"/>
                <w:szCs w:val="20"/>
              </w:rPr>
              <w:t>0.12</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2029</w:t>
            </w:r>
          </w:p>
        </w:tc>
        <w:tc>
          <w:tcPr>
            <w:tcW w:w="1368" w:type="dxa"/>
          </w:tcPr>
          <w:p w:rsidR="00D1245D" w:rsidRPr="00184E7E" w:rsidRDefault="00D1245D" w:rsidP="009B1D33">
            <w:pPr>
              <w:jc w:val="right"/>
              <w:rPr>
                <w:sz w:val="20"/>
                <w:szCs w:val="20"/>
              </w:rPr>
            </w:pPr>
            <w:r w:rsidRPr="00184E7E">
              <w:rPr>
                <w:sz w:val="20"/>
                <w:szCs w:val="20"/>
              </w:rPr>
              <w:t>0.13</w:t>
            </w:r>
          </w:p>
        </w:tc>
        <w:tc>
          <w:tcPr>
            <w:tcW w:w="1368" w:type="dxa"/>
          </w:tcPr>
          <w:p w:rsidR="00D1245D" w:rsidRPr="00184E7E" w:rsidRDefault="00D1245D" w:rsidP="009B1D33">
            <w:pPr>
              <w:jc w:val="right"/>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8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sz w:val="20"/>
                <w:szCs w:val="20"/>
              </w:rPr>
            </w:pPr>
            <w:r>
              <w:rPr>
                <w:sz w:val="20"/>
                <w:szCs w:val="20"/>
              </w:rPr>
              <w:t>1.70</w:t>
            </w:r>
          </w:p>
        </w:tc>
        <w:tc>
          <w:tcPr>
            <w:tcW w:w="1368" w:type="dxa"/>
          </w:tcPr>
          <w:p w:rsidR="00D1245D" w:rsidRPr="00184E7E" w:rsidRDefault="00D1245D" w:rsidP="009B1D33">
            <w:pPr>
              <w:jc w:val="right"/>
            </w:pPr>
            <w:r w:rsidRPr="00184E7E">
              <w:rPr>
                <w:sz w:val="20"/>
                <w:szCs w:val="20"/>
              </w:rPr>
              <w:t>0</w:t>
            </w:r>
          </w:p>
        </w:tc>
        <w:tc>
          <w:tcPr>
            <w:tcW w:w="1368" w:type="dxa"/>
            <w:shd w:val="clear" w:color="auto" w:fill="auto"/>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pPr>
        <w:ind w:left="720" w:firstLine="720"/>
        <w:rPr>
          <w:sz w:val="20"/>
          <w:szCs w:val="20"/>
        </w:rPr>
      </w:pPr>
      <w:r w:rsidRPr="00184E7E">
        <w:rPr>
          <w:sz w:val="20"/>
          <w:szCs w:val="20"/>
        </w:rPr>
        <w:t>*Values Differ Due to Rounding</w:t>
      </w:r>
    </w:p>
    <w:p w:rsidR="00EA0A98" w:rsidRPr="00184E7E" w:rsidRDefault="00D1245D" w:rsidP="00D1245D">
      <w:pPr>
        <w:pStyle w:val="BodyText"/>
        <w:ind w:left="720" w:firstLine="720"/>
        <w:rPr>
          <w:sz w:val="20"/>
          <w:szCs w:val="20"/>
        </w:rPr>
      </w:pPr>
      <w:r w:rsidRPr="00184E7E">
        <w:rPr>
          <w:sz w:val="20"/>
          <w:szCs w:val="20"/>
        </w:rPr>
        <w:t>Source: EXH 1</w:t>
      </w:r>
      <w:r>
        <w:rPr>
          <w:sz w:val="20"/>
          <w:szCs w:val="20"/>
        </w:rPr>
        <w:t>5</w:t>
      </w:r>
      <w:r w:rsidRPr="00184E7E">
        <w:rPr>
          <w:sz w:val="20"/>
          <w:szCs w:val="20"/>
        </w:rPr>
        <w:t>9</w:t>
      </w:r>
    </w:p>
    <w:p w:rsidR="00EA0A98" w:rsidRPr="00184E7E" w:rsidRDefault="00EA0A98" w:rsidP="00EA0A98">
      <w:pPr>
        <w:pStyle w:val="BodyText"/>
      </w:pPr>
    </w:p>
    <w:p w:rsidR="00EA0A98" w:rsidRPr="00184E7E" w:rsidRDefault="00EA0A98" w:rsidP="00EA0A98">
      <w:pPr>
        <w:pStyle w:val="BodyText"/>
        <w:sectPr w:rsidR="00EA0A98" w:rsidRPr="00184E7E" w:rsidSect="0068481F">
          <w:headerReference w:type="default" r:id="rId44"/>
          <w:pgSz w:w="12240" w:h="15840" w:code="1"/>
          <w:pgMar w:top="1584" w:right="1440" w:bottom="1440" w:left="1440" w:header="720" w:footer="720" w:gutter="0"/>
          <w:cols w:space="720"/>
          <w:formProt w:val="0"/>
          <w:docGrid w:linePitch="360"/>
        </w:sectPr>
      </w:pPr>
    </w:p>
    <w:p w:rsidR="00D1245D" w:rsidRPr="00184E7E" w:rsidRDefault="00D1245D" w:rsidP="00D1245D">
      <w:pPr>
        <w:jc w:val="center"/>
      </w:pPr>
      <w:r w:rsidRPr="00184E7E">
        <w:lastRenderedPageBreak/>
        <w:t>JEA - Commercial &amp; Industrial Annual Goals</w:t>
      </w:r>
    </w:p>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Summer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2.12</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2.24</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2.50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2.57</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2.57</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2.60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2.58</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2.37</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1.97</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1.51</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8</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tcPr>
          <w:p w:rsidR="00D1245D" w:rsidRPr="00184E7E" w:rsidRDefault="00D1245D" w:rsidP="009B1D33">
            <w:pPr>
              <w:jc w:val="right"/>
              <w:rPr>
                <w:color w:val="000000"/>
                <w:sz w:val="20"/>
                <w:szCs w:val="20"/>
              </w:rPr>
            </w:pPr>
            <w:r w:rsidRPr="00184E7E">
              <w:rPr>
                <w:color w:val="000000"/>
                <w:sz w:val="20"/>
                <w:szCs w:val="20"/>
              </w:rPr>
              <w:t>23.04</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76</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pPr>
        <w:rPr>
          <w:sz w:val="20"/>
          <w:szCs w:val="20"/>
        </w:rPr>
      </w:pPr>
    </w:p>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Winter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1.80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1.79</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1.85</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1.69</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1.44</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1.26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1.17</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1.06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0.92</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0.76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13.74</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57</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pPr>
        <w:rPr>
          <w:sz w:val="20"/>
          <w:szCs w:val="20"/>
        </w:rPr>
      </w:pPr>
    </w:p>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Annual Energy Consumption (GWh)</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15.66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21</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16.81</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43</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19.04</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20.05</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20.50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20.83</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20.19</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17.81</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14.22</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10.69</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55</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175.79</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507</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pPr>
        <w:ind w:firstLine="720"/>
        <w:rPr>
          <w:sz w:val="20"/>
          <w:szCs w:val="20"/>
        </w:rPr>
      </w:pPr>
      <w:r w:rsidRPr="00184E7E">
        <w:rPr>
          <w:sz w:val="20"/>
          <w:szCs w:val="20"/>
        </w:rPr>
        <w:t>*Values Differ Due to Rounding</w:t>
      </w:r>
    </w:p>
    <w:p w:rsidR="00EA0A98" w:rsidRDefault="00D1245D" w:rsidP="00D1245D">
      <w:pPr>
        <w:pStyle w:val="BodyText"/>
        <w:ind w:firstLine="720"/>
      </w:pPr>
      <w:r w:rsidRPr="00184E7E">
        <w:rPr>
          <w:sz w:val="20"/>
          <w:szCs w:val="20"/>
        </w:rPr>
        <w:t>Source: EXH 65, 228</w:t>
      </w:r>
    </w:p>
    <w:p w:rsidR="00D1245D" w:rsidRPr="00184E7E" w:rsidRDefault="00D1245D" w:rsidP="00EA0A98">
      <w:pPr>
        <w:pStyle w:val="BodyText"/>
      </w:pPr>
    </w:p>
    <w:p w:rsidR="00EA0A98" w:rsidRPr="00184E7E" w:rsidRDefault="00EA0A98" w:rsidP="00EA0A98">
      <w:pPr>
        <w:pStyle w:val="BodyText"/>
        <w:sectPr w:rsidR="00EA0A98" w:rsidRPr="00184E7E" w:rsidSect="0068481F">
          <w:headerReference w:type="default" r:id="rId45"/>
          <w:pgSz w:w="12240" w:h="15840" w:code="1"/>
          <w:pgMar w:top="1584" w:right="1440" w:bottom="1440" w:left="1440" w:header="720" w:footer="720" w:gutter="0"/>
          <w:cols w:space="720"/>
          <w:formProt w:val="0"/>
          <w:docGrid w:linePitch="360"/>
        </w:sectPr>
      </w:pPr>
    </w:p>
    <w:p w:rsidR="00D1245D" w:rsidRPr="00184E7E" w:rsidRDefault="00D1245D" w:rsidP="00D1245D">
      <w:pPr>
        <w:jc w:val="center"/>
      </w:pPr>
      <w:r w:rsidRPr="00184E7E">
        <w:lastRenderedPageBreak/>
        <w:t>Orlando Utilities Commission - Commercial &amp; Industrial Annual Goals</w:t>
      </w:r>
    </w:p>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Summer Peak Demand (MW)</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0.24</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0.31</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0.44</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0.62</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0.86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1.17</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1.51</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1.76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1.77</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1.50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4</w:t>
            </w:r>
          </w:p>
        </w:tc>
        <w:tc>
          <w:tcPr>
            <w:tcW w:w="1368" w:type="dxa"/>
          </w:tcPr>
          <w:p w:rsidR="00D1245D" w:rsidRPr="00184E7E" w:rsidRDefault="00D1245D" w:rsidP="009B1D33">
            <w:pPr>
              <w:jc w:val="right"/>
            </w:pPr>
            <w:r w:rsidRPr="00184E7E">
              <w:rPr>
                <w:sz w:val="20"/>
                <w:szCs w:val="20"/>
              </w:rPr>
              <w:t>0</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10.18</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38</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pPr>
        <w:rPr>
          <w:sz w:val="20"/>
          <w:szCs w:val="20"/>
        </w:rPr>
      </w:pPr>
    </w:p>
    <w:tbl>
      <w:tblPr>
        <w:tblStyle w:val="TableGrid"/>
        <w:tblW w:w="0" w:type="auto"/>
        <w:jc w:val="center"/>
        <w:tblLook w:val="04A0" w:firstRow="1" w:lastRow="0" w:firstColumn="1" w:lastColumn="0" w:noHBand="0" w:noVBand="1"/>
      </w:tblPr>
      <w:tblGrid>
        <w:gridCol w:w="972"/>
        <w:gridCol w:w="1368"/>
        <w:gridCol w:w="1368"/>
        <w:gridCol w:w="1368"/>
        <w:gridCol w:w="1350"/>
        <w:gridCol w:w="1368"/>
      </w:tblGrid>
      <w:tr w:rsidR="00D1245D" w:rsidRPr="00184E7E" w:rsidTr="009D35F7">
        <w:trPr>
          <w:jc w:val="center"/>
        </w:trPr>
        <w:tc>
          <w:tcPr>
            <w:tcW w:w="7794" w:type="dxa"/>
            <w:gridSpan w:val="6"/>
            <w:vAlign w:val="center"/>
          </w:tcPr>
          <w:p w:rsidR="00D1245D" w:rsidRPr="00184E7E" w:rsidRDefault="00D1245D" w:rsidP="009B1D33">
            <w:pPr>
              <w:jc w:val="center"/>
              <w:rPr>
                <w:sz w:val="20"/>
                <w:szCs w:val="20"/>
              </w:rPr>
            </w:pPr>
            <w:r w:rsidRPr="00184E7E">
              <w:rPr>
                <w:sz w:val="20"/>
                <w:szCs w:val="20"/>
              </w:rPr>
              <w:t>Winter Peak Demand (MW)</w:t>
            </w:r>
          </w:p>
        </w:tc>
      </w:tr>
      <w:tr w:rsidR="00D1245D" w:rsidRPr="00184E7E" w:rsidTr="009D35F7">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50"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D35F7">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0.11</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50" w:type="dxa"/>
            <w:vAlign w:val="bottom"/>
          </w:tcPr>
          <w:p w:rsidR="00D1245D" w:rsidRPr="00184E7E" w:rsidRDefault="00D1245D" w:rsidP="009B1D33">
            <w:pPr>
              <w:jc w:val="right"/>
              <w:rPr>
                <w:color w:val="000000"/>
                <w:sz w:val="20"/>
                <w:szCs w:val="20"/>
              </w:rPr>
            </w:pPr>
            <w:r w:rsidRPr="00184E7E">
              <w:rPr>
                <w:color w:val="000000"/>
                <w:sz w:val="20"/>
                <w:szCs w:val="20"/>
              </w:rPr>
              <w:t>2</w:t>
            </w:r>
          </w:p>
        </w:tc>
        <w:tc>
          <w:tcPr>
            <w:tcW w:w="1368" w:type="dxa"/>
          </w:tcPr>
          <w:p w:rsidR="00D1245D" w:rsidRPr="00184E7E" w:rsidRDefault="00D1245D" w:rsidP="009B1D33">
            <w:pPr>
              <w:jc w:val="right"/>
            </w:pPr>
            <w:r w:rsidRPr="00184E7E">
              <w:rPr>
                <w:sz w:val="20"/>
                <w:szCs w:val="20"/>
              </w:rPr>
              <w:t>0</w:t>
            </w:r>
          </w:p>
        </w:tc>
      </w:tr>
      <w:tr w:rsidR="00D1245D" w:rsidRPr="00184E7E" w:rsidTr="009D35F7">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0.12</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50" w:type="dxa"/>
            <w:vAlign w:val="bottom"/>
          </w:tcPr>
          <w:p w:rsidR="00D1245D" w:rsidRPr="00184E7E" w:rsidRDefault="00D1245D" w:rsidP="009B1D33">
            <w:pPr>
              <w:jc w:val="right"/>
              <w:rPr>
                <w:color w:val="000000"/>
                <w:sz w:val="20"/>
                <w:szCs w:val="20"/>
              </w:rPr>
            </w:pPr>
            <w:r w:rsidRPr="00184E7E">
              <w:rPr>
                <w:color w:val="000000"/>
                <w:sz w:val="20"/>
                <w:szCs w:val="20"/>
              </w:rPr>
              <w:t>3</w:t>
            </w:r>
          </w:p>
        </w:tc>
        <w:tc>
          <w:tcPr>
            <w:tcW w:w="1368" w:type="dxa"/>
          </w:tcPr>
          <w:p w:rsidR="00D1245D" w:rsidRPr="00184E7E" w:rsidRDefault="00D1245D" w:rsidP="009B1D33">
            <w:pPr>
              <w:jc w:val="right"/>
            </w:pPr>
            <w:r w:rsidRPr="00184E7E">
              <w:rPr>
                <w:sz w:val="20"/>
                <w:szCs w:val="20"/>
              </w:rPr>
              <w:t>0</w:t>
            </w:r>
          </w:p>
        </w:tc>
      </w:tr>
      <w:tr w:rsidR="00D1245D" w:rsidRPr="00184E7E" w:rsidTr="009D35F7">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0.15</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50" w:type="dxa"/>
            <w:vAlign w:val="bottom"/>
          </w:tcPr>
          <w:p w:rsidR="00D1245D" w:rsidRPr="00184E7E" w:rsidRDefault="00D1245D" w:rsidP="009B1D33">
            <w:pPr>
              <w:jc w:val="right"/>
              <w:rPr>
                <w:color w:val="000000"/>
                <w:sz w:val="20"/>
                <w:szCs w:val="20"/>
              </w:rPr>
            </w:pPr>
            <w:r w:rsidRPr="00184E7E">
              <w:rPr>
                <w:color w:val="000000"/>
                <w:sz w:val="20"/>
                <w:szCs w:val="20"/>
              </w:rPr>
              <w:t>3</w:t>
            </w:r>
          </w:p>
        </w:tc>
        <w:tc>
          <w:tcPr>
            <w:tcW w:w="1368" w:type="dxa"/>
          </w:tcPr>
          <w:p w:rsidR="00D1245D" w:rsidRPr="00184E7E" w:rsidRDefault="00D1245D" w:rsidP="009B1D33">
            <w:pPr>
              <w:jc w:val="right"/>
            </w:pPr>
            <w:r w:rsidRPr="00184E7E">
              <w:rPr>
                <w:sz w:val="20"/>
                <w:szCs w:val="20"/>
              </w:rPr>
              <w:t>0</w:t>
            </w:r>
          </w:p>
        </w:tc>
      </w:tr>
      <w:tr w:rsidR="00D1245D" w:rsidRPr="00184E7E" w:rsidTr="009D35F7">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0.18</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50" w:type="dxa"/>
            <w:vAlign w:val="bottom"/>
          </w:tcPr>
          <w:p w:rsidR="00D1245D" w:rsidRPr="00184E7E" w:rsidRDefault="00D1245D" w:rsidP="009B1D33">
            <w:pPr>
              <w:jc w:val="right"/>
              <w:rPr>
                <w:color w:val="000000"/>
                <w:sz w:val="20"/>
                <w:szCs w:val="20"/>
              </w:rPr>
            </w:pPr>
            <w:r w:rsidRPr="00184E7E">
              <w:rPr>
                <w:color w:val="000000"/>
                <w:sz w:val="20"/>
                <w:szCs w:val="20"/>
              </w:rPr>
              <w:t>3</w:t>
            </w:r>
          </w:p>
        </w:tc>
        <w:tc>
          <w:tcPr>
            <w:tcW w:w="1368" w:type="dxa"/>
          </w:tcPr>
          <w:p w:rsidR="00D1245D" w:rsidRPr="00184E7E" w:rsidRDefault="00D1245D" w:rsidP="009B1D33">
            <w:pPr>
              <w:jc w:val="right"/>
            </w:pPr>
            <w:r w:rsidRPr="00184E7E">
              <w:rPr>
                <w:sz w:val="20"/>
                <w:szCs w:val="20"/>
              </w:rPr>
              <w:t>0</w:t>
            </w:r>
          </w:p>
        </w:tc>
      </w:tr>
      <w:tr w:rsidR="00D1245D" w:rsidRPr="00184E7E" w:rsidTr="009D35F7">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0.21</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50" w:type="dxa"/>
            <w:vAlign w:val="bottom"/>
          </w:tcPr>
          <w:p w:rsidR="00D1245D" w:rsidRPr="00184E7E" w:rsidRDefault="00D1245D" w:rsidP="009B1D33">
            <w:pPr>
              <w:jc w:val="right"/>
              <w:rPr>
                <w:color w:val="000000"/>
                <w:sz w:val="20"/>
                <w:szCs w:val="20"/>
              </w:rPr>
            </w:pPr>
            <w:r w:rsidRPr="00184E7E">
              <w:rPr>
                <w:color w:val="000000"/>
                <w:sz w:val="20"/>
                <w:szCs w:val="20"/>
              </w:rPr>
              <w:t>3</w:t>
            </w:r>
          </w:p>
        </w:tc>
        <w:tc>
          <w:tcPr>
            <w:tcW w:w="1368" w:type="dxa"/>
          </w:tcPr>
          <w:p w:rsidR="00D1245D" w:rsidRPr="00184E7E" w:rsidRDefault="00D1245D" w:rsidP="009B1D33">
            <w:pPr>
              <w:jc w:val="right"/>
            </w:pPr>
            <w:r w:rsidRPr="00184E7E">
              <w:rPr>
                <w:sz w:val="20"/>
                <w:szCs w:val="20"/>
              </w:rPr>
              <w:t>0</w:t>
            </w:r>
          </w:p>
        </w:tc>
      </w:tr>
      <w:tr w:rsidR="00D1245D" w:rsidRPr="00184E7E" w:rsidTr="009D35F7">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0.26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50" w:type="dxa"/>
            <w:vAlign w:val="bottom"/>
          </w:tcPr>
          <w:p w:rsidR="00D1245D" w:rsidRPr="00184E7E" w:rsidRDefault="00D1245D" w:rsidP="009B1D33">
            <w:pPr>
              <w:jc w:val="right"/>
              <w:rPr>
                <w:color w:val="000000"/>
                <w:sz w:val="20"/>
                <w:szCs w:val="20"/>
              </w:rPr>
            </w:pPr>
            <w:r w:rsidRPr="00184E7E">
              <w:rPr>
                <w:color w:val="000000"/>
                <w:sz w:val="20"/>
                <w:szCs w:val="20"/>
              </w:rPr>
              <w:t>3</w:t>
            </w:r>
          </w:p>
        </w:tc>
        <w:tc>
          <w:tcPr>
            <w:tcW w:w="1368" w:type="dxa"/>
          </w:tcPr>
          <w:p w:rsidR="00D1245D" w:rsidRPr="00184E7E" w:rsidRDefault="00D1245D" w:rsidP="009B1D33">
            <w:pPr>
              <w:jc w:val="right"/>
            </w:pPr>
            <w:r w:rsidRPr="00184E7E">
              <w:rPr>
                <w:sz w:val="20"/>
                <w:szCs w:val="20"/>
              </w:rPr>
              <w:t>0</w:t>
            </w:r>
          </w:p>
        </w:tc>
      </w:tr>
      <w:tr w:rsidR="00D1245D" w:rsidRPr="00184E7E" w:rsidTr="009D35F7">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0.32</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50" w:type="dxa"/>
            <w:vAlign w:val="bottom"/>
          </w:tcPr>
          <w:p w:rsidR="00D1245D" w:rsidRPr="00184E7E" w:rsidRDefault="00D1245D" w:rsidP="009B1D33">
            <w:pPr>
              <w:jc w:val="right"/>
              <w:rPr>
                <w:color w:val="000000"/>
                <w:sz w:val="20"/>
                <w:szCs w:val="20"/>
              </w:rPr>
            </w:pPr>
            <w:r w:rsidRPr="00184E7E">
              <w:rPr>
                <w:color w:val="000000"/>
                <w:sz w:val="20"/>
                <w:szCs w:val="20"/>
              </w:rPr>
              <w:t>3</w:t>
            </w:r>
          </w:p>
        </w:tc>
        <w:tc>
          <w:tcPr>
            <w:tcW w:w="1368" w:type="dxa"/>
          </w:tcPr>
          <w:p w:rsidR="00D1245D" w:rsidRPr="00184E7E" w:rsidRDefault="00D1245D" w:rsidP="009B1D33">
            <w:pPr>
              <w:jc w:val="right"/>
            </w:pPr>
            <w:r w:rsidRPr="00184E7E">
              <w:rPr>
                <w:sz w:val="20"/>
                <w:szCs w:val="20"/>
              </w:rPr>
              <w:t>0</w:t>
            </w:r>
          </w:p>
        </w:tc>
      </w:tr>
      <w:tr w:rsidR="00D1245D" w:rsidRPr="00184E7E" w:rsidTr="009D35F7">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0.37</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50" w:type="dxa"/>
            <w:vAlign w:val="bottom"/>
          </w:tcPr>
          <w:p w:rsidR="00D1245D" w:rsidRPr="00184E7E" w:rsidRDefault="00D1245D" w:rsidP="009B1D33">
            <w:pPr>
              <w:jc w:val="right"/>
              <w:rPr>
                <w:color w:val="000000"/>
                <w:sz w:val="20"/>
                <w:szCs w:val="20"/>
              </w:rPr>
            </w:pPr>
            <w:r w:rsidRPr="00184E7E">
              <w:rPr>
                <w:color w:val="000000"/>
                <w:sz w:val="20"/>
                <w:szCs w:val="20"/>
              </w:rPr>
              <w:t>3</w:t>
            </w:r>
          </w:p>
        </w:tc>
        <w:tc>
          <w:tcPr>
            <w:tcW w:w="1368" w:type="dxa"/>
          </w:tcPr>
          <w:p w:rsidR="00D1245D" w:rsidRPr="00184E7E" w:rsidRDefault="00D1245D" w:rsidP="009B1D33">
            <w:pPr>
              <w:jc w:val="right"/>
            </w:pPr>
            <w:r w:rsidRPr="00184E7E">
              <w:rPr>
                <w:sz w:val="20"/>
                <w:szCs w:val="20"/>
              </w:rPr>
              <w:t>0</w:t>
            </w:r>
          </w:p>
        </w:tc>
      </w:tr>
      <w:tr w:rsidR="00D1245D" w:rsidRPr="00184E7E" w:rsidTr="009D35F7">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0.39</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50" w:type="dxa"/>
            <w:vAlign w:val="bottom"/>
          </w:tcPr>
          <w:p w:rsidR="00D1245D" w:rsidRPr="00184E7E" w:rsidRDefault="00D1245D" w:rsidP="009B1D33">
            <w:pPr>
              <w:jc w:val="right"/>
              <w:rPr>
                <w:color w:val="000000"/>
                <w:sz w:val="20"/>
                <w:szCs w:val="20"/>
              </w:rPr>
            </w:pPr>
            <w:r w:rsidRPr="00184E7E">
              <w:rPr>
                <w:color w:val="000000"/>
                <w:sz w:val="20"/>
                <w:szCs w:val="20"/>
              </w:rPr>
              <w:t>3</w:t>
            </w:r>
          </w:p>
        </w:tc>
        <w:tc>
          <w:tcPr>
            <w:tcW w:w="1368" w:type="dxa"/>
          </w:tcPr>
          <w:p w:rsidR="00D1245D" w:rsidRPr="00184E7E" w:rsidRDefault="00D1245D" w:rsidP="009B1D33">
            <w:pPr>
              <w:jc w:val="right"/>
            </w:pPr>
            <w:r w:rsidRPr="00184E7E">
              <w:rPr>
                <w:sz w:val="20"/>
                <w:szCs w:val="20"/>
              </w:rPr>
              <w:t>0</w:t>
            </w:r>
          </w:p>
        </w:tc>
      </w:tr>
      <w:tr w:rsidR="00D1245D" w:rsidRPr="00184E7E" w:rsidTr="009D35F7">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0.36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50" w:type="dxa"/>
            <w:vAlign w:val="bottom"/>
          </w:tcPr>
          <w:p w:rsidR="00D1245D" w:rsidRPr="00184E7E" w:rsidRDefault="00D1245D" w:rsidP="009B1D33">
            <w:pPr>
              <w:jc w:val="right"/>
              <w:rPr>
                <w:color w:val="000000"/>
                <w:sz w:val="20"/>
                <w:szCs w:val="20"/>
              </w:rPr>
            </w:pPr>
            <w:r w:rsidRPr="00184E7E">
              <w:rPr>
                <w:color w:val="000000"/>
                <w:sz w:val="20"/>
                <w:szCs w:val="20"/>
              </w:rPr>
              <w:t>3</w:t>
            </w:r>
          </w:p>
        </w:tc>
        <w:tc>
          <w:tcPr>
            <w:tcW w:w="1368" w:type="dxa"/>
          </w:tcPr>
          <w:p w:rsidR="00D1245D" w:rsidRPr="00184E7E" w:rsidRDefault="00D1245D" w:rsidP="009B1D33">
            <w:pPr>
              <w:jc w:val="right"/>
            </w:pPr>
            <w:r w:rsidRPr="00184E7E">
              <w:rPr>
                <w:sz w:val="20"/>
                <w:szCs w:val="20"/>
              </w:rPr>
              <w:t>0</w:t>
            </w:r>
          </w:p>
        </w:tc>
      </w:tr>
      <w:tr w:rsidR="00D1245D" w:rsidRPr="00184E7E" w:rsidTr="009D35F7">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2.46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50" w:type="dxa"/>
            <w:vAlign w:val="bottom"/>
          </w:tcPr>
          <w:p w:rsidR="00D1245D" w:rsidRPr="00184E7E" w:rsidRDefault="00D1245D" w:rsidP="009B1D33">
            <w:pPr>
              <w:jc w:val="right"/>
              <w:rPr>
                <w:color w:val="000000"/>
                <w:sz w:val="20"/>
                <w:szCs w:val="20"/>
              </w:rPr>
            </w:pPr>
            <w:r w:rsidRPr="00184E7E">
              <w:rPr>
                <w:color w:val="000000"/>
                <w:sz w:val="20"/>
                <w:szCs w:val="20"/>
              </w:rPr>
              <w:t>31</w:t>
            </w:r>
          </w:p>
        </w:tc>
        <w:tc>
          <w:tcPr>
            <w:tcW w:w="1368" w:type="dxa"/>
          </w:tcPr>
          <w:p w:rsidR="00D1245D" w:rsidRPr="00184E7E" w:rsidRDefault="00D1245D" w:rsidP="009B1D33">
            <w:pPr>
              <w:jc w:val="right"/>
            </w:pPr>
            <w:r w:rsidRPr="00184E7E">
              <w:rPr>
                <w:sz w:val="20"/>
                <w:szCs w:val="20"/>
              </w:rPr>
              <w:t>0</w:t>
            </w:r>
          </w:p>
        </w:tc>
      </w:tr>
    </w:tbl>
    <w:p w:rsidR="00D1245D" w:rsidRPr="00184E7E" w:rsidRDefault="00D1245D" w:rsidP="00D1245D">
      <w:pPr>
        <w:rPr>
          <w:sz w:val="20"/>
          <w:szCs w:val="20"/>
        </w:rPr>
      </w:pPr>
    </w:p>
    <w:tbl>
      <w:tblPr>
        <w:tblStyle w:val="TableGrid"/>
        <w:tblW w:w="0" w:type="auto"/>
        <w:jc w:val="center"/>
        <w:tblLook w:val="04A0" w:firstRow="1" w:lastRow="0" w:firstColumn="1" w:lastColumn="0" w:noHBand="0" w:noVBand="1"/>
      </w:tblPr>
      <w:tblGrid>
        <w:gridCol w:w="972"/>
        <w:gridCol w:w="1368"/>
        <w:gridCol w:w="1368"/>
        <w:gridCol w:w="1368"/>
        <w:gridCol w:w="1368"/>
        <w:gridCol w:w="1368"/>
      </w:tblGrid>
      <w:tr w:rsidR="00D1245D" w:rsidRPr="00184E7E" w:rsidTr="009B1D33">
        <w:trPr>
          <w:jc w:val="center"/>
        </w:trPr>
        <w:tc>
          <w:tcPr>
            <w:tcW w:w="7812" w:type="dxa"/>
            <w:gridSpan w:val="6"/>
            <w:vAlign w:val="center"/>
          </w:tcPr>
          <w:p w:rsidR="00D1245D" w:rsidRPr="00184E7E" w:rsidRDefault="00D1245D" w:rsidP="009B1D33">
            <w:pPr>
              <w:jc w:val="center"/>
              <w:rPr>
                <w:sz w:val="20"/>
                <w:szCs w:val="20"/>
              </w:rPr>
            </w:pPr>
            <w:r w:rsidRPr="00184E7E">
              <w:rPr>
                <w:sz w:val="20"/>
                <w:szCs w:val="20"/>
              </w:rPr>
              <w:t>Annual Energy Consumption (GWh)</w:t>
            </w:r>
          </w:p>
        </w:tc>
      </w:tr>
      <w:tr w:rsidR="00D1245D" w:rsidRPr="00184E7E" w:rsidTr="009B1D33">
        <w:trPr>
          <w:jc w:val="center"/>
        </w:trPr>
        <w:tc>
          <w:tcPr>
            <w:tcW w:w="972" w:type="dxa"/>
            <w:vAlign w:val="center"/>
          </w:tcPr>
          <w:p w:rsidR="00D1245D" w:rsidRPr="00184E7E" w:rsidRDefault="00D1245D" w:rsidP="009B1D33">
            <w:pPr>
              <w:jc w:val="center"/>
              <w:rPr>
                <w:sz w:val="20"/>
                <w:szCs w:val="20"/>
              </w:rPr>
            </w:pPr>
            <w:r w:rsidRPr="00184E7E">
              <w:rPr>
                <w:sz w:val="20"/>
                <w:szCs w:val="20"/>
              </w:rPr>
              <w:t>Year</w:t>
            </w:r>
          </w:p>
        </w:tc>
        <w:tc>
          <w:tcPr>
            <w:tcW w:w="1368" w:type="dxa"/>
            <w:vAlign w:val="center"/>
          </w:tcPr>
          <w:p w:rsidR="00D1245D" w:rsidRPr="00184E7E" w:rsidRDefault="00D1245D" w:rsidP="009B1D33">
            <w:pPr>
              <w:jc w:val="center"/>
              <w:rPr>
                <w:sz w:val="20"/>
                <w:szCs w:val="20"/>
              </w:rPr>
            </w:pPr>
            <w:r w:rsidRPr="00184E7E">
              <w:rPr>
                <w:sz w:val="20"/>
                <w:szCs w:val="20"/>
              </w:rPr>
              <w:t>TRC</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RIM</w:t>
            </w:r>
          </w:p>
          <w:p w:rsidR="00D1245D" w:rsidRPr="00184E7E" w:rsidRDefault="00D1245D" w:rsidP="009B1D33">
            <w:pPr>
              <w:jc w:val="center"/>
              <w:rPr>
                <w:sz w:val="20"/>
                <w:szCs w:val="20"/>
              </w:rPr>
            </w:pPr>
            <w:r w:rsidRPr="00184E7E">
              <w:rPr>
                <w:sz w:val="20"/>
                <w:szCs w:val="20"/>
              </w:rPr>
              <w:t>Achievable</w:t>
            </w:r>
          </w:p>
        </w:tc>
        <w:tc>
          <w:tcPr>
            <w:tcW w:w="1368" w:type="dxa"/>
            <w:vAlign w:val="center"/>
          </w:tcPr>
          <w:p w:rsidR="00D1245D" w:rsidRPr="00184E7E" w:rsidRDefault="00D1245D" w:rsidP="009B1D33">
            <w:pPr>
              <w:jc w:val="center"/>
              <w:rPr>
                <w:sz w:val="20"/>
                <w:szCs w:val="20"/>
              </w:rPr>
            </w:pPr>
            <w:r w:rsidRPr="00184E7E">
              <w:rPr>
                <w:sz w:val="20"/>
                <w:szCs w:val="20"/>
              </w:rPr>
              <w:t>Utility</w:t>
            </w:r>
          </w:p>
          <w:p w:rsidR="00D1245D" w:rsidRPr="00184E7E" w:rsidRDefault="00D1245D" w:rsidP="009B1D33">
            <w:pPr>
              <w:jc w:val="center"/>
              <w:rPr>
                <w:sz w:val="20"/>
                <w:szCs w:val="20"/>
              </w:rPr>
            </w:pPr>
            <w:r w:rsidRPr="00184E7E">
              <w:rPr>
                <w:sz w:val="20"/>
                <w:szCs w:val="20"/>
              </w:rPr>
              <w:t>Proposal</w:t>
            </w:r>
          </w:p>
        </w:tc>
        <w:tc>
          <w:tcPr>
            <w:tcW w:w="1368" w:type="dxa"/>
            <w:vAlign w:val="center"/>
          </w:tcPr>
          <w:p w:rsidR="00D1245D" w:rsidRPr="00184E7E" w:rsidRDefault="00D1245D" w:rsidP="009B1D33">
            <w:pPr>
              <w:jc w:val="center"/>
              <w:rPr>
                <w:sz w:val="20"/>
                <w:szCs w:val="20"/>
              </w:rPr>
            </w:pPr>
            <w:r w:rsidRPr="00184E7E">
              <w:rPr>
                <w:sz w:val="20"/>
                <w:szCs w:val="20"/>
              </w:rPr>
              <w:t>SACE &amp;</w:t>
            </w:r>
          </w:p>
          <w:p w:rsidR="00D1245D" w:rsidRPr="00184E7E" w:rsidRDefault="00D1245D" w:rsidP="009B1D33">
            <w:pPr>
              <w:jc w:val="center"/>
              <w:rPr>
                <w:sz w:val="20"/>
                <w:szCs w:val="20"/>
              </w:rPr>
            </w:pPr>
            <w:r w:rsidRPr="00184E7E">
              <w:rPr>
                <w:sz w:val="20"/>
                <w:szCs w:val="20"/>
              </w:rPr>
              <w:t>LULAC</w:t>
            </w:r>
          </w:p>
        </w:tc>
        <w:tc>
          <w:tcPr>
            <w:tcW w:w="1368" w:type="dxa"/>
            <w:vAlign w:val="center"/>
          </w:tcPr>
          <w:p w:rsidR="00D1245D" w:rsidRPr="00184E7E" w:rsidRDefault="00D1245D" w:rsidP="009B1D33">
            <w:pPr>
              <w:jc w:val="center"/>
              <w:rPr>
                <w:sz w:val="20"/>
                <w:szCs w:val="20"/>
              </w:rPr>
            </w:pPr>
            <w:r w:rsidRPr="00184E7E">
              <w:rPr>
                <w:sz w:val="20"/>
                <w:szCs w:val="20"/>
              </w:rPr>
              <w:t>Staff</w:t>
            </w:r>
          </w:p>
          <w:p w:rsidR="00D1245D" w:rsidRPr="00184E7E" w:rsidRDefault="00D1245D" w:rsidP="009B1D33">
            <w:pPr>
              <w:jc w:val="center"/>
              <w:rPr>
                <w:sz w:val="20"/>
                <w:szCs w:val="20"/>
              </w:rPr>
            </w:pPr>
            <w:proofErr w:type="spellStart"/>
            <w:r w:rsidRPr="00184E7E">
              <w:rPr>
                <w:sz w:val="20"/>
                <w:szCs w:val="20"/>
              </w:rPr>
              <w:t>Recom</w:t>
            </w:r>
            <w:proofErr w:type="spellEnd"/>
            <w:r w:rsidRPr="00184E7E">
              <w:rPr>
                <w:sz w:val="20"/>
                <w:szCs w:val="20"/>
              </w:rPr>
              <w:t>.</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2020</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2.24</w:t>
            </w:r>
          </w:p>
        </w:tc>
        <w:tc>
          <w:tcPr>
            <w:tcW w:w="1368" w:type="dxa"/>
          </w:tcPr>
          <w:p w:rsidR="00D1245D" w:rsidRPr="00184E7E" w:rsidRDefault="00D1245D" w:rsidP="009B1D33">
            <w:pPr>
              <w:jc w:val="right"/>
              <w:rPr>
                <w:sz w:val="20"/>
                <w:szCs w:val="20"/>
              </w:rPr>
            </w:pPr>
            <w:r w:rsidRPr="00184E7E">
              <w:rPr>
                <w:sz w:val="20"/>
                <w:szCs w:val="20"/>
              </w:rPr>
              <w:t>0</w:t>
            </w:r>
            <w:r>
              <w:rPr>
                <w:sz w:val="20"/>
                <w:szCs w:val="20"/>
              </w:rPr>
              <w:t>.0006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12</w:t>
            </w:r>
          </w:p>
        </w:tc>
        <w:tc>
          <w:tcPr>
            <w:tcW w:w="1368" w:type="dxa"/>
          </w:tcPr>
          <w:p w:rsidR="00D1245D" w:rsidRPr="00184E7E" w:rsidRDefault="00D1245D" w:rsidP="009B1D33">
            <w:pPr>
              <w:jc w:val="right"/>
              <w:rPr>
                <w:sz w:val="20"/>
                <w:szCs w:val="20"/>
              </w:rPr>
            </w:pPr>
            <w:r w:rsidRPr="00184E7E">
              <w:rPr>
                <w:sz w:val="20"/>
                <w:szCs w:val="20"/>
              </w:rPr>
              <w:t>0</w:t>
            </w:r>
            <w:r>
              <w:rPr>
                <w:sz w:val="20"/>
                <w:szCs w:val="20"/>
              </w:rPr>
              <w:t>.0006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2021</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2.72</w:t>
            </w:r>
          </w:p>
        </w:tc>
        <w:tc>
          <w:tcPr>
            <w:tcW w:w="1368" w:type="dxa"/>
          </w:tcPr>
          <w:p w:rsidR="00D1245D" w:rsidRDefault="00D1245D" w:rsidP="009B1D33">
            <w:pPr>
              <w:jc w:val="right"/>
            </w:pPr>
            <w:r w:rsidRPr="00F51E98">
              <w:rPr>
                <w:sz w:val="20"/>
                <w:szCs w:val="20"/>
              </w:rPr>
              <w:t>0.0006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24</w:t>
            </w:r>
          </w:p>
        </w:tc>
        <w:tc>
          <w:tcPr>
            <w:tcW w:w="1368" w:type="dxa"/>
          </w:tcPr>
          <w:p w:rsidR="00D1245D" w:rsidRDefault="00D1245D" w:rsidP="009B1D33">
            <w:pPr>
              <w:jc w:val="right"/>
            </w:pPr>
            <w:r w:rsidRPr="00F51E98">
              <w:rPr>
                <w:sz w:val="20"/>
                <w:szCs w:val="20"/>
              </w:rPr>
              <w:t>0.0006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2022</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3.64</w:t>
            </w:r>
          </w:p>
        </w:tc>
        <w:tc>
          <w:tcPr>
            <w:tcW w:w="1368" w:type="dxa"/>
          </w:tcPr>
          <w:p w:rsidR="00D1245D" w:rsidRDefault="00D1245D" w:rsidP="009B1D33">
            <w:pPr>
              <w:jc w:val="right"/>
            </w:pPr>
            <w:r w:rsidRPr="00F51E98">
              <w:rPr>
                <w:sz w:val="20"/>
                <w:szCs w:val="20"/>
              </w:rPr>
              <w:t>0.0006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25</w:t>
            </w:r>
          </w:p>
        </w:tc>
        <w:tc>
          <w:tcPr>
            <w:tcW w:w="1368" w:type="dxa"/>
          </w:tcPr>
          <w:p w:rsidR="00D1245D" w:rsidRDefault="00D1245D" w:rsidP="009B1D33">
            <w:pPr>
              <w:jc w:val="right"/>
            </w:pPr>
            <w:r w:rsidRPr="00F51E98">
              <w:rPr>
                <w:sz w:val="20"/>
                <w:szCs w:val="20"/>
              </w:rPr>
              <w:t>0.0006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2023</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4.94</w:t>
            </w:r>
          </w:p>
        </w:tc>
        <w:tc>
          <w:tcPr>
            <w:tcW w:w="1368" w:type="dxa"/>
          </w:tcPr>
          <w:p w:rsidR="00D1245D" w:rsidRDefault="00D1245D" w:rsidP="009B1D33">
            <w:pPr>
              <w:jc w:val="right"/>
            </w:pPr>
            <w:r w:rsidRPr="00F51E98">
              <w:rPr>
                <w:sz w:val="20"/>
                <w:szCs w:val="20"/>
              </w:rPr>
              <w:t>0.0006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25</w:t>
            </w:r>
          </w:p>
        </w:tc>
        <w:tc>
          <w:tcPr>
            <w:tcW w:w="1368" w:type="dxa"/>
          </w:tcPr>
          <w:p w:rsidR="00D1245D" w:rsidRDefault="00D1245D" w:rsidP="009B1D33">
            <w:pPr>
              <w:jc w:val="right"/>
            </w:pPr>
            <w:r w:rsidRPr="00F51E98">
              <w:rPr>
                <w:sz w:val="20"/>
                <w:szCs w:val="20"/>
              </w:rPr>
              <w:t>0.0006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2024</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6.42</w:t>
            </w:r>
          </w:p>
        </w:tc>
        <w:tc>
          <w:tcPr>
            <w:tcW w:w="1368" w:type="dxa"/>
          </w:tcPr>
          <w:p w:rsidR="00D1245D" w:rsidRDefault="00D1245D" w:rsidP="009B1D33">
            <w:pPr>
              <w:jc w:val="right"/>
            </w:pPr>
            <w:r w:rsidRPr="00F51E98">
              <w:rPr>
                <w:sz w:val="20"/>
                <w:szCs w:val="20"/>
              </w:rPr>
              <w:t>0.0006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25</w:t>
            </w:r>
          </w:p>
        </w:tc>
        <w:tc>
          <w:tcPr>
            <w:tcW w:w="1368" w:type="dxa"/>
          </w:tcPr>
          <w:p w:rsidR="00D1245D" w:rsidRDefault="00D1245D" w:rsidP="009B1D33">
            <w:pPr>
              <w:jc w:val="right"/>
            </w:pPr>
            <w:r w:rsidRPr="00F51E98">
              <w:rPr>
                <w:sz w:val="20"/>
                <w:szCs w:val="20"/>
              </w:rPr>
              <w:t>0.0006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2025</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8.19</w:t>
            </w:r>
          </w:p>
        </w:tc>
        <w:tc>
          <w:tcPr>
            <w:tcW w:w="1368" w:type="dxa"/>
          </w:tcPr>
          <w:p w:rsidR="00D1245D" w:rsidRDefault="00D1245D" w:rsidP="009B1D33">
            <w:pPr>
              <w:jc w:val="right"/>
            </w:pPr>
            <w:r w:rsidRPr="00F51E98">
              <w:rPr>
                <w:sz w:val="20"/>
                <w:szCs w:val="20"/>
              </w:rPr>
              <w:t>0.0006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25</w:t>
            </w:r>
          </w:p>
        </w:tc>
        <w:tc>
          <w:tcPr>
            <w:tcW w:w="1368" w:type="dxa"/>
          </w:tcPr>
          <w:p w:rsidR="00D1245D" w:rsidRDefault="00D1245D" w:rsidP="009B1D33">
            <w:pPr>
              <w:jc w:val="right"/>
            </w:pPr>
            <w:r w:rsidRPr="00F51E98">
              <w:rPr>
                <w:sz w:val="20"/>
                <w:szCs w:val="20"/>
              </w:rPr>
              <w:t>0.0006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2026</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10.05</w:t>
            </w:r>
          </w:p>
        </w:tc>
        <w:tc>
          <w:tcPr>
            <w:tcW w:w="1368" w:type="dxa"/>
          </w:tcPr>
          <w:p w:rsidR="00D1245D" w:rsidRDefault="00D1245D" w:rsidP="009B1D33">
            <w:pPr>
              <w:jc w:val="right"/>
            </w:pPr>
            <w:r w:rsidRPr="00F51E98">
              <w:rPr>
                <w:sz w:val="20"/>
                <w:szCs w:val="20"/>
              </w:rPr>
              <w:t>0.0006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25</w:t>
            </w:r>
          </w:p>
        </w:tc>
        <w:tc>
          <w:tcPr>
            <w:tcW w:w="1368" w:type="dxa"/>
          </w:tcPr>
          <w:p w:rsidR="00D1245D" w:rsidRDefault="00D1245D" w:rsidP="009B1D33">
            <w:pPr>
              <w:jc w:val="right"/>
            </w:pPr>
            <w:r w:rsidRPr="00F51E98">
              <w:rPr>
                <w:sz w:val="20"/>
                <w:szCs w:val="20"/>
              </w:rPr>
              <w:t>0.0006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2027</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11.28</w:t>
            </w:r>
          </w:p>
        </w:tc>
        <w:tc>
          <w:tcPr>
            <w:tcW w:w="1368" w:type="dxa"/>
          </w:tcPr>
          <w:p w:rsidR="00D1245D" w:rsidRDefault="00D1245D" w:rsidP="009B1D33">
            <w:pPr>
              <w:jc w:val="right"/>
            </w:pPr>
            <w:r w:rsidRPr="00F51E98">
              <w:rPr>
                <w:sz w:val="20"/>
                <w:szCs w:val="20"/>
              </w:rPr>
              <w:t>0.0006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25</w:t>
            </w:r>
          </w:p>
        </w:tc>
        <w:tc>
          <w:tcPr>
            <w:tcW w:w="1368" w:type="dxa"/>
          </w:tcPr>
          <w:p w:rsidR="00D1245D" w:rsidRDefault="00D1245D" w:rsidP="009B1D33">
            <w:pPr>
              <w:jc w:val="right"/>
            </w:pPr>
            <w:r w:rsidRPr="00F51E98">
              <w:rPr>
                <w:sz w:val="20"/>
                <w:szCs w:val="20"/>
              </w:rPr>
              <w:t>0.0006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2028</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11.09</w:t>
            </w:r>
          </w:p>
        </w:tc>
        <w:tc>
          <w:tcPr>
            <w:tcW w:w="1368" w:type="dxa"/>
          </w:tcPr>
          <w:p w:rsidR="00D1245D" w:rsidRDefault="00D1245D" w:rsidP="009B1D33">
            <w:pPr>
              <w:jc w:val="right"/>
            </w:pPr>
            <w:r w:rsidRPr="00F51E98">
              <w:rPr>
                <w:sz w:val="20"/>
                <w:szCs w:val="20"/>
              </w:rPr>
              <w:t>0.0006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25</w:t>
            </w:r>
          </w:p>
        </w:tc>
        <w:tc>
          <w:tcPr>
            <w:tcW w:w="1368" w:type="dxa"/>
          </w:tcPr>
          <w:p w:rsidR="00D1245D" w:rsidRDefault="00D1245D" w:rsidP="009B1D33">
            <w:pPr>
              <w:jc w:val="right"/>
            </w:pPr>
            <w:r w:rsidRPr="00F51E98">
              <w:rPr>
                <w:sz w:val="20"/>
                <w:szCs w:val="20"/>
              </w:rPr>
              <w:t>0.0006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2029</w:t>
            </w:r>
          </w:p>
        </w:tc>
        <w:tc>
          <w:tcPr>
            <w:tcW w:w="1368" w:type="dxa"/>
            <w:vAlign w:val="center"/>
          </w:tcPr>
          <w:p w:rsidR="00D1245D" w:rsidRPr="00184E7E" w:rsidRDefault="00D1245D" w:rsidP="009B1D33">
            <w:pPr>
              <w:jc w:val="right"/>
              <w:rPr>
                <w:color w:val="000000"/>
                <w:sz w:val="20"/>
                <w:szCs w:val="20"/>
              </w:rPr>
            </w:pPr>
            <w:r w:rsidRPr="00184E7E">
              <w:rPr>
                <w:color w:val="000000"/>
                <w:sz w:val="20"/>
                <w:szCs w:val="20"/>
              </w:rPr>
              <w:t>9.25</w:t>
            </w:r>
          </w:p>
        </w:tc>
        <w:tc>
          <w:tcPr>
            <w:tcW w:w="1368" w:type="dxa"/>
          </w:tcPr>
          <w:p w:rsidR="00D1245D" w:rsidRDefault="00D1245D" w:rsidP="009B1D33">
            <w:pPr>
              <w:jc w:val="right"/>
            </w:pPr>
            <w:r w:rsidRPr="00F51E98">
              <w:rPr>
                <w:sz w:val="20"/>
                <w:szCs w:val="20"/>
              </w:rPr>
              <w:t>0.0006</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25</w:t>
            </w:r>
          </w:p>
        </w:tc>
        <w:tc>
          <w:tcPr>
            <w:tcW w:w="1368" w:type="dxa"/>
          </w:tcPr>
          <w:p w:rsidR="00D1245D" w:rsidRDefault="00D1245D" w:rsidP="009B1D33">
            <w:pPr>
              <w:jc w:val="right"/>
            </w:pPr>
            <w:r w:rsidRPr="00F51E98">
              <w:rPr>
                <w:sz w:val="20"/>
                <w:szCs w:val="20"/>
              </w:rPr>
              <w:t>0.0006</w:t>
            </w:r>
          </w:p>
        </w:tc>
      </w:tr>
      <w:tr w:rsidR="00D1245D" w:rsidRPr="00184E7E" w:rsidTr="009B1D33">
        <w:trPr>
          <w:jc w:val="center"/>
        </w:trPr>
        <w:tc>
          <w:tcPr>
            <w:tcW w:w="972" w:type="dxa"/>
          </w:tcPr>
          <w:p w:rsidR="00D1245D" w:rsidRPr="00184E7E" w:rsidRDefault="00D1245D" w:rsidP="009B1D33">
            <w:pPr>
              <w:jc w:val="center"/>
              <w:rPr>
                <w:sz w:val="20"/>
                <w:szCs w:val="20"/>
              </w:rPr>
            </w:pPr>
            <w:r w:rsidRPr="00184E7E">
              <w:rPr>
                <w:sz w:val="20"/>
                <w:szCs w:val="20"/>
              </w:rPr>
              <w:t>Total*</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69.83</w:t>
            </w:r>
          </w:p>
        </w:tc>
        <w:tc>
          <w:tcPr>
            <w:tcW w:w="1368" w:type="dxa"/>
          </w:tcPr>
          <w:p w:rsidR="00D1245D" w:rsidRDefault="00D1245D" w:rsidP="009B1D33">
            <w:pPr>
              <w:jc w:val="right"/>
            </w:pPr>
            <w:r w:rsidRPr="00F51E98">
              <w:rPr>
                <w:sz w:val="20"/>
                <w:szCs w:val="20"/>
              </w:rPr>
              <w:t>0.006</w:t>
            </w:r>
            <w:r>
              <w:rPr>
                <w:sz w:val="20"/>
                <w:szCs w:val="20"/>
              </w:rPr>
              <w:t>0</w:t>
            </w:r>
          </w:p>
        </w:tc>
        <w:tc>
          <w:tcPr>
            <w:tcW w:w="1368" w:type="dxa"/>
          </w:tcPr>
          <w:p w:rsidR="00D1245D" w:rsidRPr="00184E7E" w:rsidRDefault="00D1245D" w:rsidP="009B1D33">
            <w:pPr>
              <w:jc w:val="right"/>
              <w:rPr>
                <w:sz w:val="20"/>
                <w:szCs w:val="20"/>
              </w:rPr>
            </w:pPr>
            <w:r w:rsidRPr="00184E7E">
              <w:rPr>
                <w:sz w:val="20"/>
                <w:szCs w:val="20"/>
              </w:rPr>
              <w:t>0</w:t>
            </w:r>
          </w:p>
        </w:tc>
        <w:tc>
          <w:tcPr>
            <w:tcW w:w="1368" w:type="dxa"/>
            <w:vAlign w:val="bottom"/>
          </w:tcPr>
          <w:p w:rsidR="00D1245D" w:rsidRPr="00184E7E" w:rsidRDefault="00D1245D" w:rsidP="009B1D33">
            <w:pPr>
              <w:jc w:val="right"/>
              <w:rPr>
                <w:color w:val="000000"/>
                <w:sz w:val="20"/>
                <w:szCs w:val="20"/>
              </w:rPr>
            </w:pPr>
            <w:r w:rsidRPr="00184E7E">
              <w:rPr>
                <w:color w:val="000000"/>
                <w:sz w:val="20"/>
                <w:szCs w:val="20"/>
              </w:rPr>
              <w:t>238</w:t>
            </w:r>
          </w:p>
        </w:tc>
        <w:tc>
          <w:tcPr>
            <w:tcW w:w="1368" w:type="dxa"/>
          </w:tcPr>
          <w:p w:rsidR="00D1245D" w:rsidRDefault="00D1245D" w:rsidP="009B1D33">
            <w:pPr>
              <w:jc w:val="right"/>
            </w:pPr>
            <w:r w:rsidRPr="00F51E98">
              <w:rPr>
                <w:sz w:val="20"/>
                <w:szCs w:val="20"/>
              </w:rPr>
              <w:t>0.006</w:t>
            </w:r>
            <w:r>
              <w:rPr>
                <w:sz w:val="20"/>
                <w:szCs w:val="20"/>
              </w:rPr>
              <w:t>0</w:t>
            </w:r>
          </w:p>
        </w:tc>
      </w:tr>
    </w:tbl>
    <w:p w:rsidR="00D1245D" w:rsidRPr="00184E7E" w:rsidRDefault="00D1245D" w:rsidP="00D1245D">
      <w:pPr>
        <w:ind w:firstLine="720"/>
        <w:rPr>
          <w:sz w:val="20"/>
          <w:szCs w:val="20"/>
        </w:rPr>
      </w:pPr>
      <w:r w:rsidRPr="00184E7E">
        <w:rPr>
          <w:sz w:val="20"/>
          <w:szCs w:val="20"/>
        </w:rPr>
        <w:t>*Values Differ Due to Rounding</w:t>
      </w:r>
    </w:p>
    <w:p w:rsidR="00EA0A98" w:rsidRPr="00184E7E" w:rsidRDefault="00D1245D" w:rsidP="00D1245D">
      <w:pPr>
        <w:pStyle w:val="BodyText"/>
        <w:ind w:firstLine="720"/>
        <w:rPr>
          <w:sz w:val="20"/>
          <w:szCs w:val="20"/>
        </w:rPr>
      </w:pPr>
      <w:r w:rsidRPr="00184E7E">
        <w:rPr>
          <w:sz w:val="20"/>
          <w:szCs w:val="20"/>
        </w:rPr>
        <w:t xml:space="preserve">Source: </w:t>
      </w:r>
      <w:r w:rsidR="0056097F" w:rsidRPr="0056097F">
        <w:rPr>
          <w:sz w:val="20"/>
          <w:szCs w:val="20"/>
        </w:rPr>
        <w:t>TR 676-677;</w:t>
      </w:r>
      <w:r w:rsidR="0056097F">
        <w:rPr>
          <w:sz w:val="20"/>
          <w:szCs w:val="20"/>
        </w:rPr>
        <w:t xml:space="preserve"> EXH 65, 204</w:t>
      </w:r>
    </w:p>
    <w:p w:rsidR="003B6E9B" w:rsidRDefault="003B6E9B" w:rsidP="00E275D8">
      <w:pPr>
        <w:pStyle w:val="BodyText"/>
      </w:pPr>
    </w:p>
    <w:sectPr w:rsidR="003B6E9B" w:rsidSect="0068481F">
      <w:headerReference w:type="default" r:id="rId4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55" w:rsidRDefault="008F6055">
      <w:r>
        <w:separator/>
      </w:r>
    </w:p>
  </w:endnote>
  <w:endnote w:type="continuationSeparator" w:id="0">
    <w:p w:rsidR="008F6055" w:rsidRDefault="008F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Pr="002C211F" w:rsidRDefault="008F6055" w:rsidP="002C211F">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11BA8">
      <w:rPr>
        <w:rStyle w:val="PageNumber"/>
        <w:noProof/>
      </w:rPr>
      <w:t>95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1822C8">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11BA8">
      <w:rPr>
        <w:rStyle w:val="PageNumber"/>
        <w:noProof/>
      </w:rPr>
      <w:t>i</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1822C8">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11BA8">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55" w:rsidRDefault="008F6055">
      <w:r>
        <w:separator/>
      </w:r>
    </w:p>
  </w:footnote>
  <w:footnote w:type="continuationSeparator" w:id="0">
    <w:p w:rsidR="008F6055" w:rsidRDefault="008F6055">
      <w:r>
        <w:continuationSeparator/>
      </w:r>
    </w:p>
  </w:footnote>
  <w:footnote w:id="1">
    <w:p w:rsidR="008F6055" w:rsidRDefault="008F6055" w:rsidP="00DE6E6D">
      <w:pPr>
        <w:pStyle w:val="FootnoteText"/>
      </w:pPr>
      <w:r>
        <w:rPr>
          <w:rStyle w:val="FootnoteReference"/>
        </w:rPr>
        <w:footnoteRef/>
      </w:r>
      <w:proofErr w:type="gramStart"/>
      <w:r>
        <w:t>Order No.</w:t>
      </w:r>
      <w:proofErr w:type="gramEnd"/>
      <w:r>
        <w:t xml:space="preserve"> PSC-14-0696-FOF-EU, issued December 16, 2014, in </w:t>
      </w:r>
      <w:r w:rsidRPr="00172C67">
        <w:t xml:space="preserve">Docket No. 20130199-EI, </w:t>
      </w:r>
      <w:r w:rsidRPr="00172C67">
        <w:rPr>
          <w:i/>
        </w:rPr>
        <w:t>In re: Commission review of numeric conservation goals (Florida Power &amp; Light Company)</w:t>
      </w:r>
      <w:r w:rsidRPr="00172C67">
        <w:t xml:space="preserve">, Docket No. 20130200-EI, </w:t>
      </w:r>
      <w:r w:rsidRPr="00172C67">
        <w:rPr>
          <w:i/>
        </w:rPr>
        <w:t>In re: Commission review of numeric conservation goals (Duke Energy Florida, Inc.)</w:t>
      </w:r>
      <w:r w:rsidRPr="00172C67">
        <w:t xml:space="preserve">, Docket No. 20130201-EI, </w:t>
      </w:r>
      <w:r w:rsidRPr="00172C67">
        <w:rPr>
          <w:i/>
        </w:rPr>
        <w:t>In re: Commission review of numeric conservation goals (Tampa Electric Company)</w:t>
      </w:r>
      <w:r w:rsidRPr="00172C67">
        <w:t xml:space="preserve">, Docket No. 20130202-EI, </w:t>
      </w:r>
      <w:r w:rsidRPr="00172C67">
        <w:rPr>
          <w:i/>
        </w:rPr>
        <w:t>In re: Commission review of numeric conservation goals (Gulf Power Company)</w:t>
      </w:r>
      <w:r w:rsidRPr="00172C67">
        <w:t xml:space="preserve">, Docket No. 20130203-EM, </w:t>
      </w:r>
      <w:r w:rsidRPr="00172C67">
        <w:rPr>
          <w:i/>
        </w:rPr>
        <w:t>In re: Commission review of numeric conservation goals (JEA)</w:t>
      </w:r>
      <w:r w:rsidRPr="00172C67">
        <w:t xml:space="preserve">, Docket No. 20130204-EM, </w:t>
      </w:r>
      <w:r w:rsidRPr="00172C67">
        <w:rPr>
          <w:i/>
        </w:rPr>
        <w:t>In re: Commission review of numeric conservation goals (Orlando Utilities Commission)</w:t>
      </w:r>
      <w:r w:rsidRPr="00172C67">
        <w:t xml:space="preserve">, and Docket No. 20130205-EI, </w:t>
      </w:r>
      <w:r w:rsidRPr="00172C67">
        <w:rPr>
          <w:i/>
        </w:rPr>
        <w:t>In re: Commission review of numeric conservation goals (Florida Public Utilities Company).</w:t>
      </w:r>
    </w:p>
  </w:footnote>
  <w:footnote w:id="2">
    <w:p w:rsidR="008F6055" w:rsidRDefault="008F6055">
      <w:pPr>
        <w:pStyle w:val="FootnoteText"/>
      </w:pPr>
      <w:r>
        <w:rPr>
          <w:rStyle w:val="FootnoteReference"/>
        </w:rPr>
        <w:footnoteRef/>
      </w:r>
      <w:r>
        <w:t xml:space="preserve"> Free-ridership and CO</w:t>
      </w:r>
      <w:r w:rsidRPr="003C4EF2">
        <w:rPr>
          <w:vertAlign w:val="subscript"/>
        </w:rPr>
        <w:t>2</w:t>
      </w:r>
      <w:r>
        <w:t xml:space="preserve"> regulation costs are discussed in Issues 7 and 5, respectively.</w:t>
      </w:r>
    </w:p>
  </w:footnote>
  <w:footnote w:id="3">
    <w:p w:rsidR="008F6055" w:rsidRPr="000C5DD9" w:rsidRDefault="008F6055" w:rsidP="00DE6E6D">
      <w:pPr>
        <w:pStyle w:val="FootnoteText"/>
      </w:pPr>
      <w:r w:rsidRPr="000C5DD9">
        <w:rPr>
          <w:rStyle w:val="FootnoteReference"/>
        </w:rPr>
        <w:footnoteRef/>
      </w:r>
      <w:proofErr w:type="gramStart"/>
      <w:r w:rsidRPr="000C5DD9">
        <w:t>Order No.</w:t>
      </w:r>
      <w:proofErr w:type="gramEnd"/>
      <w:r w:rsidRPr="000C5DD9">
        <w:t xml:space="preserve"> </w:t>
      </w:r>
      <w:r w:rsidRPr="000C5DD9">
        <w:rPr>
          <w:color w:val="000000"/>
        </w:rPr>
        <w:t>PSC-2019-0080-PCO-EG, issued February 26, 2019 (OPC).</w:t>
      </w:r>
    </w:p>
  </w:footnote>
  <w:footnote w:id="4">
    <w:p w:rsidR="008F6055" w:rsidRPr="000C5DD9" w:rsidRDefault="008F6055" w:rsidP="00DE6E6D">
      <w:pPr>
        <w:pStyle w:val="FootnoteText"/>
      </w:pPr>
      <w:r w:rsidRPr="000C5DD9">
        <w:rPr>
          <w:rStyle w:val="FootnoteReference"/>
        </w:rPr>
        <w:footnoteRef/>
      </w:r>
      <w:proofErr w:type="gramStart"/>
      <w:r w:rsidRPr="000C5DD9">
        <w:t>Order No.</w:t>
      </w:r>
      <w:proofErr w:type="gramEnd"/>
      <w:r w:rsidRPr="000C5DD9">
        <w:t xml:space="preserve"> </w:t>
      </w:r>
      <w:r w:rsidRPr="000C5DD9">
        <w:rPr>
          <w:rFonts w:eastAsiaTheme="minorHAnsi"/>
        </w:rPr>
        <w:t>PSC-2019-0137-PCO-EG</w:t>
      </w:r>
      <w:r w:rsidRPr="000C5DD9">
        <w:t>, issued April 17, 2019 (SACE).</w:t>
      </w:r>
    </w:p>
  </w:footnote>
  <w:footnote w:id="5">
    <w:p w:rsidR="008F6055" w:rsidRPr="000C5DD9" w:rsidRDefault="008F6055" w:rsidP="00DE6E6D">
      <w:pPr>
        <w:pStyle w:val="FootnoteText"/>
      </w:pPr>
      <w:r w:rsidRPr="000C5DD9">
        <w:rPr>
          <w:rStyle w:val="FootnoteReference"/>
        </w:rPr>
        <w:footnoteRef/>
      </w:r>
      <w:proofErr w:type="gramStart"/>
      <w:r w:rsidRPr="000C5DD9">
        <w:t>Order No.</w:t>
      </w:r>
      <w:proofErr w:type="gramEnd"/>
      <w:r w:rsidRPr="000C5DD9">
        <w:t xml:space="preserve"> </w:t>
      </w:r>
      <w:r w:rsidRPr="000C5DD9">
        <w:rPr>
          <w:rFonts w:eastAsiaTheme="minorHAnsi"/>
        </w:rPr>
        <w:t>PSC-2019-0146-PCO-EG</w:t>
      </w:r>
      <w:r w:rsidRPr="000C5DD9">
        <w:t>, issued April 23, 2019 (FDACS).</w:t>
      </w:r>
    </w:p>
  </w:footnote>
  <w:footnote w:id="6">
    <w:p w:rsidR="008F6055" w:rsidRPr="000C5DD9" w:rsidRDefault="008F6055" w:rsidP="00DE6E6D">
      <w:pPr>
        <w:pStyle w:val="FootnoteText"/>
      </w:pPr>
      <w:r w:rsidRPr="000C5DD9">
        <w:rPr>
          <w:rStyle w:val="FootnoteReference"/>
        </w:rPr>
        <w:footnoteRef/>
      </w:r>
      <w:proofErr w:type="gramStart"/>
      <w:r w:rsidRPr="000C5DD9">
        <w:t>Order No.</w:t>
      </w:r>
      <w:proofErr w:type="gramEnd"/>
      <w:r w:rsidRPr="000C5DD9">
        <w:t xml:space="preserve"> </w:t>
      </w:r>
      <w:r w:rsidRPr="000C5DD9">
        <w:rPr>
          <w:rFonts w:eastAsiaTheme="minorHAnsi"/>
        </w:rPr>
        <w:t>PSC-2019-0182-PCO-EG</w:t>
      </w:r>
      <w:r w:rsidRPr="000C5DD9">
        <w:t>, issued May 22, 2019 (FIPUG).</w:t>
      </w:r>
    </w:p>
  </w:footnote>
  <w:footnote w:id="7">
    <w:p w:rsidR="008F6055" w:rsidRPr="00E836E4" w:rsidRDefault="008F6055" w:rsidP="00DE6E6D">
      <w:pPr>
        <w:pStyle w:val="FootnoteText"/>
        <w:rPr>
          <w:highlight w:val="yellow"/>
        </w:rPr>
      </w:pPr>
      <w:r w:rsidRPr="000C5DD9">
        <w:rPr>
          <w:rStyle w:val="FootnoteReference"/>
        </w:rPr>
        <w:footnoteRef/>
      </w:r>
      <w:proofErr w:type="gramStart"/>
      <w:r w:rsidRPr="000C5DD9">
        <w:t>Order No.</w:t>
      </w:r>
      <w:proofErr w:type="gramEnd"/>
      <w:r w:rsidRPr="000C5DD9">
        <w:t xml:space="preserve"> </w:t>
      </w:r>
      <w:r w:rsidRPr="000C5DD9">
        <w:rPr>
          <w:rFonts w:eastAsiaTheme="minorHAnsi"/>
        </w:rPr>
        <w:t>PSC-2019-0185-PCO-EG</w:t>
      </w:r>
      <w:r w:rsidRPr="000C5DD9">
        <w:t>, issued May 23, 2019 (PCS).</w:t>
      </w:r>
    </w:p>
  </w:footnote>
  <w:footnote w:id="8">
    <w:p w:rsidR="008F6055" w:rsidRPr="000C5DD9" w:rsidRDefault="008F6055" w:rsidP="00DE6E6D">
      <w:pPr>
        <w:pStyle w:val="FootnoteText"/>
      </w:pPr>
      <w:r w:rsidRPr="000C5DD9">
        <w:rPr>
          <w:rStyle w:val="FootnoteReference"/>
        </w:rPr>
        <w:footnoteRef/>
      </w:r>
      <w:proofErr w:type="gramStart"/>
      <w:r w:rsidRPr="000C5DD9">
        <w:t>Order No.</w:t>
      </w:r>
      <w:proofErr w:type="gramEnd"/>
      <w:r w:rsidRPr="000C5DD9">
        <w:t xml:space="preserve"> </w:t>
      </w:r>
      <w:r w:rsidRPr="000C5DD9">
        <w:rPr>
          <w:rFonts w:eastAsiaTheme="minorHAnsi"/>
        </w:rPr>
        <w:t>PSC-2019-0186-PCO-EG</w:t>
      </w:r>
      <w:r w:rsidRPr="000C5DD9">
        <w:t>, issued May 23, 2019 (Walmart).</w:t>
      </w:r>
    </w:p>
  </w:footnote>
  <w:footnote w:id="9">
    <w:p w:rsidR="008F6055" w:rsidRDefault="008F6055" w:rsidP="00DE6E6D">
      <w:pPr>
        <w:pStyle w:val="FootnoteText"/>
      </w:pPr>
      <w:r w:rsidRPr="000C5DD9">
        <w:rPr>
          <w:rStyle w:val="FootnoteReference"/>
        </w:rPr>
        <w:footnoteRef/>
      </w:r>
      <w:proofErr w:type="gramStart"/>
      <w:r w:rsidRPr="000C5DD9">
        <w:t>Order No.</w:t>
      </w:r>
      <w:proofErr w:type="gramEnd"/>
      <w:r w:rsidRPr="000C5DD9">
        <w:t xml:space="preserve"> </w:t>
      </w:r>
      <w:r w:rsidRPr="000C5DD9">
        <w:rPr>
          <w:rFonts w:eastAsiaTheme="minorHAnsi"/>
        </w:rPr>
        <w:t>PSC-2019-0293-PCO-EG</w:t>
      </w:r>
      <w:r w:rsidRPr="000C5DD9">
        <w:t>, issued July 25, 2019 (LULAC).</w:t>
      </w:r>
    </w:p>
  </w:footnote>
  <w:footnote w:id="10">
    <w:p w:rsidR="008F6055" w:rsidRDefault="008F6055">
      <w:pPr>
        <w:pStyle w:val="FootnoteText"/>
      </w:pPr>
      <w:r>
        <w:rPr>
          <w:rStyle w:val="FootnoteReference"/>
        </w:rPr>
        <w:footnoteRef/>
      </w:r>
      <w:r>
        <w:t xml:space="preserve"> The RIM, TRC, and Participants Tests are defined by Rule 25-17.008, F.A.C., and are discussed in Issues 2 and 3. The Participants Test </w:t>
      </w:r>
      <w:r w:rsidRPr="003C4EF2">
        <w:t>determine</w:t>
      </w:r>
      <w:r>
        <w:t>s if a DSM measure</w:t>
      </w:r>
      <w:r w:rsidRPr="003C4EF2">
        <w:t xml:space="preserve"> </w:t>
      </w:r>
      <w:r>
        <w:t xml:space="preserve">is </w:t>
      </w:r>
      <w:r w:rsidRPr="003C4EF2">
        <w:t>economic</w:t>
      </w:r>
      <w:r>
        <w:t xml:space="preserve"> for an individual customer. The RIM and TRC Tests determine if a DSM measure is economic for the general body of ratepayers.</w:t>
      </w:r>
    </w:p>
  </w:footnote>
  <w:footnote w:id="11">
    <w:p w:rsidR="008F6055" w:rsidRDefault="008F6055" w:rsidP="007921A0">
      <w:pPr>
        <w:pStyle w:val="FootnoteText"/>
      </w:pPr>
      <w:r>
        <w:rPr>
          <w:rStyle w:val="FootnoteReference"/>
        </w:rPr>
        <w:footnoteRef/>
      </w:r>
      <w:proofErr w:type="gramStart"/>
      <w:r>
        <w:t>Order No.</w:t>
      </w:r>
      <w:proofErr w:type="gramEnd"/>
      <w:r>
        <w:t xml:space="preserve"> PSC-04-0768-PAA-EG, issued August 9, 2004, in Docket No. 20040030-EG, </w:t>
      </w:r>
      <w:r w:rsidRPr="00681B47">
        <w:rPr>
          <w:i/>
        </w:rPr>
        <w:t>In re: Petition for approval of numeric conservation goals by JEA</w:t>
      </w:r>
      <w:r>
        <w:t xml:space="preserve">, and Order No. PSC-04-0767-PAA-EG, issued August 9, 2004, in Docket No. 20040035-EG, </w:t>
      </w:r>
      <w:r w:rsidRPr="00E41ADA">
        <w:rPr>
          <w:i/>
        </w:rPr>
        <w:t>In re: Petition for approval of numeric conservation goals by Orlando Utilities Commission.</w:t>
      </w:r>
    </w:p>
  </w:footnote>
  <w:footnote w:id="12">
    <w:p w:rsidR="008F6055" w:rsidRDefault="008F6055" w:rsidP="009E4143">
      <w:pPr>
        <w:pStyle w:val="FootnoteText"/>
      </w:pPr>
      <w:r>
        <w:rPr>
          <w:rStyle w:val="FootnoteReference"/>
        </w:rPr>
        <w:footnoteRef/>
      </w:r>
      <w:r>
        <w:t>In its brief, SACE &amp; LULAC referred to the RIM Test as the Lost Sales test.</w:t>
      </w:r>
    </w:p>
  </w:footnote>
  <w:footnote w:id="13">
    <w:p w:rsidR="008F6055" w:rsidRDefault="008F6055" w:rsidP="00E26BF3">
      <w:pPr>
        <w:pStyle w:val="FootnoteText"/>
      </w:pPr>
      <w:r>
        <w:rPr>
          <w:rStyle w:val="FootnoteReference"/>
        </w:rPr>
        <w:footnoteRef/>
      </w:r>
      <w:proofErr w:type="gramStart"/>
      <w:r>
        <w:t>2014 Goalsetting Order, page 14.</w:t>
      </w:r>
      <w:proofErr w:type="gramEnd"/>
    </w:p>
  </w:footnote>
  <w:footnote w:id="14">
    <w:p w:rsidR="008F6055" w:rsidRDefault="008F6055" w:rsidP="00771ADB">
      <w:pPr>
        <w:pStyle w:val="FootnoteText"/>
      </w:pPr>
      <w:r>
        <w:rPr>
          <w:rStyle w:val="FootnoteReference"/>
        </w:rPr>
        <w:footnoteRef/>
      </w:r>
      <w:proofErr w:type="gramStart"/>
      <w:r>
        <w:t>2014 Goalsetting Order, page 14.</w:t>
      </w:r>
      <w:proofErr w:type="gramEnd"/>
    </w:p>
  </w:footnote>
  <w:footnote w:id="15">
    <w:p w:rsidR="008F6055" w:rsidRDefault="008F6055" w:rsidP="00B20759">
      <w:pPr>
        <w:pStyle w:val="FootnoteText"/>
      </w:pPr>
      <w:r>
        <w:rPr>
          <w:rStyle w:val="FootnoteReference"/>
        </w:rPr>
        <w:footnoteRef/>
      </w:r>
      <w:r>
        <w:t>Table 7-1 shows the average percentage change of the non-zero proposed goals for each cost-effectiveness test pathway. TECO and Gulf payback period data were excluded due to response errors (TECO) and baseline values not reflected in the remaining analysis (Gulf).</w:t>
      </w:r>
    </w:p>
  </w:footnote>
  <w:footnote w:id="16">
    <w:p w:rsidR="008F6055" w:rsidRPr="009B1D33" w:rsidRDefault="008F6055" w:rsidP="002F721F">
      <w:pPr>
        <w:pStyle w:val="FootnoteText"/>
      </w:pPr>
      <w:r>
        <w:rPr>
          <w:rStyle w:val="FootnoteReference"/>
        </w:rPr>
        <w:footnoteRef/>
      </w:r>
      <w:r>
        <w:t>2014 Goalsetting Order</w:t>
      </w:r>
      <w:r w:rsidRPr="009B1D33">
        <w:t>, Pp. 4-5.</w:t>
      </w:r>
    </w:p>
  </w:footnote>
  <w:footnote w:id="17">
    <w:p w:rsidR="008F6055" w:rsidRPr="009B1D33" w:rsidRDefault="008F6055" w:rsidP="002F721F">
      <w:pPr>
        <w:pStyle w:val="FootnoteText"/>
      </w:pPr>
      <w:r w:rsidRPr="009B1D33">
        <w:rPr>
          <w:rStyle w:val="FootnoteReference"/>
        </w:rPr>
        <w:footnoteRef/>
      </w:r>
      <w:r w:rsidRPr="009B1D33">
        <w:t xml:space="preserve">A primary difference noted between the two studies appears to be that the ITRON study applied measure savings to individual units of consumption (e.g., end-use appliance), while the Nexant study applied measure savings as a percentage of the baseline energy consumption (e.g., residential class) for the disaggregated utility load forecast. </w:t>
      </w:r>
    </w:p>
  </w:footnote>
  <w:footnote w:id="18">
    <w:p w:rsidR="008F6055" w:rsidRPr="009B1D33" w:rsidRDefault="008F6055" w:rsidP="002F721F">
      <w:pPr>
        <w:pStyle w:val="FootnoteText"/>
      </w:pPr>
      <w:r w:rsidRPr="009B1D33">
        <w:rPr>
          <w:rStyle w:val="FootnoteReference"/>
        </w:rPr>
        <w:footnoteRef/>
      </w:r>
      <w:r w:rsidRPr="009B1D33">
        <w:t xml:space="preserve">FPUC does not develop a TYSP. Nexant relied on the then-currently available load forecast provided by FPUC in response to Nexant’s data request in October 2017. </w:t>
      </w:r>
    </w:p>
  </w:footnote>
  <w:footnote w:id="19">
    <w:p w:rsidR="008F6055" w:rsidRPr="009B1D33" w:rsidRDefault="008F6055" w:rsidP="002F721F">
      <w:pPr>
        <w:pStyle w:val="FootnoteText"/>
      </w:pPr>
      <w:r w:rsidRPr="009B1D33">
        <w:rPr>
          <w:rStyle w:val="FootnoteReference"/>
        </w:rPr>
        <w:footnoteRef/>
      </w:r>
      <w:r w:rsidRPr="009B1D33">
        <w:t xml:space="preserve">Secondary data included Energy Information Administration (EIA) end-use modeling, EIA Commercial Building Energy Consumption Survey and EIA Manufacturing Energy Consumption Survey that was used when the utility did not have data available for a portion of the forecast disaggregation. </w:t>
      </w:r>
    </w:p>
  </w:footnote>
  <w:footnote w:id="20">
    <w:p w:rsidR="008F6055" w:rsidRDefault="008F6055" w:rsidP="002F721F">
      <w:pPr>
        <w:pStyle w:val="FootnoteText"/>
      </w:pPr>
      <w:r w:rsidRPr="009B1D33">
        <w:rPr>
          <w:rStyle w:val="FootnoteReference"/>
        </w:rPr>
        <w:footnoteRef/>
      </w:r>
      <w:r w:rsidRPr="009B1D33">
        <w:t>Nexant only considered the baseline load forecast contained in the utility TYSP in developing the disaggregated load forecast for 2020, which is the first year of the 2020-2029 DSM goals study period.</w:t>
      </w:r>
      <w:r>
        <w:t xml:space="preserve"> </w:t>
      </w:r>
    </w:p>
  </w:footnote>
  <w:footnote w:id="21">
    <w:p w:rsidR="008F6055" w:rsidRDefault="008F6055" w:rsidP="00FA6E93">
      <w:pPr>
        <w:pStyle w:val="FootnoteText"/>
      </w:pPr>
      <w:r>
        <w:rPr>
          <w:rStyle w:val="FootnoteReference"/>
        </w:rPr>
        <w:footnoteRef/>
      </w:r>
      <w:r>
        <w:t>Utilities that</w:t>
      </w:r>
      <w:r w:rsidRPr="00A86441">
        <w:t xml:space="preserve"> provided the load forecast to </w:t>
      </w:r>
      <w:r>
        <w:t>Ne</w:t>
      </w:r>
      <w:r w:rsidRPr="00A86441">
        <w:t>xant</w:t>
      </w:r>
      <w:r>
        <w:t xml:space="preserve"> for TP analysis.</w:t>
      </w:r>
    </w:p>
  </w:footnote>
  <w:footnote w:id="22">
    <w:p w:rsidR="008F6055" w:rsidRPr="00B3091E" w:rsidRDefault="008F6055" w:rsidP="000511D2">
      <w:pPr>
        <w:pStyle w:val="FootnoteText"/>
        <w:rPr>
          <w:i/>
        </w:rPr>
      </w:pPr>
      <w:r>
        <w:rPr>
          <w:rStyle w:val="FootnoteReference"/>
        </w:rPr>
        <w:footnoteRef/>
      </w:r>
      <w:proofErr w:type="gramStart"/>
      <w:r w:rsidRPr="00631B9B">
        <w:t>Order No.</w:t>
      </w:r>
      <w:proofErr w:type="gramEnd"/>
      <w:r w:rsidRPr="00631B9B">
        <w:t xml:space="preserve"> PSC-94-1313-FOF-EG, issued October 25, 1994, in Docket No. 19930548-EG; Order No. </w:t>
      </w:r>
      <w:proofErr w:type="gramStart"/>
      <w:r w:rsidRPr="00631B9B">
        <w:t>PSC-14-0696-FOF-EU</w:t>
      </w:r>
      <w:r>
        <w:t>.</w:t>
      </w:r>
      <w:proofErr w:type="gramEnd"/>
    </w:p>
  </w:footnote>
  <w:footnote w:id="23">
    <w:p w:rsidR="008F6055" w:rsidRPr="00F6773A" w:rsidRDefault="008F6055" w:rsidP="000511D2">
      <w:pPr>
        <w:pStyle w:val="FootnoteText"/>
        <w:rPr>
          <w:i/>
        </w:rPr>
      </w:pPr>
      <w:r w:rsidRPr="00AD23E3">
        <w:rPr>
          <w:rStyle w:val="FootnoteReference"/>
        </w:rPr>
        <w:footnoteRef/>
      </w:r>
      <w:proofErr w:type="gramStart"/>
      <w:r>
        <w:t>Order No.</w:t>
      </w:r>
      <w:proofErr w:type="gramEnd"/>
      <w:r>
        <w:t xml:space="preserve"> PSC-04-0768-PAA-EG, issued August 9, 2004, in Docket No. 20040030-EG, </w:t>
      </w:r>
      <w:r w:rsidRPr="00681B47">
        <w:rPr>
          <w:i/>
        </w:rPr>
        <w:t xml:space="preserve">In re: Petition for approval of numeric conservation goals by </w:t>
      </w:r>
      <w:r w:rsidRPr="00631B9B">
        <w:rPr>
          <w:i/>
        </w:rPr>
        <w:t>JEA</w:t>
      </w:r>
      <w:r w:rsidRPr="00631B9B">
        <w:t>, Order</w:t>
      </w:r>
      <w:r>
        <w:t xml:space="preserve"> No. PSC-04-0767-PAA-EG, issued August 9, 2004, in Docket No. 20040035-EG, </w:t>
      </w:r>
      <w:r w:rsidRPr="00E41ADA">
        <w:rPr>
          <w:i/>
        </w:rPr>
        <w:t>In re: Petition for approval of numeric conservation goals by Orlando Utilities Commission.</w:t>
      </w:r>
    </w:p>
  </w:footnote>
  <w:footnote w:id="24">
    <w:p w:rsidR="008F6055" w:rsidRDefault="008F6055" w:rsidP="000511D2">
      <w:pPr>
        <w:pStyle w:val="FootnoteText"/>
      </w:pPr>
      <w:r>
        <w:rPr>
          <w:rStyle w:val="FootnoteReference"/>
        </w:rPr>
        <w:footnoteRef/>
      </w:r>
      <w:r>
        <w:t>SACE &amp; LULAC propose goals for all FEECA Utilities excluding FPUC, as they did not intervene in Docket No. 20190017-EG.</w:t>
      </w:r>
    </w:p>
  </w:footnote>
  <w:footnote w:id="25">
    <w:p w:rsidR="008F6055" w:rsidRPr="00385441" w:rsidRDefault="008F6055" w:rsidP="009B10CF">
      <w:pPr>
        <w:pStyle w:val="FootnoteText"/>
      </w:pPr>
      <w:r>
        <w:rPr>
          <w:rStyle w:val="FootnoteReference"/>
        </w:rPr>
        <w:footnoteRef/>
      </w:r>
      <w:proofErr w:type="gramStart"/>
      <w:r>
        <w:t>Order No.</w:t>
      </w:r>
      <w:proofErr w:type="gramEnd"/>
      <w:r>
        <w:t xml:space="preserve"> PSC-04-0768-PAA-EG, issued August 9, 2004, in Docket No. 20040030-EG, </w:t>
      </w:r>
      <w:r w:rsidRPr="00681B47">
        <w:rPr>
          <w:i/>
        </w:rPr>
        <w:t>In re: Petition for approval of numeric conservation goals by JEA</w:t>
      </w:r>
      <w:r>
        <w:t xml:space="preserve">, and Order No. PSC-04-0767-PAA-EG, issued August 9, 2004, in Docket No. 20040035-EG, </w:t>
      </w:r>
      <w:r w:rsidRPr="00E41ADA">
        <w:rPr>
          <w:i/>
        </w:rPr>
        <w:t>In re: Petition for approval of numeric conservation goals by Orlando Utilities Commission.</w:t>
      </w:r>
      <w:r>
        <w:rPr>
          <w:i/>
        </w:rPr>
        <w:t xml:space="preserve"> </w:t>
      </w:r>
    </w:p>
  </w:footnote>
  <w:footnote w:id="26">
    <w:p w:rsidR="008F6055" w:rsidRDefault="008F6055" w:rsidP="00893290">
      <w:pPr>
        <w:pStyle w:val="FootnoteText"/>
      </w:pPr>
      <w:r>
        <w:rPr>
          <w:rStyle w:val="FootnoteReference"/>
        </w:rPr>
        <w:footnoteRef/>
      </w:r>
      <w:proofErr w:type="gramStart"/>
      <w:r w:rsidRPr="002D6C88">
        <w:t>Order No.</w:t>
      </w:r>
      <w:proofErr w:type="gramEnd"/>
      <w:r w:rsidRPr="002D6C88">
        <w:t xml:space="preserve"> PSC-</w:t>
      </w:r>
      <w:r>
        <w:t>09-0855</w:t>
      </w:r>
      <w:r w:rsidRPr="002D6C88">
        <w:t>-FOF-E</w:t>
      </w:r>
      <w:r>
        <w:t>G, Issued December 30, 2009</w:t>
      </w:r>
      <w:r w:rsidRPr="002D6C88">
        <w:t xml:space="preserve">, in Docket No. </w:t>
      </w:r>
      <w:r>
        <w:t>20</w:t>
      </w:r>
      <w:r w:rsidRPr="002E5C49">
        <w:t>080407-EG</w:t>
      </w:r>
      <w:r w:rsidRPr="002D6C88">
        <w:t xml:space="preserve">, </w:t>
      </w:r>
      <w:r w:rsidRPr="00AA6134">
        <w:rPr>
          <w:i/>
        </w:rPr>
        <w:t>In re: Commission review of numeric conservation goals</w:t>
      </w:r>
      <w:r w:rsidRPr="002D6C88">
        <w:t xml:space="preserve"> (Florida Power &amp; Light Company), in Docket No. </w:t>
      </w:r>
      <w:r>
        <w:t>20</w:t>
      </w:r>
      <w:r w:rsidRPr="002E5C49">
        <w:t>080408-EG</w:t>
      </w:r>
      <w:r w:rsidRPr="002D6C88">
        <w:t xml:space="preserve">, </w:t>
      </w:r>
      <w:r w:rsidRPr="00AA6134">
        <w:rPr>
          <w:i/>
        </w:rPr>
        <w:t>In re: Commission review of numeric conservation goals</w:t>
      </w:r>
      <w:r w:rsidRPr="002D6C88">
        <w:t xml:space="preserve"> (</w:t>
      </w:r>
      <w:r>
        <w:t>Progress Energy Florida, Inc.</w:t>
      </w:r>
      <w:r w:rsidRPr="002D6C88">
        <w:t xml:space="preserve">), in Docket No. </w:t>
      </w:r>
      <w:r>
        <w:t>20</w:t>
      </w:r>
      <w:r w:rsidRPr="002E5C49">
        <w:t>080409-EG</w:t>
      </w:r>
      <w:r w:rsidRPr="002D6C88">
        <w:t xml:space="preserve">, </w:t>
      </w:r>
      <w:r w:rsidRPr="00AA6134">
        <w:rPr>
          <w:i/>
        </w:rPr>
        <w:t>In re: Commission review of numeric conservation goals</w:t>
      </w:r>
      <w:r w:rsidRPr="002D6C88">
        <w:t xml:space="preserve"> (Tampa Elec</w:t>
      </w:r>
      <w:r>
        <w:t>tric Company), Docket No. 20</w:t>
      </w:r>
      <w:r w:rsidRPr="002E5C49">
        <w:t>080410-EG</w:t>
      </w:r>
      <w:r>
        <w:t>,</w:t>
      </w:r>
      <w:r w:rsidRPr="002D6C88">
        <w:t xml:space="preserve"> </w:t>
      </w:r>
      <w:r w:rsidRPr="00AA6134">
        <w:rPr>
          <w:i/>
        </w:rPr>
        <w:t>In re: Commission review of numeric conservation goals</w:t>
      </w:r>
      <w:r w:rsidRPr="002D6C88">
        <w:t xml:space="preserve"> (Gulf Power Company), in Docket No. </w:t>
      </w:r>
      <w:r>
        <w:t>20</w:t>
      </w:r>
      <w:r w:rsidRPr="002E5C49">
        <w:t>080411-EG</w:t>
      </w:r>
      <w:r w:rsidRPr="002D6C88">
        <w:t xml:space="preserve">, </w:t>
      </w:r>
      <w:r w:rsidRPr="00AA6134">
        <w:rPr>
          <w:i/>
        </w:rPr>
        <w:t>In re: Commission review of numeric conservation goals</w:t>
      </w:r>
      <w:r w:rsidRPr="002D6C88">
        <w:t xml:space="preserve"> (Florida Public Utilities Company)</w:t>
      </w:r>
      <w:r>
        <w:t>,</w:t>
      </w:r>
      <w:r w:rsidRPr="00F530BD">
        <w:t xml:space="preserve"> </w:t>
      </w:r>
      <w:r w:rsidRPr="002D6C88">
        <w:t xml:space="preserve">in Docket No. </w:t>
      </w:r>
      <w:r>
        <w:t>20</w:t>
      </w:r>
      <w:r w:rsidRPr="002E5C49">
        <w:t>080412-EG</w:t>
      </w:r>
      <w:r w:rsidRPr="002D6C88">
        <w:t xml:space="preserve">, </w:t>
      </w:r>
      <w:r w:rsidRPr="00AA6134">
        <w:rPr>
          <w:i/>
        </w:rPr>
        <w:t>In re: Commission review of numeric conservation goals</w:t>
      </w:r>
      <w:r w:rsidRPr="002D6C88">
        <w:t xml:space="preserve"> (Orlando Utilities Commission),</w:t>
      </w:r>
      <w:r>
        <w:t xml:space="preserve"> </w:t>
      </w:r>
      <w:r w:rsidRPr="002D6C88">
        <w:t xml:space="preserve">in Docket No. </w:t>
      </w:r>
      <w:r>
        <w:t>20080413</w:t>
      </w:r>
      <w:r w:rsidRPr="002E5C49">
        <w:t>-EG</w:t>
      </w:r>
      <w:r w:rsidRPr="002D6C88">
        <w:t xml:space="preserve">, </w:t>
      </w:r>
      <w:r w:rsidRPr="00AA6134">
        <w:rPr>
          <w:i/>
        </w:rPr>
        <w:t>In re: Commission review of numeric conservation goals</w:t>
      </w:r>
      <w:r>
        <w:t xml:space="preserve"> (JEA).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2C211F">
    <w:pPr>
      <w:pStyle w:val="Header"/>
      <w:tabs>
        <w:tab w:val="clear" w:pos="4320"/>
        <w:tab w:val="clear" w:pos="8640"/>
        <w:tab w:val="right" w:pos="9360"/>
      </w:tabs>
    </w:pPr>
    <w:r>
      <w:t xml:space="preserve">Docket Nos. 20190015-EG, 20190016-EG, 20190017-EG, 20190018-EG, </w:t>
    </w:r>
  </w:p>
  <w:p w:rsidR="008F6055" w:rsidRDefault="008F6055" w:rsidP="002C211F">
    <w:pPr>
      <w:pStyle w:val="Header"/>
      <w:tabs>
        <w:tab w:val="clear" w:pos="4320"/>
        <w:tab w:val="clear" w:pos="8640"/>
        <w:tab w:val="right" w:pos="9360"/>
      </w:tabs>
    </w:pPr>
    <w:r>
      <w:t>20190019-EG, 20190020-EG, 20190021-EG</w:t>
    </w:r>
  </w:p>
  <w:p w:rsidR="008F6055" w:rsidRDefault="008F6055" w:rsidP="002C211F">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BF12A7">
    <w:pPr>
      <w:pStyle w:val="Header"/>
      <w:tabs>
        <w:tab w:val="clear" w:pos="4320"/>
        <w:tab w:val="clear" w:pos="8640"/>
        <w:tab w:val="right" w:pos="9360"/>
      </w:tabs>
    </w:pPr>
    <w:r>
      <w:t xml:space="preserve">Docket Nos. 20190015-EG, 20190016-EG, 20190017-EG, 20190018-EG, </w:t>
    </w:r>
    <w:r>
      <w:tab/>
      <w:t>Attachment A</w:t>
    </w:r>
  </w:p>
  <w:p w:rsidR="008F6055" w:rsidRDefault="008F6055" w:rsidP="00BF12A7">
    <w:pPr>
      <w:pStyle w:val="Header"/>
      <w:tabs>
        <w:tab w:val="clear" w:pos="4320"/>
        <w:tab w:val="clear" w:pos="8640"/>
        <w:tab w:val="right" w:pos="9360"/>
      </w:tabs>
    </w:pPr>
    <w:r>
      <w:t>20190019-EG, 20190020-EG, 20190021-EG</w:t>
    </w:r>
    <w:r>
      <w:tab/>
      <w:t>Page 5 of 7</w:t>
    </w:r>
  </w:p>
  <w:p w:rsidR="008F6055" w:rsidRDefault="008F6055" w:rsidP="00BF12A7">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BF12A7">
    <w:pPr>
      <w:pStyle w:val="Header"/>
      <w:tabs>
        <w:tab w:val="clear" w:pos="4320"/>
        <w:tab w:val="clear" w:pos="8640"/>
        <w:tab w:val="right" w:pos="9360"/>
      </w:tabs>
    </w:pPr>
    <w:r>
      <w:t xml:space="preserve">Docket Nos. 20190015-EG, 20190016-EG, 20190017-EG, 20190018-EG, </w:t>
    </w:r>
    <w:r>
      <w:tab/>
      <w:t>Attachment A</w:t>
    </w:r>
  </w:p>
  <w:p w:rsidR="008F6055" w:rsidRDefault="008F6055" w:rsidP="00BF12A7">
    <w:pPr>
      <w:pStyle w:val="Header"/>
      <w:tabs>
        <w:tab w:val="clear" w:pos="4320"/>
        <w:tab w:val="clear" w:pos="8640"/>
        <w:tab w:val="right" w:pos="9360"/>
      </w:tabs>
    </w:pPr>
    <w:r>
      <w:t>20190019-EG, 20190020-EG, 20190021-EG</w:t>
    </w:r>
    <w:r>
      <w:tab/>
      <w:t>Page 6 of 7</w:t>
    </w:r>
  </w:p>
  <w:p w:rsidR="008F6055" w:rsidRDefault="008F6055" w:rsidP="00BF12A7">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p w:rsidR="008F6055" w:rsidRDefault="008F605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BF12A7">
    <w:pPr>
      <w:pStyle w:val="Header"/>
      <w:tabs>
        <w:tab w:val="clear" w:pos="4320"/>
        <w:tab w:val="clear" w:pos="8640"/>
        <w:tab w:val="right" w:pos="9360"/>
      </w:tabs>
    </w:pPr>
    <w:r>
      <w:t xml:space="preserve">Docket Nos. 20190015-EG, 20190016-EG, 20190017-EG, 20190018-EG, </w:t>
    </w:r>
    <w:r>
      <w:tab/>
      <w:t>Attachment A</w:t>
    </w:r>
  </w:p>
  <w:p w:rsidR="008F6055" w:rsidRDefault="008F6055" w:rsidP="00BF12A7">
    <w:pPr>
      <w:pStyle w:val="Header"/>
      <w:tabs>
        <w:tab w:val="clear" w:pos="4320"/>
        <w:tab w:val="clear" w:pos="8640"/>
        <w:tab w:val="right" w:pos="9360"/>
      </w:tabs>
    </w:pPr>
    <w:r>
      <w:t>20190019-EG, 20190020-EG, 20190021-EG</w:t>
    </w:r>
    <w:r>
      <w:tab/>
      <w:t>Page 7 of 7</w:t>
    </w:r>
  </w:p>
  <w:p w:rsidR="008F6055" w:rsidRDefault="008F6055" w:rsidP="00BF12A7">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p w:rsidR="008F6055" w:rsidRDefault="008F605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BF12A7">
    <w:pPr>
      <w:pStyle w:val="Header"/>
      <w:tabs>
        <w:tab w:val="clear" w:pos="4320"/>
        <w:tab w:val="clear" w:pos="8640"/>
        <w:tab w:val="right" w:pos="9360"/>
      </w:tabs>
    </w:pPr>
    <w:r>
      <w:t xml:space="preserve">Docket Nos. 20190015-EG, 20190016-EG, 20190017-EG, 20190018-EG, </w:t>
    </w:r>
    <w:r>
      <w:tab/>
      <w:t>Attachment B</w:t>
    </w:r>
  </w:p>
  <w:p w:rsidR="008F6055" w:rsidRDefault="008F6055" w:rsidP="00BF12A7">
    <w:pPr>
      <w:pStyle w:val="Header"/>
      <w:tabs>
        <w:tab w:val="clear" w:pos="4320"/>
        <w:tab w:val="clear" w:pos="8640"/>
        <w:tab w:val="right" w:pos="9360"/>
      </w:tabs>
    </w:pPr>
    <w:r>
      <w:t>20190019-EG, 20190020-EG, 20190021-EG</w:t>
    </w:r>
    <w:r>
      <w:tab/>
      <w:t>Page 1 of 7</w:t>
    </w:r>
  </w:p>
  <w:p w:rsidR="008F6055" w:rsidRDefault="008F6055" w:rsidP="00BF12A7">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BF12A7">
    <w:pPr>
      <w:pStyle w:val="Header"/>
      <w:tabs>
        <w:tab w:val="clear" w:pos="4320"/>
        <w:tab w:val="clear" w:pos="8640"/>
        <w:tab w:val="right" w:pos="9360"/>
      </w:tabs>
    </w:pPr>
    <w:r>
      <w:t xml:space="preserve">Docket Nos. 20190015-EG, 20190016-EG, 20190017-EG, 20190018-EG, </w:t>
    </w:r>
    <w:r>
      <w:tab/>
      <w:t>Attachment B</w:t>
    </w:r>
  </w:p>
  <w:p w:rsidR="008F6055" w:rsidRDefault="008F6055" w:rsidP="00BF12A7">
    <w:pPr>
      <w:pStyle w:val="Header"/>
      <w:tabs>
        <w:tab w:val="clear" w:pos="4320"/>
        <w:tab w:val="clear" w:pos="8640"/>
        <w:tab w:val="right" w:pos="9360"/>
      </w:tabs>
    </w:pPr>
    <w:r>
      <w:t>20190019-EG, 20190020-EG, 20190021-EG</w:t>
    </w:r>
    <w:r>
      <w:tab/>
      <w:t>Page 2 of 7</w:t>
    </w:r>
  </w:p>
  <w:p w:rsidR="008F6055" w:rsidRDefault="008F6055" w:rsidP="00BF12A7">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BF12A7">
    <w:pPr>
      <w:pStyle w:val="Header"/>
      <w:tabs>
        <w:tab w:val="clear" w:pos="4320"/>
        <w:tab w:val="clear" w:pos="8640"/>
        <w:tab w:val="right" w:pos="9360"/>
      </w:tabs>
    </w:pPr>
    <w:r>
      <w:t xml:space="preserve">Docket Nos. 20190015-EG, 20190016-EG, 20190017-EG, 20190018-EG, </w:t>
    </w:r>
    <w:r>
      <w:tab/>
      <w:t>Attachment B</w:t>
    </w:r>
  </w:p>
  <w:p w:rsidR="008F6055" w:rsidRDefault="008F6055" w:rsidP="00BF12A7">
    <w:pPr>
      <w:pStyle w:val="Header"/>
      <w:tabs>
        <w:tab w:val="clear" w:pos="4320"/>
        <w:tab w:val="clear" w:pos="8640"/>
        <w:tab w:val="right" w:pos="9360"/>
      </w:tabs>
    </w:pPr>
    <w:r>
      <w:t>20190019-EG, 20190020-EG, 20190021-EG</w:t>
    </w:r>
    <w:r>
      <w:tab/>
      <w:t>Page 3 of 7</w:t>
    </w:r>
  </w:p>
  <w:p w:rsidR="008F6055" w:rsidRDefault="008F6055" w:rsidP="00BF12A7">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p w:rsidR="008F6055" w:rsidRDefault="008F605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BF12A7">
    <w:pPr>
      <w:pStyle w:val="Header"/>
      <w:tabs>
        <w:tab w:val="clear" w:pos="4320"/>
        <w:tab w:val="clear" w:pos="8640"/>
        <w:tab w:val="right" w:pos="9360"/>
      </w:tabs>
    </w:pPr>
    <w:r>
      <w:t xml:space="preserve">Docket Nos. 20190015-EG, 20190016-EG, 20190017-EG, 20190018-EG, </w:t>
    </w:r>
    <w:r>
      <w:tab/>
      <w:t>Attachment B</w:t>
    </w:r>
  </w:p>
  <w:p w:rsidR="008F6055" w:rsidRDefault="008F6055" w:rsidP="00BF12A7">
    <w:pPr>
      <w:pStyle w:val="Header"/>
      <w:tabs>
        <w:tab w:val="clear" w:pos="4320"/>
        <w:tab w:val="clear" w:pos="8640"/>
        <w:tab w:val="right" w:pos="9360"/>
      </w:tabs>
    </w:pPr>
    <w:r>
      <w:t>20190019-EG, 20190020-EG, 20190021-EG</w:t>
    </w:r>
    <w:r>
      <w:tab/>
      <w:t>Page 4 of 7</w:t>
    </w:r>
  </w:p>
  <w:p w:rsidR="008F6055" w:rsidRDefault="008F6055" w:rsidP="00BF12A7">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p w:rsidR="008F6055" w:rsidRDefault="008F605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BF12A7">
    <w:pPr>
      <w:pStyle w:val="Header"/>
      <w:tabs>
        <w:tab w:val="clear" w:pos="4320"/>
        <w:tab w:val="clear" w:pos="8640"/>
        <w:tab w:val="right" w:pos="9360"/>
      </w:tabs>
    </w:pPr>
    <w:r>
      <w:t xml:space="preserve">Docket Nos. 20190015-EG, 20190016-EG, 20190017-EG, 20190018-EG, </w:t>
    </w:r>
    <w:r>
      <w:tab/>
      <w:t>Attachment B</w:t>
    </w:r>
  </w:p>
  <w:p w:rsidR="008F6055" w:rsidRDefault="008F6055" w:rsidP="00BF12A7">
    <w:pPr>
      <w:pStyle w:val="Header"/>
      <w:tabs>
        <w:tab w:val="clear" w:pos="4320"/>
        <w:tab w:val="clear" w:pos="8640"/>
        <w:tab w:val="right" w:pos="9360"/>
      </w:tabs>
    </w:pPr>
    <w:r>
      <w:t>20190019-EG, 20190020-EG, 20190021-EG</w:t>
    </w:r>
    <w:r>
      <w:tab/>
      <w:t>Page 5 of 7</w:t>
    </w:r>
  </w:p>
  <w:p w:rsidR="008F6055" w:rsidRDefault="008F6055" w:rsidP="00BF12A7">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BF12A7">
    <w:pPr>
      <w:pStyle w:val="Header"/>
      <w:tabs>
        <w:tab w:val="clear" w:pos="4320"/>
        <w:tab w:val="clear" w:pos="8640"/>
        <w:tab w:val="right" w:pos="9360"/>
      </w:tabs>
    </w:pPr>
    <w:r>
      <w:t xml:space="preserve">Docket Nos. 20190015-EG, 20190016-EG, 20190017-EG, 20190018-EG, </w:t>
    </w:r>
    <w:r>
      <w:tab/>
      <w:t>Attachment B</w:t>
    </w:r>
  </w:p>
  <w:p w:rsidR="008F6055" w:rsidRDefault="008F6055" w:rsidP="00BF12A7">
    <w:pPr>
      <w:pStyle w:val="Header"/>
      <w:tabs>
        <w:tab w:val="clear" w:pos="4320"/>
        <w:tab w:val="clear" w:pos="8640"/>
        <w:tab w:val="right" w:pos="9360"/>
      </w:tabs>
    </w:pPr>
    <w:r>
      <w:t>20190019-EG, 20190020-EG, 20190021-EG</w:t>
    </w:r>
    <w:r>
      <w:tab/>
      <w:t>Page 6 of 7</w:t>
    </w:r>
  </w:p>
  <w:p w:rsidR="008F6055" w:rsidRDefault="008F6055" w:rsidP="00BF12A7">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p w:rsidR="008F6055" w:rsidRDefault="008F605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BF12A7">
    <w:pPr>
      <w:pStyle w:val="Header"/>
      <w:tabs>
        <w:tab w:val="clear" w:pos="4320"/>
        <w:tab w:val="clear" w:pos="8640"/>
        <w:tab w:val="right" w:pos="9360"/>
      </w:tabs>
    </w:pPr>
    <w:r>
      <w:t xml:space="preserve">Docket Nos. 20190015-EG, 20190016-EG, 20190017-EG, 20190018-EG, </w:t>
    </w:r>
    <w:r>
      <w:tab/>
      <w:t>Attachment B</w:t>
    </w:r>
  </w:p>
  <w:p w:rsidR="008F6055" w:rsidRDefault="008F6055" w:rsidP="00BF12A7">
    <w:pPr>
      <w:pStyle w:val="Header"/>
      <w:tabs>
        <w:tab w:val="clear" w:pos="4320"/>
        <w:tab w:val="clear" w:pos="8640"/>
        <w:tab w:val="right" w:pos="9360"/>
      </w:tabs>
    </w:pPr>
    <w:r>
      <w:t>20190019-EG, 20190020-EG, 20190021-EG</w:t>
    </w:r>
    <w:r>
      <w:tab/>
      <w:t>Page 7 of 7</w:t>
    </w:r>
  </w:p>
  <w:p w:rsidR="008F6055" w:rsidRDefault="008F6055" w:rsidP="00BF12A7">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p w:rsidR="008F6055" w:rsidRDefault="008F6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A525D9">
    <w:pPr>
      <w:pStyle w:val="Header"/>
      <w:tabs>
        <w:tab w:val="clear" w:pos="4320"/>
        <w:tab w:val="clear" w:pos="8640"/>
        <w:tab w:val="right" w:pos="9360"/>
      </w:tabs>
    </w:pPr>
    <w:r>
      <w:t xml:space="preserve">Docket Nos. 20190015-EG, 20190016-EG, 20190017-EG, 20190018-EG, </w:t>
    </w:r>
  </w:p>
  <w:p w:rsidR="008F6055" w:rsidRDefault="008F6055" w:rsidP="00A525D9">
    <w:pPr>
      <w:pStyle w:val="Header"/>
      <w:tabs>
        <w:tab w:val="clear" w:pos="4320"/>
        <w:tab w:val="clear" w:pos="8640"/>
        <w:tab w:val="right" w:pos="9360"/>
      </w:tabs>
    </w:pPr>
    <w:r>
      <w:t>20190019-EG, 20190020-EG, 20190021-EG</w:t>
    </w:r>
  </w:p>
  <w:p w:rsidR="008F6055" w:rsidRDefault="008F6055" w:rsidP="00A525D9">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A525D9">
    <w:pPr>
      <w:pStyle w:val="Header"/>
      <w:tabs>
        <w:tab w:val="clear" w:pos="4320"/>
        <w:tab w:val="clear" w:pos="8640"/>
        <w:tab w:val="right" w:pos="9360"/>
      </w:tabs>
    </w:pPr>
    <w:r>
      <w:t xml:space="preserve">Docket Nos. 20190015-EG, 20190016-EG, 20190017-EG, 20190018-EG, </w:t>
    </w:r>
  </w:p>
  <w:p w:rsidR="008F6055" w:rsidRDefault="008F6055" w:rsidP="00A525D9">
    <w:pPr>
      <w:pStyle w:val="Header"/>
      <w:tabs>
        <w:tab w:val="clear" w:pos="4320"/>
        <w:tab w:val="clear" w:pos="8640"/>
        <w:tab w:val="right" w:pos="9360"/>
      </w:tabs>
    </w:pPr>
    <w:r>
      <w:t>20190019-EG, 20190020-EG, 20190021-EG</w:t>
    </w:r>
  </w:p>
  <w:p w:rsidR="008F6055" w:rsidRDefault="008F6055" w:rsidP="00A525D9">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147F5D">
    <w:pPr>
      <w:pStyle w:val="Header"/>
      <w:tabs>
        <w:tab w:val="clear" w:pos="4320"/>
        <w:tab w:val="clear" w:pos="8640"/>
        <w:tab w:val="right" w:pos="9360"/>
      </w:tabs>
    </w:pPr>
    <w:r>
      <w:t xml:space="preserve">Docket Nos. 20190015-EG, 20190016-EG, 20190017-EG, 20190018-EG, </w:t>
    </w:r>
    <w:r>
      <w:tab/>
      <w:t xml:space="preserve">Issue </w:t>
    </w:r>
    <w:r w:rsidR="005373DA">
      <w:fldChar w:fldCharType="begin"/>
    </w:r>
    <w:r w:rsidR="005373DA">
      <w:instrText xml:space="preserve"> SEQ issue \c </w:instrText>
    </w:r>
    <w:r w:rsidR="005373DA">
      <w:fldChar w:fldCharType="separate"/>
    </w:r>
    <w:r w:rsidR="00911BA8">
      <w:rPr>
        <w:noProof/>
      </w:rPr>
      <w:t>11</w:t>
    </w:r>
    <w:r w:rsidR="005373DA">
      <w:rPr>
        <w:noProof/>
      </w:rPr>
      <w:fldChar w:fldCharType="end"/>
    </w:r>
  </w:p>
  <w:p w:rsidR="008F6055" w:rsidRDefault="008F6055" w:rsidP="00147F5D">
    <w:pPr>
      <w:pStyle w:val="Header"/>
      <w:tabs>
        <w:tab w:val="clear" w:pos="4320"/>
        <w:tab w:val="clear" w:pos="8640"/>
        <w:tab w:val="right" w:pos="9360"/>
      </w:tabs>
    </w:pPr>
    <w:r>
      <w:t>20190019-EG, 20190020-EG, 20190021-EG</w:t>
    </w:r>
  </w:p>
  <w:p w:rsidR="008F6055" w:rsidRDefault="008F6055" w:rsidP="00147F5D">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Pr="00147F5D" w:rsidRDefault="008F6055" w:rsidP="00147F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BF12A7">
    <w:pPr>
      <w:pStyle w:val="Header"/>
      <w:tabs>
        <w:tab w:val="clear" w:pos="4320"/>
        <w:tab w:val="clear" w:pos="8640"/>
        <w:tab w:val="right" w:pos="9360"/>
      </w:tabs>
    </w:pPr>
    <w:r>
      <w:t xml:space="preserve">Docket Nos. 20190015-EG, 20190016-EG, 20190017-EG, 20190018-EG, </w:t>
    </w:r>
    <w:r>
      <w:tab/>
      <w:t>Attachment A</w:t>
    </w:r>
  </w:p>
  <w:p w:rsidR="008F6055" w:rsidRDefault="008F6055" w:rsidP="00BF12A7">
    <w:pPr>
      <w:pStyle w:val="Header"/>
      <w:tabs>
        <w:tab w:val="clear" w:pos="4320"/>
        <w:tab w:val="clear" w:pos="8640"/>
        <w:tab w:val="right" w:pos="9360"/>
      </w:tabs>
    </w:pPr>
    <w:r>
      <w:t>20190019-EG, 20190020-EG, 20190021-EG</w:t>
    </w:r>
    <w:r>
      <w:tab/>
      <w:t>Page 1 of 7</w:t>
    </w:r>
  </w:p>
  <w:p w:rsidR="008F6055" w:rsidRDefault="008F6055" w:rsidP="00BF12A7">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rsidP="00BF12A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BF12A7">
    <w:pPr>
      <w:pStyle w:val="Header"/>
      <w:tabs>
        <w:tab w:val="clear" w:pos="4320"/>
        <w:tab w:val="clear" w:pos="8640"/>
        <w:tab w:val="right" w:pos="9360"/>
      </w:tabs>
    </w:pPr>
    <w:r>
      <w:t xml:space="preserve">Docket Nos. 20190015-EG, 20190016-EG, 20190017-EG, 20190018-EG, </w:t>
    </w:r>
    <w:r>
      <w:tab/>
      <w:t>Attachment A</w:t>
    </w:r>
  </w:p>
  <w:p w:rsidR="008F6055" w:rsidRDefault="008F6055" w:rsidP="00BF12A7">
    <w:pPr>
      <w:pStyle w:val="Header"/>
      <w:tabs>
        <w:tab w:val="clear" w:pos="4320"/>
        <w:tab w:val="clear" w:pos="8640"/>
        <w:tab w:val="right" w:pos="9360"/>
      </w:tabs>
    </w:pPr>
    <w:r>
      <w:t>20190019-EG, 20190020-EG, 20190021-EG</w:t>
    </w:r>
    <w:r>
      <w:tab/>
      <w:t>Page 2 of 7</w:t>
    </w:r>
  </w:p>
  <w:p w:rsidR="008F6055" w:rsidRDefault="008F6055" w:rsidP="00BF12A7">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p w:rsidR="008F6055" w:rsidRDefault="008F60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BF12A7">
    <w:pPr>
      <w:pStyle w:val="Header"/>
      <w:tabs>
        <w:tab w:val="clear" w:pos="4320"/>
        <w:tab w:val="clear" w:pos="8640"/>
        <w:tab w:val="right" w:pos="9360"/>
      </w:tabs>
    </w:pPr>
    <w:r>
      <w:t xml:space="preserve">Docket Nos. 20190015-EG, 20190016-EG, 20190017-EG, 20190018-EG, </w:t>
    </w:r>
    <w:r>
      <w:tab/>
      <w:t>Attachment A</w:t>
    </w:r>
  </w:p>
  <w:p w:rsidR="008F6055" w:rsidRDefault="008F6055" w:rsidP="00BF12A7">
    <w:pPr>
      <w:pStyle w:val="Header"/>
      <w:tabs>
        <w:tab w:val="clear" w:pos="4320"/>
        <w:tab w:val="clear" w:pos="8640"/>
        <w:tab w:val="right" w:pos="9360"/>
      </w:tabs>
    </w:pPr>
    <w:r>
      <w:t>20190019-EG, 20190020-EG, 20190021-EG</w:t>
    </w:r>
    <w:r>
      <w:tab/>
      <w:t>Page 3 of 7</w:t>
    </w:r>
  </w:p>
  <w:p w:rsidR="008F6055" w:rsidRDefault="008F6055" w:rsidP="00BF12A7">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55" w:rsidRDefault="008F6055" w:rsidP="00BF12A7">
    <w:pPr>
      <w:pStyle w:val="Header"/>
      <w:tabs>
        <w:tab w:val="clear" w:pos="4320"/>
        <w:tab w:val="clear" w:pos="8640"/>
        <w:tab w:val="right" w:pos="9360"/>
      </w:tabs>
    </w:pPr>
    <w:r>
      <w:t xml:space="preserve">Docket Nos. 20190015-EG, 20190016-EG, 20190017-EG, 20190018-EG, </w:t>
    </w:r>
    <w:r>
      <w:tab/>
      <w:t>Attachment A</w:t>
    </w:r>
  </w:p>
  <w:p w:rsidR="008F6055" w:rsidRDefault="008F6055" w:rsidP="00BF12A7">
    <w:pPr>
      <w:pStyle w:val="Header"/>
      <w:tabs>
        <w:tab w:val="clear" w:pos="4320"/>
        <w:tab w:val="clear" w:pos="8640"/>
        <w:tab w:val="right" w:pos="9360"/>
      </w:tabs>
    </w:pPr>
    <w:r>
      <w:t>20190019-EG, 20190020-EG, 20190021-EG</w:t>
    </w:r>
    <w:r>
      <w:tab/>
      <w:t>Page 4 of 7</w:t>
    </w:r>
  </w:p>
  <w:p w:rsidR="008F6055" w:rsidRDefault="008F6055" w:rsidP="00BF12A7">
    <w:pPr>
      <w:pStyle w:val="Header"/>
    </w:pPr>
    <w:r>
      <w:t xml:space="preserve">Date: </w:t>
    </w:r>
    <w:r w:rsidR="005373DA">
      <w:fldChar w:fldCharType="begin"/>
    </w:r>
    <w:r w:rsidR="005373DA">
      <w:instrText xml:space="preserve"> REF FilingDate </w:instrText>
    </w:r>
    <w:r w:rsidR="005373DA">
      <w:fldChar w:fldCharType="separate"/>
    </w:r>
    <w:r>
      <w:t>October 24, 2019</w:t>
    </w:r>
    <w:r w:rsidR="005373DA">
      <w:fldChar w:fldCharType="end"/>
    </w:r>
  </w:p>
  <w:p w:rsidR="008F6055" w:rsidRDefault="008F6055">
    <w:pPr>
      <w:pStyle w:val="Header"/>
    </w:pPr>
  </w:p>
  <w:p w:rsidR="008F6055" w:rsidRDefault="008F60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25B25B3"/>
    <w:multiLevelType w:val="multilevel"/>
    <w:tmpl w:val="DD80F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0A4B24"/>
    <w:multiLevelType w:val="hybridMultilevel"/>
    <w:tmpl w:val="BF0E23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109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02EAF"/>
    <w:rsid w:val="0000052F"/>
    <w:rsid w:val="00000F64"/>
    <w:rsid w:val="0000179F"/>
    <w:rsid w:val="00003FE2"/>
    <w:rsid w:val="000043D5"/>
    <w:rsid w:val="00005D27"/>
    <w:rsid w:val="00006170"/>
    <w:rsid w:val="00010E37"/>
    <w:rsid w:val="00011474"/>
    <w:rsid w:val="00014590"/>
    <w:rsid w:val="0001559F"/>
    <w:rsid w:val="000172DA"/>
    <w:rsid w:val="00017DB5"/>
    <w:rsid w:val="000247C5"/>
    <w:rsid w:val="000267C2"/>
    <w:rsid w:val="000277C2"/>
    <w:rsid w:val="00030C6E"/>
    <w:rsid w:val="00030EAD"/>
    <w:rsid w:val="000326E8"/>
    <w:rsid w:val="0003533B"/>
    <w:rsid w:val="00035B48"/>
    <w:rsid w:val="00036CE2"/>
    <w:rsid w:val="00040115"/>
    <w:rsid w:val="00040733"/>
    <w:rsid w:val="00041C36"/>
    <w:rsid w:val="000437FE"/>
    <w:rsid w:val="000444B1"/>
    <w:rsid w:val="0004459D"/>
    <w:rsid w:val="0004756A"/>
    <w:rsid w:val="000477CA"/>
    <w:rsid w:val="000511D2"/>
    <w:rsid w:val="000512D0"/>
    <w:rsid w:val="000513BE"/>
    <w:rsid w:val="00053351"/>
    <w:rsid w:val="000533ED"/>
    <w:rsid w:val="00055ECA"/>
    <w:rsid w:val="000579B4"/>
    <w:rsid w:val="00061DDF"/>
    <w:rsid w:val="00065A06"/>
    <w:rsid w:val="000660BE"/>
    <w:rsid w:val="000666F3"/>
    <w:rsid w:val="00066B8E"/>
    <w:rsid w:val="000677DF"/>
    <w:rsid w:val="00070006"/>
    <w:rsid w:val="000700DF"/>
    <w:rsid w:val="00070DCB"/>
    <w:rsid w:val="00072167"/>
    <w:rsid w:val="00072CCA"/>
    <w:rsid w:val="00073120"/>
    <w:rsid w:val="000764D0"/>
    <w:rsid w:val="000779E4"/>
    <w:rsid w:val="00077BA7"/>
    <w:rsid w:val="0008147E"/>
    <w:rsid w:val="000828D3"/>
    <w:rsid w:val="00082E6A"/>
    <w:rsid w:val="00083F0D"/>
    <w:rsid w:val="0008568E"/>
    <w:rsid w:val="00085BAF"/>
    <w:rsid w:val="00085FA3"/>
    <w:rsid w:val="00086961"/>
    <w:rsid w:val="00090CC4"/>
    <w:rsid w:val="00090D73"/>
    <w:rsid w:val="0009225A"/>
    <w:rsid w:val="00093896"/>
    <w:rsid w:val="00095CE4"/>
    <w:rsid w:val="00097F6B"/>
    <w:rsid w:val="000A0461"/>
    <w:rsid w:val="000A0759"/>
    <w:rsid w:val="000A0AF5"/>
    <w:rsid w:val="000A2117"/>
    <w:rsid w:val="000A21AA"/>
    <w:rsid w:val="000A2B57"/>
    <w:rsid w:val="000A407B"/>
    <w:rsid w:val="000A418B"/>
    <w:rsid w:val="000A45F9"/>
    <w:rsid w:val="000A5735"/>
    <w:rsid w:val="000A5E55"/>
    <w:rsid w:val="000A7CBC"/>
    <w:rsid w:val="000B1A1D"/>
    <w:rsid w:val="000B1BBF"/>
    <w:rsid w:val="000B25C6"/>
    <w:rsid w:val="000B2F07"/>
    <w:rsid w:val="000B3150"/>
    <w:rsid w:val="000B38FE"/>
    <w:rsid w:val="000B5F40"/>
    <w:rsid w:val="000B620E"/>
    <w:rsid w:val="000C3183"/>
    <w:rsid w:val="000C4431"/>
    <w:rsid w:val="000C692D"/>
    <w:rsid w:val="000C69EB"/>
    <w:rsid w:val="000C73A8"/>
    <w:rsid w:val="000D0F1B"/>
    <w:rsid w:val="000D1C06"/>
    <w:rsid w:val="000D2076"/>
    <w:rsid w:val="000D3FF7"/>
    <w:rsid w:val="000D4319"/>
    <w:rsid w:val="000D7ECB"/>
    <w:rsid w:val="000E062F"/>
    <w:rsid w:val="000E456A"/>
    <w:rsid w:val="000E5657"/>
    <w:rsid w:val="000E5AD7"/>
    <w:rsid w:val="000E6A92"/>
    <w:rsid w:val="000E79E2"/>
    <w:rsid w:val="000F267E"/>
    <w:rsid w:val="000F374A"/>
    <w:rsid w:val="000F4099"/>
    <w:rsid w:val="000F7A78"/>
    <w:rsid w:val="001004AF"/>
    <w:rsid w:val="001012BE"/>
    <w:rsid w:val="00102D6C"/>
    <w:rsid w:val="00103F9D"/>
    <w:rsid w:val="00104E6D"/>
    <w:rsid w:val="00105BFF"/>
    <w:rsid w:val="001076AF"/>
    <w:rsid w:val="00112550"/>
    <w:rsid w:val="001128D0"/>
    <w:rsid w:val="0011506B"/>
    <w:rsid w:val="00116C7E"/>
    <w:rsid w:val="00117631"/>
    <w:rsid w:val="00117C72"/>
    <w:rsid w:val="00117C8C"/>
    <w:rsid w:val="00121AB9"/>
    <w:rsid w:val="00122DA9"/>
    <w:rsid w:val="0012303B"/>
    <w:rsid w:val="00123F3F"/>
    <w:rsid w:val="001242FC"/>
    <w:rsid w:val="00124C38"/>
    <w:rsid w:val="00124E2E"/>
    <w:rsid w:val="00125ED4"/>
    <w:rsid w:val="00130168"/>
    <w:rsid w:val="001305E9"/>
    <w:rsid w:val="001307AF"/>
    <w:rsid w:val="00132206"/>
    <w:rsid w:val="001340BD"/>
    <w:rsid w:val="00135687"/>
    <w:rsid w:val="00137E13"/>
    <w:rsid w:val="00147D1B"/>
    <w:rsid w:val="00147F5D"/>
    <w:rsid w:val="001515E5"/>
    <w:rsid w:val="0015506E"/>
    <w:rsid w:val="00155D66"/>
    <w:rsid w:val="00157094"/>
    <w:rsid w:val="00163031"/>
    <w:rsid w:val="00165B26"/>
    <w:rsid w:val="00165E9A"/>
    <w:rsid w:val="00171A90"/>
    <w:rsid w:val="00171C56"/>
    <w:rsid w:val="001729B2"/>
    <w:rsid w:val="001779FB"/>
    <w:rsid w:val="00177A4B"/>
    <w:rsid w:val="00177A57"/>
    <w:rsid w:val="00180254"/>
    <w:rsid w:val="00180761"/>
    <w:rsid w:val="00181ABC"/>
    <w:rsid w:val="00181E8A"/>
    <w:rsid w:val="001822C8"/>
    <w:rsid w:val="001833DD"/>
    <w:rsid w:val="0018596E"/>
    <w:rsid w:val="00191E1F"/>
    <w:rsid w:val="0019256D"/>
    <w:rsid w:val="00192943"/>
    <w:rsid w:val="00194EFD"/>
    <w:rsid w:val="0019517E"/>
    <w:rsid w:val="001961DF"/>
    <w:rsid w:val="0019731B"/>
    <w:rsid w:val="001A0EF1"/>
    <w:rsid w:val="001A13A6"/>
    <w:rsid w:val="001A69AE"/>
    <w:rsid w:val="001A7406"/>
    <w:rsid w:val="001B076C"/>
    <w:rsid w:val="001B368F"/>
    <w:rsid w:val="001B4FEE"/>
    <w:rsid w:val="001B51C5"/>
    <w:rsid w:val="001B638F"/>
    <w:rsid w:val="001B6F3F"/>
    <w:rsid w:val="001B7A2C"/>
    <w:rsid w:val="001C12CC"/>
    <w:rsid w:val="001C2BBC"/>
    <w:rsid w:val="001C41FB"/>
    <w:rsid w:val="001C4281"/>
    <w:rsid w:val="001C4424"/>
    <w:rsid w:val="001C45F7"/>
    <w:rsid w:val="001C52B5"/>
    <w:rsid w:val="001C707C"/>
    <w:rsid w:val="001D0D3E"/>
    <w:rsid w:val="001D4957"/>
    <w:rsid w:val="001D510A"/>
    <w:rsid w:val="001D6851"/>
    <w:rsid w:val="001E4D24"/>
    <w:rsid w:val="001E67E7"/>
    <w:rsid w:val="001E72CF"/>
    <w:rsid w:val="001F2245"/>
    <w:rsid w:val="001F27E1"/>
    <w:rsid w:val="001F2C63"/>
    <w:rsid w:val="001F48C7"/>
    <w:rsid w:val="001F54C5"/>
    <w:rsid w:val="001F6DA1"/>
    <w:rsid w:val="00200BEB"/>
    <w:rsid w:val="00201000"/>
    <w:rsid w:val="0020138D"/>
    <w:rsid w:val="002020E4"/>
    <w:rsid w:val="002028D0"/>
    <w:rsid w:val="00202D72"/>
    <w:rsid w:val="002044E6"/>
    <w:rsid w:val="00204B64"/>
    <w:rsid w:val="002051A6"/>
    <w:rsid w:val="00205768"/>
    <w:rsid w:val="00205C82"/>
    <w:rsid w:val="00205DC2"/>
    <w:rsid w:val="00206252"/>
    <w:rsid w:val="00207BEA"/>
    <w:rsid w:val="0021033B"/>
    <w:rsid w:val="0021150C"/>
    <w:rsid w:val="00211C83"/>
    <w:rsid w:val="00211D2F"/>
    <w:rsid w:val="002121CE"/>
    <w:rsid w:val="00212B17"/>
    <w:rsid w:val="00216253"/>
    <w:rsid w:val="002163B6"/>
    <w:rsid w:val="00220732"/>
    <w:rsid w:val="00221D32"/>
    <w:rsid w:val="00225C3F"/>
    <w:rsid w:val="0023015A"/>
    <w:rsid w:val="00233DCF"/>
    <w:rsid w:val="0023474F"/>
    <w:rsid w:val="002451A6"/>
    <w:rsid w:val="002455FE"/>
    <w:rsid w:val="00246761"/>
    <w:rsid w:val="002517D5"/>
    <w:rsid w:val="00252BD6"/>
    <w:rsid w:val="00253046"/>
    <w:rsid w:val="00253713"/>
    <w:rsid w:val="002539A3"/>
    <w:rsid w:val="00253C69"/>
    <w:rsid w:val="00254460"/>
    <w:rsid w:val="0025462F"/>
    <w:rsid w:val="00254923"/>
    <w:rsid w:val="00255762"/>
    <w:rsid w:val="00263D44"/>
    <w:rsid w:val="00264F61"/>
    <w:rsid w:val="00265043"/>
    <w:rsid w:val="002702AD"/>
    <w:rsid w:val="00270F65"/>
    <w:rsid w:val="002776E2"/>
    <w:rsid w:val="00282949"/>
    <w:rsid w:val="00283552"/>
    <w:rsid w:val="00283817"/>
    <w:rsid w:val="002859A7"/>
    <w:rsid w:val="0029196A"/>
    <w:rsid w:val="00292D82"/>
    <w:rsid w:val="00295F98"/>
    <w:rsid w:val="002963CB"/>
    <w:rsid w:val="00297934"/>
    <w:rsid w:val="002A091B"/>
    <w:rsid w:val="002A3355"/>
    <w:rsid w:val="002A3C2E"/>
    <w:rsid w:val="002A64F4"/>
    <w:rsid w:val="002A70FA"/>
    <w:rsid w:val="002A7F59"/>
    <w:rsid w:val="002B15D5"/>
    <w:rsid w:val="002B415F"/>
    <w:rsid w:val="002B4288"/>
    <w:rsid w:val="002B4A01"/>
    <w:rsid w:val="002B4D65"/>
    <w:rsid w:val="002C0D84"/>
    <w:rsid w:val="002C0F85"/>
    <w:rsid w:val="002C211F"/>
    <w:rsid w:val="002C351E"/>
    <w:rsid w:val="002C6BA9"/>
    <w:rsid w:val="002C7E5D"/>
    <w:rsid w:val="002D1CF8"/>
    <w:rsid w:val="002D226D"/>
    <w:rsid w:val="002D5635"/>
    <w:rsid w:val="002D6096"/>
    <w:rsid w:val="002D7383"/>
    <w:rsid w:val="002D7C0E"/>
    <w:rsid w:val="002E0694"/>
    <w:rsid w:val="002E09D7"/>
    <w:rsid w:val="002E1EFA"/>
    <w:rsid w:val="002E3174"/>
    <w:rsid w:val="002E4D20"/>
    <w:rsid w:val="002E5853"/>
    <w:rsid w:val="002F1678"/>
    <w:rsid w:val="002F3CBB"/>
    <w:rsid w:val="002F3ECC"/>
    <w:rsid w:val="002F5AED"/>
    <w:rsid w:val="002F6030"/>
    <w:rsid w:val="002F721F"/>
    <w:rsid w:val="002F7885"/>
    <w:rsid w:val="00300A86"/>
    <w:rsid w:val="00302EAF"/>
    <w:rsid w:val="003037E1"/>
    <w:rsid w:val="003048FB"/>
    <w:rsid w:val="00307E51"/>
    <w:rsid w:val="003103EC"/>
    <w:rsid w:val="00310C83"/>
    <w:rsid w:val="003144EF"/>
    <w:rsid w:val="00316305"/>
    <w:rsid w:val="00321C18"/>
    <w:rsid w:val="00322F74"/>
    <w:rsid w:val="00322FE5"/>
    <w:rsid w:val="003239C7"/>
    <w:rsid w:val="00323FBD"/>
    <w:rsid w:val="00331316"/>
    <w:rsid w:val="00334CFA"/>
    <w:rsid w:val="00335B36"/>
    <w:rsid w:val="003360CB"/>
    <w:rsid w:val="00336265"/>
    <w:rsid w:val="00340073"/>
    <w:rsid w:val="003408B1"/>
    <w:rsid w:val="00344652"/>
    <w:rsid w:val="003457B7"/>
    <w:rsid w:val="00351B66"/>
    <w:rsid w:val="00352367"/>
    <w:rsid w:val="00355673"/>
    <w:rsid w:val="003570AF"/>
    <w:rsid w:val="00361712"/>
    <w:rsid w:val="003632FD"/>
    <w:rsid w:val="003658DE"/>
    <w:rsid w:val="00366176"/>
    <w:rsid w:val="003662F9"/>
    <w:rsid w:val="00366EBB"/>
    <w:rsid w:val="003717D9"/>
    <w:rsid w:val="00372805"/>
    <w:rsid w:val="00373180"/>
    <w:rsid w:val="00375AB9"/>
    <w:rsid w:val="003766FA"/>
    <w:rsid w:val="00381F24"/>
    <w:rsid w:val="003821A0"/>
    <w:rsid w:val="00382243"/>
    <w:rsid w:val="003825C7"/>
    <w:rsid w:val="0038319A"/>
    <w:rsid w:val="00385B04"/>
    <w:rsid w:val="003864CF"/>
    <w:rsid w:val="003948AE"/>
    <w:rsid w:val="0039610E"/>
    <w:rsid w:val="00397505"/>
    <w:rsid w:val="003A01B5"/>
    <w:rsid w:val="003A22A6"/>
    <w:rsid w:val="003A52F6"/>
    <w:rsid w:val="003A5494"/>
    <w:rsid w:val="003A60BF"/>
    <w:rsid w:val="003B001E"/>
    <w:rsid w:val="003B149F"/>
    <w:rsid w:val="003B2510"/>
    <w:rsid w:val="003B3188"/>
    <w:rsid w:val="003B6E9B"/>
    <w:rsid w:val="003C2CC4"/>
    <w:rsid w:val="003C3710"/>
    <w:rsid w:val="003C4EF2"/>
    <w:rsid w:val="003C74FD"/>
    <w:rsid w:val="003D2C0F"/>
    <w:rsid w:val="003D457D"/>
    <w:rsid w:val="003D6AE5"/>
    <w:rsid w:val="003D79F2"/>
    <w:rsid w:val="003E08A9"/>
    <w:rsid w:val="003E0EFC"/>
    <w:rsid w:val="003E3E4B"/>
    <w:rsid w:val="003E4A2B"/>
    <w:rsid w:val="003E76C2"/>
    <w:rsid w:val="003F0899"/>
    <w:rsid w:val="003F1679"/>
    <w:rsid w:val="003F21EB"/>
    <w:rsid w:val="003F3765"/>
    <w:rsid w:val="003F4A35"/>
    <w:rsid w:val="003F7070"/>
    <w:rsid w:val="003F7FDD"/>
    <w:rsid w:val="00400665"/>
    <w:rsid w:val="00402481"/>
    <w:rsid w:val="00403517"/>
    <w:rsid w:val="004042B4"/>
    <w:rsid w:val="0040461E"/>
    <w:rsid w:val="00410DC4"/>
    <w:rsid w:val="00410F17"/>
    <w:rsid w:val="00412DAE"/>
    <w:rsid w:val="00414C5C"/>
    <w:rsid w:val="004154C7"/>
    <w:rsid w:val="00417D91"/>
    <w:rsid w:val="0042123C"/>
    <w:rsid w:val="004234D4"/>
    <w:rsid w:val="004242E6"/>
    <w:rsid w:val="00427F75"/>
    <w:rsid w:val="00431598"/>
    <w:rsid w:val="004319AD"/>
    <w:rsid w:val="00432363"/>
    <w:rsid w:val="00432A26"/>
    <w:rsid w:val="0043487D"/>
    <w:rsid w:val="00437E6A"/>
    <w:rsid w:val="00437FBC"/>
    <w:rsid w:val="004411B6"/>
    <w:rsid w:val="004426B8"/>
    <w:rsid w:val="00444266"/>
    <w:rsid w:val="00444432"/>
    <w:rsid w:val="004478F8"/>
    <w:rsid w:val="00456614"/>
    <w:rsid w:val="00460506"/>
    <w:rsid w:val="0046380E"/>
    <w:rsid w:val="00465463"/>
    <w:rsid w:val="00466A02"/>
    <w:rsid w:val="00466D0D"/>
    <w:rsid w:val="00471860"/>
    <w:rsid w:val="00471D1C"/>
    <w:rsid w:val="0047518F"/>
    <w:rsid w:val="0047623F"/>
    <w:rsid w:val="00477026"/>
    <w:rsid w:val="00477E51"/>
    <w:rsid w:val="004800CD"/>
    <w:rsid w:val="00481288"/>
    <w:rsid w:val="004812F2"/>
    <w:rsid w:val="00485168"/>
    <w:rsid w:val="0048642E"/>
    <w:rsid w:val="004867F5"/>
    <w:rsid w:val="004904F9"/>
    <w:rsid w:val="00490B53"/>
    <w:rsid w:val="00490BF6"/>
    <w:rsid w:val="0049329C"/>
    <w:rsid w:val="00493CC6"/>
    <w:rsid w:val="0049468C"/>
    <w:rsid w:val="00495D15"/>
    <w:rsid w:val="004A309F"/>
    <w:rsid w:val="004A744D"/>
    <w:rsid w:val="004A7D7F"/>
    <w:rsid w:val="004B04DA"/>
    <w:rsid w:val="004B0EF9"/>
    <w:rsid w:val="004B2B92"/>
    <w:rsid w:val="004B3405"/>
    <w:rsid w:val="004B3C5B"/>
    <w:rsid w:val="004B49C8"/>
    <w:rsid w:val="004B5653"/>
    <w:rsid w:val="004B60BD"/>
    <w:rsid w:val="004B7D74"/>
    <w:rsid w:val="004C1B50"/>
    <w:rsid w:val="004C3150"/>
    <w:rsid w:val="004C3641"/>
    <w:rsid w:val="004C4390"/>
    <w:rsid w:val="004C4AF7"/>
    <w:rsid w:val="004C5473"/>
    <w:rsid w:val="004C66BF"/>
    <w:rsid w:val="004C772F"/>
    <w:rsid w:val="004D0E05"/>
    <w:rsid w:val="004D2881"/>
    <w:rsid w:val="004D2891"/>
    <w:rsid w:val="004D385F"/>
    <w:rsid w:val="004D4078"/>
    <w:rsid w:val="004D51EA"/>
    <w:rsid w:val="004D5B39"/>
    <w:rsid w:val="004D76C4"/>
    <w:rsid w:val="004D7758"/>
    <w:rsid w:val="004D77C8"/>
    <w:rsid w:val="004E330D"/>
    <w:rsid w:val="004E33DA"/>
    <w:rsid w:val="004E40F7"/>
    <w:rsid w:val="004E461E"/>
    <w:rsid w:val="004E5147"/>
    <w:rsid w:val="004E69B5"/>
    <w:rsid w:val="004E7150"/>
    <w:rsid w:val="004E71A5"/>
    <w:rsid w:val="004E7211"/>
    <w:rsid w:val="004E7C57"/>
    <w:rsid w:val="004F0939"/>
    <w:rsid w:val="004F2AE3"/>
    <w:rsid w:val="004F5C43"/>
    <w:rsid w:val="004F6021"/>
    <w:rsid w:val="004F6171"/>
    <w:rsid w:val="00500C56"/>
    <w:rsid w:val="005028E3"/>
    <w:rsid w:val="00504556"/>
    <w:rsid w:val="0050652D"/>
    <w:rsid w:val="00506C03"/>
    <w:rsid w:val="005100B0"/>
    <w:rsid w:val="005103D2"/>
    <w:rsid w:val="0051119C"/>
    <w:rsid w:val="00511A11"/>
    <w:rsid w:val="005149E3"/>
    <w:rsid w:val="005151C1"/>
    <w:rsid w:val="0051578E"/>
    <w:rsid w:val="005158BC"/>
    <w:rsid w:val="0051614A"/>
    <w:rsid w:val="00516496"/>
    <w:rsid w:val="00523AD8"/>
    <w:rsid w:val="00523B11"/>
    <w:rsid w:val="0052572A"/>
    <w:rsid w:val="00527C18"/>
    <w:rsid w:val="00527C42"/>
    <w:rsid w:val="0053017F"/>
    <w:rsid w:val="00530395"/>
    <w:rsid w:val="00532DFB"/>
    <w:rsid w:val="00537ED3"/>
    <w:rsid w:val="005412F2"/>
    <w:rsid w:val="0054389E"/>
    <w:rsid w:val="00543CB3"/>
    <w:rsid w:val="005442E4"/>
    <w:rsid w:val="00546287"/>
    <w:rsid w:val="00554C1C"/>
    <w:rsid w:val="0055529B"/>
    <w:rsid w:val="00555A42"/>
    <w:rsid w:val="00555D2A"/>
    <w:rsid w:val="00556A97"/>
    <w:rsid w:val="0056097F"/>
    <w:rsid w:val="00560FF0"/>
    <w:rsid w:val="005614BD"/>
    <w:rsid w:val="00562BBD"/>
    <w:rsid w:val="00563754"/>
    <w:rsid w:val="00571001"/>
    <w:rsid w:val="0057154F"/>
    <w:rsid w:val="00572CB3"/>
    <w:rsid w:val="005736BF"/>
    <w:rsid w:val="0057372A"/>
    <w:rsid w:val="005738F2"/>
    <w:rsid w:val="005755DA"/>
    <w:rsid w:val="00580F69"/>
    <w:rsid w:val="00581CA3"/>
    <w:rsid w:val="0058243B"/>
    <w:rsid w:val="00583CFC"/>
    <w:rsid w:val="00587A44"/>
    <w:rsid w:val="00590E2D"/>
    <w:rsid w:val="00592E9C"/>
    <w:rsid w:val="00592F0F"/>
    <w:rsid w:val="00597730"/>
    <w:rsid w:val="005977EC"/>
    <w:rsid w:val="00597DE7"/>
    <w:rsid w:val="005A07DE"/>
    <w:rsid w:val="005A2812"/>
    <w:rsid w:val="005A2CC1"/>
    <w:rsid w:val="005A4AA2"/>
    <w:rsid w:val="005A5FF8"/>
    <w:rsid w:val="005B1FD2"/>
    <w:rsid w:val="005B34B6"/>
    <w:rsid w:val="005B5E29"/>
    <w:rsid w:val="005B6C8F"/>
    <w:rsid w:val="005B6D91"/>
    <w:rsid w:val="005B6EC3"/>
    <w:rsid w:val="005C0866"/>
    <w:rsid w:val="005C1E0E"/>
    <w:rsid w:val="005C5787"/>
    <w:rsid w:val="005C5D9E"/>
    <w:rsid w:val="005C664F"/>
    <w:rsid w:val="005C6EAF"/>
    <w:rsid w:val="005D0F74"/>
    <w:rsid w:val="005D0FE0"/>
    <w:rsid w:val="005D2E7D"/>
    <w:rsid w:val="005D475B"/>
    <w:rsid w:val="005D4A8F"/>
    <w:rsid w:val="005D561B"/>
    <w:rsid w:val="005D5ECF"/>
    <w:rsid w:val="005D65DC"/>
    <w:rsid w:val="005E543C"/>
    <w:rsid w:val="005E5D7B"/>
    <w:rsid w:val="005E5FD7"/>
    <w:rsid w:val="005E7231"/>
    <w:rsid w:val="005E7252"/>
    <w:rsid w:val="005F468D"/>
    <w:rsid w:val="005F6307"/>
    <w:rsid w:val="005F69A3"/>
    <w:rsid w:val="006009FC"/>
    <w:rsid w:val="0060131C"/>
    <w:rsid w:val="00602BD7"/>
    <w:rsid w:val="0060320C"/>
    <w:rsid w:val="00604161"/>
    <w:rsid w:val="006043C2"/>
    <w:rsid w:val="00604C2B"/>
    <w:rsid w:val="00604CC7"/>
    <w:rsid w:val="00606AD4"/>
    <w:rsid w:val="00607E90"/>
    <w:rsid w:val="0061140E"/>
    <w:rsid w:val="00611555"/>
    <w:rsid w:val="00612094"/>
    <w:rsid w:val="00612164"/>
    <w:rsid w:val="0061343F"/>
    <w:rsid w:val="00615423"/>
    <w:rsid w:val="006165B2"/>
    <w:rsid w:val="00617276"/>
    <w:rsid w:val="00620F20"/>
    <w:rsid w:val="00624A1B"/>
    <w:rsid w:val="0062527B"/>
    <w:rsid w:val="00625D97"/>
    <w:rsid w:val="00625F1C"/>
    <w:rsid w:val="006279E1"/>
    <w:rsid w:val="006300C9"/>
    <w:rsid w:val="00630608"/>
    <w:rsid w:val="00630CEB"/>
    <w:rsid w:val="00631B9B"/>
    <w:rsid w:val="00632264"/>
    <w:rsid w:val="0063368E"/>
    <w:rsid w:val="0063380B"/>
    <w:rsid w:val="00634329"/>
    <w:rsid w:val="00636976"/>
    <w:rsid w:val="00642364"/>
    <w:rsid w:val="0064628D"/>
    <w:rsid w:val="00646991"/>
    <w:rsid w:val="006470BC"/>
    <w:rsid w:val="00647D7D"/>
    <w:rsid w:val="006554D3"/>
    <w:rsid w:val="00657ED2"/>
    <w:rsid w:val="00657F5C"/>
    <w:rsid w:val="0066102C"/>
    <w:rsid w:val="00663444"/>
    <w:rsid w:val="00665359"/>
    <w:rsid w:val="00666140"/>
    <w:rsid w:val="00667036"/>
    <w:rsid w:val="006720B9"/>
    <w:rsid w:val="00673BDB"/>
    <w:rsid w:val="00674341"/>
    <w:rsid w:val="00674B88"/>
    <w:rsid w:val="00675734"/>
    <w:rsid w:val="006771B8"/>
    <w:rsid w:val="006843B6"/>
    <w:rsid w:val="0068481F"/>
    <w:rsid w:val="006857C2"/>
    <w:rsid w:val="0069118B"/>
    <w:rsid w:val="00696F5D"/>
    <w:rsid w:val="00697150"/>
    <w:rsid w:val="00697249"/>
    <w:rsid w:val="00697E6C"/>
    <w:rsid w:val="006A2FCA"/>
    <w:rsid w:val="006A5CCF"/>
    <w:rsid w:val="006A5F63"/>
    <w:rsid w:val="006B280A"/>
    <w:rsid w:val="006B3008"/>
    <w:rsid w:val="006B3947"/>
    <w:rsid w:val="006B4293"/>
    <w:rsid w:val="006B4C04"/>
    <w:rsid w:val="006B624F"/>
    <w:rsid w:val="006C0C95"/>
    <w:rsid w:val="006C31E3"/>
    <w:rsid w:val="006C5235"/>
    <w:rsid w:val="006C5530"/>
    <w:rsid w:val="006C6B94"/>
    <w:rsid w:val="006D05E4"/>
    <w:rsid w:val="006D0777"/>
    <w:rsid w:val="006D18D3"/>
    <w:rsid w:val="006D2303"/>
    <w:rsid w:val="006D2E1D"/>
    <w:rsid w:val="006D75EF"/>
    <w:rsid w:val="006E08CB"/>
    <w:rsid w:val="006E0B27"/>
    <w:rsid w:val="006E41FD"/>
    <w:rsid w:val="006E4C65"/>
    <w:rsid w:val="006E4CC8"/>
    <w:rsid w:val="006E53E8"/>
    <w:rsid w:val="006E598D"/>
    <w:rsid w:val="006E5FF0"/>
    <w:rsid w:val="006F160F"/>
    <w:rsid w:val="006F1AF2"/>
    <w:rsid w:val="006F4B6A"/>
    <w:rsid w:val="006F5ED4"/>
    <w:rsid w:val="007034C3"/>
    <w:rsid w:val="0070437D"/>
    <w:rsid w:val="00704CF1"/>
    <w:rsid w:val="0070540A"/>
    <w:rsid w:val="00705B04"/>
    <w:rsid w:val="00706CD2"/>
    <w:rsid w:val="00711E43"/>
    <w:rsid w:val="00713B8D"/>
    <w:rsid w:val="0072123E"/>
    <w:rsid w:val="00721892"/>
    <w:rsid w:val="007227A2"/>
    <w:rsid w:val="00722E77"/>
    <w:rsid w:val="0072475C"/>
    <w:rsid w:val="00724992"/>
    <w:rsid w:val="0072515B"/>
    <w:rsid w:val="0072587D"/>
    <w:rsid w:val="007270D2"/>
    <w:rsid w:val="007346E3"/>
    <w:rsid w:val="00734820"/>
    <w:rsid w:val="007349DC"/>
    <w:rsid w:val="0073684B"/>
    <w:rsid w:val="007373B2"/>
    <w:rsid w:val="00737C94"/>
    <w:rsid w:val="00741055"/>
    <w:rsid w:val="00743150"/>
    <w:rsid w:val="0074365E"/>
    <w:rsid w:val="00744B55"/>
    <w:rsid w:val="00746D7A"/>
    <w:rsid w:val="0075017A"/>
    <w:rsid w:val="007515FD"/>
    <w:rsid w:val="00751F62"/>
    <w:rsid w:val="00751FDC"/>
    <w:rsid w:val="007537E7"/>
    <w:rsid w:val="00760D80"/>
    <w:rsid w:val="00761FEE"/>
    <w:rsid w:val="00764875"/>
    <w:rsid w:val="00771ADB"/>
    <w:rsid w:val="007730F3"/>
    <w:rsid w:val="007741AE"/>
    <w:rsid w:val="00780AD1"/>
    <w:rsid w:val="00780C09"/>
    <w:rsid w:val="00780DDF"/>
    <w:rsid w:val="00781B73"/>
    <w:rsid w:val="00782A30"/>
    <w:rsid w:val="007834E9"/>
    <w:rsid w:val="00784B9F"/>
    <w:rsid w:val="00785DEF"/>
    <w:rsid w:val="00787DBC"/>
    <w:rsid w:val="0079019A"/>
    <w:rsid w:val="007921A0"/>
    <w:rsid w:val="00792743"/>
    <w:rsid w:val="00792935"/>
    <w:rsid w:val="00792B08"/>
    <w:rsid w:val="00793997"/>
    <w:rsid w:val="00794771"/>
    <w:rsid w:val="007951E5"/>
    <w:rsid w:val="00795F74"/>
    <w:rsid w:val="00796760"/>
    <w:rsid w:val="007A04A1"/>
    <w:rsid w:val="007A0A8C"/>
    <w:rsid w:val="007A1016"/>
    <w:rsid w:val="007A1840"/>
    <w:rsid w:val="007A2EE9"/>
    <w:rsid w:val="007A4CF6"/>
    <w:rsid w:val="007A6CB4"/>
    <w:rsid w:val="007A6DE3"/>
    <w:rsid w:val="007B0687"/>
    <w:rsid w:val="007B5171"/>
    <w:rsid w:val="007B7448"/>
    <w:rsid w:val="007C0528"/>
    <w:rsid w:val="007C0897"/>
    <w:rsid w:val="007C0DCC"/>
    <w:rsid w:val="007C3D38"/>
    <w:rsid w:val="007C3F61"/>
    <w:rsid w:val="007C47E4"/>
    <w:rsid w:val="007C6576"/>
    <w:rsid w:val="007C735F"/>
    <w:rsid w:val="007D0AAA"/>
    <w:rsid w:val="007D0F35"/>
    <w:rsid w:val="007D1F50"/>
    <w:rsid w:val="007D216C"/>
    <w:rsid w:val="007D24FF"/>
    <w:rsid w:val="007D2791"/>
    <w:rsid w:val="007D401A"/>
    <w:rsid w:val="007D4FEB"/>
    <w:rsid w:val="007D5189"/>
    <w:rsid w:val="007D6103"/>
    <w:rsid w:val="007D6146"/>
    <w:rsid w:val="007D6357"/>
    <w:rsid w:val="007D6636"/>
    <w:rsid w:val="007E0859"/>
    <w:rsid w:val="007E0CE7"/>
    <w:rsid w:val="007E1344"/>
    <w:rsid w:val="007E1D9C"/>
    <w:rsid w:val="007E1E4F"/>
    <w:rsid w:val="007E300D"/>
    <w:rsid w:val="007E6B66"/>
    <w:rsid w:val="007E6D1E"/>
    <w:rsid w:val="007E7C0D"/>
    <w:rsid w:val="007E7DCA"/>
    <w:rsid w:val="007F0D67"/>
    <w:rsid w:val="007F1193"/>
    <w:rsid w:val="007F15FE"/>
    <w:rsid w:val="007F417F"/>
    <w:rsid w:val="007F435A"/>
    <w:rsid w:val="007F669D"/>
    <w:rsid w:val="007F7644"/>
    <w:rsid w:val="007F768E"/>
    <w:rsid w:val="0080105D"/>
    <w:rsid w:val="00802A62"/>
    <w:rsid w:val="008042BD"/>
    <w:rsid w:val="00806F1A"/>
    <w:rsid w:val="00811096"/>
    <w:rsid w:val="00811F93"/>
    <w:rsid w:val="00812E47"/>
    <w:rsid w:val="0081372D"/>
    <w:rsid w:val="008164AF"/>
    <w:rsid w:val="00816624"/>
    <w:rsid w:val="00822427"/>
    <w:rsid w:val="00822562"/>
    <w:rsid w:val="00823663"/>
    <w:rsid w:val="008244FE"/>
    <w:rsid w:val="00824C7B"/>
    <w:rsid w:val="00824E7D"/>
    <w:rsid w:val="00831554"/>
    <w:rsid w:val="00832B10"/>
    <w:rsid w:val="00832DDC"/>
    <w:rsid w:val="008352E6"/>
    <w:rsid w:val="00841017"/>
    <w:rsid w:val="008451D3"/>
    <w:rsid w:val="00847C2E"/>
    <w:rsid w:val="008503C9"/>
    <w:rsid w:val="008507BF"/>
    <w:rsid w:val="00850BAC"/>
    <w:rsid w:val="008523AF"/>
    <w:rsid w:val="008548D4"/>
    <w:rsid w:val="00854A3E"/>
    <w:rsid w:val="00855D08"/>
    <w:rsid w:val="00862302"/>
    <w:rsid w:val="008626F3"/>
    <w:rsid w:val="008632F3"/>
    <w:rsid w:val="008658A9"/>
    <w:rsid w:val="00865BCF"/>
    <w:rsid w:val="00871A27"/>
    <w:rsid w:val="008721B9"/>
    <w:rsid w:val="00874344"/>
    <w:rsid w:val="00876299"/>
    <w:rsid w:val="00881949"/>
    <w:rsid w:val="00882155"/>
    <w:rsid w:val="0088233B"/>
    <w:rsid w:val="0088394F"/>
    <w:rsid w:val="00885324"/>
    <w:rsid w:val="0088599E"/>
    <w:rsid w:val="00886C37"/>
    <w:rsid w:val="00890008"/>
    <w:rsid w:val="0089033C"/>
    <w:rsid w:val="00892D99"/>
    <w:rsid w:val="00893290"/>
    <w:rsid w:val="00893315"/>
    <w:rsid w:val="00894736"/>
    <w:rsid w:val="008961B5"/>
    <w:rsid w:val="008967EA"/>
    <w:rsid w:val="008A089C"/>
    <w:rsid w:val="008A30EA"/>
    <w:rsid w:val="008A3FE4"/>
    <w:rsid w:val="008A5BBA"/>
    <w:rsid w:val="008A6FB2"/>
    <w:rsid w:val="008B01D6"/>
    <w:rsid w:val="008B2A9B"/>
    <w:rsid w:val="008B39DB"/>
    <w:rsid w:val="008B62AE"/>
    <w:rsid w:val="008C04B5"/>
    <w:rsid w:val="008C0E76"/>
    <w:rsid w:val="008C1099"/>
    <w:rsid w:val="008C14FA"/>
    <w:rsid w:val="008C3607"/>
    <w:rsid w:val="008C5676"/>
    <w:rsid w:val="008C584B"/>
    <w:rsid w:val="008C7819"/>
    <w:rsid w:val="008C7B0B"/>
    <w:rsid w:val="008D049D"/>
    <w:rsid w:val="008D1120"/>
    <w:rsid w:val="008D4057"/>
    <w:rsid w:val="008D64B4"/>
    <w:rsid w:val="008D689A"/>
    <w:rsid w:val="008D7070"/>
    <w:rsid w:val="008E1F19"/>
    <w:rsid w:val="008E2FEF"/>
    <w:rsid w:val="008E3ACA"/>
    <w:rsid w:val="008E4B60"/>
    <w:rsid w:val="008E4BA7"/>
    <w:rsid w:val="008E4DD9"/>
    <w:rsid w:val="008F2262"/>
    <w:rsid w:val="008F42EF"/>
    <w:rsid w:val="008F4D2B"/>
    <w:rsid w:val="008F52DB"/>
    <w:rsid w:val="008F6055"/>
    <w:rsid w:val="008F7736"/>
    <w:rsid w:val="0090019E"/>
    <w:rsid w:val="00900B5E"/>
    <w:rsid w:val="00901086"/>
    <w:rsid w:val="009010A7"/>
    <w:rsid w:val="00901C8A"/>
    <w:rsid w:val="00904847"/>
    <w:rsid w:val="00905886"/>
    <w:rsid w:val="009070D6"/>
    <w:rsid w:val="009076C6"/>
    <w:rsid w:val="0091019E"/>
    <w:rsid w:val="009106F1"/>
    <w:rsid w:val="00910C2B"/>
    <w:rsid w:val="00911BA8"/>
    <w:rsid w:val="00912404"/>
    <w:rsid w:val="00913E02"/>
    <w:rsid w:val="00914599"/>
    <w:rsid w:val="009145D6"/>
    <w:rsid w:val="00915724"/>
    <w:rsid w:val="00916464"/>
    <w:rsid w:val="009200F7"/>
    <w:rsid w:val="00920E64"/>
    <w:rsid w:val="00922002"/>
    <w:rsid w:val="00924020"/>
    <w:rsid w:val="00925F04"/>
    <w:rsid w:val="00927093"/>
    <w:rsid w:val="009271A7"/>
    <w:rsid w:val="00930390"/>
    <w:rsid w:val="00931274"/>
    <w:rsid w:val="009317A7"/>
    <w:rsid w:val="00932A2A"/>
    <w:rsid w:val="009336F1"/>
    <w:rsid w:val="00933AD0"/>
    <w:rsid w:val="00933C3F"/>
    <w:rsid w:val="00933DD0"/>
    <w:rsid w:val="0093658B"/>
    <w:rsid w:val="009403AC"/>
    <w:rsid w:val="009429FF"/>
    <w:rsid w:val="00942A6C"/>
    <w:rsid w:val="0094300F"/>
    <w:rsid w:val="00944AA3"/>
    <w:rsid w:val="00944D92"/>
    <w:rsid w:val="0094547F"/>
    <w:rsid w:val="00945BD6"/>
    <w:rsid w:val="00946143"/>
    <w:rsid w:val="00946976"/>
    <w:rsid w:val="009479FB"/>
    <w:rsid w:val="00951C45"/>
    <w:rsid w:val="00953400"/>
    <w:rsid w:val="00953499"/>
    <w:rsid w:val="009554BB"/>
    <w:rsid w:val="00960B03"/>
    <w:rsid w:val="009632D2"/>
    <w:rsid w:val="00963D61"/>
    <w:rsid w:val="009656F2"/>
    <w:rsid w:val="00966A08"/>
    <w:rsid w:val="00971207"/>
    <w:rsid w:val="00971D44"/>
    <w:rsid w:val="00973F38"/>
    <w:rsid w:val="00975CB4"/>
    <w:rsid w:val="00975D12"/>
    <w:rsid w:val="00981558"/>
    <w:rsid w:val="00983965"/>
    <w:rsid w:val="0098590C"/>
    <w:rsid w:val="009863B0"/>
    <w:rsid w:val="009873D8"/>
    <w:rsid w:val="00987DE1"/>
    <w:rsid w:val="00990571"/>
    <w:rsid w:val="009916DC"/>
    <w:rsid w:val="00992881"/>
    <w:rsid w:val="00993F11"/>
    <w:rsid w:val="00994D82"/>
    <w:rsid w:val="009955B0"/>
    <w:rsid w:val="0099673A"/>
    <w:rsid w:val="00997BD8"/>
    <w:rsid w:val="009A092B"/>
    <w:rsid w:val="009A2C68"/>
    <w:rsid w:val="009A2F02"/>
    <w:rsid w:val="009A3330"/>
    <w:rsid w:val="009A5EE2"/>
    <w:rsid w:val="009A60BD"/>
    <w:rsid w:val="009A7C96"/>
    <w:rsid w:val="009B103F"/>
    <w:rsid w:val="009B10CF"/>
    <w:rsid w:val="009B1D33"/>
    <w:rsid w:val="009B4AE6"/>
    <w:rsid w:val="009B4B76"/>
    <w:rsid w:val="009B564E"/>
    <w:rsid w:val="009B6CDD"/>
    <w:rsid w:val="009C08DE"/>
    <w:rsid w:val="009C1048"/>
    <w:rsid w:val="009C2D3B"/>
    <w:rsid w:val="009C349E"/>
    <w:rsid w:val="009C3648"/>
    <w:rsid w:val="009C3DB9"/>
    <w:rsid w:val="009C6632"/>
    <w:rsid w:val="009D0848"/>
    <w:rsid w:val="009D10EA"/>
    <w:rsid w:val="009D35F7"/>
    <w:rsid w:val="009D3659"/>
    <w:rsid w:val="009D46E5"/>
    <w:rsid w:val="009D5118"/>
    <w:rsid w:val="009D568A"/>
    <w:rsid w:val="009D7A40"/>
    <w:rsid w:val="009D7DAC"/>
    <w:rsid w:val="009E3225"/>
    <w:rsid w:val="009E4143"/>
    <w:rsid w:val="009E4525"/>
    <w:rsid w:val="009E7A2F"/>
    <w:rsid w:val="009F04EC"/>
    <w:rsid w:val="009F2A7C"/>
    <w:rsid w:val="009F3B36"/>
    <w:rsid w:val="009F3BEB"/>
    <w:rsid w:val="009F5B73"/>
    <w:rsid w:val="009F6F3C"/>
    <w:rsid w:val="00A00AB6"/>
    <w:rsid w:val="00A00D2F"/>
    <w:rsid w:val="00A019B9"/>
    <w:rsid w:val="00A02FCA"/>
    <w:rsid w:val="00A04589"/>
    <w:rsid w:val="00A04B04"/>
    <w:rsid w:val="00A12134"/>
    <w:rsid w:val="00A12508"/>
    <w:rsid w:val="00A1282B"/>
    <w:rsid w:val="00A13A27"/>
    <w:rsid w:val="00A14F6F"/>
    <w:rsid w:val="00A17038"/>
    <w:rsid w:val="00A175B6"/>
    <w:rsid w:val="00A17D60"/>
    <w:rsid w:val="00A17E03"/>
    <w:rsid w:val="00A2182E"/>
    <w:rsid w:val="00A21835"/>
    <w:rsid w:val="00A2374B"/>
    <w:rsid w:val="00A27D6E"/>
    <w:rsid w:val="00A304ED"/>
    <w:rsid w:val="00A30508"/>
    <w:rsid w:val="00A31206"/>
    <w:rsid w:val="00A328EC"/>
    <w:rsid w:val="00A33592"/>
    <w:rsid w:val="00A33A51"/>
    <w:rsid w:val="00A400AF"/>
    <w:rsid w:val="00A417BE"/>
    <w:rsid w:val="00A41980"/>
    <w:rsid w:val="00A41CA6"/>
    <w:rsid w:val="00A42694"/>
    <w:rsid w:val="00A47927"/>
    <w:rsid w:val="00A47FFC"/>
    <w:rsid w:val="00A525D9"/>
    <w:rsid w:val="00A5442F"/>
    <w:rsid w:val="00A54FF9"/>
    <w:rsid w:val="00A56765"/>
    <w:rsid w:val="00A60302"/>
    <w:rsid w:val="00A616A0"/>
    <w:rsid w:val="00A648D9"/>
    <w:rsid w:val="00A65DD4"/>
    <w:rsid w:val="00A65E97"/>
    <w:rsid w:val="00A675AC"/>
    <w:rsid w:val="00A67811"/>
    <w:rsid w:val="00A733D6"/>
    <w:rsid w:val="00A734B3"/>
    <w:rsid w:val="00A7581F"/>
    <w:rsid w:val="00A76053"/>
    <w:rsid w:val="00A76D20"/>
    <w:rsid w:val="00A802D7"/>
    <w:rsid w:val="00A82C4E"/>
    <w:rsid w:val="00A83188"/>
    <w:rsid w:val="00A85B49"/>
    <w:rsid w:val="00A92FB1"/>
    <w:rsid w:val="00A9409A"/>
    <w:rsid w:val="00A950C1"/>
    <w:rsid w:val="00A95A0C"/>
    <w:rsid w:val="00A9616F"/>
    <w:rsid w:val="00A97A2B"/>
    <w:rsid w:val="00AA2765"/>
    <w:rsid w:val="00AA2CBA"/>
    <w:rsid w:val="00AA3077"/>
    <w:rsid w:val="00AA64E4"/>
    <w:rsid w:val="00AA6E96"/>
    <w:rsid w:val="00AA77B5"/>
    <w:rsid w:val="00AA79F3"/>
    <w:rsid w:val="00AB108E"/>
    <w:rsid w:val="00AB1F7F"/>
    <w:rsid w:val="00AB25F4"/>
    <w:rsid w:val="00AB4162"/>
    <w:rsid w:val="00AB6C5D"/>
    <w:rsid w:val="00AC107F"/>
    <w:rsid w:val="00AC284F"/>
    <w:rsid w:val="00AC3401"/>
    <w:rsid w:val="00AC34FC"/>
    <w:rsid w:val="00AC51A7"/>
    <w:rsid w:val="00AC54AE"/>
    <w:rsid w:val="00AC61BE"/>
    <w:rsid w:val="00AC62B1"/>
    <w:rsid w:val="00AC6FEE"/>
    <w:rsid w:val="00AD01DC"/>
    <w:rsid w:val="00AD0A4A"/>
    <w:rsid w:val="00AD3461"/>
    <w:rsid w:val="00AD444B"/>
    <w:rsid w:val="00AD5614"/>
    <w:rsid w:val="00AD6615"/>
    <w:rsid w:val="00AD6C78"/>
    <w:rsid w:val="00AD71FE"/>
    <w:rsid w:val="00AD7740"/>
    <w:rsid w:val="00AD7CB3"/>
    <w:rsid w:val="00AE0040"/>
    <w:rsid w:val="00AE216A"/>
    <w:rsid w:val="00AE2B83"/>
    <w:rsid w:val="00AE2EAB"/>
    <w:rsid w:val="00AE301E"/>
    <w:rsid w:val="00AE3544"/>
    <w:rsid w:val="00AE36C0"/>
    <w:rsid w:val="00AE7B02"/>
    <w:rsid w:val="00AF1DB7"/>
    <w:rsid w:val="00AF29C7"/>
    <w:rsid w:val="00AF2C1E"/>
    <w:rsid w:val="00AF3EB4"/>
    <w:rsid w:val="00AF48AA"/>
    <w:rsid w:val="00AF4FFB"/>
    <w:rsid w:val="00AF5E62"/>
    <w:rsid w:val="00AF5F89"/>
    <w:rsid w:val="00AF73CB"/>
    <w:rsid w:val="00B002D6"/>
    <w:rsid w:val="00B01225"/>
    <w:rsid w:val="00B03379"/>
    <w:rsid w:val="00B03F02"/>
    <w:rsid w:val="00B05491"/>
    <w:rsid w:val="00B05B51"/>
    <w:rsid w:val="00B05E17"/>
    <w:rsid w:val="00B11BCC"/>
    <w:rsid w:val="00B13955"/>
    <w:rsid w:val="00B14E5A"/>
    <w:rsid w:val="00B15370"/>
    <w:rsid w:val="00B16DA4"/>
    <w:rsid w:val="00B16F5C"/>
    <w:rsid w:val="00B179DF"/>
    <w:rsid w:val="00B17BEB"/>
    <w:rsid w:val="00B20759"/>
    <w:rsid w:val="00B21A3C"/>
    <w:rsid w:val="00B223C0"/>
    <w:rsid w:val="00B234ED"/>
    <w:rsid w:val="00B24385"/>
    <w:rsid w:val="00B249B2"/>
    <w:rsid w:val="00B24DFA"/>
    <w:rsid w:val="00B25CA3"/>
    <w:rsid w:val="00B26644"/>
    <w:rsid w:val="00B2765A"/>
    <w:rsid w:val="00B276CF"/>
    <w:rsid w:val="00B27C0C"/>
    <w:rsid w:val="00B3009F"/>
    <w:rsid w:val="00B3109A"/>
    <w:rsid w:val="00B33A48"/>
    <w:rsid w:val="00B34EEA"/>
    <w:rsid w:val="00B34EF5"/>
    <w:rsid w:val="00B363E7"/>
    <w:rsid w:val="00B37307"/>
    <w:rsid w:val="00B37402"/>
    <w:rsid w:val="00B42CD6"/>
    <w:rsid w:val="00B43980"/>
    <w:rsid w:val="00B44652"/>
    <w:rsid w:val="00B46ADD"/>
    <w:rsid w:val="00B46B2D"/>
    <w:rsid w:val="00B516ED"/>
    <w:rsid w:val="00B51E3F"/>
    <w:rsid w:val="00B54938"/>
    <w:rsid w:val="00B57A6A"/>
    <w:rsid w:val="00B60D0E"/>
    <w:rsid w:val="00B67454"/>
    <w:rsid w:val="00B67E3F"/>
    <w:rsid w:val="00B7093E"/>
    <w:rsid w:val="00B70B1F"/>
    <w:rsid w:val="00B760F1"/>
    <w:rsid w:val="00B7669E"/>
    <w:rsid w:val="00B77592"/>
    <w:rsid w:val="00B77DA1"/>
    <w:rsid w:val="00B81A87"/>
    <w:rsid w:val="00B82255"/>
    <w:rsid w:val="00B822A0"/>
    <w:rsid w:val="00B858AE"/>
    <w:rsid w:val="00B85964"/>
    <w:rsid w:val="00B906A7"/>
    <w:rsid w:val="00B90890"/>
    <w:rsid w:val="00B91D0E"/>
    <w:rsid w:val="00B94F66"/>
    <w:rsid w:val="00B96250"/>
    <w:rsid w:val="00B97B42"/>
    <w:rsid w:val="00BA0D55"/>
    <w:rsid w:val="00BA0E88"/>
    <w:rsid w:val="00BA37B3"/>
    <w:rsid w:val="00BA486D"/>
    <w:rsid w:val="00BA4CC6"/>
    <w:rsid w:val="00BA4CDF"/>
    <w:rsid w:val="00BA52F9"/>
    <w:rsid w:val="00BB0874"/>
    <w:rsid w:val="00BB0CB4"/>
    <w:rsid w:val="00BB1913"/>
    <w:rsid w:val="00BB2D57"/>
    <w:rsid w:val="00BB3493"/>
    <w:rsid w:val="00BB36BD"/>
    <w:rsid w:val="00BB4BA6"/>
    <w:rsid w:val="00BB65FD"/>
    <w:rsid w:val="00BB7468"/>
    <w:rsid w:val="00BB7B32"/>
    <w:rsid w:val="00BC0074"/>
    <w:rsid w:val="00BC1613"/>
    <w:rsid w:val="00BC188A"/>
    <w:rsid w:val="00BC31B8"/>
    <w:rsid w:val="00BC346C"/>
    <w:rsid w:val="00BC402E"/>
    <w:rsid w:val="00BC4878"/>
    <w:rsid w:val="00BC5B9D"/>
    <w:rsid w:val="00BD0F48"/>
    <w:rsid w:val="00BD11A8"/>
    <w:rsid w:val="00BD6BF4"/>
    <w:rsid w:val="00BD7840"/>
    <w:rsid w:val="00BD7D2C"/>
    <w:rsid w:val="00BE3ED1"/>
    <w:rsid w:val="00BE67CC"/>
    <w:rsid w:val="00BE6DDB"/>
    <w:rsid w:val="00BF08A0"/>
    <w:rsid w:val="00BF0F77"/>
    <w:rsid w:val="00BF12A7"/>
    <w:rsid w:val="00BF1484"/>
    <w:rsid w:val="00BF33A4"/>
    <w:rsid w:val="00BF4E58"/>
    <w:rsid w:val="00BF5010"/>
    <w:rsid w:val="00C00BC5"/>
    <w:rsid w:val="00C01F98"/>
    <w:rsid w:val="00C02FD6"/>
    <w:rsid w:val="00C03D5F"/>
    <w:rsid w:val="00C03EA3"/>
    <w:rsid w:val="00C0592A"/>
    <w:rsid w:val="00C06B58"/>
    <w:rsid w:val="00C0751A"/>
    <w:rsid w:val="00C13791"/>
    <w:rsid w:val="00C1431F"/>
    <w:rsid w:val="00C161C8"/>
    <w:rsid w:val="00C170B8"/>
    <w:rsid w:val="00C17957"/>
    <w:rsid w:val="00C20266"/>
    <w:rsid w:val="00C21BA5"/>
    <w:rsid w:val="00C25602"/>
    <w:rsid w:val="00C27BD7"/>
    <w:rsid w:val="00C30630"/>
    <w:rsid w:val="00C31BB3"/>
    <w:rsid w:val="00C36977"/>
    <w:rsid w:val="00C36A74"/>
    <w:rsid w:val="00C40CE7"/>
    <w:rsid w:val="00C412F1"/>
    <w:rsid w:val="00C422E9"/>
    <w:rsid w:val="00C42F56"/>
    <w:rsid w:val="00C43980"/>
    <w:rsid w:val="00C467DA"/>
    <w:rsid w:val="00C47774"/>
    <w:rsid w:val="00C477D9"/>
    <w:rsid w:val="00C515EC"/>
    <w:rsid w:val="00C51B77"/>
    <w:rsid w:val="00C52016"/>
    <w:rsid w:val="00C53D68"/>
    <w:rsid w:val="00C55F64"/>
    <w:rsid w:val="00C56D6C"/>
    <w:rsid w:val="00C60A08"/>
    <w:rsid w:val="00C60BA3"/>
    <w:rsid w:val="00C60E67"/>
    <w:rsid w:val="00C61367"/>
    <w:rsid w:val="00C623F7"/>
    <w:rsid w:val="00C624C6"/>
    <w:rsid w:val="00C62A81"/>
    <w:rsid w:val="00C70A0C"/>
    <w:rsid w:val="00C70C0B"/>
    <w:rsid w:val="00C70C3A"/>
    <w:rsid w:val="00C71865"/>
    <w:rsid w:val="00C735DF"/>
    <w:rsid w:val="00C75BC5"/>
    <w:rsid w:val="00C778F4"/>
    <w:rsid w:val="00C81670"/>
    <w:rsid w:val="00C81773"/>
    <w:rsid w:val="00C82861"/>
    <w:rsid w:val="00C82CC4"/>
    <w:rsid w:val="00C83755"/>
    <w:rsid w:val="00C85C84"/>
    <w:rsid w:val="00C86896"/>
    <w:rsid w:val="00C87595"/>
    <w:rsid w:val="00C90728"/>
    <w:rsid w:val="00C907A8"/>
    <w:rsid w:val="00C913E5"/>
    <w:rsid w:val="00C91B82"/>
    <w:rsid w:val="00C93211"/>
    <w:rsid w:val="00C942EC"/>
    <w:rsid w:val="00C96047"/>
    <w:rsid w:val="00C9629C"/>
    <w:rsid w:val="00C964CA"/>
    <w:rsid w:val="00C96BA1"/>
    <w:rsid w:val="00C97241"/>
    <w:rsid w:val="00C97416"/>
    <w:rsid w:val="00C9793B"/>
    <w:rsid w:val="00C979D0"/>
    <w:rsid w:val="00CA0818"/>
    <w:rsid w:val="00CA15C8"/>
    <w:rsid w:val="00CA1C13"/>
    <w:rsid w:val="00CA2ADD"/>
    <w:rsid w:val="00CA2C8F"/>
    <w:rsid w:val="00CA30DA"/>
    <w:rsid w:val="00CA3810"/>
    <w:rsid w:val="00CA3A24"/>
    <w:rsid w:val="00CA54E0"/>
    <w:rsid w:val="00CB1777"/>
    <w:rsid w:val="00CB244D"/>
    <w:rsid w:val="00CB2B54"/>
    <w:rsid w:val="00CB33E9"/>
    <w:rsid w:val="00CB5938"/>
    <w:rsid w:val="00CB5D5F"/>
    <w:rsid w:val="00CC10A9"/>
    <w:rsid w:val="00CC16C0"/>
    <w:rsid w:val="00CE0D34"/>
    <w:rsid w:val="00CE1121"/>
    <w:rsid w:val="00CE241D"/>
    <w:rsid w:val="00CE26E0"/>
    <w:rsid w:val="00CE2BF8"/>
    <w:rsid w:val="00CE3313"/>
    <w:rsid w:val="00CE484E"/>
    <w:rsid w:val="00CE49B6"/>
    <w:rsid w:val="00CE5AC7"/>
    <w:rsid w:val="00CE656F"/>
    <w:rsid w:val="00CE7749"/>
    <w:rsid w:val="00CE7F5F"/>
    <w:rsid w:val="00CF0DA8"/>
    <w:rsid w:val="00CF25D4"/>
    <w:rsid w:val="00CF2E25"/>
    <w:rsid w:val="00CF4013"/>
    <w:rsid w:val="00CF4453"/>
    <w:rsid w:val="00CF5D94"/>
    <w:rsid w:val="00CF7E0F"/>
    <w:rsid w:val="00D025A9"/>
    <w:rsid w:val="00D03190"/>
    <w:rsid w:val="00D034D7"/>
    <w:rsid w:val="00D04BE4"/>
    <w:rsid w:val="00D05CBD"/>
    <w:rsid w:val="00D0607B"/>
    <w:rsid w:val="00D06FC7"/>
    <w:rsid w:val="00D10411"/>
    <w:rsid w:val="00D104CA"/>
    <w:rsid w:val="00D1245D"/>
    <w:rsid w:val="00D12565"/>
    <w:rsid w:val="00D14127"/>
    <w:rsid w:val="00D161D6"/>
    <w:rsid w:val="00D162FA"/>
    <w:rsid w:val="00D1630A"/>
    <w:rsid w:val="00D165BB"/>
    <w:rsid w:val="00D16DC1"/>
    <w:rsid w:val="00D22658"/>
    <w:rsid w:val="00D23A54"/>
    <w:rsid w:val="00D24881"/>
    <w:rsid w:val="00D25EBA"/>
    <w:rsid w:val="00D260F7"/>
    <w:rsid w:val="00D267D0"/>
    <w:rsid w:val="00D27DEC"/>
    <w:rsid w:val="00D303FF"/>
    <w:rsid w:val="00D30A4D"/>
    <w:rsid w:val="00D3176E"/>
    <w:rsid w:val="00D31982"/>
    <w:rsid w:val="00D31B2C"/>
    <w:rsid w:val="00D3382A"/>
    <w:rsid w:val="00D35D91"/>
    <w:rsid w:val="00D3644E"/>
    <w:rsid w:val="00D368C8"/>
    <w:rsid w:val="00D36F45"/>
    <w:rsid w:val="00D37BA4"/>
    <w:rsid w:val="00D4025F"/>
    <w:rsid w:val="00D42017"/>
    <w:rsid w:val="00D427C5"/>
    <w:rsid w:val="00D42D10"/>
    <w:rsid w:val="00D433D3"/>
    <w:rsid w:val="00D439F5"/>
    <w:rsid w:val="00D45984"/>
    <w:rsid w:val="00D464B2"/>
    <w:rsid w:val="00D47038"/>
    <w:rsid w:val="00D60B16"/>
    <w:rsid w:val="00D60F02"/>
    <w:rsid w:val="00D61D5A"/>
    <w:rsid w:val="00D62359"/>
    <w:rsid w:val="00D62378"/>
    <w:rsid w:val="00D62A48"/>
    <w:rsid w:val="00D634F2"/>
    <w:rsid w:val="00D65F66"/>
    <w:rsid w:val="00D6626D"/>
    <w:rsid w:val="00D66763"/>
    <w:rsid w:val="00D66E49"/>
    <w:rsid w:val="00D67A74"/>
    <w:rsid w:val="00D67B46"/>
    <w:rsid w:val="00D70D71"/>
    <w:rsid w:val="00D722AC"/>
    <w:rsid w:val="00D7298A"/>
    <w:rsid w:val="00D72F74"/>
    <w:rsid w:val="00D7474A"/>
    <w:rsid w:val="00D76E6D"/>
    <w:rsid w:val="00D804BC"/>
    <w:rsid w:val="00D81026"/>
    <w:rsid w:val="00D81563"/>
    <w:rsid w:val="00D81CF1"/>
    <w:rsid w:val="00D829AE"/>
    <w:rsid w:val="00D849B8"/>
    <w:rsid w:val="00D85907"/>
    <w:rsid w:val="00D87D32"/>
    <w:rsid w:val="00D87F53"/>
    <w:rsid w:val="00D9073E"/>
    <w:rsid w:val="00D908F0"/>
    <w:rsid w:val="00D90F84"/>
    <w:rsid w:val="00D915B7"/>
    <w:rsid w:val="00D9221D"/>
    <w:rsid w:val="00D92D80"/>
    <w:rsid w:val="00D93122"/>
    <w:rsid w:val="00D94E43"/>
    <w:rsid w:val="00D94E63"/>
    <w:rsid w:val="00D958DF"/>
    <w:rsid w:val="00D96DA1"/>
    <w:rsid w:val="00DA12C5"/>
    <w:rsid w:val="00DA1717"/>
    <w:rsid w:val="00DA1E44"/>
    <w:rsid w:val="00DA32B2"/>
    <w:rsid w:val="00DA43FD"/>
    <w:rsid w:val="00DA4BCD"/>
    <w:rsid w:val="00DA51E7"/>
    <w:rsid w:val="00DA7996"/>
    <w:rsid w:val="00DB0260"/>
    <w:rsid w:val="00DB0466"/>
    <w:rsid w:val="00DB0547"/>
    <w:rsid w:val="00DB1C78"/>
    <w:rsid w:val="00DB2B88"/>
    <w:rsid w:val="00DB553E"/>
    <w:rsid w:val="00DB5AF4"/>
    <w:rsid w:val="00DB5D5C"/>
    <w:rsid w:val="00DB5EF7"/>
    <w:rsid w:val="00DB7D96"/>
    <w:rsid w:val="00DC23FE"/>
    <w:rsid w:val="00DC4F91"/>
    <w:rsid w:val="00DC59E6"/>
    <w:rsid w:val="00DC7E04"/>
    <w:rsid w:val="00DC7E5D"/>
    <w:rsid w:val="00DD150B"/>
    <w:rsid w:val="00DD3616"/>
    <w:rsid w:val="00DD3F74"/>
    <w:rsid w:val="00DD5025"/>
    <w:rsid w:val="00DD5AB1"/>
    <w:rsid w:val="00DD7DB6"/>
    <w:rsid w:val="00DE03B6"/>
    <w:rsid w:val="00DE075D"/>
    <w:rsid w:val="00DE0E8F"/>
    <w:rsid w:val="00DE13EA"/>
    <w:rsid w:val="00DE1B6E"/>
    <w:rsid w:val="00DE2E93"/>
    <w:rsid w:val="00DE30E1"/>
    <w:rsid w:val="00DE36E6"/>
    <w:rsid w:val="00DE514B"/>
    <w:rsid w:val="00DE67D8"/>
    <w:rsid w:val="00DE6E6D"/>
    <w:rsid w:val="00DF1510"/>
    <w:rsid w:val="00DF1B9F"/>
    <w:rsid w:val="00DF1C78"/>
    <w:rsid w:val="00DF301D"/>
    <w:rsid w:val="00DF6093"/>
    <w:rsid w:val="00E027D9"/>
    <w:rsid w:val="00E02F1F"/>
    <w:rsid w:val="00E033C9"/>
    <w:rsid w:val="00E04DB3"/>
    <w:rsid w:val="00E06484"/>
    <w:rsid w:val="00E12C57"/>
    <w:rsid w:val="00E15006"/>
    <w:rsid w:val="00E20A7D"/>
    <w:rsid w:val="00E21076"/>
    <w:rsid w:val="00E218C1"/>
    <w:rsid w:val="00E221AD"/>
    <w:rsid w:val="00E24165"/>
    <w:rsid w:val="00E25709"/>
    <w:rsid w:val="00E25E0B"/>
    <w:rsid w:val="00E26BF3"/>
    <w:rsid w:val="00E275A7"/>
    <w:rsid w:val="00E275D8"/>
    <w:rsid w:val="00E27B42"/>
    <w:rsid w:val="00E30F6A"/>
    <w:rsid w:val="00E3117C"/>
    <w:rsid w:val="00E32248"/>
    <w:rsid w:val="00E3366B"/>
    <w:rsid w:val="00E33BDA"/>
    <w:rsid w:val="00E35F77"/>
    <w:rsid w:val="00E36329"/>
    <w:rsid w:val="00E370D8"/>
    <w:rsid w:val="00E375CA"/>
    <w:rsid w:val="00E43831"/>
    <w:rsid w:val="00E44D3B"/>
    <w:rsid w:val="00E46483"/>
    <w:rsid w:val="00E47409"/>
    <w:rsid w:val="00E5364F"/>
    <w:rsid w:val="00E567E8"/>
    <w:rsid w:val="00E60BAE"/>
    <w:rsid w:val="00E61E4E"/>
    <w:rsid w:val="00E620D8"/>
    <w:rsid w:val="00E62DBA"/>
    <w:rsid w:val="00E63D1D"/>
    <w:rsid w:val="00E64679"/>
    <w:rsid w:val="00E65EBC"/>
    <w:rsid w:val="00E677FE"/>
    <w:rsid w:val="00E726D7"/>
    <w:rsid w:val="00E73432"/>
    <w:rsid w:val="00E77233"/>
    <w:rsid w:val="00E7733D"/>
    <w:rsid w:val="00E77B0C"/>
    <w:rsid w:val="00E77F06"/>
    <w:rsid w:val="00E77FB8"/>
    <w:rsid w:val="00E818C8"/>
    <w:rsid w:val="00E82E61"/>
    <w:rsid w:val="00E838B0"/>
    <w:rsid w:val="00E86A7C"/>
    <w:rsid w:val="00E86FD9"/>
    <w:rsid w:val="00E878E1"/>
    <w:rsid w:val="00E87BC9"/>
    <w:rsid w:val="00E87F2C"/>
    <w:rsid w:val="00E90404"/>
    <w:rsid w:val="00E922EB"/>
    <w:rsid w:val="00E9291F"/>
    <w:rsid w:val="00E92A2F"/>
    <w:rsid w:val="00E92BB0"/>
    <w:rsid w:val="00E95278"/>
    <w:rsid w:val="00E96835"/>
    <w:rsid w:val="00E96EF9"/>
    <w:rsid w:val="00EA0A98"/>
    <w:rsid w:val="00EA0BF9"/>
    <w:rsid w:val="00EA104D"/>
    <w:rsid w:val="00EA2273"/>
    <w:rsid w:val="00EA4710"/>
    <w:rsid w:val="00EA6A5D"/>
    <w:rsid w:val="00EA7C3C"/>
    <w:rsid w:val="00EB218E"/>
    <w:rsid w:val="00EB2DB3"/>
    <w:rsid w:val="00EB37B8"/>
    <w:rsid w:val="00EC0428"/>
    <w:rsid w:val="00EC0C6D"/>
    <w:rsid w:val="00EC1A58"/>
    <w:rsid w:val="00EC2B03"/>
    <w:rsid w:val="00EC3FBB"/>
    <w:rsid w:val="00EC4921"/>
    <w:rsid w:val="00EC6B7A"/>
    <w:rsid w:val="00EC6CDF"/>
    <w:rsid w:val="00ED3A87"/>
    <w:rsid w:val="00ED5B67"/>
    <w:rsid w:val="00ED6634"/>
    <w:rsid w:val="00ED6E71"/>
    <w:rsid w:val="00EE0E6D"/>
    <w:rsid w:val="00EE17D6"/>
    <w:rsid w:val="00EE5237"/>
    <w:rsid w:val="00EE62B7"/>
    <w:rsid w:val="00EE63CA"/>
    <w:rsid w:val="00EE63E4"/>
    <w:rsid w:val="00EF264C"/>
    <w:rsid w:val="00EF3FEE"/>
    <w:rsid w:val="00EF4497"/>
    <w:rsid w:val="00F02176"/>
    <w:rsid w:val="00F02792"/>
    <w:rsid w:val="00F048BB"/>
    <w:rsid w:val="00F04B59"/>
    <w:rsid w:val="00F0501E"/>
    <w:rsid w:val="00F0535E"/>
    <w:rsid w:val="00F07EB6"/>
    <w:rsid w:val="00F11741"/>
    <w:rsid w:val="00F12897"/>
    <w:rsid w:val="00F12B1C"/>
    <w:rsid w:val="00F1335C"/>
    <w:rsid w:val="00F13CF8"/>
    <w:rsid w:val="00F14189"/>
    <w:rsid w:val="00F1500B"/>
    <w:rsid w:val="00F15855"/>
    <w:rsid w:val="00F200B2"/>
    <w:rsid w:val="00F20996"/>
    <w:rsid w:val="00F227DC"/>
    <w:rsid w:val="00F24E9C"/>
    <w:rsid w:val="00F26471"/>
    <w:rsid w:val="00F26479"/>
    <w:rsid w:val="00F27AE2"/>
    <w:rsid w:val="00F30CC9"/>
    <w:rsid w:val="00F314DE"/>
    <w:rsid w:val="00F32978"/>
    <w:rsid w:val="00F3410C"/>
    <w:rsid w:val="00F3515C"/>
    <w:rsid w:val="00F35E8F"/>
    <w:rsid w:val="00F4362E"/>
    <w:rsid w:val="00F45CB2"/>
    <w:rsid w:val="00F47A40"/>
    <w:rsid w:val="00F47FDB"/>
    <w:rsid w:val="00F500C6"/>
    <w:rsid w:val="00F530BD"/>
    <w:rsid w:val="00F544C0"/>
    <w:rsid w:val="00F55332"/>
    <w:rsid w:val="00F55B7D"/>
    <w:rsid w:val="00F56809"/>
    <w:rsid w:val="00F601F4"/>
    <w:rsid w:val="00F61749"/>
    <w:rsid w:val="00F6221C"/>
    <w:rsid w:val="00F631C8"/>
    <w:rsid w:val="00F639E4"/>
    <w:rsid w:val="00F63C4E"/>
    <w:rsid w:val="00F6504A"/>
    <w:rsid w:val="00F65165"/>
    <w:rsid w:val="00F65519"/>
    <w:rsid w:val="00F65E37"/>
    <w:rsid w:val="00F66021"/>
    <w:rsid w:val="00F70B68"/>
    <w:rsid w:val="00F713AB"/>
    <w:rsid w:val="00F713C0"/>
    <w:rsid w:val="00F729E8"/>
    <w:rsid w:val="00F75DDC"/>
    <w:rsid w:val="00F76031"/>
    <w:rsid w:val="00F7792F"/>
    <w:rsid w:val="00F804E8"/>
    <w:rsid w:val="00F80CFB"/>
    <w:rsid w:val="00F813F3"/>
    <w:rsid w:val="00F842AA"/>
    <w:rsid w:val="00F8476F"/>
    <w:rsid w:val="00F853E1"/>
    <w:rsid w:val="00F85604"/>
    <w:rsid w:val="00F93355"/>
    <w:rsid w:val="00F93579"/>
    <w:rsid w:val="00F93EAD"/>
    <w:rsid w:val="00F94B7A"/>
    <w:rsid w:val="00F9658C"/>
    <w:rsid w:val="00FA17AC"/>
    <w:rsid w:val="00FA32DE"/>
    <w:rsid w:val="00FA3382"/>
    <w:rsid w:val="00FA369A"/>
    <w:rsid w:val="00FA4CB8"/>
    <w:rsid w:val="00FA59CD"/>
    <w:rsid w:val="00FA6E93"/>
    <w:rsid w:val="00FA74EC"/>
    <w:rsid w:val="00FB1740"/>
    <w:rsid w:val="00FC3B5F"/>
    <w:rsid w:val="00FC445C"/>
    <w:rsid w:val="00FC5469"/>
    <w:rsid w:val="00FC6D7D"/>
    <w:rsid w:val="00FD08F1"/>
    <w:rsid w:val="00FD112D"/>
    <w:rsid w:val="00FD16B0"/>
    <w:rsid w:val="00FD4FED"/>
    <w:rsid w:val="00FD5734"/>
    <w:rsid w:val="00FE0577"/>
    <w:rsid w:val="00FE3328"/>
    <w:rsid w:val="00FE3823"/>
    <w:rsid w:val="00FE59EC"/>
    <w:rsid w:val="00FE5B67"/>
    <w:rsid w:val="00FE60D6"/>
    <w:rsid w:val="00FE673B"/>
    <w:rsid w:val="00FE7B43"/>
    <w:rsid w:val="00FE7FE9"/>
    <w:rsid w:val="00FF432B"/>
    <w:rsid w:val="00FF4F59"/>
    <w:rsid w:val="00FF5E52"/>
    <w:rsid w:val="00FF5EF6"/>
    <w:rsid w:val="00FF6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9E"/>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992881"/>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OrderBody">
    <w:name w:val="Order Body"/>
    <w:basedOn w:val="Normal"/>
    <w:link w:val="OrderBodyChar"/>
    <w:rsid w:val="00093896"/>
    <w:pPr>
      <w:jc w:val="both"/>
    </w:pPr>
  </w:style>
  <w:style w:type="character" w:customStyle="1" w:styleId="OrderBodyChar">
    <w:name w:val="Order Body Char"/>
    <w:link w:val="OrderBody"/>
    <w:rsid w:val="00093896"/>
    <w:rPr>
      <w:sz w:val="24"/>
      <w:szCs w:val="24"/>
    </w:rPr>
  </w:style>
  <w:style w:type="character" w:styleId="FootnoteReference">
    <w:name w:val="footnote reference"/>
    <w:unhideWhenUsed/>
    <w:rsid w:val="00B37402"/>
    <w:rPr>
      <w:vertAlign w:val="superscript"/>
    </w:rPr>
  </w:style>
  <w:style w:type="character" w:customStyle="1" w:styleId="FootnoteTextChar">
    <w:name w:val="Footnote Text Char"/>
    <w:basedOn w:val="DefaultParagraphFont"/>
    <w:link w:val="FootnoteText"/>
    <w:rsid w:val="00BB0CB4"/>
  </w:style>
  <w:style w:type="paragraph" w:styleId="ListParagraph">
    <w:name w:val="List Paragraph"/>
    <w:basedOn w:val="Normal"/>
    <w:uiPriority w:val="34"/>
    <w:qFormat/>
    <w:rsid w:val="00EA0A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9E"/>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992881"/>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OrderBody">
    <w:name w:val="Order Body"/>
    <w:basedOn w:val="Normal"/>
    <w:link w:val="OrderBodyChar"/>
    <w:rsid w:val="00093896"/>
    <w:pPr>
      <w:jc w:val="both"/>
    </w:pPr>
  </w:style>
  <w:style w:type="character" w:customStyle="1" w:styleId="OrderBodyChar">
    <w:name w:val="Order Body Char"/>
    <w:link w:val="OrderBody"/>
    <w:rsid w:val="00093896"/>
    <w:rPr>
      <w:sz w:val="24"/>
      <w:szCs w:val="24"/>
    </w:rPr>
  </w:style>
  <w:style w:type="character" w:styleId="FootnoteReference">
    <w:name w:val="footnote reference"/>
    <w:unhideWhenUsed/>
    <w:rsid w:val="00B37402"/>
    <w:rPr>
      <w:vertAlign w:val="superscript"/>
    </w:rPr>
  </w:style>
  <w:style w:type="character" w:customStyle="1" w:styleId="FootnoteTextChar">
    <w:name w:val="Footnote Text Char"/>
    <w:basedOn w:val="DefaultParagraphFont"/>
    <w:link w:val="FootnoteText"/>
    <w:rsid w:val="00BB0CB4"/>
  </w:style>
  <w:style w:type="paragraph" w:styleId="ListParagraph">
    <w:name w:val="List Paragraph"/>
    <w:basedOn w:val="Normal"/>
    <w:uiPriority w:val="34"/>
    <w:qFormat/>
    <w:rsid w:val="00EA0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19965">
      <w:bodyDiv w:val="1"/>
      <w:marLeft w:val="0"/>
      <w:marRight w:val="0"/>
      <w:marTop w:val="0"/>
      <w:marBottom w:val="0"/>
      <w:divBdr>
        <w:top w:val="none" w:sz="0" w:space="0" w:color="auto"/>
        <w:left w:val="none" w:sz="0" w:space="0" w:color="auto"/>
        <w:bottom w:val="none" w:sz="0" w:space="0" w:color="auto"/>
        <w:right w:val="none" w:sz="0" w:space="0" w:color="auto"/>
      </w:divBdr>
    </w:div>
    <w:div w:id="20020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chart" Target="charts/chart8.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header" Target="header7.xml"/><Relationship Id="rId42" Type="http://schemas.openxmlformats.org/officeDocument/2006/relationships/header" Target="header1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chart" Target="charts/chart7.xml"/><Relationship Id="rId33" Type="http://schemas.openxmlformats.org/officeDocument/2006/relationships/header" Target="header6.xml"/><Relationship Id="rId38" Type="http://schemas.openxmlformats.org/officeDocument/2006/relationships/header" Target="header11.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chart" Target="charts/chart2.xml"/><Relationship Id="rId29" Type="http://schemas.openxmlformats.org/officeDocument/2006/relationships/image" Target="media/image7.emf"/><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6.xml"/><Relationship Id="rId32" Type="http://schemas.openxmlformats.org/officeDocument/2006/relationships/footer" Target="footer4.xm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5.xml"/><Relationship Id="rId28" Type="http://schemas.openxmlformats.org/officeDocument/2006/relationships/image" Target="media/image6.emf"/><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chart" Target="charts/chart1.xml"/><Relationship Id="rId31" Type="http://schemas.openxmlformats.org/officeDocument/2006/relationships/header" Target="header5.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hart" Target="charts/chart4.xml"/><Relationship Id="rId27" Type="http://schemas.openxmlformats.org/officeDocument/2006/relationships/image" Target="media/image5.emf"/><Relationship Id="rId30" Type="http://schemas.openxmlformats.org/officeDocument/2006/relationships/header" Target="header4.xml"/><Relationship Id="rId35" Type="http://schemas.openxmlformats.org/officeDocument/2006/relationships/header" Target="header8.xml"/><Relationship Id="rId43" Type="http://schemas.openxmlformats.org/officeDocument/2006/relationships/header" Target="header16.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p2\home$\PEllis\zMy%20Documents\FEECA%20Load%20Forecast%20Revise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p2\home$\PEllis\zMy%20Documents\FEECA%20Load%20Forecast%20Revised.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p2\home$\PEllis\zMy%20Documents\FEECA%20Load%20Forecast%20Revised.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p2\home$\PEllis\zMy%20Documents\FEECA%20Load%20Forecast%20Revised.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p2\home$\PEllis\zMy%20Documents\FEECA%20Load%20Forecast%20Revised.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oleObject" Target="file:///\\fp2\home$\PEllis\zMy%20Documents\Fuel%20Charts%20Rec.POE.Edi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p2\home$\PEllis\zMy%20Documents\Fuel%20Charts%20Rec.POE.Edi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p2\home$\PEllis\zMy%20Documents\Fuel%20Charts%20Rec.POE.Edi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FPL</a:t>
            </a:r>
          </a:p>
        </c:rich>
      </c:tx>
      <c:overlay val="1"/>
    </c:title>
    <c:autoTitleDeleted val="0"/>
    <c:plotArea>
      <c:layout/>
      <c:lineChart>
        <c:grouping val="standard"/>
        <c:varyColors val="0"/>
        <c:ser>
          <c:idx val="0"/>
          <c:order val="0"/>
          <c:tx>
            <c:v>2014</c:v>
          </c:tx>
          <c:spPr>
            <a:ln>
              <a:prstDash val="sysDash"/>
            </a:ln>
          </c:spPr>
          <c:marker>
            <c:symbol val="none"/>
          </c:marker>
          <c:dLbls>
            <c:dLbl>
              <c:idx val="0"/>
              <c:dLblPos val="t"/>
              <c:showLegendKey val="0"/>
              <c:showVal val="1"/>
              <c:showCatName val="0"/>
              <c:showSerName val="0"/>
              <c:showPercent val="0"/>
              <c:showBubbleSize val="0"/>
            </c:dLbl>
            <c:dLbl>
              <c:idx val="5"/>
              <c:dLblPos val="t"/>
              <c:showLegendKey val="0"/>
              <c:showVal val="1"/>
              <c:showCatName val="0"/>
              <c:showSerName val="0"/>
              <c:showPercent val="0"/>
              <c:showBubbleSize val="0"/>
            </c:dLbl>
            <c:dLbl>
              <c:idx val="15"/>
              <c:dLblPos val="t"/>
              <c:showLegendKey val="0"/>
              <c:showVal val="1"/>
              <c:showCatName val="0"/>
              <c:showSerName val="0"/>
              <c:showPercent val="0"/>
              <c:showBubbleSize val="0"/>
            </c:dLbl>
            <c:dLblPos val="t"/>
            <c:showLegendKey val="0"/>
            <c:showVal val="0"/>
            <c:showCatName val="0"/>
            <c:showSerName val="0"/>
            <c:showPercent val="0"/>
            <c:showBubbleSize val="0"/>
          </c:dLbls>
          <c:cat>
            <c:numRef>
              <c:f>Sheet1!$A$5:$A$20</c:f>
              <c:numCache>
                <c:formatCode>General</c:formatCode>
                <c:ptCount val="16"/>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numCache>
            </c:numRef>
          </c:cat>
          <c:val>
            <c:numRef>
              <c:f>Sheet1!$B$5:$B$20</c:f>
              <c:numCache>
                <c:formatCode>#,##0</c:formatCode>
                <c:ptCount val="16"/>
                <c:pt idx="0">
                  <c:v>118001</c:v>
                </c:pt>
                <c:pt idx="1">
                  <c:v>121606</c:v>
                </c:pt>
                <c:pt idx="2">
                  <c:v>123943</c:v>
                </c:pt>
                <c:pt idx="3">
                  <c:v>124914</c:v>
                </c:pt>
                <c:pt idx="4">
                  <c:v>126399</c:v>
                </c:pt>
                <c:pt idx="5">
                  <c:v>127673</c:v>
                </c:pt>
                <c:pt idx="6">
                  <c:v>129187</c:v>
                </c:pt>
                <c:pt idx="7">
                  <c:v>129454</c:v>
                </c:pt>
                <c:pt idx="8">
                  <c:v>130517</c:v>
                </c:pt>
                <c:pt idx="9">
                  <c:v>132357</c:v>
                </c:pt>
                <c:pt idx="10">
                  <c:v>134849</c:v>
                </c:pt>
                <c:pt idx="11">
                  <c:v>136455</c:v>
                </c:pt>
                <c:pt idx="12">
                  <c:v>138479</c:v>
                </c:pt>
                <c:pt idx="13">
                  <c:v>140323</c:v>
                </c:pt>
                <c:pt idx="14">
                  <c:v>142712</c:v>
                </c:pt>
                <c:pt idx="15">
                  <c:v>144165</c:v>
                </c:pt>
              </c:numCache>
            </c:numRef>
          </c:val>
          <c:smooth val="0"/>
        </c:ser>
        <c:ser>
          <c:idx val="1"/>
          <c:order val="1"/>
          <c:tx>
            <c:v>2019</c:v>
          </c:tx>
          <c:marker>
            <c:symbol val="none"/>
          </c:marker>
          <c:dLbls>
            <c:dLbl>
              <c:idx val="5"/>
              <c:dLblPos val="b"/>
              <c:showLegendKey val="0"/>
              <c:showVal val="1"/>
              <c:showCatName val="0"/>
              <c:showSerName val="0"/>
              <c:showPercent val="0"/>
              <c:showBubbleSize val="0"/>
            </c:dLbl>
            <c:dLbl>
              <c:idx val="15"/>
              <c:dLblPos val="b"/>
              <c:showLegendKey val="0"/>
              <c:showVal val="1"/>
              <c:showCatName val="0"/>
              <c:showSerName val="0"/>
              <c:showPercent val="0"/>
              <c:showBubbleSize val="0"/>
            </c:dLbl>
            <c:dLblPos val="b"/>
            <c:showLegendKey val="0"/>
            <c:showVal val="0"/>
            <c:showCatName val="0"/>
            <c:showSerName val="0"/>
            <c:showPercent val="0"/>
            <c:showBubbleSize val="0"/>
          </c:dLbls>
          <c:cat>
            <c:numRef>
              <c:f>Sheet1!$A$5:$A$20</c:f>
              <c:numCache>
                <c:formatCode>General</c:formatCode>
                <c:ptCount val="16"/>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numCache>
            </c:numRef>
          </c:cat>
          <c:val>
            <c:numRef>
              <c:f>Sheet1!$C$5:$C$20</c:f>
              <c:numCache>
                <c:formatCode>General</c:formatCode>
                <c:ptCount val="16"/>
                <c:pt idx="5" formatCode="#,##0">
                  <c:v>121100</c:v>
                </c:pt>
                <c:pt idx="6" formatCode="#,##0">
                  <c:v>122284</c:v>
                </c:pt>
                <c:pt idx="7" formatCode="#,##0">
                  <c:v>122370</c:v>
                </c:pt>
                <c:pt idx="8" formatCode="#,##0">
                  <c:v>122331</c:v>
                </c:pt>
                <c:pt idx="9" formatCode="#,##0">
                  <c:v>122680</c:v>
                </c:pt>
                <c:pt idx="10" formatCode="#,##0">
                  <c:v>122864</c:v>
                </c:pt>
                <c:pt idx="11" formatCode="#,##0">
                  <c:v>124440</c:v>
                </c:pt>
                <c:pt idx="12" formatCode="#,##0">
                  <c:v>125430</c:v>
                </c:pt>
                <c:pt idx="13" formatCode="#,##0">
                  <c:v>126520</c:v>
                </c:pt>
                <c:pt idx="14" formatCode="#,##0">
                  <c:v>127941</c:v>
                </c:pt>
                <c:pt idx="15" formatCode="#,##0">
                  <c:v>128968</c:v>
                </c:pt>
              </c:numCache>
            </c:numRef>
          </c:val>
          <c:smooth val="0"/>
        </c:ser>
        <c:dLbls>
          <c:showLegendKey val="0"/>
          <c:showVal val="0"/>
          <c:showCatName val="0"/>
          <c:showSerName val="0"/>
          <c:showPercent val="0"/>
          <c:showBubbleSize val="0"/>
        </c:dLbls>
        <c:marker val="1"/>
        <c:smooth val="0"/>
        <c:axId val="539539712"/>
        <c:axId val="539685248"/>
      </c:lineChart>
      <c:catAx>
        <c:axId val="539539712"/>
        <c:scaling>
          <c:orientation val="minMax"/>
        </c:scaling>
        <c:delete val="0"/>
        <c:axPos val="b"/>
        <c:numFmt formatCode="General" sourceLinked="1"/>
        <c:majorTickMark val="out"/>
        <c:minorTickMark val="none"/>
        <c:tickLblPos val="nextTo"/>
        <c:crossAx val="539685248"/>
        <c:crosses val="autoZero"/>
        <c:auto val="1"/>
        <c:lblAlgn val="ctr"/>
        <c:lblOffset val="100"/>
        <c:noMultiLvlLbl val="0"/>
      </c:catAx>
      <c:valAx>
        <c:axId val="539685248"/>
        <c:scaling>
          <c:orientation val="minMax"/>
          <c:max val="150000"/>
          <c:min val="115000"/>
        </c:scaling>
        <c:delete val="0"/>
        <c:axPos val="l"/>
        <c:majorGridlines/>
        <c:title>
          <c:tx>
            <c:rich>
              <a:bodyPr rot="-5400000" vert="horz"/>
              <a:lstStyle/>
              <a:p>
                <a:pPr>
                  <a:defRPr/>
                </a:pPr>
                <a:r>
                  <a:rPr lang="en-US"/>
                  <a:t>Net Energy for Load (GWH)</a:t>
                </a:r>
              </a:p>
            </c:rich>
          </c:tx>
          <c:overlay val="0"/>
        </c:title>
        <c:numFmt formatCode="#,##0" sourceLinked="1"/>
        <c:majorTickMark val="out"/>
        <c:minorTickMark val="none"/>
        <c:tickLblPos val="nextTo"/>
        <c:crossAx val="539539712"/>
        <c:crosses val="autoZero"/>
        <c:crossBetween val="between"/>
        <c:majorUnit val="5000"/>
      </c:valAx>
    </c:plotArea>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DEF</a:t>
            </a:r>
          </a:p>
        </c:rich>
      </c:tx>
      <c:overlay val="1"/>
    </c:title>
    <c:autoTitleDeleted val="0"/>
    <c:plotArea>
      <c:layout/>
      <c:lineChart>
        <c:grouping val="standard"/>
        <c:varyColors val="0"/>
        <c:ser>
          <c:idx val="0"/>
          <c:order val="0"/>
          <c:tx>
            <c:v>2014</c:v>
          </c:tx>
          <c:spPr>
            <a:ln>
              <a:prstDash val="sysDash"/>
            </a:ln>
          </c:spPr>
          <c:marker>
            <c:symbol val="none"/>
          </c:marker>
          <c:dLbls>
            <c:dLbl>
              <c:idx val="0"/>
              <c:dLblPos val="t"/>
              <c:showLegendKey val="0"/>
              <c:showVal val="1"/>
              <c:showCatName val="0"/>
              <c:showSerName val="0"/>
              <c:showPercent val="0"/>
              <c:showBubbleSize val="0"/>
            </c:dLbl>
            <c:dLbl>
              <c:idx val="5"/>
              <c:dLblPos val="t"/>
              <c:showLegendKey val="0"/>
              <c:showVal val="1"/>
              <c:showCatName val="0"/>
              <c:showSerName val="0"/>
              <c:showPercent val="0"/>
              <c:showBubbleSize val="0"/>
            </c:dLbl>
            <c:dLbl>
              <c:idx val="15"/>
              <c:dLblPos val="t"/>
              <c:showLegendKey val="0"/>
              <c:showVal val="1"/>
              <c:showCatName val="0"/>
              <c:showSerName val="0"/>
              <c:showPercent val="0"/>
              <c:showBubbleSize val="0"/>
            </c:dLbl>
            <c:dLblPos val="t"/>
            <c:showLegendKey val="0"/>
            <c:showVal val="0"/>
            <c:showCatName val="0"/>
            <c:showSerName val="0"/>
            <c:showPercent val="0"/>
            <c:showBubbleSize val="0"/>
          </c:dLbls>
          <c:cat>
            <c:numRef>
              <c:f>Sheet1!$A$5:$A$20</c:f>
              <c:numCache>
                <c:formatCode>General</c:formatCode>
                <c:ptCount val="16"/>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numCache>
            </c:numRef>
          </c:cat>
          <c:val>
            <c:numRef>
              <c:f>Sheet1!$B$23:$B$38</c:f>
              <c:numCache>
                <c:formatCode>#,##0</c:formatCode>
                <c:ptCount val="16"/>
                <c:pt idx="0">
                  <c:v>39801</c:v>
                </c:pt>
                <c:pt idx="1">
                  <c:v>40490</c:v>
                </c:pt>
                <c:pt idx="2">
                  <c:v>41098</c:v>
                </c:pt>
                <c:pt idx="3">
                  <c:v>41375</c:v>
                </c:pt>
                <c:pt idx="4">
                  <c:v>41995</c:v>
                </c:pt>
                <c:pt idx="5">
                  <c:v>43013</c:v>
                </c:pt>
                <c:pt idx="6">
                  <c:v>43998</c:v>
                </c:pt>
                <c:pt idx="7">
                  <c:v>44419</c:v>
                </c:pt>
                <c:pt idx="8">
                  <c:v>44870</c:v>
                </c:pt>
                <c:pt idx="9">
                  <c:v>45459</c:v>
                </c:pt>
                <c:pt idx="10">
                  <c:v>46002</c:v>
                </c:pt>
                <c:pt idx="11">
                  <c:v>46377</c:v>
                </c:pt>
                <c:pt idx="12">
                  <c:v>46949</c:v>
                </c:pt>
                <c:pt idx="13">
                  <c:v>47342</c:v>
                </c:pt>
                <c:pt idx="14">
                  <c:v>47850</c:v>
                </c:pt>
                <c:pt idx="15">
                  <c:v>48232</c:v>
                </c:pt>
              </c:numCache>
            </c:numRef>
          </c:val>
          <c:smooth val="0"/>
        </c:ser>
        <c:ser>
          <c:idx val="1"/>
          <c:order val="1"/>
          <c:tx>
            <c:v>2019</c:v>
          </c:tx>
          <c:marker>
            <c:symbol val="none"/>
          </c:marker>
          <c:dLbls>
            <c:dLbl>
              <c:idx val="5"/>
              <c:dLblPos val="b"/>
              <c:showLegendKey val="0"/>
              <c:showVal val="1"/>
              <c:showCatName val="0"/>
              <c:showSerName val="0"/>
              <c:showPercent val="0"/>
              <c:showBubbleSize val="0"/>
            </c:dLbl>
            <c:dLbl>
              <c:idx val="15"/>
              <c:dLblPos val="b"/>
              <c:showLegendKey val="0"/>
              <c:showVal val="1"/>
              <c:showCatName val="0"/>
              <c:showSerName val="0"/>
              <c:showPercent val="0"/>
              <c:showBubbleSize val="0"/>
            </c:dLbl>
            <c:dLblPos val="b"/>
            <c:showLegendKey val="0"/>
            <c:showVal val="0"/>
            <c:showCatName val="0"/>
            <c:showSerName val="0"/>
            <c:showPercent val="0"/>
            <c:showBubbleSize val="0"/>
          </c:dLbls>
          <c:cat>
            <c:numRef>
              <c:f>Sheet1!$A$5:$A$20</c:f>
              <c:numCache>
                <c:formatCode>General</c:formatCode>
                <c:ptCount val="16"/>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numCache>
            </c:numRef>
          </c:cat>
          <c:val>
            <c:numRef>
              <c:f>Sheet1!$C$23:$C$38</c:f>
              <c:numCache>
                <c:formatCode>General</c:formatCode>
                <c:ptCount val="16"/>
                <c:pt idx="5" formatCode="#,##0">
                  <c:v>43206</c:v>
                </c:pt>
                <c:pt idx="6" formatCode="#,##0">
                  <c:v>43652</c:v>
                </c:pt>
                <c:pt idx="7" formatCode="#,##0">
                  <c:v>44011</c:v>
                </c:pt>
                <c:pt idx="8" formatCode="#,##0">
                  <c:v>44608</c:v>
                </c:pt>
                <c:pt idx="9" formatCode="#,##0">
                  <c:v>44580</c:v>
                </c:pt>
                <c:pt idx="10" formatCode="#,##0">
                  <c:v>44951</c:v>
                </c:pt>
                <c:pt idx="11" formatCode="#,##0">
                  <c:v>44894</c:v>
                </c:pt>
                <c:pt idx="12" formatCode="#,##0">
                  <c:v>45239</c:v>
                </c:pt>
                <c:pt idx="13" formatCode="#,##0">
                  <c:v>45602</c:v>
                </c:pt>
                <c:pt idx="14" formatCode="#,##0">
                  <c:v>46123</c:v>
                </c:pt>
                <c:pt idx="15" formatCode="#,##0">
                  <c:v>46561</c:v>
                </c:pt>
              </c:numCache>
            </c:numRef>
          </c:val>
          <c:smooth val="0"/>
        </c:ser>
        <c:dLbls>
          <c:showLegendKey val="0"/>
          <c:showVal val="0"/>
          <c:showCatName val="0"/>
          <c:showSerName val="0"/>
          <c:showPercent val="0"/>
          <c:showBubbleSize val="0"/>
        </c:dLbls>
        <c:marker val="1"/>
        <c:smooth val="0"/>
        <c:axId val="540830720"/>
        <c:axId val="543922432"/>
      </c:lineChart>
      <c:catAx>
        <c:axId val="540830720"/>
        <c:scaling>
          <c:orientation val="minMax"/>
        </c:scaling>
        <c:delete val="0"/>
        <c:axPos val="b"/>
        <c:numFmt formatCode="General" sourceLinked="1"/>
        <c:majorTickMark val="out"/>
        <c:minorTickMark val="none"/>
        <c:tickLblPos val="nextTo"/>
        <c:crossAx val="543922432"/>
        <c:crosses val="autoZero"/>
        <c:auto val="1"/>
        <c:lblAlgn val="ctr"/>
        <c:lblOffset val="100"/>
        <c:noMultiLvlLbl val="0"/>
      </c:catAx>
      <c:valAx>
        <c:axId val="543922432"/>
        <c:scaling>
          <c:orientation val="minMax"/>
          <c:max val="50000"/>
          <c:min val="36000"/>
        </c:scaling>
        <c:delete val="0"/>
        <c:axPos val="l"/>
        <c:majorGridlines/>
        <c:title>
          <c:tx>
            <c:rich>
              <a:bodyPr rot="-5400000" vert="horz"/>
              <a:lstStyle/>
              <a:p>
                <a:pPr>
                  <a:defRPr/>
                </a:pPr>
                <a:r>
                  <a:rPr lang="en-US"/>
                  <a:t>Net Energy for Load (GWH)</a:t>
                </a:r>
              </a:p>
            </c:rich>
          </c:tx>
          <c:overlay val="0"/>
        </c:title>
        <c:numFmt formatCode="#,##0" sourceLinked="1"/>
        <c:majorTickMark val="out"/>
        <c:minorTickMark val="none"/>
        <c:tickLblPos val="nextTo"/>
        <c:crossAx val="540830720"/>
        <c:crosses val="autoZero"/>
        <c:crossBetween val="between"/>
      </c:valAx>
    </c:plotArea>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TECO</a:t>
            </a:r>
          </a:p>
        </c:rich>
      </c:tx>
      <c:overlay val="1"/>
    </c:title>
    <c:autoTitleDeleted val="0"/>
    <c:plotArea>
      <c:layout/>
      <c:lineChart>
        <c:grouping val="standard"/>
        <c:varyColors val="0"/>
        <c:ser>
          <c:idx val="0"/>
          <c:order val="0"/>
          <c:tx>
            <c:v>2014</c:v>
          </c:tx>
          <c:spPr>
            <a:ln>
              <a:prstDash val="sysDash"/>
            </a:ln>
          </c:spPr>
          <c:marker>
            <c:symbol val="none"/>
          </c:marker>
          <c:dLbls>
            <c:dLbl>
              <c:idx val="0"/>
              <c:dLblPos val="b"/>
              <c:showLegendKey val="0"/>
              <c:showVal val="1"/>
              <c:showCatName val="0"/>
              <c:showSerName val="0"/>
              <c:showPercent val="0"/>
              <c:showBubbleSize val="0"/>
            </c:dLbl>
            <c:dLbl>
              <c:idx val="5"/>
              <c:dLblPos val="b"/>
              <c:showLegendKey val="0"/>
              <c:showVal val="1"/>
              <c:showCatName val="0"/>
              <c:showSerName val="0"/>
              <c:showPercent val="0"/>
              <c:showBubbleSize val="0"/>
            </c:dLbl>
            <c:dLbl>
              <c:idx val="15"/>
              <c:dLblPos val="b"/>
              <c:showLegendKey val="0"/>
              <c:showVal val="1"/>
              <c:showCatName val="0"/>
              <c:showSerName val="0"/>
              <c:showPercent val="0"/>
              <c:showBubbleSize val="0"/>
            </c:dLbl>
            <c:dLblPos val="b"/>
            <c:showLegendKey val="0"/>
            <c:showVal val="0"/>
            <c:showCatName val="0"/>
            <c:showSerName val="0"/>
            <c:showPercent val="0"/>
            <c:showBubbleSize val="0"/>
          </c:dLbls>
          <c:cat>
            <c:numRef>
              <c:f>Sheet1!$A$5:$A$20</c:f>
              <c:numCache>
                <c:formatCode>General</c:formatCode>
                <c:ptCount val="16"/>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numCache>
            </c:numRef>
          </c:cat>
          <c:val>
            <c:numRef>
              <c:f>Sheet1!$B$59:$B$74</c:f>
              <c:numCache>
                <c:formatCode>#,##0</c:formatCode>
                <c:ptCount val="16"/>
                <c:pt idx="0">
                  <c:v>19305</c:v>
                </c:pt>
                <c:pt idx="1">
                  <c:v>19414</c:v>
                </c:pt>
                <c:pt idx="2">
                  <c:v>19606</c:v>
                </c:pt>
                <c:pt idx="3">
                  <c:v>19861</c:v>
                </c:pt>
                <c:pt idx="4">
                  <c:v>20101</c:v>
                </c:pt>
                <c:pt idx="5">
                  <c:v>20347</c:v>
                </c:pt>
                <c:pt idx="6">
                  <c:v>20568</c:v>
                </c:pt>
                <c:pt idx="7">
                  <c:v>20789</c:v>
                </c:pt>
                <c:pt idx="8">
                  <c:v>21025</c:v>
                </c:pt>
                <c:pt idx="9">
                  <c:v>21263</c:v>
                </c:pt>
                <c:pt idx="10">
                  <c:v>21516</c:v>
                </c:pt>
                <c:pt idx="11">
                  <c:v>21775</c:v>
                </c:pt>
                <c:pt idx="12">
                  <c:v>22036</c:v>
                </c:pt>
                <c:pt idx="13">
                  <c:v>22306</c:v>
                </c:pt>
                <c:pt idx="14">
                  <c:v>22570</c:v>
                </c:pt>
                <c:pt idx="15">
                  <c:v>22852</c:v>
                </c:pt>
              </c:numCache>
            </c:numRef>
          </c:val>
          <c:smooth val="0"/>
        </c:ser>
        <c:ser>
          <c:idx val="1"/>
          <c:order val="1"/>
          <c:tx>
            <c:v>2019</c:v>
          </c:tx>
          <c:marker>
            <c:symbol val="none"/>
          </c:marker>
          <c:dLbls>
            <c:dLbl>
              <c:idx val="5"/>
              <c:dLblPos val="t"/>
              <c:showLegendKey val="0"/>
              <c:showVal val="1"/>
              <c:showCatName val="0"/>
              <c:showSerName val="0"/>
              <c:showPercent val="0"/>
              <c:showBubbleSize val="0"/>
            </c:dLbl>
            <c:dLbl>
              <c:idx val="15"/>
              <c:dLblPos val="t"/>
              <c:showLegendKey val="0"/>
              <c:showVal val="1"/>
              <c:showCatName val="0"/>
              <c:showSerName val="0"/>
              <c:showPercent val="0"/>
              <c:showBubbleSize val="0"/>
            </c:dLbl>
            <c:dLblPos val="t"/>
            <c:showLegendKey val="0"/>
            <c:showVal val="0"/>
            <c:showCatName val="0"/>
            <c:showSerName val="0"/>
            <c:showPercent val="0"/>
            <c:showBubbleSize val="0"/>
          </c:dLbls>
          <c:cat>
            <c:numRef>
              <c:f>Sheet1!$A$5:$A$20</c:f>
              <c:numCache>
                <c:formatCode>General</c:formatCode>
                <c:ptCount val="16"/>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numCache>
            </c:numRef>
          </c:cat>
          <c:val>
            <c:numRef>
              <c:f>Sheet1!$C$59:$C$74</c:f>
              <c:numCache>
                <c:formatCode>General</c:formatCode>
                <c:ptCount val="16"/>
                <c:pt idx="5" formatCode="#,##0">
                  <c:v>20677</c:v>
                </c:pt>
                <c:pt idx="6" formatCode="#,##0">
                  <c:v>20885</c:v>
                </c:pt>
                <c:pt idx="7" formatCode="#,##0">
                  <c:v>21103</c:v>
                </c:pt>
                <c:pt idx="8" formatCode="#,##0">
                  <c:v>21266</c:v>
                </c:pt>
                <c:pt idx="9" formatCode="#,##0">
                  <c:v>21521</c:v>
                </c:pt>
                <c:pt idx="10" formatCode="#,##0">
                  <c:v>21785</c:v>
                </c:pt>
                <c:pt idx="11" formatCode="#,##0">
                  <c:v>22044</c:v>
                </c:pt>
                <c:pt idx="12" formatCode="#,##0">
                  <c:v>22165</c:v>
                </c:pt>
                <c:pt idx="13" formatCode="#,##0">
                  <c:v>22452</c:v>
                </c:pt>
                <c:pt idx="14" formatCode="#,##0">
                  <c:v>22750</c:v>
                </c:pt>
                <c:pt idx="15" formatCode="#,##0">
                  <c:v>23049</c:v>
                </c:pt>
              </c:numCache>
            </c:numRef>
          </c:val>
          <c:smooth val="0"/>
        </c:ser>
        <c:dLbls>
          <c:showLegendKey val="0"/>
          <c:showVal val="0"/>
          <c:showCatName val="0"/>
          <c:showSerName val="0"/>
          <c:showPercent val="0"/>
          <c:showBubbleSize val="0"/>
        </c:dLbls>
        <c:marker val="1"/>
        <c:smooth val="0"/>
        <c:axId val="546220288"/>
        <c:axId val="546316672"/>
      </c:lineChart>
      <c:catAx>
        <c:axId val="546220288"/>
        <c:scaling>
          <c:orientation val="minMax"/>
        </c:scaling>
        <c:delete val="0"/>
        <c:axPos val="b"/>
        <c:numFmt formatCode="General" sourceLinked="1"/>
        <c:majorTickMark val="out"/>
        <c:minorTickMark val="none"/>
        <c:tickLblPos val="nextTo"/>
        <c:crossAx val="546316672"/>
        <c:crosses val="autoZero"/>
        <c:auto val="1"/>
        <c:lblAlgn val="ctr"/>
        <c:lblOffset val="100"/>
        <c:noMultiLvlLbl val="0"/>
      </c:catAx>
      <c:valAx>
        <c:axId val="546316672"/>
        <c:scaling>
          <c:orientation val="minMax"/>
        </c:scaling>
        <c:delete val="0"/>
        <c:axPos val="l"/>
        <c:majorGridlines/>
        <c:title>
          <c:tx>
            <c:rich>
              <a:bodyPr rot="-5400000" vert="horz"/>
              <a:lstStyle/>
              <a:p>
                <a:pPr>
                  <a:defRPr/>
                </a:pPr>
                <a:r>
                  <a:rPr lang="en-US"/>
                  <a:t>Net Energy for Load (GWH)</a:t>
                </a:r>
              </a:p>
            </c:rich>
          </c:tx>
          <c:overlay val="0"/>
        </c:title>
        <c:numFmt formatCode="#,##0" sourceLinked="1"/>
        <c:majorTickMark val="out"/>
        <c:minorTickMark val="none"/>
        <c:tickLblPos val="nextTo"/>
        <c:crossAx val="546220288"/>
        <c:crosses val="autoZero"/>
        <c:crossBetween val="between"/>
      </c:valAx>
    </c:plotArea>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Gulf</a:t>
            </a:r>
          </a:p>
        </c:rich>
      </c:tx>
      <c:overlay val="1"/>
    </c:title>
    <c:autoTitleDeleted val="0"/>
    <c:plotArea>
      <c:layout/>
      <c:lineChart>
        <c:grouping val="standard"/>
        <c:varyColors val="0"/>
        <c:ser>
          <c:idx val="0"/>
          <c:order val="0"/>
          <c:tx>
            <c:v>2014</c:v>
          </c:tx>
          <c:spPr>
            <a:ln>
              <a:prstDash val="sysDash"/>
            </a:ln>
          </c:spPr>
          <c:marker>
            <c:symbol val="none"/>
          </c:marker>
          <c:dLbls>
            <c:dLbl>
              <c:idx val="0"/>
              <c:dLblPos val="t"/>
              <c:showLegendKey val="0"/>
              <c:showVal val="1"/>
              <c:showCatName val="0"/>
              <c:showSerName val="0"/>
              <c:showPercent val="0"/>
              <c:showBubbleSize val="0"/>
            </c:dLbl>
            <c:dLbl>
              <c:idx val="5"/>
              <c:dLblPos val="t"/>
              <c:showLegendKey val="0"/>
              <c:showVal val="1"/>
              <c:showCatName val="0"/>
              <c:showSerName val="0"/>
              <c:showPercent val="0"/>
              <c:showBubbleSize val="0"/>
            </c:dLbl>
            <c:dLbl>
              <c:idx val="15"/>
              <c:dLblPos val="t"/>
              <c:showLegendKey val="0"/>
              <c:showVal val="1"/>
              <c:showCatName val="0"/>
              <c:showSerName val="0"/>
              <c:showPercent val="0"/>
              <c:showBubbleSize val="0"/>
            </c:dLbl>
            <c:dLblPos val="t"/>
            <c:showLegendKey val="0"/>
            <c:showVal val="0"/>
            <c:showCatName val="0"/>
            <c:showSerName val="0"/>
            <c:showPercent val="0"/>
            <c:showBubbleSize val="0"/>
          </c:dLbls>
          <c:cat>
            <c:numRef>
              <c:f>Sheet1!$A$5:$A$20</c:f>
              <c:numCache>
                <c:formatCode>General</c:formatCode>
                <c:ptCount val="16"/>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numCache>
            </c:numRef>
          </c:cat>
          <c:val>
            <c:numRef>
              <c:f>Sheet1!$B$41:$B$56</c:f>
              <c:numCache>
                <c:formatCode>#,##0</c:formatCode>
                <c:ptCount val="16"/>
                <c:pt idx="0">
                  <c:v>12220</c:v>
                </c:pt>
                <c:pt idx="1">
                  <c:v>12326</c:v>
                </c:pt>
                <c:pt idx="2">
                  <c:v>12567</c:v>
                </c:pt>
                <c:pt idx="3">
                  <c:v>12701</c:v>
                </c:pt>
                <c:pt idx="4">
                  <c:v>12758</c:v>
                </c:pt>
                <c:pt idx="5">
                  <c:v>12856</c:v>
                </c:pt>
                <c:pt idx="6">
                  <c:v>13000</c:v>
                </c:pt>
                <c:pt idx="7">
                  <c:v>13146</c:v>
                </c:pt>
                <c:pt idx="8">
                  <c:v>13271</c:v>
                </c:pt>
                <c:pt idx="9">
                  <c:v>13389</c:v>
                </c:pt>
                <c:pt idx="10">
                  <c:v>13514</c:v>
                </c:pt>
                <c:pt idx="11">
                  <c:v>13625</c:v>
                </c:pt>
                <c:pt idx="12">
                  <c:v>13733</c:v>
                </c:pt>
                <c:pt idx="13">
                  <c:v>13835</c:v>
                </c:pt>
                <c:pt idx="14">
                  <c:v>14012</c:v>
                </c:pt>
                <c:pt idx="15">
                  <c:v>14117</c:v>
                </c:pt>
              </c:numCache>
            </c:numRef>
          </c:val>
          <c:smooth val="0"/>
        </c:ser>
        <c:ser>
          <c:idx val="1"/>
          <c:order val="1"/>
          <c:tx>
            <c:v>2019</c:v>
          </c:tx>
          <c:marker>
            <c:symbol val="none"/>
          </c:marker>
          <c:dLbls>
            <c:dLbl>
              <c:idx val="5"/>
              <c:dLblPos val="b"/>
              <c:showLegendKey val="0"/>
              <c:showVal val="1"/>
              <c:showCatName val="0"/>
              <c:showSerName val="0"/>
              <c:showPercent val="0"/>
              <c:showBubbleSize val="0"/>
            </c:dLbl>
            <c:dLbl>
              <c:idx val="15"/>
              <c:dLblPos val="b"/>
              <c:showLegendKey val="0"/>
              <c:showVal val="1"/>
              <c:showCatName val="0"/>
              <c:showSerName val="0"/>
              <c:showPercent val="0"/>
              <c:showBubbleSize val="0"/>
            </c:dLbl>
            <c:dLblPos val="b"/>
            <c:showLegendKey val="0"/>
            <c:showVal val="0"/>
            <c:showCatName val="0"/>
            <c:showSerName val="0"/>
            <c:showPercent val="0"/>
            <c:showBubbleSize val="0"/>
          </c:dLbls>
          <c:cat>
            <c:numRef>
              <c:f>Sheet1!$A$5:$A$20</c:f>
              <c:numCache>
                <c:formatCode>General</c:formatCode>
                <c:ptCount val="16"/>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numCache>
            </c:numRef>
          </c:cat>
          <c:val>
            <c:numRef>
              <c:f>Sheet1!$C$41:$C$56</c:f>
              <c:numCache>
                <c:formatCode>General</c:formatCode>
                <c:ptCount val="16"/>
                <c:pt idx="5" formatCode="#,##0">
                  <c:v>11917</c:v>
                </c:pt>
                <c:pt idx="6" formatCode="#,##0">
                  <c:v>12029</c:v>
                </c:pt>
                <c:pt idx="7" formatCode="#,##0">
                  <c:v>12100</c:v>
                </c:pt>
                <c:pt idx="8" formatCode="#,##0">
                  <c:v>12135</c:v>
                </c:pt>
                <c:pt idx="9" formatCode="#,##0">
                  <c:v>12175</c:v>
                </c:pt>
                <c:pt idx="10" formatCode="#,##0">
                  <c:v>12223</c:v>
                </c:pt>
                <c:pt idx="11" formatCode="#,##0">
                  <c:v>12271</c:v>
                </c:pt>
                <c:pt idx="12" formatCode="#,##0">
                  <c:v>12326</c:v>
                </c:pt>
                <c:pt idx="13" formatCode="#,##0">
                  <c:v>12383</c:v>
                </c:pt>
                <c:pt idx="14" formatCode="#,##0">
                  <c:v>12450</c:v>
                </c:pt>
                <c:pt idx="15" formatCode="#,##0">
                  <c:v>12507</c:v>
                </c:pt>
              </c:numCache>
            </c:numRef>
          </c:val>
          <c:smooth val="0"/>
        </c:ser>
        <c:dLbls>
          <c:showLegendKey val="0"/>
          <c:showVal val="0"/>
          <c:showCatName val="0"/>
          <c:showSerName val="0"/>
          <c:showPercent val="0"/>
          <c:showBubbleSize val="0"/>
        </c:dLbls>
        <c:marker val="1"/>
        <c:smooth val="0"/>
        <c:axId val="549604736"/>
        <c:axId val="550071296"/>
      </c:lineChart>
      <c:catAx>
        <c:axId val="549604736"/>
        <c:scaling>
          <c:orientation val="minMax"/>
        </c:scaling>
        <c:delete val="0"/>
        <c:axPos val="b"/>
        <c:numFmt formatCode="General" sourceLinked="1"/>
        <c:majorTickMark val="out"/>
        <c:minorTickMark val="none"/>
        <c:tickLblPos val="nextTo"/>
        <c:crossAx val="550071296"/>
        <c:crosses val="autoZero"/>
        <c:auto val="1"/>
        <c:lblAlgn val="ctr"/>
        <c:lblOffset val="100"/>
        <c:noMultiLvlLbl val="0"/>
      </c:catAx>
      <c:valAx>
        <c:axId val="550071296"/>
        <c:scaling>
          <c:orientation val="minMax"/>
          <c:min val="11000"/>
        </c:scaling>
        <c:delete val="0"/>
        <c:axPos val="l"/>
        <c:majorGridlines/>
        <c:title>
          <c:tx>
            <c:rich>
              <a:bodyPr rot="-5400000" vert="horz"/>
              <a:lstStyle/>
              <a:p>
                <a:pPr>
                  <a:defRPr/>
                </a:pPr>
                <a:r>
                  <a:rPr lang="en-US"/>
                  <a:t>Net Energy for Load</a:t>
                </a:r>
              </a:p>
              <a:p>
                <a:pPr>
                  <a:defRPr/>
                </a:pPr>
                <a:r>
                  <a:rPr lang="en-US"/>
                  <a:t>(GWH)</a:t>
                </a:r>
              </a:p>
            </c:rich>
          </c:tx>
          <c:overlay val="0"/>
        </c:title>
        <c:numFmt formatCode="#,##0" sourceLinked="1"/>
        <c:majorTickMark val="out"/>
        <c:minorTickMark val="none"/>
        <c:tickLblPos val="nextTo"/>
        <c:crossAx val="549604736"/>
        <c:crosses val="autoZero"/>
        <c:crossBetween val="between"/>
      </c:valAx>
    </c:plotArea>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JEA</a:t>
            </a:r>
          </a:p>
        </c:rich>
      </c:tx>
      <c:overlay val="1"/>
    </c:title>
    <c:autoTitleDeleted val="0"/>
    <c:plotArea>
      <c:layout/>
      <c:lineChart>
        <c:grouping val="standard"/>
        <c:varyColors val="0"/>
        <c:ser>
          <c:idx val="0"/>
          <c:order val="0"/>
          <c:tx>
            <c:v>2014</c:v>
          </c:tx>
          <c:spPr>
            <a:ln>
              <a:prstDash val="sysDash"/>
            </a:ln>
          </c:spPr>
          <c:marker>
            <c:symbol val="none"/>
          </c:marker>
          <c:dLbls>
            <c:dLbl>
              <c:idx val="0"/>
              <c:dLblPos val="t"/>
              <c:showLegendKey val="0"/>
              <c:showVal val="1"/>
              <c:showCatName val="0"/>
              <c:showSerName val="0"/>
              <c:showPercent val="0"/>
              <c:showBubbleSize val="0"/>
            </c:dLbl>
            <c:dLbl>
              <c:idx val="6"/>
              <c:dLblPos val="t"/>
              <c:showLegendKey val="0"/>
              <c:showVal val="1"/>
              <c:showCatName val="0"/>
              <c:showSerName val="0"/>
              <c:showPercent val="0"/>
              <c:showBubbleSize val="0"/>
            </c:dLbl>
            <c:dLbl>
              <c:idx val="15"/>
              <c:dLblPos val="t"/>
              <c:showLegendKey val="0"/>
              <c:showVal val="1"/>
              <c:showCatName val="0"/>
              <c:showSerName val="0"/>
              <c:showPercent val="0"/>
              <c:showBubbleSize val="0"/>
            </c:dLbl>
            <c:dLblPos val="t"/>
            <c:showLegendKey val="0"/>
            <c:showVal val="0"/>
            <c:showCatName val="0"/>
            <c:showSerName val="0"/>
            <c:showPercent val="0"/>
            <c:showBubbleSize val="0"/>
          </c:dLbls>
          <c:cat>
            <c:numRef>
              <c:f>Sheet1!$A$5:$A$20</c:f>
              <c:numCache>
                <c:formatCode>General</c:formatCode>
                <c:ptCount val="16"/>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numCache>
            </c:numRef>
          </c:cat>
          <c:val>
            <c:numRef>
              <c:f>Sheet1!$B$77:$B$92</c:f>
              <c:numCache>
                <c:formatCode>#,##0</c:formatCode>
                <c:ptCount val="16"/>
                <c:pt idx="0">
                  <c:v>12692</c:v>
                </c:pt>
                <c:pt idx="1">
                  <c:v>12768</c:v>
                </c:pt>
                <c:pt idx="2">
                  <c:v>12848</c:v>
                </c:pt>
                <c:pt idx="3">
                  <c:v>12925</c:v>
                </c:pt>
                <c:pt idx="4">
                  <c:v>12990</c:v>
                </c:pt>
                <c:pt idx="5">
                  <c:v>13061</c:v>
                </c:pt>
                <c:pt idx="6">
                  <c:v>13124</c:v>
                </c:pt>
                <c:pt idx="7">
                  <c:v>13166</c:v>
                </c:pt>
                <c:pt idx="8">
                  <c:v>13225</c:v>
                </c:pt>
                <c:pt idx="9">
                  <c:v>13285</c:v>
                </c:pt>
                <c:pt idx="10">
                  <c:v>13344</c:v>
                </c:pt>
                <c:pt idx="11">
                  <c:v>13402</c:v>
                </c:pt>
                <c:pt idx="12">
                  <c:v>13458</c:v>
                </c:pt>
                <c:pt idx="13">
                  <c:v>13513</c:v>
                </c:pt>
                <c:pt idx="14">
                  <c:v>13569</c:v>
                </c:pt>
                <c:pt idx="15">
                  <c:v>13626</c:v>
                </c:pt>
              </c:numCache>
            </c:numRef>
          </c:val>
          <c:smooth val="0"/>
        </c:ser>
        <c:ser>
          <c:idx val="1"/>
          <c:order val="1"/>
          <c:tx>
            <c:v>2019</c:v>
          </c:tx>
          <c:marker>
            <c:symbol val="none"/>
          </c:marker>
          <c:dLbls>
            <c:dLbl>
              <c:idx val="5"/>
              <c:dLblPos val="b"/>
              <c:showLegendKey val="0"/>
              <c:showVal val="1"/>
              <c:showCatName val="0"/>
              <c:showSerName val="0"/>
              <c:showPercent val="0"/>
              <c:showBubbleSize val="0"/>
            </c:dLbl>
            <c:dLbl>
              <c:idx val="6"/>
              <c:dLblPos val="b"/>
              <c:showLegendKey val="0"/>
              <c:showVal val="1"/>
              <c:showCatName val="0"/>
              <c:showSerName val="0"/>
              <c:showPercent val="0"/>
              <c:showBubbleSize val="0"/>
            </c:dLbl>
            <c:dLbl>
              <c:idx val="15"/>
              <c:dLblPos val="b"/>
              <c:showLegendKey val="0"/>
              <c:showVal val="1"/>
              <c:showCatName val="0"/>
              <c:showSerName val="0"/>
              <c:showPercent val="0"/>
              <c:showBubbleSize val="0"/>
            </c:dLbl>
            <c:dLblPos val="b"/>
            <c:showLegendKey val="0"/>
            <c:showVal val="0"/>
            <c:showCatName val="0"/>
            <c:showSerName val="0"/>
            <c:showPercent val="0"/>
            <c:showBubbleSize val="0"/>
          </c:dLbls>
          <c:cat>
            <c:numRef>
              <c:f>Sheet1!$A$5:$A$20</c:f>
              <c:numCache>
                <c:formatCode>General</c:formatCode>
                <c:ptCount val="16"/>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numCache>
            </c:numRef>
          </c:cat>
          <c:val>
            <c:numRef>
              <c:f>Sheet1!$C$77:$C$92</c:f>
              <c:numCache>
                <c:formatCode>General</c:formatCode>
                <c:ptCount val="16"/>
                <c:pt idx="6" formatCode="#,##0">
                  <c:v>12765</c:v>
                </c:pt>
                <c:pt idx="7" formatCode="#,##0">
                  <c:v>12832</c:v>
                </c:pt>
                <c:pt idx="8" formatCode="#,##0">
                  <c:v>12907</c:v>
                </c:pt>
                <c:pt idx="9" formatCode="#,##0">
                  <c:v>12982</c:v>
                </c:pt>
                <c:pt idx="10" formatCode="#,##0">
                  <c:v>13048</c:v>
                </c:pt>
                <c:pt idx="11" formatCode="#,##0">
                  <c:v>13120</c:v>
                </c:pt>
                <c:pt idx="12" formatCode="#,##0">
                  <c:v>13199</c:v>
                </c:pt>
                <c:pt idx="13" formatCode="#,##0">
                  <c:v>13282</c:v>
                </c:pt>
                <c:pt idx="14" formatCode="#,##0">
                  <c:v>13366</c:v>
                </c:pt>
                <c:pt idx="15" formatCode="#,##0">
                  <c:v>13446</c:v>
                </c:pt>
              </c:numCache>
            </c:numRef>
          </c:val>
          <c:smooth val="0"/>
        </c:ser>
        <c:dLbls>
          <c:showLegendKey val="0"/>
          <c:showVal val="0"/>
          <c:showCatName val="0"/>
          <c:showSerName val="0"/>
          <c:showPercent val="0"/>
          <c:showBubbleSize val="0"/>
        </c:dLbls>
        <c:marker val="1"/>
        <c:smooth val="0"/>
        <c:axId val="556210432"/>
        <c:axId val="556235008"/>
      </c:lineChart>
      <c:catAx>
        <c:axId val="556210432"/>
        <c:scaling>
          <c:orientation val="minMax"/>
        </c:scaling>
        <c:delete val="0"/>
        <c:axPos val="b"/>
        <c:numFmt formatCode="General" sourceLinked="1"/>
        <c:majorTickMark val="out"/>
        <c:minorTickMark val="none"/>
        <c:tickLblPos val="nextTo"/>
        <c:crossAx val="556235008"/>
        <c:crosses val="autoZero"/>
        <c:auto val="1"/>
        <c:lblAlgn val="ctr"/>
        <c:lblOffset val="100"/>
        <c:noMultiLvlLbl val="0"/>
      </c:catAx>
      <c:valAx>
        <c:axId val="556235008"/>
        <c:scaling>
          <c:orientation val="minMax"/>
          <c:max val="14000"/>
          <c:min val="12000"/>
        </c:scaling>
        <c:delete val="0"/>
        <c:axPos val="l"/>
        <c:majorGridlines/>
        <c:title>
          <c:tx>
            <c:rich>
              <a:bodyPr rot="-5400000" vert="horz"/>
              <a:lstStyle/>
              <a:p>
                <a:pPr>
                  <a:defRPr/>
                </a:pPr>
                <a:r>
                  <a:rPr lang="en-US"/>
                  <a:t>Net Energy for Load</a:t>
                </a:r>
              </a:p>
              <a:p>
                <a:pPr>
                  <a:defRPr/>
                </a:pPr>
                <a:r>
                  <a:rPr lang="en-US"/>
                  <a:t>(GWH)</a:t>
                </a:r>
              </a:p>
            </c:rich>
          </c:tx>
          <c:overlay val="0"/>
        </c:title>
        <c:numFmt formatCode="#,##0" sourceLinked="1"/>
        <c:majorTickMark val="out"/>
        <c:minorTickMark val="none"/>
        <c:tickLblPos val="nextTo"/>
        <c:crossAx val="556210432"/>
        <c:crosses val="autoZero"/>
        <c:crossBetween val="between"/>
        <c:majorUnit val="250"/>
      </c:valAx>
    </c:plotArea>
    <c:legend>
      <c:legendPos val="b"/>
      <c:overlay val="0"/>
    </c:legend>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FPL</a:t>
            </a:r>
          </a:p>
        </c:rich>
      </c:tx>
      <c:overlay val="0"/>
    </c:title>
    <c:autoTitleDeleted val="0"/>
    <c:plotArea>
      <c:layout/>
      <c:lineChart>
        <c:grouping val="standard"/>
        <c:varyColors val="0"/>
        <c:ser>
          <c:idx val="0"/>
          <c:order val="0"/>
          <c:tx>
            <c:strRef>
              <c:f>FPL!$C$4</c:f>
              <c:strCache>
                <c:ptCount val="1"/>
                <c:pt idx="0">
                  <c:v>2014</c:v>
                </c:pt>
              </c:strCache>
            </c:strRef>
          </c:tx>
          <c:spPr>
            <a:ln>
              <a:prstDash val="sysDash"/>
            </a:ln>
          </c:spPr>
          <c:marker>
            <c:symbol val="none"/>
          </c:marker>
          <c:dLbls>
            <c:dLbl>
              <c:idx val="5"/>
              <c:dLblPos val="t"/>
              <c:showLegendKey val="0"/>
              <c:showVal val="1"/>
              <c:showCatName val="0"/>
              <c:showSerName val="0"/>
              <c:showPercent val="0"/>
              <c:showBubbleSize val="0"/>
            </c:dLbl>
            <c:dLbl>
              <c:idx val="14"/>
              <c:dLblPos val="t"/>
              <c:showLegendKey val="0"/>
              <c:showVal val="1"/>
              <c:showCatName val="0"/>
              <c:showSerName val="0"/>
              <c:showPercent val="0"/>
              <c:showBubbleSize val="0"/>
            </c:dLbl>
            <c:dLblPos val="t"/>
            <c:showLegendKey val="0"/>
            <c:showVal val="0"/>
            <c:showCatName val="0"/>
            <c:showSerName val="0"/>
            <c:showPercent val="0"/>
            <c:showBubbleSize val="0"/>
          </c:dLbls>
          <c:cat>
            <c:numRef>
              <c:f>FPL!$B$5:$B$19</c:f>
              <c:numCache>
                <c:formatCode>###0;###0</c:formatCode>
                <c:ptCount val="15"/>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numCache>
            </c:numRef>
          </c:cat>
          <c:val>
            <c:numRef>
              <c:f>FPL!$C$5:$C$19</c:f>
              <c:numCache>
                <c:formatCode>"$"#,##0.00_);[Red]\("$"#,##0.00\)</c:formatCode>
                <c:ptCount val="15"/>
                <c:pt idx="0">
                  <c:v>4.26</c:v>
                </c:pt>
                <c:pt idx="1">
                  <c:v>4.51</c:v>
                </c:pt>
                <c:pt idx="2">
                  <c:v>4.93</c:v>
                </c:pt>
                <c:pt idx="3">
                  <c:v>6</c:v>
                </c:pt>
                <c:pt idx="4">
                  <c:v>6.15</c:v>
                </c:pt>
                <c:pt idx="5">
                  <c:v>6.31</c:v>
                </c:pt>
                <c:pt idx="6">
                  <c:v>6.41</c:v>
                </c:pt>
                <c:pt idx="7">
                  <c:v>6.62</c:v>
                </c:pt>
                <c:pt idx="8">
                  <c:v>6.93</c:v>
                </c:pt>
                <c:pt idx="9">
                  <c:v>7.34</c:v>
                </c:pt>
                <c:pt idx="10">
                  <c:v>7.65</c:v>
                </c:pt>
                <c:pt idx="11">
                  <c:v>7.96</c:v>
                </c:pt>
                <c:pt idx="12">
                  <c:v>8.26</c:v>
                </c:pt>
                <c:pt idx="13">
                  <c:v>8.68</c:v>
                </c:pt>
                <c:pt idx="14">
                  <c:v>8.99</c:v>
                </c:pt>
              </c:numCache>
            </c:numRef>
          </c:val>
          <c:smooth val="0"/>
        </c:ser>
        <c:ser>
          <c:idx val="1"/>
          <c:order val="1"/>
          <c:tx>
            <c:strRef>
              <c:f>FPL!$D$4</c:f>
              <c:strCache>
                <c:ptCount val="1"/>
                <c:pt idx="0">
                  <c:v>2019</c:v>
                </c:pt>
              </c:strCache>
            </c:strRef>
          </c:tx>
          <c:marker>
            <c:symbol val="none"/>
          </c:marker>
          <c:dLbls>
            <c:dLbl>
              <c:idx val="5"/>
              <c:dLblPos val="b"/>
              <c:showLegendKey val="0"/>
              <c:showVal val="1"/>
              <c:showCatName val="0"/>
              <c:showSerName val="0"/>
              <c:showPercent val="0"/>
              <c:showBubbleSize val="0"/>
            </c:dLbl>
            <c:dLbl>
              <c:idx val="14"/>
              <c:dLblPos val="b"/>
              <c:showLegendKey val="0"/>
              <c:showVal val="1"/>
              <c:showCatName val="0"/>
              <c:showSerName val="0"/>
              <c:showPercent val="0"/>
              <c:showBubbleSize val="0"/>
            </c:dLbl>
            <c:dLblPos val="b"/>
            <c:showLegendKey val="0"/>
            <c:showVal val="0"/>
            <c:showCatName val="0"/>
            <c:showSerName val="0"/>
            <c:showPercent val="0"/>
            <c:showBubbleSize val="0"/>
          </c:dLbls>
          <c:cat>
            <c:numRef>
              <c:f>FPL!$B$5:$B$19</c:f>
              <c:numCache>
                <c:formatCode>###0;###0</c:formatCode>
                <c:ptCount val="15"/>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numCache>
            </c:numRef>
          </c:cat>
          <c:val>
            <c:numRef>
              <c:f>FPL!$D$5:$D$19</c:f>
              <c:numCache>
                <c:formatCode>General</c:formatCode>
                <c:ptCount val="15"/>
                <c:pt idx="5" formatCode="&quot;$&quot;#,##0.00_);[Red]\(&quot;$&quot;#,##0.00\)">
                  <c:v>2.74</c:v>
                </c:pt>
                <c:pt idx="6" formatCode="&quot;$&quot;#,##0.00_);[Red]\(&quot;$&quot;#,##0.00\)">
                  <c:v>2.71</c:v>
                </c:pt>
                <c:pt idx="7" formatCode="&quot;$&quot;#,##0.00_);[Red]\(&quot;$&quot;#,##0.00\)">
                  <c:v>2.8</c:v>
                </c:pt>
                <c:pt idx="8" formatCode="&quot;$&quot;#,##0.00_);[Red]\(&quot;$&quot;#,##0.00\)">
                  <c:v>3.02</c:v>
                </c:pt>
                <c:pt idx="9" formatCode="&quot;$&quot;#,##0.00_);[Red]\(&quot;$&quot;#,##0.00\)">
                  <c:v>3.37</c:v>
                </c:pt>
                <c:pt idx="10" formatCode="&quot;$&quot;#,##0.00_);[Red]\(&quot;$&quot;#,##0.00\)">
                  <c:v>3.68</c:v>
                </c:pt>
                <c:pt idx="11" formatCode="&quot;$&quot;#,##0.00_);[Red]\(&quot;$&quot;#,##0.00\)">
                  <c:v>3.98</c:v>
                </c:pt>
                <c:pt idx="12" formatCode="&quot;$&quot;#,##0.00_);[Red]\(&quot;$&quot;#,##0.00\)">
                  <c:v>4.1900000000000004</c:v>
                </c:pt>
                <c:pt idx="13" formatCode="&quot;$&quot;#,##0.00_);[Red]\(&quot;$&quot;#,##0.00\)">
                  <c:v>4.37</c:v>
                </c:pt>
                <c:pt idx="14" formatCode="&quot;$&quot;#,##0.00_);[Red]\(&quot;$&quot;#,##0.00\)">
                  <c:v>4.54</c:v>
                </c:pt>
              </c:numCache>
            </c:numRef>
          </c:val>
          <c:smooth val="0"/>
        </c:ser>
        <c:dLbls>
          <c:showLegendKey val="0"/>
          <c:showVal val="0"/>
          <c:showCatName val="0"/>
          <c:showSerName val="0"/>
          <c:showPercent val="0"/>
          <c:showBubbleSize val="0"/>
        </c:dLbls>
        <c:marker val="1"/>
        <c:smooth val="0"/>
        <c:axId val="562463104"/>
        <c:axId val="562464640"/>
      </c:lineChart>
      <c:catAx>
        <c:axId val="562463104"/>
        <c:scaling>
          <c:orientation val="minMax"/>
        </c:scaling>
        <c:delete val="0"/>
        <c:axPos val="b"/>
        <c:numFmt formatCode="###0;###0" sourceLinked="1"/>
        <c:majorTickMark val="out"/>
        <c:minorTickMark val="none"/>
        <c:tickLblPos val="nextTo"/>
        <c:crossAx val="562464640"/>
        <c:crosses val="autoZero"/>
        <c:auto val="1"/>
        <c:lblAlgn val="ctr"/>
        <c:lblOffset val="100"/>
        <c:noMultiLvlLbl val="0"/>
      </c:catAx>
      <c:valAx>
        <c:axId val="562464640"/>
        <c:scaling>
          <c:orientation val="minMax"/>
          <c:max val="10"/>
          <c:min val="0"/>
        </c:scaling>
        <c:delete val="0"/>
        <c:axPos val="l"/>
        <c:majorGridlines/>
        <c:minorGridlines>
          <c:spPr>
            <a:ln>
              <a:prstDash val="dash"/>
            </a:ln>
          </c:spPr>
        </c:minorGridlines>
        <c:title>
          <c:tx>
            <c:rich>
              <a:bodyPr rot="-5400000" vert="horz"/>
              <a:lstStyle/>
              <a:p>
                <a:pPr>
                  <a:defRPr/>
                </a:pPr>
                <a:r>
                  <a:rPr lang="en-US"/>
                  <a:t>Forecasted Natural Gas Price ($MMBtu)</a:t>
                </a:r>
              </a:p>
            </c:rich>
          </c:tx>
          <c:overlay val="0"/>
        </c:title>
        <c:numFmt formatCode="&quot;$&quot;#,##0.00_);[Red]\(&quot;$&quot;#,##0.00\)" sourceLinked="1"/>
        <c:majorTickMark val="out"/>
        <c:minorTickMark val="none"/>
        <c:tickLblPos val="nextTo"/>
        <c:crossAx val="562463104"/>
        <c:crosses val="autoZero"/>
        <c:crossBetween val="between"/>
        <c:majorUnit val="1"/>
        <c:minorUnit val="0.5"/>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DEF</a:t>
            </a:r>
          </a:p>
        </c:rich>
      </c:tx>
      <c:overlay val="0"/>
    </c:title>
    <c:autoTitleDeleted val="0"/>
    <c:plotArea>
      <c:layout/>
      <c:lineChart>
        <c:grouping val="standard"/>
        <c:varyColors val="0"/>
        <c:ser>
          <c:idx val="0"/>
          <c:order val="0"/>
          <c:tx>
            <c:v>2014</c:v>
          </c:tx>
          <c:spPr>
            <a:ln>
              <a:prstDash val="sysDash"/>
            </a:ln>
          </c:spPr>
          <c:marker>
            <c:symbol val="none"/>
          </c:marker>
          <c:dLbls>
            <c:dLbl>
              <c:idx val="5"/>
              <c:dLblPos val="t"/>
              <c:showLegendKey val="0"/>
              <c:showVal val="1"/>
              <c:showCatName val="0"/>
              <c:showSerName val="0"/>
              <c:showPercent val="0"/>
              <c:showBubbleSize val="0"/>
            </c:dLbl>
            <c:dLbl>
              <c:idx val="14"/>
              <c:dLblPos val="t"/>
              <c:showLegendKey val="0"/>
              <c:showVal val="1"/>
              <c:showCatName val="0"/>
              <c:showSerName val="0"/>
              <c:showPercent val="0"/>
              <c:showBubbleSize val="0"/>
            </c:dLbl>
            <c:dLblPos val="t"/>
            <c:showLegendKey val="0"/>
            <c:showVal val="0"/>
            <c:showCatName val="0"/>
            <c:showSerName val="0"/>
            <c:showPercent val="0"/>
            <c:showBubbleSize val="0"/>
          </c:dLbls>
          <c:cat>
            <c:numRef>
              <c:f>DEF!$B$7:$B$21</c:f>
              <c:numCache>
                <c:formatCode>General</c:formatCode>
                <c:ptCount val="15"/>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numCache>
            </c:numRef>
          </c:cat>
          <c:val>
            <c:numRef>
              <c:f>DEF!$C$7:$C$21</c:f>
              <c:numCache>
                <c:formatCode>"$"#,##0.00_);[Red]\("$"#,##0.00\)</c:formatCode>
                <c:ptCount val="15"/>
                <c:pt idx="0">
                  <c:v>4.3</c:v>
                </c:pt>
                <c:pt idx="1">
                  <c:v>4.42</c:v>
                </c:pt>
                <c:pt idx="2">
                  <c:v>5.09</c:v>
                </c:pt>
                <c:pt idx="3">
                  <c:v>5.58</c:v>
                </c:pt>
                <c:pt idx="4">
                  <c:v>5.85</c:v>
                </c:pt>
                <c:pt idx="5">
                  <c:v>6.42</c:v>
                </c:pt>
                <c:pt idx="6">
                  <c:v>6.72</c:v>
                </c:pt>
                <c:pt idx="7">
                  <c:v>6.95</c:v>
                </c:pt>
                <c:pt idx="8">
                  <c:v>7.16</c:v>
                </c:pt>
                <c:pt idx="9">
                  <c:v>7.42</c:v>
                </c:pt>
                <c:pt idx="10">
                  <c:v>7.68</c:v>
                </c:pt>
                <c:pt idx="11">
                  <c:v>7.98</c:v>
                </c:pt>
                <c:pt idx="12">
                  <c:v>8.26</c:v>
                </c:pt>
                <c:pt idx="13">
                  <c:v>8.52</c:v>
                </c:pt>
                <c:pt idx="14">
                  <c:v>8.8000000000000007</c:v>
                </c:pt>
              </c:numCache>
            </c:numRef>
          </c:val>
          <c:smooth val="0"/>
        </c:ser>
        <c:ser>
          <c:idx val="1"/>
          <c:order val="1"/>
          <c:tx>
            <c:v>2019</c:v>
          </c:tx>
          <c:marker>
            <c:symbol val="none"/>
          </c:marker>
          <c:dLbls>
            <c:dLbl>
              <c:idx val="5"/>
              <c:dLblPos val="b"/>
              <c:showLegendKey val="0"/>
              <c:showVal val="1"/>
              <c:showCatName val="0"/>
              <c:showSerName val="0"/>
              <c:showPercent val="0"/>
              <c:showBubbleSize val="0"/>
            </c:dLbl>
            <c:dLbl>
              <c:idx val="14"/>
              <c:dLblPos val="b"/>
              <c:showLegendKey val="0"/>
              <c:showVal val="1"/>
              <c:showCatName val="0"/>
              <c:showSerName val="0"/>
              <c:showPercent val="0"/>
              <c:showBubbleSize val="0"/>
            </c:dLbl>
            <c:dLblPos val="b"/>
            <c:showLegendKey val="0"/>
            <c:showVal val="0"/>
            <c:showCatName val="0"/>
            <c:showSerName val="0"/>
            <c:showPercent val="0"/>
            <c:showBubbleSize val="0"/>
          </c:dLbls>
          <c:cat>
            <c:numRef>
              <c:f>DEF!$B$7:$B$21</c:f>
              <c:numCache>
                <c:formatCode>General</c:formatCode>
                <c:ptCount val="15"/>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numCache>
            </c:numRef>
          </c:cat>
          <c:val>
            <c:numRef>
              <c:f>DEF!$D$7:$D$21</c:f>
              <c:numCache>
                <c:formatCode>General</c:formatCode>
                <c:ptCount val="15"/>
                <c:pt idx="5" formatCode="&quot;$&quot;#,##0.00_);[Red]\(&quot;$&quot;#,##0.00\)">
                  <c:v>2.72</c:v>
                </c:pt>
                <c:pt idx="6" formatCode="&quot;$&quot;#,##0.00_);[Red]\(&quot;$&quot;#,##0.00\)">
                  <c:v>2.65</c:v>
                </c:pt>
                <c:pt idx="7" formatCode="&quot;$&quot;#,##0.00_);[Red]\(&quot;$&quot;#,##0.00\)">
                  <c:v>2.65</c:v>
                </c:pt>
                <c:pt idx="8" formatCode="&quot;$&quot;#,##0.00_);[Red]\(&quot;$&quot;#,##0.00\)">
                  <c:v>2.7</c:v>
                </c:pt>
                <c:pt idx="9" formatCode="&quot;$&quot;#,##0.00_);[Red]\(&quot;$&quot;#,##0.00\)">
                  <c:v>2.99</c:v>
                </c:pt>
                <c:pt idx="10" formatCode="&quot;$&quot;#,##0.00_);[Red]\(&quot;$&quot;#,##0.00\)">
                  <c:v>3.44</c:v>
                </c:pt>
                <c:pt idx="11" formatCode="&quot;$&quot;#,##0.00_);[Red]\(&quot;$&quot;#,##0.00\)">
                  <c:v>3.95</c:v>
                </c:pt>
                <c:pt idx="12" formatCode="&quot;$&quot;#,##0.00_);[Red]\(&quot;$&quot;#,##0.00\)">
                  <c:v>4.34</c:v>
                </c:pt>
                <c:pt idx="13" formatCode="&quot;$&quot;#,##0.00_);[Red]\(&quot;$&quot;#,##0.00\)">
                  <c:v>4.6500000000000004</c:v>
                </c:pt>
                <c:pt idx="14" formatCode="&quot;$&quot;#,##0.00_);[Red]\(&quot;$&quot;#,##0.00\)">
                  <c:v>5.12</c:v>
                </c:pt>
              </c:numCache>
            </c:numRef>
          </c:val>
          <c:smooth val="0"/>
        </c:ser>
        <c:dLbls>
          <c:showLegendKey val="0"/>
          <c:showVal val="0"/>
          <c:showCatName val="0"/>
          <c:showSerName val="0"/>
          <c:showPercent val="0"/>
          <c:showBubbleSize val="0"/>
        </c:dLbls>
        <c:marker val="1"/>
        <c:smooth val="0"/>
        <c:axId val="570696448"/>
        <c:axId val="571933440"/>
      </c:lineChart>
      <c:catAx>
        <c:axId val="570696448"/>
        <c:scaling>
          <c:orientation val="minMax"/>
        </c:scaling>
        <c:delete val="0"/>
        <c:axPos val="b"/>
        <c:numFmt formatCode="General" sourceLinked="1"/>
        <c:majorTickMark val="out"/>
        <c:minorTickMark val="none"/>
        <c:tickLblPos val="nextTo"/>
        <c:crossAx val="571933440"/>
        <c:crosses val="autoZero"/>
        <c:auto val="1"/>
        <c:lblAlgn val="ctr"/>
        <c:lblOffset val="100"/>
        <c:noMultiLvlLbl val="0"/>
      </c:catAx>
      <c:valAx>
        <c:axId val="571933440"/>
        <c:scaling>
          <c:orientation val="minMax"/>
          <c:max val="10"/>
          <c:min val="0"/>
        </c:scaling>
        <c:delete val="0"/>
        <c:axPos val="l"/>
        <c:majorGridlines/>
        <c:minorGridlines>
          <c:spPr>
            <a:ln>
              <a:prstDash val="dash"/>
            </a:ln>
          </c:spPr>
        </c:minorGridlines>
        <c:title>
          <c:tx>
            <c:rich>
              <a:bodyPr rot="-5400000" vert="horz"/>
              <a:lstStyle/>
              <a:p>
                <a:pPr>
                  <a:defRPr/>
                </a:pPr>
                <a:r>
                  <a:rPr lang="en-US"/>
                  <a:t>Forecasted Natural Gas Price ($/MMBtu)</a:t>
                </a:r>
              </a:p>
            </c:rich>
          </c:tx>
          <c:overlay val="0"/>
        </c:title>
        <c:numFmt formatCode="&quot;$&quot;#,##0.00_);[Red]\(&quot;$&quot;#,##0.00\)" sourceLinked="1"/>
        <c:majorTickMark val="out"/>
        <c:minorTickMark val="none"/>
        <c:tickLblPos val="nextTo"/>
        <c:crossAx val="570696448"/>
        <c:crosses val="autoZero"/>
        <c:crossBetween val="between"/>
        <c:majorUnit val="1"/>
        <c:minorUnit val="0.5"/>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TECO</a:t>
            </a:r>
          </a:p>
        </c:rich>
      </c:tx>
      <c:overlay val="0"/>
    </c:title>
    <c:autoTitleDeleted val="0"/>
    <c:plotArea>
      <c:layout/>
      <c:lineChart>
        <c:grouping val="standard"/>
        <c:varyColors val="0"/>
        <c:ser>
          <c:idx val="0"/>
          <c:order val="0"/>
          <c:tx>
            <c:strRef>
              <c:f>TECO!$C$7</c:f>
              <c:strCache>
                <c:ptCount val="1"/>
                <c:pt idx="0">
                  <c:v>2014</c:v>
                </c:pt>
              </c:strCache>
            </c:strRef>
          </c:tx>
          <c:spPr>
            <a:ln>
              <a:prstDash val="sysDash"/>
            </a:ln>
          </c:spPr>
          <c:marker>
            <c:symbol val="none"/>
          </c:marker>
          <c:dLbls>
            <c:dLbl>
              <c:idx val="5"/>
              <c:dLblPos val="t"/>
              <c:showLegendKey val="0"/>
              <c:showVal val="1"/>
              <c:showCatName val="0"/>
              <c:showSerName val="0"/>
              <c:showPercent val="0"/>
              <c:showBubbleSize val="0"/>
            </c:dLbl>
            <c:dLbl>
              <c:idx val="14"/>
              <c:dLblPos val="t"/>
              <c:showLegendKey val="0"/>
              <c:showVal val="1"/>
              <c:showCatName val="0"/>
              <c:showSerName val="0"/>
              <c:showPercent val="0"/>
              <c:showBubbleSize val="0"/>
            </c:dLbl>
            <c:dLblPos val="t"/>
            <c:showLegendKey val="0"/>
            <c:showVal val="0"/>
            <c:showCatName val="0"/>
            <c:showSerName val="0"/>
            <c:showPercent val="0"/>
            <c:showBubbleSize val="0"/>
          </c:dLbls>
          <c:cat>
            <c:numRef>
              <c:f>TECO!$B$8:$B$22</c:f>
              <c:numCache>
                <c:formatCode>###0;###0</c:formatCode>
                <c:ptCount val="15"/>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numCache>
            </c:numRef>
          </c:cat>
          <c:val>
            <c:numRef>
              <c:f>TECO!$C$8:$C$22</c:f>
              <c:numCache>
                <c:formatCode>"$"#,##0.00_);[Red]\("$"#,##0.00\)</c:formatCode>
                <c:ptCount val="15"/>
                <c:pt idx="0">
                  <c:v>4.3099999999999996</c:v>
                </c:pt>
                <c:pt idx="1">
                  <c:v>4.6500000000000004</c:v>
                </c:pt>
                <c:pt idx="2">
                  <c:v>5.08</c:v>
                </c:pt>
                <c:pt idx="3">
                  <c:v>5.69</c:v>
                </c:pt>
                <c:pt idx="4">
                  <c:v>6.31</c:v>
                </c:pt>
                <c:pt idx="5">
                  <c:v>6.63</c:v>
                </c:pt>
                <c:pt idx="6">
                  <c:v>6.52</c:v>
                </c:pt>
                <c:pt idx="7">
                  <c:v>6.86</c:v>
                </c:pt>
                <c:pt idx="8">
                  <c:v>7.78</c:v>
                </c:pt>
                <c:pt idx="9">
                  <c:v>7.85</c:v>
                </c:pt>
                <c:pt idx="10">
                  <c:v>7.96</c:v>
                </c:pt>
                <c:pt idx="11">
                  <c:v>8.0299999999999994</c:v>
                </c:pt>
                <c:pt idx="12">
                  <c:v>8.14</c:v>
                </c:pt>
                <c:pt idx="13">
                  <c:v>8.1300000000000008</c:v>
                </c:pt>
                <c:pt idx="14">
                  <c:v>8.49</c:v>
                </c:pt>
              </c:numCache>
            </c:numRef>
          </c:val>
          <c:smooth val="0"/>
        </c:ser>
        <c:ser>
          <c:idx val="1"/>
          <c:order val="1"/>
          <c:tx>
            <c:strRef>
              <c:f>TECO!$D$7</c:f>
              <c:strCache>
                <c:ptCount val="1"/>
                <c:pt idx="0">
                  <c:v>2019</c:v>
                </c:pt>
              </c:strCache>
            </c:strRef>
          </c:tx>
          <c:marker>
            <c:symbol val="none"/>
          </c:marker>
          <c:dLbls>
            <c:dLbl>
              <c:idx val="5"/>
              <c:dLblPos val="b"/>
              <c:showLegendKey val="0"/>
              <c:showVal val="1"/>
              <c:showCatName val="0"/>
              <c:showSerName val="0"/>
              <c:showPercent val="0"/>
              <c:showBubbleSize val="0"/>
            </c:dLbl>
            <c:dLbl>
              <c:idx val="14"/>
              <c:dLblPos val="b"/>
              <c:showLegendKey val="0"/>
              <c:showVal val="1"/>
              <c:showCatName val="0"/>
              <c:showSerName val="0"/>
              <c:showPercent val="0"/>
              <c:showBubbleSize val="0"/>
            </c:dLbl>
            <c:dLblPos val="b"/>
            <c:showLegendKey val="0"/>
            <c:showVal val="0"/>
            <c:showCatName val="0"/>
            <c:showSerName val="0"/>
            <c:showPercent val="0"/>
            <c:showBubbleSize val="0"/>
          </c:dLbls>
          <c:cat>
            <c:numRef>
              <c:f>TECO!$B$8:$B$22</c:f>
              <c:numCache>
                <c:formatCode>###0;###0</c:formatCode>
                <c:ptCount val="15"/>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numCache>
            </c:numRef>
          </c:cat>
          <c:val>
            <c:numRef>
              <c:f>TECO!$D$8:$D$22</c:f>
              <c:numCache>
                <c:formatCode>General</c:formatCode>
                <c:ptCount val="15"/>
                <c:pt idx="5" formatCode="&quot;$&quot;#,##0.00_);[Red]\(&quot;$&quot;#,##0.00\)">
                  <c:v>3.58</c:v>
                </c:pt>
                <c:pt idx="6" formatCode="&quot;$&quot;#,##0.00_);[Red]\(&quot;$&quot;#,##0.00\)">
                  <c:v>3.82</c:v>
                </c:pt>
                <c:pt idx="7" formatCode="&quot;$&quot;#,##0.00_);[Red]\(&quot;$&quot;#,##0.00\)">
                  <c:v>3.95</c:v>
                </c:pt>
                <c:pt idx="8" formatCode="&quot;$&quot;#,##0.00_);[Red]\(&quot;$&quot;#,##0.00\)">
                  <c:v>4.22</c:v>
                </c:pt>
                <c:pt idx="9" formatCode="&quot;$&quot;#,##0.00_);[Red]\(&quot;$&quot;#,##0.00\)">
                  <c:v>4.4800000000000004</c:v>
                </c:pt>
                <c:pt idx="10" formatCode="&quot;$&quot;#,##0.00_);[Red]\(&quot;$&quot;#,##0.00\)">
                  <c:v>4.7300000000000004</c:v>
                </c:pt>
                <c:pt idx="11" formatCode="&quot;$&quot;#,##0.00_);[Red]\(&quot;$&quot;#,##0.00\)">
                  <c:v>4.9800000000000004</c:v>
                </c:pt>
                <c:pt idx="12" formatCode="&quot;$&quot;#,##0.00_);[Red]\(&quot;$&quot;#,##0.00\)">
                  <c:v>5.25</c:v>
                </c:pt>
                <c:pt idx="13" formatCode="&quot;$&quot;#,##0.00_);[Red]\(&quot;$&quot;#,##0.00\)">
                  <c:v>5.84</c:v>
                </c:pt>
                <c:pt idx="14" formatCode="&quot;$&quot;#,##0.00_);[Red]\(&quot;$&quot;#,##0.00\)">
                  <c:v>6.11</c:v>
                </c:pt>
              </c:numCache>
            </c:numRef>
          </c:val>
          <c:smooth val="0"/>
        </c:ser>
        <c:dLbls>
          <c:showLegendKey val="0"/>
          <c:showVal val="0"/>
          <c:showCatName val="0"/>
          <c:showSerName val="0"/>
          <c:showPercent val="0"/>
          <c:showBubbleSize val="0"/>
        </c:dLbls>
        <c:marker val="1"/>
        <c:smooth val="0"/>
        <c:axId val="635408384"/>
        <c:axId val="635409920"/>
      </c:lineChart>
      <c:catAx>
        <c:axId val="635408384"/>
        <c:scaling>
          <c:orientation val="minMax"/>
        </c:scaling>
        <c:delete val="0"/>
        <c:axPos val="b"/>
        <c:numFmt formatCode="###0;###0" sourceLinked="1"/>
        <c:majorTickMark val="out"/>
        <c:minorTickMark val="none"/>
        <c:tickLblPos val="nextTo"/>
        <c:crossAx val="635409920"/>
        <c:crosses val="autoZero"/>
        <c:auto val="1"/>
        <c:lblAlgn val="ctr"/>
        <c:lblOffset val="100"/>
        <c:noMultiLvlLbl val="0"/>
      </c:catAx>
      <c:valAx>
        <c:axId val="635409920"/>
        <c:scaling>
          <c:orientation val="minMax"/>
          <c:max val="10"/>
          <c:min val="0"/>
        </c:scaling>
        <c:delete val="0"/>
        <c:axPos val="l"/>
        <c:majorGridlines/>
        <c:minorGridlines>
          <c:spPr>
            <a:ln>
              <a:prstDash val="dash"/>
            </a:ln>
          </c:spPr>
        </c:minorGridlines>
        <c:title>
          <c:tx>
            <c:rich>
              <a:bodyPr rot="-5400000" vert="horz"/>
              <a:lstStyle/>
              <a:p>
                <a:pPr>
                  <a:defRPr/>
                </a:pPr>
                <a:r>
                  <a:rPr lang="en-US"/>
                  <a:t>Forecasted Natural Gas Price ($/MMBtu)</a:t>
                </a:r>
              </a:p>
            </c:rich>
          </c:tx>
          <c:overlay val="0"/>
        </c:title>
        <c:numFmt formatCode="&quot;$&quot;#,##0.00_);[Red]\(&quot;$&quot;#,##0.00\)" sourceLinked="1"/>
        <c:majorTickMark val="out"/>
        <c:minorTickMark val="none"/>
        <c:tickLblPos val="nextTo"/>
        <c:crossAx val="635408384"/>
        <c:crosses val="autoZero"/>
        <c:crossBetween val="between"/>
        <c:majorUnit val="1"/>
        <c:minorUnit val="0.5"/>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6E6A-8F16-45B8-8560-BA531D23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98</Pages>
  <Words>33745</Words>
  <Characters>179656</Characters>
  <Application>Microsoft Office Word</Application>
  <DocSecurity>0</DocSecurity>
  <Lines>1497</Lines>
  <Paragraphs>425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Joann Parsons</cp:lastModifiedBy>
  <cp:revision>2</cp:revision>
  <cp:lastPrinted>2019-10-24T16:49:00Z</cp:lastPrinted>
  <dcterms:created xsi:type="dcterms:W3CDTF">2019-10-24T17:16:00Z</dcterms:created>
  <dcterms:modified xsi:type="dcterms:W3CDTF">2019-10-24T17:16:00Z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20190015-EG, 20190016-EG, 20190017-EG, 20190018-EG, 20190019-EG, 20190020-EG, 20190021-EG</vt:lpwstr>
  </property>
  <property fmtid="{D5CDD505-2E9C-101B-9397-08002B2CF9AE}" pid="3" name="MasterDocument">
    <vt:bool>false</vt:bool>
  </property>
</Properties>
</file>