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8B284C">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Pr="008B284C" w:rsidRDefault="007C0528" w:rsidP="00532DFB">
            <w:pPr>
              <w:pStyle w:val="MastHeadState"/>
            </w:pPr>
            <w:bookmarkStart w:id="0" w:name="_GoBack"/>
            <w:bookmarkEnd w:id="0"/>
            <w:r w:rsidRPr="008B284C">
              <w:t>State of Florida</w:t>
            </w:r>
          </w:p>
          <w:p w:rsidR="007C0528" w:rsidRPr="008B284C" w:rsidRDefault="00072CCA">
            <w:pPr>
              <w:jc w:val="center"/>
            </w:pPr>
            <w:r w:rsidRPr="008B284C">
              <w:rPr>
                <w:noProof/>
              </w:rPr>
              <w:drawing>
                <wp:inline distT="0" distB="0" distL="0" distR="0" wp14:anchorId="0A02BB24" wp14:editId="25D21232">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Pr="008B284C" w:rsidRDefault="007C0528"/>
        </w:tc>
        <w:tc>
          <w:tcPr>
            <w:tcW w:w="7273" w:type="dxa"/>
            <w:gridSpan w:val="2"/>
            <w:tcBorders>
              <w:top w:val="nil"/>
              <w:left w:val="nil"/>
              <w:bottom w:val="single" w:sz="24" w:space="0" w:color="auto"/>
              <w:right w:val="nil"/>
            </w:tcBorders>
            <w:shd w:val="clear" w:color="auto" w:fill="auto"/>
            <w:vAlign w:val="bottom"/>
          </w:tcPr>
          <w:p w:rsidR="007C0528" w:rsidRPr="008B284C" w:rsidRDefault="007C0528">
            <w:pPr>
              <w:pStyle w:val="MastHeadPSC"/>
            </w:pPr>
            <w:r w:rsidRPr="008B284C">
              <w:t>Public Service Commission</w:t>
            </w:r>
          </w:p>
          <w:p w:rsidR="007C0528" w:rsidRPr="008B284C" w:rsidRDefault="007C0528">
            <w:pPr>
              <w:pStyle w:val="MastHeadAddress"/>
            </w:pPr>
            <w:r w:rsidRPr="008B284C">
              <w:t>Capital Circle Office Center ● 2540 Shumard Oak Boulevard</w:t>
            </w:r>
            <w:r w:rsidRPr="008B284C">
              <w:br/>
              <w:t>Tallahassee, Florida 32399-0850</w:t>
            </w:r>
          </w:p>
          <w:p w:rsidR="007C0528" w:rsidRPr="008B284C" w:rsidRDefault="007C0528">
            <w:pPr>
              <w:pStyle w:val="MastHeadMemorandum"/>
            </w:pPr>
            <w:r w:rsidRPr="008B284C">
              <w:t>-M-E-M-O-R-A-N-D-U-M-</w:t>
            </w:r>
          </w:p>
          <w:p w:rsidR="007C0528" w:rsidRPr="008B284C" w:rsidRDefault="007C0528">
            <w:pPr>
              <w:pStyle w:val="MemoHeading"/>
            </w:pPr>
          </w:p>
        </w:tc>
      </w:tr>
      <w:tr w:rsidR="007C0528" w:rsidRPr="008B284C">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Pr="008B284C" w:rsidRDefault="007C0528" w:rsidP="00506C03">
            <w:pPr>
              <w:pStyle w:val="MemoHeadingLabel"/>
            </w:pPr>
            <w:r w:rsidRPr="008B284C">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8B284C" w:rsidRDefault="00C32D5A">
            <w:pPr>
              <w:pStyle w:val="MemoHeading"/>
            </w:pPr>
            <w:bookmarkStart w:id="1" w:name="FilingDate"/>
            <w:r w:rsidRPr="008B284C">
              <w:t>November 26, 2019</w:t>
            </w:r>
            <w:bookmarkEnd w:id="1"/>
          </w:p>
        </w:tc>
      </w:tr>
      <w:tr w:rsidR="007C0528" w:rsidRPr="008B284C">
        <w:tc>
          <w:tcPr>
            <w:tcW w:w="1254" w:type="dxa"/>
            <w:tcBorders>
              <w:top w:val="nil"/>
              <w:left w:val="nil"/>
              <w:bottom w:val="nil"/>
              <w:right w:val="nil"/>
            </w:tcBorders>
            <w:shd w:val="clear" w:color="auto" w:fill="auto"/>
            <w:tcMar>
              <w:top w:w="288" w:type="dxa"/>
              <w:bottom w:w="0" w:type="dxa"/>
              <w:right w:w="0" w:type="dxa"/>
            </w:tcMar>
          </w:tcPr>
          <w:p w:rsidR="007C0528" w:rsidRPr="008B284C" w:rsidRDefault="007C0528" w:rsidP="00506C03">
            <w:pPr>
              <w:pStyle w:val="MemoHeadingLabel"/>
            </w:pPr>
            <w:r w:rsidRPr="008B284C">
              <w:t>TO:</w:t>
            </w:r>
          </w:p>
        </w:tc>
        <w:tc>
          <w:tcPr>
            <w:tcW w:w="8221" w:type="dxa"/>
            <w:gridSpan w:val="3"/>
            <w:tcBorders>
              <w:top w:val="nil"/>
              <w:left w:val="nil"/>
              <w:bottom w:val="nil"/>
              <w:right w:val="nil"/>
            </w:tcBorders>
            <w:shd w:val="clear" w:color="auto" w:fill="auto"/>
            <w:tcMar>
              <w:top w:w="288" w:type="dxa"/>
              <w:bottom w:w="0" w:type="dxa"/>
            </w:tcMar>
          </w:tcPr>
          <w:p w:rsidR="007C0528" w:rsidRPr="008B284C" w:rsidRDefault="007C0528" w:rsidP="0093658B">
            <w:pPr>
              <w:pStyle w:val="MemoHeading"/>
            </w:pPr>
            <w:r w:rsidRPr="008B284C">
              <w:t>Office of Commission Clerk (</w:t>
            </w:r>
            <w:r w:rsidR="004E69B5" w:rsidRPr="008B284C">
              <w:t>Teitzman</w:t>
            </w:r>
            <w:r w:rsidRPr="008B284C">
              <w:t>)</w:t>
            </w:r>
          </w:p>
        </w:tc>
      </w:tr>
      <w:tr w:rsidR="007C0528" w:rsidRPr="008B284C">
        <w:tc>
          <w:tcPr>
            <w:tcW w:w="1254" w:type="dxa"/>
            <w:tcBorders>
              <w:top w:val="nil"/>
              <w:left w:val="nil"/>
              <w:bottom w:val="nil"/>
              <w:right w:val="nil"/>
            </w:tcBorders>
            <w:shd w:val="clear" w:color="auto" w:fill="auto"/>
            <w:tcMar>
              <w:top w:w="288" w:type="dxa"/>
              <w:right w:w="0" w:type="dxa"/>
            </w:tcMar>
          </w:tcPr>
          <w:p w:rsidR="007C0528" w:rsidRPr="008B284C" w:rsidRDefault="007C0528" w:rsidP="00506C03">
            <w:pPr>
              <w:pStyle w:val="MemoHeadingLabel"/>
            </w:pPr>
            <w:r w:rsidRPr="008B284C">
              <w:t>FROM:</w:t>
            </w:r>
          </w:p>
        </w:tc>
        <w:tc>
          <w:tcPr>
            <w:tcW w:w="8221" w:type="dxa"/>
            <w:gridSpan w:val="3"/>
            <w:tcBorders>
              <w:top w:val="nil"/>
              <w:left w:val="nil"/>
              <w:bottom w:val="nil"/>
              <w:right w:val="nil"/>
            </w:tcBorders>
            <w:shd w:val="clear" w:color="auto" w:fill="auto"/>
            <w:tcMar>
              <w:top w:w="288" w:type="dxa"/>
              <w:bottom w:w="0" w:type="dxa"/>
            </w:tcMar>
          </w:tcPr>
          <w:p w:rsidR="00C32D5A" w:rsidRPr="008B284C" w:rsidRDefault="00C32D5A">
            <w:pPr>
              <w:pStyle w:val="MemoHeading"/>
            </w:pPr>
            <w:bookmarkStart w:id="2" w:name="From"/>
            <w:r w:rsidRPr="008B284C">
              <w:t>Division of Engineering (Lewis, Graves, Johnson, Knoblauch)</w:t>
            </w:r>
          </w:p>
          <w:p w:rsidR="00C32D5A" w:rsidRPr="008B284C" w:rsidRDefault="00C32D5A">
            <w:pPr>
              <w:pStyle w:val="MemoHeading"/>
            </w:pPr>
            <w:r w:rsidRPr="008B284C">
              <w:t xml:space="preserve">Division of Accounting and Finance </w:t>
            </w:r>
            <w:r w:rsidR="00347B51" w:rsidRPr="008E2843">
              <w:t>(</w:t>
            </w:r>
            <w:r w:rsidRPr="008E2843">
              <w:t>Norris, Sewards, Thurmond)</w:t>
            </w:r>
          </w:p>
          <w:p w:rsidR="00C32D5A" w:rsidRPr="008B284C" w:rsidRDefault="00C32D5A">
            <w:pPr>
              <w:pStyle w:val="MemoHeading"/>
            </w:pPr>
            <w:r w:rsidRPr="008B284C">
              <w:t>Division of Economics (Bethea, Hudson)</w:t>
            </w:r>
          </w:p>
          <w:p w:rsidR="007C0528" w:rsidRPr="008B284C" w:rsidRDefault="00C32D5A">
            <w:pPr>
              <w:pStyle w:val="MemoHeading"/>
            </w:pPr>
            <w:r w:rsidRPr="008B284C">
              <w:t>Office of the General Counsel (Schrader)</w:t>
            </w:r>
            <w:bookmarkEnd w:id="2"/>
          </w:p>
        </w:tc>
      </w:tr>
      <w:tr w:rsidR="007C0528" w:rsidRPr="008B284C">
        <w:tc>
          <w:tcPr>
            <w:tcW w:w="1254" w:type="dxa"/>
            <w:tcBorders>
              <w:top w:val="nil"/>
              <w:left w:val="nil"/>
              <w:bottom w:val="nil"/>
              <w:right w:val="nil"/>
            </w:tcBorders>
            <w:shd w:val="clear" w:color="auto" w:fill="auto"/>
            <w:tcMar>
              <w:top w:w="288" w:type="dxa"/>
              <w:right w:w="0" w:type="dxa"/>
            </w:tcMar>
          </w:tcPr>
          <w:p w:rsidR="007C0528" w:rsidRPr="008B284C" w:rsidRDefault="007C0528" w:rsidP="00506C03">
            <w:pPr>
              <w:pStyle w:val="MemoHeadingLabel"/>
            </w:pPr>
            <w:r w:rsidRPr="008B284C">
              <w:t>RE:</w:t>
            </w:r>
          </w:p>
        </w:tc>
        <w:tc>
          <w:tcPr>
            <w:tcW w:w="8221" w:type="dxa"/>
            <w:gridSpan w:val="3"/>
            <w:tcBorders>
              <w:top w:val="nil"/>
              <w:left w:val="nil"/>
              <w:bottom w:val="nil"/>
              <w:right w:val="nil"/>
            </w:tcBorders>
            <w:shd w:val="clear" w:color="auto" w:fill="auto"/>
            <w:tcMar>
              <w:top w:w="288" w:type="dxa"/>
            </w:tcMar>
          </w:tcPr>
          <w:p w:rsidR="007C0528" w:rsidRPr="008B284C" w:rsidRDefault="00C32D5A">
            <w:pPr>
              <w:pStyle w:val="MemoHeadingRe"/>
            </w:pPr>
            <w:bookmarkStart w:id="3" w:name="Re"/>
            <w:r w:rsidRPr="008B284C">
              <w:t>Docket No. 20190166-WS – Application for increase in water rates in Highlands County by HC Waterworks, Inc.</w:t>
            </w:r>
            <w:bookmarkEnd w:id="3"/>
          </w:p>
        </w:tc>
      </w:tr>
      <w:tr w:rsidR="007C0528" w:rsidRPr="008B284C">
        <w:tc>
          <w:tcPr>
            <w:tcW w:w="1254" w:type="dxa"/>
            <w:tcBorders>
              <w:top w:val="nil"/>
              <w:left w:val="nil"/>
              <w:bottom w:val="nil"/>
              <w:right w:val="nil"/>
            </w:tcBorders>
            <w:shd w:val="clear" w:color="auto" w:fill="auto"/>
            <w:tcMar>
              <w:top w:w="288" w:type="dxa"/>
              <w:bottom w:w="0" w:type="dxa"/>
              <w:right w:w="0" w:type="dxa"/>
            </w:tcMar>
          </w:tcPr>
          <w:p w:rsidR="007C0528" w:rsidRPr="008B284C" w:rsidRDefault="007C0528" w:rsidP="00506C03">
            <w:pPr>
              <w:pStyle w:val="MemoHeadingLabel"/>
            </w:pPr>
            <w:r w:rsidRPr="008B284C">
              <w:t>AGENDA:</w:t>
            </w:r>
          </w:p>
        </w:tc>
        <w:tc>
          <w:tcPr>
            <w:tcW w:w="8221" w:type="dxa"/>
            <w:gridSpan w:val="3"/>
            <w:tcBorders>
              <w:top w:val="nil"/>
              <w:left w:val="nil"/>
              <w:bottom w:val="nil"/>
              <w:right w:val="nil"/>
            </w:tcBorders>
            <w:shd w:val="clear" w:color="auto" w:fill="auto"/>
            <w:tcMar>
              <w:top w:w="288" w:type="dxa"/>
            </w:tcMar>
          </w:tcPr>
          <w:p w:rsidR="007C0528" w:rsidRPr="008B284C" w:rsidRDefault="00C32D5A">
            <w:pPr>
              <w:pStyle w:val="MemoHeading"/>
            </w:pPr>
            <w:bookmarkStart w:id="4" w:name="AgendaDate"/>
            <w:r w:rsidRPr="008B284C">
              <w:t>12/10/19</w:t>
            </w:r>
            <w:bookmarkEnd w:id="4"/>
            <w:r w:rsidRPr="008B284C">
              <w:t xml:space="preserve"> – </w:t>
            </w:r>
            <w:bookmarkStart w:id="5" w:name="PermittedStatus"/>
            <w:r w:rsidRPr="008B284C">
              <w:t>Regular Agenda – Decision on Suspension of Rates and Interim Rates – Participation is at the Discretion of the Commission</w:t>
            </w:r>
            <w:bookmarkEnd w:id="5"/>
          </w:p>
        </w:tc>
      </w:tr>
      <w:tr w:rsidR="007C0528" w:rsidRPr="008B284C">
        <w:tc>
          <w:tcPr>
            <w:tcW w:w="3690" w:type="dxa"/>
            <w:gridSpan w:val="3"/>
            <w:tcBorders>
              <w:top w:val="nil"/>
              <w:left w:val="nil"/>
              <w:bottom w:val="nil"/>
              <w:right w:val="nil"/>
            </w:tcBorders>
            <w:shd w:val="clear" w:color="auto" w:fill="auto"/>
            <w:tcMar>
              <w:top w:w="288" w:type="dxa"/>
              <w:bottom w:w="0" w:type="dxa"/>
              <w:right w:w="0" w:type="dxa"/>
            </w:tcMar>
          </w:tcPr>
          <w:p w:rsidR="007C0528" w:rsidRPr="008B284C" w:rsidRDefault="007C0528" w:rsidP="00506C03">
            <w:pPr>
              <w:pStyle w:val="MemoHeadingLabel"/>
            </w:pPr>
            <w:r w:rsidRPr="008B284C">
              <w:t>COMMISSIONERS ASSIGNED:</w:t>
            </w:r>
          </w:p>
        </w:tc>
        <w:tc>
          <w:tcPr>
            <w:tcW w:w="5785" w:type="dxa"/>
            <w:tcBorders>
              <w:top w:val="nil"/>
              <w:left w:val="nil"/>
              <w:bottom w:val="nil"/>
              <w:right w:val="nil"/>
            </w:tcBorders>
            <w:shd w:val="clear" w:color="auto" w:fill="auto"/>
          </w:tcPr>
          <w:p w:rsidR="007C0528" w:rsidRPr="008B284C" w:rsidRDefault="00C32D5A">
            <w:pPr>
              <w:pStyle w:val="MemoHeading"/>
            </w:pPr>
            <w:bookmarkStart w:id="6" w:name="CommissionersAssigned"/>
            <w:r w:rsidRPr="008B284C">
              <w:t>All Commissioners</w:t>
            </w:r>
            <w:bookmarkEnd w:id="6"/>
          </w:p>
        </w:tc>
      </w:tr>
      <w:tr w:rsidR="007C0528" w:rsidRPr="008B284C">
        <w:tc>
          <w:tcPr>
            <w:tcW w:w="3690" w:type="dxa"/>
            <w:gridSpan w:val="3"/>
            <w:tcBorders>
              <w:top w:val="nil"/>
              <w:left w:val="nil"/>
              <w:bottom w:val="nil"/>
              <w:right w:val="nil"/>
            </w:tcBorders>
            <w:shd w:val="clear" w:color="auto" w:fill="auto"/>
            <w:tcMar>
              <w:top w:w="288" w:type="dxa"/>
              <w:bottom w:w="0" w:type="dxa"/>
              <w:right w:w="0" w:type="dxa"/>
            </w:tcMar>
          </w:tcPr>
          <w:p w:rsidR="007C0528" w:rsidRPr="008B284C" w:rsidRDefault="007C0528" w:rsidP="00506C03">
            <w:pPr>
              <w:pStyle w:val="MemoHeadingLabel"/>
            </w:pPr>
            <w:r w:rsidRPr="008B284C">
              <w:t>PREHEARING OFFICER:</w:t>
            </w:r>
          </w:p>
        </w:tc>
        <w:tc>
          <w:tcPr>
            <w:tcW w:w="5785" w:type="dxa"/>
            <w:tcBorders>
              <w:top w:val="nil"/>
              <w:left w:val="nil"/>
              <w:bottom w:val="nil"/>
              <w:right w:val="nil"/>
            </w:tcBorders>
            <w:shd w:val="clear" w:color="auto" w:fill="auto"/>
          </w:tcPr>
          <w:p w:rsidR="007C0528" w:rsidRPr="008B284C" w:rsidRDefault="00C32D5A">
            <w:pPr>
              <w:pStyle w:val="MemoHeading"/>
            </w:pPr>
            <w:bookmarkStart w:id="7" w:name="PrehearingOfficer"/>
            <w:r w:rsidRPr="008B284C">
              <w:t>Fay</w:t>
            </w:r>
            <w:bookmarkEnd w:id="7"/>
          </w:p>
        </w:tc>
      </w:tr>
      <w:tr w:rsidR="007C0528" w:rsidRPr="008B284C"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Pr="008B284C" w:rsidRDefault="007C0528" w:rsidP="00506C03">
            <w:pPr>
              <w:pStyle w:val="MemoHeadingLabel"/>
            </w:pPr>
            <w:bookmarkStart w:id="8" w:name="CriticalDatesLabel"/>
            <w:r w:rsidRPr="008B284C">
              <w:t>CRITICAL DATES:</w:t>
            </w:r>
            <w:bookmarkEnd w:id="8"/>
          </w:p>
        </w:tc>
        <w:tc>
          <w:tcPr>
            <w:tcW w:w="5785" w:type="dxa"/>
            <w:tcBorders>
              <w:top w:val="nil"/>
              <w:left w:val="nil"/>
              <w:bottom w:val="nil"/>
              <w:right w:val="nil"/>
            </w:tcBorders>
            <w:shd w:val="clear" w:color="auto" w:fill="auto"/>
          </w:tcPr>
          <w:p w:rsidR="007C0528" w:rsidRPr="008B284C" w:rsidRDefault="00355316">
            <w:pPr>
              <w:pStyle w:val="MemoHeading"/>
            </w:pPr>
            <w:bookmarkStart w:id="9" w:name="CriticalDates"/>
            <w:r w:rsidRPr="008B284C">
              <w:t>12/16</w:t>
            </w:r>
            <w:r w:rsidR="00C32D5A" w:rsidRPr="008B284C">
              <w:t>/19 (60-Day Suspension Date)</w:t>
            </w:r>
            <w:bookmarkEnd w:id="9"/>
          </w:p>
        </w:tc>
      </w:tr>
      <w:tr w:rsidR="007C0528" w:rsidRPr="008B284C"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Pr="008B284C" w:rsidRDefault="007C0528" w:rsidP="00506C03">
            <w:pPr>
              <w:pStyle w:val="MemoHeadingLabel"/>
            </w:pPr>
            <w:r w:rsidRPr="008B284C">
              <w:t>SPECIAL INSTRUCTIONS:</w:t>
            </w:r>
          </w:p>
        </w:tc>
        <w:tc>
          <w:tcPr>
            <w:tcW w:w="5785" w:type="dxa"/>
            <w:tcBorders>
              <w:top w:val="nil"/>
              <w:left w:val="nil"/>
              <w:bottom w:val="single" w:sz="24" w:space="0" w:color="auto"/>
              <w:right w:val="nil"/>
            </w:tcBorders>
            <w:shd w:val="clear" w:color="auto" w:fill="auto"/>
            <w:tcMar>
              <w:bottom w:w="216" w:type="dxa"/>
            </w:tcMar>
          </w:tcPr>
          <w:p w:rsidR="007C0528" w:rsidRPr="008B284C" w:rsidRDefault="00C32D5A">
            <w:pPr>
              <w:pStyle w:val="MemoHeading"/>
            </w:pPr>
            <w:bookmarkStart w:id="10" w:name="SpecialInstructions"/>
            <w:r w:rsidRPr="008B284C">
              <w:t>None</w:t>
            </w:r>
            <w:bookmarkEnd w:id="10"/>
          </w:p>
        </w:tc>
      </w:tr>
    </w:tbl>
    <w:p w:rsidR="007C0528" w:rsidRPr="008B284C" w:rsidRDefault="007C0528">
      <w:pPr>
        <w:pStyle w:val="BodyText"/>
      </w:pPr>
    </w:p>
    <w:p w:rsidR="007C0528" w:rsidRPr="008B284C" w:rsidRDefault="007C0528">
      <w:pPr>
        <w:pStyle w:val="RecommendationMajorSectionHeading"/>
      </w:pPr>
      <w:bookmarkStart w:id="11" w:name="RecToC"/>
      <w:bookmarkEnd w:id="11"/>
      <w:r w:rsidRPr="008B284C">
        <w:t xml:space="preserve"> </w:t>
      </w:r>
      <w:bookmarkStart w:id="12" w:name="CaseBackground"/>
      <w:r w:rsidRPr="008B284C">
        <w:t>Case Background</w:t>
      </w:r>
      <w:r w:rsidRPr="008B284C">
        <w:fldChar w:fldCharType="begin"/>
      </w:r>
      <w:r w:rsidRPr="008B284C">
        <w:instrText xml:space="preserve"> TC  "</w:instrText>
      </w:r>
      <w:r w:rsidRPr="008B284C">
        <w:tab/>
      </w:r>
      <w:bookmarkStart w:id="13" w:name="_Toc94516455"/>
      <w:r w:rsidRPr="008B284C">
        <w:instrText>Case Background</w:instrText>
      </w:r>
      <w:bookmarkEnd w:id="13"/>
      <w:r w:rsidRPr="008B284C">
        <w:instrText xml:space="preserve">" \l 1 </w:instrText>
      </w:r>
      <w:r w:rsidRPr="008B284C">
        <w:fldChar w:fldCharType="end"/>
      </w:r>
    </w:p>
    <w:p w:rsidR="0066100F" w:rsidRPr="008B284C" w:rsidRDefault="0066100F" w:rsidP="0066100F">
      <w:pPr>
        <w:jc w:val="both"/>
      </w:pPr>
      <w:r w:rsidRPr="008B284C">
        <w:t>HC Waterworks, Inc. (Utility or HC) is a Class B Utility serving approximately 954 water customers in three subdivisions known as Leisure Lakes, Lake Josephine, and Sebring Lakes. The Utility’s last rate case was in 2014</w:t>
      </w:r>
      <w:r w:rsidR="009B725F" w:rsidRPr="008B284C">
        <w:t>.</w:t>
      </w:r>
      <w:r w:rsidRPr="008B284C">
        <w:rPr>
          <w:vertAlign w:val="superscript"/>
        </w:rPr>
        <w:footnoteReference w:id="1"/>
      </w:r>
      <w:r w:rsidRPr="008B284C">
        <w:t xml:space="preserve"> According to the Utility’s 2018 Annual Report, HC reported net operating revenues of $641,745 and net operating expenses of $420,732. On October 15, 2019, HC filed its application for the rate increase at issue in the instant docket. </w:t>
      </w:r>
    </w:p>
    <w:p w:rsidR="0066100F" w:rsidRPr="008B284C" w:rsidRDefault="0066100F" w:rsidP="0066100F">
      <w:pPr>
        <w:jc w:val="both"/>
      </w:pPr>
    </w:p>
    <w:p w:rsidR="0066100F" w:rsidRPr="008B284C" w:rsidRDefault="0066100F" w:rsidP="0066100F">
      <w:pPr>
        <w:jc w:val="both"/>
      </w:pPr>
      <w:r w:rsidRPr="008B284C">
        <w:t xml:space="preserve">On November 12, 2019, staff sent the Utility a letter indicating deficiencies in the filing of its minimum filing requirements (MFRs). As of the date of this recommendation, there are </w:t>
      </w:r>
      <w:r w:rsidRPr="008B284C">
        <w:lastRenderedPageBreak/>
        <w:t xml:space="preserve">deficiencies in the </w:t>
      </w:r>
      <w:proofErr w:type="spellStart"/>
      <w:r w:rsidRPr="008B284C">
        <w:t>MFRs.</w:t>
      </w:r>
      <w:proofErr w:type="spellEnd"/>
      <w:r w:rsidRPr="008B284C">
        <w:t xml:space="preserve"> The Utility requested that the application be processed using the Proposed Agency Action (PAA) procedur</w:t>
      </w:r>
      <w:r w:rsidR="00C94BED" w:rsidRPr="008B284C">
        <w:t xml:space="preserve">e and requested interim rates. </w:t>
      </w:r>
      <w:r w:rsidRPr="008B284C">
        <w:t>The test year established for interim a</w:t>
      </w:r>
      <w:r w:rsidR="008B284C">
        <w:t>nd final rates is based on a 13-</w:t>
      </w:r>
      <w:r w:rsidRPr="008B284C">
        <w:t>month average for the period ended June 30, 2019. HC requested an interim revenue increa</w:t>
      </w:r>
      <w:r w:rsidR="00E35EC8" w:rsidRPr="008B284C">
        <w:t>se of $137,384 (24.11</w:t>
      </w:r>
      <w:r w:rsidR="00C94BED" w:rsidRPr="008B284C">
        <w:t xml:space="preserve"> percent). </w:t>
      </w:r>
      <w:r w:rsidRPr="008B284C">
        <w:t>The Utility requested a final revenue increase of $</w:t>
      </w:r>
      <w:r w:rsidR="00E35EC8" w:rsidRPr="008B284C">
        <w:t>175,171 (30.75</w:t>
      </w:r>
      <w:r w:rsidRPr="008B284C">
        <w:t xml:space="preserve"> percent).</w:t>
      </w:r>
    </w:p>
    <w:p w:rsidR="0066100F" w:rsidRPr="008B284C" w:rsidRDefault="0066100F" w:rsidP="0066100F">
      <w:pPr>
        <w:jc w:val="both"/>
      </w:pPr>
    </w:p>
    <w:p w:rsidR="0068481F" w:rsidRPr="008B284C" w:rsidRDefault="0066100F" w:rsidP="0066100F">
      <w:pPr>
        <w:pStyle w:val="BodyText"/>
      </w:pPr>
      <w:r w:rsidRPr="008B284C">
        <w:t>The 60-day statutory deadline for the Commission to suspend the Utility’s requested final rates and appr</w:t>
      </w:r>
      <w:r w:rsidR="00355316" w:rsidRPr="008B284C">
        <w:t>ove interim rates is December 16</w:t>
      </w:r>
      <w:r w:rsidRPr="008B284C">
        <w:t>, 2019.  This recommendation addresses the suspension of the Utility’s requested final rates and its requested inter</w:t>
      </w:r>
      <w:r w:rsidR="00384D38" w:rsidRPr="008B284C">
        <w:t xml:space="preserve">im rates. </w:t>
      </w:r>
      <w:r w:rsidRPr="008B284C">
        <w:t>The Commission has jurisdiction pursuant to Sections 367.081 and 367.082, Florida Statutes (F.S.).</w:t>
      </w:r>
    </w:p>
    <w:p w:rsidR="007C0528" w:rsidRPr="008B284C" w:rsidRDefault="007C0528" w:rsidP="0068481F"/>
    <w:bookmarkEnd w:id="12"/>
    <w:p w:rsidR="00EA2273" w:rsidRPr="008B284C" w:rsidRDefault="00EA2273">
      <w:pPr>
        <w:pStyle w:val="RecommendationMajorSectionHeading"/>
        <w:sectPr w:rsidR="00EA2273" w:rsidRPr="008B284C">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Pr="008B284C" w:rsidRDefault="007C0528">
      <w:pPr>
        <w:pStyle w:val="RecommendationMajorSectionHeading"/>
      </w:pPr>
      <w:bookmarkStart w:id="16" w:name="DiscussionOfIssues"/>
      <w:r w:rsidRPr="008B284C">
        <w:lastRenderedPageBreak/>
        <w:t>Discussion of Issues</w:t>
      </w:r>
    </w:p>
    <w:bookmarkEnd w:id="16"/>
    <w:p w:rsidR="00C32D5A" w:rsidRPr="008B284C" w:rsidRDefault="00C32D5A">
      <w:pPr>
        <w:pStyle w:val="IssueHeading"/>
        <w:rPr>
          <w:vanish/>
          <w:specVanish/>
        </w:rPr>
      </w:pPr>
      <w:r w:rsidRPr="008B284C">
        <w:t xml:space="preserve">Issue </w:t>
      </w:r>
      <w:r w:rsidR="00105E6E">
        <w:fldChar w:fldCharType="begin"/>
      </w:r>
      <w:r w:rsidR="00105E6E">
        <w:instrText xml:space="preserve"> SEQ Issue \* MERGEFORMAT </w:instrText>
      </w:r>
      <w:r w:rsidR="00105E6E">
        <w:fldChar w:fldCharType="separate"/>
      </w:r>
      <w:r w:rsidR="007F0C6C">
        <w:rPr>
          <w:noProof/>
        </w:rPr>
        <w:t>1</w:t>
      </w:r>
      <w:r w:rsidR="00105E6E">
        <w:rPr>
          <w:noProof/>
        </w:rPr>
        <w:fldChar w:fldCharType="end"/>
      </w:r>
      <w:r w:rsidRPr="008B284C">
        <w:t>:</w:t>
      </w:r>
      <w:r w:rsidRPr="008B284C">
        <w:fldChar w:fldCharType="begin"/>
      </w:r>
      <w:r w:rsidRPr="008B284C">
        <w:instrText xml:space="preserve"> TC "</w:instrText>
      </w:r>
      <w:r w:rsidRPr="008B284C">
        <w:fldChar w:fldCharType="begin"/>
      </w:r>
      <w:r w:rsidRPr="008B284C">
        <w:instrText xml:space="preserve"> SEQ issue \c </w:instrText>
      </w:r>
      <w:r w:rsidRPr="008B284C">
        <w:fldChar w:fldCharType="separate"/>
      </w:r>
      <w:r w:rsidR="007F0C6C">
        <w:rPr>
          <w:noProof/>
        </w:rPr>
        <w:instrText>1</w:instrText>
      </w:r>
      <w:r w:rsidRPr="008B284C">
        <w:fldChar w:fldCharType="end"/>
      </w:r>
      <w:r w:rsidRPr="008B284C">
        <w:tab/>
        <w:instrText xml:space="preserve">" \l 1 </w:instrText>
      </w:r>
      <w:r w:rsidRPr="008B284C">
        <w:fldChar w:fldCharType="end"/>
      </w:r>
      <w:r w:rsidRPr="008B284C">
        <w:t> </w:t>
      </w:r>
    </w:p>
    <w:p w:rsidR="00C32D5A" w:rsidRPr="008B284C" w:rsidRDefault="00C32D5A">
      <w:pPr>
        <w:pStyle w:val="BodyText"/>
      </w:pPr>
      <w:r w:rsidRPr="008B284C">
        <w:t> </w:t>
      </w:r>
      <w:r w:rsidR="0021486A" w:rsidRPr="008B284C">
        <w:t>Should the Utility’s proposed final water rates be suspended?</w:t>
      </w:r>
    </w:p>
    <w:p w:rsidR="00C32D5A" w:rsidRPr="008B284C" w:rsidRDefault="00C32D5A">
      <w:pPr>
        <w:pStyle w:val="IssueSubsectionHeading"/>
        <w:rPr>
          <w:vanish/>
          <w:specVanish/>
        </w:rPr>
      </w:pPr>
      <w:r w:rsidRPr="008B284C">
        <w:t>Recommendation: </w:t>
      </w:r>
    </w:p>
    <w:p w:rsidR="00C32D5A" w:rsidRPr="008B284C" w:rsidRDefault="00C32D5A">
      <w:pPr>
        <w:pStyle w:val="BodyText"/>
      </w:pPr>
      <w:r w:rsidRPr="008B284C">
        <w:t> </w:t>
      </w:r>
      <w:r w:rsidR="00C476C0" w:rsidRPr="008B284C">
        <w:t>Yes. HC’s proposed final water rates should be suspended. (Lewis, Johnson, Knoblauch</w:t>
      </w:r>
      <w:r w:rsidR="001F616E">
        <w:t>, Bethea</w:t>
      </w:r>
      <w:r w:rsidR="00C476C0" w:rsidRPr="008B284C">
        <w:t>)</w:t>
      </w:r>
      <w:r w:rsidRPr="008B284C">
        <w:t xml:space="preserve"> </w:t>
      </w:r>
    </w:p>
    <w:p w:rsidR="00C32D5A" w:rsidRPr="008B284C" w:rsidRDefault="00C32D5A">
      <w:pPr>
        <w:pStyle w:val="IssueSubsectionHeading"/>
        <w:rPr>
          <w:vanish/>
          <w:specVanish/>
        </w:rPr>
      </w:pPr>
      <w:r w:rsidRPr="008B284C">
        <w:t>Staff Analysis: </w:t>
      </w:r>
    </w:p>
    <w:p w:rsidR="00C476C0" w:rsidRPr="008B284C" w:rsidRDefault="00C32D5A" w:rsidP="00C476C0">
      <w:pPr>
        <w:pStyle w:val="BodyText"/>
      </w:pPr>
      <w:r w:rsidRPr="008B284C">
        <w:t> </w:t>
      </w:r>
      <w:r w:rsidR="00C476C0" w:rsidRPr="008B284C">
        <w:t>Section 367.081(6), F.S., provides that the Commission may, for good cause, withhold consent to the implementation of requested rates within 60 days after the date the rate request is filed. Further, Section 367.081(10), F.S., permits the proposed rates to go into effect (secured and subject to refund) at the expiration of five months from the official date of filing if: (1) the Commission has not acted upon the requested rate increase; or (2) the Commission’s action is prote</w:t>
      </w:r>
      <w:r w:rsidR="009C5D9D" w:rsidRPr="008B284C">
        <w:t>sted by a party other than the U</w:t>
      </w:r>
      <w:r w:rsidR="00C476C0" w:rsidRPr="008B284C">
        <w:t xml:space="preserve">tility. </w:t>
      </w:r>
    </w:p>
    <w:p w:rsidR="00C32D5A" w:rsidRPr="008B284C" w:rsidRDefault="00C476C0" w:rsidP="00C476C0">
      <w:pPr>
        <w:pStyle w:val="BodyText"/>
      </w:pPr>
      <w:r w:rsidRPr="008B284C">
        <w:t>Staff reviewed the filing and considered the information filed in support of the rate application and the proposed final rates. Staff believes that further investigation of this informati</w:t>
      </w:r>
      <w:r w:rsidR="00C64852" w:rsidRPr="008B284C">
        <w:t>on, including on-site review</w:t>
      </w:r>
      <w:r w:rsidRPr="008B284C">
        <w:t xml:space="preserve">s, is needed. Staff initiated an audit of HC’s books and records. The audit is tentatively due on </w:t>
      </w:r>
      <w:r w:rsidR="00AA4472" w:rsidRPr="008B284C">
        <w:t>January 20, 2020</w:t>
      </w:r>
      <w:r w:rsidRPr="008B284C">
        <w:t>. In addition, staff sent its first data requ</w:t>
      </w:r>
      <w:r w:rsidR="00032BC1">
        <w:t>est to the Utility on November 21</w:t>
      </w:r>
      <w:r w:rsidRPr="008B284C">
        <w:t xml:space="preserve">, 2019. The Utility’s response to the data request is due on December </w:t>
      </w:r>
      <w:r w:rsidR="00C617A2" w:rsidRPr="008B284C">
        <w:t>20</w:t>
      </w:r>
      <w:r w:rsidRPr="008B284C">
        <w:t>, 2019. Based on the foregoing, staff recommends HC’s proposed final water rates be suspended.</w:t>
      </w:r>
    </w:p>
    <w:p w:rsidR="00C32D5A" w:rsidRPr="008B284C" w:rsidRDefault="00C32D5A">
      <w:pPr>
        <w:pStyle w:val="IssueHeading"/>
        <w:rPr>
          <w:vanish/>
          <w:specVanish/>
        </w:rPr>
      </w:pPr>
      <w:r w:rsidRPr="008B284C">
        <w:rPr>
          <w:b w:val="0"/>
          <w:i w:val="0"/>
        </w:rPr>
        <w:br w:type="page"/>
      </w:r>
      <w:r w:rsidRPr="008B284C">
        <w:lastRenderedPageBreak/>
        <w:t xml:space="preserve">Issue </w:t>
      </w:r>
      <w:r w:rsidR="00105E6E">
        <w:fldChar w:fldCharType="begin"/>
      </w:r>
      <w:r w:rsidR="00105E6E">
        <w:instrText xml:space="preserve"> SEQ Issue \* MERGEFORMAT </w:instrText>
      </w:r>
      <w:r w:rsidR="00105E6E">
        <w:fldChar w:fldCharType="separate"/>
      </w:r>
      <w:r w:rsidR="007F0C6C">
        <w:rPr>
          <w:noProof/>
        </w:rPr>
        <w:t>2</w:t>
      </w:r>
      <w:r w:rsidR="00105E6E">
        <w:rPr>
          <w:noProof/>
        </w:rPr>
        <w:fldChar w:fldCharType="end"/>
      </w:r>
      <w:r w:rsidRPr="008B284C">
        <w:t>:</w:t>
      </w:r>
      <w:r w:rsidRPr="008B284C">
        <w:fldChar w:fldCharType="begin"/>
      </w:r>
      <w:r w:rsidRPr="008B284C">
        <w:instrText xml:space="preserve"> TC "</w:instrText>
      </w:r>
      <w:r w:rsidRPr="008B284C">
        <w:fldChar w:fldCharType="begin"/>
      </w:r>
      <w:r w:rsidRPr="008B284C">
        <w:instrText xml:space="preserve"> SEQ issue \c </w:instrText>
      </w:r>
      <w:r w:rsidRPr="008B284C">
        <w:fldChar w:fldCharType="separate"/>
      </w:r>
      <w:r w:rsidR="007F0C6C">
        <w:rPr>
          <w:noProof/>
        </w:rPr>
        <w:instrText>2</w:instrText>
      </w:r>
      <w:r w:rsidRPr="008B284C">
        <w:fldChar w:fldCharType="end"/>
      </w:r>
      <w:r w:rsidRPr="008B284C">
        <w:tab/>
        <w:instrText xml:space="preserve">" \l 1 </w:instrText>
      </w:r>
      <w:r w:rsidRPr="008B284C">
        <w:fldChar w:fldCharType="end"/>
      </w:r>
      <w:r w:rsidRPr="008B284C">
        <w:t> </w:t>
      </w:r>
    </w:p>
    <w:p w:rsidR="00C32D5A" w:rsidRPr="008B284C" w:rsidRDefault="00C32D5A">
      <w:pPr>
        <w:pStyle w:val="BodyText"/>
      </w:pPr>
      <w:r w:rsidRPr="008B284C">
        <w:t> </w:t>
      </w:r>
      <w:r w:rsidR="00C67125" w:rsidRPr="008B284C">
        <w:t>Should any interim revenue increase be approved?</w:t>
      </w:r>
    </w:p>
    <w:p w:rsidR="00C32D5A" w:rsidRPr="008B284C" w:rsidRDefault="00C32D5A">
      <w:pPr>
        <w:pStyle w:val="IssueSubsectionHeading"/>
        <w:rPr>
          <w:vanish/>
          <w:specVanish/>
        </w:rPr>
      </w:pPr>
      <w:r w:rsidRPr="008B284C">
        <w:t>Recommendation: </w:t>
      </w:r>
    </w:p>
    <w:p w:rsidR="00C67125" w:rsidRPr="008B284C" w:rsidRDefault="00C32D5A" w:rsidP="00C67125">
      <w:pPr>
        <w:pStyle w:val="BodyText"/>
      </w:pPr>
      <w:r w:rsidRPr="008B284C">
        <w:t> </w:t>
      </w:r>
      <w:r w:rsidR="00C67125" w:rsidRPr="008B284C">
        <w:t>Yes. HC should be authorized to collect annual revenues as indicated below:</w:t>
      </w:r>
    </w:p>
    <w:tbl>
      <w:tblPr>
        <w:tblW w:w="0" w:type="auto"/>
        <w:jc w:val="center"/>
        <w:tblInd w:w="965" w:type="dxa"/>
        <w:tblLayout w:type="fixed"/>
        <w:tblCellMar>
          <w:left w:w="110" w:type="dxa"/>
          <w:right w:w="110" w:type="dxa"/>
        </w:tblCellMar>
        <w:tblLook w:val="0000" w:firstRow="0" w:lastRow="0" w:firstColumn="0" w:lastColumn="0" w:noHBand="0" w:noVBand="0"/>
      </w:tblPr>
      <w:tblGrid>
        <w:gridCol w:w="1425"/>
        <w:gridCol w:w="1710"/>
        <w:gridCol w:w="1539"/>
        <w:gridCol w:w="1596"/>
        <w:gridCol w:w="1368"/>
      </w:tblGrid>
      <w:tr w:rsidR="00C67125" w:rsidRPr="008B284C" w:rsidTr="00C67125">
        <w:trPr>
          <w:cantSplit/>
          <w:jc w:val="center"/>
        </w:trPr>
        <w:tc>
          <w:tcPr>
            <w:tcW w:w="1425" w:type="dxa"/>
            <w:tcBorders>
              <w:top w:val="nil"/>
              <w:left w:val="nil"/>
              <w:bottom w:val="nil"/>
              <w:right w:val="nil"/>
            </w:tcBorders>
          </w:tcPr>
          <w:p w:rsidR="00C67125" w:rsidRPr="008B284C" w:rsidRDefault="00C67125" w:rsidP="00C67125">
            <w:pPr>
              <w:spacing w:before="120" w:after="57"/>
            </w:pPr>
            <w:r w:rsidRPr="008B284C">
              <w:rPr>
                <w:lang w:val="en-CA"/>
              </w:rPr>
              <w:fldChar w:fldCharType="begin"/>
            </w:r>
            <w:r w:rsidRPr="008B284C">
              <w:rPr>
                <w:lang w:val="en-CA"/>
              </w:rPr>
              <w:instrText xml:space="preserve"> SEQ CHAPTER \h \r 1</w:instrText>
            </w:r>
            <w:r w:rsidRPr="008B284C">
              <w:rPr>
                <w:lang w:val="en-CA"/>
              </w:rPr>
              <w:fldChar w:fldCharType="end"/>
            </w:r>
          </w:p>
        </w:tc>
        <w:tc>
          <w:tcPr>
            <w:tcW w:w="1710" w:type="dxa"/>
            <w:tcBorders>
              <w:top w:val="nil"/>
              <w:left w:val="nil"/>
              <w:bottom w:val="nil"/>
              <w:right w:val="nil"/>
            </w:tcBorders>
          </w:tcPr>
          <w:p w:rsidR="00C67125" w:rsidRPr="008B284C" w:rsidRDefault="00C67125" w:rsidP="00C67125">
            <w:pPr>
              <w:spacing w:before="120"/>
              <w:jc w:val="center"/>
            </w:pPr>
            <w:r w:rsidRPr="008B284C">
              <w:t>Adjusted Test</w:t>
            </w:r>
          </w:p>
          <w:p w:rsidR="00C67125" w:rsidRPr="008B284C" w:rsidRDefault="00C67125" w:rsidP="00C67125">
            <w:pPr>
              <w:spacing w:after="57"/>
              <w:jc w:val="center"/>
            </w:pPr>
            <w:r w:rsidRPr="008B284C">
              <w:rPr>
                <w:u w:val="single"/>
              </w:rPr>
              <w:t>Year Revenues</w:t>
            </w:r>
          </w:p>
        </w:tc>
        <w:tc>
          <w:tcPr>
            <w:tcW w:w="1539" w:type="dxa"/>
            <w:tcBorders>
              <w:top w:val="nil"/>
              <w:left w:val="nil"/>
              <w:bottom w:val="nil"/>
              <w:right w:val="nil"/>
            </w:tcBorders>
          </w:tcPr>
          <w:p w:rsidR="00C67125" w:rsidRPr="008B284C" w:rsidRDefault="00C67125" w:rsidP="00C67125">
            <w:pPr>
              <w:spacing w:after="57"/>
              <w:jc w:val="center"/>
            </w:pPr>
          </w:p>
          <w:p w:rsidR="00C67125" w:rsidRPr="008B284C" w:rsidRDefault="00C67125" w:rsidP="00C67125">
            <w:pPr>
              <w:spacing w:after="57"/>
              <w:jc w:val="center"/>
              <w:rPr>
                <w:u w:val="single"/>
              </w:rPr>
            </w:pPr>
            <w:r w:rsidRPr="008B284C">
              <w:rPr>
                <w:u w:val="single"/>
              </w:rPr>
              <w:t xml:space="preserve">$ Increase </w:t>
            </w:r>
          </w:p>
        </w:tc>
        <w:tc>
          <w:tcPr>
            <w:tcW w:w="1596" w:type="dxa"/>
            <w:tcBorders>
              <w:top w:val="nil"/>
              <w:left w:val="nil"/>
              <w:bottom w:val="nil"/>
              <w:right w:val="nil"/>
            </w:tcBorders>
          </w:tcPr>
          <w:p w:rsidR="00C67125" w:rsidRPr="008B284C" w:rsidRDefault="00C67125" w:rsidP="00C67125">
            <w:pPr>
              <w:spacing w:before="120"/>
              <w:jc w:val="center"/>
              <w:rPr>
                <w:u w:val="single"/>
              </w:rPr>
            </w:pPr>
            <w:r w:rsidRPr="008B284C">
              <w:t>Revenue</w:t>
            </w:r>
          </w:p>
          <w:p w:rsidR="00C67125" w:rsidRPr="008B284C" w:rsidRDefault="00C67125" w:rsidP="00C67125">
            <w:pPr>
              <w:spacing w:after="57"/>
              <w:jc w:val="center"/>
            </w:pPr>
            <w:r w:rsidRPr="008B284C">
              <w:rPr>
                <w:u w:val="single"/>
              </w:rPr>
              <w:t>Requirement</w:t>
            </w:r>
          </w:p>
        </w:tc>
        <w:tc>
          <w:tcPr>
            <w:tcW w:w="1368" w:type="dxa"/>
            <w:tcBorders>
              <w:top w:val="nil"/>
              <w:left w:val="nil"/>
              <w:bottom w:val="nil"/>
              <w:right w:val="nil"/>
            </w:tcBorders>
          </w:tcPr>
          <w:p w:rsidR="00C67125" w:rsidRPr="008B284C" w:rsidRDefault="00C67125" w:rsidP="00C67125">
            <w:pPr>
              <w:spacing w:after="57"/>
              <w:jc w:val="center"/>
              <w:rPr>
                <w:u w:val="single"/>
              </w:rPr>
            </w:pPr>
          </w:p>
          <w:p w:rsidR="00C67125" w:rsidRPr="008B284C" w:rsidRDefault="00C67125" w:rsidP="00C67125">
            <w:pPr>
              <w:spacing w:after="57"/>
              <w:jc w:val="center"/>
            </w:pPr>
            <w:r w:rsidRPr="008B284C">
              <w:rPr>
                <w:u w:val="single"/>
              </w:rPr>
              <w:t>% Increase</w:t>
            </w:r>
          </w:p>
        </w:tc>
      </w:tr>
      <w:tr w:rsidR="00C67125" w:rsidRPr="008B284C" w:rsidTr="00C67125">
        <w:trPr>
          <w:cantSplit/>
          <w:jc w:val="center"/>
        </w:trPr>
        <w:tc>
          <w:tcPr>
            <w:tcW w:w="1425" w:type="dxa"/>
            <w:tcBorders>
              <w:top w:val="nil"/>
              <w:left w:val="nil"/>
              <w:bottom w:val="nil"/>
              <w:right w:val="nil"/>
            </w:tcBorders>
          </w:tcPr>
          <w:p w:rsidR="00C67125" w:rsidRPr="008B284C" w:rsidRDefault="00C67125" w:rsidP="00C67125">
            <w:pPr>
              <w:spacing w:before="120" w:after="57"/>
            </w:pPr>
            <w:r w:rsidRPr="008B284C">
              <w:t>Water</w:t>
            </w:r>
          </w:p>
        </w:tc>
        <w:tc>
          <w:tcPr>
            <w:tcW w:w="1710" w:type="dxa"/>
            <w:tcBorders>
              <w:top w:val="nil"/>
              <w:left w:val="nil"/>
              <w:bottom w:val="nil"/>
              <w:right w:val="nil"/>
            </w:tcBorders>
          </w:tcPr>
          <w:p w:rsidR="00C67125" w:rsidRPr="008B284C" w:rsidRDefault="00C67125" w:rsidP="00C67125">
            <w:pPr>
              <w:spacing w:before="120" w:after="57"/>
              <w:jc w:val="center"/>
            </w:pPr>
            <w:r w:rsidRPr="008B284C">
              <w:t>$569,711</w:t>
            </w:r>
          </w:p>
        </w:tc>
        <w:tc>
          <w:tcPr>
            <w:tcW w:w="1539" w:type="dxa"/>
            <w:tcBorders>
              <w:top w:val="nil"/>
              <w:left w:val="nil"/>
              <w:bottom w:val="nil"/>
              <w:right w:val="nil"/>
            </w:tcBorders>
          </w:tcPr>
          <w:p w:rsidR="00C67125" w:rsidRPr="008B284C" w:rsidRDefault="00C67125" w:rsidP="00C67125">
            <w:pPr>
              <w:spacing w:before="120" w:after="57"/>
              <w:jc w:val="center"/>
            </w:pPr>
            <w:r w:rsidRPr="008B284C">
              <w:t>$66,364</w:t>
            </w:r>
          </w:p>
        </w:tc>
        <w:tc>
          <w:tcPr>
            <w:tcW w:w="1596" w:type="dxa"/>
            <w:tcBorders>
              <w:top w:val="nil"/>
              <w:left w:val="nil"/>
              <w:bottom w:val="nil"/>
              <w:right w:val="nil"/>
            </w:tcBorders>
          </w:tcPr>
          <w:p w:rsidR="00C67125" w:rsidRPr="008B284C" w:rsidRDefault="00C67125" w:rsidP="00C67125">
            <w:pPr>
              <w:spacing w:before="120" w:after="57"/>
              <w:jc w:val="center"/>
            </w:pPr>
            <w:r w:rsidRPr="008B284C">
              <w:t>$636,075</w:t>
            </w:r>
          </w:p>
        </w:tc>
        <w:tc>
          <w:tcPr>
            <w:tcW w:w="1368" w:type="dxa"/>
            <w:tcBorders>
              <w:top w:val="nil"/>
              <w:left w:val="nil"/>
              <w:bottom w:val="nil"/>
              <w:right w:val="nil"/>
            </w:tcBorders>
          </w:tcPr>
          <w:p w:rsidR="00C67125" w:rsidRPr="008B284C" w:rsidRDefault="00C67125" w:rsidP="00C67125">
            <w:pPr>
              <w:spacing w:before="120" w:after="57"/>
              <w:jc w:val="center"/>
            </w:pPr>
            <w:r w:rsidRPr="008B284C">
              <w:t xml:space="preserve"> 11.65%</w:t>
            </w:r>
          </w:p>
        </w:tc>
      </w:tr>
    </w:tbl>
    <w:p w:rsidR="00C32D5A" w:rsidRPr="008B284C" w:rsidRDefault="00C67125">
      <w:pPr>
        <w:pStyle w:val="BodyText"/>
      </w:pPr>
      <w:r w:rsidRPr="008B284C">
        <w:t>(Thurmond</w:t>
      </w:r>
      <w:r w:rsidR="008E2843">
        <w:t>,</w:t>
      </w:r>
      <w:r w:rsidR="008E2843" w:rsidRPr="008E2843">
        <w:t xml:space="preserve"> </w:t>
      </w:r>
      <w:r w:rsidR="008E2843" w:rsidRPr="008B284C">
        <w:t>Lewis, Johnson, Knoblauch</w:t>
      </w:r>
      <w:r w:rsidRPr="008B284C">
        <w:t>)</w:t>
      </w:r>
      <w:r w:rsidR="00C32D5A" w:rsidRPr="008B284C">
        <w:t xml:space="preserve"> </w:t>
      </w:r>
    </w:p>
    <w:p w:rsidR="00C32D5A" w:rsidRPr="008B284C" w:rsidRDefault="00C32D5A">
      <w:pPr>
        <w:pStyle w:val="IssueSubsectionHeading"/>
        <w:rPr>
          <w:vanish/>
          <w:specVanish/>
        </w:rPr>
      </w:pPr>
      <w:r w:rsidRPr="008B284C">
        <w:t>Staff Analysis: </w:t>
      </w:r>
    </w:p>
    <w:p w:rsidR="00C67125" w:rsidRPr="008B284C" w:rsidRDefault="00C32D5A" w:rsidP="00C67125">
      <w:pPr>
        <w:pStyle w:val="BodyText"/>
      </w:pPr>
      <w:r w:rsidRPr="008B284C">
        <w:t> </w:t>
      </w:r>
      <w:r w:rsidR="00C67125" w:rsidRPr="008B284C">
        <w:t>On October 15, 2019, HC filed its rate base, cost of capital, and operating statements to support its requested interim increase in rates. Pursuant to Section 367.082(1), F.S., in order to establish a prima facie entitlement for interim relief, the Utility shall demonstrate that it is earning outside the range of reasonableness on its rate of ret</w:t>
      </w:r>
      <w:r w:rsidR="00406465">
        <w:t xml:space="preserve">urn. Pursuant to Section </w:t>
      </w:r>
      <w:r w:rsidR="00406465" w:rsidRPr="008E2843">
        <w:t>367.082</w:t>
      </w:r>
      <w:r w:rsidR="00C67125" w:rsidRPr="008E2843">
        <w:t>(2</w:t>
      </w:r>
      <w:proofErr w:type="gramStart"/>
      <w:r w:rsidR="00C67125" w:rsidRPr="008E2843">
        <w:t>)(</w:t>
      </w:r>
      <w:proofErr w:type="gramEnd"/>
      <w:r w:rsidR="00C67125" w:rsidRPr="008E2843">
        <w:t>a)</w:t>
      </w:r>
      <w:r w:rsidR="00C67125" w:rsidRPr="008B284C">
        <w:t>, F.S., in a proceeding for an interim increase in rates, the Commission shall authorize, within 60 days of the filing for such relief, the collection of rates sufficient to earn the minimum of the range of rate of return. Based on the Utility’s filing and the recommended adjustments below, staff believes that the Utility has demonstrated a prima facie entitlement in accordance with Section 367.082(1), F.S.</w:t>
      </w:r>
    </w:p>
    <w:p w:rsidR="00C32D5A" w:rsidRPr="008B284C" w:rsidRDefault="00C67125" w:rsidP="00C67125">
      <w:pPr>
        <w:pStyle w:val="BodyText"/>
      </w:pPr>
      <w:r w:rsidRPr="008B284C">
        <w:t>Pursuant to Section 367.082(5</w:t>
      </w:r>
      <w:proofErr w:type="gramStart"/>
      <w:r w:rsidRPr="008B284C">
        <w:t>)(</w:t>
      </w:r>
      <w:proofErr w:type="gramEnd"/>
      <w:r w:rsidRPr="008B284C">
        <w:t>b)1</w:t>
      </w:r>
      <w:r w:rsidR="00355316" w:rsidRPr="008B284C">
        <w:t>.</w:t>
      </w:r>
      <w:r w:rsidRPr="008B284C">
        <w:t>, F.S., the achieved rate of return for interim purposes must be calculated by applying adjustments consistent with adjustments made in the Utility’s most recent rate proceeding and annualizing any rate changes. Staff reviewed HC</w:t>
      </w:r>
      <w:r w:rsidR="00D9652D" w:rsidRPr="008B284C">
        <w:t xml:space="preserve">'s interim request, as well as </w:t>
      </w:r>
      <w:r w:rsidR="00FC4713" w:rsidRPr="008B284C">
        <w:t xml:space="preserve">the </w:t>
      </w:r>
      <w:r w:rsidR="00D9652D" w:rsidRPr="008B284C">
        <w:t>o</w:t>
      </w:r>
      <w:r w:rsidR="00FC4713" w:rsidRPr="008B284C">
        <w:t>rder</w:t>
      </w:r>
      <w:r w:rsidRPr="008B284C">
        <w:t xml:space="preserve"> from the Utilit</w:t>
      </w:r>
      <w:r w:rsidR="00FC4713" w:rsidRPr="008B284C">
        <w:t>y’s most recent rate proceeding</w:t>
      </w:r>
      <w:r w:rsidRPr="008B284C">
        <w:t>, and believes adjustments are necessary as discussed below.</w:t>
      </w:r>
      <w:r w:rsidR="00D9652D" w:rsidRPr="008B284C">
        <w:t xml:space="preserve"> Staff has attached accounting s</w:t>
      </w:r>
      <w:r w:rsidRPr="008B284C">
        <w:t>chedules to illustrate staff's recommended rate base, capital structure, and test year operating income amounts. Rate base is labeled as Schedule No. 1-A, with the adjustments shown on Schedule No. 1-B. Capital structure is labeled as Schedule No. 2. Operating income is labeled as Schedule No. 3-A, with the adjustments shown on Schedule No. 3-B.</w:t>
      </w:r>
    </w:p>
    <w:p w:rsidR="00C67125" w:rsidRPr="008B284C" w:rsidRDefault="00C67125" w:rsidP="00C67125">
      <w:pPr>
        <w:pStyle w:val="First-LevelSubheading"/>
      </w:pPr>
      <w:r w:rsidRPr="008B284C">
        <w:t>Rate Base</w:t>
      </w:r>
    </w:p>
    <w:p w:rsidR="00C67125" w:rsidRPr="008B284C" w:rsidRDefault="00384D38" w:rsidP="00C67125">
      <w:pPr>
        <w:pStyle w:val="BodyText"/>
      </w:pPr>
      <w:r w:rsidRPr="008B284C">
        <w:t xml:space="preserve">Pursuant to Section 367.082, F.S., the method used to calculate Used and Useful (U&amp;U) in HC’s last rate case must be used for interim purposes. </w:t>
      </w:r>
      <w:proofErr w:type="gramStart"/>
      <w:r w:rsidRPr="008B284C">
        <w:t>In Order No.</w:t>
      </w:r>
      <w:proofErr w:type="gramEnd"/>
      <w:r w:rsidRPr="008B284C">
        <w:t xml:space="preserve"> </w:t>
      </w:r>
      <w:r w:rsidR="00384FB1">
        <w:t>PSC-2015-0282-PAA-WS</w:t>
      </w:r>
      <w:r w:rsidRPr="008B284C">
        <w:t>, the Commission found that HC’s system of water treatment plants, on a consolidated basis, was 89.9 percent U&amp;U.</w:t>
      </w:r>
      <w:r w:rsidR="00D34322" w:rsidRPr="008B284C">
        <w:rPr>
          <w:rStyle w:val="FootnoteReference"/>
        </w:rPr>
        <w:footnoteReference w:id="2"/>
      </w:r>
      <w:r w:rsidRPr="008B284C">
        <w:t xml:space="preserve"> Additionally, the Commission found HC’s storage to be 100 percent U&amp;U, and the consolidated water distribution systems were found to be 95.3 percent U&amp;U. Based on a revi</w:t>
      </w:r>
      <w:r w:rsidR="00F85CB2" w:rsidRPr="008B284C">
        <w:t>ew of the prior o</w:t>
      </w:r>
      <w:r w:rsidRPr="008B284C">
        <w:t>rder and the Utility’s filing in this case, staff recommends that the water treatment plant</w:t>
      </w:r>
      <w:r w:rsidR="00355316" w:rsidRPr="008B284C">
        <w:t xml:space="preserve"> be considered 89.9 percent U&amp;U,</w:t>
      </w:r>
      <w:r w:rsidRPr="008B284C">
        <w:t xml:space="preserve"> its storage be considered 100 percent U&amp;U, and its water distribution system be considered 95.3 percent U&amp;U</w:t>
      </w:r>
      <w:r w:rsidR="00F85CB2" w:rsidRPr="008B284C">
        <w:t>.</w:t>
      </w:r>
    </w:p>
    <w:p w:rsidR="00C67125" w:rsidRPr="008B284C" w:rsidRDefault="00C67125" w:rsidP="00C67125">
      <w:pPr>
        <w:pStyle w:val="BodyText"/>
      </w:pPr>
      <w:r w:rsidRPr="008B284C">
        <w:t xml:space="preserve">In its filing, the Utility made a non-U&amp;U adjustment of $166,262 to reduce plant in service and a $54,927 reduction to accumulated depreciation, for a net reduction of $111,335 to rate base. Staff recommends an adjustment to further increase the non-U&amp;U adjustment to rate base by $82,185. </w:t>
      </w:r>
      <w:r w:rsidRPr="008B284C">
        <w:lastRenderedPageBreak/>
        <w:t>In addition, staff recommends a corresponding adjustment to further decrease depreciation expense and property tax expense by $4,480 and $1,564, respectively.</w:t>
      </w:r>
    </w:p>
    <w:p w:rsidR="00C67125" w:rsidRPr="008B284C" w:rsidRDefault="00E35EC8" w:rsidP="00C67125">
      <w:pPr>
        <w:pStyle w:val="BodyText"/>
      </w:pPr>
      <w:r w:rsidRPr="008B284C">
        <w:t>Pursuant to Rule 25-30.433(5</w:t>
      </w:r>
      <w:r w:rsidR="00C67125" w:rsidRPr="008B284C">
        <w:t>),</w:t>
      </w:r>
      <w:r w:rsidR="00355316" w:rsidRPr="008B284C">
        <w:t xml:space="preserve"> Florida Administrative Code</w:t>
      </w:r>
      <w:r w:rsidR="00C67125" w:rsidRPr="008B284C">
        <w:t xml:space="preserve"> </w:t>
      </w:r>
      <w:r w:rsidR="00355316" w:rsidRPr="008B284C">
        <w:t>(</w:t>
      </w:r>
      <w:r w:rsidR="00C67125" w:rsidRPr="008B284C">
        <w:t>F.A.C.</w:t>
      </w:r>
      <w:r w:rsidR="00355316" w:rsidRPr="008B284C">
        <w:t>)</w:t>
      </w:r>
      <w:r w:rsidR="00C67125" w:rsidRPr="008B284C">
        <w:t>, the averaging method used by the Commission to calculate rate base and cost of capital in a rate case proceeding shall be the beginning and end-of-year average for Class B utilities. The Utility’s interim filing reflected the accumulated depreciation balance from the beginning of the test year. Staff recommends an increase of $83,822 to accumulated depreciation to reflect the average balance. Additionally, corresponding MFR Schedule A-</w:t>
      </w:r>
      <w:proofErr w:type="gramStart"/>
      <w:r w:rsidR="00C67125" w:rsidRPr="008B284C">
        <w:t>9,</w:t>
      </w:r>
      <w:proofErr w:type="gramEnd"/>
      <w:r w:rsidR="00C67125" w:rsidRPr="008B284C">
        <w:t xml:space="preserve"> reflected an accumulated depreciation balance of $7,640 for transportation equipment. However, the corresponding plant account had a zero balance. The same plant account also reflected depreciation expense of $1,389 in the test year. Upon further review of the Final Order from HC’s last rate case, this account was brought to a zero balance to remove negative depreciation. Since there have been no plant additions since that case, staff recommends a decrease in accumulated depreciation of $7,640 and a corresponding decrease to depreciation expense of $1,389. In total, staff recommends a net increase to accumulated depreciation of $76,182 ($83,822 - $7,640).</w:t>
      </w:r>
    </w:p>
    <w:p w:rsidR="00C67125" w:rsidRPr="008B284C" w:rsidRDefault="00C67125" w:rsidP="00C67125">
      <w:pPr>
        <w:pStyle w:val="BodyText"/>
      </w:pPr>
      <w:r w:rsidRPr="008B284C">
        <w:t>On interim MFR Schedule G-2, the Utility reflected a</w:t>
      </w:r>
      <w:r w:rsidR="00B33F34" w:rsidRPr="008B284C">
        <w:t xml:space="preserve"> contribution</w:t>
      </w:r>
      <w:r w:rsidR="00355316" w:rsidRPr="008B284C">
        <w:t xml:space="preserve"> in aid of construction</w:t>
      </w:r>
      <w:r w:rsidRPr="008B284C">
        <w:t xml:space="preserve"> </w:t>
      </w:r>
      <w:r w:rsidR="00355316" w:rsidRPr="008B284C">
        <w:t>(</w:t>
      </w:r>
      <w:r w:rsidRPr="008B284C">
        <w:t>CIAC</w:t>
      </w:r>
      <w:r w:rsidR="00355316" w:rsidRPr="008B284C">
        <w:t>)</w:t>
      </w:r>
      <w:r w:rsidRPr="008B284C">
        <w:t xml:space="preserve"> balance of $904,320. Upon review of corresponding MFR Schedule A-12, staff found this balance does not include $11,395 of CIAC associated with main extension charges. Therefore, staff recommends an increase of $11,395 to CIAC to reflect the main extension charge CIAC incorrectly excluded.</w:t>
      </w:r>
    </w:p>
    <w:p w:rsidR="00C67125" w:rsidRPr="008B284C" w:rsidRDefault="00E35EC8" w:rsidP="00C67125">
      <w:pPr>
        <w:pStyle w:val="BodyText"/>
      </w:pPr>
      <w:r w:rsidRPr="008B284C">
        <w:t>Pursuant to Rule 25-30.433(3</w:t>
      </w:r>
      <w:r w:rsidR="00C67125" w:rsidRPr="008B284C">
        <w:t xml:space="preserve">), F.A.C., the working capital allowance for Class B utilities shall be calculated using the formula method (one-eighth of operation and maintenance expenses). As a result of </w:t>
      </w:r>
      <w:r w:rsidR="005638C4" w:rsidRPr="008B284C">
        <w:t xml:space="preserve">the </w:t>
      </w:r>
      <w:r w:rsidR="00C67125" w:rsidRPr="008B284C">
        <w:t>adjustment</w:t>
      </w:r>
      <w:r w:rsidR="007B1C6C" w:rsidRPr="008B284C">
        <w:t>s staff is recommending to</w:t>
      </w:r>
      <w:r w:rsidR="00355316" w:rsidRPr="008B284C">
        <w:t xml:space="preserve"> operation and maintenance</w:t>
      </w:r>
      <w:r w:rsidR="007B1C6C" w:rsidRPr="008B284C">
        <w:t xml:space="preserve"> </w:t>
      </w:r>
      <w:r w:rsidR="00355316" w:rsidRPr="008B284C">
        <w:t>(</w:t>
      </w:r>
      <w:r w:rsidR="007B1C6C" w:rsidRPr="008B284C">
        <w:t>O&amp;M</w:t>
      </w:r>
      <w:r w:rsidR="00355316" w:rsidRPr="008B284C">
        <w:t>)</w:t>
      </w:r>
      <w:r w:rsidR="005638C4" w:rsidRPr="008B284C">
        <w:t xml:space="preserve"> </w:t>
      </w:r>
      <w:r w:rsidR="00C67125" w:rsidRPr="008B284C">
        <w:t>a corresponding decrease of working capital by $1,754. This results in a working capital</w:t>
      </w:r>
      <w:r w:rsidR="00355316" w:rsidRPr="008B284C">
        <w:t xml:space="preserve"> allowance of $46,545 ($372,364/</w:t>
      </w:r>
      <w:r w:rsidR="00C67125" w:rsidRPr="008B284C">
        <w:t>8). Based on the above, staff recommends that HC’s interim rate base should be $2,415,696.</w:t>
      </w:r>
    </w:p>
    <w:p w:rsidR="00C67125" w:rsidRPr="008B284C" w:rsidRDefault="00C67125" w:rsidP="00C67125">
      <w:pPr>
        <w:pStyle w:val="First-LevelSubheading"/>
      </w:pPr>
      <w:r w:rsidRPr="008B284C">
        <w:t>Cost of Capital</w:t>
      </w:r>
    </w:p>
    <w:p w:rsidR="00C67125" w:rsidRPr="008B284C" w:rsidRDefault="00C67125" w:rsidP="00C67125">
      <w:pPr>
        <w:pStyle w:val="BodyText"/>
      </w:pPr>
      <w:r w:rsidRPr="008B284C">
        <w:t>Pursuant to Section 367.082(2</w:t>
      </w:r>
      <w:proofErr w:type="gramStart"/>
      <w:r w:rsidRPr="008B284C">
        <w:t>)(</w:t>
      </w:r>
      <w:proofErr w:type="gramEnd"/>
      <w:r w:rsidRPr="008B284C">
        <w:t>a), F.A.C., in a proceeding for an interim incr</w:t>
      </w:r>
      <w:r w:rsidR="00355316" w:rsidRPr="008B284C">
        <w:t>ease in rates, the C</w:t>
      </w:r>
      <w:r w:rsidRPr="008B284C">
        <w:t xml:space="preserve">ommission shall authorize, within 60 days of the filing of such relief, the collection of rates sufficient to earn the minimum of the range of return calculated in accordance with subparagraph (5)(b)2. Based on the above, staff recommends an interim return on equity for HC be lowered from 9.67 percent to 8.52 percent, consistent with Order No. </w:t>
      </w:r>
      <w:proofErr w:type="gramStart"/>
      <w:r w:rsidR="00384FB1">
        <w:t>PSC-2015-0282-PAA-WS</w:t>
      </w:r>
      <w:r w:rsidRPr="008B284C">
        <w:t>.</w:t>
      </w:r>
      <w:proofErr w:type="gramEnd"/>
      <w:r w:rsidRPr="008B284C">
        <w:rPr>
          <w:rStyle w:val="FootnoteReference"/>
        </w:rPr>
        <w:footnoteReference w:id="3"/>
      </w:r>
    </w:p>
    <w:p w:rsidR="00C67125" w:rsidRPr="008B284C" w:rsidRDefault="00E35EC8" w:rsidP="00C67125">
      <w:pPr>
        <w:pStyle w:val="BodyText"/>
      </w:pPr>
      <w:r w:rsidRPr="008B284C">
        <w:t>Pursuant to Rule 25-30.433(5</w:t>
      </w:r>
      <w:r w:rsidR="00FC4EA7" w:rsidRPr="008B284C">
        <w:t>), F.A.C., the averaging method used by the Commission to calculate rate base and cost of capital in a rate case proceeding shall be the beginning and end-of-year average for Class B utilities. In its filing, the Utility used a 13-month average to calculate customer deposits. As a result, staff decreased customer deposits by $4,316 to reflect the beginning and end-of-year average.</w:t>
      </w:r>
    </w:p>
    <w:p w:rsidR="00FC4EA7" w:rsidRPr="008B284C" w:rsidRDefault="00812DAF" w:rsidP="00C67125">
      <w:pPr>
        <w:pStyle w:val="BodyText"/>
      </w:pPr>
      <w:r w:rsidRPr="008B284C">
        <w:lastRenderedPageBreak/>
        <w:t>Based on the above, staff recommends that the overall cost of capital be reduced from 7.39 percent to 6.83 percent.</w:t>
      </w:r>
    </w:p>
    <w:p w:rsidR="00812DAF" w:rsidRPr="008B284C" w:rsidRDefault="00812DAF" w:rsidP="00812DAF">
      <w:pPr>
        <w:pStyle w:val="First-LevelSubheading"/>
      </w:pPr>
      <w:r w:rsidRPr="008B284C">
        <w:t>Net Operating Income</w:t>
      </w:r>
    </w:p>
    <w:p w:rsidR="00812DAF" w:rsidRPr="008B284C" w:rsidRDefault="00812DAF" w:rsidP="00812DAF">
      <w:pPr>
        <w:pStyle w:val="BodyText"/>
      </w:pPr>
      <w:r w:rsidRPr="008B284C">
        <w:t>In order to attain the appropriate amount of interim test year operation revenues, staff removed the Utility's requested interim revenue increase of $137,384. Staff also reduced regulatory assessment fees (RAFs) by $15,547 to reflect the removal of the Utility’s requested revenue increase. Based on the above, staff recommends that the appropriate test year operating income, before any revenue increase is $101,608.</w:t>
      </w:r>
    </w:p>
    <w:p w:rsidR="00812DAF" w:rsidRPr="008B284C" w:rsidRDefault="00812DAF" w:rsidP="00812DAF">
      <w:pPr>
        <w:pStyle w:val="BodyText"/>
      </w:pPr>
      <w:r w:rsidRPr="008B284C">
        <w:t xml:space="preserve">On interim MFR Schedule G-4, the Utility reflected an </w:t>
      </w:r>
      <w:r w:rsidR="00355316" w:rsidRPr="008B284C">
        <w:t>O&amp;M</w:t>
      </w:r>
      <w:r w:rsidRPr="008B284C">
        <w:t xml:space="preserve"> </w:t>
      </w:r>
      <w:r w:rsidR="003A053E" w:rsidRPr="008B284C">
        <w:t xml:space="preserve">expense in the amount </w:t>
      </w:r>
      <w:r w:rsidRPr="008B284C">
        <w:t xml:space="preserve">of $386,388. Upon review of corresponding MFR Schedules B-1 and B-3, staff determined that the total included adjustments to the test year amount. Staff reviewed these adjustments and recommends removing </w:t>
      </w:r>
      <w:r w:rsidR="00032BC1">
        <w:t xml:space="preserve">the </w:t>
      </w:r>
      <w:r w:rsidRPr="008B284C">
        <w:t>pro forma adjustments made to increase chemical expense by $3,473 and purchased power expense by $7,262, as interim does not allow for pro forma adjustments. Additionally, staff recommends removing $1,486 of rate case expense corresponding to the current rate case. Therefore, staff recommends a total decrease to O&amp;M of $12,221 ($3,473 + $7,262 + $1,486).</w:t>
      </w:r>
    </w:p>
    <w:p w:rsidR="00812DAF" w:rsidRPr="008B284C" w:rsidRDefault="008040DA" w:rsidP="00812DAF">
      <w:pPr>
        <w:pStyle w:val="BodyText"/>
      </w:pPr>
      <w:r w:rsidRPr="008B284C">
        <w:t>Rule 25-30.4325(1</w:t>
      </w:r>
      <w:proofErr w:type="gramStart"/>
      <w:r w:rsidRPr="008B284C">
        <w:t>)(</w:t>
      </w:r>
      <w:proofErr w:type="gramEnd"/>
      <w:r w:rsidRPr="008B284C">
        <w:t>e),</w:t>
      </w:r>
      <w:r w:rsidR="00DB6C68" w:rsidRPr="008B284C">
        <w:t xml:space="preserve"> F.A.C., describes excessive unaccounted water as unaccounted for water in excess of 10 percent of the amount produced. Based on its MFRs, HC listed that in the test year 53,224,000 gallons were pumped, 33,693,000 gallons were sold, and 12,944,919 gallons were used for other uses, on a consolidated basis. The Utility calculated </w:t>
      </w:r>
      <w:proofErr w:type="gramStart"/>
      <w:r w:rsidR="00DB6C68" w:rsidRPr="008B284C">
        <w:t>that</w:t>
      </w:r>
      <w:proofErr w:type="gramEnd"/>
      <w:r w:rsidR="00DB6C68" w:rsidRPr="008B284C">
        <w:t xml:space="preserve"> 6,586,081 gallons or 12.4 percent of the water was unaccounted for, resulting in 2.4 percent of excessive unaccounted water.</w:t>
      </w:r>
      <w:r w:rsidR="00812DAF" w:rsidRPr="008B284C">
        <w:t xml:space="preserve"> Applying staff’s recommended EUW percentage results in a decrease to purchased power expense of $959 (2.4</w:t>
      </w:r>
      <w:r w:rsidR="008B284C">
        <w:t xml:space="preserve"> percent</w:t>
      </w:r>
      <w:r w:rsidR="00812DAF" w:rsidRPr="008B284C">
        <w:t xml:space="preserve"> x $39,975) and a decrease to chemical expense of $844 (2.4</w:t>
      </w:r>
      <w:r w:rsidR="008B284C">
        <w:t xml:space="preserve"> percent</w:t>
      </w:r>
      <w:r w:rsidR="00812DAF" w:rsidRPr="008B284C">
        <w:t xml:space="preserve"> x $35,152). This results in a total EUW O&amp;M expense reduction of $1,803.</w:t>
      </w:r>
    </w:p>
    <w:p w:rsidR="00812DAF" w:rsidRPr="008B284C" w:rsidRDefault="00812DAF" w:rsidP="00812DAF">
      <w:pPr>
        <w:pStyle w:val="BodyText"/>
      </w:pPr>
      <w:r w:rsidRPr="008B284C">
        <w:t>On interim MFR Schedule G-4, the Utility reflected depreciation expense of $134,552. Upon review of corresponding MFR Schedule B-13, staff determined that the total amount included $11,449 of depreciation expense associated with pro forma items. As a result, staff recommends a decrease to depreciation expense of $11,449.</w:t>
      </w:r>
    </w:p>
    <w:p w:rsidR="00812DAF" w:rsidRPr="008B284C" w:rsidRDefault="00812DAF" w:rsidP="00812DAF">
      <w:pPr>
        <w:pStyle w:val="First-LevelSubheading"/>
      </w:pPr>
      <w:r w:rsidRPr="008B284C">
        <w:t>Revenue Requirement</w:t>
      </w:r>
    </w:p>
    <w:p w:rsidR="00812DAF" w:rsidRPr="008B284C" w:rsidRDefault="00812DAF" w:rsidP="00812DAF">
      <w:pPr>
        <w:pStyle w:val="BodyText"/>
      </w:pPr>
      <w:r w:rsidRPr="008B284C">
        <w:rPr>
          <w:color w:val="1E1E1E"/>
        </w:rPr>
        <w:t>Based on the above adjustments, staff recommends a revenue requirement of $636,075</w:t>
      </w:r>
      <w:r w:rsidRPr="008B284C">
        <w:rPr>
          <w:color w:val="414141"/>
        </w:rPr>
        <w:t xml:space="preserve">. </w:t>
      </w:r>
      <w:r w:rsidRPr="008B284C">
        <w:rPr>
          <w:color w:val="1E1E1E"/>
        </w:rPr>
        <w:t>This represents an interim increase in annual revenues of $66,364 (or 11.65 percent). This increase will allow the Utility the opportunity to recover its op</w:t>
      </w:r>
      <w:r w:rsidR="007B1C6C" w:rsidRPr="008B284C">
        <w:rPr>
          <w:color w:val="1E1E1E"/>
        </w:rPr>
        <w:t xml:space="preserve">erating expenses and earn </w:t>
      </w:r>
      <w:r w:rsidRPr="008B284C">
        <w:rPr>
          <w:color w:val="1E1E1E"/>
        </w:rPr>
        <w:t>6.83 percent return on its rate base.</w:t>
      </w:r>
    </w:p>
    <w:p w:rsidR="00C32D5A" w:rsidRPr="008B284C" w:rsidRDefault="00C32D5A">
      <w:pPr>
        <w:pStyle w:val="IssueHeading"/>
        <w:rPr>
          <w:vanish/>
          <w:specVanish/>
        </w:rPr>
      </w:pPr>
      <w:r w:rsidRPr="008B284C">
        <w:rPr>
          <w:b w:val="0"/>
          <w:i w:val="0"/>
        </w:rPr>
        <w:br w:type="page"/>
      </w:r>
      <w:r w:rsidRPr="008B284C">
        <w:lastRenderedPageBreak/>
        <w:t xml:space="preserve">Issue </w:t>
      </w:r>
      <w:r w:rsidR="00105E6E">
        <w:fldChar w:fldCharType="begin"/>
      </w:r>
      <w:r w:rsidR="00105E6E">
        <w:instrText xml:space="preserve"> SEQ Issue \* MERGEFORMAT </w:instrText>
      </w:r>
      <w:r w:rsidR="00105E6E">
        <w:fldChar w:fldCharType="separate"/>
      </w:r>
      <w:r w:rsidR="007F0C6C">
        <w:rPr>
          <w:noProof/>
        </w:rPr>
        <w:t>3</w:t>
      </w:r>
      <w:r w:rsidR="00105E6E">
        <w:rPr>
          <w:noProof/>
        </w:rPr>
        <w:fldChar w:fldCharType="end"/>
      </w:r>
      <w:r w:rsidRPr="008B284C">
        <w:t>:</w:t>
      </w:r>
      <w:r w:rsidRPr="008B284C">
        <w:fldChar w:fldCharType="begin"/>
      </w:r>
      <w:r w:rsidRPr="008B284C">
        <w:instrText xml:space="preserve"> TC "</w:instrText>
      </w:r>
      <w:r w:rsidRPr="008B284C">
        <w:fldChar w:fldCharType="begin"/>
      </w:r>
      <w:r w:rsidRPr="008B284C">
        <w:instrText xml:space="preserve"> SEQ issue \c </w:instrText>
      </w:r>
      <w:r w:rsidRPr="008B284C">
        <w:fldChar w:fldCharType="separate"/>
      </w:r>
      <w:r w:rsidR="007F0C6C">
        <w:rPr>
          <w:noProof/>
        </w:rPr>
        <w:instrText>3</w:instrText>
      </w:r>
      <w:r w:rsidRPr="008B284C">
        <w:fldChar w:fldCharType="end"/>
      </w:r>
      <w:r w:rsidRPr="008B284C">
        <w:tab/>
        <w:instrText xml:space="preserve">" \l 1 </w:instrText>
      </w:r>
      <w:r w:rsidRPr="008B284C">
        <w:fldChar w:fldCharType="end"/>
      </w:r>
      <w:r w:rsidRPr="008B284C">
        <w:t> </w:t>
      </w:r>
    </w:p>
    <w:p w:rsidR="00C32D5A" w:rsidRPr="008B284C" w:rsidRDefault="00C32D5A">
      <w:pPr>
        <w:pStyle w:val="BodyText"/>
      </w:pPr>
      <w:r w:rsidRPr="008B284C">
        <w:t> </w:t>
      </w:r>
      <w:r w:rsidR="00417F5E" w:rsidRPr="008B284C">
        <w:t>What are the appropriate interim water rates?</w:t>
      </w:r>
    </w:p>
    <w:p w:rsidR="00C32D5A" w:rsidRPr="008B284C" w:rsidRDefault="00C32D5A">
      <w:pPr>
        <w:pStyle w:val="IssueSubsectionHeading"/>
        <w:rPr>
          <w:vanish/>
          <w:specVanish/>
        </w:rPr>
      </w:pPr>
      <w:r w:rsidRPr="008B284C">
        <w:t>Recommendation: </w:t>
      </w:r>
    </w:p>
    <w:p w:rsidR="00C32D5A" w:rsidRPr="008B284C" w:rsidRDefault="00C32D5A">
      <w:pPr>
        <w:pStyle w:val="BodyText"/>
      </w:pPr>
      <w:r w:rsidRPr="008B284C">
        <w:t> </w:t>
      </w:r>
      <w:r w:rsidR="00B61C43" w:rsidRPr="008B284C">
        <w:t xml:space="preserve">The recommended interim rate increase of 11.86 percent for water should be applied as an across-the-board increase to the existing service rates. The rates, as shown on Schedule No. 4, should be effective for service rendered on or after the stamped approval date on the tariff sheets pursuant to Rule 25-30.475(1), F.A.C. The </w:t>
      </w:r>
      <w:r w:rsidR="00436A90" w:rsidRPr="008B284C">
        <w:t>U</w:t>
      </w:r>
      <w:r w:rsidR="00B61C43" w:rsidRPr="008B284C">
        <w:t xml:space="preserve">tility should file revised tariff sheets and a proposed customer notice to reflect the Commission-approved rates. In addition, the approved rates should not be implemented until the required security has been filed, staff has approved the proposed customer notice, and the notice has been received by the customers. The </w:t>
      </w:r>
      <w:r w:rsidR="00436A90" w:rsidRPr="008B284C">
        <w:t>U</w:t>
      </w:r>
      <w:r w:rsidR="00B61C43" w:rsidRPr="008B284C">
        <w:t xml:space="preserve">tility should provide proof of the date notice was given </w:t>
      </w:r>
      <w:r w:rsidR="00EE18C1" w:rsidRPr="008B284C">
        <w:t xml:space="preserve">to customers </w:t>
      </w:r>
      <w:r w:rsidR="00B61C43" w:rsidRPr="008B284C">
        <w:t>within 10 days of the date of the notice. (Bethea)</w:t>
      </w:r>
      <w:r w:rsidRPr="008B284C">
        <w:t xml:space="preserve"> </w:t>
      </w:r>
    </w:p>
    <w:p w:rsidR="00C32D5A" w:rsidRPr="008B284C" w:rsidRDefault="00C32D5A">
      <w:pPr>
        <w:pStyle w:val="IssueSubsectionHeading"/>
        <w:rPr>
          <w:vanish/>
          <w:specVanish/>
        </w:rPr>
      </w:pPr>
      <w:r w:rsidRPr="008B284C">
        <w:t>Staff Analysis: </w:t>
      </w:r>
    </w:p>
    <w:p w:rsidR="00C32D5A" w:rsidRPr="008B284C" w:rsidRDefault="00C32D5A">
      <w:pPr>
        <w:pStyle w:val="BodyText"/>
      </w:pPr>
      <w:r w:rsidRPr="008B284C">
        <w:t> </w:t>
      </w:r>
      <w:r w:rsidR="00B61C43" w:rsidRPr="008B284C">
        <w:t>Staff recommends that interim service rates for HC Water</w:t>
      </w:r>
      <w:r w:rsidR="00436A90" w:rsidRPr="008B284C">
        <w:t>works be designed to allow the U</w:t>
      </w:r>
      <w:r w:rsidR="00B61C43" w:rsidRPr="008B284C">
        <w:t>tility the opportunity to generate annual operating revenues of $636,075 for water. Before removal of miscellaneous revenues, this would result in an increase of $66,364 (11.65 percent). To determine the appropriate increase to apply to the service rates, miscellaneous revenues should be removed from the test year revenues. The calculation is as follows:</w:t>
      </w:r>
    </w:p>
    <w:p w:rsidR="0049353B" w:rsidRPr="008B284C" w:rsidRDefault="0049353B">
      <w:pPr>
        <w:pStyle w:val="BodyText"/>
      </w:pPr>
    </w:p>
    <w:p w:rsidR="00B61C43" w:rsidRPr="008B284C" w:rsidRDefault="00B61C43" w:rsidP="00B61C43">
      <w:pPr>
        <w:jc w:val="center"/>
        <w:rPr>
          <w:rFonts w:ascii="Arial" w:hAnsi="Arial" w:cs="Arial"/>
          <w:b/>
        </w:rPr>
      </w:pPr>
      <w:r w:rsidRPr="008B284C">
        <w:rPr>
          <w:rFonts w:ascii="Arial" w:hAnsi="Arial" w:cs="Arial"/>
          <w:b/>
        </w:rPr>
        <w:t>Table 3</w:t>
      </w:r>
    </w:p>
    <w:p w:rsidR="00B61C43" w:rsidRPr="008B284C" w:rsidRDefault="00B61C43" w:rsidP="00B61C43">
      <w:pPr>
        <w:jc w:val="center"/>
        <w:rPr>
          <w:rFonts w:ascii="Arial" w:hAnsi="Arial" w:cs="Arial"/>
          <w:b/>
        </w:rPr>
      </w:pPr>
      <w:r w:rsidRPr="008B284C">
        <w:rPr>
          <w:rFonts w:ascii="Arial" w:hAnsi="Arial" w:cs="Arial"/>
          <w:b/>
        </w:rPr>
        <w:t xml:space="preserve">Percentage Service Rate Increase </w:t>
      </w:r>
    </w:p>
    <w:tbl>
      <w:tblPr>
        <w:tblW w:w="81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6"/>
        <w:gridCol w:w="6064"/>
        <w:gridCol w:w="1406"/>
      </w:tblGrid>
      <w:tr w:rsidR="00B61C43" w:rsidRPr="008B284C" w:rsidTr="00467F12">
        <w:trPr>
          <w:jc w:val="center"/>
        </w:trPr>
        <w:tc>
          <w:tcPr>
            <w:tcW w:w="686" w:type="dxa"/>
            <w:shd w:val="clear" w:color="auto" w:fill="auto"/>
          </w:tcPr>
          <w:p w:rsidR="00B61C43" w:rsidRPr="008B284C" w:rsidRDefault="00B61C43" w:rsidP="00467F12">
            <w:pPr>
              <w:jc w:val="right"/>
            </w:pPr>
          </w:p>
        </w:tc>
        <w:tc>
          <w:tcPr>
            <w:tcW w:w="6064" w:type="dxa"/>
            <w:shd w:val="clear" w:color="auto" w:fill="auto"/>
          </w:tcPr>
          <w:p w:rsidR="00B61C43" w:rsidRPr="008B284C" w:rsidRDefault="00B61C43" w:rsidP="00467F12"/>
        </w:tc>
        <w:tc>
          <w:tcPr>
            <w:tcW w:w="1406" w:type="dxa"/>
            <w:shd w:val="clear" w:color="auto" w:fill="auto"/>
          </w:tcPr>
          <w:p w:rsidR="00B61C43" w:rsidRPr="008B284C" w:rsidRDefault="00B61C43" w:rsidP="00467F12">
            <w:pPr>
              <w:jc w:val="center"/>
              <w:rPr>
                <w:u w:val="single"/>
              </w:rPr>
            </w:pPr>
            <w:r w:rsidRPr="008B284C">
              <w:rPr>
                <w:u w:val="single"/>
              </w:rPr>
              <w:t>Water</w:t>
            </w:r>
          </w:p>
        </w:tc>
      </w:tr>
      <w:tr w:rsidR="00B61C43" w:rsidRPr="008B284C" w:rsidTr="00467F12">
        <w:trPr>
          <w:trHeight w:val="117"/>
          <w:jc w:val="center"/>
        </w:trPr>
        <w:tc>
          <w:tcPr>
            <w:tcW w:w="686" w:type="dxa"/>
            <w:shd w:val="clear" w:color="auto" w:fill="auto"/>
          </w:tcPr>
          <w:p w:rsidR="00B61C43" w:rsidRPr="008B284C" w:rsidRDefault="00B61C43" w:rsidP="00467F12">
            <w:pPr>
              <w:jc w:val="right"/>
            </w:pPr>
          </w:p>
        </w:tc>
        <w:tc>
          <w:tcPr>
            <w:tcW w:w="6064" w:type="dxa"/>
            <w:shd w:val="clear" w:color="auto" w:fill="auto"/>
          </w:tcPr>
          <w:p w:rsidR="00B61C43" w:rsidRPr="008B284C" w:rsidRDefault="00B61C43" w:rsidP="00467F12"/>
        </w:tc>
        <w:tc>
          <w:tcPr>
            <w:tcW w:w="1406" w:type="dxa"/>
            <w:shd w:val="clear" w:color="auto" w:fill="auto"/>
          </w:tcPr>
          <w:p w:rsidR="00B61C43" w:rsidRPr="008B284C" w:rsidRDefault="00B61C43" w:rsidP="00467F12">
            <w:pPr>
              <w:jc w:val="right"/>
            </w:pPr>
          </w:p>
        </w:tc>
      </w:tr>
      <w:tr w:rsidR="00B61C43" w:rsidRPr="008B284C" w:rsidTr="00467F12">
        <w:trPr>
          <w:jc w:val="center"/>
        </w:trPr>
        <w:tc>
          <w:tcPr>
            <w:tcW w:w="686" w:type="dxa"/>
            <w:shd w:val="clear" w:color="auto" w:fill="auto"/>
          </w:tcPr>
          <w:p w:rsidR="00B61C43" w:rsidRPr="008B284C" w:rsidRDefault="00B61C43" w:rsidP="00467F12">
            <w:pPr>
              <w:jc w:val="right"/>
            </w:pPr>
            <w:r w:rsidRPr="008B284C">
              <w:t>1</w:t>
            </w:r>
          </w:p>
        </w:tc>
        <w:tc>
          <w:tcPr>
            <w:tcW w:w="6064" w:type="dxa"/>
            <w:shd w:val="clear" w:color="auto" w:fill="auto"/>
          </w:tcPr>
          <w:p w:rsidR="00B61C43" w:rsidRPr="008B284C" w:rsidRDefault="00B61C43" w:rsidP="00467F12">
            <w:r w:rsidRPr="008B284C">
              <w:t>Total Test Year Revenues</w:t>
            </w:r>
          </w:p>
        </w:tc>
        <w:tc>
          <w:tcPr>
            <w:tcW w:w="1406" w:type="dxa"/>
            <w:shd w:val="clear" w:color="auto" w:fill="auto"/>
          </w:tcPr>
          <w:p w:rsidR="00B61C43" w:rsidRPr="008B284C" w:rsidRDefault="00B61C43" w:rsidP="00467F12">
            <w:pPr>
              <w:jc w:val="right"/>
            </w:pPr>
            <w:r w:rsidRPr="008B284C">
              <w:t>$569,711</w:t>
            </w:r>
          </w:p>
        </w:tc>
      </w:tr>
      <w:tr w:rsidR="00B61C43" w:rsidRPr="008B284C" w:rsidTr="00467F12">
        <w:trPr>
          <w:jc w:val="center"/>
        </w:trPr>
        <w:tc>
          <w:tcPr>
            <w:tcW w:w="686" w:type="dxa"/>
            <w:shd w:val="clear" w:color="auto" w:fill="auto"/>
          </w:tcPr>
          <w:p w:rsidR="00B61C43" w:rsidRPr="008B284C" w:rsidRDefault="00B61C43" w:rsidP="00467F12">
            <w:pPr>
              <w:jc w:val="right"/>
            </w:pPr>
          </w:p>
        </w:tc>
        <w:tc>
          <w:tcPr>
            <w:tcW w:w="6064" w:type="dxa"/>
            <w:shd w:val="clear" w:color="auto" w:fill="auto"/>
          </w:tcPr>
          <w:p w:rsidR="00B61C43" w:rsidRPr="008B284C" w:rsidRDefault="00B61C43" w:rsidP="00467F12"/>
        </w:tc>
        <w:tc>
          <w:tcPr>
            <w:tcW w:w="1406" w:type="dxa"/>
            <w:shd w:val="clear" w:color="auto" w:fill="auto"/>
          </w:tcPr>
          <w:p w:rsidR="00B61C43" w:rsidRPr="008B284C" w:rsidRDefault="00B61C43" w:rsidP="00467F12">
            <w:pPr>
              <w:jc w:val="right"/>
            </w:pPr>
          </w:p>
        </w:tc>
      </w:tr>
      <w:tr w:rsidR="00B61C43" w:rsidRPr="008B284C" w:rsidTr="00467F12">
        <w:trPr>
          <w:jc w:val="center"/>
        </w:trPr>
        <w:tc>
          <w:tcPr>
            <w:tcW w:w="686" w:type="dxa"/>
            <w:shd w:val="clear" w:color="auto" w:fill="auto"/>
          </w:tcPr>
          <w:p w:rsidR="00B61C43" w:rsidRPr="008B284C" w:rsidRDefault="00B61C43" w:rsidP="00467F12">
            <w:pPr>
              <w:jc w:val="right"/>
            </w:pPr>
            <w:r w:rsidRPr="008B284C">
              <w:t>2</w:t>
            </w:r>
          </w:p>
        </w:tc>
        <w:tc>
          <w:tcPr>
            <w:tcW w:w="6064" w:type="dxa"/>
            <w:shd w:val="clear" w:color="auto" w:fill="auto"/>
          </w:tcPr>
          <w:p w:rsidR="00B61C43" w:rsidRPr="008B284C" w:rsidRDefault="00B61C43" w:rsidP="00467F12">
            <w:r w:rsidRPr="008B284C">
              <w:t>Less:  Miscellaneous Revenues</w:t>
            </w:r>
          </w:p>
        </w:tc>
        <w:tc>
          <w:tcPr>
            <w:tcW w:w="1406" w:type="dxa"/>
            <w:shd w:val="clear" w:color="auto" w:fill="auto"/>
          </w:tcPr>
          <w:p w:rsidR="00B61C43" w:rsidRPr="008B284C" w:rsidRDefault="00B61C43" w:rsidP="00467F12">
            <w:pPr>
              <w:jc w:val="right"/>
              <w:rPr>
                <w:u w:val="single"/>
              </w:rPr>
            </w:pPr>
            <w:r w:rsidRPr="008B284C">
              <w:rPr>
                <w:u w:val="single"/>
              </w:rPr>
              <w:t>$10,237</w:t>
            </w:r>
          </w:p>
        </w:tc>
      </w:tr>
      <w:tr w:rsidR="00B61C43" w:rsidRPr="008B284C" w:rsidTr="00467F12">
        <w:trPr>
          <w:jc w:val="center"/>
        </w:trPr>
        <w:tc>
          <w:tcPr>
            <w:tcW w:w="686" w:type="dxa"/>
            <w:shd w:val="clear" w:color="auto" w:fill="auto"/>
          </w:tcPr>
          <w:p w:rsidR="00B61C43" w:rsidRPr="008B284C" w:rsidRDefault="00B61C43" w:rsidP="00467F12">
            <w:pPr>
              <w:jc w:val="right"/>
            </w:pPr>
          </w:p>
        </w:tc>
        <w:tc>
          <w:tcPr>
            <w:tcW w:w="6064" w:type="dxa"/>
            <w:shd w:val="clear" w:color="auto" w:fill="auto"/>
          </w:tcPr>
          <w:p w:rsidR="00B61C43" w:rsidRPr="008B284C" w:rsidRDefault="00B61C43" w:rsidP="00467F12"/>
        </w:tc>
        <w:tc>
          <w:tcPr>
            <w:tcW w:w="1406" w:type="dxa"/>
            <w:shd w:val="clear" w:color="auto" w:fill="auto"/>
          </w:tcPr>
          <w:p w:rsidR="00B61C43" w:rsidRPr="008B284C" w:rsidRDefault="00B61C43" w:rsidP="00467F12">
            <w:pPr>
              <w:jc w:val="right"/>
            </w:pPr>
          </w:p>
        </w:tc>
      </w:tr>
      <w:tr w:rsidR="00B61C43" w:rsidRPr="008B284C" w:rsidTr="00467F12">
        <w:trPr>
          <w:jc w:val="center"/>
        </w:trPr>
        <w:tc>
          <w:tcPr>
            <w:tcW w:w="686" w:type="dxa"/>
            <w:shd w:val="clear" w:color="auto" w:fill="auto"/>
          </w:tcPr>
          <w:p w:rsidR="00B61C43" w:rsidRPr="008B284C" w:rsidRDefault="00B61C43" w:rsidP="00467F12">
            <w:pPr>
              <w:jc w:val="right"/>
            </w:pPr>
            <w:r w:rsidRPr="008B284C">
              <w:t>3</w:t>
            </w:r>
          </w:p>
        </w:tc>
        <w:tc>
          <w:tcPr>
            <w:tcW w:w="6064" w:type="dxa"/>
            <w:shd w:val="clear" w:color="auto" w:fill="auto"/>
          </w:tcPr>
          <w:p w:rsidR="00B61C43" w:rsidRPr="008B284C" w:rsidRDefault="00B61C43" w:rsidP="00467F12">
            <w:r w:rsidRPr="008B284C">
              <w:t>Test Year Revenues from Service Rates</w:t>
            </w:r>
          </w:p>
        </w:tc>
        <w:tc>
          <w:tcPr>
            <w:tcW w:w="1406" w:type="dxa"/>
            <w:shd w:val="clear" w:color="auto" w:fill="auto"/>
          </w:tcPr>
          <w:p w:rsidR="00B61C43" w:rsidRPr="008B284C" w:rsidRDefault="00B61C43" w:rsidP="00467F12">
            <w:pPr>
              <w:jc w:val="right"/>
            </w:pPr>
            <w:r w:rsidRPr="008B284C">
              <w:t>$559,474</w:t>
            </w:r>
          </w:p>
        </w:tc>
      </w:tr>
      <w:tr w:rsidR="00B61C43" w:rsidRPr="008B284C" w:rsidTr="00467F12">
        <w:trPr>
          <w:jc w:val="center"/>
        </w:trPr>
        <w:tc>
          <w:tcPr>
            <w:tcW w:w="686" w:type="dxa"/>
            <w:shd w:val="clear" w:color="auto" w:fill="auto"/>
          </w:tcPr>
          <w:p w:rsidR="00B61C43" w:rsidRPr="008B284C" w:rsidRDefault="00B61C43" w:rsidP="00467F12">
            <w:pPr>
              <w:jc w:val="right"/>
            </w:pPr>
          </w:p>
        </w:tc>
        <w:tc>
          <w:tcPr>
            <w:tcW w:w="6064" w:type="dxa"/>
            <w:shd w:val="clear" w:color="auto" w:fill="auto"/>
          </w:tcPr>
          <w:p w:rsidR="00B61C43" w:rsidRPr="008B284C" w:rsidRDefault="00B61C43" w:rsidP="00467F12"/>
        </w:tc>
        <w:tc>
          <w:tcPr>
            <w:tcW w:w="1406" w:type="dxa"/>
            <w:shd w:val="clear" w:color="auto" w:fill="auto"/>
          </w:tcPr>
          <w:p w:rsidR="00B61C43" w:rsidRPr="008B284C" w:rsidRDefault="00B61C43" w:rsidP="00467F12">
            <w:pPr>
              <w:jc w:val="right"/>
            </w:pPr>
          </w:p>
        </w:tc>
      </w:tr>
      <w:tr w:rsidR="00B61C43" w:rsidRPr="008B284C" w:rsidTr="00467F12">
        <w:trPr>
          <w:jc w:val="center"/>
        </w:trPr>
        <w:tc>
          <w:tcPr>
            <w:tcW w:w="686" w:type="dxa"/>
            <w:shd w:val="clear" w:color="auto" w:fill="auto"/>
          </w:tcPr>
          <w:p w:rsidR="00B61C43" w:rsidRPr="008B284C" w:rsidRDefault="00B61C43" w:rsidP="00467F12">
            <w:pPr>
              <w:jc w:val="right"/>
            </w:pPr>
            <w:r w:rsidRPr="008B284C">
              <w:t>4</w:t>
            </w:r>
          </w:p>
        </w:tc>
        <w:tc>
          <w:tcPr>
            <w:tcW w:w="6064" w:type="dxa"/>
            <w:shd w:val="clear" w:color="auto" w:fill="auto"/>
          </w:tcPr>
          <w:p w:rsidR="00B61C43" w:rsidRPr="008B284C" w:rsidRDefault="00B61C43" w:rsidP="00467F12">
            <w:r w:rsidRPr="008B284C">
              <w:t>Revenue Increase</w:t>
            </w:r>
          </w:p>
        </w:tc>
        <w:tc>
          <w:tcPr>
            <w:tcW w:w="1406" w:type="dxa"/>
            <w:shd w:val="clear" w:color="auto" w:fill="auto"/>
          </w:tcPr>
          <w:p w:rsidR="00B61C43" w:rsidRPr="008B284C" w:rsidRDefault="00B61C43" w:rsidP="00467F12">
            <w:pPr>
              <w:jc w:val="right"/>
              <w:rPr>
                <w:u w:val="single"/>
              </w:rPr>
            </w:pPr>
            <w:r w:rsidRPr="008B284C">
              <w:rPr>
                <w:u w:val="single"/>
              </w:rPr>
              <w:t>$66,364</w:t>
            </w:r>
          </w:p>
        </w:tc>
      </w:tr>
      <w:tr w:rsidR="00B61C43" w:rsidRPr="008B284C" w:rsidTr="00467F12">
        <w:trPr>
          <w:jc w:val="center"/>
        </w:trPr>
        <w:tc>
          <w:tcPr>
            <w:tcW w:w="686" w:type="dxa"/>
            <w:shd w:val="clear" w:color="auto" w:fill="auto"/>
          </w:tcPr>
          <w:p w:rsidR="00B61C43" w:rsidRPr="008B284C" w:rsidRDefault="00B61C43" w:rsidP="00467F12">
            <w:pPr>
              <w:jc w:val="right"/>
            </w:pPr>
          </w:p>
        </w:tc>
        <w:tc>
          <w:tcPr>
            <w:tcW w:w="6064" w:type="dxa"/>
            <w:shd w:val="clear" w:color="auto" w:fill="auto"/>
          </w:tcPr>
          <w:p w:rsidR="00B61C43" w:rsidRPr="008B284C" w:rsidRDefault="00B61C43" w:rsidP="00467F12"/>
        </w:tc>
        <w:tc>
          <w:tcPr>
            <w:tcW w:w="1406" w:type="dxa"/>
            <w:shd w:val="clear" w:color="auto" w:fill="auto"/>
          </w:tcPr>
          <w:p w:rsidR="00B61C43" w:rsidRPr="008B284C" w:rsidRDefault="00B61C43" w:rsidP="00467F12">
            <w:pPr>
              <w:jc w:val="right"/>
            </w:pPr>
          </w:p>
        </w:tc>
      </w:tr>
      <w:tr w:rsidR="00B61C43" w:rsidRPr="008B284C" w:rsidTr="00467F12">
        <w:trPr>
          <w:jc w:val="center"/>
        </w:trPr>
        <w:tc>
          <w:tcPr>
            <w:tcW w:w="686" w:type="dxa"/>
            <w:shd w:val="clear" w:color="auto" w:fill="auto"/>
          </w:tcPr>
          <w:p w:rsidR="00B61C43" w:rsidRPr="008B284C" w:rsidRDefault="00B61C43" w:rsidP="00467F12">
            <w:pPr>
              <w:jc w:val="right"/>
            </w:pPr>
            <w:r w:rsidRPr="008B284C">
              <w:t>5</w:t>
            </w:r>
          </w:p>
        </w:tc>
        <w:tc>
          <w:tcPr>
            <w:tcW w:w="6064" w:type="dxa"/>
            <w:shd w:val="clear" w:color="auto" w:fill="auto"/>
          </w:tcPr>
          <w:p w:rsidR="00B61C43" w:rsidRPr="008B284C" w:rsidRDefault="00B61C43" w:rsidP="00467F12">
            <w:r w:rsidRPr="008B284C">
              <w:t>Percentage Service Rate Increase (Line 4/Line 3)</w:t>
            </w:r>
          </w:p>
        </w:tc>
        <w:tc>
          <w:tcPr>
            <w:tcW w:w="1406" w:type="dxa"/>
            <w:shd w:val="clear" w:color="auto" w:fill="auto"/>
          </w:tcPr>
          <w:p w:rsidR="00B61C43" w:rsidRPr="008B284C" w:rsidRDefault="00B61C43" w:rsidP="00467F12">
            <w:pPr>
              <w:jc w:val="right"/>
            </w:pPr>
            <w:r w:rsidRPr="008B284C">
              <w:t>11.86%</w:t>
            </w:r>
          </w:p>
        </w:tc>
      </w:tr>
    </w:tbl>
    <w:p w:rsidR="00B61C43" w:rsidRPr="008B284C" w:rsidRDefault="00B61C43" w:rsidP="00B61C43">
      <w:pPr>
        <w:rPr>
          <w:sz w:val="20"/>
          <w:szCs w:val="20"/>
        </w:rPr>
      </w:pPr>
      <w:r w:rsidRPr="008B284C">
        <w:t xml:space="preserve">          </w:t>
      </w:r>
      <w:r w:rsidRPr="008B284C">
        <w:rPr>
          <w:sz w:val="20"/>
          <w:szCs w:val="20"/>
        </w:rPr>
        <w:t>Source:  Staff’s Recommended Revenue Requirement and MFRs</w:t>
      </w:r>
    </w:p>
    <w:p w:rsidR="00B61C43" w:rsidRPr="008B284C" w:rsidRDefault="00B61C43" w:rsidP="00B61C43"/>
    <w:p w:rsidR="0049353B" w:rsidRPr="008B284C" w:rsidRDefault="0049353B" w:rsidP="00B61C43"/>
    <w:p w:rsidR="00B61C43" w:rsidRPr="008B284C" w:rsidRDefault="00B61C43" w:rsidP="00B61C43">
      <w:pPr>
        <w:pStyle w:val="BodyText"/>
      </w:pPr>
      <w:r w:rsidRPr="008B284C">
        <w:t xml:space="preserve">Staff recommends that the interim rate increase of 11.86 percent for water be applied as an across-the-board increase to the existing service rates. The rates, as shown on Schedule No. 4 should be effective for service rendered on or after the stamped approval date on the tariff sheets pursuant to Rule 25-30.475(1), F.A.C. The </w:t>
      </w:r>
      <w:r w:rsidR="00436A90" w:rsidRPr="008B284C">
        <w:t>U</w:t>
      </w:r>
      <w:r w:rsidRPr="008B284C">
        <w:t xml:space="preserve">tility should file revised tariff sheets and a proposed customer notice to reflect the Commission-approved rates. In addition, the approved rates should not be implemented until the required security has been filed, staff has approved the proposed customer notice, and the notice has been received by the customers. The </w:t>
      </w:r>
      <w:r w:rsidR="00436A90" w:rsidRPr="008B284C">
        <w:t>U</w:t>
      </w:r>
      <w:r w:rsidRPr="008B284C">
        <w:t xml:space="preserve">tility should provide proof of the date notice was given </w:t>
      </w:r>
      <w:r w:rsidR="00EE18C1" w:rsidRPr="008B284C">
        <w:t xml:space="preserve">to customers </w:t>
      </w:r>
      <w:r w:rsidRPr="008B284C">
        <w:t>within 10 days of the date of the notice.</w:t>
      </w:r>
    </w:p>
    <w:p w:rsidR="00C32D5A" w:rsidRPr="008B284C" w:rsidRDefault="00C32D5A">
      <w:pPr>
        <w:pStyle w:val="IssueHeading"/>
        <w:rPr>
          <w:vanish/>
          <w:specVanish/>
        </w:rPr>
      </w:pPr>
      <w:r w:rsidRPr="008B284C">
        <w:rPr>
          <w:b w:val="0"/>
          <w:i w:val="0"/>
        </w:rPr>
        <w:br w:type="page"/>
      </w:r>
      <w:r w:rsidRPr="008B284C">
        <w:lastRenderedPageBreak/>
        <w:t xml:space="preserve">Issue </w:t>
      </w:r>
      <w:r w:rsidR="00105E6E">
        <w:fldChar w:fldCharType="begin"/>
      </w:r>
      <w:r w:rsidR="00105E6E">
        <w:instrText xml:space="preserve"> SEQ Issue \* MERGEFORMAT </w:instrText>
      </w:r>
      <w:r w:rsidR="00105E6E">
        <w:fldChar w:fldCharType="separate"/>
      </w:r>
      <w:r w:rsidR="007F0C6C">
        <w:rPr>
          <w:noProof/>
        </w:rPr>
        <w:t>4</w:t>
      </w:r>
      <w:r w:rsidR="00105E6E">
        <w:rPr>
          <w:noProof/>
        </w:rPr>
        <w:fldChar w:fldCharType="end"/>
      </w:r>
      <w:r w:rsidRPr="008B284C">
        <w:t>:</w:t>
      </w:r>
      <w:r w:rsidRPr="008B284C">
        <w:fldChar w:fldCharType="begin"/>
      </w:r>
      <w:r w:rsidRPr="008B284C">
        <w:instrText xml:space="preserve"> TC "</w:instrText>
      </w:r>
      <w:r w:rsidRPr="008B284C">
        <w:fldChar w:fldCharType="begin"/>
      </w:r>
      <w:r w:rsidRPr="008B284C">
        <w:instrText xml:space="preserve"> SEQ issue \c </w:instrText>
      </w:r>
      <w:r w:rsidRPr="008B284C">
        <w:fldChar w:fldCharType="separate"/>
      </w:r>
      <w:r w:rsidR="007F0C6C">
        <w:rPr>
          <w:noProof/>
        </w:rPr>
        <w:instrText>4</w:instrText>
      </w:r>
      <w:r w:rsidRPr="008B284C">
        <w:fldChar w:fldCharType="end"/>
      </w:r>
      <w:r w:rsidRPr="008B284C">
        <w:tab/>
        <w:instrText xml:space="preserve">" \l 1 </w:instrText>
      </w:r>
      <w:r w:rsidRPr="008B284C">
        <w:fldChar w:fldCharType="end"/>
      </w:r>
      <w:r w:rsidRPr="008B284C">
        <w:t> </w:t>
      </w:r>
    </w:p>
    <w:p w:rsidR="00C32D5A" w:rsidRPr="008B284C" w:rsidRDefault="00C32D5A">
      <w:pPr>
        <w:pStyle w:val="BodyText"/>
      </w:pPr>
      <w:r w:rsidRPr="008B284C">
        <w:t> </w:t>
      </w:r>
      <w:r w:rsidR="00C11E6A" w:rsidRPr="008B284C">
        <w:t>What is the appropriate security to guarantee the interim increase?</w:t>
      </w:r>
    </w:p>
    <w:p w:rsidR="00C32D5A" w:rsidRPr="008B284C" w:rsidRDefault="00C32D5A">
      <w:pPr>
        <w:pStyle w:val="IssueSubsectionHeading"/>
        <w:rPr>
          <w:vanish/>
          <w:specVanish/>
        </w:rPr>
      </w:pPr>
      <w:r w:rsidRPr="008B284C">
        <w:t>Recommendation: </w:t>
      </w:r>
    </w:p>
    <w:p w:rsidR="00C32D5A" w:rsidRPr="008B284C" w:rsidRDefault="00C32D5A">
      <w:pPr>
        <w:pStyle w:val="BodyText"/>
      </w:pPr>
      <w:r w:rsidRPr="008B284C">
        <w:t> </w:t>
      </w:r>
      <w:r w:rsidR="00C11E6A" w:rsidRPr="008B284C">
        <w:rPr>
          <w:rFonts w:eastAsiaTheme="minorHAnsi"/>
        </w:rPr>
        <w:t>The appropriate security to guarantee the funds collected subject to refund is a corporate undertaking.</w:t>
      </w:r>
      <w:r w:rsidR="00C11E6A" w:rsidRPr="008B284C">
        <w:t xml:space="preserve"> (Thurmond)</w:t>
      </w:r>
      <w:r w:rsidRPr="008B284C">
        <w:t xml:space="preserve"> </w:t>
      </w:r>
    </w:p>
    <w:p w:rsidR="00C32D5A" w:rsidRPr="008B284C" w:rsidRDefault="00C32D5A">
      <w:pPr>
        <w:pStyle w:val="IssueSubsectionHeading"/>
        <w:rPr>
          <w:vanish/>
          <w:specVanish/>
        </w:rPr>
      </w:pPr>
      <w:r w:rsidRPr="008B284C">
        <w:t>Staff Analysis: </w:t>
      </w:r>
    </w:p>
    <w:p w:rsidR="00C32D5A" w:rsidRPr="008B284C" w:rsidRDefault="00C32D5A">
      <w:pPr>
        <w:pStyle w:val="BodyText"/>
        <w:rPr>
          <w:rFonts w:eastAsiaTheme="minorHAnsi"/>
        </w:rPr>
      </w:pPr>
      <w:r w:rsidRPr="008B284C">
        <w:t> </w:t>
      </w:r>
      <w:r w:rsidR="00C11E6A" w:rsidRPr="008B284C">
        <w:rPr>
          <w:rFonts w:eastAsiaTheme="minorHAnsi"/>
        </w:rPr>
        <w:t xml:space="preserve">Pursuant to Section 367.082, F.S., revenues collected under interim rates shall be placed under bond, escrow, letter of credit, or corporate undertaking subject to refund with interest at a rate ordered by the Commission. As recommended in Issue 2, the </w:t>
      </w:r>
      <w:r w:rsidR="00EE18C1" w:rsidRPr="008B284C">
        <w:rPr>
          <w:rFonts w:eastAsiaTheme="minorHAnsi"/>
        </w:rPr>
        <w:t xml:space="preserve">recommended </w:t>
      </w:r>
      <w:r w:rsidR="00C11E6A" w:rsidRPr="008B284C">
        <w:rPr>
          <w:rFonts w:eastAsiaTheme="minorHAnsi"/>
        </w:rPr>
        <w:t xml:space="preserve">total annual interim revenue increase is $66,364. </w:t>
      </w:r>
      <w:r w:rsidR="00EE18C1" w:rsidRPr="008B284C">
        <w:rPr>
          <w:rFonts w:eastAsiaTheme="minorHAnsi"/>
        </w:rPr>
        <w:t>S</w:t>
      </w:r>
      <w:r w:rsidR="00C11E6A" w:rsidRPr="008B284C">
        <w:rPr>
          <w:rFonts w:eastAsiaTheme="minorHAnsi"/>
        </w:rPr>
        <w:t xml:space="preserve">taff calculated the potential refund of revenues and interest collected under interim conditions </w:t>
      </w:r>
      <w:r w:rsidR="00EE18C1" w:rsidRPr="008B284C">
        <w:rPr>
          <w:rFonts w:eastAsiaTheme="minorHAnsi"/>
          <w:sz w:val="25"/>
          <w:szCs w:val="25"/>
        </w:rPr>
        <w:t xml:space="preserve">in </w:t>
      </w:r>
      <w:r w:rsidR="00EE18C1" w:rsidRPr="008B284C">
        <w:rPr>
          <w:rFonts w:eastAsiaTheme="minorHAnsi"/>
        </w:rPr>
        <w:t xml:space="preserve">accordance with Rule 25-30.360, F.A.C., and determined the amount </w:t>
      </w:r>
      <w:r w:rsidR="00C11E6A" w:rsidRPr="008B284C">
        <w:rPr>
          <w:rFonts w:eastAsiaTheme="minorHAnsi"/>
        </w:rPr>
        <w:t>to be $44,511. This amount is based on an estimated eleven months of revenue being collected from staff's reco</w:t>
      </w:r>
      <w:r w:rsidR="00436A90" w:rsidRPr="008B284C">
        <w:rPr>
          <w:rFonts w:eastAsiaTheme="minorHAnsi"/>
        </w:rPr>
        <w:t>mmended interim rates over the U</w:t>
      </w:r>
      <w:r w:rsidR="00C11E6A" w:rsidRPr="008B284C">
        <w:rPr>
          <w:rFonts w:eastAsiaTheme="minorHAnsi"/>
        </w:rPr>
        <w:t>tility's current authorized rates.</w:t>
      </w:r>
    </w:p>
    <w:p w:rsidR="00C11E6A" w:rsidRPr="008B284C" w:rsidRDefault="00C11E6A">
      <w:pPr>
        <w:pStyle w:val="BodyText"/>
        <w:rPr>
          <w:rFonts w:eastAsiaTheme="minorHAnsi"/>
        </w:rPr>
      </w:pPr>
      <w:r w:rsidRPr="008B284C">
        <w:rPr>
          <w:rFonts w:eastAsiaTheme="minorHAnsi"/>
        </w:rPr>
        <w:t>The owner/president provided the most recent three years of his personal financial net worth. Staff reviewed the confidential personal financial information provided by the owner/president.</w:t>
      </w:r>
      <w:r w:rsidRPr="008B284C">
        <w:rPr>
          <w:rStyle w:val="FootnoteReference"/>
          <w:rFonts w:eastAsiaTheme="minorHAnsi"/>
        </w:rPr>
        <w:footnoteReference w:id="4"/>
      </w:r>
      <w:r w:rsidRPr="008B284C">
        <w:rPr>
          <w:rFonts w:eastAsiaTheme="minorHAnsi"/>
        </w:rPr>
        <w:t xml:space="preserve"> Staff believes that in this circumstance the owner/president has demonstrated the financial ability and wherewithal to guarantee the interim refund in this rate increase, if necessary. Further, the owner/president provided a personal guarantee in the amount of $44,511, in this docket.</w:t>
      </w:r>
      <w:r w:rsidRPr="008B284C">
        <w:rPr>
          <w:rStyle w:val="FootnoteReference"/>
          <w:rFonts w:eastAsiaTheme="minorHAnsi"/>
        </w:rPr>
        <w:footnoteReference w:id="5"/>
      </w:r>
    </w:p>
    <w:p w:rsidR="00B820ED" w:rsidRPr="008B284C" w:rsidRDefault="00B820ED" w:rsidP="00B820ED">
      <w:pPr>
        <w:autoSpaceDE w:val="0"/>
        <w:autoSpaceDN w:val="0"/>
        <w:adjustRightInd w:val="0"/>
        <w:jc w:val="both"/>
        <w:rPr>
          <w:rFonts w:eastAsiaTheme="minorHAnsi"/>
        </w:rPr>
      </w:pPr>
      <w:r w:rsidRPr="008B284C">
        <w:rPr>
          <w:rFonts w:eastAsiaTheme="minorHAnsi"/>
        </w:rPr>
        <w:t xml:space="preserve">Pursuant to </w:t>
      </w:r>
      <w:r w:rsidR="00436A90" w:rsidRPr="008B284C">
        <w:rPr>
          <w:rFonts w:eastAsiaTheme="minorHAnsi"/>
        </w:rPr>
        <w:t>Rule 25-30.360(6), F.A.C., the U</w:t>
      </w:r>
      <w:r w:rsidRPr="008B284C">
        <w:rPr>
          <w:rFonts w:eastAsiaTheme="minorHAnsi"/>
        </w:rPr>
        <w:t xml:space="preserve">tility should provide a report by the 20th day of each month indicating the monthly and total revenue collected subject to refund. Should a refund be required, the refund should be with interest and undertaken in accordance with Rule 25-30.360, F.A.C. </w:t>
      </w:r>
      <w:r w:rsidR="003B73BC" w:rsidRPr="008B284C">
        <w:rPr>
          <w:rFonts w:eastAsiaTheme="minorHAnsi"/>
        </w:rPr>
        <w:t xml:space="preserve">Under </w:t>
      </w:r>
      <w:r w:rsidRPr="008B284C">
        <w:rPr>
          <w:rFonts w:eastAsiaTheme="minorHAnsi"/>
        </w:rPr>
        <w:t xml:space="preserve">no </w:t>
      </w:r>
      <w:r w:rsidR="003B73BC" w:rsidRPr="008B284C">
        <w:rPr>
          <w:rFonts w:eastAsiaTheme="minorHAnsi"/>
        </w:rPr>
        <w:t xml:space="preserve">circumstances </w:t>
      </w:r>
      <w:r w:rsidRPr="008B284C">
        <w:rPr>
          <w:rFonts w:eastAsiaTheme="minorHAnsi"/>
        </w:rPr>
        <w:t>should maintenance and administrative costs associated with any refund be borne by the customers. Such costs are the responsibility o</w:t>
      </w:r>
      <w:r w:rsidR="00436A90" w:rsidRPr="008B284C">
        <w:rPr>
          <w:rFonts w:eastAsiaTheme="minorHAnsi"/>
        </w:rPr>
        <w:t>f, and should be borne by, the U</w:t>
      </w:r>
      <w:r w:rsidRPr="008B284C">
        <w:rPr>
          <w:rFonts w:eastAsiaTheme="minorHAnsi"/>
        </w:rPr>
        <w:t xml:space="preserve">tility. </w:t>
      </w:r>
    </w:p>
    <w:p w:rsidR="00B820ED" w:rsidRPr="008B284C" w:rsidRDefault="00B820ED" w:rsidP="00B820ED">
      <w:pPr>
        <w:autoSpaceDE w:val="0"/>
        <w:autoSpaceDN w:val="0"/>
        <w:adjustRightInd w:val="0"/>
        <w:jc w:val="both"/>
        <w:rPr>
          <w:rFonts w:eastAsiaTheme="minorHAnsi"/>
        </w:rPr>
      </w:pPr>
    </w:p>
    <w:p w:rsidR="00B820ED" w:rsidRPr="008B284C" w:rsidRDefault="00B820ED" w:rsidP="00B820ED">
      <w:pPr>
        <w:pStyle w:val="BodyText"/>
      </w:pPr>
      <w:r w:rsidRPr="008B284C">
        <w:rPr>
          <w:rFonts w:eastAsiaTheme="minorHAnsi"/>
        </w:rPr>
        <w:t>Accordingly, the appropriate security to guarantee the funds collected subject to refund is a corporate undertaking.</w:t>
      </w:r>
    </w:p>
    <w:p w:rsidR="00C32D5A" w:rsidRPr="008B284C" w:rsidRDefault="00C32D5A">
      <w:pPr>
        <w:pStyle w:val="IssueHeading"/>
        <w:rPr>
          <w:vanish/>
          <w:specVanish/>
        </w:rPr>
      </w:pPr>
      <w:r w:rsidRPr="008B284C">
        <w:rPr>
          <w:b w:val="0"/>
          <w:i w:val="0"/>
        </w:rPr>
        <w:br w:type="page"/>
      </w:r>
      <w:r w:rsidRPr="008B284C">
        <w:lastRenderedPageBreak/>
        <w:t xml:space="preserve">Issue </w:t>
      </w:r>
      <w:r w:rsidR="00105E6E">
        <w:fldChar w:fldCharType="begin"/>
      </w:r>
      <w:r w:rsidR="00105E6E">
        <w:instrText xml:space="preserve"> SEQ Issue \* MERGEFORMAT </w:instrText>
      </w:r>
      <w:r w:rsidR="00105E6E">
        <w:fldChar w:fldCharType="separate"/>
      </w:r>
      <w:r w:rsidR="007F0C6C">
        <w:rPr>
          <w:noProof/>
        </w:rPr>
        <w:t>5</w:t>
      </w:r>
      <w:r w:rsidR="00105E6E">
        <w:rPr>
          <w:noProof/>
        </w:rPr>
        <w:fldChar w:fldCharType="end"/>
      </w:r>
      <w:r w:rsidRPr="008B284C">
        <w:t>:</w:t>
      </w:r>
      <w:r w:rsidRPr="008B284C">
        <w:fldChar w:fldCharType="begin"/>
      </w:r>
      <w:r w:rsidRPr="008B284C">
        <w:instrText xml:space="preserve"> TC "</w:instrText>
      </w:r>
      <w:r w:rsidRPr="008B284C">
        <w:fldChar w:fldCharType="begin"/>
      </w:r>
      <w:r w:rsidRPr="008B284C">
        <w:instrText xml:space="preserve"> SEQ issue \c </w:instrText>
      </w:r>
      <w:r w:rsidRPr="008B284C">
        <w:fldChar w:fldCharType="separate"/>
      </w:r>
      <w:r w:rsidR="007F0C6C">
        <w:rPr>
          <w:noProof/>
        </w:rPr>
        <w:instrText>5</w:instrText>
      </w:r>
      <w:r w:rsidRPr="008B284C">
        <w:fldChar w:fldCharType="end"/>
      </w:r>
      <w:r w:rsidRPr="008B284C">
        <w:tab/>
        <w:instrText xml:space="preserve">" \l 1 </w:instrText>
      </w:r>
      <w:r w:rsidRPr="008B284C">
        <w:fldChar w:fldCharType="end"/>
      </w:r>
      <w:r w:rsidRPr="008B284C">
        <w:t> </w:t>
      </w:r>
    </w:p>
    <w:p w:rsidR="00C32D5A" w:rsidRPr="008B284C" w:rsidRDefault="00C32D5A">
      <w:pPr>
        <w:pStyle w:val="BodyText"/>
      </w:pPr>
      <w:r w:rsidRPr="008B284C">
        <w:t> Should this docket be closed?</w:t>
      </w:r>
    </w:p>
    <w:p w:rsidR="00C32D5A" w:rsidRPr="008B284C" w:rsidRDefault="00C32D5A">
      <w:pPr>
        <w:pStyle w:val="IssueSubsectionHeading"/>
        <w:rPr>
          <w:vanish/>
          <w:specVanish/>
        </w:rPr>
      </w:pPr>
      <w:r w:rsidRPr="008B284C">
        <w:t>Recommendation: </w:t>
      </w:r>
    </w:p>
    <w:p w:rsidR="00C32D5A" w:rsidRPr="008B284C" w:rsidRDefault="00C32D5A">
      <w:pPr>
        <w:pStyle w:val="BodyText"/>
      </w:pPr>
      <w:r w:rsidRPr="008B284C">
        <w:t> </w:t>
      </w:r>
      <w:r w:rsidR="00025F6C" w:rsidRPr="008B284C">
        <w:rPr>
          <w:bCs/>
          <w:iCs/>
        </w:rPr>
        <w:t>The docket should remain open pending the Commission’s PAA decision on the Utility’s requested rate increase. (Schrader)</w:t>
      </w:r>
      <w:r w:rsidRPr="008B284C">
        <w:t xml:space="preserve"> </w:t>
      </w:r>
    </w:p>
    <w:p w:rsidR="00C32D5A" w:rsidRPr="008B284C" w:rsidRDefault="00C32D5A">
      <w:pPr>
        <w:pStyle w:val="IssueSubsectionHeading"/>
        <w:rPr>
          <w:vanish/>
          <w:specVanish/>
        </w:rPr>
      </w:pPr>
      <w:r w:rsidRPr="008B284C">
        <w:t>Staff Analysis: </w:t>
      </w:r>
    </w:p>
    <w:p w:rsidR="00C32D5A" w:rsidRPr="008B284C" w:rsidRDefault="00C32D5A">
      <w:pPr>
        <w:pStyle w:val="BodyText"/>
      </w:pPr>
      <w:r w:rsidRPr="008B284C">
        <w:t> </w:t>
      </w:r>
      <w:r w:rsidR="00C237E2" w:rsidRPr="008B284C">
        <w:rPr>
          <w:bCs/>
          <w:iCs/>
        </w:rPr>
        <w:t>The docket should remain open pending the Commission’s PAA decision on the Utility’s requested rate increase.</w:t>
      </w:r>
    </w:p>
    <w:p w:rsidR="00596E09" w:rsidRPr="008B284C" w:rsidRDefault="00596E09" w:rsidP="00596E09">
      <w:pPr>
        <w:pStyle w:val="BodyText"/>
      </w:pPr>
    </w:p>
    <w:p w:rsidR="00596E09" w:rsidRPr="008B284C" w:rsidRDefault="00596E09" w:rsidP="00596E09">
      <w:pPr>
        <w:pStyle w:val="BodyText"/>
      </w:pPr>
    </w:p>
    <w:p w:rsidR="00596E09" w:rsidRPr="008B284C" w:rsidRDefault="00596E09" w:rsidP="00596E09">
      <w:pPr>
        <w:pStyle w:val="BodyText"/>
        <w:sectPr w:rsidR="00596E09" w:rsidRPr="008B284C"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tbl>
      <w:tblPr>
        <w:tblW w:w="9949" w:type="dxa"/>
        <w:tblInd w:w="103" w:type="dxa"/>
        <w:tblLook w:val="04A0" w:firstRow="1" w:lastRow="0" w:firstColumn="1" w:lastColumn="0" w:noHBand="0" w:noVBand="1"/>
      </w:tblPr>
      <w:tblGrid>
        <w:gridCol w:w="418"/>
        <w:gridCol w:w="3664"/>
        <w:gridCol w:w="1170"/>
        <w:gridCol w:w="1121"/>
        <w:gridCol w:w="1170"/>
        <w:gridCol w:w="1177"/>
        <w:gridCol w:w="1229"/>
      </w:tblGrid>
      <w:tr w:rsidR="00596E09" w:rsidRPr="008B284C" w:rsidTr="00C67125">
        <w:trPr>
          <w:trHeight w:val="264"/>
        </w:trPr>
        <w:tc>
          <w:tcPr>
            <w:tcW w:w="0" w:type="auto"/>
            <w:gridSpan w:val="2"/>
            <w:tcBorders>
              <w:top w:val="single" w:sz="4" w:space="0" w:color="auto"/>
              <w:left w:val="single" w:sz="4" w:space="0" w:color="auto"/>
              <w:bottom w:val="nil"/>
              <w:right w:val="nil"/>
            </w:tcBorders>
            <w:shd w:val="clear" w:color="auto" w:fill="auto"/>
            <w:noWrap/>
            <w:vAlign w:val="bottom"/>
            <w:hideMark/>
          </w:tcPr>
          <w:p w:rsidR="00596E09" w:rsidRPr="008B284C" w:rsidRDefault="00596E09" w:rsidP="00C67125">
            <w:pPr>
              <w:rPr>
                <w:color w:val="000000"/>
                <w:sz w:val="16"/>
                <w:szCs w:val="16"/>
              </w:rPr>
            </w:pPr>
            <w:r w:rsidRPr="008B284C">
              <w:rPr>
                <w:color w:val="000000"/>
                <w:sz w:val="16"/>
                <w:szCs w:val="16"/>
              </w:rPr>
              <w:lastRenderedPageBreak/>
              <w:t> </w:t>
            </w:r>
            <w:r w:rsidRPr="008B284C">
              <w:rPr>
                <w:b/>
                <w:bCs/>
                <w:sz w:val="18"/>
                <w:szCs w:val="18"/>
              </w:rPr>
              <w:t>HC Waterworks, Inc.</w:t>
            </w:r>
          </w:p>
        </w:tc>
        <w:tc>
          <w:tcPr>
            <w:tcW w:w="0" w:type="auto"/>
            <w:tcBorders>
              <w:top w:val="single" w:sz="4" w:space="0" w:color="auto"/>
              <w:left w:val="nil"/>
              <w:bottom w:val="nil"/>
              <w:right w:val="nil"/>
            </w:tcBorders>
            <w:shd w:val="clear" w:color="auto" w:fill="auto"/>
            <w:noWrap/>
            <w:vAlign w:val="bottom"/>
            <w:hideMark/>
          </w:tcPr>
          <w:p w:rsidR="00596E09" w:rsidRPr="008B284C" w:rsidRDefault="00596E09" w:rsidP="00C67125">
            <w:pPr>
              <w:rPr>
                <w:color w:val="000000"/>
                <w:sz w:val="18"/>
                <w:szCs w:val="18"/>
              </w:rPr>
            </w:pPr>
            <w:r w:rsidRPr="008B284C">
              <w:rPr>
                <w:color w:val="000000"/>
                <w:sz w:val="18"/>
                <w:szCs w:val="18"/>
              </w:rPr>
              <w:t> </w:t>
            </w:r>
          </w:p>
        </w:tc>
        <w:tc>
          <w:tcPr>
            <w:tcW w:w="0" w:type="auto"/>
            <w:tcBorders>
              <w:top w:val="single" w:sz="4" w:space="0" w:color="auto"/>
              <w:left w:val="nil"/>
              <w:bottom w:val="nil"/>
              <w:right w:val="nil"/>
            </w:tcBorders>
            <w:shd w:val="clear" w:color="auto" w:fill="auto"/>
            <w:noWrap/>
            <w:vAlign w:val="bottom"/>
            <w:hideMark/>
          </w:tcPr>
          <w:p w:rsidR="00596E09" w:rsidRPr="008B284C" w:rsidRDefault="00596E09" w:rsidP="00C67125">
            <w:pPr>
              <w:rPr>
                <w:color w:val="000000"/>
                <w:sz w:val="18"/>
                <w:szCs w:val="18"/>
              </w:rPr>
            </w:pPr>
            <w:r w:rsidRPr="008B284C">
              <w:rPr>
                <w:color w:val="000000"/>
                <w:sz w:val="18"/>
                <w:szCs w:val="18"/>
              </w:rPr>
              <w:t> </w:t>
            </w:r>
          </w:p>
        </w:tc>
        <w:tc>
          <w:tcPr>
            <w:tcW w:w="0" w:type="auto"/>
            <w:tcBorders>
              <w:top w:val="single" w:sz="4" w:space="0" w:color="auto"/>
              <w:left w:val="nil"/>
              <w:bottom w:val="nil"/>
              <w:right w:val="nil"/>
            </w:tcBorders>
            <w:shd w:val="clear" w:color="auto" w:fill="auto"/>
            <w:noWrap/>
            <w:vAlign w:val="bottom"/>
            <w:hideMark/>
          </w:tcPr>
          <w:p w:rsidR="00596E09" w:rsidRPr="008B284C" w:rsidRDefault="00596E09" w:rsidP="00C67125">
            <w:pPr>
              <w:rPr>
                <w:color w:val="000000"/>
                <w:sz w:val="18"/>
                <w:szCs w:val="18"/>
              </w:rPr>
            </w:pPr>
            <w:r w:rsidRPr="008B284C">
              <w:rPr>
                <w:color w:val="000000"/>
                <w:sz w:val="18"/>
                <w:szCs w:val="18"/>
              </w:rPr>
              <w:t> </w:t>
            </w:r>
          </w:p>
        </w:tc>
        <w:tc>
          <w:tcPr>
            <w:tcW w:w="0" w:type="auto"/>
            <w:gridSpan w:val="2"/>
            <w:tcBorders>
              <w:top w:val="single" w:sz="4" w:space="0" w:color="auto"/>
              <w:left w:val="nil"/>
              <w:bottom w:val="nil"/>
              <w:right w:val="single" w:sz="4" w:space="0" w:color="000000"/>
            </w:tcBorders>
            <w:shd w:val="clear" w:color="auto" w:fill="auto"/>
            <w:noWrap/>
            <w:vAlign w:val="bottom"/>
            <w:hideMark/>
          </w:tcPr>
          <w:p w:rsidR="00596E09" w:rsidRPr="008B284C" w:rsidRDefault="00596E09" w:rsidP="00C67125">
            <w:pPr>
              <w:jc w:val="right"/>
              <w:rPr>
                <w:b/>
                <w:bCs/>
                <w:sz w:val="18"/>
                <w:szCs w:val="18"/>
              </w:rPr>
            </w:pPr>
            <w:r w:rsidRPr="008B284C">
              <w:rPr>
                <w:b/>
                <w:bCs/>
                <w:sz w:val="18"/>
                <w:szCs w:val="18"/>
              </w:rPr>
              <w:t>Schedule No. 1-A</w:t>
            </w:r>
          </w:p>
        </w:tc>
      </w:tr>
      <w:tr w:rsidR="00596E09" w:rsidRPr="008B284C" w:rsidTr="00C67125">
        <w:trPr>
          <w:trHeight w:val="264"/>
        </w:trPr>
        <w:tc>
          <w:tcPr>
            <w:tcW w:w="0" w:type="auto"/>
            <w:gridSpan w:val="2"/>
            <w:tcBorders>
              <w:top w:val="nil"/>
              <w:left w:val="single" w:sz="4" w:space="0" w:color="auto"/>
              <w:bottom w:val="nil"/>
              <w:right w:val="nil"/>
            </w:tcBorders>
            <w:shd w:val="clear" w:color="auto" w:fill="auto"/>
            <w:noWrap/>
            <w:vAlign w:val="bottom"/>
            <w:hideMark/>
          </w:tcPr>
          <w:p w:rsidR="00596E09" w:rsidRPr="008B284C" w:rsidRDefault="00596E09" w:rsidP="00C67125">
            <w:pPr>
              <w:rPr>
                <w:color w:val="000000"/>
                <w:sz w:val="16"/>
                <w:szCs w:val="16"/>
              </w:rPr>
            </w:pPr>
            <w:r w:rsidRPr="008B284C">
              <w:rPr>
                <w:color w:val="000000"/>
                <w:sz w:val="16"/>
                <w:szCs w:val="16"/>
              </w:rPr>
              <w:t> </w:t>
            </w:r>
            <w:r w:rsidRPr="008B284C">
              <w:rPr>
                <w:b/>
                <w:bCs/>
                <w:sz w:val="18"/>
                <w:szCs w:val="18"/>
              </w:rPr>
              <w:t>Schedule of Water Rate Base</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color w:val="000000"/>
                <w:sz w:val="18"/>
                <w:szCs w:val="18"/>
              </w:rPr>
            </w:pP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color w:val="000000"/>
                <w:sz w:val="18"/>
                <w:szCs w:val="18"/>
              </w:rPr>
            </w:pP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color w:val="000000"/>
                <w:sz w:val="18"/>
                <w:szCs w:val="18"/>
              </w:rPr>
            </w:pPr>
          </w:p>
        </w:tc>
        <w:tc>
          <w:tcPr>
            <w:tcW w:w="0" w:type="auto"/>
            <w:gridSpan w:val="2"/>
            <w:tcBorders>
              <w:top w:val="nil"/>
              <w:left w:val="nil"/>
              <w:bottom w:val="nil"/>
              <w:right w:val="single" w:sz="4" w:space="0" w:color="auto"/>
            </w:tcBorders>
            <w:shd w:val="clear" w:color="auto" w:fill="auto"/>
            <w:noWrap/>
            <w:vAlign w:val="bottom"/>
            <w:hideMark/>
          </w:tcPr>
          <w:p w:rsidR="00596E09" w:rsidRPr="008B284C" w:rsidRDefault="00596E09" w:rsidP="00C67125">
            <w:pPr>
              <w:jc w:val="right"/>
              <w:rPr>
                <w:color w:val="000000"/>
                <w:sz w:val="18"/>
                <w:szCs w:val="18"/>
              </w:rPr>
            </w:pPr>
            <w:r w:rsidRPr="008B284C">
              <w:rPr>
                <w:b/>
                <w:bCs/>
                <w:sz w:val="18"/>
                <w:szCs w:val="18"/>
              </w:rPr>
              <w:t>Docket No. 20190166-WS</w:t>
            </w:r>
          </w:p>
        </w:tc>
      </w:tr>
      <w:tr w:rsidR="00596E09" w:rsidRPr="008B284C" w:rsidTr="00C67125">
        <w:trPr>
          <w:trHeight w:val="264"/>
        </w:trPr>
        <w:tc>
          <w:tcPr>
            <w:tcW w:w="0" w:type="auto"/>
            <w:gridSpan w:val="2"/>
            <w:tcBorders>
              <w:top w:val="nil"/>
              <w:left w:val="single" w:sz="4" w:space="0" w:color="auto"/>
              <w:bottom w:val="nil"/>
              <w:right w:val="nil"/>
            </w:tcBorders>
            <w:shd w:val="clear" w:color="auto" w:fill="auto"/>
            <w:noWrap/>
            <w:vAlign w:val="bottom"/>
            <w:hideMark/>
          </w:tcPr>
          <w:p w:rsidR="00596E09" w:rsidRPr="008B284C" w:rsidRDefault="00596E09" w:rsidP="00C67125">
            <w:pPr>
              <w:rPr>
                <w:color w:val="000000"/>
                <w:sz w:val="16"/>
                <w:szCs w:val="16"/>
              </w:rPr>
            </w:pPr>
            <w:r w:rsidRPr="008B284C">
              <w:rPr>
                <w:color w:val="000000"/>
                <w:sz w:val="16"/>
                <w:szCs w:val="16"/>
              </w:rPr>
              <w:t> </w:t>
            </w:r>
            <w:r w:rsidRPr="008B284C">
              <w:rPr>
                <w:b/>
                <w:bCs/>
                <w:sz w:val="18"/>
                <w:szCs w:val="18"/>
              </w:rPr>
              <w:t>Test Year Ended 6/30/2019</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color w:val="000000"/>
                <w:sz w:val="18"/>
                <w:szCs w:val="18"/>
              </w:rPr>
            </w:pP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color w:val="000000"/>
                <w:sz w:val="18"/>
                <w:szCs w:val="18"/>
              </w:rPr>
            </w:pP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color w:val="000000"/>
                <w:sz w:val="18"/>
                <w:szCs w:val="18"/>
              </w:rPr>
            </w:pP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color w:val="000000"/>
                <w:sz w:val="18"/>
                <w:szCs w:val="18"/>
              </w:rPr>
            </w:pPr>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rPr>
                <w:sz w:val="18"/>
                <w:szCs w:val="18"/>
              </w:rPr>
            </w:pPr>
            <w:r w:rsidRPr="008B284C">
              <w:rPr>
                <w:sz w:val="18"/>
                <w:szCs w:val="18"/>
              </w:rPr>
              <w:t> </w:t>
            </w:r>
          </w:p>
        </w:tc>
      </w:tr>
      <w:tr w:rsidR="00596E09" w:rsidRPr="008B284C" w:rsidTr="00C67125">
        <w:trPr>
          <w:trHeight w:val="264"/>
        </w:trPr>
        <w:tc>
          <w:tcPr>
            <w:tcW w:w="0" w:type="auto"/>
            <w:tcBorders>
              <w:top w:val="single" w:sz="4" w:space="0" w:color="000000"/>
              <w:left w:val="single" w:sz="4" w:space="0" w:color="auto"/>
              <w:bottom w:val="nil"/>
              <w:right w:val="nil"/>
            </w:tcBorders>
            <w:shd w:val="clear" w:color="auto" w:fill="auto"/>
            <w:noWrap/>
            <w:vAlign w:val="bottom"/>
            <w:hideMark/>
          </w:tcPr>
          <w:p w:rsidR="00596E09" w:rsidRPr="008B284C" w:rsidRDefault="00596E09" w:rsidP="00C67125">
            <w:pPr>
              <w:rPr>
                <w:sz w:val="16"/>
                <w:szCs w:val="16"/>
              </w:rPr>
            </w:pPr>
            <w:r w:rsidRPr="008B284C">
              <w:rPr>
                <w:sz w:val="16"/>
                <w:szCs w:val="16"/>
              </w:rPr>
              <w:t> </w:t>
            </w:r>
          </w:p>
        </w:tc>
        <w:tc>
          <w:tcPr>
            <w:tcW w:w="0" w:type="auto"/>
            <w:tcBorders>
              <w:top w:val="single" w:sz="4" w:space="0" w:color="000000"/>
              <w:left w:val="nil"/>
              <w:bottom w:val="nil"/>
              <w:right w:val="nil"/>
            </w:tcBorders>
            <w:shd w:val="clear" w:color="auto" w:fill="auto"/>
            <w:noWrap/>
            <w:vAlign w:val="bottom"/>
            <w:hideMark/>
          </w:tcPr>
          <w:p w:rsidR="00596E09" w:rsidRPr="008B284C" w:rsidRDefault="00596E09" w:rsidP="00C67125">
            <w:pPr>
              <w:rPr>
                <w:sz w:val="18"/>
                <w:szCs w:val="18"/>
              </w:rPr>
            </w:pPr>
            <w:r w:rsidRPr="008B284C">
              <w:rPr>
                <w:sz w:val="18"/>
                <w:szCs w:val="18"/>
              </w:rPr>
              <w:t> </w:t>
            </w:r>
          </w:p>
        </w:tc>
        <w:tc>
          <w:tcPr>
            <w:tcW w:w="0" w:type="auto"/>
            <w:tcBorders>
              <w:top w:val="single" w:sz="4" w:space="0" w:color="000000"/>
              <w:left w:val="nil"/>
              <w:bottom w:val="nil"/>
              <w:right w:val="nil"/>
            </w:tcBorders>
            <w:shd w:val="clear" w:color="auto" w:fill="auto"/>
            <w:noWrap/>
            <w:vAlign w:val="bottom"/>
            <w:hideMark/>
          </w:tcPr>
          <w:p w:rsidR="00596E09" w:rsidRPr="008B284C" w:rsidRDefault="00596E09" w:rsidP="00C67125">
            <w:pPr>
              <w:rPr>
                <w:sz w:val="18"/>
                <w:szCs w:val="18"/>
              </w:rPr>
            </w:pPr>
            <w:r w:rsidRPr="008B284C">
              <w:rPr>
                <w:sz w:val="18"/>
                <w:szCs w:val="18"/>
              </w:rPr>
              <w:t> </w:t>
            </w:r>
          </w:p>
        </w:tc>
        <w:tc>
          <w:tcPr>
            <w:tcW w:w="0" w:type="auto"/>
            <w:tcBorders>
              <w:top w:val="single" w:sz="4" w:space="0" w:color="000000"/>
              <w:left w:val="nil"/>
              <w:bottom w:val="nil"/>
              <w:right w:val="nil"/>
            </w:tcBorders>
            <w:shd w:val="clear" w:color="auto" w:fill="auto"/>
            <w:noWrap/>
            <w:vAlign w:val="bottom"/>
            <w:hideMark/>
          </w:tcPr>
          <w:p w:rsidR="00596E09" w:rsidRPr="008B284C" w:rsidRDefault="00596E09" w:rsidP="00C67125">
            <w:pPr>
              <w:rPr>
                <w:sz w:val="18"/>
                <w:szCs w:val="18"/>
              </w:rPr>
            </w:pPr>
            <w:r w:rsidRPr="008B284C">
              <w:rPr>
                <w:sz w:val="18"/>
                <w:szCs w:val="18"/>
              </w:rPr>
              <w:t> </w:t>
            </w:r>
          </w:p>
        </w:tc>
        <w:tc>
          <w:tcPr>
            <w:tcW w:w="0" w:type="auto"/>
            <w:tcBorders>
              <w:top w:val="single" w:sz="4" w:space="0" w:color="000000"/>
              <w:left w:val="nil"/>
              <w:bottom w:val="nil"/>
              <w:right w:val="nil"/>
            </w:tcBorders>
            <w:shd w:val="clear" w:color="auto" w:fill="auto"/>
            <w:noWrap/>
            <w:vAlign w:val="bottom"/>
            <w:hideMark/>
          </w:tcPr>
          <w:p w:rsidR="00596E09" w:rsidRPr="008B284C" w:rsidRDefault="00596E09" w:rsidP="00C67125">
            <w:pPr>
              <w:rPr>
                <w:sz w:val="18"/>
                <w:szCs w:val="18"/>
              </w:rPr>
            </w:pPr>
            <w:r w:rsidRPr="008B284C">
              <w:rPr>
                <w:sz w:val="18"/>
                <w:szCs w:val="18"/>
              </w:rPr>
              <w:t> </w:t>
            </w:r>
          </w:p>
        </w:tc>
        <w:tc>
          <w:tcPr>
            <w:tcW w:w="0" w:type="auto"/>
            <w:tcBorders>
              <w:top w:val="single" w:sz="4" w:space="0" w:color="000000"/>
              <w:left w:val="nil"/>
              <w:bottom w:val="nil"/>
              <w:right w:val="nil"/>
            </w:tcBorders>
            <w:shd w:val="clear" w:color="auto" w:fill="auto"/>
            <w:noWrap/>
            <w:vAlign w:val="bottom"/>
            <w:hideMark/>
          </w:tcPr>
          <w:p w:rsidR="00596E09" w:rsidRPr="008B284C" w:rsidRDefault="00596E09" w:rsidP="00C67125">
            <w:pPr>
              <w:rPr>
                <w:sz w:val="18"/>
                <w:szCs w:val="18"/>
              </w:rPr>
            </w:pPr>
            <w:r w:rsidRPr="008B284C">
              <w:rPr>
                <w:sz w:val="18"/>
                <w:szCs w:val="18"/>
              </w:rPr>
              <w:t> </w:t>
            </w:r>
          </w:p>
        </w:tc>
        <w:tc>
          <w:tcPr>
            <w:tcW w:w="0" w:type="auto"/>
            <w:tcBorders>
              <w:top w:val="single" w:sz="4" w:space="0" w:color="000000"/>
              <w:left w:val="nil"/>
              <w:bottom w:val="nil"/>
              <w:right w:val="single" w:sz="4" w:space="0" w:color="auto"/>
            </w:tcBorders>
            <w:shd w:val="clear" w:color="auto" w:fill="auto"/>
            <w:noWrap/>
            <w:vAlign w:val="bottom"/>
            <w:hideMark/>
          </w:tcPr>
          <w:p w:rsidR="00596E09" w:rsidRPr="008B284C" w:rsidRDefault="00596E09" w:rsidP="00C67125">
            <w:pPr>
              <w:rPr>
                <w:sz w:val="18"/>
                <w:szCs w:val="18"/>
              </w:rPr>
            </w:pPr>
            <w:r w:rsidRPr="008B284C">
              <w:rPr>
                <w:sz w:val="18"/>
                <w:szCs w:val="18"/>
              </w:rPr>
              <w:t> </w:t>
            </w:r>
          </w:p>
        </w:tc>
      </w:tr>
      <w:tr w:rsidR="00596E09" w:rsidRPr="008B284C" w:rsidTr="00C67125">
        <w:trPr>
          <w:trHeight w:val="264"/>
        </w:trPr>
        <w:tc>
          <w:tcPr>
            <w:tcW w:w="0" w:type="auto"/>
            <w:tcBorders>
              <w:top w:val="nil"/>
              <w:left w:val="single" w:sz="4" w:space="0" w:color="auto"/>
              <w:bottom w:val="nil"/>
              <w:right w:val="nil"/>
            </w:tcBorders>
            <w:shd w:val="clear" w:color="auto" w:fill="auto"/>
            <w:noWrap/>
            <w:vAlign w:val="bottom"/>
            <w:hideMark/>
          </w:tcPr>
          <w:p w:rsidR="00596E09" w:rsidRPr="008B284C" w:rsidRDefault="00596E09" w:rsidP="00C67125">
            <w:pP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b/>
                <w:bCs/>
                <w:sz w:val="18"/>
                <w:szCs w:val="18"/>
              </w:rPr>
            </w:pP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center"/>
              <w:rPr>
                <w:b/>
                <w:bCs/>
                <w:sz w:val="18"/>
                <w:szCs w:val="18"/>
              </w:rPr>
            </w:pPr>
            <w:r w:rsidRPr="008B284C">
              <w:rPr>
                <w:b/>
                <w:bCs/>
                <w:sz w:val="18"/>
                <w:szCs w:val="18"/>
              </w:rPr>
              <w:t>Test Year</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center"/>
              <w:rPr>
                <w:b/>
                <w:bCs/>
                <w:sz w:val="18"/>
                <w:szCs w:val="18"/>
              </w:rPr>
            </w:pPr>
            <w:r w:rsidRPr="008B284C">
              <w:rPr>
                <w:b/>
                <w:bCs/>
                <w:sz w:val="18"/>
                <w:szCs w:val="18"/>
              </w:rPr>
              <w:t>Utility</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center"/>
              <w:rPr>
                <w:b/>
                <w:bCs/>
                <w:sz w:val="18"/>
                <w:szCs w:val="18"/>
              </w:rPr>
            </w:pPr>
            <w:r w:rsidRPr="008B284C">
              <w:rPr>
                <w:b/>
                <w:bCs/>
                <w:sz w:val="18"/>
                <w:szCs w:val="18"/>
              </w:rPr>
              <w:t>Adjusted</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center"/>
              <w:rPr>
                <w:b/>
                <w:bCs/>
                <w:sz w:val="18"/>
                <w:szCs w:val="18"/>
              </w:rPr>
            </w:pPr>
            <w:r w:rsidRPr="008B284C">
              <w:rPr>
                <w:b/>
                <w:bCs/>
                <w:sz w:val="18"/>
                <w:szCs w:val="18"/>
              </w:rPr>
              <w:t>Staff</w:t>
            </w:r>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jc w:val="center"/>
              <w:rPr>
                <w:b/>
                <w:bCs/>
                <w:sz w:val="18"/>
                <w:szCs w:val="18"/>
              </w:rPr>
            </w:pPr>
            <w:r w:rsidRPr="008B284C">
              <w:rPr>
                <w:b/>
                <w:bCs/>
                <w:sz w:val="18"/>
                <w:szCs w:val="18"/>
              </w:rPr>
              <w:t>Staff</w:t>
            </w:r>
          </w:p>
        </w:tc>
      </w:tr>
      <w:tr w:rsidR="00596E09" w:rsidRPr="008B284C" w:rsidTr="00C67125">
        <w:trPr>
          <w:trHeight w:val="264"/>
        </w:trPr>
        <w:tc>
          <w:tcPr>
            <w:tcW w:w="0" w:type="auto"/>
            <w:tcBorders>
              <w:top w:val="nil"/>
              <w:left w:val="single" w:sz="4" w:space="0" w:color="auto"/>
              <w:bottom w:val="nil"/>
              <w:right w:val="nil"/>
            </w:tcBorders>
            <w:shd w:val="clear" w:color="auto" w:fill="auto"/>
            <w:noWrap/>
            <w:vAlign w:val="bottom"/>
            <w:hideMark/>
          </w:tcPr>
          <w:p w:rsidR="00596E09" w:rsidRPr="008B284C" w:rsidRDefault="00596E09" w:rsidP="00C67125">
            <w:pP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b/>
                <w:bCs/>
                <w:sz w:val="18"/>
                <w:szCs w:val="18"/>
              </w:rPr>
            </w:pP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center"/>
              <w:rPr>
                <w:b/>
                <w:bCs/>
                <w:sz w:val="18"/>
                <w:szCs w:val="18"/>
              </w:rPr>
            </w:pPr>
            <w:r w:rsidRPr="008B284C">
              <w:rPr>
                <w:b/>
                <w:bCs/>
                <w:sz w:val="18"/>
                <w:szCs w:val="18"/>
              </w:rPr>
              <w:t>Per</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center"/>
              <w:rPr>
                <w:b/>
                <w:bCs/>
                <w:sz w:val="18"/>
                <w:szCs w:val="18"/>
              </w:rPr>
            </w:pPr>
            <w:r w:rsidRPr="008B284C">
              <w:rPr>
                <w:b/>
                <w:bCs/>
                <w:sz w:val="18"/>
                <w:szCs w:val="18"/>
              </w:rPr>
              <w:t>Adjust-</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center"/>
              <w:rPr>
                <w:b/>
                <w:bCs/>
                <w:sz w:val="18"/>
                <w:szCs w:val="18"/>
              </w:rPr>
            </w:pPr>
            <w:r w:rsidRPr="008B284C">
              <w:rPr>
                <w:b/>
                <w:bCs/>
                <w:sz w:val="18"/>
                <w:szCs w:val="18"/>
              </w:rPr>
              <w:t>Test Year</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center"/>
              <w:rPr>
                <w:b/>
                <w:bCs/>
                <w:sz w:val="18"/>
                <w:szCs w:val="18"/>
              </w:rPr>
            </w:pPr>
            <w:r w:rsidRPr="008B284C">
              <w:rPr>
                <w:b/>
                <w:bCs/>
                <w:sz w:val="18"/>
                <w:szCs w:val="18"/>
              </w:rPr>
              <w:t>Adjust-</w:t>
            </w:r>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jc w:val="center"/>
              <w:rPr>
                <w:b/>
                <w:bCs/>
                <w:sz w:val="18"/>
                <w:szCs w:val="18"/>
              </w:rPr>
            </w:pPr>
            <w:r w:rsidRPr="008B284C">
              <w:rPr>
                <w:b/>
                <w:bCs/>
                <w:sz w:val="18"/>
                <w:szCs w:val="18"/>
              </w:rPr>
              <w:t>Adjusted</w:t>
            </w:r>
          </w:p>
        </w:tc>
      </w:tr>
      <w:tr w:rsidR="00596E09" w:rsidRPr="008B284C" w:rsidTr="00C67125">
        <w:trPr>
          <w:trHeight w:val="264"/>
        </w:trPr>
        <w:tc>
          <w:tcPr>
            <w:tcW w:w="0" w:type="auto"/>
            <w:gridSpan w:val="2"/>
            <w:tcBorders>
              <w:top w:val="nil"/>
              <w:left w:val="single" w:sz="4" w:space="0" w:color="auto"/>
              <w:bottom w:val="nil"/>
              <w:right w:val="nil"/>
            </w:tcBorders>
            <w:shd w:val="clear" w:color="auto" w:fill="auto"/>
            <w:noWrap/>
            <w:vAlign w:val="bottom"/>
            <w:hideMark/>
          </w:tcPr>
          <w:p w:rsidR="00596E09" w:rsidRPr="008B284C" w:rsidRDefault="00596E09" w:rsidP="00C67125">
            <w:pPr>
              <w:jc w:val="center"/>
              <w:rPr>
                <w:sz w:val="16"/>
                <w:szCs w:val="16"/>
              </w:rPr>
            </w:pPr>
            <w:r w:rsidRPr="008B284C">
              <w:rPr>
                <w:b/>
                <w:bCs/>
                <w:sz w:val="18"/>
                <w:szCs w:val="18"/>
              </w:rPr>
              <w:t>Description</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center"/>
              <w:rPr>
                <w:b/>
                <w:bCs/>
                <w:sz w:val="18"/>
                <w:szCs w:val="18"/>
              </w:rPr>
            </w:pPr>
            <w:r w:rsidRPr="008B284C">
              <w:rPr>
                <w:b/>
                <w:bCs/>
                <w:sz w:val="18"/>
                <w:szCs w:val="18"/>
              </w:rPr>
              <w:t>Utility</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center"/>
              <w:rPr>
                <w:b/>
                <w:bCs/>
                <w:sz w:val="18"/>
                <w:szCs w:val="18"/>
              </w:rPr>
            </w:pPr>
            <w:proofErr w:type="spellStart"/>
            <w:r w:rsidRPr="008B284C">
              <w:rPr>
                <w:b/>
                <w:bCs/>
                <w:sz w:val="18"/>
                <w:szCs w:val="18"/>
              </w:rPr>
              <w:t>ments</w:t>
            </w:r>
            <w:proofErr w:type="spellEnd"/>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center"/>
              <w:rPr>
                <w:b/>
                <w:bCs/>
                <w:sz w:val="18"/>
                <w:szCs w:val="18"/>
              </w:rPr>
            </w:pPr>
            <w:r w:rsidRPr="008B284C">
              <w:rPr>
                <w:b/>
                <w:bCs/>
                <w:sz w:val="18"/>
                <w:szCs w:val="18"/>
              </w:rPr>
              <w:t>Per Utility</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center"/>
              <w:rPr>
                <w:b/>
                <w:bCs/>
                <w:sz w:val="18"/>
                <w:szCs w:val="18"/>
              </w:rPr>
            </w:pPr>
            <w:proofErr w:type="spellStart"/>
            <w:r w:rsidRPr="008B284C">
              <w:rPr>
                <w:b/>
                <w:bCs/>
                <w:sz w:val="18"/>
                <w:szCs w:val="18"/>
              </w:rPr>
              <w:t>ments</w:t>
            </w:r>
            <w:proofErr w:type="spellEnd"/>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jc w:val="center"/>
              <w:rPr>
                <w:b/>
                <w:bCs/>
                <w:sz w:val="18"/>
                <w:szCs w:val="18"/>
              </w:rPr>
            </w:pPr>
            <w:r w:rsidRPr="008B284C">
              <w:rPr>
                <w:b/>
                <w:bCs/>
                <w:sz w:val="18"/>
                <w:szCs w:val="18"/>
              </w:rPr>
              <w:t>Test Year</w:t>
            </w:r>
          </w:p>
        </w:tc>
      </w:tr>
      <w:tr w:rsidR="00596E09" w:rsidRPr="008B284C" w:rsidTr="00C67125">
        <w:trPr>
          <w:trHeight w:val="264"/>
        </w:trPr>
        <w:tc>
          <w:tcPr>
            <w:tcW w:w="0" w:type="auto"/>
            <w:tcBorders>
              <w:top w:val="single" w:sz="4" w:space="0" w:color="000000"/>
              <w:left w:val="single" w:sz="4" w:space="0" w:color="auto"/>
              <w:bottom w:val="nil"/>
              <w:right w:val="nil"/>
            </w:tcBorders>
            <w:shd w:val="clear" w:color="auto" w:fill="auto"/>
            <w:noWrap/>
            <w:vAlign w:val="bottom"/>
            <w:hideMark/>
          </w:tcPr>
          <w:p w:rsidR="00596E09" w:rsidRPr="008B284C" w:rsidRDefault="00596E09" w:rsidP="00C67125">
            <w:pPr>
              <w:rPr>
                <w:sz w:val="16"/>
                <w:szCs w:val="16"/>
              </w:rPr>
            </w:pPr>
            <w:r w:rsidRPr="008B284C">
              <w:rPr>
                <w:sz w:val="16"/>
                <w:szCs w:val="16"/>
              </w:rPr>
              <w:t> </w:t>
            </w:r>
          </w:p>
        </w:tc>
        <w:tc>
          <w:tcPr>
            <w:tcW w:w="0" w:type="auto"/>
            <w:tcBorders>
              <w:top w:val="single" w:sz="4" w:space="0" w:color="000000"/>
              <w:left w:val="nil"/>
              <w:bottom w:val="nil"/>
              <w:right w:val="nil"/>
            </w:tcBorders>
            <w:shd w:val="clear" w:color="auto" w:fill="auto"/>
            <w:noWrap/>
            <w:vAlign w:val="bottom"/>
            <w:hideMark/>
          </w:tcPr>
          <w:p w:rsidR="00596E09" w:rsidRPr="008B284C" w:rsidRDefault="00596E09" w:rsidP="00C67125">
            <w:pPr>
              <w:rPr>
                <w:sz w:val="18"/>
                <w:szCs w:val="18"/>
              </w:rPr>
            </w:pPr>
            <w:r w:rsidRPr="008B284C">
              <w:rPr>
                <w:sz w:val="18"/>
                <w:szCs w:val="18"/>
              </w:rPr>
              <w:t> </w:t>
            </w:r>
          </w:p>
        </w:tc>
        <w:tc>
          <w:tcPr>
            <w:tcW w:w="0" w:type="auto"/>
            <w:tcBorders>
              <w:top w:val="single" w:sz="4" w:space="0" w:color="000000"/>
              <w:left w:val="nil"/>
              <w:bottom w:val="nil"/>
              <w:right w:val="nil"/>
            </w:tcBorders>
            <w:shd w:val="clear" w:color="auto" w:fill="auto"/>
            <w:noWrap/>
            <w:vAlign w:val="bottom"/>
            <w:hideMark/>
          </w:tcPr>
          <w:p w:rsidR="00596E09" w:rsidRPr="008B284C" w:rsidRDefault="00596E09" w:rsidP="00C67125">
            <w:pPr>
              <w:rPr>
                <w:sz w:val="18"/>
                <w:szCs w:val="18"/>
              </w:rPr>
            </w:pPr>
            <w:r w:rsidRPr="008B284C">
              <w:rPr>
                <w:sz w:val="18"/>
                <w:szCs w:val="18"/>
              </w:rPr>
              <w:t> </w:t>
            </w:r>
          </w:p>
        </w:tc>
        <w:tc>
          <w:tcPr>
            <w:tcW w:w="0" w:type="auto"/>
            <w:tcBorders>
              <w:top w:val="single" w:sz="4" w:space="0" w:color="000000"/>
              <w:left w:val="nil"/>
              <w:bottom w:val="nil"/>
              <w:right w:val="nil"/>
            </w:tcBorders>
            <w:shd w:val="clear" w:color="auto" w:fill="auto"/>
            <w:noWrap/>
            <w:vAlign w:val="bottom"/>
            <w:hideMark/>
          </w:tcPr>
          <w:p w:rsidR="00596E09" w:rsidRPr="008B284C" w:rsidRDefault="00596E09" w:rsidP="00C67125">
            <w:pPr>
              <w:rPr>
                <w:sz w:val="18"/>
                <w:szCs w:val="18"/>
              </w:rPr>
            </w:pPr>
            <w:r w:rsidRPr="008B284C">
              <w:rPr>
                <w:sz w:val="18"/>
                <w:szCs w:val="18"/>
              </w:rPr>
              <w:t> </w:t>
            </w:r>
          </w:p>
        </w:tc>
        <w:tc>
          <w:tcPr>
            <w:tcW w:w="0" w:type="auto"/>
            <w:tcBorders>
              <w:top w:val="single" w:sz="4" w:space="0" w:color="000000"/>
              <w:left w:val="nil"/>
              <w:bottom w:val="nil"/>
              <w:right w:val="nil"/>
            </w:tcBorders>
            <w:shd w:val="clear" w:color="auto" w:fill="auto"/>
            <w:noWrap/>
            <w:vAlign w:val="bottom"/>
            <w:hideMark/>
          </w:tcPr>
          <w:p w:rsidR="00596E09" w:rsidRPr="008B284C" w:rsidRDefault="00596E09" w:rsidP="00C67125">
            <w:pPr>
              <w:rPr>
                <w:sz w:val="18"/>
                <w:szCs w:val="18"/>
              </w:rPr>
            </w:pPr>
            <w:r w:rsidRPr="008B284C">
              <w:rPr>
                <w:sz w:val="18"/>
                <w:szCs w:val="18"/>
              </w:rPr>
              <w:t> </w:t>
            </w:r>
          </w:p>
        </w:tc>
        <w:tc>
          <w:tcPr>
            <w:tcW w:w="0" w:type="auto"/>
            <w:tcBorders>
              <w:top w:val="single" w:sz="4" w:space="0" w:color="000000"/>
              <w:left w:val="nil"/>
              <w:bottom w:val="nil"/>
              <w:right w:val="nil"/>
            </w:tcBorders>
            <w:shd w:val="clear" w:color="auto" w:fill="auto"/>
            <w:noWrap/>
            <w:vAlign w:val="bottom"/>
            <w:hideMark/>
          </w:tcPr>
          <w:p w:rsidR="00596E09" w:rsidRPr="008B284C" w:rsidRDefault="00596E09" w:rsidP="00C67125">
            <w:pPr>
              <w:rPr>
                <w:sz w:val="18"/>
                <w:szCs w:val="18"/>
              </w:rPr>
            </w:pPr>
            <w:r w:rsidRPr="008B284C">
              <w:rPr>
                <w:sz w:val="18"/>
                <w:szCs w:val="18"/>
              </w:rPr>
              <w:t> </w:t>
            </w:r>
          </w:p>
        </w:tc>
        <w:tc>
          <w:tcPr>
            <w:tcW w:w="0" w:type="auto"/>
            <w:tcBorders>
              <w:top w:val="single" w:sz="4" w:space="0" w:color="000000"/>
              <w:left w:val="nil"/>
              <w:bottom w:val="nil"/>
              <w:right w:val="single" w:sz="4" w:space="0" w:color="auto"/>
            </w:tcBorders>
            <w:shd w:val="clear" w:color="auto" w:fill="auto"/>
            <w:noWrap/>
            <w:vAlign w:val="bottom"/>
            <w:hideMark/>
          </w:tcPr>
          <w:p w:rsidR="00596E09" w:rsidRPr="008B284C" w:rsidRDefault="00596E09" w:rsidP="00C67125">
            <w:pPr>
              <w:rPr>
                <w:sz w:val="18"/>
                <w:szCs w:val="18"/>
              </w:rPr>
            </w:pPr>
            <w:r w:rsidRPr="008B284C">
              <w:rPr>
                <w:sz w:val="18"/>
                <w:szCs w:val="18"/>
              </w:rPr>
              <w:t> </w:t>
            </w:r>
          </w:p>
        </w:tc>
      </w:tr>
      <w:tr w:rsidR="00596E09" w:rsidRPr="008B284C" w:rsidTr="00C67125">
        <w:trPr>
          <w:trHeight w:val="264"/>
        </w:trPr>
        <w:tc>
          <w:tcPr>
            <w:tcW w:w="0" w:type="auto"/>
            <w:tcBorders>
              <w:top w:val="nil"/>
              <w:left w:val="single" w:sz="4" w:space="0" w:color="auto"/>
              <w:bottom w:val="nil"/>
              <w:right w:val="nil"/>
            </w:tcBorders>
            <w:shd w:val="clear" w:color="auto" w:fill="auto"/>
            <w:noWrap/>
            <w:vAlign w:val="bottom"/>
            <w:hideMark/>
          </w:tcPr>
          <w:p w:rsidR="00596E09" w:rsidRPr="008B284C" w:rsidRDefault="00596E09" w:rsidP="00C67125">
            <w:pPr>
              <w:jc w:val="center"/>
              <w:rPr>
                <w:sz w:val="16"/>
                <w:szCs w:val="16"/>
              </w:rPr>
            </w:pPr>
            <w:r w:rsidRPr="008B284C">
              <w:rPr>
                <w:sz w:val="16"/>
                <w:szCs w:val="16"/>
              </w:rPr>
              <w:t>1</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r w:rsidRPr="008B284C">
              <w:rPr>
                <w:sz w:val="18"/>
                <w:szCs w:val="18"/>
              </w:rPr>
              <w:t>Plant in Service</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18"/>
                <w:szCs w:val="18"/>
              </w:rPr>
            </w:pPr>
            <w:r w:rsidRPr="008B284C">
              <w:rPr>
                <w:sz w:val="18"/>
                <w:szCs w:val="18"/>
              </w:rPr>
              <w:t>$4,654,511</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18"/>
                <w:szCs w:val="18"/>
              </w:rPr>
            </w:pPr>
            <w:r w:rsidRPr="008B284C">
              <w:rPr>
                <w:sz w:val="18"/>
                <w:szCs w:val="18"/>
              </w:rPr>
              <w:t>$0</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right"/>
              <w:rPr>
                <w:sz w:val="18"/>
                <w:szCs w:val="18"/>
              </w:rPr>
            </w:pPr>
            <w:r w:rsidRPr="008B284C">
              <w:rPr>
                <w:sz w:val="18"/>
                <w:szCs w:val="18"/>
              </w:rPr>
              <w:t>$4,654,511</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right"/>
              <w:rPr>
                <w:sz w:val="18"/>
                <w:szCs w:val="18"/>
              </w:rPr>
            </w:pPr>
            <w:r w:rsidRPr="008B284C">
              <w:rPr>
                <w:sz w:val="18"/>
                <w:szCs w:val="18"/>
              </w:rPr>
              <w:t>$0</w:t>
            </w:r>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jc w:val="right"/>
              <w:rPr>
                <w:sz w:val="18"/>
                <w:szCs w:val="18"/>
              </w:rPr>
            </w:pPr>
            <w:r w:rsidRPr="008B284C">
              <w:rPr>
                <w:sz w:val="18"/>
                <w:szCs w:val="18"/>
              </w:rPr>
              <w:t>$4,654,511</w:t>
            </w:r>
          </w:p>
        </w:tc>
      </w:tr>
      <w:tr w:rsidR="00596E09" w:rsidRPr="008B284C" w:rsidTr="00C67125">
        <w:trPr>
          <w:trHeight w:val="264"/>
        </w:trPr>
        <w:tc>
          <w:tcPr>
            <w:tcW w:w="0" w:type="auto"/>
            <w:tcBorders>
              <w:top w:val="nil"/>
              <w:left w:val="single" w:sz="4" w:space="0" w:color="auto"/>
              <w:bottom w:val="nil"/>
              <w:right w:val="nil"/>
            </w:tcBorders>
            <w:shd w:val="clear" w:color="auto" w:fill="auto"/>
            <w:noWrap/>
            <w:vAlign w:val="bottom"/>
            <w:hideMark/>
          </w:tcPr>
          <w:p w:rsidR="00596E09" w:rsidRPr="008B284C" w:rsidRDefault="00596E09" w:rsidP="00C67125">
            <w:pPr>
              <w:jc w:val="cente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color w:val="000000"/>
                <w:sz w:val="18"/>
                <w:szCs w:val="18"/>
              </w:rPr>
            </w:pP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18"/>
                <w:szCs w:val="18"/>
              </w:rPr>
            </w:pPr>
            <w:r w:rsidRPr="008B284C">
              <w:rPr>
                <w:sz w:val="18"/>
                <w:szCs w:val="18"/>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18"/>
                <w:szCs w:val="18"/>
              </w:rPr>
            </w:pPr>
            <w:r w:rsidRPr="008B284C">
              <w:rPr>
                <w:sz w:val="18"/>
                <w:szCs w:val="18"/>
              </w:rPr>
              <w:t> </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rPr>
                <w:sz w:val="18"/>
                <w:szCs w:val="18"/>
              </w:rPr>
            </w:pPr>
            <w:r w:rsidRPr="008B284C">
              <w:rPr>
                <w:sz w:val="18"/>
                <w:szCs w:val="18"/>
              </w:rPr>
              <w:t> </w:t>
            </w:r>
          </w:p>
        </w:tc>
      </w:tr>
      <w:tr w:rsidR="00596E09" w:rsidRPr="008B284C" w:rsidTr="00C67125">
        <w:trPr>
          <w:trHeight w:val="264"/>
        </w:trPr>
        <w:tc>
          <w:tcPr>
            <w:tcW w:w="0" w:type="auto"/>
            <w:tcBorders>
              <w:top w:val="nil"/>
              <w:left w:val="single" w:sz="4" w:space="0" w:color="auto"/>
              <w:bottom w:val="nil"/>
              <w:right w:val="nil"/>
            </w:tcBorders>
            <w:shd w:val="clear" w:color="auto" w:fill="auto"/>
            <w:noWrap/>
            <w:vAlign w:val="bottom"/>
            <w:hideMark/>
          </w:tcPr>
          <w:p w:rsidR="00596E09" w:rsidRPr="008B284C" w:rsidRDefault="00596E09" w:rsidP="00C67125">
            <w:pPr>
              <w:jc w:val="center"/>
              <w:rPr>
                <w:sz w:val="16"/>
                <w:szCs w:val="16"/>
              </w:rPr>
            </w:pPr>
            <w:r w:rsidRPr="008B284C">
              <w:rPr>
                <w:sz w:val="16"/>
                <w:szCs w:val="16"/>
              </w:rPr>
              <w:t>2</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r w:rsidRPr="008B284C">
              <w:rPr>
                <w:sz w:val="18"/>
                <w:szCs w:val="18"/>
              </w:rPr>
              <w:t>Land and Land Rights</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18"/>
                <w:szCs w:val="18"/>
              </w:rPr>
            </w:pPr>
            <w:r w:rsidRPr="008B284C">
              <w:rPr>
                <w:sz w:val="18"/>
                <w:szCs w:val="18"/>
              </w:rPr>
              <w:t>25,450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18"/>
                <w:szCs w:val="18"/>
              </w:rPr>
            </w:pPr>
            <w:r w:rsidRPr="008B284C">
              <w:rPr>
                <w:sz w:val="18"/>
                <w:szCs w:val="18"/>
              </w:rPr>
              <w:t>0</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right"/>
              <w:rPr>
                <w:sz w:val="18"/>
                <w:szCs w:val="18"/>
              </w:rPr>
            </w:pPr>
            <w:r w:rsidRPr="008B284C">
              <w:rPr>
                <w:sz w:val="18"/>
                <w:szCs w:val="18"/>
              </w:rPr>
              <w:t>25,450</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right"/>
              <w:rPr>
                <w:sz w:val="18"/>
                <w:szCs w:val="18"/>
              </w:rPr>
            </w:pPr>
            <w:r w:rsidRPr="008B284C">
              <w:rPr>
                <w:sz w:val="18"/>
                <w:szCs w:val="18"/>
              </w:rPr>
              <w:t>0</w:t>
            </w:r>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jc w:val="right"/>
              <w:rPr>
                <w:sz w:val="18"/>
                <w:szCs w:val="18"/>
              </w:rPr>
            </w:pPr>
            <w:r w:rsidRPr="008B284C">
              <w:rPr>
                <w:sz w:val="18"/>
                <w:szCs w:val="18"/>
              </w:rPr>
              <w:t>25,450</w:t>
            </w:r>
          </w:p>
        </w:tc>
      </w:tr>
      <w:tr w:rsidR="00596E09" w:rsidRPr="008B284C" w:rsidTr="00C67125">
        <w:trPr>
          <w:trHeight w:val="264"/>
        </w:trPr>
        <w:tc>
          <w:tcPr>
            <w:tcW w:w="0" w:type="auto"/>
            <w:tcBorders>
              <w:top w:val="nil"/>
              <w:left w:val="single" w:sz="4" w:space="0" w:color="auto"/>
              <w:bottom w:val="nil"/>
              <w:right w:val="nil"/>
            </w:tcBorders>
            <w:shd w:val="clear" w:color="auto" w:fill="auto"/>
            <w:noWrap/>
            <w:vAlign w:val="bottom"/>
            <w:hideMark/>
          </w:tcPr>
          <w:p w:rsidR="00596E09" w:rsidRPr="008B284C" w:rsidRDefault="00596E09" w:rsidP="00C67125">
            <w:pPr>
              <w:jc w:val="cente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color w:val="000000"/>
                <w:sz w:val="18"/>
                <w:szCs w:val="18"/>
              </w:rPr>
            </w:pP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18"/>
                <w:szCs w:val="18"/>
              </w:rPr>
            </w:pPr>
            <w:r w:rsidRPr="008B284C">
              <w:rPr>
                <w:sz w:val="18"/>
                <w:szCs w:val="18"/>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18"/>
                <w:szCs w:val="18"/>
              </w:rPr>
            </w:pPr>
            <w:r w:rsidRPr="008B284C">
              <w:rPr>
                <w:sz w:val="18"/>
                <w:szCs w:val="18"/>
              </w:rPr>
              <w:t> </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rPr>
                <w:sz w:val="18"/>
                <w:szCs w:val="18"/>
              </w:rPr>
            </w:pPr>
            <w:r w:rsidRPr="008B284C">
              <w:rPr>
                <w:sz w:val="18"/>
                <w:szCs w:val="18"/>
              </w:rPr>
              <w:t> </w:t>
            </w:r>
          </w:p>
        </w:tc>
      </w:tr>
      <w:tr w:rsidR="00596E09" w:rsidRPr="008B284C" w:rsidTr="00C67125">
        <w:trPr>
          <w:trHeight w:val="264"/>
        </w:trPr>
        <w:tc>
          <w:tcPr>
            <w:tcW w:w="0" w:type="auto"/>
            <w:tcBorders>
              <w:top w:val="nil"/>
              <w:left w:val="single" w:sz="4" w:space="0" w:color="auto"/>
              <w:bottom w:val="nil"/>
              <w:right w:val="nil"/>
            </w:tcBorders>
            <w:shd w:val="clear" w:color="auto" w:fill="auto"/>
            <w:noWrap/>
            <w:vAlign w:val="bottom"/>
            <w:hideMark/>
          </w:tcPr>
          <w:p w:rsidR="00596E09" w:rsidRPr="008B284C" w:rsidRDefault="00596E09" w:rsidP="00C67125">
            <w:pPr>
              <w:jc w:val="center"/>
              <w:rPr>
                <w:sz w:val="16"/>
                <w:szCs w:val="16"/>
              </w:rPr>
            </w:pPr>
            <w:r w:rsidRPr="008B284C">
              <w:rPr>
                <w:sz w:val="16"/>
                <w:szCs w:val="16"/>
              </w:rPr>
              <w:t>3</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r w:rsidRPr="008B284C">
              <w:rPr>
                <w:sz w:val="18"/>
                <w:szCs w:val="18"/>
              </w:rPr>
              <w:t>Non-used and Useful Components</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18"/>
                <w:szCs w:val="18"/>
              </w:rPr>
            </w:pPr>
            <w:r w:rsidRPr="008B284C">
              <w:rPr>
                <w:sz w:val="18"/>
                <w:szCs w:val="18"/>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18"/>
                <w:szCs w:val="18"/>
              </w:rPr>
            </w:pPr>
            <w:r w:rsidRPr="008B284C">
              <w:rPr>
                <w:sz w:val="18"/>
                <w:szCs w:val="18"/>
              </w:rPr>
              <w:t>(111,335)</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right"/>
              <w:rPr>
                <w:sz w:val="18"/>
                <w:szCs w:val="18"/>
              </w:rPr>
            </w:pPr>
            <w:r w:rsidRPr="008B284C">
              <w:rPr>
                <w:sz w:val="18"/>
                <w:szCs w:val="18"/>
              </w:rPr>
              <w:t>(111,335)</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right"/>
              <w:rPr>
                <w:sz w:val="18"/>
                <w:szCs w:val="18"/>
              </w:rPr>
            </w:pPr>
            <w:r w:rsidRPr="008B284C">
              <w:rPr>
                <w:sz w:val="18"/>
                <w:szCs w:val="18"/>
              </w:rPr>
              <w:t>(82,185)</w:t>
            </w:r>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jc w:val="right"/>
              <w:rPr>
                <w:sz w:val="18"/>
                <w:szCs w:val="18"/>
              </w:rPr>
            </w:pPr>
            <w:r w:rsidRPr="008B284C">
              <w:rPr>
                <w:sz w:val="18"/>
                <w:szCs w:val="18"/>
              </w:rPr>
              <w:t>(193,520)</w:t>
            </w:r>
          </w:p>
        </w:tc>
      </w:tr>
      <w:tr w:rsidR="00596E09" w:rsidRPr="008B284C" w:rsidTr="00C67125">
        <w:trPr>
          <w:trHeight w:val="264"/>
        </w:trPr>
        <w:tc>
          <w:tcPr>
            <w:tcW w:w="0" w:type="auto"/>
            <w:tcBorders>
              <w:top w:val="nil"/>
              <w:left w:val="single" w:sz="4" w:space="0" w:color="auto"/>
              <w:bottom w:val="nil"/>
              <w:right w:val="nil"/>
            </w:tcBorders>
            <w:shd w:val="clear" w:color="auto" w:fill="auto"/>
            <w:noWrap/>
            <w:vAlign w:val="bottom"/>
            <w:hideMark/>
          </w:tcPr>
          <w:p w:rsidR="00596E09" w:rsidRPr="008B284C" w:rsidRDefault="00596E09" w:rsidP="00C67125">
            <w:pPr>
              <w:jc w:val="cente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color w:val="000000"/>
                <w:sz w:val="18"/>
                <w:szCs w:val="18"/>
              </w:rPr>
            </w:pP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18"/>
                <w:szCs w:val="18"/>
              </w:rPr>
            </w:pPr>
            <w:r w:rsidRPr="008B284C">
              <w:rPr>
                <w:sz w:val="18"/>
                <w:szCs w:val="18"/>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18"/>
                <w:szCs w:val="18"/>
              </w:rPr>
            </w:pPr>
            <w:r w:rsidRPr="008B284C">
              <w:rPr>
                <w:sz w:val="18"/>
                <w:szCs w:val="18"/>
              </w:rPr>
              <w:t> </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rPr>
                <w:sz w:val="18"/>
                <w:szCs w:val="18"/>
              </w:rPr>
            </w:pPr>
            <w:r w:rsidRPr="008B284C">
              <w:rPr>
                <w:sz w:val="18"/>
                <w:szCs w:val="18"/>
              </w:rPr>
              <w:t> </w:t>
            </w:r>
          </w:p>
        </w:tc>
      </w:tr>
      <w:tr w:rsidR="00596E09" w:rsidRPr="008B284C" w:rsidTr="00C67125">
        <w:trPr>
          <w:trHeight w:val="264"/>
        </w:trPr>
        <w:tc>
          <w:tcPr>
            <w:tcW w:w="0" w:type="auto"/>
            <w:tcBorders>
              <w:top w:val="nil"/>
              <w:left w:val="single" w:sz="4" w:space="0" w:color="auto"/>
              <w:bottom w:val="nil"/>
              <w:right w:val="nil"/>
            </w:tcBorders>
            <w:shd w:val="clear" w:color="auto" w:fill="auto"/>
            <w:noWrap/>
            <w:vAlign w:val="bottom"/>
            <w:hideMark/>
          </w:tcPr>
          <w:p w:rsidR="00596E09" w:rsidRPr="008B284C" w:rsidRDefault="00596E09" w:rsidP="00C67125">
            <w:pPr>
              <w:jc w:val="center"/>
              <w:rPr>
                <w:sz w:val="16"/>
                <w:szCs w:val="16"/>
              </w:rPr>
            </w:pPr>
            <w:r w:rsidRPr="008B284C">
              <w:rPr>
                <w:sz w:val="16"/>
                <w:szCs w:val="16"/>
              </w:rPr>
              <w:t>4</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r w:rsidRPr="008B284C">
              <w:rPr>
                <w:sz w:val="18"/>
                <w:szCs w:val="18"/>
              </w:rPr>
              <w:t>Accumulated Depreciation</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18"/>
                <w:szCs w:val="18"/>
              </w:rPr>
            </w:pPr>
            <w:r w:rsidRPr="008B284C">
              <w:rPr>
                <w:sz w:val="18"/>
                <w:szCs w:val="18"/>
              </w:rPr>
              <w:t>(1,274,455)</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18"/>
                <w:szCs w:val="18"/>
              </w:rPr>
            </w:pPr>
            <w:r w:rsidRPr="008B284C">
              <w:rPr>
                <w:sz w:val="18"/>
                <w:szCs w:val="18"/>
              </w:rPr>
              <w:t>0</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right"/>
              <w:rPr>
                <w:sz w:val="18"/>
                <w:szCs w:val="18"/>
              </w:rPr>
            </w:pPr>
            <w:r w:rsidRPr="008B284C">
              <w:rPr>
                <w:sz w:val="18"/>
                <w:szCs w:val="18"/>
              </w:rPr>
              <w:t>(1,274,455)</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right"/>
              <w:rPr>
                <w:sz w:val="18"/>
                <w:szCs w:val="18"/>
              </w:rPr>
            </w:pPr>
            <w:r w:rsidRPr="008B284C">
              <w:rPr>
                <w:sz w:val="18"/>
                <w:szCs w:val="18"/>
              </w:rPr>
              <w:t>(76,182)</w:t>
            </w:r>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jc w:val="right"/>
              <w:rPr>
                <w:sz w:val="18"/>
                <w:szCs w:val="18"/>
              </w:rPr>
            </w:pPr>
            <w:r w:rsidRPr="008B284C">
              <w:rPr>
                <w:sz w:val="18"/>
                <w:szCs w:val="18"/>
              </w:rPr>
              <w:t>(1,350,637)</w:t>
            </w:r>
          </w:p>
        </w:tc>
      </w:tr>
      <w:tr w:rsidR="00596E09" w:rsidRPr="008B284C" w:rsidTr="00C67125">
        <w:trPr>
          <w:trHeight w:val="264"/>
        </w:trPr>
        <w:tc>
          <w:tcPr>
            <w:tcW w:w="0" w:type="auto"/>
            <w:tcBorders>
              <w:top w:val="nil"/>
              <w:left w:val="single" w:sz="4" w:space="0" w:color="auto"/>
              <w:bottom w:val="nil"/>
              <w:right w:val="nil"/>
            </w:tcBorders>
            <w:shd w:val="clear" w:color="auto" w:fill="auto"/>
            <w:noWrap/>
            <w:vAlign w:val="bottom"/>
            <w:hideMark/>
          </w:tcPr>
          <w:p w:rsidR="00596E09" w:rsidRPr="008B284C" w:rsidRDefault="00596E09" w:rsidP="00C67125">
            <w:pPr>
              <w:jc w:val="cente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color w:val="000000"/>
                <w:sz w:val="18"/>
                <w:szCs w:val="18"/>
              </w:rPr>
            </w:pP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18"/>
                <w:szCs w:val="18"/>
              </w:rPr>
            </w:pPr>
            <w:r w:rsidRPr="008B284C">
              <w:rPr>
                <w:sz w:val="18"/>
                <w:szCs w:val="18"/>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18"/>
                <w:szCs w:val="18"/>
              </w:rPr>
            </w:pPr>
            <w:r w:rsidRPr="008B284C">
              <w:rPr>
                <w:sz w:val="18"/>
                <w:szCs w:val="18"/>
              </w:rPr>
              <w:t> </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rPr>
                <w:sz w:val="18"/>
                <w:szCs w:val="18"/>
              </w:rPr>
            </w:pPr>
            <w:r w:rsidRPr="008B284C">
              <w:rPr>
                <w:sz w:val="18"/>
                <w:szCs w:val="18"/>
              </w:rPr>
              <w:t> </w:t>
            </w:r>
          </w:p>
        </w:tc>
      </w:tr>
      <w:tr w:rsidR="00596E09" w:rsidRPr="008B284C" w:rsidTr="00C67125">
        <w:trPr>
          <w:trHeight w:val="264"/>
        </w:trPr>
        <w:tc>
          <w:tcPr>
            <w:tcW w:w="0" w:type="auto"/>
            <w:tcBorders>
              <w:top w:val="nil"/>
              <w:left w:val="single" w:sz="4" w:space="0" w:color="auto"/>
              <w:bottom w:val="nil"/>
              <w:right w:val="nil"/>
            </w:tcBorders>
            <w:shd w:val="clear" w:color="auto" w:fill="auto"/>
            <w:noWrap/>
            <w:vAlign w:val="bottom"/>
            <w:hideMark/>
          </w:tcPr>
          <w:p w:rsidR="00596E09" w:rsidRPr="008B284C" w:rsidRDefault="00596E09" w:rsidP="00C67125">
            <w:pPr>
              <w:jc w:val="center"/>
              <w:rPr>
                <w:sz w:val="16"/>
                <w:szCs w:val="16"/>
              </w:rPr>
            </w:pPr>
            <w:r w:rsidRPr="008B284C">
              <w:rPr>
                <w:sz w:val="16"/>
                <w:szCs w:val="16"/>
              </w:rPr>
              <w:t>5</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r w:rsidRPr="008B284C">
              <w:rPr>
                <w:sz w:val="18"/>
                <w:szCs w:val="18"/>
              </w:rPr>
              <w:t>CIAC</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18"/>
                <w:szCs w:val="18"/>
              </w:rPr>
            </w:pPr>
            <w:r w:rsidRPr="008B284C">
              <w:rPr>
                <w:sz w:val="18"/>
                <w:szCs w:val="18"/>
              </w:rPr>
              <w:t>(904,320)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18"/>
                <w:szCs w:val="18"/>
              </w:rPr>
            </w:pPr>
            <w:r w:rsidRPr="008B284C">
              <w:rPr>
                <w:sz w:val="18"/>
                <w:szCs w:val="18"/>
              </w:rPr>
              <w:t>0</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right"/>
              <w:rPr>
                <w:sz w:val="18"/>
                <w:szCs w:val="18"/>
              </w:rPr>
            </w:pPr>
            <w:r w:rsidRPr="008B284C">
              <w:rPr>
                <w:sz w:val="18"/>
                <w:szCs w:val="18"/>
              </w:rPr>
              <w:t>(904,320)</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right"/>
              <w:rPr>
                <w:sz w:val="18"/>
                <w:szCs w:val="18"/>
              </w:rPr>
            </w:pPr>
            <w:r w:rsidRPr="008B284C">
              <w:rPr>
                <w:sz w:val="18"/>
                <w:szCs w:val="18"/>
              </w:rPr>
              <w:t>(11,395)</w:t>
            </w:r>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jc w:val="right"/>
              <w:rPr>
                <w:sz w:val="18"/>
                <w:szCs w:val="18"/>
              </w:rPr>
            </w:pPr>
            <w:r w:rsidRPr="008B284C">
              <w:rPr>
                <w:sz w:val="18"/>
                <w:szCs w:val="18"/>
              </w:rPr>
              <w:t>(915,715)</w:t>
            </w:r>
          </w:p>
        </w:tc>
      </w:tr>
      <w:tr w:rsidR="00596E09" w:rsidRPr="008B284C" w:rsidTr="00C67125">
        <w:trPr>
          <w:trHeight w:val="264"/>
        </w:trPr>
        <w:tc>
          <w:tcPr>
            <w:tcW w:w="0" w:type="auto"/>
            <w:tcBorders>
              <w:top w:val="nil"/>
              <w:left w:val="single" w:sz="4" w:space="0" w:color="auto"/>
              <w:bottom w:val="nil"/>
              <w:right w:val="nil"/>
            </w:tcBorders>
            <w:shd w:val="clear" w:color="auto" w:fill="auto"/>
            <w:noWrap/>
            <w:vAlign w:val="bottom"/>
            <w:hideMark/>
          </w:tcPr>
          <w:p w:rsidR="00596E09" w:rsidRPr="008B284C" w:rsidRDefault="00596E09" w:rsidP="00C67125">
            <w:pPr>
              <w:jc w:val="cente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color w:val="000000"/>
                <w:sz w:val="18"/>
                <w:szCs w:val="18"/>
              </w:rPr>
            </w:pP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18"/>
                <w:szCs w:val="18"/>
              </w:rPr>
            </w:pPr>
            <w:r w:rsidRPr="008B284C">
              <w:rPr>
                <w:sz w:val="18"/>
                <w:szCs w:val="18"/>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18"/>
                <w:szCs w:val="18"/>
              </w:rPr>
            </w:pPr>
            <w:r w:rsidRPr="008B284C">
              <w:rPr>
                <w:sz w:val="18"/>
                <w:szCs w:val="18"/>
              </w:rPr>
              <w:t> </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rPr>
                <w:sz w:val="18"/>
                <w:szCs w:val="18"/>
              </w:rPr>
            </w:pPr>
            <w:r w:rsidRPr="008B284C">
              <w:rPr>
                <w:sz w:val="18"/>
                <w:szCs w:val="18"/>
              </w:rPr>
              <w:t> </w:t>
            </w:r>
          </w:p>
        </w:tc>
      </w:tr>
      <w:tr w:rsidR="00596E09" w:rsidRPr="008B284C" w:rsidTr="00C67125">
        <w:trPr>
          <w:trHeight w:val="264"/>
        </w:trPr>
        <w:tc>
          <w:tcPr>
            <w:tcW w:w="0" w:type="auto"/>
            <w:tcBorders>
              <w:top w:val="nil"/>
              <w:left w:val="single" w:sz="4" w:space="0" w:color="auto"/>
              <w:bottom w:val="nil"/>
              <w:right w:val="nil"/>
            </w:tcBorders>
            <w:shd w:val="clear" w:color="auto" w:fill="auto"/>
            <w:noWrap/>
            <w:vAlign w:val="bottom"/>
            <w:hideMark/>
          </w:tcPr>
          <w:p w:rsidR="00596E09" w:rsidRPr="008B284C" w:rsidRDefault="00596E09" w:rsidP="00C67125">
            <w:pPr>
              <w:jc w:val="center"/>
              <w:rPr>
                <w:sz w:val="16"/>
                <w:szCs w:val="16"/>
              </w:rPr>
            </w:pPr>
            <w:r w:rsidRPr="008B284C">
              <w:rPr>
                <w:sz w:val="16"/>
                <w:szCs w:val="16"/>
              </w:rPr>
              <w:t>6</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r w:rsidRPr="008B284C">
              <w:rPr>
                <w:sz w:val="18"/>
                <w:szCs w:val="18"/>
              </w:rPr>
              <w:t>Amortization of CIAC</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18"/>
                <w:szCs w:val="18"/>
              </w:rPr>
            </w:pPr>
            <w:r w:rsidRPr="008B284C">
              <w:rPr>
                <w:sz w:val="18"/>
                <w:szCs w:val="18"/>
              </w:rPr>
              <w:t>623,602</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18"/>
                <w:szCs w:val="18"/>
              </w:rPr>
            </w:pPr>
            <w:r w:rsidRPr="008B284C">
              <w:rPr>
                <w:sz w:val="18"/>
                <w:szCs w:val="18"/>
              </w:rPr>
              <w:t>0</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right"/>
              <w:rPr>
                <w:sz w:val="18"/>
                <w:szCs w:val="18"/>
              </w:rPr>
            </w:pPr>
            <w:r w:rsidRPr="008B284C">
              <w:rPr>
                <w:sz w:val="18"/>
                <w:szCs w:val="18"/>
              </w:rPr>
              <w:t>623,602</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right"/>
              <w:rPr>
                <w:sz w:val="18"/>
                <w:szCs w:val="18"/>
              </w:rPr>
            </w:pPr>
            <w:r w:rsidRPr="008B284C">
              <w:rPr>
                <w:sz w:val="18"/>
                <w:szCs w:val="18"/>
              </w:rPr>
              <w:t>0</w:t>
            </w:r>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jc w:val="right"/>
              <w:rPr>
                <w:sz w:val="18"/>
                <w:szCs w:val="18"/>
              </w:rPr>
            </w:pPr>
            <w:r w:rsidRPr="008B284C">
              <w:rPr>
                <w:sz w:val="18"/>
                <w:szCs w:val="18"/>
              </w:rPr>
              <w:t>623,602</w:t>
            </w:r>
          </w:p>
        </w:tc>
      </w:tr>
      <w:tr w:rsidR="00596E09" w:rsidRPr="008B284C" w:rsidTr="00C67125">
        <w:trPr>
          <w:trHeight w:val="264"/>
        </w:trPr>
        <w:tc>
          <w:tcPr>
            <w:tcW w:w="0" w:type="auto"/>
            <w:tcBorders>
              <w:top w:val="nil"/>
              <w:left w:val="single" w:sz="4" w:space="0" w:color="auto"/>
              <w:bottom w:val="nil"/>
              <w:right w:val="nil"/>
            </w:tcBorders>
            <w:shd w:val="clear" w:color="auto" w:fill="auto"/>
            <w:noWrap/>
            <w:vAlign w:val="bottom"/>
            <w:hideMark/>
          </w:tcPr>
          <w:p w:rsidR="00596E09" w:rsidRPr="008B284C" w:rsidRDefault="00596E09" w:rsidP="00C67125">
            <w:pPr>
              <w:jc w:val="cente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color w:val="000000"/>
                <w:sz w:val="18"/>
                <w:szCs w:val="18"/>
              </w:rPr>
            </w:pP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18"/>
                <w:szCs w:val="18"/>
              </w:rPr>
            </w:pPr>
            <w:r w:rsidRPr="008B284C">
              <w:rPr>
                <w:sz w:val="18"/>
                <w:szCs w:val="18"/>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18"/>
                <w:szCs w:val="18"/>
              </w:rPr>
            </w:pPr>
            <w:r w:rsidRPr="008B284C">
              <w:rPr>
                <w:sz w:val="18"/>
                <w:szCs w:val="18"/>
              </w:rPr>
              <w:t> </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rPr>
                <w:sz w:val="18"/>
                <w:szCs w:val="18"/>
              </w:rPr>
            </w:pPr>
            <w:r w:rsidRPr="008B284C">
              <w:rPr>
                <w:sz w:val="18"/>
                <w:szCs w:val="18"/>
              </w:rPr>
              <w:t> </w:t>
            </w:r>
          </w:p>
        </w:tc>
      </w:tr>
      <w:tr w:rsidR="00596E09" w:rsidRPr="008B284C" w:rsidTr="00C67125">
        <w:trPr>
          <w:trHeight w:val="264"/>
        </w:trPr>
        <w:tc>
          <w:tcPr>
            <w:tcW w:w="0" w:type="auto"/>
            <w:tcBorders>
              <w:top w:val="nil"/>
              <w:left w:val="single" w:sz="4" w:space="0" w:color="auto"/>
              <w:bottom w:val="nil"/>
              <w:right w:val="nil"/>
            </w:tcBorders>
            <w:shd w:val="clear" w:color="auto" w:fill="auto"/>
            <w:noWrap/>
            <w:vAlign w:val="bottom"/>
            <w:hideMark/>
          </w:tcPr>
          <w:p w:rsidR="00596E09" w:rsidRPr="008B284C" w:rsidRDefault="00596E09" w:rsidP="00C67125">
            <w:pPr>
              <w:jc w:val="center"/>
              <w:rPr>
                <w:sz w:val="16"/>
                <w:szCs w:val="16"/>
              </w:rPr>
            </w:pPr>
            <w:r w:rsidRPr="008B284C">
              <w:rPr>
                <w:sz w:val="16"/>
                <w:szCs w:val="16"/>
              </w:rPr>
              <w:t>7</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r w:rsidRPr="008B284C">
              <w:rPr>
                <w:sz w:val="18"/>
                <w:szCs w:val="18"/>
              </w:rPr>
              <w:t>Acquisition Adjustment</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18"/>
                <w:szCs w:val="18"/>
              </w:rPr>
            </w:pPr>
            <w:r w:rsidRPr="008B284C">
              <w:rPr>
                <w:sz w:val="18"/>
                <w:szCs w:val="18"/>
              </w:rPr>
              <w:t>(809,041)</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18"/>
                <w:szCs w:val="18"/>
              </w:rPr>
            </w:pPr>
            <w:r w:rsidRPr="008B284C">
              <w:rPr>
                <w:sz w:val="18"/>
                <w:szCs w:val="18"/>
              </w:rPr>
              <w:t>0</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right"/>
              <w:rPr>
                <w:sz w:val="18"/>
                <w:szCs w:val="18"/>
              </w:rPr>
            </w:pPr>
            <w:r w:rsidRPr="008B284C">
              <w:rPr>
                <w:sz w:val="18"/>
                <w:szCs w:val="18"/>
              </w:rPr>
              <w:t>(809,041)</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right"/>
              <w:rPr>
                <w:sz w:val="18"/>
                <w:szCs w:val="18"/>
              </w:rPr>
            </w:pPr>
            <w:r w:rsidRPr="008B284C">
              <w:rPr>
                <w:sz w:val="18"/>
                <w:szCs w:val="18"/>
              </w:rPr>
              <w:t>0</w:t>
            </w:r>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jc w:val="right"/>
              <w:rPr>
                <w:sz w:val="18"/>
                <w:szCs w:val="18"/>
              </w:rPr>
            </w:pPr>
            <w:r w:rsidRPr="008B284C">
              <w:rPr>
                <w:sz w:val="18"/>
                <w:szCs w:val="18"/>
              </w:rPr>
              <w:t>(809,041)</w:t>
            </w:r>
          </w:p>
        </w:tc>
      </w:tr>
      <w:tr w:rsidR="00596E09" w:rsidRPr="008B284C" w:rsidTr="00C67125">
        <w:trPr>
          <w:trHeight w:val="264"/>
        </w:trPr>
        <w:tc>
          <w:tcPr>
            <w:tcW w:w="0" w:type="auto"/>
            <w:tcBorders>
              <w:top w:val="nil"/>
              <w:left w:val="single" w:sz="4" w:space="0" w:color="auto"/>
              <w:bottom w:val="nil"/>
              <w:right w:val="nil"/>
            </w:tcBorders>
            <w:shd w:val="clear" w:color="auto" w:fill="auto"/>
            <w:noWrap/>
            <w:vAlign w:val="bottom"/>
            <w:hideMark/>
          </w:tcPr>
          <w:p w:rsidR="00596E09" w:rsidRPr="008B284C" w:rsidRDefault="00596E09" w:rsidP="00C67125">
            <w:pPr>
              <w:jc w:val="cente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color w:val="000000"/>
                <w:sz w:val="18"/>
                <w:szCs w:val="18"/>
              </w:rPr>
            </w:pP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18"/>
                <w:szCs w:val="18"/>
              </w:rPr>
            </w:pPr>
            <w:r w:rsidRPr="008B284C">
              <w:rPr>
                <w:sz w:val="18"/>
                <w:szCs w:val="18"/>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18"/>
                <w:szCs w:val="18"/>
              </w:rPr>
            </w:pPr>
            <w:r w:rsidRPr="008B284C">
              <w:rPr>
                <w:sz w:val="18"/>
                <w:szCs w:val="18"/>
              </w:rPr>
              <w:t> </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rPr>
                <w:sz w:val="18"/>
                <w:szCs w:val="18"/>
              </w:rPr>
            </w:pPr>
            <w:r w:rsidRPr="008B284C">
              <w:rPr>
                <w:sz w:val="18"/>
                <w:szCs w:val="18"/>
              </w:rPr>
              <w:t> </w:t>
            </w:r>
          </w:p>
        </w:tc>
      </w:tr>
      <w:tr w:rsidR="00596E09" w:rsidRPr="008B284C" w:rsidTr="00C67125">
        <w:trPr>
          <w:trHeight w:val="264"/>
        </w:trPr>
        <w:tc>
          <w:tcPr>
            <w:tcW w:w="0" w:type="auto"/>
            <w:tcBorders>
              <w:top w:val="nil"/>
              <w:left w:val="single" w:sz="4" w:space="0" w:color="auto"/>
              <w:bottom w:val="nil"/>
              <w:right w:val="nil"/>
            </w:tcBorders>
            <w:shd w:val="clear" w:color="auto" w:fill="auto"/>
            <w:noWrap/>
            <w:vAlign w:val="bottom"/>
            <w:hideMark/>
          </w:tcPr>
          <w:p w:rsidR="00596E09" w:rsidRPr="008B284C" w:rsidRDefault="00596E09" w:rsidP="00C67125">
            <w:pPr>
              <w:jc w:val="center"/>
              <w:rPr>
                <w:sz w:val="16"/>
                <w:szCs w:val="16"/>
              </w:rPr>
            </w:pPr>
            <w:r w:rsidRPr="008B284C">
              <w:rPr>
                <w:sz w:val="16"/>
                <w:szCs w:val="16"/>
              </w:rPr>
              <w:t>8</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proofErr w:type="spellStart"/>
            <w:r w:rsidRPr="008B284C">
              <w:rPr>
                <w:sz w:val="18"/>
                <w:szCs w:val="18"/>
              </w:rPr>
              <w:t>Accum</w:t>
            </w:r>
            <w:proofErr w:type="spellEnd"/>
            <w:r w:rsidRPr="008B284C">
              <w:rPr>
                <w:sz w:val="18"/>
                <w:szCs w:val="18"/>
              </w:rPr>
              <w:t>. Amort. of Acquisition Adjustment</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18"/>
                <w:szCs w:val="18"/>
              </w:rPr>
            </w:pPr>
            <w:r w:rsidRPr="008B284C">
              <w:rPr>
                <w:sz w:val="18"/>
                <w:szCs w:val="18"/>
              </w:rPr>
              <w:t>334,500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18"/>
                <w:szCs w:val="18"/>
              </w:rPr>
            </w:pPr>
            <w:r w:rsidRPr="008B284C">
              <w:rPr>
                <w:sz w:val="18"/>
                <w:szCs w:val="18"/>
              </w:rPr>
              <w:t>0</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right"/>
              <w:rPr>
                <w:sz w:val="18"/>
                <w:szCs w:val="18"/>
              </w:rPr>
            </w:pPr>
            <w:r w:rsidRPr="008B284C">
              <w:rPr>
                <w:sz w:val="18"/>
                <w:szCs w:val="18"/>
              </w:rPr>
              <w:t>334,500</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right"/>
              <w:rPr>
                <w:sz w:val="18"/>
                <w:szCs w:val="18"/>
              </w:rPr>
            </w:pPr>
            <w:r w:rsidRPr="008B284C">
              <w:rPr>
                <w:sz w:val="18"/>
                <w:szCs w:val="18"/>
              </w:rPr>
              <w:t>0</w:t>
            </w:r>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jc w:val="right"/>
              <w:rPr>
                <w:sz w:val="18"/>
                <w:szCs w:val="18"/>
              </w:rPr>
            </w:pPr>
            <w:r w:rsidRPr="008B284C">
              <w:rPr>
                <w:sz w:val="18"/>
                <w:szCs w:val="18"/>
              </w:rPr>
              <w:t>334,500</w:t>
            </w:r>
          </w:p>
        </w:tc>
      </w:tr>
      <w:tr w:rsidR="00596E09" w:rsidRPr="008B284C" w:rsidTr="00C67125">
        <w:trPr>
          <w:trHeight w:val="264"/>
        </w:trPr>
        <w:tc>
          <w:tcPr>
            <w:tcW w:w="0" w:type="auto"/>
            <w:tcBorders>
              <w:top w:val="nil"/>
              <w:left w:val="single" w:sz="4" w:space="0" w:color="auto"/>
              <w:bottom w:val="nil"/>
              <w:right w:val="nil"/>
            </w:tcBorders>
            <w:shd w:val="clear" w:color="auto" w:fill="auto"/>
            <w:noWrap/>
            <w:vAlign w:val="bottom"/>
            <w:hideMark/>
          </w:tcPr>
          <w:p w:rsidR="00596E09" w:rsidRPr="008B284C" w:rsidRDefault="00596E09" w:rsidP="00C67125">
            <w:pPr>
              <w:jc w:val="cente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color w:val="000000"/>
                <w:sz w:val="18"/>
                <w:szCs w:val="18"/>
              </w:rPr>
            </w:pP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18"/>
                <w:szCs w:val="18"/>
              </w:rPr>
            </w:pPr>
            <w:r w:rsidRPr="008B284C">
              <w:rPr>
                <w:sz w:val="18"/>
                <w:szCs w:val="18"/>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18"/>
                <w:szCs w:val="18"/>
              </w:rPr>
            </w:pPr>
            <w:r w:rsidRPr="008B284C">
              <w:rPr>
                <w:sz w:val="18"/>
                <w:szCs w:val="18"/>
              </w:rPr>
              <w:t> </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rPr>
                <w:sz w:val="18"/>
                <w:szCs w:val="18"/>
              </w:rPr>
            </w:pPr>
            <w:r w:rsidRPr="008B284C">
              <w:rPr>
                <w:sz w:val="18"/>
                <w:szCs w:val="18"/>
              </w:rPr>
              <w:t> </w:t>
            </w:r>
          </w:p>
        </w:tc>
      </w:tr>
      <w:tr w:rsidR="00596E09" w:rsidRPr="008B284C" w:rsidTr="00C67125">
        <w:trPr>
          <w:trHeight w:val="264"/>
        </w:trPr>
        <w:tc>
          <w:tcPr>
            <w:tcW w:w="0" w:type="auto"/>
            <w:tcBorders>
              <w:top w:val="nil"/>
              <w:left w:val="single" w:sz="4" w:space="0" w:color="auto"/>
              <w:bottom w:val="nil"/>
              <w:right w:val="nil"/>
            </w:tcBorders>
            <w:shd w:val="clear" w:color="auto" w:fill="auto"/>
            <w:noWrap/>
            <w:vAlign w:val="bottom"/>
            <w:hideMark/>
          </w:tcPr>
          <w:p w:rsidR="00596E09" w:rsidRPr="008B284C" w:rsidRDefault="00596E09" w:rsidP="00C67125">
            <w:pPr>
              <w:jc w:val="center"/>
              <w:rPr>
                <w:sz w:val="16"/>
                <w:szCs w:val="16"/>
              </w:rPr>
            </w:pPr>
            <w:r w:rsidRPr="008B284C">
              <w:rPr>
                <w:sz w:val="16"/>
                <w:szCs w:val="16"/>
              </w:rPr>
              <w:t>9</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sz w:val="18"/>
                <w:szCs w:val="18"/>
              </w:rPr>
            </w:pPr>
            <w:r w:rsidRPr="008B284C">
              <w:rPr>
                <w:sz w:val="18"/>
                <w:szCs w:val="18"/>
              </w:rPr>
              <w:t>Working Capital Allowance</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18"/>
                <w:szCs w:val="18"/>
                <w:u w:val="single"/>
              </w:rPr>
            </w:pPr>
            <w:r w:rsidRPr="008B284C">
              <w:rPr>
                <w:sz w:val="18"/>
                <w:szCs w:val="18"/>
                <w:u w:val="single"/>
              </w:rPr>
              <w:t>48,299</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18"/>
                <w:szCs w:val="18"/>
                <w:u w:val="single"/>
              </w:rPr>
            </w:pPr>
            <w:r w:rsidRPr="008B284C">
              <w:rPr>
                <w:sz w:val="18"/>
                <w:szCs w:val="18"/>
                <w:u w:val="single"/>
              </w:rPr>
              <w:t>0</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right"/>
              <w:rPr>
                <w:sz w:val="18"/>
                <w:szCs w:val="18"/>
                <w:u w:val="single"/>
              </w:rPr>
            </w:pPr>
            <w:r w:rsidRPr="008B284C">
              <w:rPr>
                <w:sz w:val="18"/>
                <w:szCs w:val="18"/>
                <w:u w:val="single"/>
              </w:rPr>
              <w:t>48,299</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right"/>
              <w:rPr>
                <w:sz w:val="18"/>
                <w:szCs w:val="18"/>
                <w:u w:val="single"/>
              </w:rPr>
            </w:pPr>
            <w:r w:rsidRPr="008B284C">
              <w:rPr>
                <w:sz w:val="18"/>
                <w:szCs w:val="18"/>
                <w:u w:val="single"/>
              </w:rPr>
              <w:t>(1,754)</w:t>
            </w:r>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jc w:val="right"/>
              <w:rPr>
                <w:sz w:val="18"/>
                <w:szCs w:val="18"/>
                <w:u w:val="single"/>
              </w:rPr>
            </w:pPr>
            <w:r w:rsidRPr="008B284C">
              <w:rPr>
                <w:sz w:val="18"/>
                <w:szCs w:val="18"/>
                <w:u w:val="single"/>
              </w:rPr>
              <w:t>46,545</w:t>
            </w:r>
          </w:p>
        </w:tc>
      </w:tr>
      <w:tr w:rsidR="00596E09" w:rsidRPr="008B284C" w:rsidTr="00C67125">
        <w:trPr>
          <w:trHeight w:val="264"/>
        </w:trPr>
        <w:tc>
          <w:tcPr>
            <w:tcW w:w="0" w:type="auto"/>
            <w:tcBorders>
              <w:top w:val="nil"/>
              <w:left w:val="single" w:sz="4" w:space="0" w:color="auto"/>
              <w:bottom w:val="nil"/>
              <w:right w:val="nil"/>
            </w:tcBorders>
            <w:shd w:val="clear" w:color="auto" w:fill="auto"/>
            <w:noWrap/>
            <w:vAlign w:val="bottom"/>
            <w:hideMark/>
          </w:tcPr>
          <w:p w:rsidR="00596E09" w:rsidRPr="008B284C" w:rsidRDefault="00596E09" w:rsidP="00C67125">
            <w:pP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color w:val="000000"/>
                <w:sz w:val="18"/>
                <w:szCs w:val="18"/>
              </w:rPr>
            </w:pP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color w:val="000000"/>
                <w:sz w:val="18"/>
                <w:szCs w:val="18"/>
              </w:rPr>
            </w:pP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color w:val="000000"/>
                <w:sz w:val="18"/>
                <w:szCs w:val="18"/>
              </w:rPr>
            </w:pP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color w:val="000000"/>
                <w:sz w:val="18"/>
                <w:szCs w:val="18"/>
              </w:rPr>
            </w:pP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color w:val="000000"/>
                <w:sz w:val="18"/>
                <w:szCs w:val="18"/>
              </w:rPr>
            </w:pPr>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rPr>
                <w:sz w:val="18"/>
                <w:szCs w:val="18"/>
              </w:rPr>
            </w:pPr>
            <w:r w:rsidRPr="008B284C">
              <w:rPr>
                <w:sz w:val="18"/>
                <w:szCs w:val="18"/>
              </w:rPr>
              <w:t> </w:t>
            </w:r>
          </w:p>
        </w:tc>
      </w:tr>
      <w:tr w:rsidR="00596E09" w:rsidRPr="008B284C" w:rsidTr="00C67125">
        <w:trPr>
          <w:trHeight w:val="264"/>
        </w:trPr>
        <w:tc>
          <w:tcPr>
            <w:tcW w:w="0" w:type="auto"/>
            <w:tcBorders>
              <w:top w:val="nil"/>
              <w:left w:val="single" w:sz="4" w:space="0" w:color="auto"/>
              <w:bottom w:val="nil"/>
              <w:right w:val="nil"/>
            </w:tcBorders>
            <w:shd w:val="clear" w:color="auto" w:fill="auto"/>
            <w:noWrap/>
            <w:vAlign w:val="bottom"/>
            <w:hideMark/>
          </w:tcPr>
          <w:p w:rsidR="00596E09" w:rsidRPr="008B284C" w:rsidRDefault="00596E09" w:rsidP="00C67125">
            <w:pPr>
              <w:jc w:val="right"/>
              <w:rPr>
                <w:sz w:val="16"/>
                <w:szCs w:val="16"/>
              </w:rPr>
            </w:pPr>
            <w:r w:rsidRPr="008B284C">
              <w:rPr>
                <w:sz w:val="16"/>
                <w:szCs w:val="16"/>
              </w:rPr>
              <w:t>10</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b/>
                <w:bCs/>
                <w:sz w:val="18"/>
                <w:szCs w:val="18"/>
              </w:rPr>
            </w:pPr>
            <w:r w:rsidRPr="008B284C">
              <w:rPr>
                <w:b/>
                <w:bCs/>
                <w:sz w:val="18"/>
                <w:szCs w:val="18"/>
              </w:rPr>
              <w:t>Rate Base</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right"/>
              <w:rPr>
                <w:sz w:val="18"/>
                <w:szCs w:val="18"/>
                <w:u w:val="double"/>
              </w:rPr>
            </w:pPr>
            <w:r w:rsidRPr="008B284C">
              <w:rPr>
                <w:sz w:val="18"/>
                <w:szCs w:val="18"/>
                <w:u w:val="double"/>
              </w:rPr>
              <w:t>$2,698,546</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right"/>
              <w:rPr>
                <w:sz w:val="18"/>
                <w:szCs w:val="18"/>
                <w:u w:val="double"/>
              </w:rPr>
            </w:pPr>
            <w:r w:rsidRPr="008B284C">
              <w:rPr>
                <w:sz w:val="18"/>
                <w:szCs w:val="18"/>
                <w:u w:val="double"/>
              </w:rPr>
              <w:t>($111,335)</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right"/>
              <w:rPr>
                <w:sz w:val="18"/>
                <w:szCs w:val="18"/>
                <w:u w:val="double"/>
              </w:rPr>
            </w:pPr>
            <w:r w:rsidRPr="008B284C">
              <w:rPr>
                <w:sz w:val="18"/>
                <w:szCs w:val="18"/>
                <w:u w:val="double"/>
              </w:rPr>
              <w:t>$2,587,211</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right"/>
              <w:rPr>
                <w:sz w:val="18"/>
                <w:szCs w:val="18"/>
                <w:u w:val="double"/>
              </w:rPr>
            </w:pPr>
            <w:r w:rsidRPr="008B284C">
              <w:rPr>
                <w:sz w:val="18"/>
                <w:szCs w:val="18"/>
                <w:u w:val="double"/>
              </w:rPr>
              <w:t>($171,515)</w:t>
            </w:r>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jc w:val="right"/>
              <w:rPr>
                <w:sz w:val="18"/>
                <w:szCs w:val="18"/>
                <w:u w:val="double"/>
              </w:rPr>
            </w:pPr>
            <w:r w:rsidRPr="008B284C">
              <w:rPr>
                <w:sz w:val="18"/>
                <w:szCs w:val="18"/>
                <w:u w:val="double"/>
              </w:rPr>
              <w:t>$2,415,696</w:t>
            </w:r>
          </w:p>
        </w:tc>
      </w:tr>
      <w:tr w:rsidR="00596E09" w:rsidRPr="008B284C" w:rsidTr="00C67125">
        <w:trPr>
          <w:trHeight w:val="264"/>
        </w:trPr>
        <w:tc>
          <w:tcPr>
            <w:tcW w:w="0" w:type="auto"/>
            <w:tcBorders>
              <w:top w:val="nil"/>
              <w:left w:val="single" w:sz="4" w:space="0" w:color="auto"/>
              <w:bottom w:val="single" w:sz="4" w:space="0" w:color="auto"/>
              <w:right w:val="nil"/>
            </w:tcBorders>
            <w:shd w:val="clear" w:color="auto" w:fill="auto"/>
            <w:noWrap/>
            <w:vAlign w:val="bottom"/>
            <w:hideMark/>
          </w:tcPr>
          <w:p w:rsidR="00596E09" w:rsidRPr="008B284C" w:rsidRDefault="00596E09" w:rsidP="00C67125">
            <w:pPr>
              <w:rPr>
                <w:sz w:val="16"/>
                <w:szCs w:val="16"/>
              </w:rPr>
            </w:pPr>
            <w:r w:rsidRPr="008B284C">
              <w:rPr>
                <w:sz w:val="16"/>
                <w:szCs w:val="16"/>
              </w:rPr>
              <w:t> </w:t>
            </w:r>
          </w:p>
        </w:tc>
        <w:tc>
          <w:tcPr>
            <w:tcW w:w="0" w:type="auto"/>
            <w:tcBorders>
              <w:top w:val="nil"/>
              <w:left w:val="nil"/>
              <w:bottom w:val="single" w:sz="4" w:space="0" w:color="auto"/>
              <w:right w:val="nil"/>
            </w:tcBorders>
            <w:shd w:val="clear" w:color="auto" w:fill="auto"/>
            <w:noWrap/>
            <w:vAlign w:val="bottom"/>
            <w:hideMark/>
          </w:tcPr>
          <w:p w:rsidR="00596E09" w:rsidRPr="008B284C" w:rsidRDefault="00596E09" w:rsidP="00C67125">
            <w:pPr>
              <w:rPr>
                <w:b/>
                <w:bCs/>
                <w:sz w:val="16"/>
                <w:szCs w:val="16"/>
              </w:rPr>
            </w:pPr>
            <w:r w:rsidRPr="008B284C">
              <w:rPr>
                <w:b/>
                <w:bCs/>
                <w:sz w:val="16"/>
                <w:szCs w:val="16"/>
              </w:rPr>
              <w:t> </w:t>
            </w:r>
          </w:p>
        </w:tc>
        <w:tc>
          <w:tcPr>
            <w:tcW w:w="0" w:type="auto"/>
            <w:tcBorders>
              <w:top w:val="nil"/>
              <w:left w:val="nil"/>
              <w:bottom w:val="single" w:sz="4" w:space="0" w:color="auto"/>
              <w:right w:val="nil"/>
            </w:tcBorders>
            <w:shd w:val="clear" w:color="auto" w:fill="auto"/>
            <w:noWrap/>
            <w:vAlign w:val="bottom"/>
            <w:hideMark/>
          </w:tcPr>
          <w:p w:rsidR="00596E09" w:rsidRPr="008B284C" w:rsidRDefault="00596E09" w:rsidP="00C67125">
            <w:pPr>
              <w:rPr>
                <w:sz w:val="16"/>
                <w:szCs w:val="16"/>
                <w:u w:val="double"/>
              </w:rPr>
            </w:pPr>
          </w:p>
        </w:tc>
        <w:tc>
          <w:tcPr>
            <w:tcW w:w="0" w:type="auto"/>
            <w:tcBorders>
              <w:top w:val="nil"/>
              <w:left w:val="nil"/>
              <w:bottom w:val="single" w:sz="4" w:space="0" w:color="auto"/>
              <w:right w:val="nil"/>
            </w:tcBorders>
            <w:shd w:val="clear" w:color="auto" w:fill="auto"/>
            <w:noWrap/>
            <w:vAlign w:val="bottom"/>
            <w:hideMark/>
          </w:tcPr>
          <w:p w:rsidR="00596E09" w:rsidRPr="008B284C" w:rsidRDefault="00596E09" w:rsidP="00C67125">
            <w:pPr>
              <w:rPr>
                <w:sz w:val="16"/>
                <w:szCs w:val="16"/>
                <w:u w:val="double"/>
              </w:rPr>
            </w:pPr>
          </w:p>
        </w:tc>
        <w:tc>
          <w:tcPr>
            <w:tcW w:w="0" w:type="auto"/>
            <w:tcBorders>
              <w:top w:val="nil"/>
              <w:left w:val="nil"/>
              <w:bottom w:val="single" w:sz="4" w:space="0" w:color="auto"/>
              <w:right w:val="nil"/>
            </w:tcBorders>
            <w:shd w:val="clear" w:color="auto" w:fill="auto"/>
            <w:noWrap/>
            <w:vAlign w:val="bottom"/>
            <w:hideMark/>
          </w:tcPr>
          <w:p w:rsidR="00596E09" w:rsidRPr="008B284C" w:rsidRDefault="00596E09" w:rsidP="00C67125">
            <w:pPr>
              <w:rPr>
                <w:sz w:val="16"/>
                <w:szCs w:val="16"/>
                <w:u w:val="double"/>
              </w:rPr>
            </w:pPr>
          </w:p>
        </w:tc>
        <w:tc>
          <w:tcPr>
            <w:tcW w:w="0" w:type="auto"/>
            <w:tcBorders>
              <w:top w:val="nil"/>
              <w:left w:val="nil"/>
              <w:bottom w:val="single" w:sz="4" w:space="0" w:color="auto"/>
              <w:right w:val="nil"/>
            </w:tcBorders>
            <w:shd w:val="clear" w:color="auto" w:fill="auto"/>
            <w:noWrap/>
            <w:vAlign w:val="bottom"/>
            <w:hideMark/>
          </w:tcPr>
          <w:p w:rsidR="00596E09" w:rsidRPr="008B284C" w:rsidRDefault="00596E09" w:rsidP="00C67125">
            <w:pPr>
              <w:rPr>
                <w:sz w:val="16"/>
                <w:szCs w:val="16"/>
                <w:u w:val="double"/>
              </w:rPr>
            </w:pPr>
          </w:p>
        </w:tc>
        <w:tc>
          <w:tcPr>
            <w:tcW w:w="0" w:type="auto"/>
            <w:tcBorders>
              <w:top w:val="nil"/>
              <w:left w:val="nil"/>
              <w:bottom w:val="single" w:sz="4" w:space="0" w:color="auto"/>
              <w:right w:val="single" w:sz="4" w:space="0" w:color="auto"/>
            </w:tcBorders>
            <w:shd w:val="clear" w:color="auto" w:fill="auto"/>
            <w:noWrap/>
            <w:vAlign w:val="bottom"/>
            <w:hideMark/>
          </w:tcPr>
          <w:p w:rsidR="00596E09" w:rsidRPr="008B284C" w:rsidRDefault="00596E09" w:rsidP="00C67125">
            <w:pPr>
              <w:rPr>
                <w:sz w:val="16"/>
                <w:szCs w:val="16"/>
                <w:u w:val="double"/>
              </w:rPr>
            </w:pPr>
          </w:p>
        </w:tc>
      </w:tr>
    </w:tbl>
    <w:p w:rsidR="00596E09" w:rsidRPr="008B284C" w:rsidRDefault="00596E09" w:rsidP="00596E09">
      <w:pPr>
        <w:pStyle w:val="BodyText"/>
      </w:pPr>
    </w:p>
    <w:p w:rsidR="00596E09" w:rsidRPr="008B284C" w:rsidRDefault="00596E09" w:rsidP="00596E09">
      <w:pPr>
        <w:pStyle w:val="BodyText"/>
        <w:sectPr w:rsidR="00596E09" w:rsidRPr="008B284C" w:rsidSect="0068481F">
          <w:headerReference w:type="default" r:id="rId15"/>
          <w:pgSz w:w="12240" w:h="15840" w:code="1"/>
          <w:pgMar w:top="1584" w:right="1440" w:bottom="1440" w:left="1440" w:header="720" w:footer="720" w:gutter="0"/>
          <w:cols w:space="720"/>
          <w:formProt w:val="0"/>
          <w:docGrid w:linePitch="360"/>
        </w:sectPr>
      </w:pPr>
    </w:p>
    <w:p w:rsidR="00596E09" w:rsidRPr="008B284C" w:rsidRDefault="00596E09" w:rsidP="00596E09">
      <w:pPr>
        <w:pStyle w:val="BodyText"/>
      </w:pPr>
    </w:p>
    <w:tbl>
      <w:tblPr>
        <w:tblW w:w="7113" w:type="dxa"/>
        <w:jc w:val="center"/>
        <w:tblInd w:w="103" w:type="dxa"/>
        <w:tblLook w:val="04A0" w:firstRow="1" w:lastRow="0" w:firstColumn="1" w:lastColumn="0" w:noHBand="0" w:noVBand="1"/>
      </w:tblPr>
      <w:tblGrid>
        <w:gridCol w:w="297"/>
        <w:gridCol w:w="4388"/>
        <w:gridCol w:w="1978"/>
        <w:gridCol w:w="450"/>
      </w:tblGrid>
      <w:tr w:rsidR="00596E09" w:rsidRPr="008B284C" w:rsidTr="00C67125">
        <w:trPr>
          <w:trHeight w:val="294"/>
          <w:jc w:val="center"/>
        </w:trPr>
        <w:tc>
          <w:tcPr>
            <w:tcW w:w="4685" w:type="dxa"/>
            <w:gridSpan w:val="2"/>
            <w:tcBorders>
              <w:top w:val="single" w:sz="4" w:space="0" w:color="auto"/>
              <w:left w:val="single" w:sz="4" w:space="0" w:color="auto"/>
              <w:bottom w:val="nil"/>
              <w:right w:val="nil"/>
            </w:tcBorders>
            <w:shd w:val="clear" w:color="000000" w:fill="FFFFFF"/>
            <w:noWrap/>
            <w:vAlign w:val="bottom"/>
            <w:hideMark/>
          </w:tcPr>
          <w:p w:rsidR="00596E09" w:rsidRPr="008B284C" w:rsidRDefault="00596E09" w:rsidP="00C67125">
            <w:pPr>
              <w:rPr>
                <w:rFonts w:ascii="Arial" w:hAnsi="Arial" w:cs="Arial"/>
                <w:sz w:val="20"/>
                <w:szCs w:val="20"/>
              </w:rPr>
            </w:pPr>
            <w:bookmarkStart w:id="17" w:name="RANGE!B5:E27"/>
            <w:r w:rsidRPr="008B284C">
              <w:rPr>
                <w:rFonts w:ascii="Arial" w:hAnsi="Arial" w:cs="Arial"/>
                <w:sz w:val="20"/>
                <w:szCs w:val="20"/>
              </w:rPr>
              <w:t> </w:t>
            </w:r>
            <w:bookmarkEnd w:id="17"/>
            <w:r w:rsidRPr="008B284C">
              <w:rPr>
                <w:b/>
                <w:bCs/>
                <w:sz w:val="20"/>
                <w:szCs w:val="20"/>
              </w:rPr>
              <w:t>HC Waterworks, Inc.</w:t>
            </w:r>
          </w:p>
        </w:tc>
        <w:tc>
          <w:tcPr>
            <w:tcW w:w="2428" w:type="dxa"/>
            <w:gridSpan w:val="2"/>
            <w:tcBorders>
              <w:top w:val="single" w:sz="4" w:space="0" w:color="auto"/>
              <w:left w:val="nil"/>
              <w:bottom w:val="nil"/>
              <w:right w:val="single" w:sz="4" w:space="0" w:color="auto"/>
            </w:tcBorders>
            <w:shd w:val="clear" w:color="000000" w:fill="FFFFFF"/>
            <w:noWrap/>
            <w:vAlign w:val="bottom"/>
            <w:hideMark/>
          </w:tcPr>
          <w:p w:rsidR="00596E09" w:rsidRPr="008B284C" w:rsidRDefault="00596E09" w:rsidP="00C67125">
            <w:pPr>
              <w:jc w:val="right"/>
              <w:rPr>
                <w:rFonts w:ascii="Arial" w:hAnsi="Arial" w:cs="Arial"/>
                <w:sz w:val="20"/>
                <w:szCs w:val="20"/>
              </w:rPr>
            </w:pPr>
            <w:r w:rsidRPr="008B284C">
              <w:rPr>
                <w:rFonts w:ascii="Arial" w:hAnsi="Arial" w:cs="Arial"/>
                <w:sz w:val="20"/>
                <w:szCs w:val="20"/>
              </w:rPr>
              <w:t> </w:t>
            </w:r>
            <w:r w:rsidRPr="008B284C">
              <w:rPr>
                <w:b/>
                <w:bCs/>
                <w:sz w:val="20"/>
                <w:szCs w:val="20"/>
              </w:rPr>
              <w:t>Schedule No. 1-B</w:t>
            </w:r>
          </w:p>
        </w:tc>
      </w:tr>
      <w:tr w:rsidR="00596E09" w:rsidRPr="008B284C" w:rsidTr="00C67125">
        <w:trPr>
          <w:trHeight w:val="294"/>
          <w:jc w:val="center"/>
        </w:trPr>
        <w:tc>
          <w:tcPr>
            <w:tcW w:w="4685" w:type="dxa"/>
            <w:gridSpan w:val="2"/>
            <w:tcBorders>
              <w:top w:val="nil"/>
              <w:left w:val="single" w:sz="4" w:space="0" w:color="auto"/>
              <w:bottom w:val="nil"/>
              <w:right w:val="nil"/>
            </w:tcBorders>
            <w:shd w:val="clear" w:color="000000" w:fill="FFFFFF"/>
            <w:noWrap/>
            <w:vAlign w:val="bottom"/>
            <w:hideMark/>
          </w:tcPr>
          <w:p w:rsidR="00596E09" w:rsidRPr="008B284C" w:rsidRDefault="00596E09" w:rsidP="00C67125">
            <w:pPr>
              <w:rPr>
                <w:b/>
                <w:bCs/>
                <w:sz w:val="20"/>
                <w:szCs w:val="20"/>
              </w:rPr>
            </w:pPr>
            <w:r w:rsidRPr="008B284C">
              <w:rPr>
                <w:rFonts w:ascii="Arial" w:hAnsi="Arial" w:cs="Arial"/>
                <w:sz w:val="16"/>
                <w:szCs w:val="16"/>
              </w:rPr>
              <w:t> </w:t>
            </w:r>
            <w:r w:rsidRPr="008B284C">
              <w:rPr>
                <w:b/>
                <w:bCs/>
                <w:sz w:val="20"/>
                <w:szCs w:val="20"/>
              </w:rPr>
              <w:t>Adjustments to Rate Base</w:t>
            </w:r>
          </w:p>
        </w:tc>
        <w:tc>
          <w:tcPr>
            <w:tcW w:w="2428" w:type="dxa"/>
            <w:gridSpan w:val="2"/>
            <w:tcBorders>
              <w:top w:val="nil"/>
              <w:left w:val="nil"/>
              <w:bottom w:val="nil"/>
              <w:right w:val="single" w:sz="4" w:space="0" w:color="auto"/>
            </w:tcBorders>
            <w:shd w:val="clear" w:color="000000" w:fill="FFFFFF"/>
            <w:noWrap/>
            <w:vAlign w:val="bottom"/>
            <w:hideMark/>
          </w:tcPr>
          <w:p w:rsidR="00596E09" w:rsidRPr="008B284C" w:rsidRDefault="00596E09" w:rsidP="00C67125">
            <w:pPr>
              <w:jc w:val="right"/>
              <w:rPr>
                <w:b/>
                <w:bCs/>
                <w:sz w:val="20"/>
                <w:szCs w:val="20"/>
              </w:rPr>
            </w:pPr>
            <w:r w:rsidRPr="008B284C">
              <w:rPr>
                <w:b/>
                <w:bCs/>
                <w:sz w:val="20"/>
                <w:szCs w:val="20"/>
              </w:rPr>
              <w:t>Docket No. 20190166-WS</w:t>
            </w:r>
          </w:p>
        </w:tc>
      </w:tr>
      <w:tr w:rsidR="00596E09" w:rsidRPr="008B284C" w:rsidTr="00C67125">
        <w:trPr>
          <w:trHeight w:val="294"/>
          <w:jc w:val="center"/>
        </w:trPr>
        <w:tc>
          <w:tcPr>
            <w:tcW w:w="4685" w:type="dxa"/>
            <w:gridSpan w:val="2"/>
            <w:tcBorders>
              <w:top w:val="nil"/>
              <w:left w:val="single" w:sz="4" w:space="0" w:color="auto"/>
              <w:bottom w:val="nil"/>
              <w:right w:val="nil"/>
            </w:tcBorders>
            <w:shd w:val="clear" w:color="000000" w:fill="FFFFFF"/>
            <w:noWrap/>
            <w:vAlign w:val="bottom"/>
            <w:hideMark/>
          </w:tcPr>
          <w:p w:rsidR="00596E09" w:rsidRPr="008B284C" w:rsidRDefault="00596E09" w:rsidP="00C67125">
            <w:pPr>
              <w:rPr>
                <w:rFonts w:ascii="Arial" w:hAnsi="Arial" w:cs="Arial"/>
                <w:sz w:val="16"/>
                <w:szCs w:val="16"/>
              </w:rPr>
            </w:pPr>
            <w:r w:rsidRPr="008B284C">
              <w:rPr>
                <w:rFonts w:ascii="Arial" w:hAnsi="Arial" w:cs="Arial"/>
                <w:sz w:val="16"/>
                <w:szCs w:val="16"/>
              </w:rPr>
              <w:t> </w:t>
            </w:r>
            <w:r w:rsidRPr="008B284C">
              <w:rPr>
                <w:b/>
                <w:bCs/>
                <w:sz w:val="20"/>
                <w:szCs w:val="20"/>
              </w:rPr>
              <w:t>Test Year Ended 6/30/2019</w:t>
            </w:r>
          </w:p>
        </w:tc>
        <w:tc>
          <w:tcPr>
            <w:tcW w:w="1978" w:type="dxa"/>
            <w:tcBorders>
              <w:top w:val="nil"/>
              <w:left w:val="nil"/>
              <w:bottom w:val="nil"/>
              <w:right w:val="nil"/>
            </w:tcBorders>
            <w:shd w:val="clear" w:color="000000" w:fill="FFFFFF"/>
            <w:noWrap/>
            <w:vAlign w:val="bottom"/>
            <w:hideMark/>
          </w:tcPr>
          <w:p w:rsidR="00596E09" w:rsidRPr="008B284C" w:rsidRDefault="00596E09" w:rsidP="00C67125">
            <w:pPr>
              <w:jc w:val="right"/>
              <w:rPr>
                <w:b/>
                <w:bCs/>
                <w:sz w:val="20"/>
                <w:szCs w:val="20"/>
              </w:rPr>
            </w:pPr>
          </w:p>
        </w:tc>
        <w:tc>
          <w:tcPr>
            <w:tcW w:w="450" w:type="dxa"/>
            <w:tcBorders>
              <w:top w:val="nil"/>
              <w:left w:val="nil"/>
              <w:bottom w:val="nil"/>
              <w:right w:val="single" w:sz="4" w:space="0" w:color="auto"/>
            </w:tcBorders>
            <w:shd w:val="clear" w:color="000000" w:fill="FFFFFF"/>
            <w:noWrap/>
            <w:vAlign w:val="bottom"/>
            <w:hideMark/>
          </w:tcPr>
          <w:p w:rsidR="00596E09" w:rsidRPr="008B284C" w:rsidRDefault="00596E09" w:rsidP="00C67125">
            <w:r w:rsidRPr="008B284C">
              <w:t> </w:t>
            </w:r>
          </w:p>
        </w:tc>
      </w:tr>
      <w:tr w:rsidR="00596E09" w:rsidRPr="008B284C" w:rsidTr="00C67125">
        <w:trPr>
          <w:trHeight w:val="294"/>
          <w:jc w:val="center"/>
        </w:trPr>
        <w:tc>
          <w:tcPr>
            <w:tcW w:w="0" w:type="auto"/>
            <w:tcBorders>
              <w:top w:val="single" w:sz="4" w:space="0" w:color="auto"/>
              <w:left w:val="single" w:sz="4" w:space="0" w:color="auto"/>
              <w:bottom w:val="nil"/>
              <w:right w:val="nil"/>
            </w:tcBorders>
            <w:shd w:val="clear" w:color="auto" w:fill="auto"/>
            <w:noWrap/>
            <w:vAlign w:val="bottom"/>
            <w:hideMark/>
          </w:tcPr>
          <w:p w:rsidR="00596E09" w:rsidRPr="008B284C" w:rsidRDefault="00596E09" w:rsidP="00C67125">
            <w:pPr>
              <w:rPr>
                <w:rFonts w:ascii="Arial" w:hAnsi="Arial" w:cs="Arial"/>
                <w:sz w:val="16"/>
                <w:szCs w:val="16"/>
              </w:rPr>
            </w:pPr>
            <w:r w:rsidRPr="008B284C">
              <w:rPr>
                <w:rFonts w:ascii="Arial" w:hAnsi="Arial" w:cs="Arial"/>
                <w:sz w:val="16"/>
                <w:szCs w:val="16"/>
              </w:rPr>
              <w:t> </w:t>
            </w:r>
          </w:p>
        </w:tc>
        <w:tc>
          <w:tcPr>
            <w:tcW w:w="4388" w:type="dxa"/>
            <w:tcBorders>
              <w:top w:val="single" w:sz="4" w:space="0" w:color="auto"/>
              <w:left w:val="nil"/>
              <w:bottom w:val="nil"/>
              <w:right w:val="nil"/>
            </w:tcBorders>
            <w:shd w:val="clear" w:color="auto" w:fill="auto"/>
            <w:noWrap/>
            <w:vAlign w:val="bottom"/>
            <w:hideMark/>
          </w:tcPr>
          <w:p w:rsidR="00596E09" w:rsidRPr="008B284C" w:rsidRDefault="00596E09" w:rsidP="00C67125">
            <w:pPr>
              <w:rPr>
                <w:sz w:val="20"/>
                <w:szCs w:val="20"/>
              </w:rPr>
            </w:pPr>
            <w:r w:rsidRPr="008B284C">
              <w:rPr>
                <w:sz w:val="20"/>
                <w:szCs w:val="20"/>
              </w:rPr>
              <w:t> </w:t>
            </w:r>
          </w:p>
        </w:tc>
        <w:tc>
          <w:tcPr>
            <w:tcW w:w="1978" w:type="dxa"/>
            <w:tcBorders>
              <w:top w:val="single" w:sz="4" w:space="0" w:color="auto"/>
              <w:left w:val="nil"/>
              <w:bottom w:val="nil"/>
              <w:right w:val="nil"/>
            </w:tcBorders>
            <w:shd w:val="clear" w:color="auto" w:fill="auto"/>
            <w:noWrap/>
            <w:vAlign w:val="bottom"/>
            <w:hideMark/>
          </w:tcPr>
          <w:p w:rsidR="00596E09" w:rsidRPr="008B284C" w:rsidRDefault="00596E09" w:rsidP="00C67125">
            <w:pPr>
              <w:rPr>
                <w:sz w:val="20"/>
                <w:szCs w:val="20"/>
              </w:rPr>
            </w:pPr>
            <w:r w:rsidRPr="008B284C">
              <w:rPr>
                <w:sz w:val="20"/>
                <w:szCs w:val="20"/>
              </w:rPr>
              <w:t> </w:t>
            </w:r>
          </w:p>
        </w:tc>
        <w:tc>
          <w:tcPr>
            <w:tcW w:w="450" w:type="dxa"/>
            <w:tcBorders>
              <w:top w:val="single" w:sz="4" w:space="0" w:color="auto"/>
              <w:left w:val="nil"/>
              <w:bottom w:val="nil"/>
              <w:right w:val="single" w:sz="4" w:space="0" w:color="auto"/>
            </w:tcBorders>
            <w:shd w:val="clear" w:color="auto" w:fill="auto"/>
            <w:noWrap/>
            <w:vAlign w:val="bottom"/>
            <w:hideMark/>
          </w:tcPr>
          <w:p w:rsidR="00596E09" w:rsidRPr="008B284C" w:rsidRDefault="00596E09" w:rsidP="00C67125">
            <w:r w:rsidRPr="008B284C">
              <w:t> </w:t>
            </w:r>
          </w:p>
        </w:tc>
      </w:tr>
      <w:tr w:rsidR="00596E09" w:rsidRPr="008B284C" w:rsidTr="00C67125">
        <w:trPr>
          <w:trHeight w:val="294"/>
          <w:jc w:val="center"/>
        </w:trPr>
        <w:tc>
          <w:tcPr>
            <w:tcW w:w="4685" w:type="dxa"/>
            <w:gridSpan w:val="2"/>
            <w:tcBorders>
              <w:top w:val="nil"/>
              <w:left w:val="single" w:sz="4" w:space="0" w:color="auto"/>
              <w:bottom w:val="nil"/>
              <w:right w:val="nil"/>
            </w:tcBorders>
            <w:shd w:val="clear" w:color="auto" w:fill="auto"/>
            <w:noWrap/>
            <w:vAlign w:val="bottom"/>
            <w:hideMark/>
          </w:tcPr>
          <w:p w:rsidR="00596E09" w:rsidRPr="008B284C" w:rsidRDefault="00596E09" w:rsidP="00C67125">
            <w:pPr>
              <w:jc w:val="center"/>
              <w:rPr>
                <w:rFonts w:ascii="Arial" w:hAnsi="Arial" w:cs="Arial"/>
                <w:b/>
                <w:sz w:val="16"/>
                <w:szCs w:val="16"/>
              </w:rPr>
            </w:pPr>
            <w:r w:rsidRPr="008B284C">
              <w:rPr>
                <w:b/>
                <w:sz w:val="20"/>
                <w:szCs w:val="20"/>
              </w:rPr>
              <w:t>Explanation</w:t>
            </w:r>
          </w:p>
        </w:tc>
        <w:tc>
          <w:tcPr>
            <w:tcW w:w="1978" w:type="dxa"/>
            <w:tcBorders>
              <w:top w:val="nil"/>
              <w:left w:val="nil"/>
              <w:bottom w:val="nil"/>
              <w:right w:val="nil"/>
            </w:tcBorders>
            <w:shd w:val="clear" w:color="auto" w:fill="auto"/>
            <w:noWrap/>
            <w:vAlign w:val="bottom"/>
            <w:hideMark/>
          </w:tcPr>
          <w:p w:rsidR="00596E09" w:rsidRPr="008B284C" w:rsidRDefault="00596E09" w:rsidP="00C67125">
            <w:pPr>
              <w:jc w:val="center"/>
              <w:rPr>
                <w:b/>
                <w:sz w:val="20"/>
                <w:szCs w:val="20"/>
              </w:rPr>
            </w:pPr>
            <w:r w:rsidRPr="008B284C">
              <w:rPr>
                <w:b/>
                <w:sz w:val="20"/>
                <w:szCs w:val="20"/>
              </w:rPr>
              <w:t>Water</w:t>
            </w:r>
          </w:p>
        </w:tc>
        <w:tc>
          <w:tcPr>
            <w:tcW w:w="450" w:type="dxa"/>
            <w:tcBorders>
              <w:top w:val="nil"/>
              <w:left w:val="nil"/>
              <w:bottom w:val="nil"/>
              <w:right w:val="single" w:sz="4" w:space="0" w:color="auto"/>
            </w:tcBorders>
            <w:shd w:val="clear" w:color="auto" w:fill="auto"/>
            <w:noWrap/>
            <w:vAlign w:val="bottom"/>
            <w:hideMark/>
          </w:tcPr>
          <w:p w:rsidR="00596E09" w:rsidRPr="008B284C" w:rsidRDefault="00596E09" w:rsidP="00C67125">
            <w:r w:rsidRPr="008B284C">
              <w:t xml:space="preserve">   </w:t>
            </w:r>
          </w:p>
        </w:tc>
      </w:tr>
      <w:tr w:rsidR="00596E09" w:rsidRPr="008B284C" w:rsidTr="00C67125">
        <w:trPr>
          <w:trHeight w:val="294"/>
          <w:jc w:val="center"/>
        </w:trPr>
        <w:tc>
          <w:tcPr>
            <w:tcW w:w="0" w:type="auto"/>
            <w:tcBorders>
              <w:top w:val="nil"/>
              <w:left w:val="single" w:sz="4" w:space="0" w:color="auto"/>
              <w:bottom w:val="single" w:sz="4" w:space="0" w:color="auto"/>
              <w:right w:val="nil"/>
            </w:tcBorders>
            <w:shd w:val="clear" w:color="auto" w:fill="auto"/>
            <w:noWrap/>
            <w:vAlign w:val="bottom"/>
            <w:hideMark/>
          </w:tcPr>
          <w:p w:rsidR="00596E09" w:rsidRPr="008B284C" w:rsidRDefault="00596E09" w:rsidP="00C67125">
            <w:pPr>
              <w:rPr>
                <w:rFonts w:ascii="Arial" w:hAnsi="Arial" w:cs="Arial"/>
                <w:sz w:val="16"/>
                <w:szCs w:val="16"/>
              </w:rPr>
            </w:pPr>
            <w:r w:rsidRPr="008B284C">
              <w:rPr>
                <w:rFonts w:ascii="Arial" w:hAnsi="Arial" w:cs="Arial"/>
                <w:sz w:val="16"/>
                <w:szCs w:val="16"/>
              </w:rPr>
              <w:t> </w:t>
            </w:r>
          </w:p>
        </w:tc>
        <w:tc>
          <w:tcPr>
            <w:tcW w:w="4388" w:type="dxa"/>
            <w:tcBorders>
              <w:top w:val="nil"/>
              <w:left w:val="nil"/>
              <w:bottom w:val="single" w:sz="4" w:space="0" w:color="auto"/>
              <w:right w:val="nil"/>
            </w:tcBorders>
            <w:shd w:val="clear" w:color="auto" w:fill="auto"/>
            <w:noWrap/>
            <w:vAlign w:val="bottom"/>
            <w:hideMark/>
          </w:tcPr>
          <w:p w:rsidR="00596E09" w:rsidRPr="008B284C" w:rsidRDefault="00596E09" w:rsidP="00C67125">
            <w:pPr>
              <w:rPr>
                <w:sz w:val="20"/>
                <w:szCs w:val="20"/>
              </w:rPr>
            </w:pPr>
            <w:r w:rsidRPr="008B284C">
              <w:rPr>
                <w:sz w:val="20"/>
                <w:szCs w:val="20"/>
              </w:rPr>
              <w:t> </w:t>
            </w:r>
          </w:p>
        </w:tc>
        <w:tc>
          <w:tcPr>
            <w:tcW w:w="1978" w:type="dxa"/>
            <w:tcBorders>
              <w:top w:val="nil"/>
              <w:left w:val="nil"/>
              <w:bottom w:val="single" w:sz="4" w:space="0" w:color="auto"/>
              <w:right w:val="nil"/>
            </w:tcBorders>
            <w:shd w:val="clear" w:color="auto" w:fill="auto"/>
            <w:noWrap/>
            <w:vAlign w:val="bottom"/>
            <w:hideMark/>
          </w:tcPr>
          <w:p w:rsidR="00596E09" w:rsidRPr="008B284C" w:rsidRDefault="00596E09" w:rsidP="00C67125">
            <w:pPr>
              <w:rPr>
                <w:sz w:val="20"/>
                <w:szCs w:val="20"/>
              </w:rPr>
            </w:pPr>
            <w:r w:rsidRPr="008B284C">
              <w:rPr>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rsidR="00596E09" w:rsidRPr="008B284C" w:rsidRDefault="00596E09" w:rsidP="00C67125">
            <w:r w:rsidRPr="008B284C">
              <w:t> </w:t>
            </w:r>
          </w:p>
        </w:tc>
      </w:tr>
      <w:tr w:rsidR="00596E09" w:rsidRPr="008B284C" w:rsidTr="00C67125">
        <w:trPr>
          <w:trHeight w:val="294"/>
          <w:jc w:val="center"/>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rFonts w:ascii="Arial" w:hAnsi="Arial" w:cs="Arial"/>
                <w:sz w:val="16"/>
                <w:szCs w:val="16"/>
              </w:rPr>
            </w:pPr>
            <w:r w:rsidRPr="008B284C">
              <w:rPr>
                <w:rFonts w:ascii="Arial" w:hAnsi="Arial" w:cs="Arial"/>
                <w:sz w:val="16"/>
                <w:szCs w:val="16"/>
              </w:rPr>
              <w:t> </w:t>
            </w:r>
          </w:p>
        </w:tc>
        <w:tc>
          <w:tcPr>
            <w:tcW w:w="4388"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u w:val="single"/>
              </w:rPr>
            </w:pPr>
            <w:r w:rsidRPr="008B284C">
              <w:rPr>
                <w:sz w:val="20"/>
                <w:szCs w:val="20"/>
                <w:u w:val="single"/>
              </w:rPr>
              <w:t>Non-used and Useful</w:t>
            </w:r>
          </w:p>
        </w:tc>
        <w:tc>
          <w:tcPr>
            <w:tcW w:w="1978"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450" w:type="dxa"/>
            <w:tcBorders>
              <w:top w:val="nil"/>
              <w:left w:val="nil"/>
              <w:bottom w:val="nil"/>
              <w:right w:val="single" w:sz="4" w:space="0" w:color="auto"/>
            </w:tcBorders>
            <w:shd w:val="clear" w:color="000000" w:fill="FFFFFF"/>
            <w:noWrap/>
            <w:vAlign w:val="bottom"/>
            <w:hideMark/>
          </w:tcPr>
          <w:p w:rsidR="00596E09" w:rsidRPr="008B284C" w:rsidRDefault="00596E09" w:rsidP="00C67125">
            <w:r w:rsidRPr="008B284C">
              <w:t> </w:t>
            </w:r>
          </w:p>
        </w:tc>
      </w:tr>
      <w:tr w:rsidR="00596E09" w:rsidRPr="008B284C" w:rsidTr="00C67125">
        <w:trPr>
          <w:trHeight w:val="294"/>
          <w:jc w:val="center"/>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rFonts w:ascii="Arial" w:hAnsi="Arial" w:cs="Arial"/>
                <w:sz w:val="16"/>
                <w:szCs w:val="16"/>
              </w:rPr>
            </w:pPr>
            <w:r w:rsidRPr="008B284C">
              <w:rPr>
                <w:rFonts w:ascii="Arial" w:hAnsi="Arial" w:cs="Arial"/>
                <w:sz w:val="16"/>
                <w:szCs w:val="16"/>
              </w:rPr>
              <w:t> </w:t>
            </w:r>
          </w:p>
        </w:tc>
        <w:tc>
          <w:tcPr>
            <w:tcW w:w="4388"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To reflect net non-used and useful adjustment.</w:t>
            </w:r>
          </w:p>
        </w:tc>
        <w:tc>
          <w:tcPr>
            <w:tcW w:w="1978"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($82,185)</w:t>
            </w:r>
          </w:p>
        </w:tc>
        <w:tc>
          <w:tcPr>
            <w:tcW w:w="45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u w:val="double"/>
              </w:rPr>
            </w:pPr>
          </w:p>
        </w:tc>
      </w:tr>
      <w:tr w:rsidR="00596E09" w:rsidRPr="008B284C" w:rsidTr="00C67125">
        <w:trPr>
          <w:trHeight w:val="294"/>
          <w:jc w:val="center"/>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rFonts w:ascii="Arial" w:hAnsi="Arial" w:cs="Arial"/>
                <w:sz w:val="16"/>
                <w:szCs w:val="16"/>
              </w:rPr>
            </w:pPr>
            <w:r w:rsidRPr="008B284C">
              <w:rPr>
                <w:rFonts w:ascii="Arial" w:hAnsi="Arial" w:cs="Arial"/>
                <w:sz w:val="16"/>
                <w:szCs w:val="16"/>
              </w:rPr>
              <w:t> </w:t>
            </w:r>
          </w:p>
        </w:tc>
        <w:tc>
          <w:tcPr>
            <w:tcW w:w="4388"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1978"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 </w:t>
            </w:r>
          </w:p>
        </w:tc>
        <w:tc>
          <w:tcPr>
            <w:tcW w:w="450" w:type="dxa"/>
            <w:tcBorders>
              <w:top w:val="nil"/>
              <w:left w:val="nil"/>
              <w:bottom w:val="nil"/>
              <w:right w:val="single" w:sz="4" w:space="0" w:color="auto"/>
            </w:tcBorders>
            <w:shd w:val="clear" w:color="000000" w:fill="FFFFFF"/>
            <w:noWrap/>
            <w:vAlign w:val="bottom"/>
            <w:hideMark/>
          </w:tcPr>
          <w:p w:rsidR="00596E09" w:rsidRPr="008B284C" w:rsidRDefault="00596E09" w:rsidP="00C67125">
            <w:r w:rsidRPr="008B284C">
              <w:t> </w:t>
            </w:r>
          </w:p>
        </w:tc>
      </w:tr>
      <w:tr w:rsidR="00596E09" w:rsidRPr="008B284C" w:rsidTr="00C67125">
        <w:trPr>
          <w:trHeight w:val="294"/>
          <w:jc w:val="center"/>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rFonts w:ascii="Arial" w:hAnsi="Arial" w:cs="Arial"/>
                <w:sz w:val="16"/>
                <w:szCs w:val="16"/>
              </w:rPr>
            </w:pPr>
            <w:r w:rsidRPr="008B284C">
              <w:rPr>
                <w:rFonts w:ascii="Arial" w:hAnsi="Arial" w:cs="Arial"/>
                <w:sz w:val="16"/>
                <w:szCs w:val="16"/>
              </w:rPr>
              <w:t> </w:t>
            </w:r>
          </w:p>
        </w:tc>
        <w:tc>
          <w:tcPr>
            <w:tcW w:w="4388"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u w:val="single"/>
              </w:rPr>
            </w:pPr>
            <w:r w:rsidRPr="008B284C">
              <w:rPr>
                <w:sz w:val="20"/>
                <w:szCs w:val="20"/>
                <w:u w:val="single"/>
              </w:rPr>
              <w:t>Accumulated Depreciation</w:t>
            </w:r>
          </w:p>
        </w:tc>
        <w:tc>
          <w:tcPr>
            <w:tcW w:w="1978"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 </w:t>
            </w:r>
          </w:p>
        </w:tc>
        <w:tc>
          <w:tcPr>
            <w:tcW w:w="450" w:type="dxa"/>
            <w:tcBorders>
              <w:top w:val="nil"/>
              <w:left w:val="nil"/>
              <w:bottom w:val="nil"/>
              <w:right w:val="single" w:sz="4" w:space="0" w:color="auto"/>
            </w:tcBorders>
            <w:shd w:val="clear" w:color="000000" w:fill="FFFFFF"/>
            <w:noWrap/>
            <w:vAlign w:val="bottom"/>
            <w:hideMark/>
          </w:tcPr>
          <w:p w:rsidR="00596E09" w:rsidRPr="008B284C" w:rsidRDefault="00596E09" w:rsidP="00C67125">
            <w:r w:rsidRPr="008B284C">
              <w:t> </w:t>
            </w:r>
          </w:p>
        </w:tc>
      </w:tr>
      <w:tr w:rsidR="00596E09" w:rsidRPr="008B284C" w:rsidTr="00C67125">
        <w:trPr>
          <w:trHeight w:val="294"/>
          <w:jc w:val="center"/>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16"/>
                <w:szCs w:val="16"/>
              </w:rPr>
            </w:pPr>
            <w:r w:rsidRPr="008B284C">
              <w:rPr>
                <w:sz w:val="16"/>
                <w:szCs w:val="16"/>
              </w:rPr>
              <w:t>1</w:t>
            </w:r>
          </w:p>
        </w:tc>
        <w:tc>
          <w:tcPr>
            <w:tcW w:w="4388" w:type="dxa"/>
            <w:tcBorders>
              <w:top w:val="nil"/>
              <w:left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To reflect average balance.</w:t>
            </w:r>
          </w:p>
        </w:tc>
        <w:tc>
          <w:tcPr>
            <w:tcW w:w="1978" w:type="dxa"/>
            <w:tcBorders>
              <w:top w:val="nil"/>
              <w:left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($83,822)</w:t>
            </w:r>
          </w:p>
        </w:tc>
        <w:tc>
          <w:tcPr>
            <w:tcW w:w="450" w:type="dxa"/>
            <w:tcBorders>
              <w:top w:val="nil"/>
              <w:left w:val="nil"/>
              <w:bottom w:val="nil"/>
              <w:right w:val="single" w:sz="4" w:space="0" w:color="auto"/>
            </w:tcBorders>
            <w:shd w:val="clear" w:color="000000" w:fill="FFFFFF"/>
            <w:noWrap/>
            <w:vAlign w:val="bottom"/>
            <w:hideMark/>
          </w:tcPr>
          <w:p w:rsidR="00596E09" w:rsidRPr="008B284C" w:rsidRDefault="00596E09" w:rsidP="00C67125">
            <w:r w:rsidRPr="008B284C">
              <w:t> </w:t>
            </w:r>
          </w:p>
        </w:tc>
      </w:tr>
      <w:tr w:rsidR="00596E09" w:rsidRPr="008B284C" w:rsidTr="00C67125">
        <w:trPr>
          <w:trHeight w:val="294"/>
          <w:jc w:val="center"/>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16"/>
                <w:szCs w:val="16"/>
              </w:rPr>
            </w:pPr>
            <w:r w:rsidRPr="008B284C">
              <w:rPr>
                <w:sz w:val="16"/>
                <w:szCs w:val="16"/>
              </w:rPr>
              <w:t>2</w:t>
            </w:r>
          </w:p>
        </w:tc>
        <w:tc>
          <w:tcPr>
            <w:tcW w:w="4388" w:type="dxa"/>
            <w:tcBorders>
              <w:top w:val="nil"/>
              <w:left w:val="nil"/>
              <w:right w:val="nil"/>
            </w:tcBorders>
            <w:shd w:val="clear" w:color="auto" w:fill="auto"/>
            <w:noWrap/>
            <w:vAlign w:val="bottom"/>
            <w:hideMark/>
          </w:tcPr>
          <w:p w:rsidR="00596E09" w:rsidRPr="008B284C" w:rsidRDefault="00596E09" w:rsidP="00C67125">
            <w:pPr>
              <w:rPr>
                <w:sz w:val="20"/>
                <w:szCs w:val="20"/>
              </w:rPr>
            </w:pPr>
            <w:r w:rsidRPr="008B284C">
              <w:rPr>
                <w:sz w:val="20"/>
                <w:szCs w:val="20"/>
              </w:rPr>
              <w:t>To make adjustment consistent with last rate case.</w:t>
            </w:r>
          </w:p>
        </w:tc>
        <w:tc>
          <w:tcPr>
            <w:tcW w:w="1978" w:type="dxa"/>
            <w:tcBorders>
              <w:top w:val="nil"/>
              <w:left w:val="nil"/>
              <w:right w:val="nil"/>
            </w:tcBorders>
            <w:shd w:val="clear" w:color="auto" w:fill="auto"/>
            <w:noWrap/>
            <w:vAlign w:val="bottom"/>
            <w:hideMark/>
          </w:tcPr>
          <w:p w:rsidR="00596E09" w:rsidRPr="008B284C" w:rsidRDefault="00596E09" w:rsidP="00C67125">
            <w:pPr>
              <w:jc w:val="right"/>
              <w:rPr>
                <w:sz w:val="20"/>
                <w:szCs w:val="20"/>
                <w:u w:val="single"/>
              </w:rPr>
            </w:pPr>
            <w:r w:rsidRPr="008B284C">
              <w:rPr>
                <w:sz w:val="20"/>
                <w:szCs w:val="20"/>
                <w:u w:val="single"/>
              </w:rPr>
              <w:t xml:space="preserve">7,640 </w:t>
            </w:r>
          </w:p>
        </w:tc>
        <w:tc>
          <w:tcPr>
            <w:tcW w:w="450" w:type="dxa"/>
            <w:tcBorders>
              <w:top w:val="nil"/>
              <w:left w:val="nil"/>
              <w:bottom w:val="nil"/>
              <w:right w:val="single" w:sz="4" w:space="0" w:color="auto"/>
            </w:tcBorders>
            <w:shd w:val="clear" w:color="000000" w:fill="FFFFFF"/>
            <w:noWrap/>
            <w:vAlign w:val="bottom"/>
            <w:hideMark/>
          </w:tcPr>
          <w:p w:rsidR="00596E09" w:rsidRPr="008B284C" w:rsidRDefault="00596E09" w:rsidP="00C67125">
            <w:r w:rsidRPr="008B284C">
              <w:t> </w:t>
            </w:r>
          </w:p>
        </w:tc>
      </w:tr>
      <w:tr w:rsidR="00596E09" w:rsidRPr="008B284C" w:rsidTr="00C67125">
        <w:trPr>
          <w:trHeight w:val="294"/>
          <w:jc w:val="center"/>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16"/>
                <w:szCs w:val="16"/>
              </w:rPr>
            </w:pPr>
            <w:r w:rsidRPr="008B284C">
              <w:rPr>
                <w:sz w:val="16"/>
                <w:szCs w:val="16"/>
              </w:rPr>
              <w:t> </w:t>
            </w:r>
          </w:p>
        </w:tc>
        <w:tc>
          <w:tcPr>
            <w:tcW w:w="4388" w:type="dxa"/>
            <w:tcBorders>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xml:space="preserve">    Total</w:t>
            </w:r>
          </w:p>
        </w:tc>
        <w:tc>
          <w:tcPr>
            <w:tcW w:w="1978" w:type="dxa"/>
            <w:tcBorders>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($76,182)</w:t>
            </w:r>
          </w:p>
        </w:tc>
        <w:tc>
          <w:tcPr>
            <w:tcW w:w="45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u w:val="double"/>
              </w:rPr>
            </w:pPr>
          </w:p>
        </w:tc>
      </w:tr>
      <w:tr w:rsidR="00596E09" w:rsidRPr="008B284C" w:rsidTr="00C67125">
        <w:trPr>
          <w:trHeight w:val="294"/>
          <w:jc w:val="center"/>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16"/>
                <w:szCs w:val="16"/>
              </w:rPr>
            </w:pPr>
            <w:r w:rsidRPr="008B284C">
              <w:rPr>
                <w:sz w:val="16"/>
                <w:szCs w:val="16"/>
              </w:rPr>
              <w:t> </w:t>
            </w:r>
          </w:p>
        </w:tc>
        <w:tc>
          <w:tcPr>
            <w:tcW w:w="4388"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1978"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 </w:t>
            </w:r>
          </w:p>
        </w:tc>
        <w:tc>
          <w:tcPr>
            <w:tcW w:w="450" w:type="dxa"/>
            <w:tcBorders>
              <w:top w:val="nil"/>
              <w:left w:val="nil"/>
              <w:bottom w:val="nil"/>
              <w:right w:val="single" w:sz="4" w:space="0" w:color="auto"/>
            </w:tcBorders>
            <w:shd w:val="clear" w:color="000000" w:fill="FFFFFF"/>
            <w:noWrap/>
            <w:vAlign w:val="bottom"/>
            <w:hideMark/>
          </w:tcPr>
          <w:p w:rsidR="00596E09" w:rsidRPr="008B284C" w:rsidRDefault="00596E09" w:rsidP="00C67125">
            <w:r w:rsidRPr="008B284C">
              <w:t> </w:t>
            </w:r>
          </w:p>
        </w:tc>
      </w:tr>
      <w:tr w:rsidR="00596E09" w:rsidRPr="008B284C" w:rsidTr="00C67125">
        <w:trPr>
          <w:trHeight w:val="294"/>
          <w:jc w:val="center"/>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16"/>
                <w:szCs w:val="16"/>
              </w:rPr>
            </w:pPr>
            <w:r w:rsidRPr="008B284C">
              <w:rPr>
                <w:sz w:val="16"/>
                <w:szCs w:val="16"/>
              </w:rPr>
              <w:t> </w:t>
            </w:r>
          </w:p>
        </w:tc>
        <w:tc>
          <w:tcPr>
            <w:tcW w:w="4388" w:type="dxa"/>
            <w:tcBorders>
              <w:top w:val="nil"/>
              <w:left w:val="nil"/>
              <w:right w:val="nil"/>
            </w:tcBorders>
            <w:shd w:val="clear" w:color="000000" w:fill="FFFFFF"/>
            <w:noWrap/>
            <w:vAlign w:val="bottom"/>
            <w:hideMark/>
          </w:tcPr>
          <w:p w:rsidR="00596E09" w:rsidRPr="008B284C" w:rsidRDefault="00596E09" w:rsidP="00C67125">
            <w:pPr>
              <w:rPr>
                <w:sz w:val="20"/>
                <w:szCs w:val="20"/>
                <w:u w:val="single"/>
              </w:rPr>
            </w:pPr>
            <w:r w:rsidRPr="008B284C">
              <w:rPr>
                <w:sz w:val="20"/>
                <w:szCs w:val="20"/>
                <w:u w:val="single"/>
              </w:rPr>
              <w:t>CIAC</w:t>
            </w:r>
          </w:p>
        </w:tc>
        <w:tc>
          <w:tcPr>
            <w:tcW w:w="1978" w:type="dxa"/>
            <w:tcBorders>
              <w:top w:val="nil"/>
              <w:left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 </w:t>
            </w:r>
          </w:p>
        </w:tc>
        <w:tc>
          <w:tcPr>
            <w:tcW w:w="450" w:type="dxa"/>
            <w:tcBorders>
              <w:top w:val="nil"/>
              <w:left w:val="nil"/>
              <w:bottom w:val="nil"/>
              <w:right w:val="single" w:sz="4" w:space="0" w:color="auto"/>
            </w:tcBorders>
            <w:shd w:val="clear" w:color="000000" w:fill="FFFFFF"/>
            <w:noWrap/>
            <w:vAlign w:val="bottom"/>
            <w:hideMark/>
          </w:tcPr>
          <w:p w:rsidR="00596E09" w:rsidRPr="008B284C" w:rsidRDefault="00596E09" w:rsidP="00C67125">
            <w:r w:rsidRPr="008B284C">
              <w:t> </w:t>
            </w:r>
          </w:p>
        </w:tc>
      </w:tr>
      <w:tr w:rsidR="00596E09" w:rsidRPr="008B284C" w:rsidTr="00C67125">
        <w:trPr>
          <w:trHeight w:val="294"/>
          <w:jc w:val="center"/>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rFonts w:ascii="Arial" w:hAnsi="Arial" w:cs="Arial"/>
                <w:sz w:val="16"/>
                <w:szCs w:val="16"/>
              </w:rPr>
            </w:pPr>
          </w:p>
        </w:tc>
        <w:tc>
          <w:tcPr>
            <w:tcW w:w="4388" w:type="dxa"/>
            <w:tcBorders>
              <w:top w:val="nil"/>
              <w:left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To add test year CIAC.</w:t>
            </w:r>
          </w:p>
        </w:tc>
        <w:tc>
          <w:tcPr>
            <w:tcW w:w="1978" w:type="dxa"/>
            <w:tcBorders>
              <w:top w:val="nil"/>
              <w:left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($11,395)</w:t>
            </w:r>
          </w:p>
        </w:tc>
        <w:tc>
          <w:tcPr>
            <w:tcW w:w="450" w:type="dxa"/>
            <w:tcBorders>
              <w:top w:val="nil"/>
              <w:left w:val="nil"/>
              <w:bottom w:val="nil"/>
              <w:right w:val="single" w:sz="4" w:space="0" w:color="auto"/>
            </w:tcBorders>
            <w:shd w:val="clear" w:color="000000" w:fill="FFFFFF"/>
            <w:noWrap/>
            <w:vAlign w:val="bottom"/>
            <w:hideMark/>
          </w:tcPr>
          <w:p w:rsidR="00596E09" w:rsidRPr="008B284C" w:rsidRDefault="00596E09" w:rsidP="00C67125">
            <w:r w:rsidRPr="008B284C">
              <w:t> </w:t>
            </w:r>
          </w:p>
        </w:tc>
      </w:tr>
      <w:tr w:rsidR="00596E09" w:rsidRPr="008B284C" w:rsidTr="00C67125">
        <w:trPr>
          <w:trHeight w:val="294"/>
          <w:jc w:val="center"/>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rFonts w:ascii="Arial" w:hAnsi="Arial" w:cs="Arial"/>
                <w:sz w:val="16"/>
                <w:szCs w:val="16"/>
              </w:rPr>
            </w:pPr>
            <w:r w:rsidRPr="008B284C">
              <w:rPr>
                <w:rFonts w:ascii="Arial" w:hAnsi="Arial" w:cs="Arial"/>
                <w:sz w:val="16"/>
                <w:szCs w:val="16"/>
              </w:rPr>
              <w:t> </w:t>
            </w:r>
          </w:p>
        </w:tc>
        <w:tc>
          <w:tcPr>
            <w:tcW w:w="4388" w:type="dxa"/>
            <w:tcBorders>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xml:space="preserve">    </w:t>
            </w:r>
          </w:p>
        </w:tc>
        <w:tc>
          <w:tcPr>
            <w:tcW w:w="1978" w:type="dxa"/>
            <w:tcBorders>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p>
        </w:tc>
        <w:tc>
          <w:tcPr>
            <w:tcW w:w="45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u w:val="double"/>
              </w:rPr>
            </w:pPr>
          </w:p>
        </w:tc>
      </w:tr>
      <w:tr w:rsidR="00596E09" w:rsidRPr="008B284C" w:rsidTr="00C67125">
        <w:trPr>
          <w:trHeight w:val="294"/>
          <w:jc w:val="center"/>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rFonts w:ascii="Arial" w:hAnsi="Arial" w:cs="Arial"/>
                <w:sz w:val="16"/>
                <w:szCs w:val="16"/>
              </w:rPr>
            </w:pPr>
            <w:r w:rsidRPr="008B284C">
              <w:rPr>
                <w:rFonts w:ascii="Arial" w:hAnsi="Arial" w:cs="Arial"/>
                <w:sz w:val="16"/>
                <w:szCs w:val="16"/>
              </w:rPr>
              <w:t> </w:t>
            </w:r>
          </w:p>
        </w:tc>
        <w:tc>
          <w:tcPr>
            <w:tcW w:w="4388"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u w:val="single"/>
              </w:rPr>
            </w:pPr>
            <w:r w:rsidRPr="008B284C">
              <w:rPr>
                <w:sz w:val="20"/>
                <w:szCs w:val="20"/>
                <w:u w:val="single"/>
              </w:rPr>
              <w:t>Working Capital</w:t>
            </w:r>
          </w:p>
        </w:tc>
        <w:tc>
          <w:tcPr>
            <w:tcW w:w="1978"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 </w:t>
            </w:r>
          </w:p>
        </w:tc>
        <w:tc>
          <w:tcPr>
            <w:tcW w:w="450" w:type="dxa"/>
            <w:tcBorders>
              <w:top w:val="nil"/>
              <w:left w:val="nil"/>
              <w:bottom w:val="nil"/>
              <w:right w:val="single" w:sz="4" w:space="0" w:color="auto"/>
            </w:tcBorders>
            <w:shd w:val="clear" w:color="000000" w:fill="FFFFFF"/>
            <w:noWrap/>
            <w:vAlign w:val="bottom"/>
            <w:hideMark/>
          </w:tcPr>
          <w:p w:rsidR="00596E09" w:rsidRPr="008B284C" w:rsidRDefault="00596E09" w:rsidP="00C67125">
            <w:r w:rsidRPr="008B284C">
              <w:t> </w:t>
            </w:r>
          </w:p>
        </w:tc>
      </w:tr>
      <w:tr w:rsidR="00596E09" w:rsidRPr="008B284C" w:rsidTr="00C67125">
        <w:trPr>
          <w:trHeight w:val="294"/>
          <w:jc w:val="center"/>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rFonts w:ascii="Arial" w:hAnsi="Arial" w:cs="Arial"/>
                <w:sz w:val="16"/>
                <w:szCs w:val="16"/>
              </w:rPr>
            </w:pPr>
          </w:p>
        </w:tc>
        <w:tc>
          <w:tcPr>
            <w:tcW w:w="4388"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To reflect 1/8 O&amp;M.</w:t>
            </w:r>
          </w:p>
        </w:tc>
        <w:tc>
          <w:tcPr>
            <w:tcW w:w="1978"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($1,754)</w:t>
            </w:r>
          </w:p>
        </w:tc>
        <w:tc>
          <w:tcPr>
            <w:tcW w:w="45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u w:val="double"/>
              </w:rPr>
            </w:pPr>
          </w:p>
        </w:tc>
      </w:tr>
      <w:tr w:rsidR="00596E09" w:rsidRPr="008B284C" w:rsidTr="00C67125">
        <w:trPr>
          <w:trHeight w:val="294"/>
          <w:jc w:val="center"/>
        </w:trPr>
        <w:tc>
          <w:tcPr>
            <w:tcW w:w="0" w:type="auto"/>
            <w:tcBorders>
              <w:top w:val="nil"/>
              <w:left w:val="single" w:sz="4" w:space="0" w:color="auto"/>
              <w:bottom w:val="single" w:sz="4" w:space="0" w:color="auto"/>
              <w:right w:val="nil"/>
            </w:tcBorders>
            <w:shd w:val="clear" w:color="000000" w:fill="FFFFFF"/>
            <w:noWrap/>
            <w:vAlign w:val="bottom"/>
            <w:hideMark/>
          </w:tcPr>
          <w:p w:rsidR="00596E09" w:rsidRPr="008B284C" w:rsidRDefault="00596E09" w:rsidP="00C67125">
            <w:pPr>
              <w:jc w:val="center"/>
              <w:rPr>
                <w:rFonts w:ascii="Arial" w:hAnsi="Arial" w:cs="Arial"/>
                <w:sz w:val="20"/>
                <w:szCs w:val="20"/>
              </w:rPr>
            </w:pPr>
            <w:r w:rsidRPr="008B284C">
              <w:rPr>
                <w:rFonts w:ascii="Arial" w:hAnsi="Arial" w:cs="Arial"/>
                <w:sz w:val="20"/>
                <w:szCs w:val="20"/>
              </w:rPr>
              <w:t> </w:t>
            </w:r>
          </w:p>
        </w:tc>
        <w:tc>
          <w:tcPr>
            <w:tcW w:w="4388" w:type="dxa"/>
            <w:tcBorders>
              <w:top w:val="nil"/>
              <w:left w:val="nil"/>
              <w:bottom w:val="single" w:sz="4" w:space="0" w:color="auto"/>
              <w:right w:val="nil"/>
            </w:tcBorders>
            <w:shd w:val="clear" w:color="000000" w:fill="FFFFFF"/>
            <w:noWrap/>
            <w:vAlign w:val="bottom"/>
            <w:hideMark/>
          </w:tcPr>
          <w:p w:rsidR="00596E09" w:rsidRPr="008B284C" w:rsidRDefault="00596E09" w:rsidP="00C67125">
            <w:pPr>
              <w:rPr>
                <w:rFonts w:ascii="Arial" w:hAnsi="Arial" w:cs="Arial"/>
                <w:sz w:val="20"/>
                <w:szCs w:val="20"/>
              </w:rPr>
            </w:pPr>
            <w:r w:rsidRPr="008B284C">
              <w:rPr>
                <w:rFonts w:ascii="Arial" w:hAnsi="Arial" w:cs="Arial"/>
                <w:sz w:val="20"/>
                <w:szCs w:val="20"/>
              </w:rPr>
              <w:t> </w:t>
            </w:r>
          </w:p>
        </w:tc>
        <w:tc>
          <w:tcPr>
            <w:tcW w:w="1978" w:type="dxa"/>
            <w:tcBorders>
              <w:top w:val="nil"/>
              <w:left w:val="nil"/>
              <w:bottom w:val="single" w:sz="4" w:space="0" w:color="auto"/>
              <w:right w:val="nil"/>
            </w:tcBorders>
            <w:shd w:val="clear" w:color="000000" w:fill="FFFFFF"/>
            <w:noWrap/>
            <w:vAlign w:val="bottom"/>
            <w:hideMark/>
          </w:tcPr>
          <w:p w:rsidR="00596E09" w:rsidRPr="008B284C" w:rsidRDefault="00596E09" w:rsidP="00C67125">
            <w:pPr>
              <w:rPr>
                <w:rFonts w:ascii="Arial" w:hAnsi="Arial" w:cs="Arial"/>
                <w:sz w:val="20"/>
                <w:szCs w:val="20"/>
              </w:rPr>
            </w:pPr>
            <w:r w:rsidRPr="008B284C">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bottom"/>
            <w:hideMark/>
          </w:tcPr>
          <w:p w:rsidR="00596E09" w:rsidRPr="008B284C" w:rsidRDefault="00596E09" w:rsidP="00C67125">
            <w:pPr>
              <w:rPr>
                <w:rFonts w:ascii="Arial" w:hAnsi="Arial" w:cs="Arial"/>
                <w:sz w:val="20"/>
                <w:szCs w:val="20"/>
              </w:rPr>
            </w:pPr>
            <w:r w:rsidRPr="008B284C">
              <w:rPr>
                <w:rFonts w:ascii="Arial" w:hAnsi="Arial" w:cs="Arial"/>
                <w:sz w:val="20"/>
                <w:szCs w:val="20"/>
              </w:rPr>
              <w:t> </w:t>
            </w:r>
          </w:p>
        </w:tc>
      </w:tr>
    </w:tbl>
    <w:p w:rsidR="00596E09" w:rsidRPr="008B284C" w:rsidRDefault="00596E09" w:rsidP="00596E09">
      <w:pPr>
        <w:pStyle w:val="BodyText"/>
      </w:pPr>
    </w:p>
    <w:p w:rsidR="00596E09" w:rsidRPr="008B284C" w:rsidRDefault="00596E09" w:rsidP="00596E09">
      <w:pPr>
        <w:pStyle w:val="BodyText"/>
      </w:pPr>
    </w:p>
    <w:p w:rsidR="00596E09" w:rsidRPr="008B284C" w:rsidRDefault="00596E09" w:rsidP="00596E09">
      <w:pPr>
        <w:pStyle w:val="BodyText"/>
        <w:sectPr w:rsidR="00596E09" w:rsidRPr="008B284C" w:rsidSect="0068481F">
          <w:headerReference w:type="default" r:id="rId16"/>
          <w:pgSz w:w="12240" w:h="15840" w:code="1"/>
          <w:pgMar w:top="1584" w:right="1440" w:bottom="1440" w:left="1440" w:header="720" w:footer="720" w:gutter="0"/>
          <w:cols w:space="720"/>
          <w:formProt w:val="0"/>
          <w:docGrid w:linePitch="360"/>
        </w:sectPr>
      </w:pPr>
    </w:p>
    <w:p w:rsidR="00596E09" w:rsidRPr="008B284C" w:rsidRDefault="00596E09" w:rsidP="00596E09">
      <w:pPr>
        <w:pStyle w:val="BodyText"/>
      </w:pPr>
    </w:p>
    <w:tbl>
      <w:tblPr>
        <w:tblW w:w="13363" w:type="dxa"/>
        <w:tblInd w:w="103" w:type="dxa"/>
        <w:tblLook w:val="04A0" w:firstRow="1" w:lastRow="0" w:firstColumn="1" w:lastColumn="0" w:noHBand="0" w:noVBand="1"/>
      </w:tblPr>
      <w:tblGrid>
        <w:gridCol w:w="512"/>
        <w:gridCol w:w="2863"/>
        <w:gridCol w:w="1185"/>
        <w:gridCol w:w="956"/>
        <w:gridCol w:w="1185"/>
        <w:gridCol w:w="1485"/>
        <w:gridCol w:w="1731"/>
        <w:gridCol w:w="991"/>
        <w:gridCol w:w="885"/>
        <w:gridCol w:w="1260"/>
        <w:gridCol w:w="310"/>
      </w:tblGrid>
      <w:tr w:rsidR="00596E09" w:rsidRPr="008B284C" w:rsidTr="00C67125">
        <w:trPr>
          <w:trHeight w:val="270"/>
        </w:trPr>
        <w:tc>
          <w:tcPr>
            <w:tcW w:w="0" w:type="auto"/>
            <w:gridSpan w:val="2"/>
            <w:tcBorders>
              <w:top w:val="single" w:sz="4" w:space="0" w:color="auto"/>
              <w:left w:val="single" w:sz="4" w:space="0" w:color="auto"/>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r w:rsidRPr="008B284C">
              <w:rPr>
                <w:b/>
                <w:bCs/>
                <w:sz w:val="20"/>
                <w:szCs w:val="20"/>
              </w:rPr>
              <w:t>HC Waterworks, Inc.</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gridSpan w:val="2"/>
            <w:tcBorders>
              <w:top w:val="single" w:sz="4" w:space="0" w:color="auto"/>
              <w:left w:val="nil"/>
              <w:bottom w:val="nil"/>
              <w:right w:val="single" w:sz="4" w:space="0" w:color="auto"/>
            </w:tcBorders>
            <w:shd w:val="clear" w:color="000000" w:fill="FFFFFF"/>
            <w:noWrap/>
            <w:vAlign w:val="bottom"/>
            <w:hideMark/>
          </w:tcPr>
          <w:p w:rsidR="00596E09" w:rsidRPr="008B284C" w:rsidRDefault="00596E09" w:rsidP="00C67125">
            <w:pPr>
              <w:jc w:val="right"/>
              <w:rPr>
                <w:sz w:val="20"/>
                <w:szCs w:val="20"/>
              </w:rPr>
            </w:pPr>
            <w:r w:rsidRPr="008B284C">
              <w:rPr>
                <w:b/>
                <w:bCs/>
                <w:sz w:val="20"/>
                <w:szCs w:val="20"/>
              </w:rPr>
              <w:t>Schedule No. 2</w:t>
            </w:r>
          </w:p>
        </w:tc>
      </w:tr>
      <w:tr w:rsidR="00596E09" w:rsidRPr="008B284C" w:rsidTr="00C67125">
        <w:trPr>
          <w:trHeight w:val="270"/>
        </w:trPr>
        <w:tc>
          <w:tcPr>
            <w:tcW w:w="0" w:type="auto"/>
            <w:gridSpan w:val="2"/>
            <w:tcBorders>
              <w:top w:val="nil"/>
              <w:left w:val="single" w:sz="4" w:space="0" w:color="auto"/>
              <w:bottom w:val="nil"/>
              <w:right w:val="nil"/>
            </w:tcBorders>
            <w:shd w:val="clear" w:color="000000" w:fill="FFFFFF"/>
            <w:noWrap/>
            <w:vAlign w:val="bottom"/>
            <w:hideMark/>
          </w:tcPr>
          <w:p w:rsidR="00596E09" w:rsidRPr="008B284C" w:rsidRDefault="00596E09" w:rsidP="00C67125">
            <w:pPr>
              <w:rPr>
                <w:b/>
                <w:bCs/>
                <w:sz w:val="20"/>
                <w:szCs w:val="20"/>
              </w:rPr>
            </w:pPr>
            <w:r w:rsidRPr="008B284C">
              <w:rPr>
                <w:color w:val="000000"/>
                <w:sz w:val="16"/>
                <w:szCs w:val="16"/>
              </w:rPr>
              <w:t> </w:t>
            </w:r>
            <w:r w:rsidRPr="008B284C">
              <w:rPr>
                <w:b/>
                <w:bCs/>
                <w:sz w:val="20"/>
                <w:szCs w:val="20"/>
              </w:rPr>
              <w:t>Capital Structure-Simple Average</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 </w:t>
            </w:r>
          </w:p>
        </w:tc>
        <w:tc>
          <w:tcPr>
            <w:tcW w:w="0" w:type="auto"/>
            <w:gridSpan w:val="4"/>
            <w:tcBorders>
              <w:top w:val="nil"/>
              <w:left w:val="nil"/>
              <w:bottom w:val="nil"/>
              <w:right w:val="single" w:sz="4" w:space="0" w:color="auto"/>
            </w:tcBorders>
            <w:shd w:val="clear" w:color="000000" w:fill="FFFFFF"/>
            <w:noWrap/>
            <w:vAlign w:val="bottom"/>
            <w:hideMark/>
          </w:tcPr>
          <w:p w:rsidR="00596E09" w:rsidRPr="008B284C" w:rsidRDefault="00596E09" w:rsidP="00C67125">
            <w:pPr>
              <w:jc w:val="right"/>
              <w:rPr>
                <w:b/>
                <w:bCs/>
                <w:sz w:val="20"/>
                <w:szCs w:val="20"/>
              </w:rPr>
            </w:pPr>
            <w:r w:rsidRPr="008B284C">
              <w:rPr>
                <w:b/>
                <w:bCs/>
                <w:sz w:val="20"/>
                <w:szCs w:val="20"/>
              </w:rPr>
              <w:t xml:space="preserve">Docket No. 20190166-WS    </w:t>
            </w:r>
          </w:p>
        </w:tc>
      </w:tr>
      <w:tr w:rsidR="00596E09" w:rsidRPr="008B284C" w:rsidTr="00C67125">
        <w:trPr>
          <w:trHeight w:val="270"/>
        </w:trPr>
        <w:tc>
          <w:tcPr>
            <w:tcW w:w="0" w:type="auto"/>
            <w:gridSpan w:val="2"/>
            <w:tcBorders>
              <w:top w:val="nil"/>
              <w:left w:val="single" w:sz="4" w:space="0" w:color="auto"/>
              <w:bottom w:val="nil"/>
              <w:right w:val="nil"/>
            </w:tcBorders>
            <w:shd w:val="clear" w:color="000000" w:fill="FFFFFF"/>
            <w:noWrap/>
            <w:vAlign w:val="bottom"/>
            <w:hideMark/>
          </w:tcPr>
          <w:p w:rsidR="00596E09" w:rsidRPr="008B284C" w:rsidRDefault="00596E09" w:rsidP="00C67125">
            <w:pPr>
              <w:rPr>
                <w:b/>
                <w:bCs/>
                <w:sz w:val="20"/>
                <w:szCs w:val="20"/>
              </w:rPr>
            </w:pPr>
            <w:r w:rsidRPr="008B284C">
              <w:rPr>
                <w:color w:val="000000"/>
                <w:sz w:val="16"/>
                <w:szCs w:val="16"/>
              </w:rPr>
              <w:t> </w:t>
            </w:r>
            <w:r w:rsidRPr="008B284C">
              <w:rPr>
                <w:b/>
                <w:bCs/>
                <w:sz w:val="20"/>
                <w:szCs w:val="20"/>
              </w:rPr>
              <w:t>Test Year Ended 6/30/2019</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 </w:t>
            </w:r>
          </w:p>
        </w:tc>
        <w:tc>
          <w:tcPr>
            <w:tcW w:w="0" w:type="auto"/>
            <w:gridSpan w:val="3"/>
            <w:tcBorders>
              <w:top w:val="nil"/>
              <w:left w:val="nil"/>
              <w:bottom w:val="nil"/>
              <w:right w:val="nil"/>
            </w:tcBorders>
            <w:shd w:val="clear" w:color="000000" w:fill="FFFFFF"/>
            <w:noWrap/>
            <w:vAlign w:val="bottom"/>
            <w:hideMark/>
          </w:tcPr>
          <w:p w:rsidR="00596E09" w:rsidRPr="008B284C" w:rsidRDefault="00596E09" w:rsidP="00C67125">
            <w:pPr>
              <w:jc w:val="right"/>
              <w:rPr>
                <w:b/>
                <w:bCs/>
                <w:sz w:val="20"/>
                <w:szCs w:val="20"/>
              </w:rPr>
            </w:pP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color w:val="000000"/>
                <w:sz w:val="16"/>
                <w:szCs w:val="16"/>
              </w:rPr>
            </w:pPr>
            <w:r w:rsidRPr="008B284C">
              <w:rPr>
                <w:color w:val="000000"/>
                <w:sz w:val="16"/>
                <w:szCs w:val="16"/>
              </w:rPr>
              <w:t> </w:t>
            </w:r>
          </w:p>
        </w:tc>
      </w:tr>
      <w:tr w:rsidR="00596E09" w:rsidRPr="008B284C" w:rsidTr="00C67125">
        <w:trPr>
          <w:trHeight w:val="270"/>
        </w:trPr>
        <w:tc>
          <w:tcPr>
            <w:tcW w:w="0" w:type="auto"/>
            <w:tcBorders>
              <w:top w:val="single" w:sz="4" w:space="0" w:color="auto"/>
              <w:left w:val="single" w:sz="4" w:space="0" w:color="auto"/>
              <w:bottom w:val="nil"/>
              <w:right w:val="nil"/>
            </w:tcBorders>
            <w:shd w:val="clear" w:color="auto" w:fill="auto"/>
            <w:noWrap/>
            <w:vAlign w:val="bottom"/>
            <w:hideMark/>
          </w:tcPr>
          <w:p w:rsidR="00596E09" w:rsidRPr="008B284C" w:rsidRDefault="00596E09" w:rsidP="00C67125">
            <w:pPr>
              <w:rPr>
                <w:sz w:val="16"/>
                <w:szCs w:val="16"/>
              </w:rPr>
            </w:pPr>
            <w:r w:rsidRPr="008B284C">
              <w:rPr>
                <w:sz w:val="16"/>
                <w:szCs w:val="16"/>
              </w:rPr>
              <w:t> </w:t>
            </w:r>
          </w:p>
        </w:tc>
        <w:tc>
          <w:tcPr>
            <w:tcW w:w="0" w:type="auto"/>
            <w:tcBorders>
              <w:top w:val="single" w:sz="4" w:space="0" w:color="auto"/>
              <w:left w:val="nil"/>
              <w:bottom w:val="nil"/>
              <w:right w:val="nil"/>
            </w:tcBorders>
            <w:shd w:val="clear" w:color="auto" w:fill="auto"/>
            <w:noWrap/>
            <w:vAlign w:val="bottom"/>
            <w:hideMark/>
          </w:tcPr>
          <w:p w:rsidR="00596E09" w:rsidRPr="008B284C" w:rsidRDefault="00596E09" w:rsidP="00C67125">
            <w:pPr>
              <w:rPr>
                <w:b/>
                <w:sz w:val="20"/>
                <w:szCs w:val="20"/>
              </w:rPr>
            </w:pPr>
            <w:r w:rsidRPr="008B284C">
              <w:rPr>
                <w:b/>
                <w:sz w:val="20"/>
                <w:szCs w:val="20"/>
              </w:rPr>
              <w:t> </w:t>
            </w:r>
          </w:p>
        </w:tc>
        <w:tc>
          <w:tcPr>
            <w:tcW w:w="0" w:type="auto"/>
            <w:tcBorders>
              <w:top w:val="single" w:sz="4" w:space="0" w:color="auto"/>
              <w:left w:val="nil"/>
              <w:bottom w:val="nil"/>
              <w:right w:val="nil"/>
            </w:tcBorders>
            <w:shd w:val="clear" w:color="auto" w:fill="auto"/>
            <w:noWrap/>
            <w:vAlign w:val="bottom"/>
            <w:hideMark/>
          </w:tcPr>
          <w:p w:rsidR="00596E09" w:rsidRPr="008B284C" w:rsidRDefault="00596E09" w:rsidP="00C67125">
            <w:pPr>
              <w:jc w:val="center"/>
              <w:rPr>
                <w:b/>
                <w:sz w:val="20"/>
                <w:szCs w:val="20"/>
              </w:rPr>
            </w:pPr>
          </w:p>
        </w:tc>
        <w:tc>
          <w:tcPr>
            <w:tcW w:w="0" w:type="auto"/>
            <w:tcBorders>
              <w:top w:val="single" w:sz="4" w:space="0" w:color="auto"/>
              <w:left w:val="nil"/>
              <w:bottom w:val="nil"/>
              <w:right w:val="nil"/>
            </w:tcBorders>
            <w:shd w:val="clear" w:color="auto" w:fill="auto"/>
            <w:noWrap/>
            <w:vAlign w:val="bottom"/>
            <w:hideMark/>
          </w:tcPr>
          <w:p w:rsidR="00596E09" w:rsidRPr="008B284C" w:rsidRDefault="00596E09" w:rsidP="00C67125">
            <w:pPr>
              <w:jc w:val="center"/>
              <w:rPr>
                <w:b/>
                <w:sz w:val="20"/>
                <w:szCs w:val="20"/>
              </w:rPr>
            </w:pPr>
            <w:r w:rsidRPr="008B284C">
              <w:rPr>
                <w:b/>
                <w:sz w:val="20"/>
                <w:szCs w:val="20"/>
              </w:rPr>
              <w:t>Specific</w:t>
            </w:r>
          </w:p>
        </w:tc>
        <w:tc>
          <w:tcPr>
            <w:tcW w:w="0" w:type="auto"/>
            <w:tcBorders>
              <w:top w:val="single" w:sz="4" w:space="0" w:color="auto"/>
              <w:left w:val="nil"/>
              <w:bottom w:val="nil"/>
              <w:right w:val="nil"/>
            </w:tcBorders>
            <w:shd w:val="clear" w:color="auto" w:fill="auto"/>
            <w:noWrap/>
            <w:vAlign w:val="bottom"/>
            <w:hideMark/>
          </w:tcPr>
          <w:p w:rsidR="00596E09" w:rsidRPr="008B284C" w:rsidRDefault="00596E09" w:rsidP="00C67125">
            <w:pPr>
              <w:jc w:val="center"/>
              <w:rPr>
                <w:b/>
                <w:sz w:val="20"/>
                <w:szCs w:val="20"/>
              </w:rPr>
            </w:pPr>
            <w:r w:rsidRPr="008B284C">
              <w:rPr>
                <w:b/>
                <w:sz w:val="20"/>
                <w:szCs w:val="20"/>
              </w:rPr>
              <w:t>Subtotal</w:t>
            </w:r>
          </w:p>
        </w:tc>
        <w:tc>
          <w:tcPr>
            <w:tcW w:w="0" w:type="auto"/>
            <w:tcBorders>
              <w:top w:val="single" w:sz="4" w:space="0" w:color="auto"/>
              <w:left w:val="nil"/>
              <w:bottom w:val="nil"/>
              <w:right w:val="nil"/>
            </w:tcBorders>
            <w:shd w:val="clear" w:color="auto" w:fill="auto"/>
            <w:noWrap/>
            <w:vAlign w:val="bottom"/>
            <w:hideMark/>
          </w:tcPr>
          <w:p w:rsidR="00596E09" w:rsidRPr="008B284C" w:rsidRDefault="00596E09" w:rsidP="00C67125">
            <w:pPr>
              <w:jc w:val="center"/>
              <w:rPr>
                <w:b/>
                <w:sz w:val="20"/>
                <w:szCs w:val="20"/>
              </w:rPr>
            </w:pPr>
            <w:proofErr w:type="spellStart"/>
            <w:r w:rsidRPr="008B284C">
              <w:rPr>
                <w:b/>
                <w:sz w:val="20"/>
                <w:szCs w:val="20"/>
              </w:rPr>
              <w:t>Prorata</w:t>
            </w:r>
            <w:proofErr w:type="spellEnd"/>
          </w:p>
        </w:tc>
        <w:tc>
          <w:tcPr>
            <w:tcW w:w="0" w:type="auto"/>
            <w:tcBorders>
              <w:top w:val="single" w:sz="4" w:space="0" w:color="auto"/>
              <w:left w:val="nil"/>
              <w:bottom w:val="nil"/>
              <w:right w:val="nil"/>
            </w:tcBorders>
            <w:shd w:val="clear" w:color="auto" w:fill="auto"/>
            <w:noWrap/>
            <w:vAlign w:val="bottom"/>
            <w:hideMark/>
          </w:tcPr>
          <w:p w:rsidR="00596E09" w:rsidRPr="008B284C" w:rsidRDefault="00596E09" w:rsidP="00C67125">
            <w:pPr>
              <w:jc w:val="center"/>
              <w:rPr>
                <w:b/>
                <w:sz w:val="20"/>
                <w:szCs w:val="20"/>
              </w:rPr>
            </w:pPr>
            <w:r w:rsidRPr="008B284C">
              <w:rPr>
                <w:b/>
                <w:sz w:val="20"/>
                <w:szCs w:val="20"/>
              </w:rPr>
              <w:t>Capital</w:t>
            </w:r>
          </w:p>
        </w:tc>
        <w:tc>
          <w:tcPr>
            <w:tcW w:w="0" w:type="auto"/>
            <w:tcBorders>
              <w:top w:val="single" w:sz="4" w:space="0" w:color="auto"/>
              <w:left w:val="nil"/>
              <w:bottom w:val="nil"/>
              <w:right w:val="nil"/>
            </w:tcBorders>
            <w:shd w:val="clear" w:color="auto" w:fill="auto"/>
            <w:noWrap/>
            <w:vAlign w:val="bottom"/>
            <w:hideMark/>
          </w:tcPr>
          <w:p w:rsidR="00596E09" w:rsidRPr="008B284C" w:rsidRDefault="00596E09" w:rsidP="00C67125">
            <w:pPr>
              <w:jc w:val="center"/>
              <w:rPr>
                <w:b/>
                <w:sz w:val="20"/>
                <w:szCs w:val="20"/>
              </w:rPr>
            </w:pPr>
          </w:p>
        </w:tc>
        <w:tc>
          <w:tcPr>
            <w:tcW w:w="0" w:type="auto"/>
            <w:tcBorders>
              <w:top w:val="single" w:sz="4" w:space="0" w:color="auto"/>
              <w:left w:val="nil"/>
              <w:bottom w:val="nil"/>
              <w:right w:val="nil"/>
            </w:tcBorders>
            <w:shd w:val="clear" w:color="auto" w:fill="auto"/>
            <w:noWrap/>
            <w:vAlign w:val="bottom"/>
            <w:hideMark/>
          </w:tcPr>
          <w:p w:rsidR="00596E09" w:rsidRPr="008B284C" w:rsidRDefault="00596E09" w:rsidP="00C67125">
            <w:pPr>
              <w:jc w:val="center"/>
              <w:rPr>
                <w:b/>
                <w:sz w:val="20"/>
                <w:szCs w:val="20"/>
              </w:rPr>
            </w:pPr>
          </w:p>
        </w:tc>
        <w:tc>
          <w:tcPr>
            <w:tcW w:w="0" w:type="auto"/>
            <w:tcBorders>
              <w:top w:val="single" w:sz="4" w:space="0" w:color="auto"/>
              <w:left w:val="nil"/>
              <w:bottom w:val="nil"/>
              <w:right w:val="nil"/>
            </w:tcBorders>
            <w:shd w:val="clear" w:color="auto" w:fill="auto"/>
            <w:noWrap/>
            <w:vAlign w:val="bottom"/>
            <w:hideMark/>
          </w:tcPr>
          <w:p w:rsidR="00596E09" w:rsidRPr="008B284C" w:rsidRDefault="00596E09" w:rsidP="00C67125">
            <w:pPr>
              <w:jc w:val="center"/>
              <w:rPr>
                <w:b/>
                <w:sz w:val="20"/>
                <w:szCs w:val="20"/>
              </w:rPr>
            </w:pPr>
          </w:p>
        </w:tc>
        <w:tc>
          <w:tcPr>
            <w:tcW w:w="0" w:type="auto"/>
            <w:tcBorders>
              <w:top w:val="single" w:sz="4" w:space="0" w:color="auto"/>
              <w:left w:val="nil"/>
              <w:bottom w:val="nil"/>
              <w:right w:val="single" w:sz="4" w:space="0" w:color="auto"/>
            </w:tcBorders>
            <w:shd w:val="clear" w:color="auto" w:fill="auto"/>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auto" w:fill="auto"/>
            <w:noWrap/>
            <w:vAlign w:val="bottom"/>
            <w:hideMark/>
          </w:tcPr>
          <w:p w:rsidR="00596E09" w:rsidRPr="008B284C" w:rsidRDefault="00596E09" w:rsidP="00C67125">
            <w:pPr>
              <w:rPr>
                <w:sz w:val="16"/>
                <w:szCs w:val="16"/>
              </w:rPr>
            </w:pPr>
            <w:r w:rsidRPr="008B284C">
              <w:rPr>
                <w:sz w:val="16"/>
                <w:szCs w:val="16"/>
              </w:rPr>
              <w:t> </w:t>
            </w:r>
          </w:p>
        </w:tc>
        <w:tc>
          <w:tcPr>
            <w:tcW w:w="0" w:type="auto"/>
            <w:tcBorders>
              <w:top w:val="nil"/>
              <w:left w:val="nil"/>
              <w:bottom w:val="nil"/>
              <w:right w:val="nil"/>
            </w:tcBorders>
            <w:shd w:val="clear" w:color="auto" w:fill="auto"/>
            <w:noWrap/>
            <w:vAlign w:val="bottom"/>
            <w:hideMark/>
          </w:tcPr>
          <w:p w:rsidR="00596E09" w:rsidRPr="008B284C" w:rsidRDefault="00596E09" w:rsidP="00C67125">
            <w:pPr>
              <w:rPr>
                <w:b/>
                <w:sz w:val="20"/>
                <w:szCs w:val="20"/>
              </w:rPr>
            </w:pP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center"/>
              <w:rPr>
                <w:b/>
                <w:sz w:val="20"/>
                <w:szCs w:val="20"/>
              </w:rPr>
            </w:pPr>
            <w:r w:rsidRPr="008B284C">
              <w:rPr>
                <w:b/>
                <w:sz w:val="20"/>
                <w:szCs w:val="20"/>
              </w:rPr>
              <w:t>Total</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center"/>
              <w:rPr>
                <w:b/>
                <w:sz w:val="20"/>
                <w:szCs w:val="20"/>
              </w:rPr>
            </w:pPr>
            <w:r w:rsidRPr="008B284C">
              <w:rPr>
                <w:b/>
                <w:sz w:val="20"/>
                <w:szCs w:val="20"/>
              </w:rPr>
              <w:t>Adjust-</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center"/>
              <w:rPr>
                <w:b/>
                <w:sz w:val="20"/>
                <w:szCs w:val="20"/>
              </w:rPr>
            </w:pPr>
            <w:r w:rsidRPr="008B284C">
              <w:rPr>
                <w:b/>
                <w:sz w:val="20"/>
                <w:szCs w:val="20"/>
              </w:rPr>
              <w:t>Adjusted</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center"/>
              <w:rPr>
                <w:b/>
                <w:sz w:val="20"/>
                <w:szCs w:val="20"/>
              </w:rPr>
            </w:pPr>
            <w:r w:rsidRPr="008B284C">
              <w:rPr>
                <w:b/>
                <w:sz w:val="20"/>
                <w:szCs w:val="20"/>
              </w:rPr>
              <w:t>Adjust-</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center"/>
              <w:rPr>
                <w:b/>
                <w:sz w:val="20"/>
                <w:szCs w:val="20"/>
              </w:rPr>
            </w:pPr>
            <w:r w:rsidRPr="008B284C">
              <w:rPr>
                <w:b/>
                <w:sz w:val="20"/>
                <w:szCs w:val="20"/>
              </w:rPr>
              <w:t>Reconciled</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center"/>
              <w:rPr>
                <w:b/>
                <w:sz w:val="20"/>
                <w:szCs w:val="20"/>
              </w:rPr>
            </w:pP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center"/>
              <w:rPr>
                <w:b/>
                <w:sz w:val="20"/>
                <w:szCs w:val="20"/>
              </w:rPr>
            </w:pPr>
            <w:r w:rsidRPr="008B284C">
              <w:rPr>
                <w:b/>
                <w:sz w:val="20"/>
                <w:szCs w:val="20"/>
              </w:rPr>
              <w:t>Cost</w:t>
            </w:r>
          </w:p>
        </w:tc>
        <w:tc>
          <w:tcPr>
            <w:tcW w:w="0" w:type="auto"/>
            <w:tcBorders>
              <w:top w:val="nil"/>
              <w:left w:val="nil"/>
              <w:bottom w:val="nil"/>
              <w:right w:val="nil"/>
            </w:tcBorders>
            <w:shd w:val="clear" w:color="auto" w:fill="auto"/>
            <w:noWrap/>
            <w:vAlign w:val="bottom"/>
            <w:hideMark/>
          </w:tcPr>
          <w:p w:rsidR="00596E09" w:rsidRPr="008B284C" w:rsidRDefault="00596E09" w:rsidP="00C67125">
            <w:pPr>
              <w:jc w:val="center"/>
              <w:rPr>
                <w:b/>
                <w:sz w:val="20"/>
                <w:szCs w:val="20"/>
              </w:rPr>
            </w:pPr>
            <w:r w:rsidRPr="008B284C">
              <w:rPr>
                <w:b/>
                <w:sz w:val="20"/>
                <w:szCs w:val="20"/>
              </w:rPr>
              <w:t>Weighted</w:t>
            </w:r>
          </w:p>
        </w:tc>
        <w:tc>
          <w:tcPr>
            <w:tcW w:w="0" w:type="auto"/>
            <w:tcBorders>
              <w:top w:val="nil"/>
              <w:left w:val="nil"/>
              <w:bottom w:val="nil"/>
              <w:right w:val="single" w:sz="4" w:space="0" w:color="auto"/>
            </w:tcBorders>
            <w:shd w:val="clear" w:color="auto" w:fill="auto"/>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single" w:sz="4" w:space="0" w:color="auto"/>
              <w:right w:val="nil"/>
            </w:tcBorders>
            <w:shd w:val="clear" w:color="auto" w:fill="auto"/>
            <w:noWrap/>
            <w:vAlign w:val="bottom"/>
            <w:hideMark/>
          </w:tcPr>
          <w:p w:rsidR="00596E09" w:rsidRPr="008B284C" w:rsidRDefault="00596E09" w:rsidP="00C67125">
            <w:pPr>
              <w:rPr>
                <w:sz w:val="16"/>
                <w:szCs w:val="16"/>
              </w:rPr>
            </w:pPr>
            <w:r w:rsidRPr="008B284C">
              <w:rPr>
                <w:sz w:val="16"/>
                <w:szCs w:val="16"/>
              </w:rPr>
              <w:t> </w:t>
            </w:r>
          </w:p>
        </w:tc>
        <w:tc>
          <w:tcPr>
            <w:tcW w:w="0" w:type="auto"/>
            <w:tcBorders>
              <w:top w:val="nil"/>
              <w:left w:val="nil"/>
              <w:bottom w:val="single" w:sz="4" w:space="0" w:color="auto"/>
              <w:right w:val="nil"/>
            </w:tcBorders>
            <w:shd w:val="clear" w:color="auto" w:fill="auto"/>
            <w:noWrap/>
            <w:vAlign w:val="bottom"/>
            <w:hideMark/>
          </w:tcPr>
          <w:p w:rsidR="00596E09" w:rsidRPr="008B284C" w:rsidRDefault="00596E09" w:rsidP="00C67125">
            <w:pPr>
              <w:jc w:val="center"/>
              <w:rPr>
                <w:b/>
                <w:sz w:val="20"/>
                <w:szCs w:val="20"/>
              </w:rPr>
            </w:pPr>
            <w:r w:rsidRPr="008B284C">
              <w:rPr>
                <w:b/>
                <w:sz w:val="20"/>
                <w:szCs w:val="20"/>
              </w:rPr>
              <w:t>Description</w:t>
            </w:r>
          </w:p>
        </w:tc>
        <w:tc>
          <w:tcPr>
            <w:tcW w:w="0" w:type="auto"/>
            <w:tcBorders>
              <w:top w:val="nil"/>
              <w:left w:val="nil"/>
              <w:bottom w:val="single" w:sz="4" w:space="0" w:color="auto"/>
              <w:right w:val="nil"/>
            </w:tcBorders>
            <w:shd w:val="clear" w:color="auto" w:fill="auto"/>
            <w:noWrap/>
            <w:vAlign w:val="bottom"/>
            <w:hideMark/>
          </w:tcPr>
          <w:p w:rsidR="00596E09" w:rsidRPr="008B284C" w:rsidRDefault="00596E09" w:rsidP="00C67125">
            <w:pPr>
              <w:jc w:val="center"/>
              <w:rPr>
                <w:b/>
                <w:sz w:val="20"/>
                <w:szCs w:val="20"/>
              </w:rPr>
            </w:pPr>
            <w:r w:rsidRPr="008B284C">
              <w:rPr>
                <w:b/>
                <w:sz w:val="20"/>
                <w:szCs w:val="20"/>
              </w:rPr>
              <w:t>Capital</w:t>
            </w:r>
          </w:p>
        </w:tc>
        <w:tc>
          <w:tcPr>
            <w:tcW w:w="0" w:type="auto"/>
            <w:tcBorders>
              <w:top w:val="nil"/>
              <w:left w:val="nil"/>
              <w:bottom w:val="single" w:sz="4" w:space="0" w:color="auto"/>
              <w:right w:val="nil"/>
            </w:tcBorders>
            <w:shd w:val="clear" w:color="auto" w:fill="auto"/>
            <w:noWrap/>
            <w:vAlign w:val="bottom"/>
            <w:hideMark/>
          </w:tcPr>
          <w:p w:rsidR="00596E09" w:rsidRPr="008B284C" w:rsidRDefault="00596E09" w:rsidP="00C67125">
            <w:pPr>
              <w:jc w:val="center"/>
              <w:rPr>
                <w:b/>
                <w:sz w:val="20"/>
                <w:szCs w:val="20"/>
              </w:rPr>
            </w:pPr>
            <w:proofErr w:type="spellStart"/>
            <w:r w:rsidRPr="008B284C">
              <w:rPr>
                <w:b/>
                <w:sz w:val="20"/>
                <w:szCs w:val="20"/>
              </w:rPr>
              <w:t>ments</w:t>
            </w:r>
            <w:proofErr w:type="spellEnd"/>
          </w:p>
        </w:tc>
        <w:tc>
          <w:tcPr>
            <w:tcW w:w="0" w:type="auto"/>
            <w:tcBorders>
              <w:top w:val="nil"/>
              <w:left w:val="nil"/>
              <w:bottom w:val="single" w:sz="4" w:space="0" w:color="auto"/>
              <w:right w:val="nil"/>
            </w:tcBorders>
            <w:shd w:val="clear" w:color="auto" w:fill="auto"/>
            <w:noWrap/>
            <w:vAlign w:val="bottom"/>
            <w:hideMark/>
          </w:tcPr>
          <w:p w:rsidR="00596E09" w:rsidRPr="008B284C" w:rsidRDefault="00596E09" w:rsidP="00C67125">
            <w:pPr>
              <w:jc w:val="center"/>
              <w:rPr>
                <w:b/>
                <w:sz w:val="20"/>
                <w:szCs w:val="20"/>
              </w:rPr>
            </w:pPr>
            <w:r w:rsidRPr="008B284C">
              <w:rPr>
                <w:b/>
                <w:sz w:val="20"/>
                <w:szCs w:val="20"/>
              </w:rPr>
              <w:t>Capital</w:t>
            </w:r>
          </w:p>
        </w:tc>
        <w:tc>
          <w:tcPr>
            <w:tcW w:w="0" w:type="auto"/>
            <w:tcBorders>
              <w:top w:val="nil"/>
              <w:left w:val="nil"/>
              <w:bottom w:val="single" w:sz="4" w:space="0" w:color="auto"/>
              <w:right w:val="nil"/>
            </w:tcBorders>
            <w:shd w:val="clear" w:color="auto" w:fill="auto"/>
            <w:noWrap/>
            <w:vAlign w:val="bottom"/>
            <w:hideMark/>
          </w:tcPr>
          <w:p w:rsidR="00596E09" w:rsidRPr="008B284C" w:rsidRDefault="00596E09" w:rsidP="00C67125">
            <w:pPr>
              <w:jc w:val="center"/>
              <w:rPr>
                <w:b/>
                <w:sz w:val="20"/>
                <w:szCs w:val="20"/>
              </w:rPr>
            </w:pPr>
            <w:proofErr w:type="spellStart"/>
            <w:r w:rsidRPr="008B284C">
              <w:rPr>
                <w:b/>
                <w:sz w:val="20"/>
                <w:szCs w:val="20"/>
              </w:rPr>
              <w:t>ments</w:t>
            </w:r>
            <w:proofErr w:type="spellEnd"/>
          </w:p>
        </w:tc>
        <w:tc>
          <w:tcPr>
            <w:tcW w:w="0" w:type="auto"/>
            <w:tcBorders>
              <w:top w:val="nil"/>
              <w:left w:val="nil"/>
              <w:bottom w:val="single" w:sz="4" w:space="0" w:color="auto"/>
              <w:right w:val="nil"/>
            </w:tcBorders>
            <w:shd w:val="clear" w:color="auto" w:fill="auto"/>
            <w:noWrap/>
            <w:vAlign w:val="bottom"/>
            <w:hideMark/>
          </w:tcPr>
          <w:p w:rsidR="00596E09" w:rsidRPr="008B284C" w:rsidRDefault="00596E09" w:rsidP="00C67125">
            <w:pPr>
              <w:jc w:val="center"/>
              <w:rPr>
                <w:b/>
                <w:sz w:val="20"/>
                <w:szCs w:val="20"/>
              </w:rPr>
            </w:pPr>
            <w:r w:rsidRPr="008B284C">
              <w:rPr>
                <w:b/>
                <w:sz w:val="20"/>
                <w:szCs w:val="20"/>
              </w:rPr>
              <w:t>to Rate Base</w:t>
            </w:r>
          </w:p>
        </w:tc>
        <w:tc>
          <w:tcPr>
            <w:tcW w:w="0" w:type="auto"/>
            <w:tcBorders>
              <w:top w:val="nil"/>
              <w:left w:val="nil"/>
              <w:bottom w:val="single" w:sz="4" w:space="0" w:color="auto"/>
              <w:right w:val="nil"/>
            </w:tcBorders>
            <w:shd w:val="clear" w:color="auto" w:fill="auto"/>
            <w:noWrap/>
            <w:vAlign w:val="bottom"/>
            <w:hideMark/>
          </w:tcPr>
          <w:p w:rsidR="00596E09" w:rsidRPr="008B284C" w:rsidRDefault="00596E09" w:rsidP="00C67125">
            <w:pPr>
              <w:jc w:val="center"/>
              <w:rPr>
                <w:b/>
                <w:sz w:val="20"/>
                <w:szCs w:val="20"/>
              </w:rPr>
            </w:pPr>
            <w:r w:rsidRPr="008B284C">
              <w:rPr>
                <w:b/>
                <w:sz w:val="20"/>
                <w:szCs w:val="20"/>
              </w:rPr>
              <w:t>Ratio</w:t>
            </w:r>
          </w:p>
        </w:tc>
        <w:tc>
          <w:tcPr>
            <w:tcW w:w="0" w:type="auto"/>
            <w:tcBorders>
              <w:top w:val="nil"/>
              <w:left w:val="nil"/>
              <w:bottom w:val="single" w:sz="4" w:space="0" w:color="auto"/>
              <w:right w:val="nil"/>
            </w:tcBorders>
            <w:shd w:val="clear" w:color="auto" w:fill="auto"/>
            <w:noWrap/>
            <w:vAlign w:val="bottom"/>
            <w:hideMark/>
          </w:tcPr>
          <w:p w:rsidR="00596E09" w:rsidRPr="008B284C" w:rsidRDefault="00596E09" w:rsidP="00C67125">
            <w:pPr>
              <w:jc w:val="center"/>
              <w:rPr>
                <w:b/>
                <w:sz w:val="20"/>
                <w:szCs w:val="20"/>
              </w:rPr>
            </w:pPr>
            <w:r w:rsidRPr="008B284C">
              <w:rPr>
                <w:b/>
                <w:sz w:val="20"/>
                <w:szCs w:val="20"/>
              </w:rPr>
              <w:t>Rate</w:t>
            </w:r>
          </w:p>
        </w:tc>
        <w:tc>
          <w:tcPr>
            <w:tcW w:w="0" w:type="auto"/>
            <w:tcBorders>
              <w:top w:val="nil"/>
              <w:left w:val="nil"/>
              <w:bottom w:val="single" w:sz="4" w:space="0" w:color="auto"/>
              <w:right w:val="nil"/>
            </w:tcBorders>
            <w:shd w:val="clear" w:color="auto" w:fill="auto"/>
            <w:noWrap/>
            <w:vAlign w:val="bottom"/>
            <w:hideMark/>
          </w:tcPr>
          <w:p w:rsidR="00596E09" w:rsidRPr="008B284C" w:rsidRDefault="00596E09" w:rsidP="00C67125">
            <w:pPr>
              <w:jc w:val="center"/>
              <w:rPr>
                <w:b/>
                <w:sz w:val="20"/>
                <w:szCs w:val="20"/>
              </w:rPr>
            </w:pPr>
            <w:r w:rsidRPr="008B284C">
              <w:rPr>
                <w:b/>
                <w:sz w:val="20"/>
                <w:szCs w:val="20"/>
              </w:rPr>
              <w:t>Cost</w:t>
            </w:r>
          </w:p>
        </w:tc>
        <w:tc>
          <w:tcPr>
            <w:tcW w:w="0" w:type="auto"/>
            <w:tcBorders>
              <w:top w:val="nil"/>
              <w:left w:val="nil"/>
              <w:bottom w:val="single" w:sz="4" w:space="0" w:color="auto"/>
              <w:right w:val="single" w:sz="4" w:space="0" w:color="auto"/>
            </w:tcBorders>
            <w:shd w:val="clear" w:color="auto" w:fill="auto"/>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gridSpan w:val="2"/>
            <w:tcBorders>
              <w:top w:val="nil"/>
              <w:left w:val="single" w:sz="4" w:space="0" w:color="auto"/>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Per Utility</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16"/>
                <w:szCs w:val="16"/>
              </w:rPr>
            </w:pPr>
            <w:r w:rsidRPr="008B284C">
              <w:rPr>
                <w:sz w:val="16"/>
                <w:szCs w:val="16"/>
              </w:rPr>
              <w:t>1</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Long-term Debt</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$1,592,168</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$1,592,168</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($92,041)</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$1,500,127</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49.65%</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5.25%</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2.61%</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16"/>
                <w:szCs w:val="16"/>
              </w:rPr>
            </w:pPr>
            <w:r w:rsidRPr="008B284C">
              <w:rPr>
                <w:sz w:val="16"/>
                <w:szCs w:val="16"/>
              </w:rPr>
              <w:t>2</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Short-term Debt</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0.00%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0.00%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0.00%</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16"/>
                <w:szCs w:val="16"/>
              </w:rPr>
            </w:pPr>
            <w:r w:rsidRPr="008B284C">
              <w:rPr>
                <w:sz w:val="16"/>
                <w:szCs w:val="16"/>
              </w:rPr>
              <w:t>3</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Preferred Stock</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0.00%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0.00%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0.00%</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16"/>
                <w:szCs w:val="16"/>
              </w:rPr>
            </w:pPr>
            <w:r w:rsidRPr="008B284C">
              <w:rPr>
                <w:sz w:val="16"/>
                <w:szCs w:val="16"/>
              </w:rPr>
              <w:t>4</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Common Equity</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1,578,675</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1,578,675</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(91,261)</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1,487,414</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49.23%</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9.67%</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4.76%</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16"/>
                <w:szCs w:val="16"/>
              </w:rPr>
            </w:pPr>
            <w:r w:rsidRPr="008B284C">
              <w:rPr>
                <w:sz w:val="16"/>
                <w:szCs w:val="16"/>
              </w:rPr>
              <w:t>5</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Customer Deposits</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36,034</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36,034</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(2,083)</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33,951</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1.12%</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2.00%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0.02%</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16"/>
                <w:szCs w:val="16"/>
              </w:rPr>
            </w:pPr>
            <w:r w:rsidRPr="008B284C">
              <w:rPr>
                <w:sz w:val="16"/>
                <w:szCs w:val="16"/>
              </w:rPr>
              <w:t>6</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Deferred Income Taxes</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0.00%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0.00%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0.00%</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16"/>
                <w:szCs w:val="16"/>
              </w:rPr>
            </w:pPr>
            <w:r w:rsidRPr="008B284C">
              <w:rPr>
                <w:sz w:val="16"/>
                <w:szCs w:val="16"/>
              </w:rPr>
              <w:t>7</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Total Capital</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$3,206,877</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$1,614,710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($185,385)</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$3,021,492</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100.00%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u w:val="double"/>
              </w:rPr>
            </w:pP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7.39%</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u w:val="double"/>
              </w:rPr>
            </w:pP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gridSpan w:val="2"/>
            <w:tcBorders>
              <w:top w:val="nil"/>
              <w:left w:val="single" w:sz="4" w:space="0" w:color="auto"/>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Per Staff</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16"/>
                <w:szCs w:val="16"/>
              </w:rPr>
            </w:pPr>
            <w:r w:rsidRPr="008B284C">
              <w:rPr>
                <w:sz w:val="16"/>
                <w:szCs w:val="16"/>
              </w:rPr>
              <w:t>8</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Long-term Debt</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$1,592,168</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$1,592,168</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($391,194)</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$1,200,974</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49.72%</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5.25%</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2.61%</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16"/>
                <w:szCs w:val="16"/>
              </w:rPr>
            </w:pPr>
            <w:r w:rsidRPr="008B284C">
              <w:rPr>
                <w:sz w:val="16"/>
                <w:szCs w:val="16"/>
              </w:rPr>
              <w:t>9</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Short-term Debt</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0.00%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0.00%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0.00%</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16"/>
                <w:szCs w:val="16"/>
              </w:rPr>
            </w:pPr>
            <w:r w:rsidRPr="008B284C">
              <w:rPr>
                <w:sz w:val="16"/>
                <w:szCs w:val="16"/>
              </w:rPr>
              <w:t>10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Preferred Stock</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0.00%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0.00%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0.00%</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16"/>
                <w:szCs w:val="16"/>
              </w:rPr>
            </w:pPr>
            <w:r w:rsidRPr="008B284C">
              <w:rPr>
                <w:sz w:val="16"/>
                <w:szCs w:val="16"/>
              </w:rPr>
              <w:t>11</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Common Equity</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1,578,675</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1,578,675</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(387,879)</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1,190,796</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49.29%</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8.52%</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4.20%</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16"/>
                <w:szCs w:val="16"/>
              </w:rPr>
            </w:pPr>
            <w:r w:rsidRPr="008B284C">
              <w:rPr>
                <w:sz w:val="16"/>
                <w:szCs w:val="16"/>
              </w:rPr>
              <w:t>12</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Customer Deposits</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36,034</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(4,316)</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31,719</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(7,793)</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23,925</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0.99%</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2.00%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0.02%</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16"/>
                <w:szCs w:val="16"/>
              </w:rPr>
            </w:pPr>
            <w:r w:rsidRPr="008B284C">
              <w:rPr>
                <w:sz w:val="16"/>
                <w:szCs w:val="16"/>
              </w:rPr>
              <w:t>13</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Deferred Income Taxes</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0.00%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0.00%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0.00%</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16"/>
                <w:szCs w:val="16"/>
              </w:rPr>
            </w:pPr>
            <w:r w:rsidRPr="008B284C">
              <w:rPr>
                <w:sz w:val="16"/>
                <w:szCs w:val="16"/>
              </w:rPr>
              <w:t>14</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Total Capital</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$3,206,877</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($4,316)</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$3,202,562</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($786,866)</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$2,415,696</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100.00%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u w:val="double"/>
              </w:rPr>
            </w:pP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6.83%</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u w:val="double"/>
              </w:rPr>
            </w:pP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center"/>
              <w:rPr>
                <w:b/>
                <w:bCs/>
                <w:sz w:val="20"/>
                <w:szCs w:val="20"/>
                <w:u w:val="single"/>
              </w:rPr>
            </w:pPr>
            <w:r w:rsidRPr="008B284C">
              <w:rPr>
                <w:b/>
                <w:bCs/>
                <w:sz w:val="20"/>
                <w:szCs w:val="20"/>
                <w:u w:val="single"/>
              </w:rPr>
              <w:t>LOW</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center"/>
              <w:rPr>
                <w:b/>
                <w:bCs/>
                <w:sz w:val="20"/>
                <w:szCs w:val="20"/>
                <w:u w:val="single"/>
              </w:rPr>
            </w:pPr>
            <w:r w:rsidRPr="008B284C">
              <w:rPr>
                <w:b/>
                <w:bCs/>
                <w:sz w:val="20"/>
                <w:szCs w:val="20"/>
                <w:u w:val="single"/>
              </w:rPr>
              <w:t>HIGH</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gridSpan w:val="2"/>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xml:space="preserve">   RETURN ON EQUITY</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8.52%</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10.52%</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gridSpan w:val="2"/>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xml:space="preserve">   OVERALL RATE OF RETURN</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6.83%</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7.82%</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single" w:sz="4" w:space="0" w:color="auto"/>
              <w:right w:val="nil"/>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bl>
    <w:p w:rsidR="00596E09" w:rsidRPr="008B284C" w:rsidRDefault="00596E09" w:rsidP="00596E09">
      <w:pPr>
        <w:pStyle w:val="BodyText"/>
      </w:pPr>
    </w:p>
    <w:p w:rsidR="00596E09" w:rsidRPr="008B284C" w:rsidRDefault="00596E09" w:rsidP="00596E09">
      <w:pPr>
        <w:pStyle w:val="BodyText"/>
        <w:sectPr w:rsidR="00596E09" w:rsidRPr="008B284C" w:rsidSect="00C67125">
          <w:headerReference w:type="default" r:id="rId17"/>
          <w:pgSz w:w="15840" w:h="12240" w:orient="landscape" w:code="1"/>
          <w:pgMar w:top="1440" w:right="1584" w:bottom="1440" w:left="1440" w:header="720" w:footer="720" w:gutter="0"/>
          <w:cols w:space="720"/>
          <w:formProt w:val="0"/>
          <w:docGrid w:linePitch="360"/>
        </w:sectPr>
      </w:pPr>
    </w:p>
    <w:p w:rsidR="00596E09" w:rsidRPr="008B284C" w:rsidRDefault="00596E09" w:rsidP="00596E09">
      <w:pPr>
        <w:pStyle w:val="BodyText"/>
      </w:pPr>
    </w:p>
    <w:tbl>
      <w:tblPr>
        <w:tblW w:w="13279" w:type="dxa"/>
        <w:tblInd w:w="103" w:type="dxa"/>
        <w:tblLook w:val="04A0" w:firstRow="1" w:lastRow="0" w:firstColumn="1" w:lastColumn="0" w:noHBand="0" w:noVBand="1"/>
      </w:tblPr>
      <w:tblGrid>
        <w:gridCol w:w="505"/>
        <w:gridCol w:w="3054"/>
        <w:gridCol w:w="1347"/>
        <w:gridCol w:w="1166"/>
        <w:gridCol w:w="1347"/>
        <w:gridCol w:w="1328"/>
        <w:gridCol w:w="1347"/>
        <w:gridCol w:w="1147"/>
        <w:gridCol w:w="1711"/>
        <w:gridCol w:w="327"/>
      </w:tblGrid>
      <w:tr w:rsidR="00596E09" w:rsidRPr="008B284C" w:rsidTr="00C67125">
        <w:trPr>
          <w:trHeight w:val="270"/>
        </w:trPr>
        <w:tc>
          <w:tcPr>
            <w:tcW w:w="0" w:type="auto"/>
            <w:gridSpan w:val="2"/>
            <w:tcBorders>
              <w:top w:val="single" w:sz="4" w:space="0" w:color="auto"/>
              <w:left w:val="single" w:sz="4" w:space="0" w:color="auto"/>
              <w:bottom w:val="nil"/>
              <w:right w:val="nil"/>
            </w:tcBorders>
            <w:shd w:val="clear" w:color="000000" w:fill="FFFFFF"/>
            <w:noWrap/>
            <w:vAlign w:val="bottom"/>
            <w:hideMark/>
          </w:tcPr>
          <w:p w:rsidR="00596E09" w:rsidRPr="008B284C" w:rsidRDefault="00596E09" w:rsidP="00C67125">
            <w:pPr>
              <w:rPr>
                <w:sz w:val="20"/>
                <w:szCs w:val="20"/>
              </w:rPr>
            </w:pPr>
            <w:bookmarkStart w:id="18" w:name="RANGE!A5:I36"/>
            <w:r w:rsidRPr="008B284C">
              <w:rPr>
                <w:sz w:val="20"/>
                <w:szCs w:val="20"/>
              </w:rPr>
              <w:t> </w:t>
            </w:r>
            <w:bookmarkEnd w:id="18"/>
            <w:r w:rsidRPr="008B284C">
              <w:rPr>
                <w:b/>
                <w:bCs/>
                <w:sz w:val="20"/>
                <w:szCs w:val="20"/>
              </w:rPr>
              <w:t>HC Waterworks, Inc.</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gridSpan w:val="2"/>
            <w:tcBorders>
              <w:top w:val="single" w:sz="4" w:space="0" w:color="auto"/>
              <w:left w:val="nil"/>
              <w:bottom w:val="nil"/>
              <w:right w:val="single" w:sz="4" w:space="0" w:color="auto"/>
            </w:tcBorders>
            <w:shd w:val="clear" w:color="000000" w:fill="FFFFFF"/>
            <w:noWrap/>
            <w:vAlign w:val="bottom"/>
            <w:hideMark/>
          </w:tcPr>
          <w:p w:rsidR="00596E09" w:rsidRPr="008B284C" w:rsidRDefault="00596E09" w:rsidP="00C67125">
            <w:pPr>
              <w:jc w:val="right"/>
              <w:rPr>
                <w:sz w:val="20"/>
                <w:szCs w:val="20"/>
              </w:rPr>
            </w:pPr>
            <w:r w:rsidRPr="008B284C">
              <w:rPr>
                <w:b/>
                <w:bCs/>
                <w:sz w:val="20"/>
                <w:szCs w:val="20"/>
              </w:rPr>
              <w:t>Schedule No. 3-A</w:t>
            </w:r>
          </w:p>
        </w:tc>
      </w:tr>
      <w:tr w:rsidR="00596E09" w:rsidRPr="008B284C" w:rsidTr="00C67125">
        <w:trPr>
          <w:trHeight w:val="270"/>
        </w:trPr>
        <w:tc>
          <w:tcPr>
            <w:tcW w:w="0" w:type="auto"/>
            <w:gridSpan w:val="2"/>
            <w:tcBorders>
              <w:top w:val="nil"/>
              <w:left w:val="single" w:sz="4" w:space="0" w:color="auto"/>
              <w:bottom w:val="nil"/>
              <w:right w:val="nil"/>
            </w:tcBorders>
            <w:shd w:val="clear" w:color="000000" w:fill="FFFFFF"/>
            <w:noWrap/>
            <w:vAlign w:val="bottom"/>
            <w:hideMark/>
          </w:tcPr>
          <w:p w:rsidR="00596E09" w:rsidRPr="008B284C" w:rsidRDefault="00596E09" w:rsidP="00C67125">
            <w:pPr>
              <w:rPr>
                <w:b/>
                <w:bCs/>
                <w:sz w:val="20"/>
                <w:szCs w:val="20"/>
              </w:rPr>
            </w:pPr>
            <w:r w:rsidRPr="008B284C">
              <w:rPr>
                <w:color w:val="000000"/>
                <w:sz w:val="20"/>
                <w:szCs w:val="20"/>
              </w:rPr>
              <w:t> </w:t>
            </w:r>
            <w:r w:rsidRPr="008B284C">
              <w:rPr>
                <w:b/>
                <w:bCs/>
                <w:sz w:val="20"/>
                <w:szCs w:val="20"/>
              </w:rPr>
              <w:t>Statement of Water Operations</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b/>
                <w:bCs/>
                <w:sz w:val="20"/>
                <w:szCs w:val="20"/>
              </w:rPr>
            </w:pPr>
            <w:r w:rsidRPr="008B284C">
              <w:rPr>
                <w:b/>
                <w:bCs/>
                <w:sz w:val="20"/>
                <w:szCs w:val="20"/>
              </w:rPr>
              <w:t> </w:t>
            </w:r>
          </w:p>
        </w:tc>
        <w:tc>
          <w:tcPr>
            <w:tcW w:w="0" w:type="auto"/>
            <w:gridSpan w:val="3"/>
            <w:tcBorders>
              <w:top w:val="nil"/>
              <w:left w:val="nil"/>
              <w:bottom w:val="nil"/>
              <w:right w:val="single" w:sz="4" w:space="0" w:color="auto"/>
            </w:tcBorders>
            <w:shd w:val="clear" w:color="000000" w:fill="FFFFFF"/>
            <w:noWrap/>
            <w:vAlign w:val="bottom"/>
            <w:hideMark/>
          </w:tcPr>
          <w:p w:rsidR="00596E09" w:rsidRPr="008B284C" w:rsidRDefault="00596E09" w:rsidP="00C67125">
            <w:pPr>
              <w:jc w:val="right"/>
              <w:rPr>
                <w:color w:val="000000"/>
                <w:sz w:val="16"/>
                <w:szCs w:val="16"/>
              </w:rPr>
            </w:pPr>
            <w:r w:rsidRPr="008B284C">
              <w:rPr>
                <w:color w:val="000000"/>
                <w:sz w:val="16"/>
                <w:szCs w:val="16"/>
              </w:rPr>
              <w:t> </w:t>
            </w:r>
            <w:r w:rsidRPr="008B284C">
              <w:rPr>
                <w:b/>
                <w:bCs/>
                <w:sz w:val="20"/>
                <w:szCs w:val="20"/>
              </w:rPr>
              <w:t>Docket No. 20190166-WS</w:t>
            </w:r>
          </w:p>
        </w:tc>
      </w:tr>
      <w:tr w:rsidR="00596E09" w:rsidRPr="008B284C" w:rsidTr="00C67125">
        <w:trPr>
          <w:trHeight w:val="270"/>
        </w:trPr>
        <w:tc>
          <w:tcPr>
            <w:tcW w:w="0" w:type="auto"/>
            <w:gridSpan w:val="3"/>
            <w:tcBorders>
              <w:top w:val="nil"/>
              <w:left w:val="single" w:sz="4" w:space="0" w:color="auto"/>
              <w:bottom w:val="nil"/>
              <w:right w:val="nil"/>
            </w:tcBorders>
            <w:shd w:val="clear" w:color="000000" w:fill="FFFFFF"/>
            <w:noWrap/>
            <w:vAlign w:val="bottom"/>
            <w:hideMark/>
          </w:tcPr>
          <w:p w:rsidR="00596E09" w:rsidRPr="008B284C" w:rsidRDefault="00596E09" w:rsidP="00C67125">
            <w:pPr>
              <w:rPr>
                <w:b/>
                <w:bCs/>
                <w:sz w:val="20"/>
                <w:szCs w:val="20"/>
              </w:rPr>
            </w:pPr>
            <w:r w:rsidRPr="008B284C">
              <w:rPr>
                <w:color w:val="000000"/>
                <w:sz w:val="20"/>
                <w:szCs w:val="20"/>
              </w:rPr>
              <w:t> </w:t>
            </w:r>
            <w:r w:rsidRPr="008B284C">
              <w:rPr>
                <w:b/>
                <w:bCs/>
                <w:sz w:val="20"/>
                <w:szCs w:val="20"/>
              </w:rPr>
              <w:t>Test Year Ended 6/30/2019</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b/>
                <w:bCs/>
                <w:sz w:val="20"/>
                <w:szCs w:val="20"/>
              </w:rPr>
            </w:pPr>
            <w:r w:rsidRPr="008B284C">
              <w:rPr>
                <w:b/>
                <w:bCs/>
                <w:sz w:val="20"/>
                <w:szCs w:val="20"/>
              </w:rPr>
              <w:t> </w:t>
            </w:r>
          </w:p>
        </w:tc>
        <w:tc>
          <w:tcPr>
            <w:tcW w:w="0" w:type="auto"/>
            <w:gridSpan w:val="2"/>
            <w:tcBorders>
              <w:top w:val="nil"/>
              <w:left w:val="nil"/>
              <w:bottom w:val="nil"/>
              <w:right w:val="nil"/>
            </w:tcBorders>
            <w:shd w:val="clear" w:color="000000" w:fill="FFFFFF"/>
            <w:noWrap/>
            <w:vAlign w:val="bottom"/>
            <w:hideMark/>
          </w:tcPr>
          <w:p w:rsidR="00596E09" w:rsidRPr="008B284C" w:rsidRDefault="00596E09" w:rsidP="00C67125">
            <w:pPr>
              <w:jc w:val="right"/>
              <w:rPr>
                <w:b/>
                <w:bCs/>
                <w:sz w:val="20"/>
                <w:szCs w:val="20"/>
              </w:rPr>
            </w:pP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color w:val="000000"/>
                <w:sz w:val="16"/>
                <w:szCs w:val="16"/>
              </w:rPr>
            </w:pPr>
            <w:r w:rsidRPr="008B284C">
              <w:rPr>
                <w:color w:val="000000"/>
                <w:sz w:val="16"/>
                <w:szCs w:val="16"/>
              </w:rPr>
              <w:t> </w:t>
            </w:r>
          </w:p>
        </w:tc>
      </w:tr>
      <w:tr w:rsidR="00596E09" w:rsidRPr="008B284C" w:rsidTr="00C67125">
        <w:trPr>
          <w:trHeight w:val="270"/>
        </w:trPr>
        <w:tc>
          <w:tcPr>
            <w:tcW w:w="0" w:type="auto"/>
            <w:tcBorders>
              <w:top w:val="single" w:sz="4" w:space="0" w:color="auto"/>
              <w:left w:val="single" w:sz="4" w:space="0" w:color="auto"/>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single" w:sz="4" w:space="0" w:color="auto"/>
              <w:left w:val="nil"/>
              <w:bottom w:val="nil"/>
              <w:right w:val="single" w:sz="4" w:space="0" w:color="auto"/>
            </w:tcBorders>
            <w:shd w:val="clear" w:color="000000" w:fill="FFFFFF"/>
            <w:noWrap/>
            <w:vAlign w:val="bottom"/>
            <w:hideMark/>
          </w:tcPr>
          <w:p w:rsidR="00596E09" w:rsidRPr="008B284C" w:rsidRDefault="00596E09" w:rsidP="00C67125">
            <w:pPr>
              <w:rPr>
                <w:color w:val="000000"/>
                <w:sz w:val="16"/>
                <w:szCs w:val="16"/>
              </w:rPr>
            </w:pPr>
            <w:r w:rsidRPr="008B284C">
              <w:rPr>
                <w:color w:val="000000"/>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center"/>
              <w:rPr>
                <w:b/>
                <w:color w:val="000000"/>
                <w:sz w:val="20"/>
                <w:szCs w:val="20"/>
              </w:rPr>
            </w:pP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center"/>
              <w:rPr>
                <w:b/>
                <w:color w:val="000000"/>
                <w:sz w:val="20"/>
                <w:szCs w:val="20"/>
              </w:rPr>
            </w:pPr>
            <w:r w:rsidRPr="008B284C">
              <w:rPr>
                <w:b/>
                <w:color w:val="000000"/>
                <w:sz w:val="20"/>
                <w:szCs w:val="20"/>
              </w:rPr>
              <w:t>Test Year</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center"/>
              <w:rPr>
                <w:b/>
                <w:color w:val="000000"/>
                <w:sz w:val="20"/>
                <w:szCs w:val="20"/>
              </w:rPr>
            </w:pPr>
            <w:r w:rsidRPr="008B284C">
              <w:rPr>
                <w:b/>
                <w:color w:val="000000"/>
                <w:sz w:val="20"/>
                <w:szCs w:val="20"/>
              </w:rPr>
              <w:t>Utility</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center"/>
              <w:rPr>
                <w:b/>
                <w:color w:val="000000"/>
                <w:sz w:val="20"/>
                <w:szCs w:val="20"/>
              </w:rPr>
            </w:pPr>
            <w:r w:rsidRPr="008B284C">
              <w:rPr>
                <w:b/>
                <w:color w:val="000000"/>
                <w:sz w:val="20"/>
                <w:szCs w:val="20"/>
              </w:rPr>
              <w:t>Adjusted</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center"/>
              <w:rPr>
                <w:b/>
                <w:color w:val="000000"/>
                <w:sz w:val="20"/>
                <w:szCs w:val="20"/>
              </w:rPr>
            </w:pPr>
            <w:r w:rsidRPr="008B284C">
              <w:rPr>
                <w:b/>
                <w:color w:val="000000"/>
                <w:sz w:val="20"/>
                <w:szCs w:val="20"/>
              </w:rPr>
              <w:t>Staff</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center"/>
              <w:rPr>
                <w:b/>
                <w:color w:val="000000"/>
                <w:sz w:val="20"/>
                <w:szCs w:val="20"/>
              </w:rPr>
            </w:pPr>
            <w:r w:rsidRPr="008B284C">
              <w:rPr>
                <w:b/>
                <w:color w:val="000000"/>
                <w:sz w:val="20"/>
                <w:szCs w:val="20"/>
              </w:rPr>
              <w:t>Staff</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center"/>
              <w:rPr>
                <w:b/>
                <w:color w:val="000000"/>
                <w:sz w:val="20"/>
                <w:szCs w:val="20"/>
              </w:rPr>
            </w:pP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center"/>
              <w:rPr>
                <w:b/>
                <w:color w:val="000000"/>
                <w:sz w:val="20"/>
                <w:szCs w:val="20"/>
              </w:rPr>
            </w:pP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color w:val="000000"/>
                <w:sz w:val="16"/>
                <w:szCs w:val="16"/>
              </w:rPr>
            </w:pPr>
            <w:r w:rsidRPr="008B284C">
              <w:rPr>
                <w:color w:val="000000"/>
                <w:sz w:val="16"/>
                <w:szCs w:val="16"/>
              </w:rPr>
              <w:t> </w:t>
            </w:r>
          </w:p>
        </w:tc>
      </w:tr>
      <w:tr w:rsidR="00596E09" w:rsidRPr="008B284C" w:rsidTr="00C67125">
        <w:trPr>
          <w:trHeight w:val="270"/>
        </w:trPr>
        <w:tc>
          <w:tcPr>
            <w:tcW w:w="0" w:type="auto"/>
            <w:tcBorders>
              <w:top w:val="nil"/>
              <w:left w:val="single" w:sz="4" w:space="0" w:color="auto"/>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right w:val="nil"/>
            </w:tcBorders>
            <w:shd w:val="clear" w:color="000000" w:fill="FFFFFF"/>
            <w:noWrap/>
            <w:vAlign w:val="bottom"/>
            <w:hideMark/>
          </w:tcPr>
          <w:p w:rsidR="00596E09" w:rsidRPr="008B284C" w:rsidRDefault="00596E09" w:rsidP="00C67125">
            <w:pPr>
              <w:jc w:val="center"/>
              <w:rPr>
                <w:b/>
                <w:color w:val="000000"/>
                <w:sz w:val="20"/>
                <w:szCs w:val="20"/>
              </w:rPr>
            </w:pPr>
          </w:p>
        </w:tc>
        <w:tc>
          <w:tcPr>
            <w:tcW w:w="0" w:type="auto"/>
            <w:tcBorders>
              <w:top w:val="nil"/>
              <w:left w:val="nil"/>
              <w:right w:val="nil"/>
            </w:tcBorders>
            <w:shd w:val="clear" w:color="000000" w:fill="FFFFFF"/>
            <w:noWrap/>
            <w:vAlign w:val="bottom"/>
            <w:hideMark/>
          </w:tcPr>
          <w:p w:rsidR="00596E09" w:rsidRPr="008B284C" w:rsidRDefault="00596E09" w:rsidP="00C67125">
            <w:pPr>
              <w:jc w:val="center"/>
              <w:rPr>
                <w:b/>
                <w:color w:val="000000"/>
                <w:sz w:val="20"/>
                <w:szCs w:val="20"/>
              </w:rPr>
            </w:pPr>
            <w:r w:rsidRPr="008B284C">
              <w:rPr>
                <w:b/>
                <w:color w:val="000000"/>
                <w:sz w:val="20"/>
                <w:szCs w:val="20"/>
              </w:rPr>
              <w:t>Per</w:t>
            </w:r>
          </w:p>
        </w:tc>
        <w:tc>
          <w:tcPr>
            <w:tcW w:w="0" w:type="auto"/>
            <w:tcBorders>
              <w:top w:val="nil"/>
              <w:left w:val="nil"/>
              <w:right w:val="nil"/>
            </w:tcBorders>
            <w:shd w:val="clear" w:color="000000" w:fill="FFFFFF"/>
            <w:noWrap/>
            <w:vAlign w:val="bottom"/>
            <w:hideMark/>
          </w:tcPr>
          <w:p w:rsidR="00596E09" w:rsidRPr="008B284C" w:rsidRDefault="00596E09" w:rsidP="00C67125">
            <w:pPr>
              <w:jc w:val="center"/>
              <w:rPr>
                <w:b/>
                <w:color w:val="000000"/>
                <w:sz w:val="20"/>
                <w:szCs w:val="20"/>
              </w:rPr>
            </w:pPr>
            <w:r w:rsidRPr="008B284C">
              <w:rPr>
                <w:b/>
                <w:color w:val="000000"/>
                <w:sz w:val="20"/>
                <w:szCs w:val="20"/>
              </w:rPr>
              <w:t>Adjust-</w:t>
            </w:r>
          </w:p>
        </w:tc>
        <w:tc>
          <w:tcPr>
            <w:tcW w:w="0" w:type="auto"/>
            <w:tcBorders>
              <w:top w:val="nil"/>
              <w:left w:val="nil"/>
              <w:right w:val="nil"/>
            </w:tcBorders>
            <w:shd w:val="clear" w:color="000000" w:fill="FFFFFF"/>
            <w:noWrap/>
            <w:vAlign w:val="bottom"/>
            <w:hideMark/>
          </w:tcPr>
          <w:p w:rsidR="00596E09" w:rsidRPr="008B284C" w:rsidRDefault="00596E09" w:rsidP="00C67125">
            <w:pPr>
              <w:jc w:val="center"/>
              <w:rPr>
                <w:b/>
                <w:color w:val="000000"/>
                <w:sz w:val="20"/>
                <w:szCs w:val="20"/>
              </w:rPr>
            </w:pPr>
            <w:r w:rsidRPr="008B284C">
              <w:rPr>
                <w:b/>
                <w:color w:val="000000"/>
                <w:sz w:val="20"/>
                <w:szCs w:val="20"/>
              </w:rPr>
              <w:t>Test Year</w:t>
            </w:r>
          </w:p>
        </w:tc>
        <w:tc>
          <w:tcPr>
            <w:tcW w:w="0" w:type="auto"/>
            <w:tcBorders>
              <w:top w:val="nil"/>
              <w:left w:val="nil"/>
              <w:right w:val="nil"/>
            </w:tcBorders>
            <w:shd w:val="clear" w:color="000000" w:fill="FFFFFF"/>
            <w:noWrap/>
            <w:vAlign w:val="bottom"/>
            <w:hideMark/>
          </w:tcPr>
          <w:p w:rsidR="00596E09" w:rsidRPr="008B284C" w:rsidRDefault="00596E09" w:rsidP="00C67125">
            <w:pPr>
              <w:jc w:val="center"/>
              <w:rPr>
                <w:b/>
                <w:color w:val="000000"/>
                <w:sz w:val="20"/>
                <w:szCs w:val="20"/>
              </w:rPr>
            </w:pPr>
            <w:r w:rsidRPr="008B284C">
              <w:rPr>
                <w:b/>
                <w:color w:val="000000"/>
                <w:sz w:val="20"/>
                <w:szCs w:val="20"/>
              </w:rPr>
              <w:t>Adjust-</w:t>
            </w:r>
          </w:p>
        </w:tc>
        <w:tc>
          <w:tcPr>
            <w:tcW w:w="0" w:type="auto"/>
            <w:tcBorders>
              <w:top w:val="nil"/>
              <w:left w:val="nil"/>
              <w:right w:val="nil"/>
            </w:tcBorders>
            <w:shd w:val="clear" w:color="000000" w:fill="FFFFFF"/>
            <w:noWrap/>
            <w:vAlign w:val="bottom"/>
            <w:hideMark/>
          </w:tcPr>
          <w:p w:rsidR="00596E09" w:rsidRPr="008B284C" w:rsidRDefault="00596E09" w:rsidP="00C67125">
            <w:pPr>
              <w:jc w:val="center"/>
              <w:rPr>
                <w:b/>
                <w:color w:val="000000"/>
                <w:sz w:val="20"/>
                <w:szCs w:val="20"/>
              </w:rPr>
            </w:pPr>
            <w:r w:rsidRPr="008B284C">
              <w:rPr>
                <w:b/>
                <w:color w:val="000000"/>
                <w:sz w:val="20"/>
                <w:szCs w:val="20"/>
              </w:rPr>
              <w:t>Adjusted</w:t>
            </w:r>
          </w:p>
        </w:tc>
        <w:tc>
          <w:tcPr>
            <w:tcW w:w="0" w:type="auto"/>
            <w:tcBorders>
              <w:top w:val="nil"/>
              <w:left w:val="nil"/>
              <w:right w:val="nil"/>
            </w:tcBorders>
            <w:shd w:val="clear" w:color="000000" w:fill="FFFFFF"/>
            <w:noWrap/>
            <w:vAlign w:val="bottom"/>
            <w:hideMark/>
          </w:tcPr>
          <w:p w:rsidR="00596E09" w:rsidRPr="008B284C" w:rsidRDefault="00596E09" w:rsidP="00C67125">
            <w:pPr>
              <w:jc w:val="center"/>
              <w:rPr>
                <w:b/>
                <w:color w:val="000000"/>
                <w:sz w:val="20"/>
                <w:szCs w:val="20"/>
              </w:rPr>
            </w:pPr>
            <w:r w:rsidRPr="008B284C">
              <w:rPr>
                <w:b/>
                <w:color w:val="000000"/>
                <w:sz w:val="20"/>
                <w:szCs w:val="20"/>
              </w:rPr>
              <w:t>Revenue</w:t>
            </w:r>
          </w:p>
        </w:tc>
        <w:tc>
          <w:tcPr>
            <w:tcW w:w="0" w:type="auto"/>
            <w:tcBorders>
              <w:top w:val="nil"/>
              <w:left w:val="nil"/>
              <w:right w:val="nil"/>
            </w:tcBorders>
            <w:shd w:val="clear" w:color="000000" w:fill="FFFFFF"/>
            <w:noWrap/>
            <w:vAlign w:val="bottom"/>
            <w:hideMark/>
          </w:tcPr>
          <w:p w:rsidR="00596E09" w:rsidRPr="008B284C" w:rsidRDefault="00596E09" w:rsidP="00C67125">
            <w:pPr>
              <w:jc w:val="center"/>
              <w:rPr>
                <w:b/>
                <w:color w:val="000000"/>
                <w:sz w:val="20"/>
                <w:szCs w:val="20"/>
              </w:rPr>
            </w:pPr>
            <w:r w:rsidRPr="008B284C">
              <w:rPr>
                <w:b/>
                <w:color w:val="000000"/>
                <w:sz w:val="20"/>
                <w:szCs w:val="20"/>
              </w:rPr>
              <w:t>Revenue</w:t>
            </w:r>
          </w:p>
        </w:tc>
        <w:tc>
          <w:tcPr>
            <w:tcW w:w="0" w:type="auto"/>
            <w:tcBorders>
              <w:top w:val="nil"/>
              <w:left w:val="nil"/>
              <w:right w:val="single" w:sz="4" w:space="0" w:color="auto"/>
            </w:tcBorders>
            <w:shd w:val="clear" w:color="000000" w:fill="FFFFFF"/>
            <w:noWrap/>
            <w:vAlign w:val="bottom"/>
            <w:hideMark/>
          </w:tcPr>
          <w:p w:rsidR="00596E09" w:rsidRPr="008B284C" w:rsidRDefault="00596E09" w:rsidP="00C67125">
            <w:pPr>
              <w:rPr>
                <w:color w:val="000000"/>
                <w:sz w:val="16"/>
                <w:szCs w:val="16"/>
              </w:rPr>
            </w:pPr>
            <w:r w:rsidRPr="008B284C">
              <w:rPr>
                <w:color w:val="000000"/>
                <w:sz w:val="16"/>
                <w:szCs w:val="16"/>
              </w:rPr>
              <w:t> </w:t>
            </w:r>
          </w:p>
        </w:tc>
      </w:tr>
      <w:tr w:rsidR="00596E09" w:rsidRPr="008B284C" w:rsidTr="00C67125">
        <w:trPr>
          <w:trHeight w:val="270"/>
        </w:trPr>
        <w:tc>
          <w:tcPr>
            <w:tcW w:w="0" w:type="auto"/>
            <w:tcBorders>
              <w:top w:val="nil"/>
              <w:left w:val="single" w:sz="4" w:space="0" w:color="auto"/>
              <w:bottom w:val="single" w:sz="4" w:space="0" w:color="auto"/>
              <w:right w:val="nil"/>
            </w:tcBorders>
            <w:shd w:val="clear" w:color="000000" w:fill="FFFFFF"/>
            <w:noWrap/>
            <w:vAlign w:val="bottom"/>
            <w:hideMark/>
          </w:tcPr>
          <w:p w:rsidR="00596E09" w:rsidRPr="008B284C" w:rsidRDefault="00596E09" w:rsidP="00C67125">
            <w:pPr>
              <w:rPr>
                <w:color w:val="000000"/>
                <w:sz w:val="20"/>
                <w:szCs w:val="20"/>
              </w:rPr>
            </w:pPr>
            <w:r w:rsidRPr="008B284C">
              <w:rPr>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jc w:val="center"/>
              <w:rPr>
                <w:b/>
                <w:color w:val="000000"/>
                <w:sz w:val="20"/>
                <w:szCs w:val="20"/>
              </w:rPr>
            </w:pPr>
            <w:r w:rsidRPr="008B284C">
              <w:rPr>
                <w:b/>
                <w:color w:val="000000"/>
                <w:sz w:val="20"/>
                <w:szCs w:val="20"/>
              </w:rPr>
              <w:t>Description</w:t>
            </w:r>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jc w:val="center"/>
              <w:rPr>
                <w:b/>
                <w:color w:val="000000"/>
                <w:sz w:val="20"/>
                <w:szCs w:val="20"/>
              </w:rPr>
            </w:pPr>
            <w:r w:rsidRPr="008B284C">
              <w:rPr>
                <w:b/>
                <w:color w:val="000000"/>
                <w:sz w:val="20"/>
                <w:szCs w:val="20"/>
              </w:rPr>
              <w:t>Utility</w:t>
            </w:r>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jc w:val="center"/>
              <w:rPr>
                <w:b/>
                <w:color w:val="000000"/>
                <w:sz w:val="20"/>
                <w:szCs w:val="20"/>
              </w:rPr>
            </w:pPr>
            <w:proofErr w:type="spellStart"/>
            <w:r w:rsidRPr="008B284C">
              <w:rPr>
                <w:b/>
                <w:color w:val="000000"/>
                <w:sz w:val="20"/>
                <w:szCs w:val="20"/>
              </w:rPr>
              <w:t>ments</w:t>
            </w:r>
            <w:proofErr w:type="spellEnd"/>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jc w:val="center"/>
              <w:rPr>
                <w:b/>
                <w:color w:val="000000"/>
                <w:sz w:val="20"/>
                <w:szCs w:val="20"/>
              </w:rPr>
            </w:pPr>
            <w:r w:rsidRPr="008B284C">
              <w:rPr>
                <w:b/>
                <w:color w:val="000000"/>
                <w:sz w:val="20"/>
                <w:szCs w:val="20"/>
              </w:rPr>
              <w:t>Per Utility</w:t>
            </w:r>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jc w:val="center"/>
              <w:rPr>
                <w:b/>
                <w:color w:val="000000"/>
                <w:sz w:val="20"/>
                <w:szCs w:val="20"/>
              </w:rPr>
            </w:pPr>
            <w:proofErr w:type="spellStart"/>
            <w:r w:rsidRPr="008B284C">
              <w:rPr>
                <w:b/>
                <w:color w:val="000000"/>
                <w:sz w:val="20"/>
                <w:szCs w:val="20"/>
              </w:rPr>
              <w:t>ments</w:t>
            </w:r>
            <w:proofErr w:type="spellEnd"/>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jc w:val="center"/>
              <w:rPr>
                <w:b/>
                <w:color w:val="000000"/>
                <w:sz w:val="20"/>
                <w:szCs w:val="20"/>
              </w:rPr>
            </w:pPr>
            <w:r w:rsidRPr="008B284C">
              <w:rPr>
                <w:b/>
                <w:color w:val="000000"/>
                <w:sz w:val="20"/>
                <w:szCs w:val="20"/>
              </w:rPr>
              <w:t>Test Year</w:t>
            </w:r>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jc w:val="center"/>
              <w:rPr>
                <w:b/>
                <w:color w:val="000000"/>
                <w:sz w:val="20"/>
                <w:szCs w:val="20"/>
              </w:rPr>
            </w:pPr>
            <w:r w:rsidRPr="008B284C">
              <w:rPr>
                <w:b/>
                <w:color w:val="000000"/>
                <w:sz w:val="20"/>
                <w:szCs w:val="20"/>
              </w:rPr>
              <w:t>Increase</w:t>
            </w:r>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jc w:val="center"/>
              <w:rPr>
                <w:b/>
                <w:color w:val="000000"/>
                <w:sz w:val="20"/>
                <w:szCs w:val="20"/>
              </w:rPr>
            </w:pPr>
            <w:r w:rsidRPr="008B284C">
              <w:rPr>
                <w:b/>
                <w:color w:val="000000"/>
                <w:sz w:val="20"/>
                <w:szCs w:val="20"/>
              </w:rPr>
              <w:t>Requirement</w:t>
            </w:r>
          </w:p>
        </w:tc>
        <w:tc>
          <w:tcPr>
            <w:tcW w:w="0" w:type="auto"/>
            <w:tcBorders>
              <w:top w:val="nil"/>
              <w:left w:val="nil"/>
              <w:bottom w:val="single" w:sz="4" w:space="0" w:color="auto"/>
              <w:right w:val="single" w:sz="4" w:space="0" w:color="auto"/>
            </w:tcBorders>
            <w:shd w:val="clear" w:color="000000" w:fill="FFFFFF"/>
            <w:noWrap/>
            <w:vAlign w:val="bottom"/>
            <w:hideMark/>
          </w:tcPr>
          <w:p w:rsidR="00596E09" w:rsidRPr="008B284C" w:rsidRDefault="00596E09" w:rsidP="00C67125">
            <w:pPr>
              <w:rPr>
                <w:color w:val="000000"/>
                <w:sz w:val="16"/>
                <w:szCs w:val="16"/>
              </w:rPr>
            </w:pPr>
            <w:r w:rsidRPr="008B284C">
              <w:rPr>
                <w:color w:val="000000"/>
                <w:sz w:val="16"/>
                <w:szCs w:val="16"/>
              </w:rPr>
              <w:t> </w:t>
            </w:r>
          </w:p>
        </w:tc>
      </w:tr>
      <w:tr w:rsidR="00596E09" w:rsidRPr="008B284C" w:rsidTr="00C67125">
        <w:trPr>
          <w:trHeight w:val="270"/>
        </w:trPr>
        <w:tc>
          <w:tcPr>
            <w:tcW w:w="0" w:type="auto"/>
            <w:tcBorders>
              <w:top w:val="single" w:sz="4" w:space="0" w:color="auto"/>
              <w:left w:val="single" w:sz="4" w:space="0" w:color="auto"/>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single" w:sz="4" w:space="0" w:color="auto"/>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single" w:sz="4" w:space="0" w:color="auto"/>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1</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Operating Revenues:</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$569,711</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$137,384</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$707,095</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($137,384)</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$569,711</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$66,364</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$636,075</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u w:val="single"/>
              </w:rPr>
            </w:pP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11.65%</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Operating Expenses</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15"/>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2</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xml:space="preserve">    Operation &amp; Maintenance</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386,388</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386,388</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(14,024)</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372,364</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372,364</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15"/>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3</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xml:space="preserve">    Depreciation</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134,552</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134,552</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(17,318)</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117,234</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117,234</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4</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xml:space="preserve">    Amortization</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(74,935)</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(74,935)</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(74,935)</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(74,935)</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15"/>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15"/>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5</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xml:space="preserve">    Taxes Other Than Income</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64,369</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6,182</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70,551</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(17,111)</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53,440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2,986</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56,427</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6</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xml:space="preserve">    Income Taxes</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0</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u w:val="single"/>
              </w:rPr>
            </w:pPr>
          </w:p>
        </w:tc>
      </w:tr>
      <w:tr w:rsidR="00596E09" w:rsidRPr="008B284C" w:rsidTr="00C67125">
        <w:trPr>
          <w:trHeight w:val="315"/>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7</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Total Operating Expense</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510,374</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6,182</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516,556</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(48,453)</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468,103</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2,986</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471,090</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u w:val="single"/>
              </w:rPr>
            </w:pPr>
          </w:p>
        </w:tc>
      </w:tr>
      <w:tr w:rsidR="00596E09" w:rsidRPr="008B284C" w:rsidTr="00C67125">
        <w:trPr>
          <w:trHeight w:val="315"/>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8</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Operating Income</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$59,337</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$131,202</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$190,539</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($88,931)</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$101,608</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$63,378</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$164,985</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u w:val="double"/>
              </w:rPr>
            </w:pPr>
          </w:p>
        </w:tc>
      </w:tr>
      <w:tr w:rsidR="00596E09" w:rsidRPr="008B284C" w:rsidTr="00C67125">
        <w:trPr>
          <w:trHeight w:val="315"/>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9</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Rate Base</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$2,587,211</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$2,587,211</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$2,415,696</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$2,415,696</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u w:val="double"/>
              </w:rPr>
            </w:pP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270"/>
        </w:trPr>
        <w:tc>
          <w:tcPr>
            <w:tcW w:w="0" w:type="auto"/>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10</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Rate of Return</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2.29%</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7.36%</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4.21%</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6.83%</w:t>
            </w:r>
          </w:p>
        </w:tc>
        <w:tc>
          <w:tcPr>
            <w:tcW w:w="0" w:type="auto"/>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u w:val="double"/>
              </w:rPr>
            </w:pPr>
          </w:p>
        </w:tc>
      </w:tr>
      <w:tr w:rsidR="00596E09" w:rsidRPr="008B284C" w:rsidTr="00C67125">
        <w:trPr>
          <w:trHeight w:val="270"/>
        </w:trPr>
        <w:tc>
          <w:tcPr>
            <w:tcW w:w="0" w:type="auto"/>
            <w:tcBorders>
              <w:top w:val="nil"/>
              <w:left w:val="single" w:sz="4" w:space="0" w:color="auto"/>
              <w:bottom w:val="single" w:sz="4" w:space="0" w:color="auto"/>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c>
          <w:tcPr>
            <w:tcW w:w="0" w:type="auto"/>
            <w:tcBorders>
              <w:top w:val="nil"/>
              <w:left w:val="nil"/>
              <w:bottom w:val="single" w:sz="4" w:space="0" w:color="auto"/>
              <w:right w:val="nil"/>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bl>
    <w:p w:rsidR="00596E09" w:rsidRPr="008B284C" w:rsidRDefault="00596E09" w:rsidP="00596E09">
      <w:pPr>
        <w:pStyle w:val="BodyText"/>
        <w:sectPr w:rsidR="00596E09" w:rsidRPr="008B284C" w:rsidSect="00C67125">
          <w:headerReference w:type="default" r:id="rId18"/>
          <w:pgSz w:w="15840" w:h="12240" w:orient="landscape" w:code="1"/>
          <w:pgMar w:top="1440" w:right="1584" w:bottom="1440" w:left="1440" w:header="720" w:footer="720" w:gutter="0"/>
          <w:cols w:space="720"/>
          <w:formProt w:val="0"/>
          <w:docGrid w:linePitch="360"/>
        </w:sectPr>
      </w:pPr>
    </w:p>
    <w:p w:rsidR="00596E09" w:rsidRPr="008B284C" w:rsidRDefault="00596E09" w:rsidP="00596E09">
      <w:pPr>
        <w:pStyle w:val="BodyText"/>
      </w:pPr>
    </w:p>
    <w:tbl>
      <w:tblPr>
        <w:tblW w:w="8825" w:type="dxa"/>
        <w:jc w:val="center"/>
        <w:tblInd w:w="103" w:type="dxa"/>
        <w:tblLayout w:type="fixed"/>
        <w:tblLook w:val="04A0" w:firstRow="1" w:lastRow="0" w:firstColumn="1" w:lastColumn="0" w:noHBand="0" w:noVBand="1"/>
      </w:tblPr>
      <w:tblGrid>
        <w:gridCol w:w="377"/>
        <w:gridCol w:w="6052"/>
        <w:gridCol w:w="1856"/>
        <w:gridCol w:w="540"/>
      </w:tblGrid>
      <w:tr w:rsidR="00596E09" w:rsidRPr="008B284C" w:rsidTr="00C67125">
        <w:trPr>
          <w:trHeight w:val="307"/>
          <w:jc w:val="center"/>
        </w:trPr>
        <w:tc>
          <w:tcPr>
            <w:tcW w:w="6429" w:type="dxa"/>
            <w:gridSpan w:val="2"/>
            <w:tcBorders>
              <w:top w:val="single" w:sz="4" w:space="0" w:color="auto"/>
              <w:left w:val="single" w:sz="4" w:space="0" w:color="auto"/>
              <w:bottom w:val="nil"/>
              <w:right w:val="nil"/>
            </w:tcBorders>
            <w:shd w:val="clear" w:color="000000" w:fill="FFFFFF"/>
            <w:noWrap/>
            <w:vAlign w:val="bottom"/>
            <w:hideMark/>
          </w:tcPr>
          <w:p w:rsidR="00596E09" w:rsidRPr="008B284C" w:rsidRDefault="00596E09" w:rsidP="00C67125">
            <w:pPr>
              <w:rPr>
                <w:sz w:val="20"/>
                <w:szCs w:val="20"/>
              </w:rPr>
            </w:pPr>
            <w:r w:rsidRPr="008B284C">
              <w:rPr>
                <w:b/>
                <w:bCs/>
                <w:sz w:val="20"/>
                <w:szCs w:val="20"/>
              </w:rPr>
              <w:t>HC Waterworks, Inc.</w:t>
            </w:r>
          </w:p>
        </w:tc>
        <w:tc>
          <w:tcPr>
            <w:tcW w:w="2396" w:type="dxa"/>
            <w:gridSpan w:val="2"/>
            <w:tcBorders>
              <w:top w:val="single" w:sz="4" w:space="0" w:color="auto"/>
              <w:left w:val="nil"/>
              <w:bottom w:val="nil"/>
              <w:right w:val="single" w:sz="4" w:space="0" w:color="auto"/>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 </w:t>
            </w:r>
            <w:r w:rsidRPr="008B284C">
              <w:rPr>
                <w:b/>
                <w:bCs/>
                <w:sz w:val="20"/>
                <w:szCs w:val="20"/>
              </w:rPr>
              <w:t>Schedule 3-B</w:t>
            </w:r>
          </w:p>
        </w:tc>
      </w:tr>
      <w:tr w:rsidR="00596E09" w:rsidRPr="008B284C" w:rsidTr="00C67125">
        <w:trPr>
          <w:trHeight w:val="307"/>
          <w:jc w:val="center"/>
        </w:trPr>
        <w:tc>
          <w:tcPr>
            <w:tcW w:w="6429" w:type="dxa"/>
            <w:gridSpan w:val="2"/>
            <w:tcBorders>
              <w:top w:val="nil"/>
              <w:left w:val="single" w:sz="4" w:space="0" w:color="auto"/>
              <w:bottom w:val="nil"/>
              <w:right w:val="nil"/>
            </w:tcBorders>
            <w:shd w:val="clear" w:color="000000" w:fill="FFFFFF"/>
            <w:noWrap/>
            <w:vAlign w:val="bottom"/>
            <w:hideMark/>
          </w:tcPr>
          <w:p w:rsidR="00596E09" w:rsidRPr="008B284C" w:rsidRDefault="00596E09" w:rsidP="00C67125">
            <w:pPr>
              <w:rPr>
                <w:b/>
                <w:bCs/>
                <w:sz w:val="20"/>
                <w:szCs w:val="20"/>
              </w:rPr>
            </w:pPr>
            <w:r w:rsidRPr="008B284C">
              <w:rPr>
                <w:b/>
                <w:bCs/>
                <w:sz w:val="20"/>
                <w:szCs w:val="20"/>
              </w:rPr>
              <w:t>Adjustment to Operating Income</w:t>
            </w:r>
          </w:p>
        </w:tc>
        <w:tc>
          <w:tcPr>
            <w:tcW w:w="2396" w:type="dxa"/>
            <w:gridSpan w:val="2"/>
            <w:tcBorders>
              <w:top w:val="nil"/>
              <w:left w:val="nil"/>
              <w:bottom w:val="nil"/>
              <w:right w:val="single" w:sz="4" w:space="0" w:color="auto"/>
            </w:tcBorders>
            <w:shd w:val="clear" w:color="000000" w:fill="FFFFFF"/>
            <w:noWrap/>
            <w:vAlign w:val="bottom"/>
            <w:hideMark/>
          </w:tcPr>
          <w:p w:rsidR="00596E09" w:rsidRPr="008B284C" w:rsidRDefault="00596E09" w:rsidP="00C67125">
            <w:pPr>
              <w:jc w:val="right"/>
              <w:rPr>
                <w:sz w:val="16"/>
                <w:szCs w:val="16"/>
              </w:rPr>
            </w:pPr>
            <w:r w:rsidRPr="008B284C">
              <w:rPr>
                <w:b/>
                <w:bCs/>
                <w:sz w:val="20"/>
                <w:szCs w:val="20"/>
              </w:rPr>
              <w:t>Docket No. 20190166-WS</w:t>
            </w:r>
          </w:p>
        </w:tc>
      </w:tr>
      <w:tr w:rsidR="00596E09" w:rsidRPr="008B284C" w:rsidTr="00C67125">
        <w:trPr>
          <w:trHeight w:val="307"/>
          <w:jc w:val="center"/>
        </w:trPr>
        <w:tc>
          <w:tcPr>
            <w:tcW w:w="6429" w:type="dxa"/>
            <w:gridSpan w:val="2"/>
            <w:tcBorders>
              <w:top w:val="nil"/>
              <w:left w:val="single" w:sz="4" w:space="0" w:color="auto"/>
              <w:bottom w:val="nil"/>
              <w:right w:val="nil"/>
            </w:tcBorders>
            <w:shd w:val="clear" w:color="000000" w:fill="FFFFFF"/>
            <w:noWrap/>
            <w:vAlign w:val="bottom"/>
            <w:hideMark/>
          </w:tcPr>
          <w:p w:rsidR="00596E09" w:rsidRPr="008B284C" w:rsidRDefault="00596E09" w:rsidP="00C67125">
            <w:pPr>
              <w:rPr>
                <w:b/>
                <w:bCs/>
                <w:sz w:val="20"/>
                <w:szCs w:val="20"/>
              </w:rPr>
            </w:pPr>
            <w:r w:rsidRPr="008B284C">
              <w:rPr>
                <w:sz w:val="20"/>
                <w:szCs w:val="20"/>
              </w:rPr>
              <w:t> </w:t>
            </w:r>
            <w:r w:rsidRPr="008B284C">
              <w:rPr>
                <w:b/>
                <w:bCs/>
                <w:sz w:val="20"/>
                <w:szCs w:val="20"/>
              </w:rPr>
              <w:t>Test Year Ended 6/30/2019</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jc w:val="right"/>
              <w:rPr>
                <w:b/>
                <w:bCs/>
                <w:sz w:val="20"/>
                <w:szCs w:val="20"/>
              </w:rPr>
            </w:pP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single" w:sz="4" w:space="0" w:color="auto"/>
              <w:left w:val="single" w:sz="4" w:space="0" w:color="auto"/>
              <w:bottom w:val="nil"/>
              <w:right w:val="nil"/>
            </w:tcBorders>
            <w:shd w:val="clear" w:color="auto" w:fill="auto"/>
            <w:noWrap/>
            <w:vAlign w:val="bottom"/>
            <w:hideMark/>
          </w:tcPr>
          <w:p w:rsidR="00596E09" w:rsidRPr="008B284C" w:rsidRDefault="00596E09" w:rsidP="00C67125">
            <w:pPr>
              <w:rPr>
                <w:sz w:val="20"/>
                <w:szCs w:val="20"/>
              </w:rPr>
            </w:pPr>
            <w:r w:rsidRPr="008B284C">
              <w:rPr>
                <w:sz w:val="20"/>
                <w:szCs w:val="20"/>
              </w:rPr>
              <w:t> </w:t>
            </w:r>
          </w:p>
        </w:tc>
        <w:tc>
          <w:tcPr>
            <w:tcW w:w="6052" w:type="dxa"/>
            <w:tcBorders>
              <w:top w:val="single" w:sz="4" w:space="0" w:color="auto"/>
              <w:left w:val="nil"/>
              <w:bottom w:val="nil"/>
              <w:right w:val="nil"/>
            </w:tcBorders>
            <w:shd w:val="clear" w:color="auto" w:fill="auto"/>
            <w:noWrap/>
            <w:vAlign w:val="bottom"/>
            <w:hideMark/>
          </w:tcPr>
          <w:p w:rsidR="00596E09" w:rsidRPr="008B284C" w:rsidRDefault="00596E09" w:rsidP="00C67125">
            <w:pPr>
              <w:rPr>
                <w:sz w:val="20"/>
                <w:szCs w:val="20"/>
              </w:rPr>
            </w:pPr>
            <w:r w:rsidRPr="008B284C">
              <w:rPr>
                <w:sz w:val="20"/>
                <w:szCs w:val="20"/>
              </w:rPr>
              <w:t> </w:t>
            </w:r>
          </w:p>
        </w:tc>
        <w:tc>
          <w:tcPr>
            <w:tcW w:w="1856" w:type="dxa"/>
            <w:tcBorders>
              <w:top w:val="single" w:sz="4" w:space="0" w:color="auto"/>
              <w:left w:val="nil"/>
              <w:bottom w:val="nil"/>
              <w:right w:val="nil"/>
            </w:tcBorders>
            <w:shd w:val="clear" w:color="auto" w:fill="auto"/>
            <w:noWrap/>
            <w:vAlign w:val="bottom"/>
            <w:hideMark/>
          </w:tcPr>
          <w:p w:rsidR="00596E09" w:rsidRPr="008B284C" w:rsidRDefault="00596E09" w:rsidP="00C67125">
            <w:pPr>
              <w:rPr>
                <w:sz w:val="20"/>
                <w:szCs w:val="20"/>
              </w:rPr>
            </w:pPr>
            <w:r w:rsidRPr="008B284C">
              <w:rPr>
                <w:sz w:val="20"/>
                <w:szCs w:val="20"/>
              </w:rPr>
              <w:t> </w:t>
            </w:r>
          </w:p>
        </w:tc>
        <w:tc>
          <w:tcPr>
            <w:tcW w:w="540" w:type="dxa"/>
            <w:tcBorders>
              <w:top w:val="single" w:sz="4" w:space="0" w:color="auto"/>
              <w:left w:val="nil"/>
              <w:bottom w:val="nil"/>
              <w:right w:val="single" w:sz="4" w:space="0" w:color="auto"/>
            </w:tcBorders>
            <w:shd w:val="clear" w:color="auto" w:fill="auto"/>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nil"/>
              <w:left w:val="single" w:sz="4" w:space="0" w:color="auto"/>
              <w:bottom w:val="nil"/>
              <w:right w:val="nil"/>
            </w:tcBorders>
            <w:shd w:val="clear" w:color="auto" w:fill="auto"/>
            <w:noWrap/>
            <w:vAlign w:val="bottom"/>
            <w:hideMark/>
          </w:tcPr>
          <w:p w:rsidR="00596E09" w:rsidRPr="008B284C" w:rsidRDefault="00596E09" w:rsidP="00C67125">
            <w:pPr>
              <w:rPr>
                <w:sz w:val="20"/>
                <w:szCs w:val="20"/>
              </w:rPr>
            </w:pPr>
            <w:r w:rsidRPr="008B284C">
              <w:rPr>
                <w:sz w:val="20"/>
                <w:szCs w:val="20"/>
              </w:rPr>
              <w:t> </w:t>
            </w:r>
          </w:p>
        </w:tc>
        <w:tc>
          <w:tcPr>
            <w:tcW w:w="6052" w:type="dxa"/>
            <w:tcBorders>
              <w:top w:val="nil"/>
              <w:left w:val="nil"/>
              <w:bottom w:val="nil"/>
              <w:right w:val="nil"/>
            </w:tcBorders>
            <w:shd w:val="clear" w:color="auto" w:fill="auto"/>
            <w:noWrap/>
            <w:vAlign w:val="bottom"/>
            <w:hideMark/>
          </w:tcPr>
          <w:p w:rsidR="00596E09" w:rsidRPr="008B284C" w:rsidRDefault="00596E09" w:rsidP="00C67125">
            <w:pPr>
              <w:jc w:val="center"/>
              <w:rPr>
                <w:b/>
                <w:sz w:val="20"/>
                <w:szCs w:val="20"/>
              </w:rPr>
            </w:pPr>
            <w:r w:rsidRPr="008B284C">
              <w:rPr>
                <w:b/>
                <w:sz w:val="20"/>
                <w:szCs w:val="20"/>
              </w:rPr>
              <w:t>Explanation</w:t>
            </w:r>
          </w:p>
        </w:tc>
        <w:tc>
          <w:tcPr>
            <w:tcW w:w="1856" w:type="dxa"/>
            <w:tcBorders>
              <w:top w:val="nil"/>
              <w:left w:val="nil"/>
              <w:bottom w:val="nil"/>
              <w:right w:val="nil"/>
            </w:tcBorders>
            <w:shd w:val="clear" w:color="auto" w:fill="auto"/>
            <w:noWrap/>
            <w:vAlign w:val="bottom"/>
            <w:hideMark/>
          </w:tcPr>
          <w:p w:rsidR="00596E09" w:rsidRPr="008B284C" w:rsidRDefault="00596E09" w:rsidP="00C67125">
            <w:pPr>
              <w:jc w:val="center"/>
              <w:rPr>
                <w:b/>
                <w:sz w:val="20"/>
                <w:szCs w:val="20"/>
              </w:rPr>
            </w:pPr>
            <w:r w:rsidRPr="008B284C">
              <w:rPr>
                <w:b/>
                <w:sz w:val="20"/>
                <w:szCs w:val="20"/>
              </w:rPr>
              <w:t>Water</w:t>
            </w:r>
          </w:p>
        </w:tc>
        <w:tc>
          <w:tcPr>
            <w:tcW w:w="540" w:type="dxa"/>
            <w:tcBorders>
              <w:top w:val="nil"/>
              <w:left w:val="nil"/>
              <w:bottom w:val="nil"/>
              <w:right w:val="single" w:sz="4" w:space="0" w:color="auto"/>
            </w:tcBorders>
            <w:shd w:val="clear" w:color="auto" w:fill="auto"/>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nil"/>
              <w:left w:val="single" w:sz="4" w:space="0" w:color="auto"/>
              <w:bottom w:val="single" w:sz="4" w:space="0" w:color="auto"/>
              <w:right w:val="nil"/>
            </w:tcBorders>
            <w:shd w:val="clear" w:color="auto" w:fill="auto"/>
            <w:noWrap/>
            <w:vAlign w:val="bottom"/>
            <w:hideMark/>
          </w:tcPr>
          <w:p w:rsidR="00596E09" w:rsidRPr="008B284C" w:rsidRDefault="00596E09" w:rsidP="00C67125">
            <w:pPr>
              <w:rPr>
                <w:sz w:val="20"/>
                <w:szCs w:val="20"/>
              </w:rPr>
            </w:pPr>
            <w:r w:rsidRPr="008B284C">
              <w:rPr>
                <w:sz w:val="20"/>
                <w:szCs w:val="20"/>
              </w:rPr>
              <w:t> </w:t>
            </w:r>
          </w:p>
        </w:tc>
        <w:tc>
          <w:tcPr>
            <w:tcW w:w="6052" w:type="dxa"/>
            <w:tcBorders>
              <w:top w:val="nil"/>
              <w:left w:val="nil"/>
              <w:bottom w:val="single" w:sz="4" w:space="0" w:color="auto"/>
              <w:right w:val="nil"/>
            </w:tcBorders>
            <w:shd w:val="clear" w:color="auto" w:fill="auto"/>
            <w:noWrap/>
            <w:vAlign w:val="bottom"/>
            <w:hideMark/>
          </w:tcPr>
          <w:p w:rsidR="00596E09" w:rsidRPr="008B284C" w:rsidRDefault="00596E09" w:rsidP="00C67125">
            <w:pPr>
              <w:rPr>
                <w:sz w:val="20"/>
                <w:szCs w:val="20"/>
              </w:rPr>
            </w:pPr>
            <w:r w:rsidRPr="008B284C">
              <w:rPr>
                <w:sz w:val="20"/>
                <w:szCs w:val="20"/>
              </w:rPr>
              <w:t> </w:t>
            </w:r>
          </w:p>
        </w:tc>
        <w:tc>
          <w:tcPr>
            <w:tcW w:w="1856" w:type="dxa"/>
            <w:tcBorders>
              <w:top w:val="nil"/>
              <w:left w:val="nil"/>
              <w:bottom w:val="single" w:sz="4" w:space="0" w:color="auto"/>
              <w:right w:val="nil"/>
            </w:tcBorders>
            <w:shd w:val="clear" w:color="auto" w:fill="auto"/>
            <w:noWrap/>
            <w:vAlign w:val="bottom"/>
            <w:hideMark/>
          </w:tcPr>
          <w:p w:rsidR="00596E09" w:rsidRPr="008B284C" w:rsidRDefault="00596E09" w:rsidP="00C67125">
            <w:pPr>
              <w:rPr>
                <w:sz w:val="20"/>
                <w:szCs w:val="20"/>
              </w:rPr>
            </w:pPr>
            <w:r w:rsidRPr="008B284C">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u w:val="single"/>
              </w:rPr>
            </w:pPr>
            <w:r w:rsidRPr="008B284C">
              <w:rPr>
                <w:sz w:val="20"/>
                <w:szCs w:val="20"/>
                <w:u w:val="single"/>
              </w:rPr>
              <w:t>Operating Revenues</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p>
        </w:tc>
        <w:tc>
          <w:tcPr>
            <w:tcW w:w="6052"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Remove requested interim revenue increase.</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($137,384)</w:t>
            </w: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xml:space="preserve">    </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u w:val="double"/>
              </w:rPr>
            </w:pPr>
          </w:p>
        </w:tc>
      </w:tr>
      <w:tr w:rsidR="00596E09" w:rsidRPr="008B284C" w:rsidTr="00C67125">
        <w:trPr>
          <w:trHeight w:val="307"/>
          <w:jc w:val="center"/>
        </w:trPr>
        <w:tc>
          <w:tcPr>
            <w:tcW w:w="377" w:type="dxa"/>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 </w:t>
            </w: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u w:val="single"/>
              </w:rPr>
            </w:pPr>
            <w:r w:rsidRPr="008B284C">
              <w:rPr>
                <w:sz w:val="20"/>
                <w:szCs w:val="20"/>
                <w:u w:val="single"/>
              </w:rPr>
              <w:t>Operation and Maintenance Expense</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 </w:t>
            </w: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1</w:t>
            </w:r>
          </w:p>
        </w:tc>
        <w:tc>
          <w:tcPr>
            <w:tcW w:w="6052"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To remove pro-forma chemical expense.</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($3,473)</w:t>
            </w: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2</w:t>
            </w:r>
          </w:p>
        </w:tc>
        <w:tc>
          <w:tcPr>
            <w:tcW w:w="6052"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To remove pro-forma purchased power expense.</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(7,262)</w:t>
            </w: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3</w:t>
            </w:r>
          </w:p>
        </w:tc>
        <w:tc>
          <w:tcPr>
            <w:tcW w:w="6052"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To remove amortized rate case expense from current docket.</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(1,486)</w:t>
            </w: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4</w:t>
            </w:r>
          </w:p>
        </w:tc>
        <w:tc>
          <w:tcPr>
            <w:tcW w:w="6052"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Reduction to chemical and purchased power for EUW.</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(1,803)</w:t>
            </w: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xml:space="preserve">    Total</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($14,024)</w:t>
            </w: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 </w:t>
            </w: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u w:val="single"/>
              </w:rPr>
            </w:pPr>
            <w:r w:rsidRPr="008B284C">
              <w:rPr>
                <w:sz w:val="20"/>
                <w:szCs w:val="20"/>
                <w:u w:val="single"/>
              </w:rPr>
              <w:t>Depreciation Expense - Net</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 </w:t>
            </w: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1</w:t>
            </w:r>
          </w:p>
        </w:tc>
        <w:tc>
          <w:tcPr>
            <w:tcW w:w="6052"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To reflect accumulated depreciation adjustment from last case.</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($1,389)</w:t>
            </w: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2</w:t>
            </w:r>
          </w:p>
        </w:tc>
        <w:tc>
          <w:tcPr>
            <w:tcW w:w="6052"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To remove pro-forma depreciation expense.</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(11,449)</w:t>
            </w: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3</w:t>
            </w:r>
          </w:p>
        </w:tc>
        <w:tc>
          <w:tcPr>
            <w:tcW w:w="6052"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To remove net depreciation on non-U&amp;U adjustment above.</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(4,480)</w:t>
            </w: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xml:space="preserve">   Total</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($17,318)</w:t>
            </w: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 </w:t>
            </w: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u w:val="single"/>
              </w:rPr>
            </w:pPr>
          </w:p>
        </w:tc>
      </w:tr>
      <w:tr w:rsidR="00596E09" w:rsidRPr="008B284C" w:rsidTr="00C67125">
        <w:trPr>
          <w:trHeight w:val="307"/>
          <w:jc w:val="center"/>
        </w:trPr>
        <w:tc>
          <w:tcPr>
            <w:tcW w:w="377" w:type="dxa"/>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u w:val="single"/>
              </w:rPr>
            </w:pPr>
            <w:r w:rsidRPr="008B284C">
              <w:rPr>
                <w:sz w:val="20"/>
                <w:szCs w:val="20"/>
                <w:u w:val="single"/>
              </w:rPr>
              <w:t>Taxes Other Than Income</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 </w:t>
            </w: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1</w:t>
            </w:r>
          </w:p>
        </w:tc>
        <w:tc>
          <w:tcPr>
            <w:tcW w:w="6052"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RAFs on revenue adjustments above.</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rPr>
            </w:pPr>
            <w:r w:rsidRPr="008B284C">
              <w:rPr>
                <w:sz w:val="20"/>
                <w:szCs w:val="20"/>
              </w:rPr>
              <w:t>($15,547)</w:t>
            </w: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2</w:t>
            </w:r>
          </w:p>
        </w:tc>
        <w:tc>
          <w:tcPr>
            <w:tcW w:w="6052"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To remove property taxes on non-U&amp;U adjustment above.</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single"/>
              </w:rPr>
            </w:pPr>
            <w:r w:rsidRPr="008B284C">
              <w:rPr>
                <w:sz w:val="20"/>
                <w:szCs w:val="20"/>
                <w:u w:val="single"/>
              </w:rPr>
              <w:t>(1,564)</w:t>
            </w: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596E09" w:rsidRPr="008B284C" w:rsidRDefault="00596E09" w:rsidP="00C67125">
            <w:pPr>
              <w:rPr>
                <w:sz w:val="20"/>
                <w:szCs w:val="20"/>
              </w:rPr>
            </w:pPr>
            <w:r w:rsidRPr="008B284C">
              <w:rPr>
                <w:sz w:val="20"/>
                <w:szCs w:val="20"/>
              </w:rPr>
              <w:t xml:space="preserve">    Total</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jc w:val="right"/>
              <w:rPr>
                <w:sz w:val="20"/>
                <w:szCs w:val="20"/>
                <w:u w:val="double"/>
              </w:rPr>
            </w:pPr>
            <w:r w:rsidRPr="008B284C">
              <w:rPr>
                <w:sz w:val="20"/>
                <w:szCs w:val="20"/>
                <w:u w:val="double"/>
              </w:rPr>
              <w:t>($17,111)</w:t>
            </w: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r>
      <w:tr w:rsidR="00596E09" w:rsidRPr="008B284C" w:rsidTr="00C67125">
        <w:trPr>
          <w:trHeight w:val="307"/>
          <w:jc w:val="center"/>
        </w:trPr>
        <w:tc>
          <w:tcPr>
            <w:tcW w:w="377" w:type="dxa"/>
            <w:tcBorders>
              <w:top w:val="nil"/>
              <w:left w:val="single" w:sz="4" w:space="0" w:color="auto"/>
              <w:bottom w:val="nil"/>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6052" w:type="dxa"/>
            <w:tcBorders>
              <w:top w:val="nil"/>
              <w:left w:val="nil"/>
              <w:bottom w:val="nil"/>
              <w:right w:val="nil"/>
            </w:tcBorders>
            <w:shd w:val="clear" w:color="000000" w:fill="FFFFFF"/>
            <w:noWrap/>
            <w:vAlign w:val="bottom"/>
            <w:hideMark/>
          </w:tcPr>
          <w:p w:rsidR="00596E09" w:rsidRPr="008B284C" w:rsidRDefault="00596E09" w:rsidP="00C67125">
            <w:r w:rsidRPr="008B284C">
              <w:t> </w:t>
            </w:r>
          </w:p>
        </w:tc>
        <w:tc>
          <w:tcPr>
            <w:tcW w:w="1856" w:type="dxa"/>
            <w:tcBorders>
              <w:top w:val="nil"/>
              <w:left w:val="nil"/>
              <w:bottom w:val="nil"/>
              <w:right w:val="nil"/>
            </w:tcBorders>
            <w:shd w:val="clear" w:color="000000" w:fill="FFFFFF"/>
            <w:noWrap/>
            <w:vAlign w:val="bottom"/>
            <w:hideMark/>
          </w:tcPr>
          <w:p w:rsidR="00596E09" w:rsidRPr="008B284C" w:rsidRDefault="00596E09" w:rsidP="00C67125">
            <w:pPr>
              <w:jc w:val="right"/>
            </w:pPr>
            <w:r w:rsidRPr="008B284C">
              <w:t> </w:t>
            </w:r>
          </w:p>
        </w:tc>
        <w:tc>
          <w:tcPr>
            <w:tcW w:w="540" w:type="dxa"/>
            <w:tcBorders>
              <w:top w:val="nil"/>
              <w:left w:val="nil"/>
              <w:bottom w:val="nil"/>
              <w:right w:val="single" w:sz="4" w:space="0" w:color="auto"/>
            </w:tcBorders>
            <w:shd w:val="clear" w:color="000000" w:fill="FFFFFF"/>
            <w:noWrap/>
            <w:vAlign w:val="bottom"/>
            <w:hideMark/>
          </w:tcPr>
          <w:p w:rsidR="00596E09" w:rsidRPr="008B284C" w:rsidRDefault="00596E09" w:rsidP="00C67125">
            <w:pPr>
              <w:rPr>
                <w:sz w:val="16"/>
                <w:szCs w:val="16"/>
                <w:u w:val="single"/>
              </w:rPr>
            </w:pPr>
          </w:p>
        </w:tc>
      </w:tr>
      <w:tr w:rsidR="00596E09" w:rsidRPr="008B284C" w:rsidTr="00C67125">
        <w:trPr>
          <w:trHeight w:val="307"/>
          <w:jc w:val="center"/>
        </w:trPr>
        <w:tc>
          <w:tcPr>
            <w:tcW w:w="377" w:type="dxa"/>
            <w:tcBorders>
              <w:top w:val="nil"/>
              <w:left w:val="single" w:sz="4" w:space="0" w:color="auto"/>
              <w:bottom w:val="single" w:sz="4" w:space="0" w:color="auto"/>
              <w:right w:val="nil"/>
            </w:tcBorders>
            <w:shd w:val="clear" w:color="000000" w:fill="FFFFFF"/>
            <w:noWrap/>
            <w:vAlign w:val="bottom"/>
            <w:hideMark/>
          </w:tcPr>
          <w:p w:rsidR="00596E09" w:rsidRPr="008B284C" w:rsidRDefault="00596E09" w:rsidP="00C67125">
            <w:pPr>
              <w:jc w:val="center"/>
              <w:rPr>
                <w:sz w:val="20"/>
                <w:szCs w:val="20"/>
              </w:rPr>
            </w:pPr>
            <w:r w:rsidRPr="008B284C">
              <w:rPr>
                <w:sz w:val="20"/>
                <w:szCs w:val="20"/>
              </w:rPr>
              <w:t> </w:t>
            </w:r>
          </w:p>
        </w:tc>
        <w:tc>
          <w:tcPr>
            <w:tcW w:w="6052" w:type="dxa"/>
            <w:tcBorders>
              <w:top w:val="nil"/>
              <w:left w:val="nil"/>
              <w:bottom w:val="single" w:sz="4" w:space="0" w:color="auto"/>
              <w:right w:val="nil"/>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c>
          <w:tcPr>
            <w:tcW w:w="1856" w:type="dxa"/>
            <w:tcBorders>
              <w:top w:val="nil"/>
              <w:left w:val="nil"/>
              <w:bottom w:val="single" w:sz="4" w:space="0" w:color="auto"/>
              <w:right w:val="nil"/>
            </w:tcBorders>
            <w:shd w:val="clear" w:color="000000" w:fill="FFFFFF"/>
            <w:noWrap/>
            <w:vAlign w:val="bottom"/>
            <w:hideMark/>
          </w:tcPr>
          <w:p w:rsidR="00596E09" w:rsidRPr="008B284C" w:rsidRDefault="00596E09" w:rsidP="00C67125">
            <w:pPr>
              <w:rPr>
                <w:sz w:val="16"/>
                <w:szCs w:val="16"/>
              </w:rPr>
            </w:pPr>
            <w:r w:rsidRPr="008B284C">
              <w:rPr>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96E09" w:rsidRPr="008B284C" w:rsidRDefault="00596E09" w:rsidP="00C67125">
            <w:pPr>
              <w:rPr>
                <w:sz w:val="16"/>
                <w:szCs w:val="16"/>
                <w:u w:val="double"/>
              </w:rPr>
            </w:pPr>
          </w:p>
        </w:tc>
      </w:tr>
    </w:tbl>
    <w:p w:rsidR="00E06484" w:rsidRPr="008B284C" w:rsidRDefault="00E06484" w:rsidP="00E275D8">
      <w:pPr>
        <w:pStyle w:val="BodyText"/>
      </w:pPr>
    </w:p>
    <w:p w:rsidR="00427292" w:rsidRPr="008B284C" w:rsidRDefault="00427292" w:rsidP="00E275D8">
      <w:pPr>
        <w:pStyle w:val="BodyText"/>
        <w:sectPr w:rsidR="00427292" w:rsidRPr="008B284C" w:rsidSect="0068481F">
          <w:headerReference w:type="default" r:id="rId19"/>
          <w:headerReference w:type="first" r:id="rId20"/>
          <w:footerReference w:type="first" r:id="rId21"/>
          <w:pgSz w:w="12240" w:h="15840" w:code="1"/>
          <w:pgMar w:top="1584" w:right="1440" w:bottom="1440" w:left="1440" w:header="720" w:footer="720" w:gutter="0"/>
          <w:cols w:space="720"/>
          <w:formProt w:val="0"/>
          <w:docGrid w:linePitch="360"/>
        </w:sectPr>
      </w:pPr>
    </w:p>
    <w:p w:rsidR="00427292" w:rsidRDefault="00E01030" w:rsidP="00E275D8">
      <w:pPr>
        <w:pStyle w:val="BodyText"/>
      </w:pPr>
      <w:r>
        <w:rPr>
          <w:noProof/>
        </w:rPr>
        <w:lastRenderedPageBreak/>
        <w:drawing>
          <wp:inline distT="0" distB="0" distL="0" distR="0" wp14:anchorId="295C2BA4">
            <wp:extent cx="5944235" cy="7322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4235" cy="7322185"/>
                    </a:xfrm>
                    <a:prstGeom prst="rect">
                      <a:avLst/>
                    </a:prstGeom>
                    <a:noFill/>
                  </pic:spPr>
                </pic:pic>
              </a:graphicData>
            </a:graphic>
          </wp:inline>
        </w:drawing>
      </w:r>
    </w:p>
    <w:sectPr w:rsidR="00427292" w:rsidSect="0068481F">
      <w:headerReference w:type="default" r:id="rId2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535" w:rsidRDefault="00341535">
      <w:r>
        <w:separator/>
      </w:r>
    </w:p>
  </w:endnote>
  <w:endnote w:type="continuationSeparator" w:id="0">
    <w:p w:rsidR="00341535" w:rsidRDefault="0034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535" w:rsidRDefault="00341535" w:rsidP="007F0C6C">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16408A">
      <w:rPr>
        <w:rStyle w:val="PageNumber"/>
        <w:noProof/>
      </w:rPr>
      <w:t>14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535" w:rsidRDefault="003415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535" w:rsidRDefault="00341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535" w:rsidRDefault="00341535">
      <w:r>
        <w:separator/>
      </w:r>
    </w:p>
  </w:footnote>
  <w:footnote w:type="continuationSeparator" w:id="0">
    <w:p w:rsidR="00341535" w:rsidRDefault="00341535">
      <w:r>
        <w:continuationSeparator/>
      </w:r>
    </w:p>
  </w:footnote>
  <w:footnote w:id="1">
    <w:p w:rsidR="00341535" w:rsidRDefault="00341535" w:rsidP="0066100F">
      <w:pPr>
        <w:pStyle w:val="FootnoteText"/>
      </w:pPr>
      <w:r>
        <w:rPr>
          <w:rStyle w:val="FootnoteReference"/>
        </w:rPr>
        <w:footnoteRef/>
      </w:r>
      <w:proofErr w:type="gramStart"/>
      <w:r>
        <w:t>Order No.</w:t>
      </w:r>
      <w:proofErr w:type="gramEnd"/>
      <w:r>
        <w:t xml:space="preserve"> PSC-2015-0282-PAA-WS, issued July 8, 2015, in Docket No. 20140158-WS, </w:t>
      </w:r>
      <w:r w:rsidRPr="000430B6">
        <w:rPr>
          <w:i/>
        </w:rPr>
        <w:t>In re: Application for increase in water/wastewater rates in Highlands County by HC Waterworks, Inc.</w:t>
      </w:r>
    </w:p>
  </w:footnote>
  <w:footnote w:id="2">
    <w:p w:rsidR="00341535" w:rsidRDefault="00341535">
      <w:pPr>
        <w:pStyle w:val="FootnoteText"/>
      </w:pPr>
      <w:r>
        <w:rPr>
          <w:rStyle w:val="FootnoteReference"/>
        </w:rPr>
        <w:footnoteRef/>
      </w:r>
      <w:proofErr w:type="gramStart"/>
      <w:r>
        <w:t>Order No.</w:t>
      </w:r>
      <w:proofErr w:type="gramEnd"/>
      <w:r>
        <w:t xml:space="preserve"> PSC-2015-0282-PAA-WS, issued July 8, 2015, in Docket No. 20140158-WS, </w:t>
      </w:r>
      <w:r w:rsidRPr="000430B6">
        <w:rPr>
          <w:i/>
        </w:rPr>
        <w:t>In re: Application for increase in water/wastewater rates in Highlands County by HC Waterworks, Inc.</w:t>
      </w:r>
    </w:p>
  </w:footnote>
  <w:footnote w:id="3">
    <w:p w:rsidR="00341535" w:rsidRDefault="00341535">
      <w:pPr>
        <w:pStyle w:val="FootnoteText"/>
      </w:pPr>
      <w:r>
        <w:rPr>
          <w:rStyle w:val="FootnoteReference"/>
        </w:rPr>
        <w:footnoteRef/>
      </w:r>
      <w:proofErr w:type="gramStart"/>
      <w:r w:rsidRPr="00CC048F">
        <w:t>Order No.</w:t>
      </w:r>
      <w:proofErr w:type="gramEnd"/>
      <w:r w:rsidRPr="00CC048F">
        <w:t xml:space="preserve"> </w:t>
      </w:r>
      <w:r>
        <w:t>PSC-2015-0282-PAA-WS</w:t>
      </w:r>
      <w:r w:rsidRPr="00CC048F">
        <w:t xml:space="preserve">, issued July 8, 2015, In Docket No. 140158-WS, </w:t>
      </w:r>
      <w:r w:rsidRPr="00CC048F">
        <w:rPr>
          <w:i/>
        </w:rPr>
        <w:t>In re: Application for increase in water/wastewater rates in Highlands County by HC Waterworks, Inc.</w:t>
      </w:r>
    </w:p>
  </w:footnote>
  <w:footnote w:id="4">
    <w:p w:rsidR="00341535" w:rsidRDefault="00341535">
      <w:pPr>
        <w:pStyle w:val="FootnoteText"/>
      </w:pPr>
      <w:r>
        <w:rPr>
          <w:rStyle w:val="FootnoteReference"/>
        </w:rPr>
        <w:footnoteRef/>
      </w:r>
      <w:r>
        <w:t>Document No. 10882-2019 in Docket No. 20190166-WU.</w:t>
      </w:r>
    </w:p>
  </w:footnote>
  <w:footnote w:id="5">
    <w:p w:rsidR="00341535" w:rsidRDefault="00341535">
      <w:pPr>
        <w:pStyle w:val="FootnoteText"/>
      </w:pPr>
      <w:r>
        <w:rPr>
          <w:rStyle w:val="FootnoteReference"/>
        </w:rPr>
        <w:footnoteRef/>
      </w:r>
      <w:r>
        <w:t>Document No. 10817-2019 in Docket No. 20190166-WU.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535" w:rsidRDefault="00341535"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20190166-WS</w:t>
    </w:r>
    <w:bookmarkEnd w:id="15"/>
  </w:p>
  <w:p w:rsidR="00341535" w:rsidRDefault="00341535">
    <w:pPr>
      <w:pStyle w:val="Header"/>
    </w:pPr>
    <w:r>
      <w:t xml:space="preserve">Date: </w:t>
    </w:r>
    <w:r w:rsidR="00105E6E">
      <w:fldChar w:fldCharType="begin"/>
    </w:r>
    <w:r w:rsidR="00105E6E">
      <w:instrText xml:space="preserve"> REF FilingDate </w:instrText>
    </w:r>
    <w:r w:rsidR="00105E6E">
      <w:fldChar w:fldCharType="separate"/>
    </w:r>
    <w:r w:rsidR="007F0C6C" w:rsidRPr="008B284C">
      <w:t>November 26, 2019</w:t>
    </w:r>
    <w:r w:rsidR="00105E6E">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535" w:rsidRDefault="00341535" w:rsidP="00220732">
    <w:pPr>
      <w:pStyle w:val="Header"/>
      <w:tabs>
        <w:tab w:val="clear" w:pos="4320"/>
        <w:tab w:val="clear" w:pos="8640"/>
        <w:tab w:val="right" w:pos="9360"/>
      </w:tabs>
    </w:pPr>
    <w:r>
      <w:fldChar w:fldCharType="begin"/>
    </w:r>
    <w:r>
      <w:instrText xml:space="preserve"> REF DocketLabel</w:instrText>
    </w:r>
    <w:r>
      <w:fldChar w:fldCharType="separate"/>
    </w:r>
    <w:r w:rsidR="007F0C6C">
      <w:t>Docket No.</w:t>
    </w:r>
    <w:r>
      <w:fldChar w:fldCharType="end"/>
    </w:r>
    <w:r>
      <w:t xml:space="preserve"> </w:t>
    </w:r>
    <w:r>
      <w:fldChar w:fldCharType="begin"/>
    </w:r>
    <w:r>
      <w:instrText xml:space="preserve"> REF DocketList</w:instrText>
    </w:r>
    <w:r>
      <w:fldChar w:fldCharType="separate"/>
    </w:r>
    <w:r w:rsidR="007F0C6C">
      <w:t>20190166-WS</w:t>
    </w:r>
    <w:r>
      <w:fldChar w:fldCharType="end"/>
    </w:r>
    <w:r>
      <w:tab/>
      <w:t>Schedule No. 4</w:t>
    </w:r>
  </w:p>
  <w:p w:rsidR="00341535" w:rsidRDefault="00341535">
    <w:pPr>
      <w:pStyle w:val="Header"/>
    </w:pPr>
    <w:r>
      <w:t xml:space="preserve">Date: </w:t>
    </w:r>
    <w:r w:rsidR="00105E6E">
      <w:fldChar w:fldCharType="begin"/>
    </w:r>
    <w:r w:rsidR="00105E6E">
      <w:instrText xml:space="preserve"> REF FilingDate </w:instrText>
    </w:r>
    <w:r w:rsidR="00105E6E">
      <w:fldChar w:fldCharType="separate"/>
    </w:r>
    <w:r w:rsidR="007F0C6C" w:rsidRPr="008B284C">
      <w:t>November 26, 2019</w:t>
    </w:r>
    <w:r w:rsidR="00105E6E">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535" w:rsidRDefault="00341535" w:rsidP="00220732">
    <w:pPr>
      <w:pStyle w:val="Header"/>
      <w:tabs>
        <w:tab w:val="clear" w:pos="4320"/>
        <w:tab w:val="clear" w:pos="8640"/>
        <w:tab w:val="right" w:pos="9360"/>
      </w:tabs>
    </w:pPr>
    <w:r>
      <w:fldChar w:fldCharType="begin"/>
    </w:r>
    <w:r>
      <w:instrText xml:space="preserve"> REF DocketLabel</w:instrText>
    </w:r>
    <w:r>
      <w:fldChar w:fldCharType="separate"/>
    </w:r>
    <w:r w:rsidR="007F0C6C">
      <w:t>Docket No.</w:t>
    </w:r>
    <w:r>
      <w:fldChar w:fldCharType="end"/>
    </w:r>
    <w:r>
      <w:t xml:space="preserve"> </w:t>
    </w:r>
    <w:r>
      <w:fldChar w:fldCharType="begin"/>
    </w:r>
    <w:r>
      <w:instrText xml:space="preserve"> REF DocketList</w:instrText>
    </w:r>
    <w:r>
      <w:fldChar w:fldCharType="separate"/>
    </w:r>
    <w:r w:rsidR="007F0C6C">
      <w:t>20190166-WS</w:t>
    </w:r>
    <w:r>
      <w:fldChar w:fldCharType="end"/>
    </w:r>
    <w:r>
      <w:tab/>
      <w:t xml:space="preserve">Issue </w:t>
    </w:r>
    <w:r w:rsidR="00105E6E">
      <w:fldChar w:fldCharType="begin"/>
    </w:r>
    <w:r w:rsidR="00105E6E">
      <w:instrText xml:space="preserve"> Seq Is</w:instrText>
    </w:r>
    <w:r w:rsidR="00105E6E">
      <w:instrText xml:space="preserve">sue \c \* Arabic </w:instrText>
    </w:r>
    <w:r w:rsidR="00105E6E">
      <w:fldChar w:fldCharType="separate"/>
    </w:r>
    <w:r w:rsidR="0016408A">
      <w:rPr>
        <w:noProof/>
      </w:rPr>
      <w:t>5</w:t>
    </w:r>
    <w:r w:rsidR="00105E6E">
      <w:rPr>
        <w:noProof/>
      </w:rPr>
      <w:fldChar w:fldCharType="end"/>
    </w:r>
  </w:p>
  <w:p w:rsidR="00341535" w:rsidRDefault="00341535">
    <w:pPr>
      <w:pStyle w:val="Header"/>
    </w:pPr>
    <w:r>
      <w:t xml:space="preserve">Date: </w:t>
    </w:r>
    <w:r w:rsidR="00105E6E">
      <w:fldChar w:fldCharType="begin"/>
    </w:r>
    <w:r w:rsidR="00105E6E">
      <w:instrText xml:space="preserve"> REF FilingDate </w:instrText>
    </w:r>
    <w:r w:rsidR="00105E6E">
      <w:fldChar w:fldCharType="separate"/>
    </w:r>
    <w:r w:rsidR="007F0C6C" w:rsidRPr="008B284C">
      <w:t>November 26, 2019</w:t>
    </w:r>
    <w:r w:rsidR="00105E6E">
      <w:fldChar w:fldCharType="end"/>
    </w:r>
  </w:p>
  <w:p w:rsidR="00341535" w:rsidRDefault="0034153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535" w:rsidRDefault="003415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535" w:rsidRDefault="00341535" w:rsidP="00220732">
    <w:pPr>
      <w:pStyle w:val="Header"/>
      <w:tabs>
        <w:tab w:val="clear" w:pos="4320"/>
        <w:tab w:val="clear" w:pos="8640"/>
        <w:tab w:val="right" w:pos="9360"/>
      </w:tabs>
    </w:pPr>
    <w:r>
      <w:fldChar w:fldCharType="begin"/>
    </w:r>
    <w:r>
      <w:instrText xml:space="preserve"> REF DocketLabel</w:instrText>
    </w:r>
    <w:r>
      <w:fldChar w:fldCharType="separate"/>
    </w:r>
    <w:r w:rsidR="007F0C6C">
      <w:t>Docket No.</w:t>
    </w:r>
    <w:r>
      <w:fldChar w:fldCharType="end"/>
    </w:r>
    <w:r>
      <w:t xml:space="preserve"> </w:t>
    </w:r>
    <w:r>
      <w:fldChar w:fldCharType="begin"/>
    </w:r>
    <w:r>
      <w:instrText xml:space="preserve"> REF DocketList</w:instrText>
    </w:r>
    <w:r>
      <w:fldChar w:fldCharType="separate"/>
    </w:r>
    <w:r w:rsidR="007F0C6C">
      <w:t>20190166-WS</w:t>
    </w:r>
    <w:r>
      <w:fldChar w:fldCharType="end"/>
    </w:r>
    <w:r>
      <w:tab/>
      <w:t>Schedule No. 1-A</w:t>
    </w:r>
  </w:p>
  <w:p w:rsidR="00341535" w:rsidRDefault="00341535">
    <w:pPr>
      <w:pStyle w:val="Header"/>
    </w:pPr>
    <w:r>
      <w:t xml:space="preserve">Date: </w:t>
    </w:r>
    <w:r w:rsidR="00105E6E">
      <w:fldChar w:fldCharType="begin"/>
    </w:r>
    <w:r w:rsidR="00105E6E">
      <w:instrText xml:space="preserve"> REF FilingDate </w:instrText>
    </w:r>
    <w:r w:rsidR="00105E6E">
      <w:fldChar w:fldCharType="separate"/>
    </w:r>
    <w:r w:rsidR="007F0C6C" w:rsidRPr="008B284C">
      <w:t>November 26, 2019</w:t>
    </w:r>
    <w:r w:rsidR="00105E6E">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535" w:rsidRDefault="00341535" w:rsidP="00220732">
    <w:pPr>
      <w:pStyle w:val="Header"/>
      <w:tabs>
        <w:tab w:val="clear" w:pos="4320"/>
        <w:tab w:val="clear" w:pos="8640"/>
        <w:tab w:val="right" w:pos="9360"/>
      </w:tabs>
    </w:pPr>
    <w:r>
      <w:fldChar w:fldCharType="begin"/>
    </w:r>
    <w:r>
      <w:instrText xml:space="preserve"> REF DocketLabel</w:instrText>
    </w:r>
    <w:r>
      <w:fldChar w:fldCharType="separate"/>
    </w:r>
    <w:r w:rsidR="007F0C6C">
      <w:t>Docket No.</w:t>
    </w:r>
    <w:r>
      <w:fldChar w:fldCharType="end"/>
    </w:r>
    <w:r>
      <w:t xml:space="preserve"> </w:t>
    </w:r>
    <w:r>
      <w:fldChar w:fldCharType="begin"/>
    </w:r>
    <w:r>
      <w:instrText xml:space="preserve"> REF DocketList</w:instrText>
    </w:r>
    <w:r>
      <w:fldChar w:fldCharType="separate"/>
    </w:r>
    <w:r w:rsidR="007F0C6C">
      <w:t>20190166-WS</w:t>
    </w:r>
    <w:r>
      <w:fldChar w:fldCharType="end"/>
    </w:r>
    <w:r>
      <w:tab/>
      <w:t>Schedule No. 1-B</w:t>
    </w:r>
  </w:p>
  <w:p w:rsidR="00341535" w:rsidRDefault="00341535">
    <w:pPr>
      <w:pStyle w:val="Header"/>
    </w:pPr>
    <w:r>
      <w:t xml:space="preserve">Date: </w:t>
    </w:r>
    <w:r w:rsidR="00105E6E">
      <w:fldChar w:fldCharType="begin"/>
    </w:r>
    <w:r w:rsidR="00105E6E">
      <w:instrText xml:space="preserve"> REF FilingDate </w:instrText>
    </w:r>
    <w:r w:rsidR="00105E6E">
      <w:fldChar w:fldCharType="separate"/>
    </w:r>
    <w:r w:rsidR="007F0C6C" w:rsidRPr="008B284C">
      <w:t>November 26, 2019</w:t>
    </w:r>
    <w:r w:rsidR="00105E6E">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535" w:rsidRDefault="00341535" w:rsidP="00220732">
    <w:pPr>
      <w:pStyle w:val="Header"/>
      <w:tabs>
        <w:tab w:val="clear" w:pos="4320"/>
        <w:tab w:val="clear" w:pos="8640"/>
        <w:tab w:val="right" w:pos="9360"/>
      </w:tabs>
    </w:pPr>
    <w:r>
      <w:fldChar w:fldCharType="begin"/>
    </w:r>
    <w:r>
      <w:instrText xml:space="preserve"> REF DocketLabel</w:instrText>
    </w:r>
    <w:r>
      <w:fldChar w:fldCharType="separate"/>
    </w:r>
    <w:r w:rsidR="007F0C6C">
      <w:t>Docket No.</w:t>
    </w:r>
    <w:r>
      <w:fldChar w:fldCharType="end"/>
    </w:r>
    <w:r>
      <w:t xml:space="preserve"> </w:t>
    </w:r>
    <w:r>
      <w:fldChar w:fldCharType="begin"/>
    </w:r>
    <w:r>
      <w:instrText xml:space="preserve"> REF DocketList</w:instrText>
    </w:r>
    <w:r>
      <w:fldChar w:fldCharType="separate"/>
    </w:r>
    <w:r w:rsidR="007F0C6C">
      <w:t>20190166-WS</w:t>
    </w:r>
    <w:r>
      <w:fldChar w:fldCharType="end"/>
    </w:r>
    <w:r>
      <w:tab/>
    </w:r>
    <w:r>
      <w:tab/>
    </w:r>
    <w:r>
      <w:tab/>
      <w:t xml:space="preserve">       Schedule No. 2</w:t>
    </w:r>
  </w:p>
  <w:p w:rsidR="00341535" w:rsidRDefault="00341535">
    <w:pPr>
      <w:pStyle w:val="Header"/>
    </w:pPr>
    <w:r>
      <w:t xml:space="preserve">Date: </w:t>
    </w:r>
    <w:r w:rsidR="00105E6E">
      <w:fldChar w:fldCharType="begin"/>
    </w:r>
    <w:r w:rsidR="00105E6E">
      <w:instrText xml:space="preserve"> REF FilingDate </w:instrText>
    </w:r>
    <w:r w:rsidR="00105E6E">
      <w:fldChar w:fldCharType="separate"/>
    </w:r>
    <w:r w:rsidR="007F0C6C" w:rsidRPr="008B284C">
      <w:t>November 26, 2019</w:t>
    </w:r>
    <w:r w:rsidR="00105E6E">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535" w:rsidRDefault="00341535" w:rsidP="00C67125">
    <w:pPr>
      <w:pStyle w:val="Header"/>
      <w:tabs>
        <w:tab w:val="clear" w:pos="4320"/>
        <w:tab w:val="clear" w:pos="8640"/>
        <w:tab w:val="left" w:pos="4546"/>
        <w:tab w:val="right" w:pos="9360"/>
      </w:tabs>
    </w:pPr>
    <w:r>
      <w:fldChar w:fldCharType="begin"/>
    </w:r>
    <w:r>
      <w:instrText xml:space="preserve"> REF DocketLabel</w:instrText>
    </w:r>
    <w:r>
      <w:fldChar w:fldCharType="separate"/>
    </w:r>
    <w:r w:rsidR="007F0C6C">
      <w:t>Docket No.</w:t>
    </w:r>
    <w:r>
      <w:fldChar w:fldCharType="end"/>
    </w:r>
    <w:r>
      <w:t xml:space="preserve"> </w:t>
    </w:r>
    <w:r>
      <w:fldChar w:fldCharType="begin"/>
    </w:r>
    <w:r>
      <w:instrText xml:space="preserve"> REF DocketList</w:instrText>
    </w:r>
    <w:r>
      <w:fldChar w:fldCharType="separate"/>
    </w:r>
    <w:r w:rsidR="007F0C6C">
      <w:t>20190166-WS</w:t>
    </w:r>
    <w:r>
      <w:fldChar w:fldCharType="end"/>
    </w:r>
    <w:r>
      <w:tab/>
    </w:r>
    <w:r>
      <w:tab/>
    </w:r>
    <w:r>
      <w:tab/>
    </w:r>
    <w:r>
      <w:tab/>
      <w:t xml:space="preserve">    Schedule No. 3-A</w:t>
    </w:r>
  </w:p>
  <w:p w:rsidR="00341535" w:rsidRDefault="00341535">
    <w:pPr>
      <w:pStyle w:val="Header"/>
    </w:pPr>
    <w:r>
      <w:t xml:space="preserve">Date: </w:t>
    </w:r>
    <w:r w:rsidR="00105E6E">
      <w:fldChar w:fldCharType="begin"/>
    </w:r>
    <w:r w:rsidR="00105E6E">
      <w:instrText xml:space="preserve"> REF FilingDate </w:instrText>
    </w:r>
    <w:r w:rsidR="00105E6E">
      <w:fldChar w:fldCharType="separate"/>
    </w:r>
    <w:r w:rsidR="007F0C6C" w:rsidRPr="008B284C">
      <w:t>November 26, 2019</w:t>
    </w:r>
    <w:r w:rsidR="00105E6E">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535" w:rsidRDefault="00341535" w:rsidP="00220732">
    <w:pPr>
      <w:pStyle w:val="Header"/>
      <w:tabs>
        <w:tab w:val="clear" w:pos="4320"/>
        <w:tab w:val="clear" w:pos="8640"/>
        <w:tab w:val="right" w:pos="9360"/>
      </w:tabs>
    </w:pPr>
    <w:r>
      <w:fldChar w:fldCharType="begin"/>
    </w:r>
    <w:r>
      <w:instrText xml:space="preserve"> REF DocketLabel</w:instrText>
    </w:r>
    <w:r>
      <w:fldChar w:fldCharType="separate"/>
    </w:r>
    <w:r w:rsidR="007F0C6C">
      <w:t>Docket No.</w:t>
    </w:r>
    <w:r>
      <w:fldChar w:fldCharType="end"/>
    </w:r>
    <w:r>
      <w:t xml:space="preserve"> </w:t>
    </w:r>
    <w:r>
      <w:fldChar w:fldCharType="begin"/>
    </w:r>
    <w:r>
      <w:instrText xml:space="preserve"> REF DocketList</w:instrText>
    </w:r>
    <w:r>
      <w:fldChar w:fldCharType="separate"/>
    </w:r>
    <w:r w:rsidR="007F0C6C">
      <w:t>20190166-WS</w:t>
    </w:r>
    <w:r>
      <w:fldChar w:fldCharType="end"/>
    </w:r>
    <w:r>
      <w:tab/>
      <w:t>Schedule No. 3-B</w:t>
    </w:r>
  </w:p>
  <w:p w:rsidR="00341535" w:rsidRDefault="00341535">
    <w:pPr>
      <w:pStyle w:val="Header"/>
    </w:pPr>
    <w:r>
      <w:t xml:space="preserve">Date: </w:t>
    </w:r>
    <w:r w:rsidR="00105E6E">
      <w:fldChar w:fldCharType="begin"/>
    </w:r>
    <w:r w:rsidR="00105E6E">
      <w:instrText xml:space="preserve"> REF FilingDate </w:instrText>
    </w:r>
    <w:r w:rsidR="00105E6E">
      <w:fldChar w:fldCharType="separate"/>
    </w:r>
    <w:r w:rsidR="007F0C6C" w:rsidRPr="008B284C">
      <w:t>November 26, 2019</w:t>
    </w:r>
    <w:r w:rsidR="00105E6E">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535" w:rsidRDefault="003415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710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32D5A"/>
    <w:rsid w:val="000043D5"/>
    <w:rsid w:val="00006170"/>
    <w:rsid w:val="00010E37"/>
    <w:rsid w:val="000172DA"/>
    <w:rsid w:val="000247C5"/>
    <w:rsid w:val="00025F6C"/>
    <w:rsid w:val="000277C2"/>
    <w:rsid w:val="00032BC1"/>
    <w:rsid w:val="00035B48"/>
    <w:rsid w:val="00036CE2"/>
    <w:rsid w:val="000437FE"/>
    <w:rsid w:val="000513BE"/>
    <w:rsid w:val="00065A06"/>
    <w:rsid w:val="000666F3"/>
    <w:rsid w:val="00070DCB"/>
    <w:rsid w:val="00072CCA"/>
    <w:rsid w:val="00073120"/>
    <w:rsid w:val="000764D0"/>
    <w:rsid w:val="000828D3"/>
    <w:rsid w:val="000A2B57"/>
    <w:rsid w:val="000A383D"/>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6408A"/>
    <w:rsid w:val="00171A90"/>
    <w:rsid w:val="00180254"/>
    <w:rsid w:val="00191E1F"/>
    <w:rsid w:val="00192943"/>
    <w:rsid w:val="001A7406"/>
    <w:rsid w:val="001B4FEE"/>
    <w:rsid w:val="001B51C5"/>
    <w:rsid w:val="001B6F3F"/>
    <w:rsid w:val="001C52B5"/>
    <w:rsid w:val="001D0D3E"/>
    <w:rsid w:val="001F2245"/>
    <w:rsid w:val="001F2C63"/>
    <w:rsid w:val="001F48C7"/>
    <w:rsid w:val="001F616E"/>
    <w:rsid w:val="001F6DA1"/>
    <w:rsid w:val="002044E6"/>
    <w:rsid w:val="00205C82"/>
    <w:rsid w:val="00205DC2"/>
    <w:rsid w:val="00212B17"/>
    <w:rsid w:val="0021486A"/>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41535"/>
    <w:rsid w:val="00347B51"/>
    <w:rsid w:val="00355316"/>
    <w:rsid w:val="003632FD"/>
    <w:rsid w:val="00372805"/>
    <w:rsid w:val="00373180"/>
    <w:rsid w:val="00375AB9"/>
    <w:rsid w:val="003821A0"/>
    <w:rsid w:val="00384D38"/>
    <w:rsid w:val="00384FB1"/>
    <w:rsid w:val="00385B04"/>
    <w:rsid w:val="003864CF"/>
    <w:rsid w:val="003948AE"/>
    <w:rsid w:val="003A053E"/>
    <w:rsid w:val="003A22A6"/>
    <w:rsid w:val="003A2A45"/>
    <w:rsid w:val="003A5494"/>
    <w:rsid w:val="003B2510"/>
    <w:rsid w:val="003B73BC"/>
    <w:rsid w:val="003C2CC4"/>
    <w:rsid w:val="003C3710"/>
    <w:rsid w:val="003D3358"/>
    <w:rsid w:val="003E0EFC"/>
    <w:rsid w:val="003E4A2B"/>
    <w:rsid w:val="003E76C2"/>
    <w:rsid w:val="003F1679"/>
    <w:rsid w:val="003F21EB"/>
    <w:rsid w:val="003F4A35"/>
    <w:rsid w:val="003F7FDD"/>
    <w:rsid w:val="00402481"/>
    <w:rsid w:val="004042B4"/>
    <w:rsid w:val="00406465"/>
    <w:rsid w:val="00410DC4"/>
    <w:rsid w:val="00412DAE"/>
    <w:rsid w:val="00417F5E"/>
    <w:rsid w:val="004242E6"/>
    <w:rsid w:val="00427292"/>
    <w:rsid w:val="00431598"/>
    <w:rsid w:val="004319AD"/>
    <w:rsid w:val="00436A90"/>
    <w:rsid w:val="004426B8"/>
    <w:rsid w:val="00444432"/>
    <w:rsid w:val="0046143A"/>
    <w:rsid w:val="00467F12"/>
    <w:rsid w:val="00471860"/>
    <w:rsid w:val="00477026"/>
    <w:rsid w:val="0049353B"/>
    <w:rsid w:val="004A744D"/>
    <w:rsid w:val="004B60BD"/>
    <w:rsid w:val="004C3150"/>
    <w:rsid w:val="004C3641"/>
    <w:rsid w:val="004C4390"/>
    <w:rsid w:val="004C4AF7"/>
    <w:rsid w:val="004D2881"/>
    <w:rsid w:val="004D385F"/>
    <w:rsid w:val="004D5B39"/>
    <w:rsid w:val="004E0EDC"/>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638C4"/>
    <w:rsid w:val="0057154F"/>
    <w:rsid w:val="00580F69"/>
    <w:rsid w:val="00581CA3"/>
    <w:rsid w:val="00585B11"/>
    <w:rsid w:val="00587A44"/>
    <w:rsid w:val="00596E09"/>
    <w:rsid w:val="00597730"/>
    <w:rsid w:val="005977EC"/>
    <w:rsid w:val="00597DE7"/>
    <w:rsid w:val="005A4AA2"/>
    <w:rsid w:val="005B34B6"/>
    <w:rsid w:val="005B6C8F"/>
    <w:rsid w:val="005B6EC3"/>
    <w:rsid w:val="005D0F74"/>
    <w:rsid w:val="005D2E7D"/>
    <w:rsid w:val="005D4A8F"/>
    <w:rsid w:val="005D561B"/>
    <w:rsid w:val="005D5ECF"/>
    <w:rsid w:val="005E3A58"/>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100F"/>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3146"/>
    <w:rsid w:val="00724992"/>
    <w:rsid w:val="00734820"/>
    <w:rsid w:val="007349DC"/>
    <w:rsid w:val="0074365E"/>
    <w:rsid w:val="00744B55"/>
    <w:rsid w:val="007515FD"/>
    <w:rsid w:val="00755A60"/>
    <w:rsid w:val="00760D80"/>
    <w:rsid w:val="00780C09"/>
    <w:rsid w:val="00780DDF"/>
    <w:rsid w:val="007834E9"/>
    <w:rsid w:val="00785BEA"/>
    <w:rsid w:val="00787DBC"/>
    <w:rsid w:val="0079019A"/>
    <w:rsid w:val="00792935"/>
    <w:rsid w:val="007A04A1"/>
    <w:rsid w:val="007A1840"/>
    <w:rsid w:val="007B1C6C"/>
    <w:rsid w:val="007C0528"/>
    <w:rsid w:val="007C3D38"/>
    <w:rsid w:val="007D0F35"/>
    <w:rsid w:val="007D4FEB"/>
    <w:rsid w:val="007D6146"/>
    <w:rsid w:val="007E0CE7"/>
    <w:rsid w:val="007F0C6C"/>
    <w:rsid w:val="007F1193"/>
    <w:rsid w:val="007F417F"/>
    <w:rsid w:val="007F7644"/>
    <w:rsid w:val="008040DA"/>
    <w:rsid w:val="008042BD"/>
    <w:rsid w:val="00812DAF"/>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284C"/>
    <w:rsid w:val="008B62AE"/>
    <w:rsid w:val="008C04B5"/>
    <w:rsid w:val="008C14FA"/>
    <w:rsid w:val="008C7B0B"/>
    <w:rsid w:val="008D4057"/>
    <w:rsid w:val="008E1F19"/>
    <w:rsid w:val="008E2843"/>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13BB"/>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B725F"/>
    <w:rsid w:val="009C0FDC"/>
    <w:rsid w:val="009C3DB9"/>
    <w:rsid w:val="009C5D9D"/>
    <w:rsid w:val="009D46E5"/>
    <w:rsid w:val="009D568A"/>
    <w:rsid w:val="009E3228"/>
    <w:rsid w:val="009F04EC"/>
    <w:rsid w:val="009F2A7C"/>
    <w:rsid w:val="009F3B36"/>
    <w:rsid w:val="00A019B9"/>
    <w:rsid w:val="00A12508"/>
    <w:rsid w:val="00A1282B"/>
    <w:rsid w:val="00A13A27"/>
    <w:rsid w:val="00A175B6"/>
    <w:rsid w:val="00A214BC"/>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4472"/>
    <w:rsid w:val="00AA77B5"/>
    <w:rsid w:val="00AB6C5D"/>
    <w:rsid w:val="00AC3401"/>
    <w:rsid w:val="00AC51A7"/>
    <w:rsid w:val="00AD444B"/>
    <w:rsid w:val="00AD5614"/>
    <w:rsid w:val="00AD6C78"/>
    <w:rsid w:val="00AE2EAB"/>
    <w:rsid w:val="00AF4A8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3F34"/>
    <w:rsid w:val="00B34558"/>
    <w:rsid w:val="00B516ED"/>
    <w:rsid w:val="00B57A6A"/>
    <w:rsid w:val="00B61C43"/>
    <w:rsid w:val="00B760F1"/>
    <w:rsid w:val="00B7669E"/>
    <w:rsid w:val="00B77DA1"/>
    <w:rsid w:val="00B820ED"/>
    <w:rsid w:val="00B822A0"/>
    <w:rsid w:val="00B858AE"/>
    <w:rsid w:val="00B85964"/>
    <w:rsid w:val="00B96250"/>
    <w:rsid w:val="00BA0D55"/>
    <w:rsid w:val="00BA37B3"/>
    <w:rsid w:val="00BA4CC6"/>
    <w:rsid w:val="00BB3493"/>
    <w:rsid w:val="00BB7468"/>
    <w:rsid w:val="00BC188A"/>
    <w:rsid w:val="00BC402E"/>
    <w:rsid w:val="00BD0F48"/>
    <w:rsid w:val="00BE6DDB"/>
    <w:rsid w:val="00BF1EF3"/>
    <w:rsid w:val="00BF5010"/>
    <w:rsid w:val="00C03D5F"/>
    <w:rsid w:val="00C11E6A"/>
    <w:rsid w:val="00C13791"/>
    <w:rsid w:val="00C237E2"/>
    <w:rsid w:val="00C31BB3"/>
    <w:rsid w:val="00C32D5A"/>
    <w:rsid w:val="00C36977"/>
    <w:rsid w:val="00C467DA"/>
    <w:rsid w:val="00C476C0"/>
    <w:rsid w:val="00C477D9"/>
    <w:rsid w:val="00C53D86"/>
    <w:rsid w:val="00C60BA3"/>
    <w:rsid w:val="00C617A2"/>
    <w:rsid w:val="00C623F7"/>
    <w:rsid w:val="00C62A81"/>
    <w:rsid w:val="00C64852"/>
    <w:rsid w:val="00C67125"/>
    <w:rsid w:val="00C75BC5"/>
    <w:rsid w:val="00C777D2"/>
    <w:rsid w:val="00C81670"/>
    <w:rsid w:val="00C81773"/>
    <w:rsid w:val="00C82861"/>
    <w:rsid w:val="00C86896"/>
    <w:rsid w:val="00C907A8"/>
    <w:rsid w:val="00C93211"/>
    <w:rsid w:val="00C942EC"/>
    <w:rsid w:val="00C94BED"/>
    <w:rsid w:val="00C96047"/>
    <w:rsid w:val="00C979D0"/>
    <w:rsid w:val="00CA0818"/>
    <w:rsid w:val="00CA15C8"/>
    <w:rsid w:val="00CA2C8F"/>
    <w:rsid w:val="00CA30DA"/>
    <w:rsid w:val="00CA3A24"/>
    <w:rsid w:val="00CB1777"/>
    <w:rsid w:val="00CB33E9"/>
    <w:rsid w:val="00CB58A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210C0"/>
    <w:rsid w:val="00D26037"/>
    <w:rsid w:val="00D34322"/>
    <w:rsid w:val="00D60B16"/>
    <w:rsid w:val="00D60F02"/>
    <w:rsid w:val="00D66E49"/>
    <w:rsid w:val="00D70D71"/>
    <w:rsid w:val="00D72F74"/>
    <w:rsid w:val="00D81563"/>
    <w:rsid w:val="00D85907"/>
    <w:rsid w:val="00D9073E"/>
    <w:rsid w:val="00D9221D"/>
    <w:rsid w:val="00D92D56"/>
    <w:rsid w:val="00D9460E"/>
    <w:rsid w:val="00D958DF"/>
    <w:rsid w:val="00D9652D"/>
    <w:rsid w:val="00D96DA1"/>
    <w:rsid w:val="00DA51E7"/>
    <w:rsid w:val="00DB0260"/>
    <w:rsid w:val="00DB1C78"/>
    <w:rsid w:val="00DB6C68"/>
    <w:rsid w:val="00DB7D96"/>
    <w:rsid w:val="00DC23FE"/>
    <w:rsid w:val="00DC59E6"/>
    <w:rsid w:val="00DD150B"/>
    <w:rsid w:val="00DD5025"/>
    <w:rsid w:val="00DF1510"/>
    <w:rsid w:val="00E01030"/>
    <w:rsid w:val="00E02448"/>
    <w:rsid w:val="00E02F1F"/>
    <w:rsid w:val="00E06484"/>
    <w:rsid w:val="00E20A7D"/>
    <w:rsid w:val="00E275D8"/>
    <w:rsid w:val="00E30F6A"/>
    <w:rsid w:val="00E3117C"/>
    <w:rsid w:val="00E35EC8"/>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E18C1"/>
    <w:rsid w:val="00EF264C"/>
    <w:rsid w:val="00EF3FEE"/>
    <w:rsid w:val="00F04B59"/>
    <w:rsid w:val="00F11741"/>
    <w:rsid w:val="00F12B1C"/>
    <w:rsid w:val="00F13CF8"/>
    <w:rsid w:val="00F15855"/>
    <w:rsid w:val="00F200B2"/>
    <w:rsid w:val="00F227DC"/>
    <w:rsid w:val="00F32978"/>
    <w:rsid w:val="00F368F0"/>
    <w:rsid w:val="00F45CB2"/>
    <w:rsid w:val="00F544C0"/>
    <w:rsid w:val="00F55332"/>
    <w:rsid w:val="00F6504A"/>
    <w:rsid w:val="00F65519"/>
    <w:rsid w:val="00F713C0"/>
    <w:rsid w:val="00F75DDC"/>
    <w:rsid w:val="00F7792F"/>
    <w:rsid w:val="00F842AA"/>
    <w:rsid w:val="00F8476F"/>
    <w:rsid w:val="00F853E1"/>
    <w:rsid w:val="00F85604"/>
    <w:rsid w:val="00F85CB2"/>
    <w:rsid w:val="00F94B7A"/>
    <w:rsid w:val="00FA17AC"/>
    <w:rsid w:val="00FA32DE"/>
    <w:rsid w:val="00FA3382"/>
    <w:rsid w:val="00FA59CD"/>
    <w:rsid w:val="00FB1740"/>
    <w:rsid w:val="00FC4713"/>
    <w:rsid w:val="00FC4EA7"/>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596E09"/>
    <w:rPr>
      <w:vertAlign w:val="superscript"/>
    </w:rPr>
  </w:style>
  <w:style w:type="character" w:customStyle="1" w:styleId="FooterChar">
    <w:name w:val="Footer Char"/>
    <w:basedOn w:val="DefaultParagraphFont"/>
    <w:link w:val="Footer"/>
    <w:uiPriority w:val="99"/>
    <w:rsid w:val="00596E09"/>
    <w:rPr>
      <w:sz w:val="24"/>
      <w:szCs w:val="24"/>
    </w:rPr>
  </w:style>
  <w:style w:type="paragraph" w:customStyle="1" w:styleId="MemoBody">
    <w:name w:val="Memo Body"/>
    <w:basedOn w:val="Normal"/>
    <w:rsid w:val="00596E09"/>
    <w:pPr>
      <w:jc w:val="both"/>
    </w:pPr>
  </w:style>
  <w:style w:type="character" w:customStyle="1" w:styleId="FootnoteTextChar">
    <w:name w:val="Footnote Text Char"/>
    <w:basedOn w:val="DefaultParagraphFont"/>
    <w:link w:val="FootnoteText"/>
    <w:uiPriority w:val="99"/>
    <w:rsid w:val="00596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596E09"/>
    <w:rPr>
      <w:vertAlign w:val="superscript"/>
    </w:rPr>
  </w:style>
  <w:style w:type="character" w:customStyle="1" w:styleId="FooterChar">
    <w:name w:val="Footer Char"/>
    <w:basedOn w:val="DefaultParagraphFont"/>
    <w:link w:val="Footer"/>
    <w:uiPriority w:val="99"/>
    <w:rsid w:val="00596E09"/>
    <w:rPr>
      <w:sz w:val="24"/>
      <w:szCs w:val="24"/>
    </w:rPr>
  </w:style>
  <w:style w:type="paragraph" w:customStyle="1" w:styleId="MemoBody">
    <w:name w:val="Memo Body"/>
    <w:basedOn w:val="Normal"/>
    <w:rsid w:val="00596E09"/>
    <w:pPr>
      <w:jc w:val="both"/>
    </w:pPr>
  </w:style>
  <w:style w:type="character" w:customStyle="1" w:styleId="FootnoteTextChar">
    <w:name w:val="Footnote Text Char"/>
    <w:basedOn w:val="DefaultParagraphFont"/>
    <w:link w:val="FootnoteText"/>
    <w:uiPriority w:val="99"/>
    <w:rsid w:val="00596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C158D-6772-43EA-958C-40556E10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15</Pages>
  <Words>3220</Words>
  <Characters>19645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2019-11-26T13:28:00Z</cp:lastPrinted>
  <dcterms:created xsi:type="dcterms:W3CDTF">2019-11-26T13:38:00Z</dcterms:created>
  <dcterms:modified xsi:type="dcterms:W3CDTF">2019-11-26T13:38:00Z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20190166-WS</vt:lpwstr>
  </property>
  <property fmtid="{D5CDD505-2E9C-101B-9397-08002B2CF9AE}" pid="3" name="MasterDocument">
    <vt:bool>false</vt:bool>
  </property>
</Properties>
</file>