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638FB" w:rsidP="00E638FB">
            <w:pPr>
              <w:pStyle w:val="MemoHeading"/>
            </w:pPr>
            <w:bookmarkStart w:id="1" w:name="FilingDate"/>
            <w:r>
              <w:t>February</w:t>
            </w:r>
            <w:r w:rsidR="00EA03B8">
              <w:t xml:space="preserve"> 2</w:t>
            </w:r>
            <w:r>
              <w:t>0</w:t>
            </w:r>
            <w:r w:rsidR="00EA03B8">
              <w:t>,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A03B8" w:rsidRDefault="00EA03B8">
            <w:pPr>
              <w:pStyle w:val="MemoHeading"/>
            </w:pPr>
            <w:bookmarkStart w:id="2" w:name="From"/>
            <w:r>
              <w:t>Division of Economics (Bruce, Hudson)</w:t>
            </w:r>
          </w:p>
          <w:p w:rsidR="00EA03B8" w:rsidRDefault="00EA03B8">
            <w:pPr>
              <w:pStyle w:val="MemoHeading"/>
            </w:pPr>
            <w:r>
              <w:t>Division of Accounting and Finance (</w:t>
            </w:r>
            <w:r w:rsidR="00560C0F">
              <w:t xml:space="preserve">Wilson, </w:t>
            </w:r>
            <w:r w:rsidR="00E638FB">
              <w:t xml:space="preserve">T. </w:t>
            </w:r>
            <w:r>
              <w:t>Brown)</w:t>
            </w:r>
          </w:p>
          <w:p w:rsidR="00EA03B8" w:rsidRDefault="00EA03B8">
            <w:pPr>
              <w:pStyle w:val="MemoHeading"/>
            </w:pPr>
            <w:r>
              <w:t>Division of Engineering (Knoblauch, Lewis)</w:t>
            </w:r>
          </w:p>
          <w:p w:rsidR="007C0528" w:rsidRDefault="00EA03B8">
            <w:pPr>
              <w:pStyle w:val="MemoHeading"/>
            </w:pPr>
            <w:r>
              <w:t>Office of the General Counsel (DuVal)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A03B8">
            <w:pPr>
              <w:pStyle w:val="MemoHeadingRe"/>
            </w:pPr>
            <w:bookmarkStart w:id="3" w:name="Re"/>
            <w:r>
              <w:t>Docket No. 20190114-WU – Application for staff-assisted rate case in Alachua County, and request for interim rate increase by Gator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B606E">
            <w:pPr>
              <w:pStyle w:val="MemoHeading"/>
            </w:pPr>
            <w:bookmarkStart w:id="4" w:name="AgendaDate"/>
            <w:r>
              <w:t>03/03</w:t>
            </w:r>
            <w:r w:rsidR="00EA03B8">
              <w:t>/20</w:t>
            </w:r>
            <w:bookmarkEnd w:id="4"/>
            <w:r w:rsidR="007C0528">
              <w:t xml:space="preserve"> – </w:t>
            </w:r>
            <w:bookmarkStart w:id="5" w:name="PermittedStatus"/>
            <w:r w:rsidR="00EA03B8">
              <w:t xml:space="preserve">Regular Agenda – </w:t>
            </w:r>
            <w:r w:rsidR="00E638FB">
              <w:t>Prop</w:t>
            </w:r>
            <w:r w:rsidR="00560C0F">
              <w:t>osed Agency Action Except Issue</w:t>
            </w:r>
            <w:r w:rsidR="00E638FB">
              <w:t xml:space="preserve"> No</w:t>
            </w:r>
            <w:r w:rsidR="00560C0F">
              <w:t>s</w:t>
            </w:r>
            <w:r w:rsidR="00E638FB">
              <w:t xml:space="preserve">. </w:t>
            </w:r>
            <w:r w:rsidR="00E638FB" w:rsidRPr="00F26287">
              <w:t>14, 15, and 16</w:t>
            </w:r>
            <w:r w:rsidR="00E638FB">
              <w:t xml:space="preserve"> – </w:t>
            </w:r>
            <w:r w:rsidR="00EA03B8">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A03B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A03B8">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7384C" w:rsidP="00C7384C">
            <w:pPr>
              <w:pStyle w:val="MemoHeading"/>
            </w:pPr>
            <w:bookmarkStart w:id="9" w:name="CriticalDates"/>
            <w:r>
              <w:t>10</w:t>
            </w:r>
            <w:r w:rsidR="00EA03B8">
              <w:t>/</w:t>
            </w:r>
            <w:r w:rsidR="00707574">
              <w:t>1</w:t>
            </w:r>
            <w:r>
              <w:t>2</w:t>
            </w:r>
            <w:r w:rsidR="00EA03B8">
              <w:t>/</w:t>
            </w:r>
            <w:r w:rsidR="00707574">
              <w:t>20</w:t>
            </w:r>
            <w:r w:rsidR="00EA03B8">
              <w:t xml:space="preserve"> (15-Month Effective Date (SARC))</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A03B8">
            <w:pPr>
              <w:pStyle w:val="MemoHeading"/>
            </w:pPr>
            <w:bookmarkStart w:id="10" w:name="SpecialInstructions"/>
            <w:r>
              <w:t>None</w:t>
            </w:r>
            <w:bookmarkEnd w:id="10"/>
          </w:p>
        </w:tc>
      </w:tr>
    </w:tbl>
    <w:p w:rsidR="007C0528" w:rsidRDefault="007C0528">
      <w:pPr>
        <w:pStyle w:val="BodyText"/>
      </w:pPr>
    </w:p>
    <w:p w:rsidR="00CE6DC1" w:rsidRDefault="00CE6DC1" w:rsidP="00CE6DC1">
      <w:pPr>
        <w:pStyle w:val="RecommendationMajorSectionHeading"/>
      </w:pPr>
      <w:bookmarkStart w:id="11" w:name="RecToC"/>
      <w:bookmarkEnd w:id="11"/>
      <w:r>
        <w:br w:type="page"/>
      </w:r>
      <w:r>
        <w:lastRenderedPageBreak/>
        <w:t>Table of Contents</w:t>
      </w:r>
    </w:p>
    <w:p w:rsidR="00CE6DC1" w:rsidRDefault="00CE6DC1">
      <w:pPr>
        <w:pStyle w:val="TOCColumnHeadings"/>
      </w:pPr>
      <w:r>
        <w:t>Issue</w:t>
      </w:r>
      <w:r>
        <w:tab/>
        <w:t>Description</w:t>
      </w:r>
      <w:r>
        <w:tab/>
        <w:t>Page</w:t>
      </w:r>
    </w:p>
    <w:p w:rsidR="002B2F27" w:rsidRDefault="00CE6DC1">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33012788" w:history="1">
        <w:r w:rsidR="002B2F27" w:rsidRPr="00642B9F">
          <w:rPr>
            <w:rStyle w:val="Hyperlink"/>
            <w:noProof/>
          </w:rPr>
          <w:tab/>
          <w:t>Case Background</w:t>
        </w:r>
        <w:r w:rsidR="002B2F27">
          <w:rPr>
            <w:noProof/>
            <w:webHidden/>
          </w:rPr>
          <w:tab/>
        </w:r>
        <w:r w:rsidR="002B2F27">
          <w:rPr>
            <w:noProof/>
            <w:webHidden/>
          </w:rPr>
          <w:fldChar w:fldCharType="begin"/>
        </w:r>
        <w:r w:rsidR="002B2F27">
          <w:rPr>
            <w:noProof/>
            <w:webHidden/>
          </w:rPr>
          <w:instrText xml:space="preserve"> PAGEREF _Toc33012788 \h </w:instrText>
        </w:r>
        <w:r w:rsidR="002B2F27">
          <w:rPr>
            <w:noProof/>
            <w:webHidden/>
          </w:rPr>
        </w:r>
        <w:r w:rsidR="002B2F27">
          <w:rPr>
            <w:noProof/>
            <w:webHidden/>
          </w:rPr>
          <w:fldChar w:fldCharType="separate"/>
        </w:r>
        <w:r w:rsidR="001F5BB2">
          <w:rPr>
            <w:noProof/>
            <w:webHidden/>
          </w:rPr>
          <w:t>3</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789" w:history="1">
        <w:r w:rsidR="002B2F27" w:rsidRPr="00642B9F">
          <w:rPr>
            <w:rStyle w:val="Hyperlink"/>
            <w:noProof/>
          </w:rPr>
          <w:t>1</w:t>
        </w:r>
        <w:r w:rsidR="002B2F27" w:rsidRPr="00642B9F">
          <w:rPr>
            <w:rStyle w:val="Hyperlink"/>
            <w:noProof/>
          </w:rPr>
          <w:tab/>
          <w:t>Quality of Service (Lewis, Knoblauch)</w:t>
        </w:r>
        <w:r w:rsidR="002B2F27">
          <w:rPr>
            <w:noProof/>
            <w:webHidden/>
          </w:rPr>
          <w:tab/>
        </w:r>
        <w:r w:rsidR="002B2F27">
          <w:rPr>
            <w:noProof/>
            <w:webHidden/>
          </w:rPr>
          <w:fldChar w:fldCharType="begin"/>
        </w:r>
        <w:r w:rsidR="002B2F27">
          <w:rPr>
            <w:noProof/>
            <w:webHidden/>
          </w:rPr>
          <w:instrText xml:space="preserve"> PAGEREF _Toc33012789 \h </w:instrText>
        </w:r>
        <w:r w:rsidR="002B2F27">
          <w:rPr>
            <w:noProof/>
            <w:webHidden/>
          </w:rPr>
        </w:r>
        <w:r w:rsidR="002B2F27">
          <w:rPr>
            <w:noProof/>
            <w:webHidden/>
          </w:rPr>
          <w:fldChar w:fldCharType="separate"/>
        </w:r>
        <w:r w:rsidR="001F5BB2">
          <w:rPr>
            <w:noProof/>
            <w:webHidden/>
          </w:rPr>
          <w:t>4</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790" w:history="1">
        <w:r w:rsidR="002B2F27" w:rsidRPr="00642B9F">
          <w:rPr>
            <w:rStyle w:val="Hyperlink"/>
            <w:noProof/>
          </w:rPr>
          <w:t>2</w:t>
        </w:r>
        <w:r w:rsidR="002B2F27" w:rsidRPr="00642B9F">
          <w:rPr>
            <w:rStyle w:val="Hyperlink"/>
            <w:noProof/>
          </w:rPr>
          <w:tab/>
          <w:t>Compliance (Knoblauch, Lewis)</w:t>
        </w:r>
        <w:r w:rsidR="002B2F27">
          <w:rPr>
            <w:noProof/>
            <w:webHidden/>
          </w:rPr>
          <w:tab/>
        </w:r>
        <w:r w:rsidR="002B2F27">
          <w:rPr>
            <w:noProof/>
            <w:webHidden/>
          </w:rPr>
          <w:fldChar w:fldCharType="begin"/>
        </w:r>
        <w:r w:rsidR="002B2F27">
          <w:rPr>
            <w:noProof/>
            <w:webHidden/>
          </w:rPr>
          <w:instrText xml:space="preserve"> PAGEREF _Toc33012790 \h </w:instrText>
        </w:r>
        <w:r w:rsidR="002B2F27">
          <w:rPr>
            <w:noProof/>
            <w:webHidden/>
          </w:rPr>
        </w:r>
        <w:r w:rsidR="002B2F27">
          <w:rPr>
            <w:noProof/>
            <w:webHidden/>
          </w:rPr>
          <w:fldChar w:fldCharType="separate"/>
        </w:r>
        <w:r w:rsidR="001F5BB2">
          <w:rPr>
            <w:noProof/>
            <w:webHidden/>
          </w:rPr>
          <w:t>6</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791" w:history="1">
        <w:r w:rsidR="002B2F27" w:rsidRPr="00642B9F">
          <w:rPr>
            <w:rStyle w:val="Hyperlink"/>
            <w:noProof/>
          </w:rPr>
          <w:t>3</w:t>
        </w:r>
        <w:r w:rsidR="002B2F27" w:rsidRPr="00642B9F">
          <w:rPr>
            <w:rStyle w:val="Hyperlink"/>
            <w:noProof/>
          </w:rPr>
          <w:tab/>
          <w:t>Used and Useful (Knoblauch, Lewis)</w:t>
        </w:r>
        <w:r w:rsidR="002B2F27">
          <w:rPr>
            <w:noProof/>
            <w:webHidden/>
          </w:rPr>
          <w:tab/>
        </w:r>
        <w:r w:rsidR="002B2F27">
          <w:rPr>
            <w:noProof/>
            <w:webHidden/>
          </w:rPr>
          <w:fldChar w:fldCharType="begin"/>
        </w:r>
        <w:r w:rsidR="002B2F27">
          <w:rPr>
            <w:noProof/>
            <w:webHidden/>
          </w:rPr>
          <w:instrText xml:space="preserve"> PAGEREF _Toc33012791 \h </w:instrText>
        </w:r>
        <w:r w:rsidR="002B2F27">
          <w:rPr>
            <w:noProof/>
            <w:webHidden/>
          </w:rPr>
        </w:r>
        <w:r w:rsidR="002B2F27">
          <w:rPr>
            <w:noProof/>
            <w:webHidden/>
          </w:rPr>
          <w:fldChar w:fldCharType="separate"/>
        </w:r>
        <w:r w:rsidR="001F5BB2">
          <w:rPr>
            <w:noProof/>
            <w:webHidden/>
          </w:rPr>
          <w:t>7</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792" w:history="1">
        <w:r w:rsidR="002B2F27" w:rsidRPr="00642B9F">
          <w:rPr>
            <w:rStyle w:val="Hyperlink"/>
            <w:noProof/>
          </w:rPr>
          <w:t>4</w:t>
        </w:r>
        <w:r w:rsidR="002B2F27" w:rsidRPr="00642B9F">
          <w:rPr>
            <w:rStyle w:val="Hyperlink"/>
            <w:noProof/>
          </w:rPr>
          <w:tab/>
          <w:t>Year End Rate Base (Wilson, T. Brown, Knoblauch)</w:t>
        </w:r>
        <w:r w:rsidR="002B2F27">
          <w:rPr>
            <w:noProof/>
            <w:webHidden/>
          </w:rPr>
          <w:tab/>
        </w:r>
        <w:r w:rsidR="002B2F27">
          <w:rPr>
            <w:noProof/>
            <w:webHidden/>
          </w:rPr>
          <w:fldChar w:fldCharType="begin"/>
        </w:r>
        <w:r w:rsidR="002B2F27">
          <w:rPr>
            <w:noProof/>
            <w:webHidden/>
          </w:rPr>
          <w:instrText xml:space="preserve"> PAGEREF _Toc33012792 \h </w:instrText>
        </w:r>
        <w:r w:rsidR="002B2F27">
          <w:rPr>
            <w:noProof/>
            <w:webHidden/>
          </w:rPr>
        </w:r>
        <w:r w:rsidR="002B2F27">
          <w:rPr>
            <w:noProof/>
            <w:webHidden/>
          </w:rPr>
          <w:fldChar w:fldCharType="separate"/>
        </w:r>
        <w:r w:rsidR="001F5BB2">
          <w:rPr>
            <w:noProof/>
            <w:webHidden/>
          </w:rPr>
          <w:t>9</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793" w:history="1">
        <w:r w:rsidR="002B2F27" w:rsidRPr="00642B9F">
          <w:rPr>
            <w:rStyle w:val="Hyperlink"/>
            <w:noProof/>
          </w:rPr>
          <w:t>5</w:t>
        </w:r>
        <w:r w:rsidR="002B2F27" w:rsidRPr="00642B9F">
          <w:rPr>
            <w:rStyle w:val="Hyperlink"/>
            <w:noProof/>
          </w:rPr>
          <w:tab/>
          <w:t>Rate of Return (Wilson, T. Brown)</w:t>
        </w:r>
        <w:r w:rsidR="002B2F27">
          <w:rPr>
            <w:noProof/>
            <w:webHidden/>
          </w:rPr>
          <w:tab/>
        </w:r>
        <w:r w:rsidR="002B2F27">
          <w:rPr>
            <w:noProof/>
            <w:webHidden/>
          </w:rPr>
          <w:fldChar w:fldCharType="begin"/>
        </w:r>
        <w:r w:rsidR="002B2F27">
          <w:rPr>
            <w:noProof/>
            <w:webHidden/>
          </w:rPr>
          <w:instrText xml:space="preserve"> PAGEREF _Toc33012793 \h </w:instrText>
        </w:r>
        <w:r w:rsidR="002B2F27">
          <w:rPr>
            <w:noProof/>
            <w:webHidden/>
          </w:rPr>
        </w:r>
        <w:r w:rsidR="002B2F27">
          <w:rPr>
            <w:noProof/>
            <w:webHidden/>
          </w:rPr>
          <w:fldChar w:fldCharType="separate"/>
        </w:r>
        <w:r w:rsidR="001F5BB2">
          <w:rPr>
            <w:noProof/>
            <w:webHidden/>
          </w:rPr>
          <w:t>14</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794" w:history="1">
        <w:r w:rsidR="002B2F27" w:rsidRPr="00642B9F">
          <w:rPr>
            <w:rStyle w:val="Hyperlink"/>
            <w:noProof/>
          </w:rPr>
          <w:t>6</w:t>
        </w:r>
        <w:r w:rsidR="002B2F27" w:rsidRPr="00642B9F">
          <w:rPr>
            <w:rStyle w:val="Hyperlink"/>
            <w:noProof/>
          </w:rPr>
          <w:tab/>
          <w:t>Test Year Revenues (Bruce)</w:t>
        </w:r>
        <w:r w:rsidR="002B2F27">
          <w:rPr>
            <w:noProof/>
            <w:webHidden/>
          </w:rPr>
          <w:tab/>
        </w:r>
        <w:r w:rsidR="002B2F27">
          <w:rPr>
            <w:noProof/>
            <w:webHidden/>
          </w:rPr>
          <w:fldChar w:fldCharType="begin"/>
        </w:r>
        <w:r w:rsidR="002B2F27">
          <w:rPr>
            <w:noProof/>
            <w:webHidden/>
          </w:rPr>
          <w:instrText xml:space="preserve"> PAGEREF _Toc33012794 \h </w:instrText>
        </w:r>
        <w:r w:rsidR="002B2F27">
          <w:rPr>
            <w:noProof/>
            <w:webHidden/>
          </w:rPr>
        </w:r>
        <w:r w:rsidR="002B2F27">
          <w:rPr>
            <w:noProof/>
            <w:webHidden/>
          </w:rPr>
          <w:fldChar w:fldCharType="separate"/>
        </w:r>
        <w:r w:rsidR="001F5BB2">
          <w:rPr>
            <w:noProof/>
            <w:webHidden/>
          </w:rPr>
          <w:t>15</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795" w:history="1">
        <w:r w:rsidR="002B2F27" w:rsidRPr="00642B9F">
          <w:rPr>
            <w:rStyle w:val="Hyperlink"/>
            <w:noProof/>
          </w:rPr>
          <w:t>7</w:t>
        </w:r>
        <w:r w:rsidR="002B2F27" w:rsidRPr="00642B9F">
          <w:rPr>
            <w:rStyle w:val="Hyperlink"/>
            <w:noProof/>
          </w:rPr>
          <w:tab/>
          <w:t>Operating Expenses (Wilson, T. Brown, Knoblauch)</w:t>
        </w:r>
        <w:r w:rsidR="002B2F27">
          <w:rPr>
            <w:noProof/>
            <w:webHidden/>
          </w:rPr>
          <w:tab/>
        </w:r>
        <w:r w:rsidR="002B2F27">
          <w:rPr>
            <w:noProof/>
            <w:webHidden/>
          </w:rPr>
          <w:fldChar w:fldCharType="begin"/>
        </w:r>
        <w:r w:rsidR="002B2F27">
          <w:rPr>
            <w:noProof/>
            <w:webHidden/>
          </w:rPr>
          <w:instrText xml:space="preserve"> PAGEREF _Toc33012795 \h </w:instrText>
        </w:r>
        <w:r w:rsidR="002B2F27">
          <w:rPr>
            <w:noProof/>
            <w:webHidden/>
          </w:rPr>
        </w:r>
        <w:r w:rsidR="002B2F27">
          <w:rPr>
            <w:noProof/>
            <w:webHidden/>
          </w:rPr>
          <w:fldChar w:fldCharType="separate"/>
        </w:r>
        <w:r w:rsidR="001F5BB2">
          <w:rPr>
            <w:noProof/>
            <w:webHidden/>
          </w:rPr>
          <w:t>16</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796" w:history="1">
        <w:r w:rsidR="002B2F27" w:rsidRPr="00642B9F">
          <w:rPr>
            <w:rStyle w:val="Hyperlink"/>
            <w:noProof/>
          </w:rPr>
          <w:t>8</w:t>
        </w:r>
        <w:r w:rsidR="002B2F27" w:rsidRPr="00642B9F">
          <w:rPr>
            <w:rStyle w:val="Hyperlink"/>
            <w:noProof/>
          </w:rPr>
          <w:tab/>
          <w:t>Revenue Requirement (Wilson, T. Brown)</w:t>
        </w:r>
        <w:r w:rsidR="002B2F27">
          <w:rPr>
            <w:noProof/>
            <w:webHidden/>
          </w:rPr>
          <w:tab/>
        </w:r>
        <w:r w:rsidR="002B2F27">
          <w:rPr>
            <w:noProof/>
            <w:webHidden/>
          </w:rPr>
          <w:fldChar w:fldCharType="begin"/>
        </w:r>
        <w:r w:rsidR="002B2F27">
          <w:rPr>
            <w:noProof/>
            <w:webHidden/>
          </w:rPr>
          <w:instrText xml:space="preserve"> PAGEREF _Toc33012796 \h </w:instrText>
        </w:r>
        <w:r w:rsidR="002B2F27">
          <w:rPr>
            <w:noProof/>
            <w:webHidden/>
          </w:rPr>
        </w:r>
        <w:r w:rsidR="002B2F27">
          <w:rPr>
            <w:noProof/>
            <w:webHidden/>
          </w:rPr>
          <w:fldChar w:fldCharType="separate"/>
        </w:r>
        <w:r w:rsidR="001F5BB2">
          <w:rPr>
            <w:noProof/>
            <w:webHidden/>
          </w:rPr>
          <w:t>23</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797" w:history="1">
        <w:r w:rsidR="002B2F27" w:rsidRPr="00642B9F">
          <w:rPr>
            <w:rStyle w:val="Hyperlink"/>
            <w:noProof/>
          </w:rPr>
          <w:t>9</w:t>
        </w:r>
        <w:r w:rsidR="002B2F27" w:rsidRPr="00642B9F">
          <w:rPr>
            <w:rStyle w:val="Hyperlink"/>
            <w:noProof/>
          </w:rPr>
          <w:tab/>
          <w:t>Appropriate Rates and Rate Structures (Bruce)</w:t>
        </w:r>
        <w:r w:rsidR="002B2F27">
          <w:rPr>
            <w:noProof/>
            <w:webHidden/>
          </w:rPr>
          <w:tab/>
        </w:r>
        <w:r w:rsidR="002B2F27">
          <w:rPr>
            <w:noProof/>
            <w:webHidden/>
          </w:rPr>
          <w:fldChar w:fldCharType="begin"/>
        </w:r>
        <w:r w:rsidR="002B2F27">
          <w:rPr>
            <w:noProof/>
            <w:webHidden/>
          </w:rPr>
          <w:instrText xml:space="preserve"> PAGEREF _Toc33012797 \h </w:instrText>
        </w:r>
        <w:r w:rsidR="002B2F27">
          <w:rPr>
            <w:noProof/>
            <w:webHidden/>
          </w:rPr>
        </w:r>
        <w:r w:rsidR="002B2F27">
          <w:rPr>
            <w:noProof/>
            <w:webHidden/>
          </w:rPr>
          <w:fldChar w:fldCharType="separate"/>
        </w:r>
        <w:r w:rsidR="001F5BB2">
          <w:rPr>
            <w:noProof/>
            <w:webHidden/>
          </w:rPr>
          <w:t>24</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798" w:history="1">
        <w:r w:rsidR="002B2F27" w:rsidRPr="00642B9F">
          <w:rPr>
            <w:rStyle w:val="Hyperlink"/>
            <w:noProof/>
          </w:rPr>
          <w:t>10</w:t>
        </w:r>
        <w:r w:rsidR="002B2F27" w:rsidRPr="00642B9F">
          <w:rPr>
            <w:rStyle w:val="Hyperlink"/>
            <w:noProof/>
          </w:rPr>
          <w:tab/>
          <w:t>Customer Deposits (Bruce)</w:t>
        </w:r>
        <w:r w:rsidR="002B2F27">
          <w:rPr>
            <w:noProof/>
            <w:webHidden/>
          </w:rPr>
          <w:tab/>
        </w:r>
        <w:r w:rsidR="002B2F27">
          <w:rPr>
            <w:noProof/>
            <w:webHidden/>
          </w:rPr>
          <w:fldChar w:fldCharType="begin"/>
        </w:r>
        <w:r w:rsidR="002B2F27">
          <w:rPr>
            <w:noProof/>
            <w:webHidden/>
          </w:rPr>
          <w:instrText xml:space="preserve"> PAGEREF _Toc33012798 \h </w:instrText>
        </w:r>
        <w:r w:rsidR="002B2F27">
          <w:rPr>
            <w:noProof/>
            <w:webHidden/>
          </w:rPr>
        </w:r>
        <w:r w:rsidR="002B2F27">
          <w:rPr>
            <w:noProof/>
            <w:webHidden/>
          </w:rPr>
          <w:fldChar w:fldCharType="separate"/>
        </w:r>
        <w:r w:rsidR="001F5BB2">
          <w:rPr>
            <w:noProof/>
            <w:webHidden/>
          </w:rPr>
          <w:t>26</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799" w:history="1">
        <w:r w:rsidR="002B2F27" w:rsidRPr="00642B9F">
          <w:rPr>
            <w:rStyle w:val="Hyperlink"/>
            <w:noProof/>
          </w:rPr>
          <w:t>11</w:t>
        </w:r>
        <w:r w:rsidR="002B2F27" w:rsidRPr="00642B9F">
          <w:rPr>
            <w:rStyle w:val="Hyperlink"/>
            <w:noProof/>
          </w:rPr>
          <w:tab/>
          <w:t>Non-Sufficient Funds Charges (Bruce)</w:t>
        </w:r>
        <w:r w:rsidR="002B2F27">
          <w:rPr>
            <w:noProof/>
            <w:webHidden/>
          </w:rPr>
          <w:tab/>
        </w:r>
        <w:r w:rsidR="002B2F27">
          <w:rPr>
            <w:noProof/>
            <w:webHidden/>
          </w:rPr>
          <w:fldChar w:fldCharType="begin"/>
        </w:r>
        <w:r w:rsidR="002B2F27">
          <w:rPr>
            <w:noProof/>
            <w:webHidden/>
          </w:rPr>
          <w:instrText xml:space="preserve"> PAGEREF _Toc33012799 \h </w:instrText>
        </w:r>
        <w:r w:rsidR="002B2F27">
          <w:rPr>
            <w:noProof/>
            <w:webHidden/>
          </w:rPr>
        </w:r>
        <w:r w:rsidR="002B2F27">
          <w:rPr>
            <w:noProof/>
            <w:webHidden/>
          </w:rPr>
          <w:fldChar w:fldCharType="separate"/>
        </w:r>
        <w:r w:rsidR="001F5BB2">
          <w:rPr>
            <w:noProof/>
            <w:webHidden/>
          </w:rPr>
          <w:t>27</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800" w:history="1">
        <w:r w:rsidR="002B2F27" w:rsidRPr="00642B9F">
          <w:rPr>
            <w:rStyle w:val="Hyperlink"/>
            <w:noProof/>
          </w:rPr>
          <w:t>12</w:t>
        </w:r>
        <w:r w:rsidR="002B2F27" w:rsidRPr="00642B9F">
          <w:rPr>
            <w:rStyle w:val="Hyperlink"/>
            <w:noProof/>
          </w:rPr>
          <w:tab/>
          <w:t>Late Payment Charges (Bruce)</w:t>
        </w:r>
        <w:r w:rsidR="002B2F27">
          <w:rPr>
            <w:noProof/>
            <w:webHidden/>
          </w:rPr>
          <w:tab/>
        </w:r>
        <w:r w:rsidR="002B2F27">
          <w:rPr>
            <w:noProof/>
            <w:webHidden/>
          </w:rPr>
          <w:fldChar w:fldCharType="begin"/>
        </w:r>
        <w:r w:rsidR="002B2F27">
          <w:rPr>
            <w:noProof/>
            <w:webHidden/>
          </w:rPr>
          <w:instrText xml:space="preserve"> PAGEREF _Toc33012800 \h </w:instrText>
        </w:r>
        <w:r w:rsidR="002B2F27">
          <w:rPr>
            <w:noProof/>
            <w:webHidden/>
          </w:rPr>
        </w:r>
        <w:r w:rsidR="002B2F27">
          <w:rPr>
            <w:noProof/>
            <w:webHidden/>
          </w:rPr>
          <w:fldChar w:fldCharType="separate"/>
        </w:r>
        <w:r w:rsidR="001F5BB2">
          <w:rPr>
            <w:noProof/>
            <w:webHidden/>
          </w:rPr>
          <w:t>28</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801" w:history="1">
        <w:r w:rsidR="002B2F27" w:rsidRPr="00642B9F">
          <w:rPr>
            <w:rStyle w:val="Hyperlink"/>
            <w:noProof/>
          </w:rPr>
          <w:t>13</w:t>
        </w:r>
        <w:r w:rsidR="002B2F27" w:rsidRPr="00642B9F">
          <w:rPr>
            <w:rStyle w:val="Hyperlink"/>
            <w:noProof/>
          </w:rPr>
          <w:tab/>
          <w:t>Miscellaneous Service Charges (Bruce)</w:t>
        </w:r>
        <w:r w:rsidR="002B2F27">
          <w:rPr>
            <w:noProof/>
            <w:webHidden/>
          </w:rPr>
          <w:tab/>
        </w:r>
        <w:r w:rsidR="002B2F27">
          <w:rPr>
            <w:noProof/>
            <w:webHidden/>
          </w:rPr>
          <w:fldChar w:fldCharType="begin"/>
        </w:r>
        <w:r w:rsidR="002B2F27">
          <w:rPr>
            <w:noProof/>
            <w:webHidden/>
          </w:rPr>
          <w:instrText xml:space="preserve"> PAGEREF _Toc33012801 \h </w:instrText>
        </w:r>
        <w:r w:rsidR="002B2F27">
          <w:rPr>
            <w:noProof/>
            <w:webHidden/>
          </w:rPr>
        </w:r>
        <w:r w:rsidR="002B2F27">
          <w:rPr>
            <w:noProof/>
            <w:webHidden/>
          </w:rPr>
          <w:fldChar w:fldCharType="separate"/>
        </w:r>
        <w:r w:rsidR="001F5BB2">
          <w:rPr>
            <w:noProof/>
            <w:webHidden/>
          </w:rPr>
          <w:t>30</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802" w:history="1">
        <w:r w:rsidR="002B2F27" w:rsidRPr="00642B9F">
          <w:rPr>
            <w:rStyle w:val="Hyperlink"/>
            <w:noProof/>
          </w:rPr>
          <w:t>14</w:t>
        </w:r>
        <w:r w:rsidR="002B2F27" w:rsidRPr="00642B9F">
          <w:rPr>
            <w:rStyle w:val="Hyperlink"/>
            <w:noProof/>
          </w:rPr>
          <w:tab/>
          <w:t>Four Year Rate Reduction (Bruce, Wilson, T. Brown)</w:t>
        </w:r>
        <w:r w:rsidR="002B2F27">
          <w:rPr>
            <w:noProof/>
            <w:webHidden/>
          </w:rPr>
          <w:tab/>
        </w:r>
        <w:r w:rsidR="002B2F27">
          <w:rPr>
            <w:noProof/>
            <w:webHidden/>
          </w:rPr>
          <w:fldChar w:fldCharType="begin"/>
        </w:r>
        <w:r w:rsidR="002B2F27">
          <w:rPr>
            <w:noProof/>
            <w:webHidden/>
          </w:rPr>
          <w:instrText xml:space="preserve"> PAGEREF _Toc33012802 \h </w:instrText>
        </w:r>
        <w:r w:rsidR="002B2F27">
          <w:rPr>
            <w:noProof/>
            <w:webHidden/>
          </w:rPr>
        </w:r>
        <w:r w:rsidR="002B2F27">
          <w:rPr>
            <w:noProof/>
            <w:webHidden/>
          </w:rPr>
          <w:fldChar w:fldCharType="separate"/>
        </w:r>
        <w:r w:rsidR="001F5BB2">
          <w:rPr>
            <w:noProof/>
            <w:webHidden/>
          </w:rPr>
          <w:t>33</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803" w:history="1">
        <w:r w:rsidR="002B2F27" w:rsidRPr="00642B9F">
          <w:rPr>
            <w:rStyle w:val="Hyperlink"/>
            <w:noProof/>
          </w:rPr>
          <w:t>15</w:t>
        </w:r>
        <w:r w:rsidR="002B2F27" w:rsidRPr="00642B9F">
          <w:rPr>
            <w:rStyle w:val="Hyperlink"/>
            <w:noProof/>
          </w:rPr>
          <w:tab/>
          <w:t>Temporary Rates (Wilson, T. Brown)</w:t>
        </w:r>
        <w:r w:rsidR="002B2F27">
          <w:rPr>
            <w:noProof/>
            <w:webHidden/>
          </w:rPr>
          <w:tab/>
        </w:r>
        <w:r w:rsidR="002B2F27">
          <w:rPr>
            <w:noProof/>
            <w:webHidden/>
          </w:rPr>
          <w:fldChar w:fldCharType="begin"/>
        </w:r>
        <w:r w:rsidR="002B2F27">
          <w:rPr>
            <w:noProof/>
            <w:webHidden/>
          </w:rPr>
          <w:instrText xml:space="preserve"> PAGEREF _Toc33012803 \h </w:instrText>
        </w:r>
        <w:r w:rsidR="002B2F27">
          <w:rPr>
            <w:noProof/>
            <w:webHidden/>
          </w:rPr>
        </w:r>
        <w:r w:rsidR="002B2F27">
          <w:rPr>
            <w:noProof/>
            <w:webHidden/>
          </w:rPr>
          <w:fldChar w:fldCharType="separate"/>
        </w:r>
        <w:r w:rsidR="001F5BB2">
          <w:rPr>
            <w:noProof/>
            <w:webHidden/>
          </w:rPr>
          <w:t>34</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804" w:history="1">
        <w:r w:rsidR="002B2F27" w:rsidRPr="00642B9F">
          <w:rPr>
            <w:rStyle w:val="Hyperlink"/>
            <w:noProof/>
          </w:rPr>
          <w:t>16</w:t>
        </w:r>
        <w:r w:rsidR="002B2F27" w:rsidRPr="00642B9F">
          <w:rPr>
            <w:rStyle w:val="Hyperlink"/>
            <w:noProof/>
          </w:rPr>
          <w:tab/>
          <w:t>Proof of Adjustments (Wilson)</w:t>
        </w:r>
        <w:r w:rsidR="002B2F27">
          <w:rPr>
            <w:noProof/>
            <w:webHidden/>
          </w:rPr>
          <w:tab/>
        </w:r>
        <w:r w:rsidR="002B2F27">
          <w:rPr>
            <w:noProof/>
            <w:webHidden/>
          </w:rPr>
          <w:fldChar w:fldCharType="begin"/>
        </w:r>
        <w:r w:rsidR="002B2F27">
          <w:rPr>
            <w:noProof/>
            <w:webHidden/>
          </w:rPr>
          <w:instrText xml:space="preserve"> PAGEREF _Toc33012804 \h </w:instrText>
        </w:r>
        <w:r w:rsidR="002B2F27">
          <w:rPr>
            <w:noProof/>
            <w:webHidden/>
          </w:rPr>
        </w:r>
        <w:r w:rsidR="002B2F27">
          <w:rPr>
            <w:noProof/>
            <w:webHidden/>
          </w:rPr>
          <w:fldChar w:fldCharType="separate"/>
        </w:r>
        <w:r w:rsidR="001F5BB2">
          <w:rPr>
            <w:noProof/>
            <w:webHidden/>
          </w:rPr>
          <w:t>36</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805" w:history="1">
        <w:r w:rsidR="002B2F27" w:rsidRPr="00642B9F">
          <w:rPr>
            <w:rStyle w:val="Hyperlink"/>
            <w:noProof/>
          </w:rPr>
          <w:t>17</w:t>
        </w:r>
        <w:r w:rsidR="002B2F27" w:rsidRPr="00642B9F">
          <w:rPr>
            <w:rStyle w:val="Hyperlink"/>
            <w:noProof/>
          </w:rPr>
          <w:tab/>
          <w:t>Close Docket (DuVal)</w:t>
        </w:r>
        <w:r w:rsidR="002B2F27">
          <w:rPr>
            <w:noProof/>
            <w:webHidden/>
          </w:rPr>
          <w:tab/>
        </w:r>
        <w:r w:rsidR="002B2F27">
          <w:rPr>
            <w:noProof/>
            <w:webHidden/>
          </w:rPr>
          <w:fldChar w:fldCharType="begin"/>
        </w:r>
        <w:r w:rsidR="002B2F27">
          <w:rPr>
            <w:noProof/>
            <w:webHidden/>
          </w:rPr>
          <w:instrText xml:space="preserve"> PAGEREF _Toc33012805 \h </w:instrText>
        </w:r>
        <w:r w:rsidR="002B2F27">
          <w:rPr>
            <w:noProof/>
            <w:webHidden/>
          </w:rPr>
        </w:r>
        <w:r w:rsidR="002B2F27">
          <w:rPr>
            <w:noProof/>
            <w:webHidden/>
          </w:rPr>
          <w:fldChar w:fldCharType="separate"/>
        </w:r>
        <w:r w:rsidR="001F5BB2">
          <w:rPr>
            <w:noProof/>
            <w:webHidden/>
          </w:rPr>
          <w:t>37</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806" w:history="1">
        <w:r w:rsidR="002B2F27" w:rsidRPr="00642B9F">
          <w:rPr>
            <w:rStyle w:val="Hyperlink"/>
            <w:noProof/>
          </w:rPr>
          <w:tab/>
          <w:t>Schedule No. 1-A Rate Base</w:t>
        </w:r>
        <w:r w:rsidR="002B2F27">
          <w:rPr>
            <w:noProof/>
            <w:webHidden/>
          </w:rPr>
          <w:tab/>
        </w:r>
        <w:r w:rsidR="002B2F27">
          <w:rPr>
            <w:noProof/>
            <w:webHidden/>
          </w:rPr>
          <w:fldChar w:fldCharType="begin"/>
        </w:r>
        <w:r w:rsidR="002B2F27">
          <w:rPr>
            <w:noProof/>
            <w:webHidden/>
          </w:rPr>
          <w:instrText xml:space="preserve"> PAGEREF _Toc33012806 \h </w:instrText>
        </w:r>
        <w:r w:rsidR="002B2F27">
          <w:rPr>
            <w:noProof/>
            <w:webHidden/>
          </w:rPr>
        </w:r>
        <w:r w:rsidR="002B2F27">
          <w:rPr>
            <w:noProof/>
            <w:webHidden/>
          </w:rPr>
          <w:fldChar w:fldCharType="separate"/>
        </w:r>
        <w:r w:rsidR="001F5BB2">
          <w:rPr>
            <w:noProof/>
            <w:webHidden/>
          </w:rPr>
          <w:t>38</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807" w:history="1">
        <w:r w:rsidR="002B2F27" w:rsidRPr="00642B9F">
          <w:rPr>
            <w:rStyle w:val="Hyperlink"/>
            <w:noProof/>
          </w:rPr>
          <w:tab/>
          <w:t>Schedule No. 1-B Rate Base</w:t>
        </w:r>
        <w:r w:rsidR="002B2F27">
          <w:rPr>
            <w:noProof/>
            <w:webHidden/>
          </w:rPr>
          <w:tab/>
        </w:r>
        <w:r w:rsidR="002B2F27">
          <w:rPr>
            <w:noProof/>
            <w:webHidden/>
          </w:rPr>
          <w:fldChar w:fldCharType="begin"/>
        </w:r>
        <w:r w:rsidR="002B2F27">
          <w:rPr>
            <w:noProof/>
            <w:webHidden/>
          </w:rPr>
          <w:instrText xml:space="preserve"> PAGEREF _Toc33012807 \h </w:instrText>
        </w:r>
        <w:r w:rsidR="002B2F27">
          <w:rPr>
            <w:noProof/>
            <w:webHidden/>
          </w:rPr>
        </w:r>
        <w:r w:rsidR="002B2F27">
          <w:rPr>
            <w:noProof/>
            <w:webHidden/>
          </w:rPr>
          <w:fldChar w:fldCharType="separate"/>
        </w:r>
        <w:r w:rsidR="001F5BB2">
          <w:rPr>
            <w:noProof/>
            <w:webHidden/>
          </w:rPr>
          <w:t>39</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808" w:history="1">
        <w:r w:rsidR="002B2F27" w:rsidRPr="00642B9F">
          <w:rPr>
            <w:rStyle w:val="Hyperlink"/>
            <w:noProof/>
          </w:rPr>
          <w:tab/>
          <w:t>Schedule No. 2 Capital Structure</w:t>
        </w:r>
        <w:r w:rsidR="002B2F27">
          <w:rPr>
            <w:noProof/>
            <w:webHidden/>
          </w:rPr>
          <w:tab/>
        </w:r>
        <w:r w:rsidR="002B2F27">
          <w:rPr>
            <w:noProof/>
            <w:webHidden/>
          </w:rPr>
          <w:fldChar w:fldCharType="begin"/>
        </w:r>
        <w:r w:rsidR="002B2F27">
          <w:rPr>
            <w:noProof/>
            <w:webHidden/>
          </w:rPr>
          <w:instrText xml:space="preserve"> PAGEREF _Toc33012808 \h </w:instrText>
        </w:r>
        <w:r w:rsidR="002B2F27">
          <w:rPr>
            <w:noProof/>
            <w:webHidden/>
          </w:rPr>
        </w:r>
        <w:r w:rsidR="002B2F27">
          <w:rPr>
            <w:noProof/>
            <w:webHidden/>
          </w:rPr>
          <w:fldChar w:fldCharType="separate"/>
        </w:r>
        <w:r w:rsidR="001F5BB2">
          <w:rPr>
            <w:noProof/>
            <w:webHidden/>
          </w:rPr>
          <w:t>40</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809" w:history="1">
        <w:r w:rsidR="002B2F27" w:rsidRPr="00642B9F">
          <w:rPr>
            <w:rStyle w:val="Hyperlink"/>
            <w:noProof/>
          </w:rPr>
          <w:tab/>
          <w:t>Schedule No. 3-A Water NOI</w:t>
        </w:r>
        <w:r w:rsidR="002B2F27">
          <w:rPr>
            <w:noProof/>
            <w:webHidden/>
          </w:rPr>
          <w:tab/>
        </w:r>
        <w:r w:rsidR="002B2F27">
          <w:rPr>
            <w:noProof/>
            <w:webHidden/>
          </w:rPr>
          <w:fldChar w:fldCharType="begin"/>
        </w:r>
        <w:r w:rsidR="002B2F27">
          <w:rPr>
            <w:noProof/>
            <w:webHidden/>
          </w:rPr>
          <w:instrText xml:space="preserve"> PAGEREF _Toc33012809 \h </w:instrText>
        </w:r>
        <w:r w:rsidR="002B2F27">
          <w:rPr>
            <w:noProof/>
            <w:webHidden/>
          </w:rPr>
        </w:r>
        <w:r w:rsidR="002B2F27">
          <w:rPr>
            <w:noProof/>
            <w:webHidden/>
          </w:rPr>
          <w:fldChar w:fldCharType="separate"/>
        </w:r>
        <w:r w:rsidR="001F5BB2">
          <w:rPr>
            <w:noProof/>
            <w:webHidden/>
          </w:rPr>
          <w:t>41</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810" w:history="1">
        <w:r w:rsidR="002B2F27" w:rsidRPr="00642B9F">
          <w:rPr>
            <w:rStyle w:val="Hyperlink"/>
            <w:noProof/>
          </w:rPr>
          <w:tab/>
          <w:t>Schedule No. 3-B Adjustments to NOI</w:t>
        </w:r>
        <w:r w:rsidR="002B2F27">
          <w:rPr>
            <w:noProof/>
            <w:webHidden/>
          </w:rPr>
          <w:tab/>
        </w:r>
        <w:r w:rsidR="002B2F27">
          <w:rPr>
            <w:noProof/>
            <w:webHidden/>
          </w:rPr>
          <w:fldChar w:fldCharType="begin"/>
        </w:r>
        <w:r w:rsidR="002B2F27">
          <w:rPr>
            <w:noProof/>
            <w:webHidden/>
          </w:rPr>
          <w:instrText xml:space="preserve"> PAGEREF _Toc33012810 \h </w:instrText>
        </w:r>
        <w:r w:rsidR="002B2F27">
          <w:rPr>
            <w:noProof/>
            <w:webHidden/>
          </w:rPr>
        </w:r>
        <w:r w:rsidR="002B2F27">
          <w:rPr>
            <w:noProof/>
            <w:webHidden/>
          </w:rPr>
          <w:fldChar w:fldCharType="separate"/>
        </w:r>
        <w:r w:rsidR="001F5BB2">
          <w:rPr>
            <w:noProof/>
            <w:webHidden/>
          </w:rPr>
          <w:t>42</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811" w:history="1">
        <w:r w:rsidR="002B2F27" w:rsidRPr="00642B9F">
          <w:rPr>
            <w:rStyle w:val="Hyperlink"/>
            <w:noProof/>
          </w:rPr>
          <w:tab/>
          <w:t>Schedule No. 3-C Water Operation and Maintenance Expense</w:t>
        </w:r>
        <w:r w:rsidR="002B2F27">
          <w:rPr>
            <w:noProof/>
            <w:webHidden/>
          </w:rPr>
          <w:tab/>
        </w:r>
        <w:r w:rsidR="002B2F27">
          <w:rPr>
            <w:noProof/>
            <w:webHidden/>
          </w:rPr>
          <w:fldChar w:fldCharType="begin"/>
        </w:r>
        <w:r w:rsidR="002B2F27">
          <w:rPr>
            <w:noProof/>
            <w:webHidden/>
          </w:rPr>
          <w:instrText xml:space="preserve"> PAGEREF _Toc33012811 \h </w:instrText>
        </w:r>
        <w:r w:rsidR="002B2F27">
          <w:rPr>
            <w:noProof/>
            <w:webHidden/>
          </w:rPr>
        </w:r>
        <w:r w:rsidR="002B2F27">
          <w:rPr>
            <w:noProof/>
            <w:webHidden/>
          </w:rPr>
          <w:fldChar w:fldCharType="separate"/>
        </w:r>
        <w:r w:rsidR="001F5BB2">
          <w:rPr>
            <w:noProof/>
            <w:webHidden/>
          </w:rPr>
          <w:t>43</w:t>
        </w:r>
        <w:r w:rsidR="002B2F27">
          <w:rPr>
            <w:noProof/>
            <w:webHidden/>
          </w:rPr>
          <w:fldChar w:fldCharType="end"/>
        </w:r>
      </w:hyperlink>
    </w:p>
    <w:p w:rsidR="002B2F27" w:rsidRDefault="00824E2E">
      <w:pPr>
        <w:pStyle w:val="TOC1"/>
        <w:rPr>
          <w:rFonts w:asciiTheme="minorHAnsi" w:eastAsiaTheme="minorEastAsia" w:hAnsiTheme="minorHAnsi" w:cstheme="minorBidi"/>
          <w:noProof/>
          <w:sz w:val="22"/>
          <w:szCs w:val="22"/>
        </w:rPr>
      </w:pPr>
      <w:hyperlink w:anchor="_Toc33012812" w:history="1">
        <w:r w:rsidR="002B2F27" w:rsidRPr="00642B9F">
          <w:rPr>
            <w:rStyle w:val="Hyperlink"/>
            <w:noProof/>
          </w:rPr>
          <w:tab/>
          <w:t>Schedule No. 4 Monthly Water Rates</w:t>
        </w:r>
        <w:r w:rsidR="002B2F27">
          <w:rPr>
            <w:noProof/>
            <w:webHidden/>
          </w:rPr>
          <w:tab/>
        </w:r>
        <w:r w:rsidR="002B2F27">
          <w:rPr>
            <w:noProof/>
            <w:webHidden/>
          </w:rPr>
          <w:fldChar w:fldCharType="begin"/>
        </w:r>
        <w:r w:rsidR="002B2F27">
          <w:rPr>
            <w:noProof/>
            <w:webHidden/>
          </w:rPr>
          <w:instrText xml:space="preserve"> PAGEREF _Toc33012812 \h </w:instrText>
        </w:r>
        <w:r w:rsidR="002B2F27">
          <w:rPr>
            <w:noProof/>
            <w:webHidden/>
          </w:rPr>
        </w:r>
        <w:r w:rsidR="002B2F27">
          <w:rPr>
            <w:noProof/>
            <w:webHidden/>
          </w:rPr>
          <w:fldChar w:fldCharType="separate"/>
        </w:r>
        <w:r w:rsidR="001F5BB2">
          <w:rPr>
            <w:noProof/>
            <w:webHidden/>
          </w:rPr>
          <w:t>44</w:t>
        </w:r>
        <w:r w:rsidR="002B2F27">
          <w:rPr>
            <w:noProof/>
            <w:webHidden/>
          </w:rPr>
          <w:fldChar w:fldCharType="end"/>
        </w:r>
      </w:hyperlink>
    </w:p>
    <w:p w:rsidR="00CE6DC1" w:rsidRDefault="00CE6DC1">
      <w:pPr>
        <w:pStyle w:val="TOCColumnHeadings"/>
      </w:pPr>
      <w:r>
        <w:fldChar w:fldCharType="end"/>
      </w:r>
    </w:p>
    <w:p w:rsidR="007C0528" w:rsidRDefault="00CE6DC1">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33012788"/>
      <w:r w:rsidR="007C0528">
        <w:tab/>
        <w:instrText>Case Background</w:instrText>
      </w:r>
      <w:bookmarkEnd w:id="13"/>
      <w:r w:rsidR="007C0528">
        <w:instrText xml:space="preserve">" \l 1 </w:instrText>
      </w:r>
      <w:r w:rsidR="007C0528">
        <w:fldChar w:fldCharType="end"/>
      </w:r>
    </w:p>
    <w:p w:rsidR="00703283" w:rsidRPr="00C00C95" w:rsidRDefault="00703283" w:rsidP="00703283">
      <w:pPr>
        <w:jc w:val="both"/>
      </w:pPr>
      <w:r w:rsidRPr="00C00C95">
        <w:t xml:space="preserve">Gator Waterworks, Inc. (Gator or utility) is a Class C utility serving approximately 331 residential water customers and 4 general service customers in Alachua County. The utility has never had a staff-assisted rate case before the Commission. </w:t>
      </w:r>
      <w:r w:rsidR="003D0754" w:rsidRPr="00C00C95">
        <w:t>According to Gator</w:t>
      </w:r>
      <w:r w:rsidR="003D0754">
        <w:t>’s</w:t>
      </w:r>
      <w:r w:rsidR="003D0754" w:rsidRPr="00C00C95">
        <w:t xml:space="preserve"> 2018 annual report, total gross revenue was $47,041 and total operating expense was $80,178.</w:t>
      </w:r>
    </w:p>
    <w:p w:rsidR="00703283" w:rsidRPr="00C00C95" w:rsidRDefault="00703283" w:rsidP="00703283">
      <w:pPr>
        <w:jc w:val="both"/>
      </w:pPr>
    </w:p>
    <w:p w:rsidR="00703283" w:rsidRPr="00C00C95" w:rsidRDefault="00703283" w:rsidP="00703283">
      <w:pPr>
        <w:jc w:val="both"/>
      </w:pPr>
      <w:r w:rsidRPr="00C00C95">
        <w:t xml:space="preserve">The utility began providing water service in 1965 under the name Kincaid Hills Water Company. On June 30, 1992, the Alachua County Board of County Commissioners adopted a resolution, which gave jurisdiction over the regulation of privately-owned water and wastewater utilities to this Commission. On November 18, 1992, Kincaid filed its application for an original certificate to provide water service in Alachua </w:t>
      </w:r>
      <w:r w:rsidR="00993912">
        <w:t>County under grandfather rights</w:t>
      </w:r>
      <w:r w:rsidRPr="00C00C95">
        <w:t xml:space="preserve"> and Certificate No. 555-W w</w:t>
      </w:r>
      <w:r w:rsidR="00C7384C">
        <w:t>as granted by Order No. PSC-93</w:t>
      </w:r>
      <w:r w:rsidRPr="00C00C95">
        <w:t>-1027-FOF-WU.</w:t>
      </w:r>
      <w:r w:rsidRPr="00C00C95">
        <w:rPr>
          <w:vertAlign w:val="superscript"/>
        </w:rPr>
        <w:footnoteReference w:id="1"/>
      </w:r>
      <w:r w:rsidRPr="00C00C95">
        <w:t xml:space="preserve"> The utility’s rates and charges were last approved in the grandfather certificate proceeding. However, the utility’s rates have been amended through three price index increases.</w:t>
      </w:r>
    </w:p>
    <w:p w:rsidR="00703283" w:rsidRPr="00C00C95" w:rsidRDefault="00703283" w:rsidP="00703283">
      <w:pPr>
        <w:jc w:val="both"/>
      </w:pPr>
    </w:p>
    <w:p w:rsidR="00703283" w:rsidRDefault="00703283" w:rsidP="00703283">
      <w:pPr>
        <w:jc w:val="both"/>
      </w:pPr>
      <w:r w:rsidRPr="00C00C95">
        <w:t>Gator purchased Kincaid Hills Water Company on February 23, 2018, and filed an application for Transfer of</w:t>
      </w:r>
      <w:r w:rsidR="007A23C5">
        <w:t xml:space="preserve"> F</w:t>
      </w:r>
      <w:r w:rsidR="00C7384C">
        <w:t>acilities</w:t>
      </w:r>
      <w:r w:rsidR="007A23C5">
        <w:t xml:space="preserve"> and</w:t>
      </w:r>
      <w:r w:rsidRPr="00C00C95">
        <w:t xml:space="preserve"> Certificate on March 12, 2018. By Order No. PSC-2018-0587-PAA-WU,</w:t>
      </w:r>
      <w:r w:rsidR="00E638FB">
        <w:t xml:space="preserve"> (transfer order) </w:t>
      </w:r>
      <w:r w:rsidRPr="00C00C95">
        <w:t>the Commission approved the transfer.</w:t>
      </w:r>
      <w:r w:rsidR="007A23C5">
        <w:rPr>
          <w:rStyle w:val="FootnoteReference"/>
        </w:rPr>
        <w:footnoteReference w:id="2"/>
      </w:r>
      <w:r w:rsidRPr="00C00C95">
        <w:t xml:space="preserve"> On May 13, 2019, Gator filed its application for a staff-assisted rate case</w:t>
      </w:r>
      <w:r w:rsidR="00631C8B">
        <w:t xml:space="preserve"> (SARC)</w:t>
      </w:r>
      <w:r w:rsidRPr="00C00C95">
        <w:t>. In its application, the utility requested a test year ended March 31, 2019, for interim and final rate purposes.</w:t>
      </w:r>
      <w:r>
        <w:t xml:space="preserve"> The Commission approved interim rates designed to generate </w:t>
      </w:r>
      <w:r w:rsidR="00F03B38">
        <w:t xml:space="preserve">a </w:t>
      </w:r>
      <w:r>
        <w:t>revenue increase of 37.42 percent.</w:t>
      </w:r>
      <w:r>
        <w:rPr>
          <w:rStyle w:val="FootnoteReference"/>
        </w:rPr>
        <w:footnoteReference w:id="3"/>
      </w:r>
    </w:p>
    <w:p w:rsidR="00703283" w:rsidRDefault="00703283" w:rsidP="00703283">
      <w:pPr>
        <w:jc w:val="both"/>
      </w:pPr>
    </w:p>
    <w:p w:rsidR="0068481F" w:rsidRDefault="00703283" w:rsidP="00703283">
      <w:pPr>
        <w:pStyle w:val="BodyText"/>
      </w:pPr>
      <w:r w:rsidRPr="00C00C95">
        <w:t xml:space="preserve">The Commission has jurisdiction pursuant to </w:t>
      </w:r>
      <w:r>
        <w:t>Sections 367.011, 367.081</w:t>
      </w:r>
      <w:r w:rsidRPr="00C00C95">
        <w:t>,</w:t>
      </w:r>
      <w:r>
        <w:t xml:space="preserve"> 367.0812, 367.0814, </w:t>
      </w:r>
      <w:r w:rsidR="00C7384C">
        <w:t xml:space="preserve">367.091 </w:t>
      </w:r>
      <w:r>
        <w:t xml:space="preserve">and 367.121, </w:t>
      </w:r>
      <w:r w:rsidRPr="00C00C95">
        <w:t>Florida Statutes (F.S</w:t>
      </w:r>
      <w:r>
        <w:t>.)</w:t>
      </w:r>
      <w:r w:rsidR="00F03B38">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03283" w:rsidRDefault="00703283">
      <w:pPr>
        <w:pStyle w:val="IssueHeading"/>
        <w:rPr>
          <w:vanish/>
          <w:specVanish/>
        </w:rPr>
      </w:pPr>
      <w:r w:rsidRPr="004C3641">
        <w:t xml:space="preserve">Issue </w:t>
      </w:r>
      <w:r w:rsidR="00824E2E">
        <w:fldChar w:fldCharType="begin"/>
      </w:r>
      <w:r w:rsidR="00824E2E">
        <w:instrText xml:space="preserve"> SEQ Issue \* MERGEFORMAT </w:instrText>
      </w:r>
      <w:r w:rsidR="00824E2E">
        <w:fldChar w:fldCharType="separate"/>
      </w:r>
      <w:r w:rsidR="001F5BB2">
        <w:rPr>
          <w:noProof/>
        </w:rPr>
        <w:t>1</w:t>
      </w:r>
      <w:r w:rsidR="00824E2E">
        <w:rPr>
          <w:noProof/>
        </w:rPr>
        <w:fldChar w:fldCharType="end"/>
      </w:r>
      <w:r w:rsidRPr="004C3641">
        <w:t>:</w:t>
      </w:r>
      <w:r>
        <w:t> </w:t>
      </w:r>
    </w:p>
    <w:p w:rsidR="00703283" w:rsidRDefault="00703283">
      <w:pPr>
        <w:pStyle w:val="BodyText"/>
      </w:pPr>
      <w:r>
        <w:t> Is the quality of service provided by Gator satisfactory?</w:t>
      </w:r>
      <w:r w:rsidR="00CE6DC1" w:rsidRPr="00CE6DC1">
        <w:t xml:space="preserve"> </w:t>
      </w:r>
      <w:r w:rsidR="00CE6DC1">
        <w:fldChar w:fldCharType="begin"/>
      </w:r>
      <w:r w:rsidR="00CE6DC1">
        <w:instrText xml:space="preserve"> TC "</w:instrText>
      </w:r>
      <w:r w:rsidR="00CE6DC1">
        <w:fldChar w:fldCharType="begin"/>
      </w:r>
      <w:r w:rsidR="00CE6DC1">
        <w:instrText xml:space="preserve"> SEQ issue \c </w:instrText>
      </w:r>
      <w:r w:rsidR="00CE6DC1">
        <w:fldChar w:fldCharType="separate"/>
      </w:r>
      <w:bookmarkStart w:id="17" w:name="_Toc21439296"/>
      <w:bookmarkStart w:id="18" w:name="_Toc33012789"/>
      <w:r w:rsidR="001F5BB2">
        <w:rPr>
          <w:noProof/>
        </w:rPr>
        <w:instrText>1</w:instrText>
      </w:r>
      <w:r w:rsidR="00CE6DC1">
        <w:fldChar w:fldCharType="end"/>
      </w:r>
      <w:r w:rsidR="0047437E">
        <w:tab/>
        <w:instrText>Quality of Service (</w:instrText>
      </w:r>
      <w:r w:rsidR="00CE6DC1">
        <w:instrText>Lewis</w:instrText>
      </w:r>
      <w:r w:rsidR="00740727">
        <w:instrText>, Knoblauch</w:instrText>
      </w:r>
      <w:r w:rsidR="00CE6DC1">
        <w:instrText>)</w:instrText>
      </w:r>
      <w:bookmarkEnd w:id="17"/>
      <w:bookmarkEnd w:id="18"/>
      <w:r w:rsidR="00CE6DC1" w:rsidRPr="00D852CE">
        <w:instrText xml:space="preserve"> </w:instrText>
      </w:r>
      <w:r w:rsidR="00CE6DC1">
        <w:instrText xml:space="preserve">"\l 1 </w:instrText>
      </w:r>
      <w:r w:rsidR="00CE6DC1">
        <w:fldChar w:fldCharType="end"/>
      </w:r>
    </w:p>
    <w:p w:rsidR="00703283" w:rsidRPr="004C3641" w:rsidRDefault="00703283">
      <w:pPr>
        <w:pStyle w:val="IssueSubsectionHeading"/>
        <w:rPr>
          <w:vanish/>
          <w:specVanish/>
        </w:rPr>
      </w:pPr>
      <w:r w:rsidRPr="004C3641">
        <w:t>Recommendation: </w:t>
      </w:r>
    </w:p>
    <w:p w:rsidR="00703283" w:rsidRDefault="00703283">
      <w:pPr>
        <w:pStyle w:val="BodyText"/>
      </w:pPr>
      <w:r>
        <w:t> </w:t>
      </w:r>
      <w:r w:rsidR="0047437E" w:rsidRPr="00EB192A">
        <w:t xml:space="preserve">Yes. The </w:t>
      </w:r>
      <w:r w:rsidR="001066AE">
        <w:t xml:space="preserve">utility is in-compliance with </w:t>
      </w:r>
      <w:r w:rsidR="00BE28DB">
        <w:t>the Department of Environmental Protection (</w:t>
      </w:r>
      <w:r w:rsidR="001066AE">
        <w:t>DEP</w:t>
      </w:r>
      <w:r w:rsidR="00BE28DB">
        <w:t>)</w:t>
      </w:r>
      <w:r w:rsidR="001066AE">
        <w:t xml:space="preserve"> and has been </w:t>
      </w:r>
      <w:r w:rsidR="00444BA2">
        <w:t>responsive</w:t>
      </w:r>
      <w:r w:rsidR="001066AE">
        <w:t xml:space="preserve"> to its customer complaints. Therefore, the </w:t>
      </w:r>
      <w:r w:rsidR="0047437E" w:rsidRPr="00EB192A">
        <w:t>quality of service provided by Gator should be considered satisfactory.</w:t>
      </w:r>
      <w:r>
        <w:t xml:space="preserve"> (Lewis</w:t>
      </w:r>
      <w:r w:rsidR="00740727">
        <w:t>, Knoblauch</w:t>
      </w:r>
      <w:r>
        <w:t>)</w:t>
      </w:r>
    </w:p>
    <w:p w:rsidR="00703283" w:rsidRPr="004C3641" w:rsidRDefault="00703283">
      <w:pPr>
        <w:pStyle w:val="IssueSubsectionHeading"/>
        <w:rPr>
          <w:vanish/>
          <w:specVanish/>
        </w:rPr>
      </w:pPr>
      <w:r w:rsidRPr="004C3641">
        <w:t>Staff Analysis: </w:t>
      </w:r>
    </w:p>
    <w:p w:rsidR="0047437E" w:rsidRDefault="00703283" w:rsidP="0047437E">
      <w:pPr>
        <w:jc w:val="both"/>
        <w:rPr>
          <w:rFonts w:eastAsiaTheme="minorHAnsi"/>
          <w:szCs w:val="22"/>
        </w:rPr>
      </w:pPr>
      <w:r>
        <w:t> </w:t>
      </w:r>
      <w:r w:rsidR="0047437E" w:rsidRPr="0047437E">
        <w:rPr>
          <w:rFonts w:eastAsiaTheme="minorHAnsi"/>
          <w:szCs w:val="22"/>
        </w:rPr>
        <w:t>Pursuant to Rule 25-30.433(1), Florida Administrative Code (F.A.C.), the Commission, in every rate case, shall make a determination of the quality of service provided by the utility by evaluating the quality of utility’s product (water) and the utility’s attempt to address customer satisfaction (water and wastewater). The Rule states that the most recent chemical analyses, outstanding citations, violations, and consent orders on file with the DEP and the county health department, along with any DEP and county health department officials’ testimony concerning quality of service shall be considered. In addition, any customer testimony, comments, or complaints shall also be considered.</w:t>
      </w:r>
    </w:p>
    <w:p w:rsidR="007F3D8D" w:rsidRPr="0047437E" w:rsidRDefault="007F3D8D" w:rsidP="0047437E">
      <w:pPr>
        <w:jc w:val="both"/>
        <w:rPr>
          <w:rFonts w:asciiTheme="minorHAnsi" w:eastAsiaTheme="minorHAnsi" w:hAnsiTheme="minorHAnsi" w:cstheme="minorBidi"/>
          <w:szCs w:val="22"/>
        </w:rPr>
      </w:pPr>
    </w:p>
    <w:p w:rsidR="0047437E" w:rsidRPr="0047437E" w:rsidRDefault="0047437E" w:rsidP="0047437E">
      <w:pPr>
        <w:spacing w:line="276" w:lineRule="auto"/>
        <w:jc w:val="both"/>
        <w:rPr>
          <w:rFonts w:ascii="Arial" w:eastAsiaTheme="minorHAnsi" w:hAnsi="Arial" w:cs="Arial"/>
          <w:b/>
          <w:szCs w:val="22"/>
        </w:rPr>
      </w:pPr>
      <w:r w:rsidRPr="0047437E">
        <w:rPr>
          <w:rFonts w:ascii="Arial" w:eastAsiaTheme="minorHAnsi" w:hAnsi="Arial" w:cs="Arial"/>
          <w:b/>
          <w:szCs w:val="22"/>
        </w:rPr>
        <w:t>Quality of Utility's Product</w:t>
      </w:r>
    </w:p>
    <w:p w:rsidR="0047437E" w:rsidRDefault="0047437E" w:rsidP="00E20846">
      <w:pPr>
        <w:jc w:val="both"/>
        <w:rPr>
          <w:rFonts w:eastAsiaTheme="minorHAnsi"/>
          <w:szCs w:val="22"/>
        </w:rPr>
      </w:pPr>
      <w:r w:rsidRPr="0047437E">
        <w:rPr>
          <w:rFonts w:eastAsiaTheme="minorHAnsi"/>
          <w:szCs w:val="22"/>
        </w:rPr>
        <w:t>In evaluation of Gator's produ</w:t>
      </w:r>
      <w:r w:rsidR="00F26287">
        <w:rPr>
          <w:rFonts w:eastAsiaTheme="minorHAnsi"/>
          <w:szCs w:val="22"/>
        </w:rPr>
        <w:t>ct quality, staff reviewed the u</w:t>
      </w:r>
      <w:r w:rsidRPr="0047437E">
        <w:rPr>
          <w:rFonts w:eastAsiaTheme="minorHAnsi"/>
          <w:szCs w:val="22"/>
        </w:rPr>
        <w:t>tility's compliance with the DEP primary and secondary drinking water standards. Primary standards protect public health, while secondary standards regulate contaminants that may impact the taste, odor, and color of drinking water. The most recent chemical analyses were performed on October 3, 2018, and the results were in-compliance with the DEP’s standards. These chemical analyses are performed every three years; therefore, the next scheduled analysis should be completed in 2021.</w:t>
      </w:r>
    </w:p>
    <w:p w:rsidR="007F3D8D" w:rsidRPr="0047437E" w:rsidRDefault="007F3D8D" w:rsidP="00E20846">
      <w:pPr>
        <w:jc w:val="both"/>
        <w:rPr>
          <w:rFonts w:eastAsiaTheme="minorHAnsi"/>
          <w:szCs w:val="22"/>
        </w:rPr>
      </w:pPr>
    </w:p>
    <w:p w:rsidR="0047437E" w:rsidRPr="0047437E" w:rsidRDefault="0047437E" w:rsidP="0047437E">
      <w:pPr>
        <w:spacing w:line="276" w:lineRule="auto"/>
        <w:jc w:val="both"/>
        <w:rPr>
          <w:rFonts w:ascii="Arial" w:eastAsiaTheme="minorHAnsi" w:hAnsi="Arial" w:cs="Arial"/>
          <w:b/>
          <w:szCs w:val="22"/>
        </w:rPr>
      </w:pPr>
      <w:r w:rsidRPr="0047437E">
        <w:rPr>
          <w:rFonts w:ascii="Arial" w:eastAsiaTheme="minorHAnsi" w:hAnsi="Arial" w:cs="Arial"/>
          <w:b/>
          <w:szCs w:val="22"/>
        </w:rPr>
        <w:t>The Utility's Attempt to Address Customer Satisfaction</w:t>
      </w:r>
    </w:p>
    <w:p w:rsidR="0047437E" w:rsidRPr="0047437E" w:rsidRDefault="0047437E" w:rsidP="00E20846">
      <w:pPr>
        <w:spacing w:after="200"/>
        <w:jc w:val="both"/>
        <w:rPr>
          <w:rFonts w:eastAsiaTheme="minorHAnsi"/>
          <w:szCs w:val="22"/>
        </w:rPr>
      </w:pPr>
      <w:r w:rsidRPr="0047437E">
        <w:rPr>
          <w:rFonts w:eastAsiaTheme="minorHAnsi"/>
          <w:szCs w:val="22"/>
        </w:rPr>
        <w:t>Staff reviewed the Commission’s complaint records from January 2014 through January 2020. The Commission received six complaints from 2014 to 2017 while the utility was known as Kincaid Hills Water Company. During this time, DEP</w:t>
      </w:r>
      <w:r w:rsidR="00191F48">
        <w:rPr>
          <w:rFonts w:eastAsiaTheme="minorHAnsi"/>
          <w:szCs w:val="22"/>
        </w:rPr>
        <w:t xml:space="preserve"> also</w:t>
      </w:r>
      <w:r w:rsidRPr="0047437E">
        <w:rPr>
          <w:rFonts w:eastAsiaTheme="minorHAnsi"/>
          <w:szCs w:val="22"/>
        </w:rPr>
        <w:t xml:space="preserve"> received a total of four complaints with two occurring in 2014 and two occurring in 2017. In July 2014, </w:t>
      </w:r>
      <w:r w:rsidR="001066AE">
        <w:rPr>
          <w:rFonts w:eastAsiaTheme="minorHAnsi"/>
          <w:szCs w:val="22"/>
        </w:rPr>
        <w:t xml:space="preserve">the </w:t>
      </w:r>
      <w:r w:rsidRPr="0047437E">
        <w:rPr>
          <w:rFonts w:eastAsiaTheme="minorHAnsi"/>
          <w:szCs w:val="22"/>
        </w:rPr>
        <w:t xml:space="preserve">DEP received two complaints regarding low water pressure and chlorine residue. Both complaints were investigated and closed with no further action. </w:t>
      </w:r>
      <w:r w:rsidR="002B2F27">
        <w:rPr>
          <w:rFonts w:eastAsiaTheme="minorHAnsi"/>
          <w:szCs w:val="22"/>
        </w:rPr>
        <w:t>One of the</w:t>
      </w:r>
      <w:r w:rsidRPr="0047437E">
        <w:rPr>
          <w:rFonts w:eastAsiaTheme="minorHAnsi"/>
          <w:szCs w:val="22"/>
        </w:rPr>
        <w:t xml:space="preserve"> DEP complaints received in 2017 concerned lawn maintenance at the water treatment plant with the other concerning the placement of a meter on customer property. All of these complai</w:t>
      </w:r>
      <w:r w:rsidR="00F26287">
        <w:rPr>
          <w:rFonts w:eastAsiaTheme="minorHAnsi"/>
          <w:szCs w:val="22"/>
        </w:rPr>
        <w:t>nts were received prior to the u</w:t>
      </w:r>
      <w:r w:rsidRPr="0047437E">
        <w:rPr>
          <w:rFonts w:eastAsiaTheme="minorHAnsi"/>
          <w:szCs w:val="22"/>
        </w:rPr>
        <w:t>t</w:t>
      </w:r>
      <w:r w:rsidR="002B2F27">
        <w:rPr>
          <w:rFonts w:eastAsiaTheme="minorHAnsi"/>
          <w:szCs w:val="22"/>
        </w:rPr>
        <w:t>ility’s transfer to Gator in Dec</w:t>
      </w:r>
      <w:r w:rsidRPr="0047437E">
        <w:rPr>
          <w:rFonts w:eastAsiaTheme="minorHAnsi"/>
          <w:szCs w:val="22"/>
        </w:rPr>
        <w:t>ember 2018. There have been no customer com</w:t>
      </w:r>
      <w:r w:rsidR="00F26287">
        <w:rPr>
          <w:rFonts w:eastAsiaTheme="minorHAnsi"/>
          <w:szCs w:val="22"/>
        </w:rPr>
        <w:t>plaints received against the u</w:t>
      </w:r>
      <w:r w:rsidRPr="0047437E">
        <w:rPr>
          <w:rFonts w:eastAsiaTheme="minorHAnsi"/>
          <w:szCs w:val="22"/>
        </w:rPr>
        <w:t>tility from 2018 through January 2020.</w:t>
      </w:r>
    </w:p>
    <w:p w:rsidR="0047437E" w:rsidRPr="0047437E" w:rsidRDefault="0047437E" w:rsidP="00E20846">
      <w:pPr>
        <w:spacing w:after="200"/>
        <w:jc w:val="both"/>
        <w:rPr>
          <w:rFonts w:eastAsiaTheme="minorHAnsi"/>
          <w:szCs w:val="22"/>
        </w:rPr>
      </w:pPr>
      <w:r w:rsidRPr="0047437E">
        <w:rPr>
          <w:rFonts w:eastAsiaTheme="minorHAnsi"/>
          <w:szCs w:val="22"/>
        </w:rPr>
        <w:t>Gator reported that it had received 89 customer complaints from 2</w:t>
      </w:r>
      <w:r w:rsidR="00F26287">
        <w:rPr>
          <w:rFonts w:eastAsiaTheme="minorHAnsi"/>
          <w:szCs w:val="22"/>
        </w:rPr>
        <w:t>014 through 2019. The u</w:t>
      </w:r>
      <w:r w:rsidRPr="0047437E">
        <w:rPr>
          <w:rFonts w:eastAsiaTheme="minorHAnsi"/>
          <w:szCs w:val="22"/>
        </w:rPr>
        <w:t xml:space="preserve">tility stated that the majority of the calls were concerning low pressure or no water due to </w:t>
      </w:r>
      <w:r w:rsidR="004A1A05">
        <w:rPr>
          <w:rFonts w:eastAsiaTheme="minorHAnsi"/>
          <w:szCs w:val="22"/>
        </w:rPr>
        <w:t>line breaks. The</w:t>
      </w:r>
      <w:r w:rsidRPr="0047437E">
        <w:rPr>
          <w:rFonts w:eastAsiaTheme="minorHAnsi"/>
          <w:szCs w:val="22"/>
        </w:rPr>
        <w:t xml:space="preserve"> low pressure calls were prior to the completion of the water plant rehabilitation projects. The water treatment plant, wells, and tanks were deteriorated and needed to be replaced. In addition, numerous complaints concerned line breaks, which have been repaired. As </w:t>
      </w:r>
      <w:r w:rsidR="00F26287">
        <w:rPr>
          <w:rFonts w:eastAsiaTheme="minorHAnsi"/>
          <w:szCs w:val="22"/>
        </w:rPr>
        <w:t>a result of these repairs, the u</w:t>
      </w:r>
      <w:r w:rsidRPr="0047437E">
        <w:rPr>
          <w:rFonts w:eastAsiaTheme="minorHAnsi"/>
          <w:szCs w:val="22"/>
        </w:rPr>
        <w:t>tility states that the water pressure issues have subsided.</w:t>
      </w:r>
    </w:p>
    <w:p w:rsidR="0047437E" w:rsidRPr="0047437E" w:rsidRDefault="0047437E" w:rsidP="00E20846">
      <w:pPr>
        <w:jc w:val="both"/>
        <w:rPr>
          <w:rFonts w:eastAsiaTheme="minorHAnsi"/>
          <w:szCs w:val="22"/>
        </w:rPr>
      </w:pPr>
      <w:r w:rsidRPr="0047437E">
        <w:rPr>
          <w:rFonts w:eastAsiaTheme="minorHAnsi"/>
          <w:szCs w:val="22"/>
        </w:rPr>
        <w:t>Staff held a customer meeting on November 13, 2019</w:t>
      </w:r>
      <w:r w:rsidR="00BC623A">
        <w:rPr>
          <w:rFonts w:eastAsiaTheme="minorHAnsi"/>
          <w:szCs w:val="22"/>
        </w:rPr>
        <w:t xml:space="preserve"> at the Headquarters Branch Library</w:t>
      </w:r>
      <w:r w:rsidRPr="0047437E">
        <w:rPr>
          <w:rFonts w:eastAsiaTheme="minorHAnsi"/>
          <w:szCs w:val="22"/>
        </w:rPr>
        <w:t xml:space="preserve">. Four customers attended </w:t>
      </w:r>
      <w:r w:rsidR="00D2390D">
        <w:rPr>
          <w:rFonts w:eastAsiaTheme="minorHAnsi"/>
          <w:szCs w:val="22"/>
        </w:rPr>
        <w:t>and</w:t>
      </w:r>
      <w:r w:rsidRPr="0047437E">
        <w:rPr>
          <w:rFonts w:eastAsiaTheme="minorHAnsi"/>
          <w:szCs w:val="22"/>
        </w:rPr>
        <w:t xml:space="preserve"> three spoke. One customer acknowledged his satisfaction with the decrease in service outages while two customers were dissatisfied with the proposed increase in </w:t>
      </w:r>
      <w:r w:rsidRPr="0047437E">
        <w:rPr>
          <w:rFonts w:eastAsiaTheme="minorHAnsi"/>
          <w:szCs w:val="22"/>
        </w:rPr>
        <w:lastRenderedPageBreak/>
        <w:t>the water rate</w:t>
      </w:r>
      <w:r w:rsidR="00D2390D">
        <w:rPr>
          <w:rFonts w:eastAsiaTheme="minorHAnsi"/>
          <w:szCs w:val="22"/>
        </w:rPr>
        <w:t>s</w:t>
      </w:r>
      <w:r w:rsidRPr="0047437E">
        <w:rPr>
          <w:rFonts w:eastAsiaTheme="minorHAnsi"/>
          <w:szCs w:val="22"/>
        </w:rPr>
        <w:t>. The Commission has not received any additional customer complaints or concerns through January 31, 2020.</w:t>
      </w:r>
    </w:p>
    <w:p w:rsidR="0047437E" w:rsidRPr="0047437E" w:rsidRDefault="0047437E" w:rsidP="0047437E">
      <w:pPr>
        <w:spacing w:line="276" w:lineRule="auto"/>
        <w:jc w:val="both"/>
        <w:rPr>
          <w:rFonts w:ascii="Arial" w:eastAsiaTheme="minorHAnsi" w:hAnsi="Arial" w:cs="Arial"/>
          <w:b/>
          <w:szCs w:val="22"/>
        </w:rPr>
      </w:pPr>
      <w:r w:rsidRPr="0047437E">
        <w:rPr>
          <w:rFonts w:ascii="Arial" w:eastAsiaTheme="minorHAnsi" w:hAnsi="Arial" w:cs="Arial"/>
          <w:b/>
          <w:szCs w:val="22"/>
        </w:rPr>
        <w:t xml:space="preserve">Conclusion: </w:t>
      </w:r>
    </w:p>
    <w:p w:rsidR="00703283" w:rsidRDefault="0047437E" w:rsidP="0047437E">
      <w:pPr>
        <w:pStyle w:val="BodyText"/>
      </w:pPr>
      <w:r w:rsidRPr="0047437E">
        <w:rPr>
          <w:rFonts w:eastAsiaTheme="minorHAnsi"/>
          <w:szCs w:val="22"/>
        </w:rPr>
        <w:t>The</w:t>
      </w:r>
      <w:r w:rsidR="001066AE">
        <w:rPr>
          <w:rFonts w:eastAsiaTheme="minorHAnsi"/>
          <w:szCs w:val="22"/>
        </w:rPr>
        <w:t xml:space="preserve"> utility is in</w:t>
      </w:r>
      <w:r w:rsidR="00386759">
        <w:rPr>
          <w:rFonts w:eastAsiaTheme="minorHAnsi"/>
          <w:szCs w:val="22"/>
        </w:rPr>
        <w:t>-</w:t>
      </w:r>
      <w:r w:rsidR="001066AE">
        <w:rPr>
          <w:rFonts w:eastAsiaTheme="minorHAnsi"/>
          <w:szCs w:val="22"/>
        </w:rPr>
        <w:t>compliance with DEP</w:t>
      </w:r>
      <w:r w:rsidR="00862EFA">
        <w:rPr>
          <w:rFonts w:eastAsiaTheme="minorHAnsi"/>
          <w:szCs w:val="22"/>
        </w:rPr>
        <w:t xml:space="preserve"> and has been responsive to its</w:t>
      </w:r>
      <w:r w:rsidR="001066AE">
        <w:rPr>
          <w:rFonts w:eastAsiaTheme="minorHAnsi"/>
          <w:szCs w:val="22"/>
        </w:rPr>
        <w:t xml:space="preserve"> customer complaints. Therefore,</w:t>
      </w:r>
      <w:r w:rsidRPr="0047437E">
        <w:rPr>
          <w:rFonts w:eastAsiaTheme="minorHAnsi"/>
          <w:szCs w:val="22"/>
        </w:rPr>
        <w:t xml:space="preserve"> the quality of service provided by </w:t>
      </w:r>
      <w:r w:rsidR="00993912" w:rsidRPr="0047437E">
        <w:rPr>
          <w:rFonts w:eastAsiaTheme="minorHAnsi"/>
          <w:szCs w:val="22"/>
        </w:rPr>
        <w:t>Gator should</w:t>
      </w:r>
      <w:r w:rsidRPr="0047437E">
        <w:rPr>
          <w:rFonts w:eastAsiaTheme="minorHAnsi"/>
          <w:szCs w:val="22"/>
        </w:rPr>
        <w:t xml:space="preserve"> be considered satisfactory.</w:t>
      </w:r>
    </w:p>
    <w:p w:rsidR="0047437E" w:rsidRDefault="0047437E">
      <w:pPr>
        <w:pStyle w:val="IssueHeading"/>
        <w:rPr>
          <w:vanish/>
          <w:specVanish/>
        </w:rPr>
      </w:pPr>
      <w:r w:rsidRPr="004C3641">
        <w:rPr>
          <w:b w:val="0"/>
          <w:i w:val="0"/>
        </w:rPr>
        <w:br w:type="page"/>
      </w:r>
      <w:r w:rsidRPr="004C3641">
        <w:lastRenderedPageBreak/>
        <w:t xml:space="preserve">Issue </w:t>
      </w:r>
      <w:r w:rsidR="00824E2E">
        <w:fldChar w:fldCharType="begin"/>
      </w:r>
      <w:r w:rsidR="00824E2E">
        <w:instrText xml:space="preserve"> SEQ Issue \* MERGEFORMAT </w:instrText>
      </w:r>
      <w:r w:rsidR="00824E2E">
        <w:fldChar w:fldCharType="separate"/>
      </w:r>
      <w:r w:rsidR="001F5BB2">
        <w:rPr>
          <w:noProof/>
        </w:rPr>
        <w:t>2</w:t>
      </w:r>
      <w:r w:rsidR="00824E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33012790"/>
      <w:r w:rsidR="001F5BB2">
        <w:rPr>
          <w:noProof/>
        </w:rPr>
        <w:instrText>2</w:instrText>
      </w:r>
      <w:r>
        <w:fldChar w:fldCharType="end"/>
      </w:r>
      <w:r>
        <w:tab/>
        <w:instrText>Compliance (Knoblauch, Lewis)</w:instrText>
      </w:r>
      <w:bookmarkEnd w:id="19"/>
      <w:r>
        <w:instrText xml:space="preserve">" \l 1 </w:instrText>
      </w:r>
      <w:r>
        <w:fldChar w:fldCharType="end"/>
      </w:r>
      <w:r>
        <w:t> </w:t>
      </w:r>
    </w:p>
    <w:p w:rsidR="0047437E" w:rsidRDefault="0047437E">
      <w:pPr>
        <w:pStyle w:val="BodyText"/>
      </w:pPr>
      <w:r>
        <w:t> Are the infrastructure and operating conditions of Gator's water system in compliance with DEP regulations?</w:t>
      </w:r>
      <w:r w:rsidRPr="0047437E">
        <w:t xml:space="preserve"> </w:t>
      </w:r>
    </w:p>
    <w:p w:rsidR="0047437E" w:rsidRPr="004C3641" w:rsidRDefault="0047437E">
      <w:pPr>
        <w:pStyle w:val="IssueSubsectionHeading"/>
        <w:rPr>
          <w:vanish/>
          <w:specVanish/>
        </w:rPr>
      </w:pPr>
      <w:r w:rsidRPr="004C3641">
        <w:t>Recommendation: </w:t>
      </w:r>
    </w:p>
    <w:p w:rsidR="0047437E" w:rsidRDefault="0047437E">
      <w:pPr>
        <w:pStyle w:val="BodyText"/>
      </w:pPr>
      <w:r>
        <w:t> Yes. The utility’s water treatment facility is currently in</w:t>
      </w:r>
      <w:r w:rsidR="0095131B">
        <w:t>-</w:t>
      </w:r>
      <w:r>
        <w:t>compliance with DEP regulations. (Knoblauch, Lewis)</w:t>
      </w:r>
    </w:p>
    <w:p w:rsidR="0047437E" w:rsidRPr="004C3641" w:rsidRDefault="0047437E">
      <w:pPr>
        <w:pStyle w:val="IssueSubsectionHeading"/>
        <w:rPr>
          <w:vanish/>
          <w:specVanish/>
        </w:rPr>
      </w:pPr>
      <w:r w:rsidRPr="004C3641">
        <w:t>Staff Analysis: </w:t>
      </w:r>
    </w:p>
    <w:p w:rsidR="00845E69" w:rsidRDefault="0047437E" w:rsidP="00845E69">
      <w:pPr>
        <w:pStyle w:val="BodyText"/>
      </w:pPr>
      <w:r>
        <w:t> </w:t>
      </w:r>
      <w:r w:rsidR="00845E69">
        <w:t xml:space="preserve">Rule 25-30.225(2), F.A.C., requires each water utility to </w:t>
      </w:r>
      <w:r w:rsidR="00845E69" w:rsidRPr="00AB4D15">
        <w:t>maintain and operate its plant and facilities by employing qualified operators in accordance with the rules of the</w:t>
      </w:r>
      <w:r w:rsidR="00845E69">
        <w:t xml:space="preserve"> DEP. </w:t>
      </w:r>
      <w:r w:rsidR="00845E69" w:rsidRPr="004A13FD">
        <w:t>Rule 25</w:t>
      </w:r>
      <w:r w:rsidR="00845E69">
        <w:t>-</w:t>
      </w:r>
      <w:r w:rsidR="00845E69" w:rsidRPr="004A13FD">
        <w:t>30.433(</w:t>
      </w:r>
      <w:r w:rsidR="00845E69">
        <w:t>2), F.A.C.</w:t>
      </w:r>
      <w:r w:rsidR="00845E69" w:rsidRPr="004A13FD">
        <w:t>, requires</w:t>
      </w:r>
      <w:r w:rsidR="00845E69">
        <w:t xml:space="preserve"> consideration of whether the infrastructure and operating conditions of the plant and facilities are in compliance with Rule 25-30.225, F.A.C. In making this determination, the Commission must consider </w:t>
      </w:r>
      <w:r w:rsidR="00862EFA">
        <w:t xml:space="preserve">any </w:t>
      </w:r>
      <w:r w:rsidR="00845E69">
        <w:t>testimony of the DEP and county health department officials, sanitary surveys, citations, violations, and consent orders issued to the utility, customer testimony, comments, and complaints, and utility testimony and responses to the aforementioned items.</w:t>
      </w:r>
    </w:p>
    <w:p w:rsidR="00845E69" w:rsidRDefault="00845E69" w:rsidP="00845E69">
      <w:pPr>
        <w:tabs>
          <w:tab w:val="left" w:pos="3810"/>
        </w:tabs>
        <w:jc w:val="both"/>
        <w:outlineLvl w:val="2"/>
        <w:rPr>
          <w:rFonts w:ascii="Arial" w:hAnsi="Arial" w:cs="Arial"/>
          <w:b/>
          <w:bCs/>
          <w:iCs/>
          <w:szCs w:val="28"/>
        </w:rPr>
      </w:pPr>
      <w:r>
        <w:rPr>
          <w:rFonts w:ascii="Arial" w:hAnsi="Arial" w:cs="Arial"/>
          <w:b/>
          <w:bCs/>
          <w:iCs/>
          <w:szCs w:val="28"/>
        </w:rPr>
        <w:t>Water System Operating Conditions</w:t>
      </w:r>
    </w:p>
    <w:p w:rsidR="00845E69" w:rsidRDefault="00845E69" w:rsidP="00845E69">
      <w:pPr>
        <w:pStyle w:val="BodyText"/>
      </w:pPr>
      <w:r>
        <w:t xml:space="preserve">Gator’s water system has a design capacity of 236,400 gallons per day (gpd). The utility’s </w:t>
      </w:r>
      <w:r w:rsidRPr="00C12347">
        <w:t xml:space="preserve">water system has </w:t>
      </w:r>
      <w:r>
        <w:t>two</w:t>
      </w:r>
      <w:r w:rsidRPr="00C12347">
        <w:t xml:space="preserve"> well</w:t>
      </w:r>
      <w:r>
        <w:t>s</w:t>
      </w:r>
      <w:r w:rsidRPr="00C12347">
        <w:t xml:space="preserve"> </w:t>
      </w:r>
      <w:r>
        <w:t>with a combined pumping capacity of 400</w:t>
      </w:r>
      <w:r w:rsidRPr="00BC0FC7">
        <w:t xml:space="preserve"> gallons per minute</w:t>
      </w:r>
      <w:r>
        <w:t xml:space="preserve"> (gpm). On October 3, 2018, the utility was issued a permit from the DEP for removal of the existing storage and </w:t>
      </w:r>
      <w:r w:rsidRPr="00BC0FC7">
        <w:t>hydro</w:t>
      </w:r>
      <w:r>
        <w:t>-</w:t>
      </w:r>
      <w:r w:rsidRPr="00BC0FC7">
        <w:t>pneumatic tank</w:t>
      </w:r>
      <w:r>
        <w:t>s, and installation of</w:t>
      </w:r>
      <w:r w:rsidRPr="00BC0FC7">
        <w:t xml:space="preserve"> a</w:t>
      </w:r>
      <w:r>
        <w:t xml:space="preserve"> new</w:t>
      </w:r>
      <w:r w:rsidRPr="00BC0FC7">
        <w:t xml:space="preserve"> 5,000 gallon capacity hydro</w:t>
      </w:r>
      <w:r>
        <w:t>-</w:t>
      </w:r>
      <w:r w:rsidRPr="00BC0FC7">
        <w:t>pneumatic</w:t>
      </w:r>
      <w:r>
        <w:t xml:space="preserve"> tank</w:t>
      </w:r>
      <w:r w:rsidRPr="00BC0FC7">
        <w:t>.</w:t>
      </w:r>
      <w:r>
        <w:t xml:space="preserve"> Additionally, the</w:t>
      </w:r>
      <w:r w:rsidRPr="004C146F">
        <w:t xml:space="preserve"> site piping and appurtenances</w:t>
      </w:r>
      <w:r>
        <w:t xml:space="preserve"> were replaced, along with the utility’s emergency generator.</w:t>
      </w:r>
      <w:r w:rsidRPr="00BC0FC7">
        <w:t xml:space="preserve"> Staff reviewed Gator’s sanitary surveys conduct</w:t>
      </w:r>
      <w:r w:rsidR="00F26287">
        <w:t>ed by the DEP to determine the u</w:t>
      </w:r>
      <w:r w:rsidRPr="00BC0FC7">
        <w:t>tility’s overall</w:t>
      </w:r>
      <w:r>
        <w:t xml:space="preserve"> water facility compliance. A review of the inspection conducted on July 24, 2019, indicated that Gator’s water treatment facility was in compliance with the DEP’s rules and regulations.</w:t>
      </w:r>
    </w:p>
    <w:p w:rsidR="00845E69" w:rsidRDefault="00845E69" w:rsidP="00845E69">
      <w:pPr>
        <w:pStyle w:val="First-LevelSubheading"/>
      </w:pPr>
      <w:r>
        <w:t>Conclusion</w:t>
      </w:r>
    </w:p>
    <w:p w:rsidR="00845E69" w:rsidRDefault="00845E69" w:rsidP="00845E69">
      <w:pPr>
        <w:pStyle w:val="BodyText"/>
      </w:pPr>
      <w:r>
        <w:t>Gator’s water treatment facility is currently in compliance with DEP regulations.</w:t>
      </w:r>
    </w:p>
    <w:p w:rsidR="0047437E" w:rsidRDefault="0047437E">
      <w:pPr>
        <w:pStyle w:val="BodyText"/>
      </w:pPr>
    </w:p>
    <w:p w:rsidR="00703283" w:rsidRDefault="00703283">
      <w:pPr>
        <w:pStyle w:val="IssueHeading"/>
        <w:rPr>
          <w:vanish/>
          <w:specVanish/>
        </w:rPr>
      </w:pPr>
      <w:r w:rsidRPr="004C3641">
        <w:rPr>
          <w:b w:val="0"/>
          <w:i w:val="0"/>
        </w:rPr>
        <w:br w:type="page"/>
      </w:r>
      <w:r w:rsidRPr="004C3641">
        <w:lastRenderedPageBreak/>
        <w:t xml:space="preserve">Issue </w:t>
      </w:r>
      <w:r w:rsidR="00824E2E">
        <w:fldChar w:fldCharType="begin"/>
      </w:r>
      <w:r w:rsidR="00824E2E">
        <w:instrText xml:space="preserve"> SEQ Issue \* MERGEFORMAT </w:instrText>
      </w:r>
      <w:r w:rsidR="00824E2E">
        <w:fldChar w:fldCharType="separate"/>
      </w:r>
      <w:r w:rsidR="001F5BB2">
        <w:rPr>
          <w:noProof/>
        </w:rPr>
        <w:t>3</w:t>
      </w:r>
      <w:r w:rsidR="00824E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33012791"/>
      <w:r w:rsidR="001F5BB2">
        <w:rPr>
          <w:noProof/>
        </w:rPr>
        <w:instrText>3</w:instrText>
      </w:r>
      <w:r>
        <w:fldChar w:fldCharType="end"/>
      </w:r>
      <w:r>
        <w:tab/>
        <w:instrText>Used and Useful</w:instrText>
      </w:r>
      <w:r w:rsidR="00CE6DC1">
        <w:instrText xml:space="preserve"> </w:instrText>
      </w:r>
      <w:r>
        <w:instrText>(Knoblauch, Lewis)</w:instrText>
      </w:r>
      <w:bookmarkEnd w:id="20"/>
      <w:r>
        <w:instrText xml:space="preserve">" \l 1 </w:instrText>
      </w:r>
      <w:r>
        <w:fldChar w:fldCharType="end"/>
      </w:r>
      <w:r>
        <w:t> </w:t>
      </w:r>
    </w:p>
    <w:p w:rsidR="00703283" w:rsidRDefault="00703283">
      <w:pPr>
        <w:pStyle w:val="BodyText"/>
      </w:pPr>
      <w:r>
        <w:t> What are the used and useful (U&amp;U) percentages of Gator's water treatment plant (WTP) and water distribution system?</w:t>
      </w:r>
    </w:p>
    <w:p w:rsidR="00703283" w:rsidRPr="004C3641" w:rsidRDefault="00703283">
      <w:pPr>
        <w:pStyle w:val="IssueSubsectionHeading"/>
        <w:rPr>
          <w:vanish/>
          <w:specVanish/>
        </w:rPr>
      </w:pPr>
      <w:r w:rsidRPr="004C3641">
        <w:t>Recommendation: </w:t>
      </w:r>
    </w:p>
    <w:p w:rsidR="00703283" w:rsidRDefault="00703283">
      <w:pPr>
        <w:pStyle w:val="BodyText"/>
      </w:pPr>
      <w:r>
        <w:t> </w:t>
      </w:r>
      <w:r w:rsidR="00442CD8">
        <w:t xml:space="preserve">Staff recommends that Gator’s WTP and water distribution system be considered 100 percent U&amp;U. </w:t>
      </w:r>
      <w:r w:rsidR="00442CD8" w:rsidRPr="00975883">
        <w:t>There appears to be no excessive unaccounted for water (EUW); therefore, staff recommends that no adjustment be made to operating expenses for chemicals and purchased power</w:t>
      </w:r>
      <w:r w:rsidR="00442CD8">
        <w:t>.</w:t>
      </w:r>
      <w:r>
        <w:t xml:space="preserve"> (Knoblauch, Lewis)</w:t>
      </w:r>
    </w:p>
    <w:p w:rsidR="00703283" w:rsidRPr="004C3641" w:rsidRDefault="00703283">
      <w:pPr>
        <w:pStyle w:val="IssueSubsectionHeading"/>
        <w:rPr>
          <w:vanish/>
          <w:specVanish/>
        </w:rPr>
      </w:pPr>
      <w:r w:rsidRPr="004C3641">
        <w:t>Staff Analysis: </w:t>
      </w:r>
    </w:p>
    <w:p w:rsidR="00442CD8" w:rsidRDefault="00703283" w:rsidP="00442CD8">
      <w:pPr>
        <w:pStyle w:val="BodyText"/>
      </w:pPr>
      <w:r>
        <w:t> </w:t>
      </w:r>
      <w:r w:rsidR="00442CD8">
        <w:t>Gator’s WTP has two wells rated at a combined 400 gpm.</w:t>
      </w:r>
      <w:r w:rsidR="00442CD8" w:rsidRPr="002E3444">
        <w:t xml:space="preserve"> </w:t>
      </w:r>
      <w:r w:rsidR="00F26287">
        <w:t>The u</w:t>
      </w:r>
      <w:r w:rsidR="00442CD8">
        <w:t xml:space="preserve">tility’s water system does not have a storage tank, but has one hydro-pneumatic tank totaling 5,000 gallons in capacity. The distribution system is composed of varying sizes, from 2 to 6 inch, polyvinyl chloride (PVC) and asbestos cement (AC) pipes. </w:t>
      </w:r>
    </w:p>
    <w:p w:rsidR="00442CD8" w:rsidRDefault="00442CD8" w:rsidP="00442CD8">
      <w:pPr>
        <w:pStyle w:val="First-LevelSubheading"/>
      </w:pPr>
      <w:r>
        <w:t>Water Treatment Plant Used and Useful</w:t>
      </w:r>
    </w:p>
    <w:p w:rsidR="00442CD8" w:rsidRPr="00975883" w:rsidRDefault="00F26287" w:rsidP="00442CD8">
      <w:pPr>
        <w:pStyle w:val="BodyText"/>
      </w:pPr>
      <w:r>
        <w:t>This is the u</w:t>
      </w:r>
      <w:r w:rsidR="00442CD8">
        <w:t>tility’s first staff-assisted rate case since receiving its grandfather certificate in 1993.</w:t>
      </w:r>
      <w:r w:rsidR="00442CD8">
        <w:rPr>
          <w:rStyle w:val="FootnoteReference"/>
        </w:rPr>
        <w:footnoteReference w:id="4"/>
      </w:r>
      <w:r w:rsidR="00442CD8">
        <w:t xml:space="preserve"> Therefore, this is the first determination of used and useful percentages by the Commission.</w:t>
      </w:r>
    </w:p>
    <w:p w:rsidR="0026624F" w:rsidRDefault="00442CD8" w:rsidP="0026624F">
      <w:pPr>
        <w:pStyle w:val="BodyText"/>
        <w:spacing w:after="0"/>
      </w:pPr>
      <w:r>
        <w:t xml:space="preserve">Rule 25-30.4325, F.A.C., addresses the method by which the U&amp;U of a water system is determined. The formula for calculating U&amp;U for the WTP is given by [2 x (Maximum Day Peak Demand – EUW)/1,440 + Fire Flow + Growth] / Firm Reliable Capacity. </w:t>
      </w:r>
      <w:r w:rsidRPr="001535EC">
        <w:t>Peak demand is based on a peak hour for a water treatment system with no storage capacity</w:t>
      </w:r>
      <w:r>
        <w:t xml:space="preserve">. The formula for calculating peak hour demand is given by [((SMD-EUW)/1,440) x 2], where SMD is the single maximum day in the test year where there is no unusual occurrence on that day, such as a fire or line break. Based on the Monthly Operating Reports that the utility files with the DEP, the SMD in the test year was 191,150 gpd. As discussed below, there appears to be no EUW. </w:t>
      </w:r>
      <w:r w:rsidR="00D2390D">
        <w:t>Therefore,</w:t>
      </w:r>
    </w:p>
    <w:p w:rsidR="0026624F" w:rsidRDefault="00442CD8" w:rsidP="0026624F">
      <w:pPr>
        <w:pStyle w:val="BodyText"/>
        <w:spacing w:after="0"/>
      </w:pPr>
      <w:r>
        <w:t xml:space="preserve">the peak hour demand is calculated to be 265 gpm [((191,150 gpd – 0)/1,440) x 2]. </w:t>
      </w:r>
    </w:p>
    <w:p w:rsidR="0026624F" w:rsidRDefault="0026624F" w:rsidP="0026624F">
      <w:pPr>
        <w:pStyle w:val="BodyText"/>
        <w:spacing w:after="0"/>
      </w:pPr>
    </w:p>
    <w:p w:rsidR="00442CD8" w:rsidRDefault="00442CD8" w:rsidP="0026624F">
      <w:pPr>
        <w:pStyle w:val="BodyText"/>
        <w:spacing w:after="0"/>
      </w:pPr>
      <w:r>
        <w:t>The utility does not currently own any fire hydrants;</w:t>
      </w:r>
      <w:r w:rsidRPr="004B0126">
        <w:t xml:space="preserve"> </w:t>
      </w:r>
      <w:r>
        <w:t>consequently, there is no Fire Flow.</w:t>
      </w:r>
      <w:r w:rsidR="00F70346">
        <w:rPr>
          <w:rStyle w:val="FootnoteReference"/>
        </w:rPr>
        <w:footnoteReference w:id="5"/>
      </w:r>
      <w:r>
        <w:t xml:space="preserve"> Growth </w:t>
      </w:r>
      <w:r w:rsidRPr="005A0D13">
        <w:t>allowance</w:t>
      </w:r>
      <w:r>
        <w:t xml:space="preserve"> is</w:t>
      </w:r>
      <w:r w:rsidRPr="005A0D13">
        <w:t xml:space="preserve"> based on the requirements </w:t>
      </w:r>
      <w:r>
        <w:t>outlined in</w:t>
      </w:r>
      <w:r w:rsidRPr="005A0D13">
        <w:t xml:space="preserve"> </w:t>
      </w:r>
      <w:r>
        <w:t>R</w:t>
      </w:r>
      <w:r w:rsidRPr="005A0D13">
        <w:t>ule 25-30.431, F.A.C.,</w:t>
      </w:r>
      <w:r>
        <w:t xml:space="preserve"> which states that </w:t>
      </w:r>
      <w:r w:rsidRPr="005A0D13">
        <w:t>a linear regression analysis using average</w:t>
      </w:r>
      <w:r w:rsidRPr="00F47D73">
        <w:t xml:space="preserve"> equivalent residential connections (ERCs)</w:t>
      </w:r>
      <w:r w:rsidRPr="005A0D13">
        <w:t xml:space="preserve"> for the last 5 years</w:t>
      </w:r>
      <w:r>
        <w:t xml:space="preserve"> should be used to determine growth. Staff attempted to obtain ERC data for the period of 2014-2018; however, no data was available for 2017. Instead, staff utilized data from 2013-2016 and 2018 to perform a linear regression over 5 years, and the growth was calculated to be 14 gpm. Firm Reliable Capacity assumes loss of the largest capacity well (250 gpm) and is therefore 150 gpm. This calculation results in</w:t>
      </w:r>
      <w:r w:rsidR="00D2390D">
        <w:t xml:space="preserve"> a U&amp;U greater than 100 percent;</w:t>
      </w:r>
      <w:r>
        <w:t xml:space="preserve"> as such, staff recommends the WTP be considered 100 percent U&amp;U.</w:t>
      </w:r>
    </w:p>
    <w:p w:rsidR="0026624F" w:rsidRDefault="0026624F" w:rsidP="0026624F">
      <w:pPr>
        <w:pStyle w:val="BodyText"/>
        <w:spacing w:after="0"/>
      </w:pPr>
    </w:p>
    <w:p w:rsidR="00442CD8" w:rsidRDefault="00442CD8" w:rsidP="00442CD8">
      <w:pPr>
        <w:pStyle w:val="Second-LevelSubheading"/>
      </w:pPr>
      <w:r>
        <w:t>Excessive Unaccounted for Water</w:t>
      </w:r>
    </w:p>
    <w:p w:rsidR="00442CD8" w:rsidRDefault="00442CD8" w:rsidP="00442CD8">
      <w:pPr>
        <w:pStyle w:val="BodyText"/>
      </w:pPr>
      <w:r>
        <w:t xml:space="preserve">Rule 25-30.4325, F.A.C., defines EUW as “unaccounted for water in excess of 10 percent of the amount produced.” Unaccounted for water is all water produced that is not sold, metered, or accounted for in the records of the utility. In determining whether adjustments to plant and operating expenses are necessary in accordance with Rule 25-30.4325(10), F.A.C., staff considers several factors. These include (1) the causes of EUW, (2) any corrective action taken, or (3) the economical feasibility of a proposed solution. EUW is calculated by subtracting both </w:t>
      </w:r>
      <w:r>
        <w:lastRenderedPageBreak/>
        <w:t>the gallons sold to customers and the gallons used for other services, such as flushing, from the total gallons pumped for the test year.</w:t>
      </w:r>
    </w:p>
    <w:p w:rsidR="00442CD8" w:rsidRDefault="00442CD8" w:rsidP="00442CD8">
      <w:pPr>
        <w:pStyle w:val="BodyText"/>
      </w:pPr>
      <w:r>
        <w:t xml:space="preserve">The Monthly Operating Reports indicate that the utility pumped 39,264,456 gallons during the test year. In response to a staff data request, the utility indicated that it purchased no water and estimated 9,637,134 gallons for other uses, such as flushing or water line breaks, during the test year. According to the </w:t>
      </w:r>
      <w:r w:rsidR="00BD740A">
        <w:t>billing data</w:t>
      </w:r>
      <w:r>
        <w:t xml:space="preserve">, the utility sold 25,735,000 gallons of water for the test year. When both the gallons sold and water used for other uses is subtracted from the total gallons pumped, 3,892,322 gallons are unaccounted for. The formula for unaccounted for water is given by </w:t>
      </w:r>
      <w:r w:rsidR="00CA332A">
        <w:t>[</w:t>
      </w:r>
      <w:r>
        <w:t>gallons of unaccounted for water / (total gallons pumped + gallons purchased)</w:t>
      </w:r>
      <w:r w:rsidR="00CA332A">
        <w:t>]</w:t>
      </w:r>
      <w:r>
        <w:t>. The resulting unaccounted for water is 9.9 percent; therefore, there is no excessive unaccounted for water.</w:t>
      </w:r>
      <w:r w:rsidRPr="00F5004E">
        <w:t xml:space="preserve"> </w:t>
      </w:r>
      <w:r>
        <w:t>Accordingly, staff recommends no adjustment to purchased power and chemical expenses due to EUW.</w:t>
      </w:r>
    </w:p>
    <w:p w:rsidR="00442CD8" w:rsidRDefault="00442CD8" w:rsidP="00442CD8">
      <w:pPr>
        <w:pStyle w:val="First-LevelSubheading"/>
      </w:pPr>
      <w:r>
        <w:t>Water Distribution System Used and Useful</w:t>
      </w:r>
    </w:p>
    <w:p w:rsidR="00442CD8" w:rsidRPr="00F47D73" w:rsidRDefault="00442CD8" w:rsidP="00442CD8">
      <w:pPr>
        <w:pStyle w:val="BodyText"/>
      </w:pPr>
      <w:r>
        <w:t>The water distribution system is evaluated based on ERCs consisting of growth, customer demand, and system capacity.</w:t>
      </w:r>
      <w:r w:rsidRPr="00F47D73">
        <w:t xml:space="preserve"> </w:t>
      </w:r>
      <w:r>
        <w:t>The customer demand is 335 ERCs for the test year and the system capacity is 365 ERCs, resulting in a U&amp;U percentage of 92 percent for the distribution system. However, t</w:t>
      </w:r>
      <w:r w:rsidRPr="003A3102">
        <w:t xml:space="preserve">he </w:t>
      </w:r>
      <w:r>
        <w:t>u</w:t>
      </w:r>
      <w:r w:rsidRPr="003A3102">
        <w:t>tility provided that there are only four vacant lots in the service territory; thus, the system is virtually built out.</w:t>
      </w:r>
      <w:r>
        <w:t xml:space="preserve"> </w:t>
      </w:r>
      <w:r w:rsidRPr="00F97E0A">
        <w:t>Considering all of the water mains are required to adequately serve the existing customers, and consistent with prior Commission practice, staff recommends the distribution system be considered 100 percent U&amp;U.</w:t>
      </w:r>
      <w:r w:rsidRPr="00F97E0A">
        <w:rPr>
          <w:rStyle w:val="FootnoteReference"/>
        </w:rPr>
        <w:footnoteReference w:id="6"/>
      </w:r>
    </w:p>
    <w:p w:rsidR="00442CD8" w:rsidRDefault="00442CD8" w:rsidP="00442CD8">
      <w:pPr>
        <w:pStyle w:val="First-LevelSubheading"/>
      </w:pPr>
      <w:r>
        <w:t>Conclusion</w:t>
      </w:r>
    </w:p>
    <w:p w:rsidR="00703283" w:rsidRDefault="00442CD8" w:rsidP="00442CD8">
      <w:pPr>
        <w:pStyle w:val="BodyText"/>
      </w:pPr>
      <w:r>
        <w:t xml:space="preserve">Staff recommends that Gator’s WTP and water distribution system be considered 100 percent U&amp;U. </w:t>
      </w:r>
      <w:r w:rsidRPr="00975883">
        <w:t xml:space="preserve">There appears to be no </w:t>
      </w:r>
      <w:r>
        <w:t>EUW</w:t>
      </w:r>
      <w:r w:rsidRPr="00975883">
        <w:t>; therefore, staff recommends that no adjustment be made to operating expenses for chemicals and purchased power</w:t>
      </w:r>
      <w:r>
        <w:t>.</w:t>
      </w:r>
    </w:p>
    <w:p w:rsidR="00CE6DC1" w:rsidRDefault="00CE6DC1">
      <w:pPr>
        <w:pStyle w:val="IssueHeading"/>
        <w:rPr>
          <w:vanish/>
          <w:specVanish/>
        </w:rPr>
      </w:pPr>
      <w:r w:rsidRPr="004C3641">
        <w:rPr>
          <w:b w:val="0"/>
          <w:i w:val="0"/>
        </w:rPr>
        <w:br w:type="page"/>
      </w:r>
      <w:r w:rsidRPr="004C3641">
        <w:lastRenderedPageBreak/>
        <w:t xml:space="preserve">Issue </w:t>
      </w:r>
      <w:r w:rsidR="00824E2E">
        <w:fldChar w:fldCharType="begin"/>
      </w:r>
      <w:r w:rsidR="00824E2E">
        <w:instrText xml:space="preserve"> SEQ Issue \* MERGEFORMAT </w:instrText>
      </w:r>
      <w:r w:rsidR="00824E2E">
        <w:fldChar w:fldCharType="separate"/>
      </w:r>
      <w:r w:rsidR="001F5BB2">
        <w:rPr>
          <w:noProof/>
        </w:rPr>
        <w:t>4</w:t>
      </w:r>
      <w:r w:rsidR="00824E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33012792"/>
      <w:r w:rsidR="001F5BB2">
        <w:rPr>
          <w:noProof/>
        </w:rPr>
        <w:instrText>4</w:instrText>
      </w:r>
      <w:r>
        <w:fldChar w:fldCharType="end"/>
      </w:r>
      <w:r w:rsidR="002B2F27">
        <w:tab/>
      </w:r>
      <w:r>
        <w:instrText xml:space="preserve">Year </w:instrText>
      </w:r>
      <w:r w:rsidR="002B2F27">
        <w:instrText xml:space="preserve">End </w:instrText>
      </w:r>
      <w:r>
        <w:instrText>Rate Base</w:instrText>
      </w:r>
      <w:r w:rsidR="00A62B6F">
        <w:instrText xml:space="preserve"> </w:instrText>
      </w:r>
      <w:r>
        <w:instrText>(Wilson, T. Brown</w:instrText>
      </w:r>
      <w:r w:rsidR="00136A06">
        <w:instrText>, Knoblauch</w:instrText>
      </w:r>
      <w:r>
        <w:instrText>)</w:instrText>
      </w:r>
      <w:bookmarkEnd w:id="21"/>
      <w:r>
        <w:instrText xml:space="preserve">" \l 1 </w:instrText>
      </w:r>
      <w:r>
        <w:fldChar w:fldCharType="end"/>
      </w:r>
      <w:r>
        <w:t> </w:t>
      </w:r>
    </w:p>
    <w:p w:rsidR="00CE6DC1" w:rsidRDefault="00CE6DC1">
      <w:pPr>
        <w:pStyle w:val="BodyText"/>
      </w:pPr>
      <w:r>
        <w:t> Should the Commission approve a year-end rate base for Gator and if so, what is the appropriate year-end rate base?</w:t>
      </w:r>
    </w:p>
    <w:p w:rsidR="00CE6DC1" w:rsidRPr="004C3641" w:rsidRDefault="00CE6DC1">
      <w:pPr>
        <w:pStyle w:val="IssueSubsectionHeading"/>
        <w:rPr>
          <w:vanish/>
          <w:specVanish/>
        </w:rPr>
      </w:pPr>
      <w:r w:rsidRPr="004C3641">
        <w:t>Recommendation: </w:t>
      </w:r>
    </w:p>
    <w:p w:rsidR="00CE6DC1" w:rsidRDefault="00CE6DC1">
      <w:pPr>
        <w:pStyle w:val="BodyText"/>
      </w:pPr>
      <w:r>
        <w:t> </w:t>
      </w:r>
      <w:r w:rsidR="00DE2889" w:rsidRPr="0096238F">
        <w:rPr>
          <w:rFonts w:eastAsiaTheme="minorHAnsi"/>
        </w:rPr>
        <w:t>Yes. The Commission should approve a year-end rate base for Gator. The appropriate year-end test year rate base is $548,722</w:t>
      </w:r>
      <w:r w:rsidR="00DE2889" w:rsidRPr="0096238F">
        <w:t>.</w:t>
      </w:r>
      <w:r>
        <w:t xml:space="preserve"> (Wilson, T. Brown</w:t>
      </w:r>
      <w:r w:rsidR="00DE2889">
        <w:t>, Knoblauch</w:t>
      </w:r>
      <w:r>
        <w:t>)</w:t>
      </w:r>
    </w:p>
    <w:p w:rsidR="00CE6DC1" w:rsidRPr="004C3641" w:rsidRDefault="00CE6DC1">
      <w:pPr>
        <w:pStyle w:val="IssueSubsectionHeading"/>
        <w:rPr>
          <w:vanish/>
          <w:specVanish/>
        </w:rPr>
      </w:pPr>
      <w:r w:rsidRPr="004C3641">
        <w:t>Staff Analysis: </w:t>
      </w:r>
    </w:p>
    <w:p w:rsidR="00DE2889" w:rsidRDefault="00CE6DC1" w:rsidP="0026624F">
      <w:pPr>
        <w:pStyle w:val="BodyText"/>
        <w:spacing w:after="0"/>
        <w:rPr>
          <w:rFonts w:eastAsiaTheme="minorHAnsi"/>
        </w:rPr>
      </w:pPr>
      <w:r>
        <w:t> </w:t>
      </w:r>
      <w:r w:rsidR="00DE2889" w:rsidRPr="0096238F">
        <w:rPr>
          <w:rFonts w:eastAsiaTheme="minorHAnsi"/>
        </w:rPr>
        <w:t>T</w:t>
      </w:r>
      <w:r w:rsidR="00F26287">
        <w:rPr>
          <w:rFonts w:eastAsiaTheme="minorHAnsi"/>
        </w:rPr>
        <w:t>he appropriate components of a u</w:t>
      </w:r>
      <w:r w:rsidR="00DE2889" w:rsidRPr="0096238F">
        <w:rPr>
          <w:rFonts w:eastAsiaTheme="minorHAnsi"/>
        </w:rPr>
        <w:t>tility’s rate base include utility plant in service, contributions</w:t>
      </w:r>
      <w:r w:rsidR="00335E5D">
        <w:rPr>
          <w:rFonts w:eastAsiaTheme="minorHAnsi"/>
        </w:rPr>
        <w:t xml:space="preserve"> </w:t>
      </w:r>
      <w:r w:rsidR="00DE2889" w:rsidRPr="0096238F">
        <w:rPr>
          <w:rFonts w:eastAsiaTheme="minorHAnsi"/>
        </w:rPr>
        <w:t>in</w:t>
      </w:r>
      <w:r w:rsidR="00335E5D">
        <w:rPr>
          <w:rFonts w:eastAsiaTheme="minorHAnsi"/>
        </w:rPr>
        <w:t xml:space="preserve"> </w:t>
      </w:r>
      <w:r w:rsidR="00DE2889" w:rsidRPr="0096238F">
        <w:rPr>
          <w:rFonts w:eastAsiaTheme="minorHAnsi"/>
        </w:rPr>
        <w:t>aid</w:t>
      </w:r>
      <w:r w:rsidR="00335E5D">
        <w:rPr>
          <w:rFonts w:eastAsiaTheme="minorHAnsi"/>
        </w:rPr>
        <w:t xml:space="preserve"> </w:t>
      </w:r>
      <w:r w:rsidR="00DE2889" w:rsidRPr="0096238F">
        <w:rPr>
          <w:rFonts w:eastAsiaTheme="minorHAnsi"/>
        </w:rPr>
        <w:t>of</w:t>
      </w:r>
      <w:r w:rsidR="00335E5D">
        <w:rPr>
          <w:rFonts w:eastAsiaTheme="minorHAnsi"/>
        </w:rPr>
        <w:t xml:space="preserve"> </w:t>
      </w:r>
      <w:r w:rsidR="00DE2889" w:rsidRPr="0096238F">
        <w:rPr>
          <w:rFonts w:eastAsiaTheme="minorHAnsi"/>
        </w:rPr>
        <w:t>construction (CIAC), accumulated depreciation, amortization of CIAC, and working capital. This utility has never had a S</w:t>
      </w:r>
      <w:r w:rsidR="00F26287">
        <w:rPr>
          <w:rFonts w:eastAsiaTheme="minorHAnsi"/>
        </w:rPr>
        <w:t>ARC before the Commission. The u</w:t>
      </w:r>
      <w:r w:rsidR="00DE2889" w:rsidRPr="0096238F">
        <w:rPr>
          <w:rFonts w:eastAsiaTheme="minorHAnsi"/>
        </w:rPr>
        <w:t>tility's rates, charges, and customer deposits were approved in the original grandfather certificate in 1993.</w:t>
      </w:r>
      <w:r w:rsidR="00DE2889" w:rsidRPr="0096238F">
        <w:rPr>
          <w:rStyle w:val="FootnoteReference"/>
          <w:rFonts w:eastAsiaTheme="minorHAnsi"/>
        </w:rPr>
        <w:footnoteReference w:id="7"/>
      </w:r>
      <w:r w:rsidR="00DE2889" w:rsidRPr="0096238F">
        <w:rPr>
          <w:rFonts w:eastAsiaTheme="minorHAnsi"/>
        </w:rPr>
        <w:t xml:space="preserve"> The rates were subsequently amended through th</w:t>
      </w:r>
      <w:r w:rsidR="00F26287">
        <w:rPr>
          <w:rFonts w:eastAsiaTheme="minorHAnsi"/>
        </w:rPr>
        <w:t>ree price index increases. The u</w:t>
      </w:r>
      <w:r w:rsidR="00DE2889" w:rsidRPr="0096238F">
        <w:rPr>
          <w:rFonts w:eastAsiaTheme="minorHAnsi"/>
        </w:rPr>
        <w:t>tility requested the test year ended March 31, 2019, for the instant case. Commission a</w:t>
      </w:r>
      <w:r w:rsidR="00F26287">
        <w:rPr>
          <w:rFonts w:eastAsiaTheme="minorHAnsi"/>
        </w:rPr>
        <w:t>udit staff determined that the u</w:t>
      </w:r>
      <w:r w:rsidR="00DE2889" w:rsidRPr="0096238F">
        <w:rPr>
          <w:rFonts w:eastAsiaTheme="minorHAnsi"/>
        </w:rPr>
        <w:t>tility’s books and records are in compliance with the Nati</w:t>
      </w:r>
      <w:r w:rsidR="00155395">
        <w:rPr>
          <w:rFonts w:eastAsiaTheme="minorHAnsi"/>
        </w:rPr>
        <w:t>onal Association of Regulatory U</w:t>
      </w:r>
      <w:r w:rsidR="00DE2889" w:rsidRPr="0096238F">
        <w:rPr>
          <w:rFonts w:eastAsiaTheme="minorHAnsi"/>
        </w:rPr>
        <w:t>tility Commissioners’ Uniform System of Accounts (NARUC USOA). A summary of each component of rate base and staff’s recommended adjustments are discussed below.</w:t>
      </w:r>
    </w:p>
    <w:p w:rsidR="0026624F" w:rsidRPr="0096238F" w:rsidRDefault="0026624F" w:rsidP="0026624F">
      <w:pPr>
        <w:pStyle w:val="BodyText"/>
        <w:spacing w:after="0"/>
      </w:pPr>
    </w:p>
    <w:p w:rsidR="00DE2889" w:rsidRPr="0096238F" w:rsidRDefault="00DE2889" w:rsidP="00DE2889">
      <w:pPr>
        <w:autoSpaceDE w:val="0"/>
        <w:autoSpaceDN w:val="0"/>
        <w:adjustRightInd w:val="0"/>
        <w:rPr>
          <w:rFonts w:ascii="Arial" w:eastAsiaTheme="minorHAnsi" w:hAnsi="Arial" w:cs="Arial"/>
          <w:b/>
          <w:bCs/>
        </w:rPr>
      </w:pPr>
      <w:r w:rsidRPr="0096238F">
        <w:rPr>
          <w:rFonts w:ascii="Arial" w:eastAsiaTheme="minorHAnsi" w:hAnsi="Arial" w:cs="Arial"/>
          <w:b/>
          <w:bCs/>
        </w:rPr>
        <w:t>Year-End Rate Base</w:t>
      </w:r>
    </w:p>
    <w:p w:rsidR="00DE2889" w:rsidRPr="0096238F" w:rsidRDefault="00DE2889" w:rsidP="00DE2889">
      <w:pPr>
        <w:pStyle w:val="BodyText"/>
      </w:pPr>
      <w:r w:rsidRPr="0096238F">
        <w:rPr>
          <w:rFonts w:eastAsiaTheme="minorHAnsi"/>
        </w:rPr>
        <w:t>In its applicati</w:t>
      </w:r>
      <w:r w:rsidR="00F26287">
        <w:rPr>
          <w:rFonts w:eastAsiaTheme="minorHAnsi"/>
        </w:rPr>
        <w:t>on, the u</w:t>
      </w:r>
      <w:r w:rsidRPr="0096238F">
        <w:rPr>
          <w:rFonts w:eastAsiaTheme="minorHAnsi"/>
        </w:rPr>
        <w:t xml:space="preserve">tility requested a year-end rate base for its water system in order to have an opportunity to recover its allowed rate of return on the significant capital improvements that were made during the test year to install a new well and make additional plant improvements to address </w:t>
      </w:r>
      <w:r w:rsidR="001E12A0">
        <w:rPr>
          <w:rFonts w:eastAsiaTheme="minorHAnsi"/>
        </w:rPr>
        <w:t>water quality concerns. In the transfer o</w:t>
      </w:r>
      <w:r w:rsidRPr="0096238F">
        <w:rPr>
          <w:rFonts w:eastAsiaTheme="minorHAnsi"/>
        </w:rPr>
        <w:t>rder, the Commission approved net utility plant in service in the amount of $92,804, and tota</w:t>
      </w:r>
      <w:r w:rsidR="00F26287">
        <w:rPr>
          <w:rFonts w:eastAsiaTheme="minorHAnsi"/>
        </w:rPr>
        <w:t>l rate base of $63,321. In the u</w:t>
      </w:r>
      <w:r w:rsidRPr="0096238F">
        <w:rPr>
          <w:rFonts w:eastAsiaTheme="minorHAnsi"/>
        </w:rPr>
        <w:t xml:space="preserve">tility’s 2018 </w:t>
      </w:r>
      <w:r w:rsidR="00BD740A">
        <w:rPr>
          <w:rFonts w:eastAsiaTheme="minorHAnsi"/>
        </w:rPr>
        <w:t>annual r</w:t>
      </w:r>
      <w:r w:rsidRPr="0096238F">
        <w:rPr>
          <w:rFonts w:eastAsiaTheme="minorHAnsi"/>
        </w:rPr>
        <w:t xml:space="preserve">eport, Gator reported total plant in service of $466,889 and net plant of $205,755. This represents an increase in net plant in service of more than 120 percent. </w:t>
      </w:r>
      <w:r w:rsidRPr="00DE2889">
        <w:t>S</w:t>
      </w:r>
      <w:r w:rsidRPr="00DE2889">
        <w:rPr>
          <w:rFonts w:eastAsiaTheme="minorHAnsi"/>
        </w:rPr>
        <w:t>ubseq</w:t>
      </w:r>
      <w:r w:rsidR="00F26287">
        <w:rPr>
          <w:rFonts w:eastAsiaTheme="minorHAnsi"/>
        </w:rPr>
        <w:t>uent to the acquisition of the u</w:t>
      </w:r>
      <w:r w:rsidRPr="00DE2889">
        <w:rPr>
          <w:rFonts w:eastAsiaTheme="minorHAnsi"/>
        </w:rPr>
        <w:t>tility, Gator made substantial improve</w:t>
      </w:r>
      <w:r w:rsidR="00F26287">
        <w:rPr>
          <w:rFonts w:eastAsiaTheme="minorHAnsi"/>
        </w:rPr>
        <w:t>ments to the water system. The u</w:t>
      </w:r>
      <w:r w:rsidRPr="00DE2889">
        <w:rPr>
          <w:rFonts w:eastAsiaTheme="minorHAnsi"/>
        </w:rPr>
        <w:t xml:space="preserve">tility repaired numerous water main breaks over the past year totaling over $67,000 to date. In addition, during 2018, Gator replaced over 250 meters that were inoperable at a cost of over $40,000. If an </w:t>
      </w:r>
      <w:r w:rsidR="00F26287">
        <w:rPr>
          <w:rFonts w:eastAsiaTheme="minorHAnsi"/>
        </w:rPr>
        <w:t>average rate base is used, the u</w:t>
      </w:r>
      <w:r w:rsidRPr="00DE2889">
        <w:rPr>
          <w:rFonts w:eastAsiaTheme="minorHAnsi"/>
        </w:rPr>
        <w:t>tility will not be afforded the opportunity to recover its allowed rate of return on the new investment and will be put in the position of requesting a subsequent SARC at a later date.</w:t>
      </w:r>
      <w:r w:rsidRPr="0096238F">
        <w:t xml:space="preserve"> </w:t>
      </w:r>
    </w:p>
    <w:p w:rsidR="00DE2889" w:rsidRPr="0096238F" w:rsidRDefault="00DE2889" w:rsidP="00DE2889">
      <w:pPr>
        <w:pStyle w:val="BodyText"/>
      </w:pPr>
      <w:r w:rsidRPr="0096238F">
        <w:rPr>
          <w:rFonts w:eastAsiaTheme="minorHAnsi"/>
        </w:rPr>
        <w:t>The Commission has the authority to apply a year-end rate base, but should only apply a year-end rate base in extraordinary circumstances.</w:t>
      </w:r>
      <w:r w:rsidRPr="0096238F">
        <w:rPr>
          <w:rStyle w:val="FootnoteReference"/>
        </w:rPr>
        <w:footnoteReference w:id="8"/>
      </w:r>
      <w:r w:rsidRPr="0096238F">
        <w:rPr>
          <w:rFonts w:eastAsiaTheme="minorHAnsi"/>
        </w:rPr>
        <w:t xml:space="preserve"> </w:t>
      </w:r>
      <w:r w:rsidRPr="0096238F">
        <w:rPr>
          <w:rFonts w:eastAsiaTheme="minorHAnsi"/>
          <w:sz w:val="16"/>
          <w:szCs w:val="16"/>
        </w:rPr>
        <w:t xml:space="preserve"> </w:t>
      </w:r>
      <w:r w:rsidRPr="0096238F">
        <w:rPr>
          <w:rFonts w:eastAsiaTheme="minorHAnsi"/>
        </w:rPr>
        <w:t xml:space="preserve">Staff believes extraordinary circumstances exist in the instant case. </w:t>
      </w:r>
      <w:r w:rsidRPr="0096238F">
        <w:t>Follow</w:t>
      </w:r>
      <w:r w:rsidR="00F26287">
        <w:t>ing the recent transfer of the u</w:t>
      </w:r>
      <w:r w:rsidRPr="0096238F">
        <w:t xml:space="preserve">tility, Gator stated that the water system was in immediate need of repairs. A complete rehabilitation of the existing WTP was completed, which included a new hydro-pneumatic tank, generator, well pump, disinfection system, disinfection shed, storage unit, and supply mains. </w:t>
      </w:r>
      <w:r w:rsidRPr="0096238F">
        <w:rPr>
          <w:rFonts w:eastAsiaTheme="minorHAnsi"/>
        </w:rPr>
        <w:t>The year-</w:t>
      </w:r>
      <w:r w:rsidR="00F26287">
        <w:rPr>
          <w:rFonts w:eastAsiaTheme="minorHAnsi"/>
        </w:rPr>
        <w:t>end rate base will provide the u</w:t>
      </w:r>
      <w:r w:rsidRPr="0096238F">
        <w:rPr>
          <w:rFonts w:eastAsiaTheme="minorHAnsi"/>
        </w:rPr>
        <w:t>tility with an opportunity to recover the investment made to improve water quality and provide f</w:t>
      </w:r>
      <w:r w:rsidR="00F26287">
        <w:rPr>
          <w:rFonts w:eastAsiaTheme="minorHAnsi"/>
        </w:rPr>
        <w:t>or compensatory rates for this u</w:t>
      </w:r>
      <w:r w:rsidRPr="0096238F">
        <w:rPr>
          <w:rFonts w:eastAsiaTheme="minorHAnsi"/>
        </w:rPr>
        <w:t xml:space="preserve">tility in this rate case. The Commission has previously authorized </w:t>
      </w:r>
      <w:r w:rsidRPr="0096238F">
        <w:rPr>
          <w:rFonts w:eastAsiaTheme="minorHAnsi"/>
        </w:rPr>
        <w:lastRenderedPageBreak/>
        <w:t>the use of a year-end rate base in other cases involving significant test year improvements.</w:t>
      </w:r>
      <w:r w:rsidRPr="0096238F">
        <w:rPr>
          <w:rStyle w:val="FootnoteReference"/>
        </w:rPr>
        <w:footnoteReference w:id="9"/>
      </w:r>
      <w:r w:rsidRPr="0096238F">
        <w:rPr>
          <w:rFonts w:eastAsiaTheme="minorHAnsi"/>
        </w:rPr>
        <w:t xml:space="preserve"> Therefore, staff recommends that the Commission approve a year-end rate base for Gator</w:t>
      </w:r>
      <w:r w:rsidRPr="0096238F">
        <w:t>.</w:t>
      </w:r>
    </w:p>
    <w:p w:rsidR="00DE2889" w:rsidRPr="0096238F" w:rsidRDefault="00DE2889" w:rsidP="00DE2889">
      <w:pPr>
        <w:pStyle w:val="First-LevelSubheading"/>
      </w:pPr>
      <w:r w:rsidRPr="0096238F">
        <w:t>Utility Plant in Service (UPIS)</w:t>
      </w:r>
    </w:p>
    <w:p w:rsidR="00DE2889" w:rsidRPr="0096238F" w:rsidRDefault="00F26287" w:rsidP="00DE2889">
      <w:pPr>
        <w:pStyle w:val="BodyText"/>
      </w:pPr>
      <w:r>
        <w:t>The u</w:t>
      </w:r>
      <w:r w:rsidR="00DE2889" w:rsidRPr="0096238F">
        <w:t xml:space="preserve">tility recorded a test year UPIS balance of $468,703. Based </w:t>
      </w:r>
      <w:r>
        <w:t>on audit staff’s review of the u</w:t>
      </w:r>
      <w:r w:rsidR="00DE2889" w:rsidRPr="0096238F">
        <w:t>tility’s books and records, no adjustments were necessary to reflect the appropriate UPIS te</w:t>
      </w:r>
      <w:r>
        <w:t>st year balances. However, the u</w:t>
      </w:r>
      <w:r w:rsidR="00DE2889" w:rsidRPr="0096238F">
        <w:t>tility also filed three separate requests for consideration of pro forma plant in this docket. The fi</w:t>
      </w:r>
      <w:r>
        <w:t>rst project, included with the u</w:t>
      </w:r>
      <w:r w:rsidR="00DE2889" w:rsidRPr="0096238F">
        <w:t xml:space="preserve">tility’s initial filing, totaled $158,790 for a rehabilitation and replacement project of </w:t>
      </w:r>
      <w:r>
        <w:t>the water treatment plant. The u</w:t>
      </w:r>
      <w:r w:rsidR="00DE2889" w:rsidRPr="0096238F">
        <w:t>tility provided staff with invoices. The second, filed on July 29, 2019, was for the replacement of water mains on two of the streets in the service territory that have experienced a high number of leaks and the addition of three new fire hydrants for added fire pro</w:t>
      </w:r>
      <w:r>
        <w:t>tection for the customers. The u</w:t>
      </w:r>
      <w:r w:rsidR="00DE2889" w:rsidRPr="0096238F">
        <w:t xml:space="preserve">tility received three bid proposals for the project, and the bid with the lowest cost of $204,650 was selected. The third request, dated September 23, 2019, was for $13,204 related to </w:t>
      </w:r>
      <w:r>
        <w:t>emergency repairs. The u</w:t>
      </w:r>
      <w:r w:rsidR="00DE2889" w:rsidRPr="0096238F">
        <w:t xml:space="preserve">tility provided staff with invoices for the repairs. In total, Gator has requested recovery of $376,644 ($158,790 + $204,650 + $13,204) in pro forma plant in this docket. </w:t>
      </w:r>
    </w:p>
    <w:p w:rsidR="00DE2889" w:rsidRPr="0096238F" w:rsidRDefault="00DE2889" w:rsidP="00DE2889">
      <w:pPr>
        <w:jc w:val="both"/>
      </w:pPr>
      <w:r w:rsidRPr="0096238F">
        <w:t xml:space="preserve">Staff calculated pro forma plant retirements based on Commission practice that a factor of 75 percent of replacement cost be used for retirements. Staff believes the amount of retirement to plant in service and accumulated depreciation reflected in the adjusted test year should be calculated based on either the 75 percent methodology or on the actual balance in the impacted plant in service account as of March 31, 2019, if that balance would be negative as a result of the 75 percent methodology. Therefore, when a retirement results in a negative plant balance, staff limited the retirement amount to the test year plant balance so there would be no negative plant. This situation occurred in five plant accounts in this docket, as reflected in Table </w:t>
      </w:r>
      <w:r>
        <w:t>4</w:t>
      </w:r>
      <w:r w:rsidRPr="0096238F">
        <w:t xml:space="preserve">-1 </w:t>
      </w:r>
      <w:r w:rsidR="00F06AE8">
        <w:t>on the following page</w:t>
      </w:r>
      <w:r w:rsidRPr="0096238F">
        <w:t>.</w:t>
      </w:r>
    </w:p>
    <w:p w:rsidR="00765EF1" w:rsidRDefault="00DE2889" w:rsidP="00DE2889">
      <w:pPr>
        <w:jc w:val="center"/>
        <w:rPr>
          <w:rFonts w:ascii="Arial" w:hAnsi="Arial" w:cs="Arial"/>
          <w:b/>
        </w:rPr>
      </w:pPr>
      <w:r w:rsidRPr="0096238F">
        <w:br/>
      </w:r>
    </w:p>
    <w:p w:rsidR="00765EF1" w:rsidRDefault="00765EF1" w:rsidP="00DE2889">
      <w:pPr>
        <w:jc w:val="center"/>
        <w:rPr>
          <w:rFonts w:ascii="Arial" w:hAnsi="Arial" w:cs="Arial"/>
          <w:b/>
        </w:rPr>
      </w:pPr>
    </w:p>
    <w:p w:rsidR="00765EF1" w:rsidRDefault="00765EF1" w:rsidP="00DE2889">
      <w:pPr>
        <w:jc w:val="center"/>
        <w:rPr>
          <w:rFonts w:ascii="Arial" w:hAnsi="Arial" w:cs="Arial"/>
          <w:b/>
        </w:rPr>
      </w:pPr>
    </w:p>
    <w:p w:rsidR="00765EF1" w:rsidRDefault="00765EF1" w:rsidP="00DE2889">
      <w:pPr>
        <w:jc w:val="center"/>
        <w:rPr>
          <w:rFonts w:ascii="Arial" w:hAnsi="Arial" w:cs="Arial"/>
          <w:b/>
        </w:rPr>
      </w:pPr>
    </w:p>
    <w:p w:rsidR="00765EF1" w:rsidRDefault="00765EF1" w:rsidP="00DE2889">
      <w:pPr>
        <w:jc w:val="center"/>
        <w:rPr>
          <w:rFonts w:ascii="Arial" w:hAnsi="Arial" w:cs="Arial"/>
          <w:b/>
        </w:rPr>
      </w:pPr>
    </w:p>
    <w:p w:rsidR="00765EF1" w:rsidRDefault="00765EF1" w:rsidP="00DE2889">
      <w:pPr>
        <w:jc w:val="center"/>
        <w:rPr>
          <w:rFonts w:ascii="Arial" w:hAnsi="Arial" w:cs="Arial"/>
          <w:b/>
        </w:rPr>
      </w:pPr>
    </w:p>
    <w:p w:rsidR="00765EF1" w:rsidRDefault="00765EF1" w:rsidP="00DE2889">
      <w:pPr>
        <w:jc w:val="center"/>
        <w:rPr>
          <w:rFonts w:ascii="Arial" w:hAnsi="Arial" w:cs="Arial"/>
          <w:b/>
        </w:rPr>
      </w:pPr>
    </w:p>
    <w:p w:rsidR="00765EF1" w:rsidRDefault="00765EF1" w:rsidP="00DE2889">
      <w:pPr>
        <w:jc w:val="center"/>
        <w:rPr>
          <w:rFonts w:ascii="Arial" w:hAnsi="Arial" w:cs="Arial"/>
          <w:b/>
        </w:rPr>
      </w:pPr>
    </w:p>
    <w:p w:rsidR="00765EF1" w:rsidRDefault="00765EF1" w:rsidP="00DE2889">
      <w:pPr>
        <w:jc w:val="center"/>
        <w:rPr>
          <w:rFonts w:ascii="Arial" w:hAnsi="Arial" w:cs="Arial"/>
          <w:b/>
        </w:rPr>
      </w:pPr>
    </w:p>
    <w:p w:rsidR="00765EF1" w:rsidRDefault="00765EF1" w:rsidP="00DE2889">
      <w:pPr>
        <w:jc w:val="center"/>
        <w:rPr>
          <w:rFonts w:ascii="Arial" w:hAnsi="Arial" w:cs="Arial"/>
          <w:b/>
        </w:rPr>
      </w:pPr>
    </w:p>
    <w:p w:rsidR="00DE2889" w:rsidRPr="00F06AE8" w:rsidRDefault="00DE2889" w:rsidP="00DE2889">
      <w:pPr>
        <w:jc w:val="center"/>
        <w:rPr>
          <w:rFonts w:ascii="Arial" w:hAnsi="Arial" w:cs="Arial"/>
          <w:b/>
        </w:rPr>
      </w:pPr>
      <w:r w:rsidRPr="00F06AE8">
        <w:rPr>
          <w:rFonts w:ascii="Arial" w:hAnsi="Arial" w:cs="Arial"/>
          <w:b/>
        </w:rPr>
        <w:lastRenderedPageBreak/>
        <w:t>Table 4-1</w:t>
      </w:r>
      <w:r w:rsidRPr="00F06AE8">
        <w:rPr>
          <w:rFonts w:ascii="Arial" w:hAnsi="Arial" w:cs="Arial"/>
          <w:b/>
        </w:rPr>
        <w:br/>
        <w:t>Capped Pro Forma Plant Retirements</w:t>
      </w:r>
    </w:p>
    <w:tbl>
      <w:tblPr>
        <w:tblW w:w="4500" w:type="dxa"/>
        <w:jc w:val="center"/>
        <w:tblInd w:w="93" w:type="dxa"/>
        <w:tblLook w:val="04A0" w:firstRow="1" w:lastRow="0" w:firstColumn="1" w:lastColumn="0" w:noHBand="0" w:noVBand="1"/>
      </w:tblPr>
      <w:tblGrid>
        <w:gridCol w:w="1030"/>
        <w:gridCol w:w="1283"/>
        <w:gridCol w:w="1100"/>
        <w:gridCol w:w="1242"/>
      </w:tblGrid>
      <w:tr w:rsidR="00DE2889" w:rsidRPr="0096238F" w:rsidTr="00733F6F">
        <w:trPr>
          <w:trHeight w:val="312"/>
          <w:jc w:val="center"/>
        </w:trPr>
        <w:tc>
          <w:tcPr>
            <w:tcW w:w="980" w:type="dxa"/>
            <w:tcBorders>
              <w:top w:val="single" w:sz="4" w:space="0" w:color="auto"/>
              <w:left w:val="single" w:sz="4" w:space="0" w:color="auto"/>
              <w:bottom w:val="nil"/>
              <w:right w:val="nil"/>
            </w:tcBorders>
            <w:shd w:val="clear" w:color="auto" w:fill="auto"/>
            <w:noWrap/>
            <w:vAlign w:val="bottom"/>
            <w:hideMark/>
          </w:tcPr>
          <w:p w:rsidR="00DE2889" w:rsidRPr="0096238F" w:rsidRDefault="00DE2889" w:rsidP="00733F6F">
            <w:pPr>
              <w:jc w:val="center"/>
              <w:rPr>
                <w:color w:val="000000"/>
              </w:rPr>
            </w:pPr>
            <w:r w:rsidRPr="0096238F">
              <w:rPr>
                <w:color w:val="000000"/>
              </w:rPr>
              <w:t> </w:t>
            </w: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 xml:space="preserve">Staff </w:t>
            </w:r>
          </w:p>
        </w:tc>
        <w:tc>
          <w:tcPr>
            <w:tcW w:w="1100" w:type="dxa"/>
            <w:tcBorders>
              <w:top w:val="single" w:sz="4" w:space="0" w:color="auto"/>
              <w:left w:val="nil"/>
              <w:bottom w:val="nil"/>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 xml:space="preserve">TY </w:t>
            </w:r>
          </w:p>
        </w:tc>
        <w:tc>
          <w:tcPr>
            <w:tcW w:w="1200" w:type="dxa"/>
            <w:tcBorders>
              <w:top w:val="single" w:sz="4" w:space="0" w:color="auto"/>
              <w:left w:val="nil"/>
              <w:bottom w:val="nil"/>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 </w:t>
            </w:r>
          </w:p>
        </w:tc>
      </w:tr>
      <w:tr w:rsidR="00DE2889" w:rsidRPr="0096238F" w:rsidTr="00733F6F">
        <w:trPr>
          <w:trHeight w:val="312"/>
          <w:jc w:val="center"/>
        </w:trPr>
        <w:tc>
          <w:tcPr>
            <w:tcW w:w="980" w:type="dxa"/>
            <w:tcBorders>
              <w:top w:val="nil"/>
              <w:left w:val="single" w:sz="4" w:space="0" w:color="auto"/>
              <w:bottom w:val="nil"/>
              <w:right w:val="nil"/>
            </w:tcBorders>
            <w:shd w:val="clear" w:color="auto" w:fill="auto"/>
            <w:noWrap/>
            <w:vAlign w:val="bottom"/>
            <w:hideMark/>
          </w:tcPr>
          <w:p w:rsidR="00DE2889" w:rsidRPr="0096238F" w:rsidRDefault="00DE2889" w:rsidP="00733F6F">
            <w:pPr>
              <w:jc w:val="center"/>
              <w:rPr>
                <w:color w:val="000000"/>
              </w:rPr>
            </w:pPr>
            <w:r w:rsidRPr="0096238F">
              <w:rPr>
                <w:color w:val="000000"/>
              </w:rPr>
              <w:t>Plant</w:t>
            </w:r>
          </w:p>
        </w:tc>
        <w:tc>
          <w:tcPr>
            <w:tcW w:w="1220" w:type="dxa"/>
            <w:tcBorders>
              <w:top w:val="nil"/>
              <w:left w:val="single" w:sz="4" w:space="0" w:color="auto"/>
              <w:bottom w:val="nil"/>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Calculated</w:t>
            </w:r>
          </w:p>
        </w:tc>
        <w:tc>
          <w:tcPr>
            <w:tcW w:w="1100" w:type="dxa"/>
            <w:tcBorders>
              <w:top w:val="nil"/>
              <w:left w:val="nil"/>
              <w:bottom w:val="nil"/>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Plant</w:t>
            </w:r>
          </w:p>
        </w:tc>
        <w:tc>
          <w:tcPr>
            <w:tcW w:w="1200" w:type="dxa"/>
            <w:tcBorders>
              <w:top w:val="nil"/>
              <w:left w:val="nil"/>
              <w:bottom w:val="nil"/>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 </w:t>
            </w:r>
          </w:p>
        </w:tc>
      </w:tr>
      <w:tr w:rsidR="00DE2889" w:rsidRPr="0096238F" w:rsidTr="00733F6F">
        <w:trPr>
          <w:trHeight w:val="312"/>
          <w:jc w:val="center"/>
        </w:trPr>
        <w:tc>
          <w:tcPr>
            <w:tcW w:w="980" w:type="dxa"/>
            <w:tcBorders>
              <w:top w:val="nil"/>
              <w:left w:val="single" w:sz="4" w:space="0" w:color="auto"/>
              <w:bottom w:val="single" w:sz="4" w:space="0" w:color="auto"/>
              <w:right w:val="nil"/>
            </w:tcBorders>
            <w:shd w:val="clear" w:color="auto" w:fill="auto"/>
            <w:noWrap/>
            <w:vAlign w:val="bottom"/>
            <w:hideMark/>
          </w:tcPr>
          <w:p w:rsidR="00DE2889" w:rsidRPr="0096238F" w:rsidRDefault="00DE2889" w:rsidP="00733F6F">
            <w:pPr>
              <w:jc w:val="center"/>
              <w:rPr>
                <w:color w:val="000000"/>
              </w:rPr>
            </w:pPr>
            <w:r w:rsidRPr="0096238F">
              <w:rPr>
                <w:color w:val="000000"/>
              </w:rPr>
              <w:t>Account</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Retirement</w:t>
            </w:r>
          </w:p>
        </w:tc>
        <w:tc>
          <w:tcPr>
            <w:tcW w:w="1100" w:type="dxa"/>
            <w:tcBorders>
              <w:top w:val="nil"/>
              <w:left w:val="nil"/>
              <w:bottom w:val="single" w:sz="4" w:space="0" w:color="auto"/>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Balance</w:t>
            </w:r>
          </w:p>
        </w:tc>
        <w:tc>
          <w:tcPr>
            <w:tcW w:w="1200" w:type="dxa"/>
            <w:tcBorders>
              <w:top w:val="nil"/>
              <w:left w:val="nil"/>
              <w:bottom w:val="single" w:sz="4" w:space="0" w:color="auto"/>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Difference</w:t>
            </w:r>
          </w:p>
        </w:tc>
      </w:tr>
      <w:tr w:rsidR="00DE2889" w:rsidRPr="0096238F" w:rsidTr="00733F6F">
        <w:trPr>
          <w:trHeight w:val="312"/>
          <w:jc w:val="center"/>
        </w:trPr>
        <w:tc>
          <w:tcPr>
            <w:tcW w:w="980" w:type="dxa"/>
            <w:tcBorders>
              <w:top w:val="nil"/>
              <w:left w:val="single" w:sz="4" w:space="0" w:color="auto"/>
              <w:bottom w:val="single" w:sz="4" w:space="0" w:color="auto"/>
              <w:right w:val="nil"/>
            </w:tcBorders>
            <w:shd w:val="clear" w:color="auto" w:fill="auto"/>
            <w:noWrap/>
            <w:vAlign w:val="center"/>
            <w:hideMark/>
          </w:tcPr>
          <w:p w:rsidR="00DE2889" w:rsidRPr="0096238F" w:rsidRDefault="00DE2889" w:rsidP="00733F6F">
            <w:pPr>
              <w:jc w:val="center"/>
              <w:rPr>
                <w:color w:val="000000"/>
              </w:rPr>
            </w:pPr>
            <w:r w:rsidRPr="0096238F">
              <w:rPr>
                <w:color w:val="000000"/>
              </w:rPr>
              <w:t>304</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$35,566 </w:t>
            </w:r>
          </w:p>
        </w:tc>
        <w:tc>
          <w:tcPr>
            <w:tcW w:w="110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$12,500 </w:t>
            </w:r>
          </w:p>
        </w:tc>
        <w:tc>
          <w:tcPr>
            <w:tcW w:w="120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($23,066)</w:t>
            </w:r>
          </w:p>
        </w:tc>
      </w:tr>
      <w:tr w:rsidR="00DE2889" w:rsidRPr="0096238F" w:rsidTr="00733F6F">
        <w:trPr>
          <w:trHeight w:val="312"/>
          <w:jc w:val="center"/>
        </w:trPr>
        <w:tc>
          <w:tcPr>
            <w:tcW w:w="980" w:type="dxa"/>
            <w:tcBorders>
              <w:top w:val="nil"/>
              <w:left w:val="single" w:sz="4" w:space="0" w:color="auto"/>
              <w:bottom w:val="single" w:sz="4" w:space="0" w:color="auto"/>
              <w:right w:val="nil"/>
            </w:tcBorders>
            <w:shd w:val="clear" w:color="auto" w:fill="auto"/>
            <w:noWrap/>
            <w:vAlign w:val="center"/>
            <w:hideMark/>
          </w:tcPr>
          <w:p w:rsidR="00DE2889" w:rsidRPr="0096238F" w:rsidRDefault="00DE2889" w:rsidP="00733F6F">
            <w:pPr>
              <w:jc w:val="center"/>
              <w:rPr>
                <w:color w:val="000000"/>
              </w:rPr>
            </w:pPr>
            <w:r w:rsidRPr="0096238F">
              <w:rPr>
                <w:color w:val="000000"/>
              </w:rPr>
              <w:t>309</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$28,325 </w:t>
            </w:r>
          </w:p>
        </w:tc>
        <w:tc>
          <w:tcPr>
            <w:tcW w:w="110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$1,500 </w:t>
            </w:r>
          </w:p>
        </w:tc>
        <w:tc>
          <w:tcPr>
            <w:tcW w:w="120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($26,825)</w:t>
            </w:r>
          </w:p>
        </w:tc>
      </w:tr>
      <w:tr w:rsidR="00DE2889" w:rsidRPr="0096238F" w:rsidTr="00733F6F">
        <w:trPr>
          <w:trHeight w:val="312"/>
          <w:jc w:val="center"/>
        </w:trPr>
        <w:tc>
          <w:tcPr>
            <w:tcW w:w="980" w:type="dxa"/>
            <w:tcBorders>
              <w:top w:val="nil"/>
              <w:left w:val="single" w:sz="4" w:space="0" w:color="auto"/>
              <w:bottom w:val="single" w:sz="4" w:space="0" w:color="auto"/>
              <w:right w:val="nil"/>
            </w:tcBorders>
            <w:shd w:val="clear" w:color="auto" w:fill="auto"/>
            <w:noWrap/>
            <w:vAlign w:val="center"/>
            <w:hideMark/>
          </w:tcPr>
          <w:p w:rsidR="00DE2889" w:rsidRPr="0096238F" w:rsidRDefault="00DE2889" w:rsidP="00733F6F">
            <w:pPr>
              <w:jc w:val="center"/>
              <w:rPr>
                <w:color w:val="000000"/>
              </w:rPr>
            </w:pPr>
            <w:r w:rsidRPr="0096238F">
              <w:rPr>
                <w:color w:val="000000"/>
              </w:rPr>
              <w:t>310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$27,427 </w:t>
            </w:r>
          </w:p>
        </w:tc>
        <w:tc>
          <w:tcPr>
            <w:tcW w:w="110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$18,300 </w:t>
            </w:r>
          </w:p>
        </w:tc>
        <w:tc>
          <w:tcPr>
            <w:tcW w:w="120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($9,127)</w:t>
            </w:r>
          </w:p>
        </w:tc>
      </w:tr>
      <w:tr w:rsidR="00DE2889" w:rsidRPr="0096238F" w:rsidTr="00733F6F">
        <w:trPr>
          <w:trHeight w:val="312"/>
          <w:jc w:val="center"/>
        </w:trPr>
        <w:tc>
          <w:tcPr>
            <w:tcW w:w="980" w:type="dxa"/>
            <w:tcBorders>
              <w:top w:val="nil"/>
              <w:left w:val="single" w:sz="4" w:space="0" w:color="auto"/>
              <w:bottom w:val="single" w:sz="4" w:space="0" w:color="auto"/>
              <w:right w:val="nil"/>
            </w:tcBorders>
            <w:shd w:val="clear" w:color="auto" w:fill="auto"/>
            <w:noWrap/>
            <w:vAlign w:val="center"/>
            <w:hideMark/>
          </w:tcPr>
          <w:p w:rsidR="00DE2889" w:rsidRPr="0096238F" w:rsidRDefault="00DE2889" w:rsidP="00733F6F">
            <w:pPr>
              <w:jc w:val="center"/>
              <w:rPr>
                <w:color w:val="000000"/>
              </w:rPr>
            </w:pPr>
            <w:r w:rsidRPr="0096238F">
              <w:rPr>
                <w:color w:val="000000"/>
              </w:rPr>
              <w:t>330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$25,990 </w:t>
            </w:r>
          </w:p>
        </w:tc>
        <w:tc>
          <w:tcPr>
            <w:tcW w:w="110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$24,905 </w:t>
            </w:r>
          </w:p>
        </w:tc>
        <w:tc>
          <w:tcPr>
            <w:tcW w:w="120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($1,085)</w:t>
            </w:r>
          </w:p>
        </w:tc>
      </w:tr>
      <w:tr w:rsidR="00DE2889" w:rsidRPr="0096238F" w:rsidTr="00733F6F">
        <w:trPr>
          <w:trHeight w:val="312"/>
          <w:jc w:val="center"/>
        </w:trPr>
        <w:tc>
          <w:tcPr>
            <w:tcW w:w="980" w:type="dxa"/>
            <w:tcBorders>
              <w:top w:val="nil"/>
              <w:left w:val="single" w:sz="4" w:space="0" w:color="auto"/>
              <w:bottom w:val="single" w:sz="4" w:space="0" w:color="auto"/>
              <w:right w:val="nil"/>
            </w:tcBorders>
            <w:shd w:val="clear" w:color="auto" w:fill="auto"/>
            <w:noWrap/>
            <w:vAlign w:val="center"/>
            <w:hideMark/>
          </w:tcPr>
          <w:p w:rsidR="00DE2889" w:rsidRPr="0096238F" w:rsidRDefault="00DE2889" w:rsidP="00733F6F">
            <w:pPr>
              <w:jc w:val="center"/>
              <w:rPr>
                <w:color w:val="000000"/>
              </w:rPr>
            </w:pPr>
            <w:r w:rsidRPr="0096238F">
              <w:rPr>
                <w:color w:val="000000"/>
              </w:rPr>
              <w:t>333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$62,187 </w:t>
            </w:r>
          </w:p>
        </w:tc>
        <w:tc>
          <w:tcPr>
            <w:tcW w:w="110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$5,716 </w:t>
            </w:r>
          </w:p>
        </w:tc>
        <w:tc>
          <w:tcPr>
            <w:tcW w:w="120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($56,471)</w:t>
            </w:r>
          </w:p>
        </w:tc>
      </w:tr>
    </w:tbl>
    <w:p w:rsidR="00DE2889" w:rsidRPr="0096238F" w:rsidRDefault="00DE2889" w:rsidP="00DE2889">
      <w:pPr>
        <w:pStyle w:val="BodyText"/>
        <w:ind w:left="1440" w:firstLine="720"/>
        <w:rPr>
          <w:sz w:val="22"/>
          <w:szCs w:val="22"/>
        </w:rPr>
      </w:pPr>
      <w:r w:rsidRPr="0096238F">
        <w:t xml:space="preserve">   </w:t>
      </w:r>
      <w:r w:rsidRPr="0096238F">
        <w:rPr>
          <w:sz w:val="22"/>
          <w:szCs w:val="22"/>
        </w:rPr>
        <w:t>Source: Audit Report and staff calculations.</w:t>
      </w:r>
    </w:p>
    <w:p w:rsidR="00DE2889" w:rsidRPr="0096238F" w:rsidRDefault="00DE2889" w:rsidP="00DE2889">
      <w:pPr>
        <w:pStyle w:val="BodyText"/>
      </w:pPr>
      <w:r w:rsidRPr="0096238F">
        <w:t xml:space="preserve">Table </w:t>
      </w:r>
      <w:r>
        <w:t>4</w:t>
      </w:r>
      <w:r w:rsidRPr="0096238F">
        <w:t>-2 reflects staff’s recommended UPIS adjustments, by account.</w:t>
      </w:r>
    </w:p>
    <w:p w:rsidR="00DE2889" w:rsidRPr="00BD740A" w:rsidRDefault="00DE2889" w:rsidP="00DE2889">
      <w:pPr>
        <w:jc w:val="center"/>
        <w:rPr>
          <w:rFonts w:ascii="Arial" w:hAnsi="Arial" w:cs="Arial"/>
          <w:b/>
        </w:rPr>
      </w:pPr>
      <w:r w:rsidRPr="00BD740A">
        <w:rPr>
          <w:rFonts w:ascii="Arial" w:hAnsi="Arial" w:cs="Arial"/>
          <w:b/>
        </w:rPr>
        <w:t>Table 4-2</w:t>
      </w:r>
      <w:r w:rsidRPr="00BD740A">
        <w:rPr>
          <w:rFonts w:ascii="Arial" w:hAnsi="Arial" w:cs="Arial"/>
          <w:b/>
        </w:rPr>
        <w:br/>
        <w:t>Pro Forma UPIS Adjustments</w:t>
      </w:r>
    </w:p>
    <w:tbl>
      <w:tblPr>
        <w:tblW w:w="4310" w:type="dxa"/>
        <w:jc w:val="center"/>
        <w:tblInd w:w="93" w:type="dxa"/>
        <w:tblLook w:val="04A0" w:firstRow="1" w:lastRow="0" w:firstColumn="1" w:lastColumn="0" w:noHBand="0" w:noVBand="1"/>
      </w:tblPr>
      <w:tblGrid>
        <w:gridCol w:w="1030"/>
        <w:gridCol w:w="1820"/>
        <w:gridCol w:w="1460"/>
      </w:tblGrid>
      <w:tr w:rsidR="00DE2889" w:rsidRPr="0096238F" w:rsidTr="00733F6F">
        <w:trPr>
          <w:trHeight w:val="312"/>
          <w:jc w:val="center"/>
        </w:trPr>
        <w:tc>
          <w:tcPr>
            <w:tcW w:w="1030" w:type="dxa"/>
            <w:tcBorders>
              <w:top w:val="single" w:sz="4" w:space="0" w:color="auto"/>
              <w:left w:val="single" w:sz="4" w:space="0" w:color="auto"/>
              <w:bottom w:val="nil"/>
              <w:right w:val="single" w:sz="4" w:space="0" w:color="auto"/>
            </w:tcBorders>
            <w:shd w:val="clear" w:color="auto" w:fill="auto"/>
            <w:noWrap/>
            <w:vAlign w:val="bottom"/>
            <w:hideMark/>
          </w:tcPr>
          <w:p w:rsidR="00DE2889" w:rsidRPr="0096238F" w:rsidRDefault="00DE2889" w:rsidP="00733F6F">
            <w:pPr>
              <w:jc w:val="center"/>
              <w:rPr>
                <w:color w:val="000000"/>
              </w:rPr>
            </w:pPr>
            <w:bookmarkStart w:id="24" w:name="RANGE!J4:L17"/>
            <w:r w:rsidRPr="0096238F">
              <w:rPr>
                <w:color w:val="000000"/>
              </w:rPr>
              <w:t> </w:t>
            </w:r>
            <w:bookmarkEnd w:id="24"/>
          </w:p>
        </w:tc>
        <w:tc>
          <w:tcPr>
            <w:tcW w:w="1820" w:type="dxa"/>
            <w:tcBorders>
              <w:top w:val="single" w:sz="4" w:space="0" w:color="auto"/>
              <w:left w:val="nil"/>
              <w:bottom w:val="nil"/>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 xml:space="preserve">Pro Forma </w:t>
            </w:r>
          </w:p>
        </w:tc>
        <w:tc>
          <w:tcPr>
            <w:tcW w:w="1460" w:type="dxa"/>
            <w:tcBorders>
              <w:top w:val="single" w:sz="4" w:space="0" w:color="auto"/>
              <w:left w:val="nil"/>
              <w:bottom w:val="nil"/>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Pro Forma</w:t>
            </w:r>
          </w:p>
        </w:tc>
      </w:tr>
      <w:tr w:rsidR="00DE2889" w:rsidRPr="0096238F" w:rsidTr="00733F6F">
        <w:trPr>
          <w:trHeight w:val="312"/>
          <w:jc w:val="center"/>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Account</w:t>
            </w:r>
          </w:p>
        </w:tc>
        <w:tc>
          <w:tcPr>
            <w:tcW w:w="1820" w:type="dxa"/>
            <w:tcBorders>
              <w:top w:val="nil"/>
              <w:left w:val="nil"/>
              <w:bottom w:val="single" w:sz="4" w:space="0" w:color="auto"/>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Plant</w:t>
            </w:r>
          </w:p>
        </w:tc>
        <w:tc>
          <w:tcPr>
            <w:tcW w:w="1460" w:type="dxa"/>
            <w:tcBorders>
              <w:top w:val="nil"/>
              <w:left w:val="nil"/>
              <w:bottom w:val="single" w:sz="4" w:space="0" w:color="auto"/>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Retirement</w:t>
            </w:r>
          </w:p>
        </w:tc>
      </w:tr>
      <w:tr w:rsidR="00DE2889" w:rsidRPr="0096238F" w:rsidTr="00733F6F">
        <w:trPr>
          <w:trHeight w:val="312"/>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304</w:t>
            </w:r>
          </w:p>
        </w:tc>
        <w:tc>
          <w:tcPr>
            <w:tcW w:w="182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$47,422 </w:t>
            </w:r>
          </w:p>
        </w:tc>
        <w:tc>
          <w:tcPr>
            <w:tcW w:w="146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$12,500 </w:t>
            </w:r>
          </w:p>
        </w:tc>
      </w:tr>
      <w:tr w:rsidR="00DE2889" w:rsidRPr="0096238F" w:rsidTr="00733F6F">
        <w:trPr>
          <w:trHeight w:val="312"/>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307</w:t>
            </w:r>
          </w:p>
        </w:tc>
        <w:tc>
          <w:tcPr>
            <w:tcW w:w="182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1,980 </w:t>
            </w:r>
          </w:p>
        </w:tc>
        <w:tc>
          <w:tcPr>
            <w:tcW w:w="146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1,485 </w:t>
            </w:r>
          </w:p>
        </w:tc>
      </w:tr>
      <w:tr w:rsidR="00DE2889" w:rsidRPr="0096238F" w:rsidTr="00733F6F">
        <w:trPr>
          <w:trHeight w:val="312"/>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309</w:t>
            </w:r>
          </w:p>
        </w:tc>
        <w:tc>
          <w:tcPr>
            <w:tcW w:w="182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37,766 </w:t>
            </w:r>
          </w:p>
        </w:tc>
        <w:tc>
          <w:tcPr>
            <w:tcW w:w="146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1,500 </w:t>
            </w:r>
          </w:p>
        </w:tc>
      </w:tr>
      <w:tr w:rsidR="00DE2889" w:rsidRPr="0096238F" w:rsidTr="00733F6F">
        <w:trPr>
          <w:trHeight w:val="312"/>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310</w:t>
            </w:r>
          </w:p>
        </w:tc>
        <w:tc>
          <w:tcPr>
            <w:tcW w:w="182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36,569 </w:t>
            </w:r>
          </w:p>
        </w:tc>
        <w:tc>
          <w:tcPr>
            <w:tcW w:w="146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18,300 </w:t>
            </w:r>
          </w:p>
        </w:tc>
      </w:tr>
      <w:tr w:rsidR="00DE2889" w:rsidRPr="0096238F" w:rsidTr="00733F6F">
        <w:trPr>
          <w:trHeight w:val="312"/>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311</w:t>
            </w:r>
          </w:p>
        </w:tc>
        <w:tc>
          <w:tcPr>
            <w:tcW w:w="182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639 </w:t>
            </w:r>
          </w:p>
        </w:tc>
        <w:tc>
          <w:tcPr>
            <w:tcW w:w="146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479 </w:t>
            </w:r>
          </w:p>
        </w:tc>
      </w:tr>
      <w:tr w:rsidR="00DE2889" w:rsidRPr="0096238F" w:rsidTr="00733F6F">
        <w:trPr>
          <w:trHeight w:val="312"/>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320</w:t>
            </w:r>
          </w:p>
        </w:tc>
        <w:tc>
          <w:tcPr>
            <w:tcW w:w="182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400 </w:t>
            </w:r>
          </w:p>
        </w:tc>
        <w:tc>
          <w:tcPr>
            <w:tcW w:w="146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300 </w:t>
            </w:r>
          </w:p>
        </w:tc>
      </w:tr>
      <w:tr w:rsidR="00DE2889" w:rsidRPr="0096238F" w:rsidTr="00733F6F">
        <w:trPr>
          <w:trHeight w:val="312"/>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330</w:t>
            </w:r>
          </w:p>
        </w:tc>
        <w:tc>
          <w:tcPr>
            <w:tcW w:w="182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34,653 </w:t>
            </w:r>
          </w:p>
        </w:tc>
        <w:tc>
          <w:tcPr>
            <w:tcW w:w="146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24,905 </w:t>
            </w:r>
          </w:p>
        </w:tc>
      </w:tr>
      <w:tr w:rsidR="00DE2889" w:rsidRPr="0096238F" w:rsidTr="00733F6F">
        <w:trPr>
          <w:trHeight w:val="312"/>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331</w:t>
            </w:r>
          </w:p>
        </w:tc>
        <w:tc>
          <w:tcPr>
            <w:tcW w:w="182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123,893 </w:t>
            </w:r>
          </w:p>
        </w:tc>
        <w:tc>
          <w:tcPr>
            <w:tcW w:w="146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92,920 </w:t>
            </w:r>
          </w:p>
        </w:tc>
      </w:tr>
      <w:tr w:rsidR="00DE2889" w:rsidRPr="0096238F" w:rsidTr="00733F6F">
        <w:trPr>
          <w:trHeight w:val="312"/>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333</w:t>
            </w:r>
          </w:p>
        </w:tc>
        <w:tc>
          <w:tcPr>
            <w:tcW w:w="182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82,916 </w:t>
            </w:r>
          </w:p>
        </w:tc>
        <w:tc>
          <w:tcPr>
            <w:tcW w:w="146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5,716 </w:t>
            </w:r>
          </w:p>
        </w:tc>
      </w:tr>
      <w:tr w:rsidR="00DE2889" w:rsidRPr="0096238F" w:rsidTr="00733F6F">
        <w:trPr>
          <w:trHeight w:val="312"/>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334</w:t>
            </w:r>
          </w:p>
        </w:tc>
        <w:tc>
          <w:tcPr>
            <w:tcW w:w="182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656 </w:t>
            </w:r>
          </w:p>
        </w:tc>
        <w:tc>
          <w:tcPr>
            <w:tcW w:w="146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492 </w:t>
            </w:r>
          </w:p>
        </w:tc>
      </w:tr>
      <w:tr w:rsidR="00DE2889" w:rsidRPr="0096238F" w:rsidTr="00733F6F">
        <w:trPr>
          <w:trHeight w:val="312"/>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335</w:t>
            </w:r>
          </w:p>
        </w:tc>
        <w:tc>
          <w:tcPr>
            <w:tcW w:w="182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u w:val="single"/>
              </w:rPr>
            </w:pPr>
            <w:r w:rsidRPr="0096238F">
              <w:rPr>
                <w:color w:val="000000"/>
                <w:u w:val="single"/>
              </w:rPr>
              <w:t xml:space="preserve">9,750 </w:t>
            </w:r>
          </w:p>
        </w:tc>
        <w:tc>
          <w:tcPr>
            <w:tcW w:w="146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u w:val="single"/>
              </w:rPr>
            </w:pPr>
            <w:r w:rsidRPr="0096238F">
              <w:rPr>
                <w:color w:val="000000"/>
                <w:u w:val="single"/>
              </w:rPr>
              <w:t xml:space="preserve">0 </w:t>
            </w:r>
          </w:p>
        </w:tc>
      </w:tr>
      <w:tr w:rsidR="00DE2889" w:rsidRPr="0096238F" w:rsidTr="00733F6F">
        <w:trPr>
          <w:trHeight w:val="360"/>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Total</w:t>
            </w:r>
          </w:p>
        </w:tc>
        <w:tc>
          <w:tcPr>
            <w:tcW w:w="182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u w:val="double"/>
              </w:rPr>
            </w:pPr>
            <w:r w:rsidRPr="0096238F">
              <w:rPr>
                <w:color w:val="000000"/>
                <w:u w:val="double"/>
              </w:rPr>
              <w:t xml:space="preserve">$376,644 </w:t>
            </w:r>
          </w:p>
        </w:tc>
        <w:tc>
          <w:tcPr>
            <w:tcW w:w="146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u w:val="double"/>
              </w:rPr>
            </w:pPr>
            <w:r w:rsidRPr="0096238F">
              <w:rPr>
                <w:color w:val="000000"/>
                <w:u w:val="double"/>
              </w:rPr>
              <w:t xml:space="preserve">$158,597 </w:t>
            </w:r>
          </w:p>
        </w:tc>
      </w:tr>
    </w:tbl>
    <w:p w:rsidR="0026624F" w:rsidRDefault="0026624F" w:rsidP="00DE2889">
      <w:pPr>
        <w:pStyle w:val="BodyText"/>
      </w:pPr>
    </w:p>
    <w:p w:rsidR="00DE2889" w:rsidRPr="0096238F" w:rsidRDefault="00DE2889" w:rsidP="00DE2889">
      <w:pPr>
        <w:pStyle w:val="BodyText"/>
      </w:pPr>
      <w:r w:rsidRPr="0096238F">
        <w:t xml:space="preserve">Staff also made corresponding adjustments to accumulated depreciation (elsewhere in this issue), while depreciation expense and TOTI adjustments for taxes related to pro forma plant are </w:t>
      </w:r>
      <w:r w:rsidR="00765EF1">
        <w:t>discussed in Issue 7</w:t>
      </w:r>
      <w:r w:rsidRPr="0096238F">
        <w:t>. Staff’s adjustments to UPIS result in a net increase of $218,047 ($376,644 - $158,597). Therefore, staff recommends a UPIS balance of $686,750 ($468,703 + $218,047).</w:t>
      </w:r>
    </w:p>
    <w:p w:rsidR="00DE2889" w:rsidRPr="0096238F" w:rsidRDefault="00DE2889" w:rsidP="00DE2889">
      <w:pPr>
        <w:pStyle w:val="First-LevelSubheading"/>
      </w:pPr>
      <w:r w:rsidRPr="0096238F">
        <w:t>Land &amp; Land Rights</w:t>
      </w:r>
    </w:p>
    <w:p w:rsidR="00DE2889" w:rsidRPr="0096238F" w:rsidRDefault="00F26287" w:rsidP="00DE2889">
      <w:pPr>
        <w:pStyle w:val="BodyText"/>
      </w:pPr>
      <w:r>
        <w:t>The u</w:t>
      </w:r>
      <w:r w:rsidR="00DE2889" w:rsidRPr="0096238F">
        <w:t>tility recorded a test year land balance of $8,000. The Commission approved a</w:t>
      </w:r>
      <w:r>
        <w:t xml:space="preserve"> land balance of $8,000 in the u</w:t>
      </w:r>
      <w:r w:rsidR="00DE2889" w:rsidRPr="0096238F">
        <w:t>tility's 2018 transfer docket.</w:t>
      </w:r>
      <w:r w:rsidR="00DE2889" w:rsidRPr="0096238F">
        <w:rPr>
          <w:rStyle w:val="FootnoteReference"/>
        </w:rPr>
        <w:footnoteReference w:id="10"/>
      </w:r>
      <w:r w:rsidR="00DE2889" w:rsidRPr="0096238F">
        <w:t xml:space="preserve"> There have been no additions to land since the </w:t>
      </w:r>
      <w:r w:rsidR="00DE2889" w:rsidRPr="0096238F">
        <w:lastRenderedPageBreak/>
        <w:t>transfer; therefore, no adjustments are necessary. Staff recommends a land and land rights balance of $8,000.</w:t>
      </w:r>
    </w:p>
    <w:p w:rsidR="00DE2889" w:rsidRPr="0096238F" w:rsidRDefault="00DE2889" w:rsidP="00DE2889">
      <w:pPr>
        <w:pStyle w:val="First-LevelSubheading"/>
      </w:pPr>
      <w:r w:rsidRPr="0026624F">
        <w:t>Used &amp; Useful</w:t>
      </w:r>
    </w:p>
    <w:p w:rsidR="00DE2889" w:rsidRPr="0096238F" w:rsidRDefault="00DE2889" w:rsidP="00DE2889">
      <w:pPr>
        <w:pStyle w:val="BodyText"/>
      </w:pPr>
      <w:r w:rsidRPr="0096238F">
        <w:t xml:space="preserve">As discussed in Issue </w:t>
      </w:r>
      <w:r w:rsidR="0026624F">
        <w:t>3</w:t>
      </w:r>
      <w:r w:rsidRPr="0096238F">
        <w:t>, Gator’s WTP and distribution system are considered 100 percent U&amp;U. Therefore, no U&amp;U adjustments are necessary.</w:t>
      </w:r>
    </w:p>
    <w:p w:rsidR="00DE2889" w:rsidRPr="0096238F" w:rsidRDefault="00DE2889" w:rsidP="00DE2889">
      <w:pPr>
        <w:pStyle w:val="First-LevelSubheading"/>
      </w:pPr>
      <w:r w:rsidRPr="0096238F">
        <w:t>Accumulated Depreciation</w:t>
      </w:r>
    </w:p>
    <w:p w:rsidR="00DE2889" w:rsidRPr="0096238F" w:rsidRDefault="00DE2889" w:rsidP="00DE2889">
      <w:pPr>
        <w:pStyle w:val="BodyText"/>
      </w:pPr>
      <w:r w:rsidRPr="0096238F">
        <w:t xml:space="preserve">Gator recorded a test year accumulated depreciation balance of $265,341. Staff increased accumulated depreciation by $167 to reflect depreciation pursuant to Rule 25-30.140, F.A.C.  In addition, staff made adjustments to accumulated depreciation based on the pro forma plant recommended in UPIS. Like the capped retirements discussed above, staff believes pro forma accumulated depreciation adjustments should be limited to the actual account balance when the adjustment would exceed the accumulated depreciation balance as of March 31, 2019. This situation impacted the same five accounts discussed above, as reflected in Table </w:t>
      </w:r>
      <w:r>
        <w:t>4</w:t>
      </w:r>
      <w:r w:rsidRPr="0096238F">
        <w:t xml:space="preserve">-3 below. </w:t>
      </w:r>
    </w:p>
    <w:p w:rsidR="00DE2889" w:rsidRPr="00BD740A" w:rsidRDefault="00DE2889" w:rsidP="00DE2889">
      <w:pPr>
        <w:jc w:val="center"/>
        <w:rPr>
          <w:rFonts w:ascii="Arial" w:hAnsi="Arial" w:cs="Arial"/>
          <w:b/>
        </w:rPr>
      </w:pPr>
      <w:r w:rsidRPr="00BD740A">
        <w:rPr>
          <w:rFonts w:ascii="Arial" w:hAnsi="Arial" w:cs="Arial"/>
          <w:b/>
        </w:rPr>
        <w:t>Table 4-3</w:t>
      </w:r>
      <w:r w:rsidRPr="00BD740A">
        <w:rPr>
          <w:rFonts w:ascii="Arial" w:hAnsi="Arial" w:cs="Arial"/>
          <w:b/>
        </w:rPr>
        <w:br/>
        <w:t>Capped Pro Forma Acc. Depreciation Adjustments</w:t>
      </w:r>
    </w:p>
    <w:tbl>
      <w:tblPr>
        <w:tblW w:w="4193" w:type="dxa"/>
        <w:jc w:val="center"/>
        <w:tblInd w:w="93" w:type="dxa"/>
        <w:tblLook w:val="04A0" w:firstRow="1" w:lastRow="0" w:firstColumn="1" w:lastColumn="0" w:noHBand="0" w:noVBand="1"/>
      </w:tblPr>
      <w:tblGrid>
        <w:gridCol w:w="1030"/>
        <w:gridCol w:w="1723"/>
        <w:gridCol w:w="1440"/>
      </w:tblGrid>
      <w:tr w:rsidR="00DE2889" w:rsidRPr="0096238F" w:rsidTr="00733F6F">
        <w:trPr>
          <w:trHeight w:val="312"/>
          <w:jc w:val="center"/>
        </w:trPr>
        <w:tc>
          <w:tcPr>
            <w:tcW w:w="1030" w:type="dxa"/>
            <w:tcBorders>
              <w:top w:val="single" w:sz="4" w:space="0" w:color="auto"/>
              <w:left w:val="single" w:sz="4" w:space="0" w:color="auto"/>
              <w:bottom w:val="nil"/>
              <w:right w:val="nil"/>
            </w:tcBorders>
            <w:shd w:val="clear" w:color="auto" w:fill="auto"/>
            <w:noWrap/>
            <w:vAlign w:val="bottom"/>
            <w:hideMark/>
          </w:tcPr>
          <w:p w:rsidR="00DE2889" w:rsidRPr="0096238F" w:rsidRDefault="00DE2889" w:rsidP="00733F6F">
            <w:pPr>
              <w:jc w:val="center"/>
              <w:rPr>
                <w:color w:val="000000"/>
              </w:rPr>
            </w:pPr>
            <w:r w:rsidRPr="0096238F">
              <w:rPr>
                <w:color w:val="000000"/>
              </w:rPr>
              <w:t> </w:t>
            </w:r>
          </w:p>
        </w:tc>
        <w:tc>
          <w:tcPr>
            <w:tcW w:w="1723" w:type="dxa"/>
            <w:tcBorders>
              <w:top w:val="single" w:sz="4" w:space="0" w:color="auto"/>
              <w:left w:val="single" w:sz="4" w:space="0" w:color="auto"/>
              <w:bottom w:val="nil"/>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 xml:space="preserve">Staff </w:t>
            </w:r>
          </w:p>
        </w:tc>
        <w:tc>
          <w:tcPr>
            <w:tcW w:w="1440" w:type="dxa"/>
            <w:tcBorders>
              <w:top w:val="single" w:sz="4" w:space="0" w:color="auto"/>
              <w:left w:val="nil"/>
              <w:bottom w:val="nil"/>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 xml:space="preserve">TY </w:t>
            </w:r>
          </w:p>
        </w:tc>
      </w:tr>
      <w:tr w:rsidR="00DE2889" w:rsidRPr="0096238F" w:rsidTr="00733F6F">
        <w:trPr>
          <w:trHeight w:val="312"/>
          <w:jc w:val="center"/>
        </w:trPr>
        <w:tc>
          <w:tcPr>
            <w:tcW w:w="1030" w:type="dxa"/>
            <w:tcBorders>
              <w:top w:val="nil"/>
              <w:left w:val="single" w:sz="4" w:space="0" w:color="auto"/>
              <w:bottom w:val="nil"/>
              <w:right w:val="nil"/>
            </w:tcBorders>
            <w:shd w:val="clear" w:color="auto" w:fill="auto"/>
            <w:noWrap/>
            <w:vAlign w:val="bottom"/>
            <w:hideMark/>
          </w:tcPr>
          <w:p w:rsidR="00DE2889" w:rsidRPr="0096238F" w:rsidRDefault="00DE2889" w:rsidP="00733F6F">
            <w:pPr>
              <w:jc w:val="center"/>
              <w:rPr>
                <w:color w:val="000000"/>
              </w:rPr>
            </w:pPr>
            <w:r w:rsidRPr="0096238F">
              <w:rPr>
                <w:color w:val="000000"/>
              </w:rPr>
              <w:t> </w:t>
            </w:r>
          </w:p>
        </w:tc>
        <w:tc>
          <w:tcPr>
            <w:tcW w:w="1723" w:type="dxa"/>
            <w:tcBorders>
              <w:top w:val="nil"/>
              <w:left w:val="single" w:sz="4" w:space="0" w:color="auto"/>
              <w:bottom w:val="nil"/>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Calculated</w:t>
            </w:r>
          </w:p>
        </w:tc>
        <w:tc>
          <w:tcPr>
            <w:tcW w:w="1440" w:type="dxa"/>
            <w:tcBorders>
              <w:top w:val="nil"/>
              <w:left w:val="nil"/>
              <w:bottom w:val="nil"/>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Acc. Dep.</w:t>
            </w:r>
          </w:p>
        </w:tc>
      </w:tr>
      <w:tr w:rsidR="00DE2889" w:rsidRPr="0096238F" w:rsidTr="00733F6F">
        <w:trPr>
          <w:trHeight w:val="312"/>
          <w:jc w:val="center"/>
        </w:trPr>
        <w:tc>
          <w:tcPr>
            <w:tcW w:w="1030" w:type="dxa"/>
            <w:tcBorders>
              <w:top w:val="nil"/>
              <w:left w:val="single" w:sz="4" w:space="0" w:color="auto"/>
              <w:bottom w:val="single" w:sz="4" w:space="0" w:color="auto"/>
              <w:right w:val="nil"/>
            </w:tcBorders>
            <w:shd w:val="clear" w:color="auto" w:fill="auto"/>
            <w:noWrap/>
            <w:vAlign w:val="bottom"/>
            <w:hideMark/>
          </w:tcPr>
          <w:p w:rsidR="00DE2889" w:rsidRPr="0096238F" w:rsidRDefault="00DE2889" w:rsidP="00733F6F">
            <w:pPr>
              <w:jc w:val="center"/>
              <w:rPr>
                <w:color w:val="000000"/>
              </w:rPr>
            </w:pPr>
            <w:r w:rsidRPr="0096238F">
              <w:rPr>
                <w:color w:val="000000"/>
              </w:rPr>
              <w:t>Account</w:t>
            </w:r>
          </w:p>
        </w:tc>
        <w:tc>
          <w:tcPr>
            <w:tcW w:w="1723" w:type="dxa"/>
            <w:tcBorders>
              <w:top w:val="nil"/>
              <w:left w:val="single" w:sz="4" w:space="0" w:color="auto"/>
              <w:bottom w:val="single" w:sz="4" w:space="0" w:color="auto"/>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Acc. Dep. Adj.</w:t>
            </w:r>
          </w:p>
        </w:tc>
        <w:tc>
          <w:tcPr>
            <w:tcW w:w="1440" w:type="dxa"/>
            <w:tcBorders>
              <w:top w:val="nil"/>
              <w:left w:val="nil"/>
              <w:bottom w:val="single" w:sz="4" w:space="0" w:color="auto"/>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Balance</w:t>
            </w:r>
          </w:p>
        </w:tc>
      </w:tr>
      <w:tr w:rsidR="00DE2889" w:rsidRPr="0096238F" w:rsidTr="00733F6F">
        <w:trPr>
          <w:trHeight w:val="312"/>
          <w:jc w:val="center"/>
        </w:trPr>
        <w:tc>
          <w:tcPr>
            <w:tcW w:w="1030" w:type="dxa"/>
            <w:tcBorders>
              <w:top w:val="nil"/>
              <w:left w:val="single" w:sz="4" w:space="0" w:color="auto"/>
              <w:bottom w:val="single" w:sz="4" w:space="0" w:color="auto"/>
              <w:right w:val="nil"/>
            </w:tcBorders>
            <w:shd w:val="clear" w:color="auto" w:fill="auto"/>
            <w:noWrap/>
            <w:vAlign w:val="center"/>
            <w:hideMark/>
          </w:tcPr>
          <w:p w:rsidR="00DE2889" w:rsidRPr="0096238F" w:rsidRDefault="00DE2889" w:rsidP="00733F6F">
            <w:pPr>
              <w:jc w:val="center"/>
              <w:rPr>
                <w:color w:val="000000"/>
              </w:rPr>
            </w:pPr>
            <w:r w:rsidRPr="0096238F">
              <w:rPr>
                <w:color w:val="000000"/>
              </w:rPr>
              <w:t>304</w:t>
            </w:r>
          </w:p>
        </w:tc>
        <w:tc>
          <w:tcPr>
            <w:tcW w:w="1723" w:type="dxa"/>
            <w:tcBorders>
              <w:top w:val="nil"/>
              <w:left w:val="single" w:sz="4" w:space="0" w:color="auto"/>
              <w:bottom w:val="nil"/>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$35,566 </w:t>
            </w:r>
          </w:p>
        </w:tc>
        <w:tc>
          <w:tcPr>
            <w:tcW w:w="1440" w:type="dxa"/>
            <w:tcBorders>
              <w:top w:val="nil"/>
              <w:left w:val="nil"/>
              <w:bottom w:val="nil"/>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$6,497 </w:t>
            </w:r>
          </w:p>
        </w:tc>
      </w:tr>
      <w:tr w:rsidR="00DE2889" w:rsidRPr="0096238F" w:rsidTr="00733F6F">
        <w:trPr>
          <w:trHeight w:val="312"/>
          <w:jc w:val="center"/>
        </w:trPr>
        <w:tc>
          <w:tcPr>
            <w:tcW w:w="1030" w:type="dxa"/>
            <w:tcBorders>
              <w:top w:val="nil"/>
              <w:left w:val="single" w:sz="4" w:space="0" w:color="auto"/>
              <w:bottom w:val="single" w:sz="4" w:space="0" w:color="auto"/>
              <w:right w:val="nil"/>
            </w:tcBorders>
            <w:shd w:val="clear" w:color="auto" w:fill="auto"/>
            <w:noWrap/>
            <w:vAlign w:val="center"/>
            <w:hideMark/>
          </w:tcPr>
          <w:p w:rsidR="00DE2889" w:rsidRPr="0096238F" w:rsidRDefault="00DE2889" w:rsidP="00733F6F">
            <w:pPr>
              <w:jc w:val="center"/>
              <w:rPr>
                <w:color w:val="000000"/>
              </w:rPr>
            </w:pPr>
            <w:r w:rsidRPr="0096238F">
              <w:rPr>
                <w:color w:val="000000"/>
              </w:rPr>
              <w:t>309</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$28,325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$316 </w:t>
            </w:r>
          </w:p>
        </w:tc>
      </w:tr>
      <w:tr w:rsidR="00DE2889" w:rsidRPr="0096238F" w:rsidTr="00733F6F">
        <w:trPr>
          <w:trHeight w:val="312"/>
          <w:jc w:val="center"/>
        </w:trPr>
        <w:tc>
          <w:tcPr>
            <w:tcW w:w="1030" w:type="dxa"/>
            <w:tcBorders>
              <w:top w:val="nil"/>
              <w:left w:val="single" w:sz="4" w:space="0" w:color="auto"/>
              <w:bottom w:val="single" w:sz="4" w:space="0" w:color="auto"/>
              <w:right w:val="nil"/>
            </w:tcBorders>
            <w:shd w:val="clear" w:color="auto" w:fill="auto"/>
            <w:noWrap/>
            <w:vAlign w:val="center"/>
            <w:hideMark/>
          </w:tcPr>
          <w:p w:rsidR="00DE2889" w:rsidRPr="0096238F" w:rsidRDefault="00DE2889" w:rsidP="00733F6F">
            <w:pPr>
              <w:jc w:val="center"/>
              <w:rPr>
                <w:color w:val="000000"/>
              </w:rPr>
            </w:pPr>
            <w:r w:rsidRPr="0096238F">
              <w:rPr>
                <w:color w:val="000000"/>
              </w:rPr>
              <w:t>310</w:t>
            </w:r>
          </w:p>
        </w:tc>
        <w:tc>
          <w:tcPr>
            <w:tcW w:w="1723"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$27,427 </w:t>
            </w:r>
          </w:p>
        </w:tc>
        <w:tc>
          <w:tcPr>
            <w:tcW w:w="144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$18,300 </w:t>
            </w:r>
          </w:p>
        </w:tc>
      </w:tr>
      <w:tr w:rsidR="00DE2889" w:rsidRPr="0096238F" w:rsidTr="00733F6F">
        <w:trPr>
          <w:trHeight w:val="312"/>
          <w:jc w:val="center"/>
        </w:trPr>
        <w:tc>
          <w:tcPr>
            <w:tcW w:w="1030" w:type="dxa"/>
            <w:tcBorders>
              <w:top w:val="nil"/>
              <w:left w:val="single" w:sz="4" w:space="0" w:color="auto"/>
              <w:bottom w:val="single" w:sz="4" w:space="0" w:color="auto"/>
              <w:right w:val="nil"/>
            </w:tcBorders>
            <w:shd w:val="clear" w:color="auto" w:fill="auto"/>
            <w:noWrap/>
            <w:vAlign w:val="center"/>
            <w:hideMark/>
          </w:tcPr>
          <w:p w:rsidR="00DE2889" w:rsidRPr="0096238F" w:rsidRDefault="00DE2889" w:rsidP="00733F6F">
            <w:pPr>
              <w:jc w:val="center"/>
              <w:rPr>
                <w:color w:val="000000"/>
              </w:rPr>
            </w:pPr>
            <w:r w:rsidRPr="0096238F">
              <w:rPr>
                <w:color w:val="000000"/>
              </w:rPr>
              <w:t>330</w:t>
            </w:r>
          </w:p>
        </w:tc>
        <w:tc>
          <w:tcPr>
            <w:tcW w:w="1723"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$25,990 </w:t>
            </w:r>
          </w:p>
        </w:tc>
        <w:tc>
          <w:tcPr>
            <w:tcW w:w="144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$20,984 </w:t>
            </w:r>
          </w:p>
        </w:tc>
      </w:tr>
      <w:tr w:rsidR="00DE2889" w:rsidRPr="0096238F" w:rsidTr="00733F6F">
        <w:trPr>
          <w:trHeight w:val="312"/>
          <w:jc w:val="center"/>
        </w:trPr>
        <w:tc>
          <w:tcPr>
            <w:tcW w:w="1030" w:type="dxa"/>
            <w:tcBorders>
              <w:top w:val="nil"/>
              <w:left w:val="single" w:sz="4" w:space="0" w:color="auto"/>
              <w:bottom w:val="single" w:sz="4" w:space="0" w:color="auto"/>
              <w:right w:val="nil"/>
            </w:tcBorders>
            <w:shd w:val="clear" w:color="auto" w:fill="auto"/>
            <w:noWrap/>
            <w:vAlign w:val="center"/>
            <w:hideMark/>
          </w:tcPr>
          <w:p w:rsidR="00DE2889" w:rsidRPr="0096238F" w:rsidRDefault="00DE2889" w:rsidP="00733F6F">
            <w:pPr>
              <w:jc w:val="center"/>
              <w:rPr>
                <w:color w:val="000000"/>
              </w:rPr>
            </w:pPr>
            <w:r w:rsidRPr="0096238F">
              <w:rPr>
                <w:color w:val="000000"/>
              </w:rPr>
              <w:t>333</w:t>
            </w:r>
          </w:p>
        </w:tc>
        <w:tc>
          <w:tcPr>
            <w:tcW w:w="1723"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$62,187 </w:t>
            </w:r>
          </w:p>
        </w:tc>
        <w:tc>
          <w:tcPr>
            <w:tcW w:w="1440"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$82 </w:t>
            </w:r>
          </w:p>
        </w:tc>
      </w:tr>
    </w:tbl>
    <w:p w:rsidR="00DE2889" w:rsidRPr="0096238F" w:rsidRDefault="00DE2889" w:rsidP="00DE2889">
      <w:pPr>
        <w:pStyle w:val="BodyText"/>
        <w:ind w:left="1440"/>
      </w:pPr>
      <w:r w:rsidRPr="0096238F">
        <w:rPr>
          <w:sz w:val="22"/>
          <w:szCs w:val="22"/>
        </w:rPr>
        <w:t xml:space="preserve">                   Source: Audit Report and staff calculations.</w:t>
      </w:r>
    </w:p>
    <w:p w:rsidR="00DE2889" w:rsidRPr="0096238F" w:rsidRDefault="00DE2889" w:rsidP="00DE2889">
      <w:pPr>
        <w:pStyle w:val="BodyText"/>
      </w:pPr>
      <w:r>
        <w:t>Table 4</w:t>
      </w:r>
      <w:r w:rsidRPr="0096238F">
        <w:t>-4 reflects staff’s recommended accumulated depreciation adjustments, by account.</w:t>
      </w:r>
    </w:p>
    <w:p w:rsidR="00DE2889" w:rsidRPr="00BD740A" w:rsidRDefault="00DE2889" w:rsidP="00DE2889">
      <w:pPr>
        <w:jc w:val="center"/>
        <w:rPr>
          <w:rFonts w:ascii="Arial" w:hAnsi="Arial" w:cs="Arial"/>
          <w:b/>
        </w:rPr>
      </w:pPr>
      <w:r w:rsidRPr="00BD740A">
        <w:rPr>
          <w:rFonts w:ascii="Arial" w:hAnsi="Arial" w:cs="Arial"/>
          <w:b/>
        </w:rPr>
        <w:t>Table 4-4</w:t>
      </w:r>
      <w:r w:rsidRPr="00BD740A">
        <w:rPr>
          <w:rFonts w:ascii="Arial" w:hAnsi="Arial" w:cs="Arial"/>
          <w:b/>
        </w:rPr>
        <w:br/>
        <w:t>Pro Forma Acc. Depreciation Adjustments</w:t>
      </w:r>
    </w:p>
    <w:tbl>
      <w:tblPr>
        <w:tblW w:w="2876" w:type="dxa"/>
        <w:jc w:val="center"/>
        <w:tblInd w:w="93" w:type="dxa"/>
        <w:tblLook w:val="04A0" w:firstRow="1" w:lastRow="0" w:firstColumn="1" w:lastColumn="0" w:noHBand="0" w:noVBand="1"/>
      </w:tblPr>
      <w:tblGrid>
        <w:gridCol w:w="1039"/>
        <w:gridCol w:w="1837"/>
      </w:tblGrid>
      <w:tr w:rsidR="00DE2889" w:rsidRPr="0096238F" w:rsidTr="000D3226">
        <w:trPr>
          <w:trHeight w:val="231"/>
          <w:jc w:val="center"/>
        </w:trPr>
        <w:tc>
          <w:tcPr>
            <w:tcW w:w="1039" w:type="dxa"/>
            <w:tcBorders>
              <w:top w:val="single" w:sz="4" w:space="0" w:color="auto"/>
              <w:left w:val="single" w:sz="4" w:space="0" w:color="auto"/>
              <w:bottom w:val="nil"/>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 </w:t>
            </w:r>
          </w:p>
        </w:tc>
        <w:tc>
          <w:tcPr>
            <w:tcW w:w="1837" w:type="dxa"/>
            <w:tcBorders>
              <w:top w:val="single" w:sz="4" w:space="0" w:color="auto"/>
              <w:left w:val="nil"/>
              <w:bottom w:val="nil"/>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Recommended</w:t>
            </w:r>
          </w:p>
        </w:tc>
      </w:tr>
      <w:tr w:rsidR="00DE2889" w:rsidRPr="0096238F" w:rsidTr="000D3226">
        <w:trPr>
          <w:trHeight w:val="231"/>
          <w:jc w:val="center"/>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Account</w:t>
            </w:r>
          </w:p>
        </w:tc>
        <w:tc>
          <w:tcPr>
            <w:tcW w:w="1837" w:type="dxa"/>
            <w:tcBorders>
              <w:top w:val="nil"/>
              <w:left w:val="nil"/>
              <w:bottom w:val="single" w:sz="4" w:space="0" w:color="auto"/>
              <w:right w:val="single" w:sz="4" w:space="0" w:color="auto"/>
            </w:tcBorders>
            <w:shd w:val="clear" w:color="auto" w:fill="auto"/>
            <w:noWrap/>
            <w:vAlign w:val="bottom"/>
            <w:hideMark/>
          </w:tcPr>
          <w:p w:rsidR="00DE2889" w:rsidRPr="0096238F" w:rsidRDefault="00DE2889" w:rsidP="00733F6F">
            <w:pPr>
              <w:jc w:val="center"/>
              <w:rPr>
                <w:color w:val="000000"/>
              </w:rPr>
            </w:pPr>
            <w:r w:rsidRPr="0096238F">
              <w:rPr>
                <w:color w:val="000000"/>
              </w:rPr>
              <w:t>Acc. Dep. Adj.</w:t>
            </w:r>
          </w:p>
        </w:tc>
      </w:tr>
      <w:tr w:rsidR="00DE2889" w:rsidRPr="0096238F" w:rsidTr="000D3226">
        <w:trPr>
          <w:trHeight w:val="231"/>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304</w:t>
            </w:r>
          </w:p>
        </w:tc>
        <w:tc>
          <w:tcPr>
            <w:tcW w:w="1837"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$6,497 </w:t>
            </w:r>
          </w:p>
        </w:tc>
      </w:tr>
      <w:tr w:rsidR="00DE2889" w:rsidRPr="0096238F" w:rsidTr="000D3226">
        <w:trPr>
          <w:trHeight w:val="231"/>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307</w:t>
            </w:r>
          </w:p>
        </w:tc>
        <w:tc>
          <w:tcPr>
            <w:tcW w:w="1837"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1,485 </w:t>
            </w:r>
          </w:p>
        </w:tc>
      </w:tr>
      <w:tr w:rsidR="00DE2889" w:rsidRPr="0096238F" w:rsidTr="000D3226">
        <w:trPr>
          <w:trHeight w:val="231"/>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309</w:t>
            </w:r>
          </w:p>
        </w:tc>
        <w:tc>
          <w:tcPr>
            <w:tcW w:w="1837"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316 </w:t>
            </w:r>
          </w:p>
        </w:tc>
      </w:tr>
      <w:tr w:rsidR="00DE2889" w:rsidRPr="0096238F" w:rsidTr="000D3226">
        <w:trPr>
          <w:trHeight w:val="231"/>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310</w:t>
            </w:r>
          </w:p>
        </w:tc>
        <w:tc>
          <w:tcPr>
            <w:tcW w:w="1837"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18,300 </w:t>
            </w:r>
          </w:p>
        </w:tc>
      </w:tr>
      <w:tr w:rsidR="00DE2889" w:rsidRPr="0096238F" w:rsidTr="000D3226">
        <w:trPr>
          <w:trHeight w:val="231"/>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311</w:t>
            </w:r>
          </w:p>
        </w:tc>
        <w:tc>
          <w:tcPr>
            <w:tcW w:w="1837"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479 </w:t>
            </w:r>
          </w:p>
        </w:tc>
      </w:tr>
      <w:tr w:rsidR="00DE2889" w:rsidRPr="0096238F" w:rsidTr="000D3226">
        <w:trPr>
          <w:trHeight w:val="231"/>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320</w:t>
            </w:r>
          </w:p>
        </w:tc>
        <w:tc>
          <w:tcPr>
            <w:tcW w:w="1837"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300 </w:t>
            </w:r>
          </w:p>
        </w:tc>
      </w:tr>
      <w:tr w:rsidR="00DE2889" w:rsidRPr="0096238F" w:rsidTr="000D3226">
        <w:trPr>
          <w:trHeight w:val="231"/>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330</w:t>
            </w:r>
          </w:p>
        </w:tc>
        <w:tc>
          <w:tcPr>
            <w:tcW w:w="1837"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20,984 </w:t>
            </w:r>
          </w:p>
        </w:tc>
      </w:tr>
      <w:tr w:rsidR="00DE2889" w:rsidRPr="0096238F" w:rsidTr="000D3226">
        <w:trPr>
          <w:trHeight w:val="231"/>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331</w:t>
            </w:r>
          </w:p>
        </w:tc>
        <w:tc>
          <w:tcPr>
            <w:tcW w:w="1837"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92,920 </w:t>
            </w:r>
          </w:p>
        </w:tc>
      </w:tr>
      <w:tr w:rsidR="00DE2889" w:rsidRPr="0096238F" w:rsidTr="000D3226">
        <w:trPr>
          <w:trHeight w:val="231"/>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333</w:t>
            </w:r>
          </w:p>
        </w:tc>
        <w:tc>
          <w:tcPr>
            <w:tcW w:w="1837"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82 </w:t>
            </w:r>
          </w:p>
        </w:tc>
      </w:tr>
      <w:tr w:rsidR="00DE2889" w:rsidRPr="0096238F" w:rsidTr="000D3226">
        <w:trPr>
          <w:trHeight w:val="231"/>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334</w:t>
            </w:r>
          </w:p>
        </w:tc>
        <w:tc>
          <w:tcPr>
            <w:tcW w:w="1837"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rPr>
            </w:pPr>
            <w:r w:rsidRPr="0096238F">
              <w:rPr>
                <w:color w:val="000000"/>
              </w:rPr>
              <w:t xml:space="preserve">492 </w:t>
            </w:r>
          </w:p>
        </w:tc>
      </w:tr>
      <w:tr w:rsidR="00DE2889" w:rsidRPr="0096238F" w:rsidTr="000D3226">
        <w:trPr>
          <w:trHeight w:val="231"/>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335</w:t>
            </w:r>
          </w:p>
        </w:tc>
        <w:tc>
          <w:tcPr>
            <w:tcW w:w="1837"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u w:val="single"/>
              </w:rPr>
            </w:pPr>
            <w:r w:rsidRPr="0096238F">
              <w:rPr>
                <w:color w:val="000000"/>
                <w:u w:val="single"/>
              </w:rPr>
              <w:t>(244)</w:t>
            </w:r>
          </w:p>
        </w:tc>
      </w:tr>
      <w:tr w:rsidR="00DE2889" w:rsidRPr="0096238F" w:rsidTr="000D3226">
        <w:trPr>
          <w:trHeight w:val="267"/>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E2889" w:rsidRPr="0096238F" w:rsidRDefault="00DE2889" w:rsidP="00733F6F">
            <w:pPr>
              <w:jc w:val="center"/>
              <w:rPr>
                <w:color w:val="000000"/>
              </w:rPr>
            </w:pPr>
            <w:r w:rsidRPr="0096238F">
              <w:rPr>
                <w:color w:val="000000"/>
              </w:rPr>
              <w:t>Total</w:t>
            </w:r>
          </w:p>
        </w:tc>
        <w:tc>
          <w:tcPr>
            <w:tcW w:w="1837" w:type="dxa"/>
            <w:tcBorders>
              <w:top w:val="nil"/>
              <w:left w:val="nil"/>
              <w:bottom w:val="single" w:sz="4" w:space="0" w:color="auto"/>
              <w:right w:val="single" w:sz="4" w:space="0" w:color="auto"/>
            </w:tcBorders>
            <w:shd w:val="clear" w:color="auto" w:fill="auto"/>
            <w:noWrap/>
            <w:vAlign w:val="center"/>
            <w:hideMark/>
          </w:tcPr>
          <w:p w:rsidR="00DE2889" w:rsidRPr="0096238F" w:rsidRDefault="00DE2889" w:rsidP="00733F6F">
            <w:pPr>
              <w:jc w:val="right"/>
              <w:rPr>
                <w:color w:val="000000"/>
                <w:u w:val="double"/>
              </w:rPr>
            </w:pPr>
            <w:r w:rsidRPr="0096238F">
              <w:rPr>
                <w:color w:val="000000"/>
                <w:u w:val="double"/>
              </w:rPr>
              <w:t xml:space="preserve">$141,611 </w:t>
            </w:r>
          </w:p>
        </w:tc>
      </w:tr>
    </w:tbl>
    <w:p w:rsidR="00DE2889" w:rsidRPr="0096238F" w:rsidRDefault="00DE2889" w:rsidP="00DE2889">
      <w:pPr>
        <w:pStyle w:val="BodyText"/>
      </w:pPr>
      <w:r w:rsidRPr="0096238F">
        <w:lastRenderedPageBreak/>
        <w:t>Staff’s adjustments to accumulated depreciation result in a net decrease of $141,444 (-$167 + $141,611). Therefore, staff recommends an accumulated depreciation balance of $123,897 ($265,341 - $141,444).</w:t>
      </w:r>
    </w:p>
    <w:p w:rsidR="00DE2889" w:rsidRPr="0096238F" w:rsidRDefault="00444BA2" w:rsidP="00DE2889">
      <w:pPr>
        <w:pStyle w:val="First-LevelSubheading"/>
      </w:pPr>
      <w:r w:rsidRPr="005736D7">
        <w:t>Con</w:t>
      </w:r>
      <w:r w:rsidR="00016690">
        <w:t>tribution</w:t>
      </w:r>
      <w:r>
        <w:t xml:space="preserve"> in</w:t>
      </w:r>
      <w:r w:rsidR="005736D7">
        <w:t xml:space="preserve"> Aid of Construction (</w:t>
      </w:r>
      <w:r w:rsidR="00DE2889" w:rsidRPr="005736D7">
        <w:t>CIAC</w:t>
      </w:r>
      <w:r w:rsidR="005736D7">
        <w:t>)</w:t>
      </w:r>
    </w:p>
    <w:p w:rsidR="00DE2889" w:rsidRPr="0096238F" w:rsidRDefault="00F26287" w:rsidP="00DE2889">
      <w:pPr>
        <w:pStyle w:val="BodyText"/>
      </w:pPr>
      <w:r>
        <w:t>The u</w:t>
      </w:r>
      <w:r w:rsidR="00DE2889" w:rsidRPr="0096238F">
        <w:t>tility recorded a test year CIAC balance of $165,685. Based on staff’s review, no adjustment is necessary. Therefore, staff recommends that the appropriate balance is $165,685.</w:t>
      </w:r>
    </w:p>
    <w:p w:rsidR="00DE2889" w:rsidRPr="0096238F" w:rsidRDefault="00DE2889" w:rsidP="00DE2889">
      <w:pPr>
        <w:pStyle w:val="First-LevelSubheading"/>
      </w:pPr>
      <w:r w:rsidRPr="0096238F">
        <w:t>Accumulated Amortization of CIAC</w:t>
      </w:r>
    </w:p>
    <w:p w:rsidR="00DE2889" w:rsidRPr="0096238F" w:rsidRDefault="00F26287" w:rsidP="00DE2889">
      <w:pPr>
        <w:pStyle w:val="BodyText"/>
      </w:pPr>
      <w:r>
        <w:t>The u</w:t>
      </w:r>
      <w:r w:rsidR="00DE2889" w:rsidRPr="0096238F">
        <w:t>tility recorded a test year accumulated amortization of CIAC balance of $134,990. Based on staff’s review, accumulated amortization of CIAC should be reduced by $686. Therefore, staff recommends that the appropriate balance is $134,304 ($134,990 - $686).</w:t>
      </w:r>
    </w:p>
    <w:p w:rsidR="00DE2889" w:rsidRPr="0096238F" w:rsidRDefault="00DE2889" w:rsidP="00DE2889">
      <w:pPr>
        <w:pStyle w:val="First-LevelSubheading"/>
      </w:pPr>
      <w:r w:rsidRPr="0096238F">
        <w:t>Working Capital Allowance</w:t>
      </w:r>
    </w:p>
    <w:p w:rsidR="00DE2889" w:rsidRPr="0096238F" w:rsidRDefault="00DE2889" w:rsidP="00DE2889">
      <w:pPr>
        <w:pStyle w:val="BodyText"/>
      </w:pPr>
      <w:r w:rsidRPr="0096238F">
        <w:t>Working capital is defined as the short-term investor-supplied funds that are necessary to meet operating expenses. Consistent with Rule 25-30.433(3), F.A.C., staff used the one-eighth of the operation and maintenance (O&amp;M) expense formula approach for calculating the working capital allowance. Section 367.081(9), F.S., prohibits a utility from earning a return on the unamortized balance of rate case expense. As such, staff removed the rate case expense balance of $661 for this calculation resulting in an adjusted O&amp;M expense balance of $73,997 ($74,658 - $661). Applying this formula approach to the adjusted O&amp;M expense balance, staff recommends a working capital allowance of $9,250 ($73,997/8).</w:t>
      </w:r>
    </w:p>
    <w:p w:rsidR="00DE2889" w:rsidRPr="0096238F" w:rsidRDefault="00DE2889" w:rsidP="00DE2889">
      <w:pPr>
        <w:pStyle w:val="First-LevelSubheading"/>
      </w:pPr>
      <w:r w:rsidRPr="0096238F">
        <w:t>Rate Base Summary</w:t>
      </w:r>
    </w:p>
    <w:p w:rsidR="00CE6DC1" w:rsidRDefault="00DE2889" w:rsidP="00733F6F">
      <w:pPr>
        <w:pStyle w:val="IssueHeading"/>
      </w:pPr>
      <w:r w:rsidRPr="00DE2889">
        <w:rPr>
          <w:rFonts w:ascii="Times New Roman" w:hAnsi="Times New Roman" w:cs="Times New Roman"/>
          <w:b w:val="0"/>
          <w:i w:val="0"/>
        </w:rPr>
        <w:t>Based on the for</w:t>
      </w:r>
      <w:r w:rsidR="005650E7">
        <w:rPr>
          <w:rFonts w:ascii="Times New Roman" w:hAnsi="Times New Roman" w:cs="Times New Roman"/>
          <w:b w:val="0"/>
          <w:i w:val="0"/>
        </w:rPr>
        <w:t>e</w:t>
      </w:r>
      <w:r w:rsidRPr="00DE2889">
        <w:rPr>
          <w:rFonts w:ascii="Times New Roman" w:hAnsi="Times New Roman" w:cs="Times New Roman"/>
          <w:b w:val="0"/>
          <w:i w:val="0"/>
        </w:rPr>
        <w:t xml:space="preserve">going, staff recommends that the appropriate </w:t>
      </w:r>
      <w:r w:rsidR="00155395">
        <w:rPr>
          <w:rFonts w:ascii="Times New Roman" w:hAnsi="Times New Roman" w:cs="Times New Roman"/>
          <w:b w:val="0"/>
          <w:i w:val="0"/>
        </w:rPr>
        <w:t xml:space="preserve">year-end </w:t>
      </w:r>
      <w:r w:rsidRPr="00DE2889">
        <w:rPr>
          <w:rFonts w:ascii="Times New Roman" w:hAnsi="Times New Roman" w:cs="Times New Roman"/>
          <w:b w:val="0"/>
          <w:i w:val="0"/>
        </w:rPr>
        <w:t>test year rate base is $548,722. Rate base is shown on Schedule No. 1-A. The related adjustments are shown on Schedule No. 1-B.</w:t>
      </w:r>
    </w:p>
    <w:p w:rsidR="009A01EE" w:rsidRDefault="009A01EE">
      <w:pPr>
        <w:pStyle w:val="IssueHeading"/>
        <w:rPr>
          <w:vanish/>
          <w:specVanish/>
        </w:rPr>
      </w:pPr>
      <w:r w:rsidRPr="004C3641">
        <w:rPr>
          <w:b w:val="0"/>
          <w:i w:val="0"/>
        </w:rPr>
        <w:br w:type="page"/>
      </w:r>
      <w:r w:rsidRPr="004C3641">
        <w:lastRenderedPageBreak/>
        <w:t xml:space="preserve">Issue </w:t>
      </w:r>
      <w:r w:rsidR="00824E2E">
        <w:fldChar w:fldCharType="begin"/>
      </w:r>
      <w:r w:rsidR="00824E2E">
        <w:instrText xml:space="preserve"> SEQ Issue \* MERGEFORMAT </w:instrText>
      </w:r>
      <w:r w:rsidR="00824E2E">
        <w:fldChar w:fldCharType="separate"/>
      </w:r>
      <w:r w:rsidR="001F5BB2">
        <w:rPr>
          <w:noProof/>
        </w:rPr>
        <w:t>5</w:t>
      </w:r>
      <w:r w:rsidR="00824E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33012793"/>
      <w:r w:rsidR="001F5BB2">
        <w:rPr>
          <w:noProof/>
        </w:rPr>
        <w:instrText>5</w:instrText>
      </w:r>
      <w:r>
        <w:fldChar w:fldCharType="end"/>
      </w:r>
      <w:r>
        <w:tab/>
        <w:instrText>Rate of Return</w:instrText>
      </w:r>
      <w:r w:rsidR="00A62B6F">
        <w:instrText xml:space="preserve"> </w:instrText>
      </w:r>
      <w:r>
        <w:instrText>(Wilson, T. Brown)</w:instrText>
      </w:r>
      <w:bookmarkEnd w:id="25"/>
      <w:r>
        <w:instrText xml:space="preserve">" \l 1 </w:instrText>
      </w:r>
      <w:r>
        <w:fldChar w:fldCharType="end"/>
      </w:r>
      <w:r>
        <w:t> </w:t>
      </w:r>
    </w:p>
    <w:p w:rsidR="009A01EE" w:rsidRDefault="009A01EE">
      <w:pPr>
        <w:pStyle w:val="BodyText"/>
      </w:pPr>
      <w:r>
        <w:t> What is the appropriate return of equity and overall rate of return for Gator?</w:t>
      </w:r>
    </w:p>
    <w:p w:rsidR="009A01EE" w:rsidRPr="004C3641" w:rsidRDefault="009A01EE">
      <w:pPr>
        <w:pStyle w:val="IssueSubsectionHeading"/>
        <w:rPr>
          <w:vanish/>
          <w:specVanish/>
        </w:rPr>
      </w:pPr>
      <w:r w:rsidRPr="004C3641">
        <w:t>Recommendation: </w:t>
      </w:r>
    </w:p>
    <w:p w:rsidR="009A01EE" w:rsidRDefault="009A01EE">
      <w:pPr>
        <w:pStyle w:val="BodyText"/>
      </w:pPr>
      <w:r>
        <w:t> </w:t>
      </w:r>
      <w:r w:rsidR="00FC6D7F" w:rsidRPr="005B1709">
        <w:t xml:space="preserve">The appropriate return on equity (ROE) is 7.85 percent with a range of 6.85 percent to 8.85 percent. </w:t>
      </w:r>
      <w:r w:rsidR="00FC6D7F" w:rsidRPr="005B1709">
        <w:rPr>
          <w:rFonts w:eastAsiaTheme="minorHAnsi"/>
        </w:rPr>
        <w:t>The appropriate overall rate of return is 7.85 percent.</w:t>
      </w:r>
      <w:r>
        <w:t xml:space="preserve"> (Wilson, T. Brown)</w:t>
      </w:r>
    </w:p>
    <w:p w:rsidR="009A01EE" w:rsidRPr="004C3641" w:rsidRDefault="009A01EE">
      <w:pPr>
        <w:pStyle w:val="IssueSubsectionHeading"/>
        <w:rPr>
          <w:vanish/>
          <w:specVanish/>
        </w:rPr>
      </w:pPr>
      <w:r w:rsidRPr="004C3641">
        <w:t>Staff Analysis: </w:t>
      </w:r>
    </w:p>
    <w:p w:rsidR="009A01EE" w:rsidRPr="00FC6D7F" w:rsidRDefault="009A01EE" w:rsidP="00FC6D7F">
      <w:pPr>
        <w:pStyle w:val="BodyText"/>
        <w:spacing w:after="0"/>
      </w:pPr>
      <w:r>
        <w:t> </w:t>
      </w:r>
      <w:r w:rsidR="00FC6D7F" w:rsidRPr="00FC6D7F">
        <w:rPr>
          <w:rFonts w:eastAsiaTheme="minorHAnsi"/>
        </w:rPr>
        <w:t xml:space="preserve">Gator’s capital structure consists of $356,836 in common equity. </w:t>
      </w:r>
      <w:r w:rsidR="00F26287">
        <w:t>The u</w:t>
      </w:r>
      <w:r w:rsidR="00FC6D7F" w:rsidRPr="00FC6D7F">
        <w:t>tility has no customer deposits.</w:t>
      </w:r>
      <w:r w:rsidR="00FC6D7F" w:rsidRPr="00FC6D7F">
        <w:rPr>
          <w:rFonts w:eastAsiaTheme="minorHAnsi"/>
        </w:rPr>
        <w:t xml:space="preserve"> Audit staff determined that no test year a</w:t>
      </w:r>
      <w:r w:rsidR="00F26287">
        <w:rPr>
          <w:rFonts w:eastAsiaTheme="minorHAnsi"/>
        </w:rPr>
        <w:t>djustments were necessary. The u</w:t>
      </w:r>
      <w:r w:rsidR="00FC6D7F" w:rsidRPr="00FC6D7F">
        <w:rPr>
          <w:rFonts w:eastAsiaTheme="minorHAnsi"/>
        </w:rPr>
        <w:t>tility’s capital structure has been reconciled with staff’s recommended rate base. The appropriate ROE is 7.85 percent based upon the Commission-approved leverage formula currently in effect.</w:t>
      </w:r>
      <w:r w:rsidR="00FC6D7F" w:rsidRPr="00FC6D7F">
        <w:rPr>
          <w:rStyle w:val="FootnoteReference"/>
        </w:rPr>
        <w:footnoteReference w:id="11"/>
      </w:r>
      <w:r w:rsidR="00FC6D7F" w:rsidRPr="00FC6D7F">
        <w:rPr>
          <w:rFonts w:eastAsiaTheme="minorHAnsi"/>
        </w:rPr>
        <w:t xml:space="preserve"> Staff recommends a ROE of 7.85 percent, with a range of 6.85 percent to 8.85 percent, and an overall rate of return of 7.85 percent. The ROE and overall rate of return are shown on Schedule No. 2.</w:t>
      </w:r>
    </w:p>
    <w:p w:rsidR="00A62B6F" w:rsidRDefault="00A62B6F">
      <w:pPr>
        <w:pStyle w:val="IssueHeading"/>
        <w:rPr>
          <w:vanish/>
          <w:specVanish/>
        </w:rPr>
      </w:pPr>
      <w:r w:rsidRPr="004C3641">
        <w:rPr>
          <w:b w:val="0"/>
          <w:i w:val="0"/>
        </w:rPr>
        <w:br w:type="page"/>
      </w:r>
      <w:r w:rsidRPr="004C3641">
        <w:lastRenderedPageBreak/>
        <w:t xml:space="preserve">Issue </w:t>
      </w:r>
      <w:r w:rsidR="00824E2E">
        <w:fldChar w:fldCharType="begin"/>
      </w:r>
      <w:r w:rsidR="00824E2E">
        <w:instrText xml:space="preserve"> SEQ Issue \* MERGEFORMAT </w:instrText>
      </w:r>
      <w:r w:rsidR="00824E2E">
        <w:fldChar w:fldCharType="separate"/>
      </w:r>
      <w:r w:rsidR="001F5BB2">
        <w:rPr>
          <w:noProof/>
        </w:rPr>
        <w:t>6</w:t>
      </w:r>
      <w:r w:rsidR="00824E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33012794"/>
      <w:r w:rsidR="001F5BB2">
        <w:rPr>
          <w:noProof/>
        </w:rPr>
        <w:instrText>6</w:instrText>
      </w:r>
      <w:r>
        <w:fldChar w:fldCharType="end"/>
      </w:r>
      <w:r>
        <w:tab/>
        <w:instrText>Test Year Revenues (Bruce)</w:instrText>
      </w:r>
      <w:bookmarkEnd w:id="26"/>
      <w:r>
        <w:instrText xml:space="preserve">" \l 1 </w:instrText>
      </w:r>
      <w:r>
        <w:fldChar w:fldCharType="end"/>
      </w:r>
      <w:r>
        <w:t> </w:t>
      </w:r>
    </w:p>
    <w:p w:rsidR="00A62B6F" w:rsidRDefault="00A62B6F">
      <w:pPr>
        <w:pStyle w:val="BodyText"/>
      </w:pPr>
      <w:r>
        <w:t> What are the appropriate amounts of test year revenues for Gator's water system?</w:t>
      </w:r>
    </w:p>
    <w:p w:rsidR="00A62B6F" w:rsidRPr="004C3641" w:rsidRDefault="00A62B6F">
      <w:pPr>
        <w:pStyle w:val="IssueSubsectionHeading"/>
        <w:rPr>
          <w:vanish/>
          <w:specVanish/>
        </w:rPr>
      </w:pPr>
      <w:r w:rsidRPr="004C3641">
        <w:t>Recommendation: </w:t>
      </w:r>
    </w:p>
    <w:p w:rsidR="00A62B6F" w:rsidRDefault="00A62B6F">
      <w:pPr>
        <w:pStyle w:val="BodyText"/>
      </w:pPr>
      <w:r>
        <w:t> </w:t>
      </w:r>
      <w:r w:rsidR="00F46862">
        <w:t>The appropriate test year revenues for Gator’s water system are $56,781.</w:t>
      </w:r>
      <w:r>
        <w:t xml:space="preserve"> (Bruce)</w:t>
      </w:r>
    </w:p>
    <w:p w:rsidR="00A62B6F" w:rsidRPr="004C3641" w:rsidRDefault="00A62B6F">
      <w:pPr>
        <w:pStyle w:val="IssueSubsectionHeading"/>
        <w:rPr>
          <w:vanish/>
          <w:specVanish/>
        </w:rPr>
      </w:pPr>
      <w:r w:rsidRPr="004C3641">
        <w:t>Staff Analysis: </w:t>
      </w:r>
    </w:p>
    <w:p w:rsidR="002155E3" w:rsidRDefault="00A62B6F">
      <w:pPr>
        <w:pStyle w:val="BodyText"/>
      </w:pPr>
      <w:r>
        <w:t> </w:t>
      </w:r>
      <w:r w:rsidR="00F46862">
        <w:t xml:space="preserve">Gator recorded test year revenues of $56,351. The water revenues included $51,833 of service revenues and $4,518 of miscellaneous revenues. In order to determine the appropriate test year revenues, staff applied the number of billing determinants by the rates in effect as of January 4, 2019. As a result, staff determined that service revenues should be $52,255, which is an increase of $422. </w:t>
      </w:r>
    </w:p>
    <w:p w:rsidR="00A62B6F" w:rsidRDefault="00F46862">
      <w:pPr>
        <w:pStyle w:val="BodyText"/>
      </w:pPr>
      <w:r>
        <w:t xml:space="preserve">Staff </w:t>
      </w:r>
      <w:r w:rsidR="002155E3">
        <w:t xml:space="preserve">also </w:t>
      </w:r>
      <w:r>
        <w:t>made an adjustment to the miscellaneous revenues. During the test year, the utility incorrectly recorded the number of late payments. Therefore, staff increased miscellaneous revenues by $8 for late payment charges</w:t>
      </w:r>
      <w:r w:rsidR="002155E3">
        <w:t xml:space="preserve"> to reflect miscellaneous revenues of $4,526</w:t>
      </w:r>
      <w:r>
        <w:t>. Based on the above, the appropriate test year revenues for Gator</w:t>
      </w:r>
      <w:r w:rsidR="0050005B">
        <w:t>’s</w:t>
      </w:r>
      <w:r>
        <w:t xml:space="preserve"> water system, including miscellaneous revenues are $56,781 ($52,255 +$4,526).</w:t>
      </w:r>
    </w:p>
    <w:p w:rsidR="00A62B6F" w:rsidRDefault="00A62B6F">
      <w:pPr>
        <w:pStyle w:val="IssueHeading"/>
        <w:rPr>
          <w:vanish/>
          <w:specVanish/>
        </w:rPr>
      </w:pPr>
      <w:r w:rsidRPr="004C3641">
        <w:rPr>
          <w:b w:val="0"/>
          <w:i w:val="0"/>
        </w:rPr>
        <w:br w:type="page"/>
      </w:r>
      <w:r w:rsidRPr="004C3641">
        <w:lastRenderedPageBreak/>
        <w:t xml:space="preserve">Issue </w:t>
      </w:r>
      <w:r w:rsidR="00824E2E">
        <w:fldChar w:fldCharType="begin"/>
      </w:r>
      <w:r w:rsidR="00824E2E">
        <w:instrText xml:space="preserve"> SEQ Issue \* MERGEFORMAT </w:instrText>
      </w:r>
      <w:r w:rsidR="00824E2E">
        <w:fldChar w:fldCharType="separate"/>
      </w:r>
      <w:r w:rsidR="001F5BB2">
        <w:rPr>
          <w:noProof/>
        </w:rPr>
        <w:t>7</w:t>
      </w:r>
      <w:r w:rsidR="00824E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7" w:name="_Toc33012795"/>
      <w:r w:rsidR="001F5BB2">
        <w:rPr>
          <w:noProof/>
        </w:rPr>
        <w:instrText>7</w:instrText>
      </w:r>
      <w:r>
        <w:fldChar w:fldCharType="end"/>
      </w:r>
      <w:r>
        <w:tab/>
        <w:instrText>Operating Expenses (Wilson, T. Brown, Knoblauch)</w:instrText>
      </w:r>
      <w:bookmarkEnd w:id="27"/>
      <w:r>
        <w:instrText xml:space="preserve">" \l 1 </w:instrText>
      </w:r>
      <w:r>
        <w:fldChar w:fldCharType="end"/>
      </w:r>
      <w:r>
        <w:t> </w:t>
      </w:r>
    </w:p>
    <w:p w:rsidR="00A62B6F" w:rsidRDefault="00A62B6F">
      <w:pPr>
        <w:pStyle w:val="BodyText"/>
      </w:pPr>
      <w:r>
        <w:t> What is the appropriate amount of operating expense for Gator?</w:t>
      </w:r>
    </w:p>
    <w:p w:rsidR="00A62B6F" w:rsidRPr="004C3641" w:rsidRDefault="00A62B6F">
      <w:pPr>
        <w:pStyle w:val="IssueSubsectionHeading"/>
        <w:rPr>
          <w:vanish/>
          <w:specVanish/>
        </w:rPr>
      </w:pPr>
      <w:r w:rsidRPr="004C3641">
        <w:t>Recommendation: </w:t>
      </w:r>
    </w:p>
    <w:p w:rsidR="00A62B6F" w:rsidRDefault="00A62B6F">
      <w:pPr>
        <w:pStyle w:val="BodyText"/>
      </w:pPr>
      <w:r>
        <w:t> </w:t>
      </w:r>
      <w:r w:rsidR="00733F6F" w:rsidRPr="005B1709">
        <w:t>The appropriate amount of operating expense for Gator is $112,971.</w:t>
      </w:r>
      <w:r>
        <w:t xml:space="preserve"> (Wilson, T. Brown, Knoblauch)</w:t>
      </w:r>
    </w:p>
    <w:p w:rsidR="00A62B6F" w:rsidRPr="004C3641" w:rsidRDefault="00A62B6F">
      <w:pPr>
        <w:pStyle w:val="IssueSubsectionHeading"/>
        <w:rPr>
          <w:vanish/>
          <w:specVanish/>
        </w:rPr>
      </w:pPr>
      <w:r w:rsidRPr="004C3641">
        <w:t>Staff Analysis: </w:t>
      </w:r>
    </w:p>
    <w:p w:rsidR="00733F6F" w:rsidRPr="005B1709" w:rsidRDefault="00A62B6F" w:rsidP="00733F6F">
      <w:pPr>
        <w:pStyle w:val="BodyText"/>
      </w:pPr>
      <w:r>
        <w:t> </w:t>
      </w:r>
      <w:r w:rsidR="00733F6F" w:rsidRPr="005B1709">
        <w:t>Gator recorded operating expense of $89,965 for the test year ended March 31, 2019. The test year O&amp;M expenses have been reviewed, including invoices, canceled checks, and other supporting documentation. Staff has</w:t>
      </w:r>
      <w:r w:rsidR="00F26287">
        <w:t xml:space="preserve"> made a few adjustments to the u</w:t>
      </w:r>
      <w:r w:rsidR="00733F6F" w:rsidRPr="005B1709">
        <w:t>tility's operating expenses as summarized below.</w:t>
      </w:r>
    </w:p>
    <w:p w:rsidR="00733F6F" w:rsidRPr="005B1709" w:rsidRDefault="00733F6F" w:rsidP="00733F6F">
      <w:pPr>
        <w:pStyle w:val="First-LevelSubheading"/>
        <w:rPr>
          <w:szCs w:val="24"/>
        </w:rPr>
      </w:pPr>
      <w:r w:rsidRPr="005B1709">
        <w:rPr>
          <w:szCs w:val="24"/>
        </w:rPr>
        <w:t>Operation &amp; Maintenance Expense</w:t>
      </w:r>
    </w:p>
    <w:p w:rsidR="00733F6F" w:rsidRPr="005B1709" w:rsidRDefault="00733F6F" w:rsidP="00733F6F">
      <w:pPr>
        <w:pStyle w:val="Second-LevelSubheading"/>
        <w:rPr>
          <w:szCs w:val="24"/>
        </w:rPr>
      </w:pPr>
      <w:r w:rsidRPr="005B1709">
        <w:rPr>
          <w:szCs w:val="24"/>
        </w:rPr>
        <w:t>Salaries and Wages – Officers (603)</w:t>
      </w:r>
    </w:p>
    <w:p w:rsidR="00733F6F" w:rsidRPr="00324A3D" w:rsidRDefault="00F26287" w:rsidP="00733F6F">
      <w:pPr>
        <w:pStyle w:val="BodyText"/>
      </w:pPr>
      <w:r>
        <w:t>The u</w:t>
      </w:r>
      <w:r w:rsidR="00733F6F" w:rsidRPr="005B1709">
        <w:t>tility recorded salaries and wages – officers expense of $5,000 in the test year</w:t>
      </w:r>
      <w:r w:rsidR="00733F6F" w:rsidRPr="005B1709">
        <w:rPr>
          <w:rFonts w:eastAsiaTheme="minorHAnsi"/>
        </w:rPr>
        <w:t xml:space="preserve"> to reflect the president's monthly sa</w:t>
      </w:r>
      <w:r>
        <w:rPr>
          <w:rFonts w:eastAsiaTheme="minorHAnsi"/>
        </w:rPr>
        <w:t>lary of $417. According to the u</w:t>
      </w:r>
      <w:r w:rsidR="00733F6F" w:rsidRPr="005B1709">
        <w:rPr>
          <w:rFonts w:eastAsiaTheme="minorHAnsi"/>
        </w:rPr>
        <w:t xml:space="preserve">tility's 2018 </w:t>
      </w:r>
      <w:r w:rsidR="00BD740A">
        <w:rPr>
          <w:rFonts w:eastAsiaTheme="minorHAnsi"/>
        </w:rPr>
        <w:t>a</w:t>
      </w:r>
      <w:r w:rsidR="00733F6F" w:rsidRPr="005B1709">
        <w:rPr>
          <w:rFonts w:eastAsiaTheme="minorHAnsi"/>
        </w:rPr>
        <w:t xml:space="preserve">nnual </w:t>
      </w:r>
      <w:r w:rsidR="00BD740A">
        <w:rPr>
          <w:rFonts w:eastAsiaTheme="minorHAnsi"/>
        </w:rPr>
        <w:t>r</w:t>
      </w:r>
      <w:r w:rsidR="00733F6F" w:rsidRPr="005B1709">
        <w:rPr>
          <w:rFonts w:eastAsiaTheme="minorHAnsi"/>
        </w:rPr>
        <w:t>eport, Gator's officers also include an accounting manager who does not rece</w:t>
      </w:r>
      <w:r>
        <w:rPr>
          <w:rFonts w:eastAsiaTheme="minorHAnsi"/>
        </w:rPr>
        <w:t>ive a salary</w:t>
      </w:r>
      <w:r w:rsidR="00335E5D">
        <w:rPr>
          <w:rFonts w:eastAsiaTheme="minorHAnsi"/>
        </w:rPr>
        <w:t xml:space="preserve"> included in this amount</w:t>
      </w:r>
      <w:r>
        <w:rPr>
          <w:rFonts w:eastAsiaTheme="minorHAnsi"/>
        </w:rPr>
        <w:t>. In addition, the u</w:t>
      </w:r>
      <w:r w:rsidR="00733F6F" w:rsidRPr="005B1709">
        <w:rPr>
          <w:rFonts w:eastAsiaTheme="minorHAnsi"/>
        </w:rPr>
        <w:t xml:space="preserve">tility indicated in audit work papers that the president only receives compensation through distribution of retained earnings if there are any net operating profits from operations that are not used for continuing operations or capital improvements. </w:t>
      </w:r>
      <w:r w:rsidR="00733F6F" w:rsidRPr="005B1709">
        <w:t xml:space="preserve">Staff made no adjustments to this account. </w:t>
      </w:r>
      <w:r w:rsidR="00733F6F" w:rsidRPr="005B1709">
        <w:rPr>
          <w:rFonts w:eastAsiaTheme="minorHAnsi"/>
        </w:rPr>
        <w:t>As such, staff recommends salaries and wages – officers expense for the test year of $5,000.</w:t>
      </w:r>
    </w:p>
    <w:p w:rsidR="00733F6F" w:rsidRPr="005B1709" w:rsidRDefault="00733F6F" w:rsidP="00733F6F">
      <w:pPr>
        <w:pStyle w:val="Second-LevelSubheading"/>
        <w:ind w:left="0" w:firstLine="720"/>
      </w:pPr>
      <w:r w:rsidRPr="005B1709">
        <w:t>Purchased Power (615)</w:t>
      </w:r>
    </w:p>
    <w:p w:rsidR="00733F6F" w:rsidRPr="005B1709" w:rsidRDefault="00F26287" w:rsidP="00733F6F">
      <w:pPr>
        <w:pStyle w:val="BodyText"/>
      </w:pPr>
      <w:r>
        <w:t>The u</w:t>
      </w:r>
      <w:r w:rsidR="00733F6F" w:rsidRPr="004E0658">
        <w:t>tility recorded purchased power expense of $12,923 in the test year. S</w:t>
      </w:r>
      <w:r w:rsidR="00733F6F" w:rsidRPr="004E0658">
        <w:rPr>
          <w:rFonts w:eastAsiaTheme="minorHAnsi"/>
        </w:rPr>
        <w:t xml:space="preserve">upporting documentation confirming the purchased power expense was provided. </w:t>
      </w:r>
      <w:r w:rsidR="00733F6F" w:rsidRPr="004E0658">
        <w:t xml:space="preserve">Staff made no adjustments to this account. </w:t>
      </w:r>
      <w:r w:rsidR="00733F6F" w:rsidRPr="004E0658">
        <w:rPr>
          <w:rFonts w:eastAsiaTheme="minorHAnsi"/>
        </w:rPr>
        <w:t>As such, staff recommends purchased power expense for the test year of $12,293</w:t>
      </w:r>
      <w:r w:rsidR="00733F6F" w:rsidRPr="005B1709">
        <w:rPr>
          <w:rFonts w:eastAsiaTheme="minorHAnsi"/>
        </w:rPr>
        <w:t>.</w:t>
      </w:r>
    </w:p>
    <w:p w:rsidR="00733F6F" w:rsidRPr="005B1709" w:rsidRDefault="00733F6F" w:rsidP="00733F6F">
      <w:pPr>
        <w:pStyle w:val="Second-LevelSubheading"/>
      </w:pPr>
      <w:r w:rsidRPr="005B1709">
        <w:t>Chemicals Expense (618)</w:t>
      </w:r>
    </w:p>
    <w:p w:rsidR="00733F6F" w:rsidRPr="005B1709" w:rsidRDefault="00F26287" w:rsidP="00733F6F">
      <w:pPr>
        <w:pStyle w:val="BodyText"/>
      </w:pPr>
      <w:r>
        <w:t>The u</w:t>
      </w:r>
      <w:r w:rsidR="00733F6F" w:rsidRPr="005B1709">
        <w:t xml:space="preserve">tility recorded chemicals expense of $669 in the test year. </w:t>
      </w:r>
      <w:r w:rsidR="00733F6F" w:rsidRPr="00BD740A">
        <w:t>S</w:t>
      </w:r>
      <w:r w:rsidR="00733F6F" w:rsidRPr="00BD740A">
        <w:rPr>
          <w:rFonts w:eastAsiaTheme="minorHAnsi"/>
        </w:rPr>
        <w:t xml:space="preserve">upporting documentation confirming the chemicals expense was provided. </w:t>
      </w:r>
      <w:r w:rsidR="00733F6F" w:rsidRPr="00BD740A">
        <w:t>Staff made no adjustments to this account.</w:t>
      </w:r>
      <w:r w:rsidR="00733F6F" w:rsidRPr="005B1709">
        <w:t xml:space="preserve"> </w:t>
      </w:r>
      <w:r w:rsidR="00733F6F" w:rsidRPr="005B1709">
        <w:rPr>
          <w:rFonts w:eastAsiaTheme="minorHAnsi"/>
        </w:rPr>
        <w:t>As such, staff recommends chemicals expense for the test year of $669.</w:t>
      </w:r>
      <w:r w:rsidR="00733F6F" w:rsidRPr="005B1709">
        <w:t xml:space="preserve"> </w:t>
      </w:r>
    </w:p>
    <w:p w:rsidR="00733F6F" w:rsidRPr="005B1709" w:rsidRDefault="00733F6F" w:rsidP="00733F6F">
      <w:pPr>
        <w:pStyle w:val="Second-LevelSubheading"/>
      </w:pPr>
      <w:r w:rsidRPr="005B1709">
        <w:t>Contractual Services – Accounting (632)</w:t>
      </w:r>
    </w:p>
    <w:p w:rsidR="00733F6F" w:rsidRPr="005B1709" w:rsidRDefault="00F26287" w:rsidP="00733F6F">
      <w:pPr>
        <w:pStyle w:val="BodyText"/>
      </w:pPr>
      <w:r>
        <w:rPr>
          <w:rFonts w:eastAsiaTheme="minorHAnsi"/>
        </w:rPr>
        <w:t>The u</w:t>
      </w:r>
      <w:r w:rsidR="00733F6F" w:rsidRPr="004E0658">
        <w:rPr>
          <w:rFonts w:eastAsiaTheme="minorHAnsi"/>
        </w:rPr>
        <w:t>tility recorded contractual services – accounting expense of $400. Supporting documentation confirming the accounting expense was used for preparing and filing the corporate tax preparation was provided. Staff made no adjustments to accounting expense. Therefore, staff recommends contractual services – accounting expense for the test year of $400</w:t>
      </w:r>
      <w:r w:rsidR="00733F6F" w:rsidRPr="005B1709">
        <w:rPr>
          <w:rFonts w:asciiTheme="minorHAnsi" w:eastAsiaTheme="minorHAnsi" w:hAnsiTheme="minorHAnsi" w:cstheme="minorHAnsi"/>
        </w:rPr>
        <w:t>.</w:t>
      </w:r>
    </w:p>
    <w:p w:rsidR="00733F6F" w:rsidRPr="005B1709" w:rsidRDefault="00733F6F" w:rsidP="00733F6F">
      <w:pPr>
        <w:pStyle w:val="Second-LevelSubheading"/>
      </w:pPr>
      <w:r w:rsidRPr="005B1709">
        <w:t>Contractual Services – Legal (633)</w:t>
      </w:r>
    </w:p>
    <w:p w:rsidR="00733F6F" w:rsidRPr="00F26287" w:rsidRDefault="00F26287" w:rsidP="00733F6F">
      <w:pPr>
        <w:pStyle w:val="BodyText"/>
      </w:pPr>
      <w:r w:rsidRPr="00F26287">
        <w:t>The u</w:t>
      </w:r>
      <w:r w:rsidR="00733F6F" w:rsidRPr="00F26287">
        <w:t>tility recorded contractual services – legal expense of $300 in the test year. S</w:t>
      </w:r>
      <w:r w:rsidR="00733F6F" w:rsidRPr="00F26287">
        <w:rPr>
          <w:rFonts w:eastAsiaTheme="minorHAnsi"/>
        </w:rPr>
        <w:t>upporting documentation confirming the legal expense was provided.</w:t>
      </w:r>
      <w:r w:rsidR="00733F6F" w:rsidRPr="00F26287">
        <w:t xml:space="preserve"> Staff made no adjustments to this account. </w:t>
      </w:r>
      <w:r w:rsidR="00733F6F" w:rsidRPr="00F26287">
        <w:rPr>
          <w:rFonts w:eastAsiaTheme="minorHAnsi"/>
        </w:rPr>
        <w:t xml:space="preserve">As such, staff recommends </w:t>
      </w:r>
      <w:r w:rsidR="00733F6F" w:rsidRPr="00F26287">
        <w:t>contractual services – legal expense for the test year of $300.</w:t>
      </w:r>
    </w:p>
    <w:p w:rsidR="00733F6F" w:rsidRPr="005B1709" w:rsidRDefault="00733F6F" w:rsidP="00733F6F">
      <w:pPr>
        <w:pStyle w:val="Second-LevelSubheading"/>
      </w:pPr>
      <w:r w:rsidRPr="005B1709">
        <w:t>Contractual Services – Testing Expense (635)</w:t>
      </w:r>
    </w:p>
    <w:p w:rsidR="00733F6F" w:rsidRPr="00797B93" w:rsidRDefault="00F26287" w:rsidP="00733F6F">
      <w:pPr>
        <w:pStyle w:val="BodyText"/>
      </w:pPr>
      <w:r>
        <w:t>The u</w:t>
      </w:r>
      <w:r w:rsidR="00733F6F" w:rsidRPr="005B1709">
        <w:t xml:space="preserve">tility recorded contractual services – testing expense of $157 in the test year. This expense only included notices for two boil water notices. Normal testing is included in the operations contract with </w:t>
      </w:r>
      <w:r w:rsidR="00733F6F" w:rsidRPr="00BD740A">
        <w:rPr>
          <w:rFonts w:eastAsiaTheme="minorHAnsi"/>
        </w:rPr>
        <w:t>U.S. Water Services Corporation (USWSC or U.S. Water)</w:t>
      </w:r>
      <w:r w:rsidR="00733F6F" w:rsidRPr="005B1709">
        <w:rPr>
          <w:rFonts w:asciiTheme="minorHAnsi" w:eastAsiaTheme="minorHAnsi" w:hAnsiTheme="minorHAnsi" w:cstheme="minorHAnsi"/>
        </w:rPr>
        <w:t xml:space="preserve">. </w:t>
      </w:r>
      <w:r w:rsidR="00733F6F" w:rsidRPr="005B1709">
        <w:t xml:space="preserve">As a result, staff made </w:t>
      </w:r>
      <w:r w:rsidR="00733F6F" w:rsidRPr="005B1709">
        <w:lastRenderedPageBreak/>
        <w:t xml:space="preserve">no adjustments. </w:t>
      </w:r>
      <w:r w:rsidR="00733F6F" w:rsidRPr="005B1709">
        <w:rPr>
          <w:rFonts w:eastAsiaTheme="minorHAnsi"/>
        </w:rPr>
        <w:t xml:space="preserve">Staff recommends </w:t>
      </w:r>
      <w:r w:rsidR="00733F6F" w:rsidRPr="005B1709">
        <w:t>contractual services – testing expense for the test year of $157.</w:t>
      </w:r>
      <w:r w:rsidR="00733F6F" w:rsidRPr="00797B93">
        <w:rPr>
          <w:rFonts w:eastAsiaTheme="minorHAnsi"/>
        </w:rPr>
        <w:t xml:space="preserve"> </w:t>
      </w:r>
    </w:p>
    <w:p w:rsidR="00733F6F" w:rsidRPr="005B1709" w:rsidRDefault="00733F6F" w:rsidP="00F5342E">
      <w:pPr>
        <w:autoSpaceDE w:val="0"/>
        <w:autoSpaceDN w:val="0"/>
        <w:adjustRightInd w:val="0"/>
        <w:ind w:firstLine="720"/>
        <w:rPr>
          <w:rFonts w:ascii="Arial" w:eastAsia="Calibri" w:hAnsi="Arial" w:cs="Arial"/>
          <w:b/>
          <w:bCs/>
          <w:i/>
          <w:iCs/>
        </w:rPr>
      </w:pPr>
      <w:r w:rsidRPr="005B1709">
        <w:rPr>
          <w:rFonts w:ascii="Arial" w:eastAsia="Calibri" w:hAnsi="Arial" w:cs="Arial"/>
          <w:b/>
          <w:bCs/>
          <w:i/>
          <w:iCs/>
        </w:rPr>
        <w:t xml:space="preserve">Contractual Services </w:t>
      </w:r>
      <w:r w:rsidRPr="005B1709">
        <w:rPr>
          <w:rFonts w:ascii="Arial" w:eastAsia="Calibri" w:hAnsi="Arial" w:cs="Arial"/>
          <w:b/>
          <w:bCs/>
        </w:rPr>
        <w:t xml:space="preserve">- </w:t>
      </w:r>
      <w:r w:rsidRPr="005B1709">
        <w:rPr>
          <w:rFonts w:ascii="Arial" w:eastAsia="Calibri" w:hAnsi="Arial" w:cs="Arial"/>
          <w:b/>
          <w:bCs/>
          <w:i/>
          <w:iCs/>
        </w:rPr>
        <w:t>Other Expense (636)</w:t>
      </w:r>
    </w:p>
    <w:p w:rsidR="00733F6F" w:rsidRPr="005B1709" w:rsidRDefault="00733F6F" w:rsidP="00733F6F">
      <w:pPr>
        <w:spacing w:after="200"/>
        <w:jc w:val="both"/>
        <w:rPr>
          <w:rFonts w:eastAsia="Calibri"/>
        </w:rPr>
      </w:pPr>
      <w:r w:rsidRPr="005B1709">
        <w:rPr>
          <w:rFonts w:eastAsia="Calibri"/>
        </w:rPr>
        <w:t>During the test year, the</w:t>
      </w:r>
      <w:r w:rsidR="00F26287">
        <w:rPr>
          <w:rFonts w:eastAsia="Calibri"/>
        </w:rPr>
        <w:t xml:space="preserve"> </w:t>
      </w:r>
      <w:r w:rsidR="00EE64C8">
        <w:rPr>
          <w:rFonts w:eastAsia="Calibri"/>
        </w:rPr>
        <w:t>u</w:t>
      </w:r>
      <w:r w:rsidRPr="005B1709">
        <w:rPr>
          <w:rFonts w:eastAsia="Calibri"/>
        </w:rPr>
        <w:t>tility recorded contractual services - other expense of $49,732. Gator receives all of its operational and administrative services under a contract with an affiliated company, USWSC. Pursuant to the contract, Gator employed the services of USWSC to perform various functions: administrative management, operations, maintenance, and billing/collection for the utility. These include management and financial oversight, water system operations, maintenance, and customer service. The USWSC contract dated February 24, 2018, was originally in the amoun</w:t>
      </w:r>
      <w:r w:rsidR="00F26287">
        <w:rPr>
          <w:rFonts w:eastAsia="Calibri"/>
        </w:rPr>
        <w:t>t of $49,732. According to the u</w:t>
      </w:r>
      <w:r w:rsidRPr="005B1709">
        <w:rPr>
          <w:rFonts w:eastAsia="Calibri"/>
        </w:rPr>
        <w:t>tility, this contract amount has increased to $50,906 as a result of an index increase.</w:t>
      </w:r>
      <w:r w:rsidRPr="005B1709">
        <w:rPr>
          <w:rFonts w:eastAsia="Calibri"/>
          <w:vertAlign w:val="superscript"/>
        </w:rPr>
        <w:footnoteReference w:id="12"/>
      </w:r>
      <w:r w:rsidRPr="005B1709">
        <w:rPr>
          <w:rFonts w:eastAsia="Calibri"/>
        </w:rPr>
        <w:t xml:space="preserve"> This represents a known and measurable increase of $1,174 ($50,906 - $49,732) over the amount included in the test year. </w:t>
      </w:r>
    </w:p>
    <w:p w:rsidR="00733F6F" w:rsidRPr="005B1709" w:rsidRDefault="00733F6F" w:rsidP="00733F6F">
      <w:pPr>
        <w:spacing w:after="200"/>
        <w:jc w:val="both"/>
        <w:rPr>
          <w:rFonts w:eastAsia="Calibri"/>
        </w:rPr>
      </w:pPr>
      <w:r w:rsidRPr="005B1709">
        <w:rPr>
          <w:rFonts w:eastAsia="Calibri"/>
        </w:rPr>
        <w:t>On August 9, 2019, Gator submitted documentation containing additional information related to its outside contractual services agreement with USWSC.</w:t>
      </w:r>
      <w:r w:rsidRPr="005B1709">
        <w:rPr>
          <w:rFonts w:eastAsia="Calibri"/>
          <w:vertAlign w:val="superscript"/>
        </w:rPr>
        <w:footnoteReference w:id="13"/>
      </w:r>
      <w:r w:rsidRPr="005B1709">
        <w:rPr>
          <w:rFonts w:eastAsia="Calibri"/>
        </w:rPr>
        <w:t xml:space="preserve"> According to Gator, USWSC currently operates in 60 of Florida’s 67 counties, providing service to over 1,000 utility </w:t>
      </w:r>
      <w:r w:rsidR="00993912" w:rsidRPr="005B1709">
        <w:rPr>
          <w:rFonts w:eastAsia="Calibri"/>
        </w:rPr>
        <w:t>systems</w:t>
      </w:r>
      <w:r w:rsidRPr="005B1709">
        <w:rPr>
          <w:rFonts w:eastAsia="Calibri"/>
        </w:rPr>
        <w:t xml:space="preserve"> and services to over 1,000,000 customers daily. USWSC’s president and majority shareholder has been in the water and wastewater utility management and operations industry for over 30 years. Gator contracts with USWSC for the following services:</w:t>
      </w:r>
    </w:p>
    <w:p w:rsidR="00733F6F" w:rsidRPr="005B1709" w:rsidRDefault="00733F6F" w:rsidP="00733F6F">
      <w:pPr>
        <w:numPr>
          <w:ilvl w:val="0"/>
          <w:numId w:val="12"/>
        </w:numPr>
        <w:spacing w:after="200"/>
        <w:contextualSpacing/>
        <w:jc w:val="both"/>
        <w:rPr>
          <w:rFonts w:eastAsia="Calibri"/>
        </w:rPr>
      </w:pPr>
      <w:r w:rsidRPr="005B1709">
        <w:rPr>
          <w:rFonts w:eastAsia="Calibri"/>
        </w:rPr>
        <w:t>Water Operations</w:t>
      </w:r>
    </w:p>
    <w:p w:rsidR="00733F6F" w:rsidRPr="005B1709" w:rsidRDefault="00733F6F" w:rsidP="00733F6F">
      <w:pPr>
        <w:numPr>
          <w:ilvl w:val="0"/>
          <w:numId w:val="12"/>
        </w:numPr>
        <w:spacing w:after="200"/>
        <w:contextualSpacing/>
        <w:jc w:val="both"/>
        <w:rPr>
          <w:rFonts w:eastAsia="Calibri"/>
        </w:rPr>
      </w:pPr>
      <w:r w:rsidRPr="005B1709">
        <w:rPr>
          <w:rFonts w:eastAsia="Calibri"/>
        </w:rPr>
        <w:t>Meter Reading</w:t>
      </w:r>
    </w:p>
    <w:p w:rsidR="00733F6F" w:rsidRPr="005B1709" w:rsidRDefault="00733F6F" w:rsidP="00733F6F">
      <w:pPr>
        <w:numPr>
          <w:ilvl w:val="0"/>
          <w:numId w:val="12"/>
        </w:numPr>
        <w:spacing w:after="200"/>
        <w:contextualSpacing/>
        <w:jc w:val="both"/>
        <w:rPr>
          <w:rFonts w:eastAsia="Calibri"/>
        </w:rPr>
      </w:pPr>
      <w:r w:rsidRPr="005B1709">
        <w:rPr>
          <w:rFonts w:eastAsia="Calibri"/>
        </w:rPr>
        <w:t>System Maintenance and Repairs</w:t>
      </w:r>
    </w:p>
    <w:p w:rsidR="00733F6F" w:rsidRPr="005B1709" w:rsidRDefault="00733F6F" w:rsidP="00733F6F">
      <w:pPr>
        <w:numPr>
          <w:ilvl w:val="0"/>
          <w:numId w:val="12"/>
        </w:numPr>
        <w:spacing w:after="200"/>
        <w:contextualSpacing/>
        <w:jc w:val="both"/>
        <w:rPr>
          <w:rFonts w:eastAsia="Calibri"/>
        </w:rPr>
      </w:pPr>
      <w:r w:rsidRPr="005B1709">
        <w:rPr>
          <w:rFonts w:eastAsia="Calibri"/>
        </w:rPr>
        <w:t>Billing and Collections</w:t>
      </w:r>
    </w:p>
    <w:p w:rsidR="00733F6F" w:rsidRPr="005B1709" w:rsidRDefault="00733F6F" w:rsidP="00733F6F">
      <w:pPr>
        <w:numPr>
          <w:ilvl w:val="0"/>
          <w:numId w:val="12"/>
        </w:numPr>
        <w:spacing w:after="200"/>
        <w:contextualSpacing/>
        <w:jc w:val="both"/>
        <w:rPr>
          <w:rFonts w:eastAsia="Calibri"/>
        </w:rPr>
      </w:pPr>
      <w:r w:rsidRPr="005B1709">
        <w:rPr>
          <w:rFonts w:eastAsia="Calibri"/>
        </w:rPr>
        <w:t>Customer Service</w:t>
      </w:r>
    </w:p>
    <w:p w:rsidR="00733F6F" w:rsidRPr="005B1709" w:rsidRDefault="00733F6F" w:rsidP="00733F6F">
      <w:pPr>
        <w:numPr>
          <w:ilvl w:val="0"/>
          <w:numId w:val="12"/>
        </w:numPr>
        <w:spacing w:after="200"/>
        <w:contextualSpacing/>
        <w:jc w:val="both"/>
        <w:rPr>
          <w:rFonts w:eastAsia="Calibri"/>
        </w:rPr>
      </w:pPr>
      <w:r w:rsidRPr="005B1709">
        <w:rPr>
          <w:rFonts w:eastAsia="Calibri"/>
        </w:rPr>
        <w:t>Regulatory Affairs</w:t>
      </w:r>
    </w:p>
    <w:p w:rsidR="00733F6F" w:rsidRPr="005B1709" w:rsidRDefault="00733F6F" w:rsidP="00733F6F">
      <w:pPr>
        <w:numPr>
          <w:ilvl w:val="0"/>
          <w:numId w:val="12"/>
        </w:numPr>
        <w:spacing w:after="200"/>
        <w:contextualSpacing/>
        <w:jc w:val="both"/>
        <w:rPr>
          <w:rFonts w:eastAsia="Calibri"/>
        </w:rPr>
      </w:pPr>
      <w:r w:rsidRPr="005B1709">
        <w:rPr>
          <w:rFonts w:eastAsia="Calibri"/>
        </w:rPr>
        <w:t>Testing</w:t>
      </w:r>
    </w:p>
    <w:p w:rsidR="00733F6F" w:rsidRPr="005B1709" w:rsidRDefault="00733F6F" w:rsidP="00733F6F">
      <w:pPr>
        <w:numPr>
          <w:ilvl w:val="0"/>
          <w:numId w:val="12"/>
        </w:numPr>
        <w:spacing w:after="200"/>
        <w:contextualSpacing/>
        <w:jc w:val="both"/>
        <w:rPr>
          <w:rFonts w:eastAsia="Calibri"/>
        </w:rPr>
      </w:pPr>
      <w:r w:rsidRPr="005B1709">
        <w:rPr>
          <w:rFonts w:eastAsia="Calibri"/>
        </w:rPr>
        <w:t>Accounting</w:t>
      </w:r>
    </w:p>
    <w:p w:rsidR="00733F6F" w:rsidRPr="005B1709" w:rsidRDefault="00733F6F" w:rsidP="00733F6F">
      <w:pPr>
        <w:numPr>
          <w:ilvl w:val="0"/>
          <w:numId w:val="12"/>
        </w:numPr>
        <w:spacing w:after="200"/>
        <w:contextualSpacing/>
        <w:jc w:val="both"/>
        <w:rPr>
          <w:rFonts w:eastAsia="Calibri"/>
        </w:rPr>
      </w:pPr>
      <w:r w:rsidRPr="005B1709">
        <w:rPr>
          <w:rFonts w:eastAsia="Calibri"/>
        </w:rPr>
        <w:t>Office Space and Equipment</w:t>
      </w:r>
    </w:p>
    <w:p w:rsidR="00733F6F" w:rsidRPr="005B1709" w:rsidRDefault="00733F6F" w:rsidP="00733F6F">
      <w:pPr>
        <w:spacing w:after="200"/>
        <w:ind w:left="720"/>
        <w:contextualSpacing/>
        <w:jc w:val="both"/>
        <w:rPr>
          <w:rFonts w:eastAsia="Calibri"/>
        </w:rPr>
      </w:pPr>
    </w:p>
    <w:p w:rsidR="00733F6F" w:rsidRPr="005B1709" w:rsidRDefault="00733F6F" w:rsidP="00733F6F">
      <w:pPr>
        <w:spacing w:after="200"/>
        <w:jc w:val="both"/>
        <w:rPr>
          <w:rFonts w:eastAsia="Calibri"/>
        </w:rPr>
      </w:pPr>
      <w:r w:rsidRPr="005B1709">
        <w:rPr>
          <w:rFonts w:eastAsia="Calibri"/>
        </w:rPr>
        <w:t>According to Gator, each of the service contracts that USWSC enters into with a utility “are different and are priced differently depending on numerous factors.”</w:t>
      </w:r>
      <w:r w:rsidRPr="005B1709">
        <w:rPr>
          <w:rFonts w:eastAsia="Calibri"/>
          <w:vertAlign w:val="superscript"/>
        </w:rPr>
        <w:footnoteReference w:id="14"/>
      </w:r>
      <w:r w:rsidRPr="005B1709">
        <w:rPr>
          <w:rFonts w:eastAsia="Calibri"/>
        </w:rPr>
        <w:t xml:space="preserve"> These factors include the number of employees needed and the number of hours required per system for successful operation. Additional considerations include whether USWSC provides chemicals, power, offices, vehicles, etc., or if these items are provided by the utility. </w:t>
      </w:r>
    </w:p>
    <w:p w:rsidR="00733F6F" w:rsidRPr="005B1709" w:rsidRDefault="00733F6F" w:rsidP="00733F6F">
      <w:pPr>
        <w:spacing w:after="200"/>
        <w:jc w:val="both"/>
        <w:rPr>
          <w:rFonts w:eastAsia="Calibri"/>
        </w:rPr>
      </w:pPr>
      <w:r w:rsidRPr="005B1709">
        <w:rPr>
          <w:rFonts w:eastAsia="Calibri"/>
        </w:rPr>
        <w:t>Staff notes that similar relationships currently exist for three other regul</w:t>
      </w:r>
      <w:r w:rsidR="00765EF1">
        <w:rPr>
          <w:rFonts w:eastAsia="Calibri"/>
        </w:rPr>
        <w:t>ated utilities in Marion County;</w:t>
      </w:r>
      <w:r w:rsidRPr="005B1709">
        <w:rPr>
          <w:rFonts w:eastAsia="Calibri"/>
        </w:rPr>
        <w:t xml:space="preserve"> BFF Corp. (BFF), C.F.A.T. H2O, Inc. (CFAT), and Tradewinds Utilities, Inc. (Tradewinds). All have contractual service agreements with MIRA International, Inc. (MIRA). Their respective agreements cover similar services to those included in the agreement between Gator and USWSC. In addition to a relationship established by their contractual service agreements, the same individuals own the three utilities listed above and MIRA. As such, the relationship is similar to that of Gator and USWSC. </w:t>
      </w:r>
    </w:p>
    <w:p w:rsidR="00733F6F" w:rsidRPr="005B1709" w:rsidRDefault="00EB57A4" w:rsidP="00733F6F">
      <w:pPr>
        <w:spacing w:after="200"/>
        <w:jc w:val="both"/>
        <w:rPr>
          <w:rFonts w:eastAsia="Calibri"/>
        </w:rPr>
      </w:pPr>
      <w:r>
        <w:rPr>
          <w:rFonts w:eastAsia="Calibri"/>
        </w:rPr>
        <w:lastRenderedPageBreak/>
        <w:t>As detailed in Table 7</w:t>
      </w:r>
      <w:r w:rsidR="00733F6F" w:rsidRPr="005B1709">
        <w:rPr>
          <w:rFonts w:eastAsia="Calibri"/>
        </w:rPr>
        <w:t xml:space="preserve">-1 below, based on the three most recent </w:t>
      </w:r>
      <w:r w:rsidR="00F5342E">
        <w:rPr>
          <w:rFonts w:eastAsia="Calibri"/>
        </w:rPr>
        <w:t>a</w:t>
      </w:r>
      <w:r w:rsidR="00733F6F" w:rsidRPr="005B1709">
        <w:rPr>
          <w:rFonts w:eastAsia="Calibri"/>
        </w:rPr>
        <w:t xml:space="preserve">nnual </w:t>
      </w:r>
      <w:r w:rsidR="00F5342E">
        <w:rPr>
          <w:rFonts w:eastAsia="Calibri"/>
        </w:rPr>
        <w:t>r</w:t>
      </w:r>
      <w:r w:rsidR="00733F6F" w:rsidRPr="005B1709">
        <w:rPr>
          <w:rFonts w:eastAsia="Calibri"/>
        </w:rPr>
        <w:t>eports, CFAT has an average O&amp;M expense of $267.92 per ERC, and Tradewinds has an average O&amp;M expense of $215.60 per ERC. BFF is a wastewater only utility and is not included in staff’s comparison below. Gator was not included in the table because only the 2018 Annual Report was available due to a recent change in ownership.</w:t>
      </w:r>
    </w:p>
    <w:p w:rsidR="00733F6F" w:rsidRPr="005B1709" w:rsidRDefault="00EB57A4" w:rsidP="00733F6F">
      <w:pPr>
        <w:jc w:val="center"/>
        <w:rPr>
          <w:rFonts w:ascii="Arial" w:hAnsi="Arial" w:cs="Arial"/>
          <w:b/>
        </w:rPr>
      </w:pPr>
      <w:r>
        <w:rPr>
          <w:rFonts w:ascii="Arial" w:hAnsi="Arial" w:cs="Arial"/>
          <w:b/>
        </w:rPr>
        <w:t>Table 7</w:t>
      </w:r>
      <w:r w:rsidR="00733F6F" w:rsidRPr="005B1709">
        <w:rPr>
          <w:rFonts w:ascii="Arial" w:hAnsi="Arial" w:cs="Arial"/>
          <w:b/>
        </w:rPr>
        <w:t>-1</w:t>
      </w:r>
    </w:p>
    <w:p w:rsidR="00733F6F" w:rsidRPr="005B1709" w:rsidRDefault="00733F6F" w:rsidP="00733F6F">
      <w:pPr>
        <w:jc w:val="center"/>
        <w:rPr>
          <w:rFonts w:ascii="Arial" w:hAnsi="Arial" w:cs="Arial"/>
          <w:b/>
        </w:rPr>
      </w:pPr>
      <w:r w:rsidRPr="005B1709">
        <w:rPr>
          <w:rFonts w:ascii="Arial" w:hAnsi="Arial" w:cs="Arial"/>
          <w:b/>
        </w:rPr>
        <w:t>Comparable Water O&amp;M Expense Per ERC</w:t>
      </w:r>
    </w:p>
    <w:tbl>
      <w:tblPr>
        <w:tblStyle w:val="TableGrid"/>
        <w:tblW w:w="3750" w:type="pct"/>
        <w:jc w:val="center"/>
        <w:tblLook w:val="04A0" w:firstRow="1" w:lastRow="0" w:firstColumn="1" w:lastColumn="0" w:noHBand="0" w:noVBand="1"/>
      </w:tblPr>
      <w:tblGrid>
        <w:gridCol w:w="2395"/>
        <w:gridCol w:w="2394"/>
        <w:gridCol w:w="2393"/>
      </w:tblGrid>
      <w:tr w:rsidR="00733F6F" w:rsidRPr="005B1709" w:rsidTr="00733F6F">
        <w:trPr>
          <w:jc w:val="center"/>
        </w:trPr>
        <w:tc>
          <w:tcPr>
            <w:tcW w:w="1667" w:type="pct"/>
          </w:tcPr>
          <w:p w:rsidR="00733F6F" w:rsidRPr="005B1709" w:rsidRDefault="00733F6F" w:rsidP="00733F6F">
            <w:pPr>
              <w:jc w:val="center"/>
              <w:rPr>
                <w:b/>
              </w:rPr>
            </w:pPr>
            <w:r w:rsidRPr="005B1709">
              <w:rPr>
                <w:b/>
              </w:rPr>
              <w:t>Annual Report</w:t>
            </w:r>
          </w:p>
          <w:p w:rsidR="00733F6F" w:rsidRPr="005B1709" w:rsidRDefault="00733F6F" w:rsidP="00733F6F">
            <w:pPr>
              <w:jc w:val="center"/>
              <w:rPr>
                <w:b/>
                <w:u w:val="single"/>
              </w:rPr>
            </w:pPr>
            <w:r w:rsidRPr="005B1709">
              <w:rPr>
                <w:b/>
                <w:u w:val="single"/>
              </w:rPr>
              <w:t>Year</w:t>
            </w:r>
          </w:p>
        </w:tc>
        <w:tc>
          <w:tcPr>
            <w:tcW w:w="1667" w:type="pct"/>
          </w:tcPr>
          <w:p w:rsidR="00733F6F" w:rsidRPr="005B1709" w:rsidRDefault="00733F6F" w:rsidP="00733F6F">
            <w:pPr>
              <w:jc w:val="center"/>
              <w:rPr>
                <w:b/>
              </w:rPr>
            </w:pPr>
            <w:r w:rsidRPr="005B1709">
              <w:rPr>
                <w:b/>
              </w:rPr>
              <w:t>CFAT</w:t>
            </w:r>
          </w:p>
          <w:p w:rsidR="00733F6F" w:rsidRPr="005B1709" w:rsidRDefault="00733F6F" w:rsidP="00733F6F">
            <w:pPr>
              <w:jc w:val="center"/>
              <w:rPr>
                <w:b/>
                <w:u w:val="single"/>
              </w:rPr>
            </w:pPr>
            <w:r w:rsidRPr="005B1709">
              <w:rPr>
                <w:b/>
                <w:u w:val="single"/>
              </w:rPr>
              <w:t>(227 ERCs)</w:t>
            </w:r>
          </w:p>
        </w:tc>
        <w:tc>
          <w:tcPr>
            <w:tcW w:w="1667" w:type="pct"/>
          </w:tcPr>
          <w:p w:rsidR="00733F6F" w:rsidRPr="005B1709" w:rsidRDefault="00733F6F" w:rsidP="00733F6F">
            <w:pPr>
              <w:jc w:val="center"/>
              <w:rPr>
                <w:b/>
                <w:u w:val="single"/>
              </w:rPr>
            </w:pPr>
            <w:r w:rsidRPr="005B1709">
              <w:rPr>
                <w:b/>
              </w:rPr>
              <w:t>Tradewinds</w:t>
            </w:r>
            <w:r w:rsidRPr="005B1709">
              <w:rPr>
                <w:rStyle w:val="FootnoteReference"/>
                <w:b/>
              </w:rPr>
              <w:footnoteReference w:id="15"/>
            </w:r>
          </w:p>
          <w:p w:rsidR="00733F6F" w:rsidRPr="005B1709" w:rsidRDefault="00733F6F" w:rsidP="00733F6F">
            <w:pPr>
              <w:jc w:val="center"/>
              <w:rPr>
                <w:b/>
                <w:u w:val="single"/>
              </w:rPr>
            </w:pPr>
            <w:r w:rsidRPr="005B1709">
              <w:rPr>
                <w:b/>
                <w:u w:val="single"/>
              </w:rPr>
              <w:t>(616 ERCs)</w:t>
            </w:r>
          </w:p>
        </w:tc>
      </w:tr>
      <w:tr w:rsidR="00733F6F" w:rsidRPr="005B1709" w:rsidTr="00733F6F">
        <w:trPr>
          <w:jc w:val="center"/>
        </w:trPr>
        <w:tc>
          <w:tcPr>
            <w:tcW w:w="1667" w:type="pct"/>
          </w:tcPr>
          <w:p w:rsidR="00733F6F" w:rsidRPr="005B1709" w:rsidRDefault="00733F6F" w:rsidP="00733F6F">
            <w:pPr>
              <w:jc w:val="center"/>
            </w:pPr>
            <w:r w:rsidRPr="005B1709">
              <w:t>2016</w:t>
            </w:r>
          </w:p>
        </w:tc>
        <w:tc>
          <w:tcPr>
            <w:tcW w:w="1667" w:type="pct"/>
          </w:tcPr>
          <w:p w:rsidR="00733F6F" w:rsidRPr="005B1709" w:rsidRDefault="00733F6F" w:rsidP="00733F6F">
            <w:pPr>
              <w:jc w:val="right"/>
            </w:pPr>
            <w:r w:rsidRPr="005B1709">
              <w:t>$222.31</w:t>
            </w:r>
          </w:p>
        </w:tc>
        <w:tc>
          <w:tcPr>
            <w:tcW w:w="1667" w:type="pct"/>
          </w:tcPr>
          <w:p w:rsidR="00733F6F" w:rsidRPr="005B1709" w:rsidRDefault="00733F6F" w:rsidP="00733F6F">
            <w:pPr>
              <w:jc w:val="right"/>
            </w:pPr>
            <w:r w:rsidRPr="005B1709">
              <w:t>$197.94</w:t>
            </w:r>
          </w:p>
        </w:tc>
      </w:tr>
      <w:tr w:rsidR="00733F6F" w:rsidRPr="005B1709" w:rsidTr="00733F6F">
        <w:trPr>
          <w:jc w:val="center"/>
        </w:trPr>
        <w:tc>
          <w:tcPr>
            <w:tcW w:w="1667" w:type="pct"/>
          </w:tcPr>
          <w:p w:rsidR="00733F6F" w:rsidRPr="005B1709" w:rsidRDefault="00733F6F" w:rsidP="00733F6F">
            <w:pPr>
              <w:jc w:val="center"/>
            </w:pPr>
            <w:r w:rsidRPr="005B1709">
              <w:t>2017</w:t>
            </w:r>
          </w:p>
        </w:tc>
        <w:tc>
          <w:tcPr>
            <w:tcW w:w="1667" w:type="pct"/>
          </w:tcPr>
          <w:p w:rsidR="00733F6F" w:rsidRPr="005B1709" w:rsidRDefault="00733F6F" w:rsidP="00733F6F">
            <w:pPr>
              <w:jc w:val="right"/>
            </w:pPr>
            <w:r w:rsidRPr="005B1709">
              <w:t>$278.85</w:t>
            </w:r>
          </w:p>
        </w:tc>
        <w:tc>
          <w:tcPr>
            <w:tcW w:w="1667" w:type="pct"/>
          </w:tcPr>
          <w:p w:rsidR="00733F6F" w:rsidRPr="005B1709" w:rsidRDefault="00733F6F" w:rsidP="00733F6F">
            <w:pPr>
              <w:jc w:val="right"/>
            </w:pPr>
            <w:r w:rsidRPr="005B1709">
              <w:t>$239.02</w:t>
            </w:r>
          </w:p>
        </w:tc>
      </w:tr>
      <w:tr w:rsidR="00733F6F" w:rsidRPr="005B1709" w:rsidTr="00733F6F">
        <w:trPr>
          <w:jc w:val="center"/>
        </w:trPr>
        <w:tc>
          <w:tcPr>
            <w:tcW w:w="1667" w:type="pct"/>
          </w:tcPr>
          <w:p w:rsidR="00733F6F" w:rsidRPr="005B1709" w:rsidRDefault="00733F6F" w:rsidP="00733F6F">
            <w:pPr>
              <w:jc w:val="center"/>
            </w:pPr>
            <w:r w:rsidRPr="005B1709">
              <w:t>2018</w:t>
            </w:r>
          </w:p>
        </w:tc>
        <w:tc>
          <w:tcPr>
            <w:tcW w:w="1667" w:type="pct"/>
          </w:tcPr>
          <w:p w:rsidR="00733F6F" w:rsidRPr="005B1709" w:rsidRDefault="00733F6F" w:rsidP="00733F6F">
            <w:pPr>
              <w:jc w:val="right"/>
              <w:rPr>
                <w:u w:val="single"/>
              </w:rPr>
            </w:pPr>
            <w:r w:rsidRPr="005B1709">
              <w:rPr>
                <w:u w:val="single"/>
              </w:rPr>
              <w:t>$302.61</w:t>
            </w:r>
          </w:p>
        </w:tc>
        <w:tc>
          <w:tcPr>
            <w:tcW w:w="1667" w:type="pct"/>
          </w:tcPr>
          <w:p w:rsidR="00733F6F" w:rsidRPr="005B1709" w:rsidRDefault="00733F6F" w:rsidP="00733F6F">
            <w:pPr>
              <w:jc w:val="right"/>
              <w:rPr>
                <w:u w:val="single"/>
              </w:rPr>
            </w:pPr>
            <w:r w:rsidRPr="005B1709">
              <w:rPr>
                <w:u w:val="single"/>
              </w:rPr>
              <w:t>$209.84</w:t>
            </w:r>
          </w:p>
        </w:tc>
      </w:tr>
      <w:tr w:rsidR="00733F6F" w:rsidRPr="005B1709" w:rsidTr="00733F6F">
        <w:trPr>
          <w:jc w:val="center"/>
        </w:trPr>
        <w:tc>
          <w:tcPr>
            <w:tcW w:w="1667" w:type="pct"/>
          </w:tcPr>
          <w:p w:rsidR="00733F6F" w:rsidRPr="005B1709" w:rsidRDefault="00733F6F" w:rsidP="00733F6F">
            <w:pPr>
              <w:jc w:val="center"/>
            </w:pPr>
            <w:r w:rsidRPr="005B1709">
              <w:t>3-Year Average</w:t>
            </w:r>
          </w:p>
        </w:tc>
        <w:tc>
          <w:tcPr>
            <w:tcW w:w="1667" w:type="pct"/>
          </w:tcPr>
          <w:p w:rsidR="00733F6F" w:rsidRPr="005B1709" w:rsidRDefault="00733F6F" w:rsidP="00733F6F">
            <w:pPr>
              <w:jc w:val="right"/>
              <w:rPr>
                <w:u w:val="double"/>
              </w:rPr>
            </w:pPr>
            <w:r w:rsidRPr="005B1709">
              <w:rPr>
                <w:u w:val="double"/>
              </w:rPr>
              <w:t>$267.92</w:t>
            </w:r>
          </w:p>
        </w:tc>
        <w:tc>
          <w:tcPr>
            <w:tcW w:w="1667" w:type="pct"/>
          </w:tcPr>
          <w:p w:rsidR="00733F6F" w:rsidRPr="005B1709" w:rsidRDefault="00733F6F" w:rsidP="00733F6F">
            <w:pPr>
              <w:jc w:val="right"/>
              <w:rPr>
                <w:u w:val="double"/>
              </w:rPr>
            </w:pPr>
            <w:r w:rsidRPr="005B1709">
              <w:rPr>
                <w:u w:val="double"/>
              </w:rPr>
              <w:t>$215.60</w:t>
            </w:r>
          </w:p>
        </w:tc>
      </w:tr>
    </w:tbl>
    <w:p w:rsidR="00733F6F" w:rsidRPr="005B1709" w:rsidRDefault="00733F6F" w:rsidP="00733F6F">
      <w:pPr>
        <w:spacing w:after="200"/>
        <w:jc w:val="both"/>
        <w:rPr>
          <w:rFonts w:eastAsia="Calibri"/>
        </w:rPr>
      </w:pPr>
      <w:r w:rsidRPr="005B1709">
        <w:t xml:space="preserve">                  </w:t>
      </w:r>
      <w:r w:rsidRPr="005B1709">
        <w:rPr>
          <w:sz w:val="22"/>
        </w:rPr>
        <w:t>Source: CFAT and Tradewinds 2016-2018 Annual Reports, staff calculations.</w:t>
      </w:r>
    </w:p>
    <w:p w:rsidR="00733F6F" w:rsidRPr="005B1709" w:rsidRDefault="00733F6F" w:rsidP="00733F6F">
      <w:pPr>
        <w:spacing w:after="200"/>
        <w:jc w:val="both"/>
        <w:rPr>
          <w:rFonts w:eastAsia="Calibri"/>
        </w:rPr>
      </w:pPr>
      <w:r w:rsidRPr="005B1709">
        <w:rPr>
          <w:rFonts w:eastAsia="Calibri"/>
        </w:rPr>
        <w:t xml:space="preserve">Under staff’s proposed revenue requirement, Gator’s O&amp;M expense is $213.31 per ERC. </w:t>
      </w:r>
      <w:r w:rsidRPr="00E70EFA">
        <w:rPr>
          <w:rFonts w:eastAsia="Calibri"/>
        </w:rPr>
        <w:t>This proposed expense is 20.38 percent less than that of CFAT and 1.06 percent less than Tradewinds.</w:t>
      </w:r>
    </w:p>
    <w:p w:rsidR="00733F6F" w:rsidRPr="005B1709" w:rsidRDefault="00733F6F" w:rsidP="00733F6F">
      <w:pPr>
        <w:spacing w:after="200"/>
        <w:jc w:val="both"/>
        <w:rPr>
          <w:rFonts w:eastAsia="Calibri"/>
        </w:rPr>
      </w:pPr>
      <w:r w:rsidRPr="005B1709">
        <w:rPr>
          <w:rFonts w:eastAsia="Calibri"/>
        </w:rPr>
        <w:t xml:space="preserve">Additional support offered by Gator included the “2016 American Water Works Association Benchmarking Performance Indicators for Water and Wastewater” (AWWA Benchmark) and  an independent third-party contract and benchmarking review commissioned by the Florida Governmental Utility Authority (FGUA), which was issued in 2013. According to the AWWA Benchmark, the median O&amp;M expense per account of the 44 water companies surveyed is $430.71, including customer service costs. </w:t>
      </w:r>
      <w:r w:rsidRPr="00E70EFA">
        <w:rPr>
          <w:rFonts w:eastAsia="Calibri"/>
        </w:rPr>
        <w:t xml:space="preserve">This figure is 101.92 percent higher </w:t>
      </w:r>
      <w:r w:rsidRPr="005B1709">
        <w:rPr>
          <w:rFonts w:eastAsia="Calibri"/>
        </w:rPr>
        <w:t xml:space="preserve">than the per ERC O&amp;M expense ($213.31) staff is recommending for Gator. </w:t>
      </w:r>
    </w:p>
    <w:p w:rsidR="00733F6F" w:rsidRPr="005B1709" w:rsidRDefault="00733F6F" w:rsidP="00733F6F">
      <w:pPr>
        <w:spacing w:after="200"/>
        <w:jc w:val="both"/>
        <w:rPr>
          <w:rFonts w:eastAsia="Calibri"/>
          <w:color w:val="121212"/>
        </w:rPr>
      </w:pPr>
      <w:r w:rsidRPr="005B1709">
        <w:rPr>
          <w:rFonts w:eastAsia="Calibri"/>
          <w:color w:val="121212"/>
        </w:rPr>
        <w:t xml:space="preserve">The contract and benchmarking review </w:t>
      </w:r>
      <w:r w:rsidRPr="005B1709">
        <w:rPr>
          <w:rFonts w:eastAsia="Calibri"/>
        </w:rPr>
        <w:t xml:space="preserve">commissioned by FGUA was undertaken </w:t>
      </w:r>
      <w:r w:rsidRPr="005B1709">
        <w:rPr>
          <w:rFonts w:eastAsia="Calibri"/>
          <w:color w:val="121212"/>
        </w:rPr>
        <w:t xml:space="preserve">to review charges by USWSC in </w:t>
      </w:r>
      <w:r w:rsidRPr="005B1709">
        <w:rPr>
          <w:rFonts w:eastAsia="Calibri"/>
          <w:color w:val="232323"/>
        </w:rPr>
        <w:t xml:space="preserve">comparison </w:t>
      </w:r>
      <w:r w:rsidRPr="005B1709">
        <w:rPr>
          <w:rFonts w:eastAsia="Calibri"/>
          <w:color w:val="121212"/>
        </w:rPr>
        <w:t xml:space="preserve">to </w:t>
      </w:r>
      <w:r w:rsidRPr="005B1709">
        <w:rPr>
          <w:rFonts w:eastAsia="Calibri"/>
          <w:color w:val="232323"/>
        </w:rPr>
        <w:t xml:space="preserve">similar water and wastewater </w:t>
      </w:r>
      <w:r w:rsidRPr="005B1709">
        <w:rPr>
          <w:rFonts w:eastAsia="Calibri"/>
          <w:color w:val="121212"/>
        </w:rPr>
        <w:t xml:space="preserve">utilities throughout the United States. </w:t>
      </w:r>
      <w:r w:rsidRPr="00F5342E">
        <w:rPr>
          <w:rFonts w:eastAsia="Calibri"/>
        </w:rPr>
        <w:t>The FGUA study concluded that the USWSC costs on a per account basis fell within the top quartile (lower cost) of other utilities</w:t>
      </w:r>
      <w:r w:rsidRPr="005B1709">
        <w:rPr>
          <w:rFonts w:eastAsia="Calibri"/>
          <w:color w:val="303030"/>
        </w:rPr>
        <w:t>.</w:t>
      </w:r>
      <w:r w:rsidRPr="005B1709">
        <w:rPr>
          <w:rFonts w:eastAsia="Calibri"/>
          <w:color w:val="303030"/>
          <w:vertAlign w:val="superscript"/>
        </w:rPr>
        <w:footnoteReference w:id="16"/>
      </w:r>
      <w:r w:rsidRPr="005B1709">
        <w:rPr>
          <w:rFonts w:eastAsia="Calibri"/>
          <w:color w:val="303030"/>
        </w:rPr>
        <w:t xml:space="preserve"> </w:t>
      </w:r>
      <w:r w:rsidRPr="005B1709">
        <w:rPr>
          <w:rFonts w:eastAsia="Calibri"/>
          <w:color w:val="1D1D1D"/>
        </w:rPr>
        <w:t>Thes</w:t>
      </w:r>
      <w:r w:rsidRPr="005B1709">
        <w:rPr>
          <w:rFonts w:eastAsia="Calibri"/>
          <w:color w:val="444444"/>
        </w:rPr>
        <w:t xml:space="preserve">e </w:t>
      </w:r>
      <w:r w:rsidRPr="005B1709">
        <w:rPr>
          <w:rFonts w:eastAsia="Calibri"/>
          <w:color w:val="303030"/>
        </w:rPr>
        <w:t xml:space="preserve">were charges </w:t>
      </w:r>
      <w:r w:rsidRPr="005B1709">
        <w:rPr>
          <w:rFonts w:eastAsia="Calibri"/>
          <w:color w:val="1D1D1D"/>
        </w:rPr>
        <w:t>to FG</w:t>
      </w:r>
      <w:r w:rsidRPr="005B1709">
        <w:rPr>
          <w:rFonts w:eastAsia="Calibri"/>
          <w:color w:val="020202"/>
        </w:rPr>
        <w:t>U</w:t>
      </w:r>
      <w:r w:rsidRPr="005B1709">
        <w:rPr>
          <w:rFonts w:eastAsia="Calibri"/>
          <w:color w:val="1D1D1D"/>
        </w:rPr>
        <w:t xml:space="preserve">A by </w:t>
      </w:r>
      <w:r w:rsidRPr="005B1709">
        <w:rPr>
          <w:rFonts w:eastAsia="Calibri"/>
          <w:color w:val="020202"/>
        </w:rPr>
        <w:t>U</w:t>
      </w:r>
      <w:r w:rsidRPr="005B1709">
        <w:rPr>
          <w:rFonts w:eastAsia="Calibri"/>
          <w:color w:val="1D1D1D"/>
        </w:rPr>
        <w:t xml:space="preserve">SWSC. </w:t>
      </w:r>
      <w:r w:rsidRPr="005B1709">
        <w:rPr>
          <w:rFonts w:eastAsia="Calibri"/>
          <w:color w:val="121212"/>
        </w:rPr>
        <w:t>While t</w:t>
      </w:r>
      <w:r w:rsidR="00F26287">
        <w:rPr>
          <w:rFonts w:eastAsia="Calibri"/>
        </w:rPr>
        <w:t>he u</w:t>
      </w:r>
      <w:r w:rsidRPr="005B1709">
        <w:rPr>
          <w:rFonts w:eastAsia="Calibri"/>
        </w:rPr>
        <w:t xml:space="preserve">tility has represented that there was a flaw in the data presented in the 2013 study, staff’s greater concern is the age of some of the underlying data, which can be tied to </w:t>
      </w:r>
      <w:r w:rsidRPr="005B1709">
        <w:rPr>
          <w:rFonts w:eastAsia="Calibri"/>
          <w:color w:val="121212"/>
        </w:rPr>
        <w:t xml:space="preserve">AWWA’s </w:t>
      </w:r>
      <w:r w:rsidRPr="005B1709">
        <w:rPr>
          <w:rFonts w:eastAsia="Calibri"/>
          <w:color w:val="232323"/>
        </w:rPr>
        <w:t xml:space="preserve">2011 </w:t>
      </w:r>
      <w:r w:rsidRPr="005B1709">
        <w:rPr>
          <w:rFonts w:eastAsia="Calibri"/>
          <w:color w:val="121212"/>
        </w:rPr>
        <w:t>Benchmarking Performance Indicators</w:t>
      </w:r>
      <w:r w:rsidRPr="005B1709">
        <w:rPr>
          <w:rFonts w:eastAsia="Calibri"/>
          <w:color w:val="383838"/>
        </w:rPr>
        <w:t>.</w:t>
      </w:r>
      <w:r w:rsidRPr="005B1709">
        <w:rPr>
          <w:rFonts w:eastAsia="Calibri"/>
        </w:rPr>
        <w:t xml:space="preserve"> As such, staff believes that the 2016 Benchmarking Performance Indicators are a more appropriate reference point. </w:t>
      </w:r>
    </w:p>
    <w:p w:rsidR="00733F6F" w:rsidRPr="005B1709" w:rsidRDefault="00733F6F" w:rsidP="00733F6F">
      <w:pPr>
        <w:spacing w:after="200"/>
        <w:jc w:val="both"/>
        <w:rPr>
          <w:rFonts w:eastAsia="Calibri"/>
          <w:szCs w:val="22"/>
        </w:rPr>
      </w:pPr>
      <w:r w:rsidRPr="005B1709">
        <w:rPr>
          <w:rFonts w:eastAsia="Calibri"/>
        </w:rPr>
        <w:t>In its filing, Gator asserted that if it was required to establish a stand-alone utility with personnel for maintenance, customer service, accounting, regulatory compliance, etc.</w:t>
      </w:r>
      <w:r w:rsidR="008A4F51">
        <w:rPr>
          <w:rFonts w:eastAsia="Calibri"/>
        </w:rPr>
        <w:t>,</w:t>
      </w:r>
      <w:r w:rsidRPr="005B1709">
        <w:rPr>
          <w:rFonts w:eastAsia="Calibri"/>
        </w:rPr>
        <w:t xml:space="preserve"> the cost would exceed that of the current USWSC contract.</w:t>
      </w:r>
      <w:r w:rsidRPr="005B1709">
        <w:rPr>
          <w:rFonts w:eastAsia="Calibri"/>
          <w:vertAlign w:val="superscript"/>
        </w:rPr>
        <w:footnoteReference w:id="17"/>
      </w:r>
      <w:r w:rsidR="00F26287">
        <w:rPr>
          <w:rFonts w:eastAsia="Calibri"/>
        </w:rPr>
        <w:t xml:space="preserve"> As the u</w:t>
      </w:r>
      <w:r w:rsidRPr="005B1709">
        <w:rPr>
          <w:rFonts w:eastAsia="Calibri"/>
        </w:rPr>
        <w:t xml:space="preserve">tility noted in its supplemental filing, O&amp;M expenses would be incurred regardless of the size of the customer base. In regard to the </w:t>
      </w:r>
      <w:r w:rsidRPr="005B1709">
        <w:rPr>
          <w:rFonts w:eastAsia="Calibri"/>
          <w:szCs w:val="22"/>
        </w:rPr>
        <w:t xml:space="preserve">appropriateness of utility contracts </w:t>
      </w:r>
      <w:r w:rsidR="00F26287">
        <w:rPr>
          <w:rFonts w:eastAsia="Calibri"/>
          <w:szCs w:val="22"/>
        </w:rPr>
        <w:t>with affiliated companies, the u</w:t>
      </w:r>
      <w:r w:rsidRPr="005B1709">
        <w:rPr>
          <w:rFonts w:eastAsia="Calibri"/>
          <w:szCs w:val="22"/>
        </w:rPr>
        <w:t xml:space="preserve">tility cited </w:t>
      </w:r>
      <w:r w:rsidRPr="005B1709">
        <w:rPr>
          <w:rFonts w:eastAsia="Calibri"/>
          <w:i/>
          <w:szCs w:val="22"/>
        </w:rPr>
        <w:t>GTE v. Deason</w:t>
      </w:r>
      <w:r w:rsidRPr="005B1709">
        <w:rPr>
          <w:rFonts w:eastAsia="Calibri"/>
          <w:szCs w:val="22"/>
        </w:rPr>
        <w:t>, 642 So. 2d 545 (Fla. 1994), in which the Florida Supreme Court stated:</w:t>
      </w:r>
    </w:p>
    <w:p w:rsidR="00733F6F" w:rsidRPr="005B1709" w:rsidRDefault="00733F6F" w:rsidP="00733F6F">
      <w:pPr>
        <w:spacing w:after="200"/>
        <w:ind w:left="720" w:right="720"/>
        <w:jc w:val="both"/>
        <w:rPr>
          <w:rFonts w:eastAsia="Calibri"/>
          <w:szCs w:val="22"/>
        </w:rPr>
      </w:pPr>
      <w:r w:rsidRPr="005B1709">
        <w:rPr>
          <w:rFonts w:eastAsia="Calibri"/>
          <w:szCs w:val="22"/>
        </w:rPr>
        <w:t>The mere fact that a utility is doing business with an affiliate does not mean that unfair or excess profits are being generated, without more. Charles F. Phillips, Jr.</w:t>
      </w:r>
      <w:r w:rsidR="008A4F51">
        <w:rPr>
          <w:rFonts w:eastAsia="Calibri"/>
          <w:szCs w:val="22"/>
        </w:rPr>
        <w:t>,</w:t>
      </w:r>
      <w:r w:rsidRPr="005B1709">
        <w:rPr>
          <w:rFonts w:eastAsia="Calibri"/>
          <w:szCs w:val="22"/>
        </w:rPr>
        <w:t xml:space="preserve"> </w:t>
      </w:r>
      <w:r w:rsidRPr="008A4F51">
        <w:rPr>
          <w:rFonts w:eastAsia="Calibri"/>
          <w:i/>
          <w:szCs w:val="22"/>
        </w:rPr>
        <w:t>The Regulation of Public Utilities</w:t>
      </w:r>
      <w:r w:rsidRPr="005B1709">
        <w:rPr>
          <w:rFonts w:eastAsia="Calibri"/>
          <w:szCs w:val="22"/>
        </w:rPr>
        <w:t xml:space="preserve"> 254-255 (1988). We believe the standard must </w:t>
      </w:r>
      <w:r w:rsidRPr="005B1709">
        <w:rPr>
          <w:rFonts w:eastAsia="Calibri"/>
          <w:szCs w:val="22"/>
        </w:rPr>
        <w:lastRenderedPageBreak/>
        <w:t xml:space="preserve">be whether the transactions exceed the going market rate or </w:t>
      </w:r>
      <w:r w:rsidR="008A4F51">
        <w:rPr>
          <w:rFonts w:eastAsia="Calibri"/>
          <w:szCs w:val="22"/>
        </w:rPr>
        <w:t xml:space="preserve">are </w:t>
      </w:r>
      <w:r w:rsidRPr="005B1709">
        <w:rPr>
          <w:rFonts w:eastAsia="Calibri"/>
          <w:szCs w:val="22"/>
        </w:rPr>
        <w:t xml:space="preserve">otherwise inherently unfair . . . </w:t>
      </w:r>
      <w:r w:rsidR="008A4F51">
        <w:rPr>
          <w:rFonts w:eastAsia="Calibri"/>
          <w:szCs w:val="22"/>
        </w:rPr>
        <w:t>[</w:t>
      </w:r>
      <w:r w:rsidRPr="005B1709">
        <w:rPr>
          <w:rFonts w:eastAsia="Calibri"/>
          <w:szCs w:val="22"/>
        </w:rPr>
        <w:t>i</w:t>
      </w:r>
      <w:r w:rsidR="008A4F51">
        <w:rPr>
          <w:rFonts w:eastAsia="Calibri"/>
          <w:szCs w:val="22"/>
        </w:rPr>
        <w:t>]</w:t>
      </w:r>
      <w:r w:rsidRPr="005B1709">
        <w:rPr>
          <w:rFonts w:eastAsia="Calibri"/>
          <w:szCs w:val="22"/>
        </w:rPr>
        <w:t>f the answer is “no</w:t>
      </w:r>
      <w:r w:rsidR="008A4F51">
        <w:rPr>
          <w:rFonts w:eastAsia="Calibri"/>
          <w:szCs w:val="22"/>
        </w:rPr>
        <w:t>,</w:t>
      </w:r>
      <w:r w:rsidRPr="005B1709">
        <w:rPr>
          <w:rFonts w:eastAsia="Calibri"/>
          <w:szCs w:val="22"/>
        </w:rPr>
        <w:t>” then the PSC may not reject the utility’s position.</w:t>
      </w:r>
      <w:r w:rsidRPr="005B1709">
        <w:rPr>
          <w:rFonts w:eastAsia="Calibri"/>
          <w:szCs w:val="22"/>
          <w:vertAlign w:val="superscript"/>
        </w:rPr>
        <w:footnoteReference w:id="18"/>
      </w:r>
    </w:p>
    <w:p w:rsidR="00733F6F" w:rsidRPr="005B1709" w:rsidRDefault="00733F6F" w:rsidP="00733F6F">
      <w:pPr>
        <w:spacing w:after="200"/>
        <w:jc w:val="both"/>
        <w:rPr>
          <w:rFonts w:eastAsia="Calibri"/>
        </w:rPr>
      </w:pPr>
      <w:r w:rsidRPr="005B1709">
        <w:rPr>
          <w:rFonts w:eastAsia="Calibri"/>
        </w:rPr>
        <w:t>Staff compared Gator to six “sister” water utilities that had rate cases approved in the last five years, by calculating a three-year average O&amp;M expense per ERC using information contained in each utility’s 2016, 2017, and 2018 Annual Reports.</w:t>
      </w:r>
      <w:r w:rsidRPr="005B1709">
        <w:rPr>
          <w:rFonts w:eastAsia="Calibri"/>
          <w:vertAlign w:val="superscript"/>
        </w:rPr>
        <w:footnoteReference w:id="19"/>
      </w:r>
      <w:r w:rsidRPr="005B1709">
        <w:rPr>
          <w:rFonts w:eastAsia="Calibri"/>
        </w:rPr>
        <w:t xml:space="preserve"> Staff then compared Gator to five non-U</w:t>
      </w:r>
      <w:r>
        <w:rPr>
          <w:rFonts w:eastAsia="Calibri"/>
        </w:rPr>
        <w:t>.</w:t>
      </w:r>
      <w:r w:rsidRPr="005B1709">
        <w:rPr>
          <w:rFonts w:eastAsia="Calibri"/>
        </w:rPr>
        <w:t>S</w:t>
      </w:r>
      <w:r>
        <w:rPr>
          <w:rFonts w:eastAsia="Calibri"/>
        </w:rPr>
        <w:t>.</w:t>
      </w:r>
      <w:r w:rsidRPr="005B1709">
        <w:rPr>
          <w:rFonts w:eastAsia="Calibri"/>
        </w:rPr>
        <w:t xml:space="preserve"> Water affiliated water utilities using the same criteria. Based on that criteria, the average O&amp;M expense per ERC of the sister utilities was $331.47. The average O&amp;M expense per ERC for the non-U.S. Water utilities was $486.71. Gator would have O&amp;M expense of $213.31 per ERC under staff’s</w:t>
      </w:r>
      <w:r w:rsidR="00016690">
        <w:rPr>
          <w:rFonts w:eastAsia="Calibri"/>
        </w:rPr>
        <w:t xml:space="preserve"> recommended</w:t>
      </w:r>
      <w:r w:rsidR="00EB57A4">
        <w:rPr>
          <w:rFonts w:eastAsia="Calibri"/>
        </w:rPr>
        <w:t xml:space="preserve"> revenue requirement. Table 7</w:t>
      </w:r>
      <w:r w:rsidRPr="005B1709">
        <w:rPr>
          <w:rFonts w:eastAsia="Calibri"/>
        </w:rPr>
        <w:t>-2 reflects the O&amp;M expense per ERC for Gator, and the average O&amp;M expense pe</w:t>
      </w:r>
      <w:r w:rsidR="00E801A1">
        <w:rPr>
          <w:rFonts w:eastAsia="Calibri"/>
        </w:rPr>
        <w:t xml:space="preserve">r ERC for its U.S. Water sister </w:t>
      </w:r>
      <w:r w:rsidR="00444BA2">
        <w:rPr>
          <w:rFonts w:eastAsia="Calibri"/>
        </w:rPr>
        <w:t>utilities</w:t>
      </w:r>
      <w:r w:rsidRPr="005B1709">
        <w:rPr>
          <w:rFonts w:eastAsia="Calibri"/>
        </w:rPr>
        <w:t>, and non-U.S. Water utilities.</w:t>
      </w:r>
    </w:p>
    <w:p w:rsidR="00733F6F" w:rsidRPr="005B1709" w:rsidRDefault="00EB57A4" w:rsidP="00733F6F">
      <w:pPr>
        <w:jc w:val="center"/>
        <w:rPr>
          <w:rFonts w:ascii="Arial" w:hAnsi="Arial" w:cs="Arial"/>
          <w:b/>
        </w:rPr>
      </w:pPr>
      <w:r>
        <w:rPr>
          <w:rFonts w:ascii="Arial" w:hAnsi="Arial" w:cs="Arial"/>
          <w:b/>
        </w:rPr>
        <w:t>Table 7</w:t>
      </w:r>
      <w:r w:rsidR="00733F6F" w:rsidRPr="005B1709">
        <w:rPr>
          <w:rFonts w:ascii="Arial" w:hAnsi="Arial" w:cs="Arial"/>
          <w:b/>
        </w:rPr>
        <w:t>-2</w:t>
      </w:r>
    </w:p>
    <w:p w:rsidR="00733F6F" w:rsidRPr="005B1709" w:rsidRDefault="00733F6F" w:rsidP="00733F6F">
      <w:pPr>
        <w:jc w:val="center"/>
        <w:rPr>
          <w:rFonts w:ascii="Arial" w:hAnsi="Arial" w:cs="Arial"/>
          <w:b/>
        </w:rPr>
      </w:pPr>
      <w:r w:rsidRPr="005B1709">
        <w:rPr>
          <w:rFonts w:ascii="Arial" w:hAnsi="Arial" w:cs="Arial"/>
          <w:b/>
        </w:rPr>
        <w:t>Water O&amp;M Expense Per ERC</w:t>
      </w:r>
    </w:p>
    <w:tbl>
      <w:tblPr>
        <w:tblStyle w:val="TableGrid"/>
        <w:tblW w:w="0" w:type="auto"/>
        <w:jc w:val="center"/>
        <w:tblInd w:w="-42" w:type="dxa"/>
        <w:tblLook w:val="04A0" w:firstRow="1" w:lastRow="0" w:firstColumn="1" w:lastColumn="0" w:noHBand="0" w:noVBand="1"/>
      </w:tblPr>
      <w:tblGrid>
        <w:gridCol w:w="4064"/>
        <w:gridCol w:w="2071"/>
      </w:tblGrid>
      <w:tr w:rsidR="00733F6F" w:rsidRPr="005B1709" w:rsidTr="00733F6F">
        <w:trPr>
          <w:jc w:val="center"/>
        </w:trPr>
        <w:tc>
          <w:tcPr>
            <w:tcW w:w="4064" w:type="dxa"/>
          </w:tcPr>
          <w:p w:rsidR="00733F6F" w:rsidRPr="005B1709" w:rsidRDefault="00733F6F" w:rsidP="00733F6F">
            <w:pPr>
              <w:jc w:val="center"/>
              <w:rPr>
                <w:b/>
                <w:u w:val="single"/>
              </w:rPr>
            </w:pPr>
            <w:r w:rsidRPr="005B1709">
              <w:rPr>
                <w:b/>
                <w:u w:val="single"/>
              </w:rPr>
              <w:t>Utility</w:t>
            </w:r>
          </w:p>
        </w:tc>
        <w:tc>
          <w:tcPr>
            <w:tcW w:w="2071" w:type="dxa"/>
          </w:tcPr>
          <w:p w:rsidR="00733F6F" w:rsidRPr="005B1709" w:rsidRDefault="00733F6F" w:rsidP="00733F6F">
            <w:pPr>
              <w:jc w:val="center"/>
              <w:rPr>
                <w:b/>
                <w:u w:val="single"/>
              </w:rPr>
            </w:pPr>
            <w:r w:rsidRPr="005B1709">
              <w:rPr>
                <w:b/>
                <w:u w:val="single"/>
              </w:rPr>
              <w:t>O&amp;M Exp./ERC</w:t>
            </w:r>
          </w:p>
        </w:tc>
      </w:tr>
      <w:tr w:rsidR="00733F6F" w:rsidRPr="005B1709" w:rsidTr="00733F6F">
        <w:trPr>
          <w:jc w:val="center"/>
        </w:trPr>
        <w:tc>
          <w:tcPr>
            <w:tcW w:w="4064" w:type="dxa"/>
          </w:tcPr>
          <w:p w:rsidR="00733F6F" w:rsidRPr="005B1709" w:rsidRDefault="00733F6F" w:rsidP="00733F6F">
            <w:r w:rsidRPr="005B1709">
              <w:t>U.S. Water Sister Utilities (3-Yr. Avg.)</w:t>
            </w:r>
          </w:p>
        </w:tc>
        <w:tc>
          <w:tcPr>
            <w:tcW w:w="2071" w:type="dxa"/>
          </w:tcPr>
          <w:p w:rsidR="00733F6F" w:rsidRPr="005B1709" w:rsidRDefault="00733F6F" w:rsidP="00733F6F">
            <w:pPr>
              <w:jc w:val="center"/>
            </w:pPr>
            <w:r w:rsidRPr="005B1709">
              <w:t>$331.47</w:t>
            </w:r>
          </w:p>
        </w:tc>
      </w:tr>
      <w:tr w:rsidR="00733F6F" w:rsidRPr="005B1709" w:rsidTr="00733F6F">
        <w:trPr>
          <w:jc w:val="center"/>
        </w:trPr>
        <w:tc>
          <w:tcPr>
            <w:tcW w:w="4064" w:type="dxa"/>
          </w:tcPr>
          <w:p w:rsidR="00733F6F" w:rsidRPr="005B1709" w:rsidRDefault="00733F6F" w:rsidP="00733F6F">
            <w:r w:rsidRPr="005B1709">
              <w:t>Non-U.S. Water Utilities (3-Yr. Avg.)</w:t>
            </w:r>
          </w:p>
        </w:tc>
        <w:tc>
          <w:tcPr>
            <w:tcW w:w="2071" w:type="dxa"/>
          </w:tcPr>
          <w:p w:rsidR="00733F6F" w:rsidRPr="005B1709" w:rsidRDefault="00733F6F" w:rsidP="00733F6F">
            <w:pPr>
              <w:jc w:val="center"/>
            </w:pPr>
            <w:r w:rsidRPr="005B1709">
              <w:t>$486.71</w:t>
            </w:r>
          </w:p>
        </w:tc>
      </w:tr>
      <w:tr w:rsidR="00733F6F" w:rsidRPr="005B1709" w:rsidTr="00733F6F">
        <w:trPr>
          <w:jc w:val="center"/>
        </w:trPr>
        <w:tc>
          <w:tcPr>
            <w:tcW w:w="4064" w:type="dxa"/>
          </w:tcPr>
          <w:p w:rsidR="00733F6F" w:rsidRPr="005B1709" w:rsidRDefault="00733F6F" w:rsidP="00733F6F">
            <w:r w:rsidRPr="005B1709">
              <w:t xml:space="preserve">Gator (Staff Recommended) </w:t>
            </w:r>
          </w:p>
        </w:tc>
        <w:tc>
          <w:tcPr>
            <w:tcW w:w="2071" w:type="dxa"/>
          </w:tcPr>
          <w:p w:rsidR="00733F6F" w:rsidRPr="005B1709" w:rsidRDefault="00733F6F" w:rsidP="00733F6F">
            <w:pPr>
              <w:jc w:val="center"/>
            </w:pPr>
            <w:r w:rsidRPr="005B1709">
              <w:t>$213.31</w:t>
            </w:r>
          </w:p>
        </w:tc>
      </w:tr>
    </w:tbl>
    <w:p w:rsidR="00733F6F" w:rsidRPr="005B1709" w:rsidRDefault="00733F6F" w:rsidP="00733F6F">
      <w:pPr>
        <w:spacing w:after="200"/>
        <w:jc w:val="both"/>
        <w:rPr>
          <w:rFonts w:eastAsia="Calibri"/>
        </w:rPr>
      </w:pPr>
      <w:r w:rsidRPr="005B1709">
        <w:rPr>
          <w:sz w:val="22"/>
        </w:rPr>
        <w:t xml:space="preserve">                           Source: 2016-2018 Annual Reports and staff calculations.</w:t>
      </w:r>
    </w:p>
    <w:p w:rsidR="00733F6F" w:rsidRPr="005B1709" w:rsidRDefault="00733F6F" w:rsidP="00733F6F">
      <w:pPr>
        <w:spacing w:after="200"/>
        <w:jc w:val="both"/>
        <w:rPr>
          <w:rFonts w:eastAsia="Calibri"/>
        </w:rPr>
      </w:pPr>
      <w:r w:rsidRPr="005B1709">
        <w:rPr>
          <w:rFonts w:eastAsia="Calibri"/>
        </w:rPr>
        <w:t xml:space="preserve">Based on staff’s review, Gator’s proposed expense is </w:t>
      </w:r>
      <w:r>
        <w:rPr>
          <w:rFonts w:eastAsia="Calibri"/>
        </w:rPr>
        <w:t>35.65</w:t>
      </w:r>
      <w:r w:rsidRPr="005B1709">
        <w:rPr>
          <w:rFonts w:eastAsia="Calibri"/>
        </w:rPr>
        <w:t xml:space="preserve"> percent less than that of the sister utilities and </w:t>
      </w:r>
      <w:r w:rsidRPr="00E70EFA">
        <w:rPr>
          <w:rFonts w:eastAsia="Calibri"/>
        </w:rPr>
        <w:t>5</w:t>
      </w:r>
      <w:r>
        <w:rPr>
          <w:rFonts w:eastAsia="Calibri"/>
        </w:rPr>
        <w:t xml:space="preserve">6.17 </w:t>
      </w:r>
      <w:r w:rsidRPr="005B1709">
        <w:rPr>
          <w:rFonts w:eastAsia="Calibri"/>
        </w:rPr>
        <w:t>percent less than that of the non-U</w:t>
      </w:r>
      <w:r>
        <w:rPr>
          <w:rFonts w:eastAsia="Calibri"/>
        </w:rPr>
        <w:t>.</w:t>
      </w:r>
      <w:r w:rsidRPr="005B1709">
        <w:rPr>
          <w:rFonts w:eastAsia="Calibri"/>
        </w:rPr>
        <w:t>S</w:t>
      </w:r>
      <w:r>
        <w:rPr>
          <w:rFonts w:eastAsia="Calibri"/>
        </w:rPr>
        <w:t>.</w:t>
      </w:r>
      <w:r w:rsidRPr="005B1709">
        <w:rPr>
          <w:rFonts w:eastAsia="Calibri"/>
        </w:rPr>
        <w:t xml:space="preserve"> Water utilities.</w:t>
      </w:r>
    </w:p>
    <w:p w:rsidR="00733F6F" w:rsidRPr="005B1709" w:rsidRDefault="00733F6F" w:rsidP="00733F6F">
      <w:pPr>
        <w:spacing w:after="200"/>
        <w:jc w:val="both"/>
        <w:rPr>
          <w:rFonts w:eastAsia="Calibri"/>
        </w:rPr>
      </w:pPr>
      <w:r w:rsidRPr="005B1709">
        <w:rPr>
          <w:rFonts w:eastAsia="Calibri"/>
        </w:rPr>
        <w:t>Staff notes that the Commission has previously approved similar USWSC agreements and related costs in prior cases involving nine of Gator’s sister utilities during eleven rate case proceedings.</w:t>
      </w:r>
      <w:r w:rsidRPr="005B1709">
        <w:rPr>
          <w:rFonts w:eastAsia="Calibri"/>
          <w:vertAlign w:val="superscript"/>
        </w:rPr>
        <w:footnoteReference w:id="20"/>
      </w:r>
      <w:r w:rsidRPr="005B1709">
        <w:rPr>
          <w:rFonts w:eastAsia="Calibri"/>
        </w:rPr>
        <w:t xml:space="preserve"> Two sister utilities, LP Waterworks, Inc. and Lakeside Waterworks, Inc., each had two SARCs in which this Commission reviewed and approved expenses related to USWSC </w:t>
      </w:r>
      <w:r w:rsidRPr="005B1709">
        <w:rPr>
          <w:rFonts w:eastAsia="Calibri"/>
        </w:rPr>
        <w:lastRenderedPageBreak/>
        <w:t>management services contracts. In addition to this docket, two additional sister utilities with similar contracts have SARCs pending at this time,</w:t>
      </w:r>
      <w:r w:rsidRPr="005B1709">
        <w:rPr>
          <w:rFonts w:eastAsia="Calibri"/>
          <w:vertAlign w:val="superscript"/>
        </w:rPr>
        <w:footnoteReference w:id="21"/>
      </w:r>
      <w:r w:rsidRPr="005B1709">
        <w:rPr>
          <w:rFonts w:eastAsia="Calibri"/>
        </w:rPr>
        <w:t xml:space="preserve"> and a third has a file and suspend rate case pending.</w:t>
      </w:r>
      <w:r w:rsidRPr="005B1709">
        <w:rPr>
          <w:rFonts w:eastAsia="Calibri"/>
          <w:vertAlign w:val="superscript"/>
        </w:rPr>
        <w:footnoteReference w:id="22"/>
      </w:r>
    </w:p>
    <w:p w:rsidR="00733F6F" w:rsidRPr="005B1709" w:rsidRDefault="00733F6F" w:rsidP="00733F6F">
      <w:pPr>
        <w:spacing w:after="200"/>
        <w:jc w:val="both"/>
        <w:rPr>
          <w:rFonts w:eastAsia="Calibri"/>
        </w:rPr>
      </w:pPr>
      <w:r w:rsidRPr="005B1709">
        <w:rPr>
          <w:rFonts w:eastAsia="Calibri"/>
        </w:rPr>
        <w:t>In addition, staff believes that USWSC and its employees bring considerable management and operational experience at a comparably reasonable cost. As a result, staff believes that Gator’s customers are realizing operational and cost benefits tha</w:t>
      </w:r>
      <w:r w:rsidR="00F26287">
        <w:rPr>
          <w:rFonts w:eastAsia="Calibri"/>
        </w:rPr>
        <w:t>t might not be realized if the u</w:t>
      </w:r>
      <w:r w:rsidRPr="005B1709">
        <w:rPr>
          <w:rFonts w:eastAsia="Calibri"/>
        </w:rPr>
        <w:t>tility operated on a stand-alo</w:t>
      </w:r>
      <w:r w:rsidR="00F26287">
        <w:rPr>
          <w:rFonts w:eastAsia="Calibri"/>
        </w:rPr>
        <w:t>ne basis. Staff notes that the u</w:t>
      </w:r>
      <w:r w:rsidRPr="005B1709">
        <w:rPr>
          <w:rFonts w:eastAsia="Calibri"/>
        </w:rPr>
        <w:t>tility, through its contract with USWSC, has made significant plant improvements that should result in improved quality of service.</w:t>
      </w:r>
    </w:p>
    <w:p w:rsidR="00733F6F" w:rsidRPr="005B1709" w:rsidRDefault="00733F6F" w:rsidP="00733F6F">
      <w:pPr>
        <w:spacing w:after="200"/>
        <w:jc w:val="both"/>
      </w:pPr>
      <w:r w:rsidRPr="005B1709">
        <w:rPr>
          <w:rFonts w:eastAsia="Calibri"/>
        </w:rPr>
        <w:t>Based on the discussion above, staff believes Gator’s contractual services agreement with USWSC appears reasonable when compared to other utilities with similar agreements. The agreement also appears reasonable when compared to O&amp;M expenses of industry peers as reflected in the AWWA Benchmark. Staff believes that Gator’s USWSC contract is appropriate, the adjusted cost is reasonable,</w:t>
      </w:r>
      <w:r w:rsidR="00F26287">
        <w:rPr>
          <w:rFonts w:eastAsia="Calibri"/>
        </w:rPr>
        <w:t xml:space="preserve"> and should be included in the u</w:t>
      </w:r>
      <w:r w:rsidRPr="005B1709">
        <w:rPr>
          <w:rFonts w:eastAsia="Calibri"/>
        </w:rPr>
        <w:t>tility’s proposed rates because it is known, measurable, and already in effect. Therefore, staff recommend</w:t>
      </w:r>
      <w:r>
        <w:rPr>
          <w:rFonts w:eastAsia="Calibri"/>
        </w:rPr>
        <w:t>s</w:t>
      </w:r>
      <w:r w:rsidRPr="005B1709">
        <w:rPr>
          <w:rFonts w:eastAsia="Calibri"/>
        </w:rPr>
        <w:t xml:space="preserve"> contractual services - other expense for the test year </w:t>
      </w:r>
      <w:r>
        <w:rPr>
          <w:rFonts w:eastAsia="Calibri"/>
        </w:rPr>
        <w:t>of</w:t>
      </w:r>
      <w:r w:rsidRPr="005B1709">
        <w:rPr>
          <w:rFonts w:eastAsia="Calibri"/>
        </w:rPr>
        <w:t xml:space="preserve"> $50,906</w:t>
      </w:r>
    </w:p>
    <w:p w:rsidR="00733F6F" w:rsidRPr="0037624F" w:rsidRDefault="00733F6F" w:rsidP="00733F6F">
      <w:pPr>
        <w:autoSpaceDE w:val="0"/>
        <w:autoSpaceDN w:val="0"/>
        <w:adjustRightInd w:val="0"/>
        <w:ind w:firstLine="720"/>
        <w:rPr>
          <w:rFonts w:ascii="Arial" w:hAnsi="Arial" w:cs="Arial"/>
          <w:b/>
          <w:bCs/>
          <w:i/>
          <w:iCs/>
          <w:szCs w:val="28"/>
        </w:rPr>
      </w:pPr>
      <w:r w:rsidRPr="0037624F">
        <w:rPr>
          <w:rFonts w:ascii="Arial" w:hAnsi="Arial" w:cs="Arial"/>
          <w:b/>
          <w:bCs/>
          <w:i/>
          <w:iCs/>
          <w:szCs w:val="28"/>
        </w:rPr>
        <w:t>Insurance Expense (655)</w:t>
      </w:r>
    </w:p>
    <w:p w:rsidR="00733F6F" w:rsidRPr="0037624F" w:rsidRDefault="00211CCD" w:rsidP="00733F6F">
      <w:pPr>
        <w:pStyle w:val="BodyText"/>
      </w:pPr>
      <w:r>
        <w:rPr>
          <w:rFonts w:eastAsiaTheme="minorHAnsi"/>
        </w:rPr>
        <w:t>The u</w:t>
      </w:r>
      <w:r w:rsidR="00733F6F" w:rsidRPr="0037624F">
        <w:rPr>
          <w:rFonts w:eastAsiaTheme="minorHAnsi"/>
        </w:rPr>
        <w:t>tility recorded insurance expense of $1,256</w:t>
      </w:r>
      <w:r w:rsidR="00733F6F" w:rsidRPr="0037624F">
        <w:t xml:space="preserve"> in the test year</w:t>
      </w:r>
      <w:r w:rsidR="00733F6F" w:rsidRPr="0037624F">
        <w:rPr>
          <w:rFonts w:eastAsiaTheme="minorHAnsi"/>
        </w:rPr>
        <w:t xml:space="preserve">. Staff increased this amount by $251 to reflect the annualized </w:t>
      </w:r>
      <w:r>
        <w:rPr>
          <w:rFonts w:eastAsiaTheme="minorHAnsi"/>
        </w:rPr>
        <w:t>expense to the u</w:t>
      </w:r>
      <w:r w:rsidR="00733F6F" w:rsidRPr="0037624F">
        <w:rPr>
          <w:rFonts w:eastAsiaTheme="minorHAnsi"/>
        </w:rPr>
        <w:t xml:space="preserve">tility. Therefore, staff recommends </w:t>
      </w:r>
      <w:r w:rsidR="00733F6F" w:rsidRPr="0037624F">
        <w:t>insurance expense for the test year of $1,507 ($1,256 + $251)</w:t>
      </w:r>
      <w:r w:rsidR="00733F6F" w:rsidRPr="0037624F">
        <w:rPr>
          <w:rFonts w:eastAsiaTheme="minorHAnsi"/>
        </w:rPr>
        <w:t>.</w:t>
      </w:r>
    </w:p>
    <w:p w:rsidR="00733F6F" w:rsidRPr="005B1709" w:rsidRDefault="00733F6F" w:rsidP="00733F6F">
      <w:pPr>
        <w:pStyle w:val="Second-LevelSubheading"/>
      </w:pPr>
      <w:r w:rsidRPr="005B1709">
        <w:t>Regulatory Commission Expense (665)</w:t>
      </w:r>
    </w:p>
    <w:p w:rsidR="00733F6F" w:rsidRPr="005B1709" w:rsidRDefault="00211CCD" w:rsidP="00733F6F">
      <w:pPr>
        <w:pStyle w:val="BodyText"/>
      </w:pPr>
      <w:r>
        <w:t>The u</w:t>
      </w:r>
      <w:r w:rsidR="00733F6F" w:rsidRPr="005B1709">
        <w:t>tility did not record any regulatory commission expense in this account. Rule 25-30.433(9), F.A.C., requires that non-recurring expenses be amortized over a five-year period unless a shorter or longer period of time can be justified. Accordingly, staff increased this account by $300 ($1,500 / 5) to reflect the five-year amortization of the 2018 certificate transfer application filing fee.</w:t>
      </w:r>
      <w:r w:rsidR="00733F6F" w:rsidRPr="005B1709">
        <w:rPr>
          <w:rStyle w:val="FootnoteReference"/>
        </w:rPr>
        <w:footnoteReference w:id="23"/>
      </w:r>
      <w:r w:rsidR="00733F6F" w:rsidRPr="005B1709">
        <w:t xml:space="preserve"> </w:t>
      </w:r>
    </w:p>
    <w:p w:rsidR="00733F6F" w:rsidRPr="005B1709" w:rsidRDefault="00733F6F" w:rsidP="00733F6F">
      <w:pPr>
        <w:pStyle w:val="BodyText"/>
      </w:pPr>
      <w:r w:rsidRPr="005B1709">
        <w:rPr>
          <w:rFonts w:cstheme="minorHAnsi"/>
        </w:rPr>
        <w:t>R</w:t>
      </w:r>
      <w:r w:rsidR="00211CCD">
        <w:rPr>
          <w:rFonts w:cstheme="minorHAnsi"/>
        </w:rPr>
        <w:t>egarding the instant case, the u</w:t>
      </w:r>
      <w:r w:rsidRPr="005B1709">
        <w:rPr>
          <w:rFonts w:cstheme="minorHAnsi"/>
        </w:rPr>
        <w:t>tility is required by Rule 25-22.0407, F.A.C., to provide notices of the customer meeting and notices of final rates in this case to its customers. For noticing, staff estimated $728 for postage expense, $331 for printing expense, and $66 for envelopes. This results in $1,125 ($728 + $331 + $66) for the noticing require</w:t>
      </w:r>
      <w:r w:rsidR="00211CCD">
        <w:rPr>
          <w:rFonts w:cstheme="minorHAnsi"/>
        </w:rPr>
        <w:t>ment. The u</w:t>
      </w:r>
      <w:r w:rsidRPr="005B1709">
        <w:rPr>
          <w:rFonts w:cstheme="minorHAnsi"/>
        </w:rPr>
        <w:t>tility paid a $1</w:t>
      </w:r>
      <w:r w:rsidR="00211CCD">
        <w:rPr>
          <w:rFonts w:cstheme="minorHAnsi"/>
        </w:rPr>
        <w:t>,000 rate case filing fee. The u</w:t>
      </w:r>
      <w:r w:rsidRPr="005B1709">
        <w:rPr>
          <w:rFonts w:cstheme="minorHAnsi"/>
        </w:rPr>
        <w:t xml:space="preserve">tility requested travel and lodging expense of $250 to attend the customer meeting and $250 to attend the Commission Conference. </w:t>
      </w:r>
      <w:r w:rsidR="00211CCD">
        <w:t>Staff increased the u</w:t>
      </w:r>
      <w:r w:rsidRPr="005B1709">
        <w:t>tility’s customer meeting travel expense by $137 to reflect mileage a</w:t>
      </w:r>
      <w:r w:rsidR="00211CCD">
        <w:t>nd actual lodging cost for two u</w:t>
      </w:r>
      <w:r w:rsidRPr="005B1709">
        <w:t>tility employees to attend. This results in travel expense of $387 ($250 + $137) for the customer meeting. Staff also reduced the cost of travel to attend the Commission Conference in order to reflect the actual cost of lodging for one employee and appropriate mileage.</w:t>
      </w:r>
      <w:r w:rsidRPr="005B1709">
        <w:rPr>
          <w:rStyle w:val="FootnoteReference"/>
        </w:rPr>
        <w:footnoteReference w:id="24"/>
      </w:r>
      <w:r w:rsidRPr="005B1709">
        <w:t xml:space="preserve"> Staff believes that the travel for the Commission Conference should be shared with Merritt Island Utility Company </w:t>
      </w:r>
      <w:r w:rsidRPr="005B1709">
        <w:lastRenderedPageBreak/>
        <w:t>and The Woods Utility Company. The utilities are sister utilities of Gator which have SARCs scheduled for the same Commission Conference. As such, staff believes it is appropriate to split travel costs to the Commission Conference equally between the three utilities, or $130 ($389 / 3) per utility. This results in a reduction of $120 ($130 - $250) for Gator’s travel expense to the Commission Conference. As such, staff recommends travel expense of $517 ($387 + $130). Staff notes that the Commission previously approved rate case related travel expenses ranging from $413 to $1,570 in the nine most recent dockets for Gator’s sister utilities. Based on staff’s review, the requested travel expense appears reasonable.</w:t>
      </w:r>
    </w:p>
    <w:p w:rsidR="00733F6F" w:rsidRPr="00797B93" w:rsidRDefault="00733F6F" w:rsidP="00733F6F">
      <w:pPr>
        <w:pStyle w:val="BodyText"/>
      </w:pPr>
      <w:r w:rsidRPr="005B1709">
        <w:rPr>
          <w:rFonts w:cstheme="minorHAnsi"/>
        </w:rPr>
        <w:t>Based on the discussion above, staff recommends total rate case expense of $2,642 ($1,125 + $1,000 + $517), which amortized over four years is $661. Based on the discussion above, staff's total adjustment to this account is an increase of $961 ($300 + $661). As such, staff's recommendation for regulatory commission expense is $961.</w:t>
      </w:r>
    </w:p>
    <w:p w:rsidR="00733F6F" w:rsidRPr="0096238F" w:rsidRDefault="00733F6F" w:rsidP="00733F6F">
      <w:pPr>
        <w:autoSpaceDE w:val="0"/>
        <w:autoSpaceDN w:val="0"/>
        <w:adjustRightInd w:val="0"/>
        <w:ind w:firstLine="720"/>
        <w:rPr>
          <w:rFonts w:ascii="Arial" w:hAnsi="Arial" w:cs="Arial"/>
          <w:b/>
          <w:bCs/>
          <w:i/>
          <w:iCs/>
        </w:rPr>
      </w:pPr>
      <w:r w:rsidRPr="0096238F">
        <w:rPr>
          <w:rFonts w:ascii="Arial" w:hAnsi="Arial" w:cs="Arial"/>
          <w:b/>
          <w:bCs/>
          <w:i/>
          <w:iCs/>
        </w:rPr>
        <w:t>Bad Debt Expense (670)</w:t>
      </w:r>
    </w:p>
    <w:p w:rsidR="00733F6F" w:rsidRPr="00797B93" w:rsidRDefault="00211CCD" w:rsidP="00733F6F">
      <w:pPr>
        <w:pStyle w:val="BodyText"/>
      </w:pPr>
      <w:r>
        <w:t>The u</w:t>
      </w:r>
      <w:r w:rsidR="00733F6F" w:rsidRPr="0096238F">
        <w:t>tility recorded $5,404 in this account for test year bad debt expense, which equals 3.46 percent of staff's recommended revenue requirement.  While Commission practice is to calculate bad debt expense using a three-year average, three years of records are not yet availab</w:t>
      </w:r>
      <w:r>
        <w:t>le for the current owners. The u</w:t>
      </w:r>
      <w:r w:rsidR="00733F6F" w:rsidRPr="0096238F">
        <w:t xml:space="preserve">tility provided staff with updated bad </w:t>
      </w:r>
      <w:r>
        <w:t>debt expense of $1,185 for the u</w:t>
      </w:r>
      <w:r w:rsidR="00733F6F" w:rsidRPr="0096238F">
        <w:t>tility in 2019.</w:t>
      </w:r>
      <w:r w:rsidR="00733F6F" w:rsidRPr="0096238F">
        <w:rPr>
          <w:rStyle w:val="FootnoteReference"/>
        </w:rPr>
        <w:footnoteReference w:id="25"/>
      </w:r>
      <w:r w:rsidR="00733F6F" w:rsidRPr="0096238F">
        <w:t xml:space="preserve"> Generally, the basis for determining bad debt expense has been whether the amount is representative of the bad debt expense to be incur</w:t>
      </w:r>
      <w:r>
        <w:t>red by the u</w:t>
      </w:r>
      <w:r w:rsidR="00733F6F" w:rsidRPr="0096238F">
        <w:t>tilit</w:t>
      </w:r>
      <w:r>
        <w:t>y. As such, staff believes the u</w:t>
      </w:r>
      <w:r w:rsidR="00733F6F" w:rsidRPr="0096238F">
        <w:t>tility's updated 2019 bad debt expense is reasonable and is like</w:t>
      </w:r>
      <w:r>
        <w:t>ly to be representative of the u</w:t>
      </w:r>
      <w:r w:rsidR="00733F6F" w:rsidRPr="0096238F">
        <w:t xml:space="preserve">tility's expected bad debt expense going forward. </w:t>
      </w:r>
      <w:r w:rsidR="00733F6F" w:rsidRPr="0096238F">
        <w:rPr>
          <w:rFonts w:cstheme="minorHAnsi"/>
          <w:color w:val="121212"/>
        </w:rPr>
        <w:t xml:space="preserve">This represents a decrease of $4,219 ($1,185 - $5,404) over the amount included in the test year. </w:t>
      </w:r>
      <w:r w:rsidR="00733F6F" w:rsidRPr="0096238F">
        <w:t>The updated amount equals 0.76 percent of staff’s recommended revenue requirement. Therefore, staff recommends bad debt expense for the test year of $1,185.</w:t>
      </w:r>
    </w:p>
    <w:p w:rsidR="00733F6F" w:rsidRPr="0096238F" w:rsidRDefault="00733F6F" w:rsidP="00733F6F">
      <w:pPr>
        <w:pStyle w:val="Second-LevelSubheading"/>
      </w:pPr>
      <w:r w:rsidRPr="0096238F">
        <w:t>Miscellaneous Expense (675)</w:t>
      </w:r>
    </w:p>
    <w:p w:rsidR="00733F6F" w:rsidRPr="0096238F" w:rsidRDefault="00211CCD" w:rsidP="00733F6F">
      <w:pPr>
        <w:pStyle w:val="BodyText"/>
      </w:pPr>
      <w:r>
        <w:t>The u</w:t>
      </w:r>
      <w:r w:rsidR="00733F6F" w:rsidRPr="009E6646">
        <w:t>tility recorded miscellaneous expense of $650. S</w:t>
      </w:r>
      <w:r w:rsidR="00733F6F" w:rsidRPr="009E6646">
        <w:rPr>
          <w:rFonts w:eastAsiaTheme="minorHAnsi"/>
        </w:rPr>
        <w:t>upporting documentation confirming the miscellaneous expense was used for an annual operating license fee through the Florida Department of En</w:t>
      </w:r>
      <w:r>
        <w:rPr>
          <w:rFonts w:eastAsiaTheme="minorHAnsi"/>
        </w:rPr>
        <w:t>vironmental Protection and the u</w:t>
      </w:r>
      <w:r w:rsidR="00733F6F" w:rsidRPr="009E6646">
        <w:rPr>
          <w:rFonts w:eastAsiaTheme="minorHAnsi"/>
        </w:rPr>
        <w:t xml:space="preserve">tility’s annual report was provided. </w:t>
      </w:r>
      <w:r w:rsidR="00733F6F" w:rsidRPr="009E6646">
        <w:t xml:space="preserve">Staff made no adjustments to this account. </w:t>
      </w:r>
      <w:r w:rsidR="00733F6F" w:rsidRPr="009E6646">
        <w:rPr>
          <w:rFonts w:eastAsiaTheme="minorHAnsi"/>
        </w:rPr>
        <w:t>As such, staff recommends miscellaneous expense for the test year of $650</w:t>
      </w:r>
      <w:r w:rsidR="00733F6F" w:rsidRPr="0096238F">
        <w:rPr>
          <w:rFonts w:eastAsiaTheme="minorHAnsi"/>
        </w:rPr>
        <w:t>.</w:t>
      </w:r>
    </w:p>
    <w:p w:rsidR="00733F6F" w:rsidRPr="0096238F" w:rsidRDefault="00733F6F" w:rsidP="00733F6F">
      <w:pPr>
        <w:pStyle w:val="First-LevelSubheading"/>
      </w:pPr>
      <w:r w:rsidRPr="0096238F">
        <w:t>Operation &amp; Maintenance Expense Summary</w:t>
      </w:r>
    </w:p>
    <w:p w:rsidR="00733F6F" w:rsidRPr="0096238F" w:rsidRDefault="00733F6F" w:rsidP="00733F6F">
      <w:pPr>
        <w:pStyle w:val="BodyText"/>
      </w:pPr>
      <w:r w:rsidRPr="0096238F">
        <w:t>Based on the above adjustments, staff recommends that O&amp;M expense be decreased by $1,833, resulting in total O&amp;M expense of $74,658. Staff’s recommended adjustments to O&amp;M expense are shown on Schedule No. 3-C.</w:t>
      </w:r>
    </w:p>
    <w:p w:rsidR="00733F6F" w:rsidRPr="0096238F" w:rsidRDefault="00733F6F" w:rsidP="00733F6F">
      <w:pPr>
        <w:pStyle w:val="First-LevelSubheading"/>
        <w:rPr>
          <w:szCs w:val="24"/>
        </w:rPr>
      </w:pPr>
      <w:r w:rsidRPr="0096238F">
        <w:t>Depreciation Expense</w:t>
      </w:r>
      <w:r w:rsidRPr="0096238F">
        <w:rPr>
          <w:szCs w:val="24"/>
        </w:rPr>
        <w:t xml:space="preserve"> </w:t>
      </w:r>
      <w:r w:rsidRPr="0096238F">
        <w:rPr>
          <w:rFonts w:eastAsiaTheme="minorHAnsi"/>
          <w:bCs w:val="0"/>
          <w:szCs w:val="24"/>
        </w:rPr>
        <w:t>(Net of Amortization of CIAC)</w:t>
      </w:r>
    </w:p>
    <w:p w:rsidR="00733F6F" w:rsidRPr="00B8283C" w:rsidRDefault="00211CCD" w:rsidP="00733F6F">
      <w:pPr>
        <w:autoSpaceDE w:val="0"/>
        <w:autoSpaceDN w:val="0"/>
        <w:adjustRightInd w:val="0"/>
        <w:jc w:val="both"/>
        <w:rPr>
          <w:rFonts w:eastAsiaTheme="minorHAnsi"/>
        </w:rPr>
      </w:pPr>
      <w:r>
        <w:rPr>
          <w:rFonts w:eastAsiaTheme="minorHAnsi"/>
        </w:rPr>
        <w:t>The u</w:t>
      </w:r>
      <w:r w:rsidR="00733F6F" w:rsidRPr="0096238F">
        <w:rPr>
          <w:rFonts w:eastAsiaTheme="minorHAnsi"/>
        </w:rPr>
        <w:t xml:space="preserve">tility's records reflect test year depreciation of $16,307 and CIAC amortization of $6,788, for a net depreciation expense of $9,519 ($16,307 - $6,788). Staff calculated depreciation expense using the prescribed rates set forth in Rule 25-30.140, F.A.C., and determined test year depreciation expense to be $16,334, resulting in an increase to this account of $27. Staff also increased this account by $7,106 to reflect the incremental increases in depreciation expense related to several pro forma projects, net of retirements. These projects were previously </w:t>
      </w:r>
      <w:r w:rsidR="00733F6F" w:rsidRPr="0096238F">
        <w:rPr>
          <w:rFonts w:eastAsiaTheme="minorHAnsi"/>
        </w:rPr>
        <w:lastRenderedPageBreak/>
        <w:t xml:space="preserve">discussed in Issue </w:t>
      </w:r>
      <w:r w:rsidR="00765EF1">
        <w:rPr>
          <w:rFonts w:eastAsiaTheme="minorHAnsi"/>
        </w:rPr>
        <w:t>4</w:t>
      </w:r>
      <w:r w:rsidR="00733F6F" w:rsidRPr="0096238F">
        <w:rPr>
          <w:rFonts w:eastAsiaTheme="minorHAnsi"/>
        </w:rPr>
        <w:t xml:space="preserve">. Staff’s total adjustment to depreciation expense is a net increase of $7,133 ($27 + $7,106). Accordingly, staff recommends depreciation expense of $23,440 ($16,307 + $7,133). In addition, staff calculated test year CIAC amortization expense of $6,041. Accordingly, staff decreased this account by $747 ($6,788 - $6,041). This results in net depreciation expense of $17,399 </w:t>
      </w:r>
      <w:r w:rsidR="00733F6F" w:rsidRPr="00B8283C">
        <w:rPr>
          <w:rFonts w:eastAsiaTheme="minorHAnsi"/>
        </w:rPr>
        <w:t>($23,440 - $6,041)</w:t>
      </w:r>
      <w:r w:rsidR="00733F6F" w:rsidRPr="0096238F">
        <w:rPr>
          <w:rFonts w:asciiTheme="minorHAnsi" w:eastAsiaTheme="minorHAnsi" w:hAnsiTheme="minorHAnsi" w:cstheme="minorHAnsi"/>
        </w:rPr>
        <w:t xml:space="preserve">. </w:t>
      </w:r>
      <w:r w:rsidR="00733F6F" w:rsidRPr="00B8283C">
        <w:rPr>
          <w:rFonts w:eastAsiaTheme="minorHAnsi"/>
        </w:rPr>
        <w:t>Therefore, staff recommends net depreciation expense of $17,399.</w:t>
      </w:r>
    </w:p>
    <w:p w:rsidR="00733F6F" w:rsidRPr="0096238F" w:rsidRDefault="00733F6F" w:rsidP="00733F6F">
      <w:pPr>
        <w:autoSpaceDE w:val="0"/>
        <w:autoSpaceDN w:val="0"/>
        <w:adjustRightInd w:val="0"/>
        <w:jc w:val="both"/>
        <w:rPr>
          <w:rFonts w:eastAsiaTheme="minorHAnsi"/>
          <w:sz w:val="23"/>
          <w:szCs w:val="23"/>
        </w:rPr>
      </w:pPr>
    </w:p>
    <w:p w:rsidR="00733F6F" w:rsidRPr="0096238F" w:rsidRDefault="00733F6F" w:rsidP="00733F6F">
      <w:pPr>
        <w:pStyle w:val="First-LevelSubheading"/>
      </w:pPr>
      <w:r w:rsidRPr="0096238F">
        <w:t>Taxes Other Than Income (TOTI)</w:t>
      </w:r>
    </w:p>
    <w:p w:rsidR="00733F6F" w:rsidRPr="0096238F" w:rsidRDefault="00733F6F" w:rsidP="00733F6F">
      <w:pPr>
        <w:pStyle w:val="BodyText"/>
      </w:pPr>
      <w:r w:rsidRPr="0096238F">
        <w:t xml:space="preserve">Gator recorded a TOTI balance of $3,955 during the test year, comprised of $2,705 for </w:t>
      </w:r>
      <w:r w:rsidR="00B8283C" w:rsidRPr="0096238F">
        <w:t xml:space="preserve">Regulatory Assessment Fees </w:t>
      </w:r>
      <w:r w:rsidR="00B8283C">
        <w:t>(</w:t>
      </w:r>
      <w:r w:rsidRPr="0096238F">
        <w:t>RAFs</w:t>
      </w:r>
      <w:r w:rsidR="00B8283C">
        <w:t>)</w:t>
      </w:r>
      <w:r w:rsidRPr="0096238F">
        <w:t xml:space="preserve"> and $1,250 for property taxes. Staff decreased the RAFs by $150 to reflect the adjusted test year revenues. Staff also decreased this account by $416 to reflect the appropriate test year property taxes</w:t>
      </w:r>
      <w:r w:rsidR="00211CCD">
        <w:t>. The u</w:t>
      </w:r>
      <w:r w:rsidRPr="0096238F">
        <w:t>tility also requested consideration of pro forma taxes of $10,032.</w:t>
      </w:r>
      <w:r w:rsidRPr="0096238F">
        <w:rPr>
          <w:rStyle w:val="FootnoteReference"/>
        </w:rPr>
        <w:footnoteReference w:id="26"/>
      </w:r>
      <w:r w:rsidRPr="0096238F">
        <w:t xml:space="preserve"> In 2018, Gator’s property taxes were $834 and no tangible tax</w:t>
      </w:r>
      <w:r w:rsidR="00211CCD">
        <w:t>es were assessed. Based on the u</w:t>
      </w:r>
      <w:r w:rsidRPr="0096238F">
        <w:t>tility’s 2019 Alachua County tax notices,</w:t>
      </w:r>
      <w:r w:rsidRPr="0096238F">
        <w:rPr>
          <w:rStyle w:val="FootnoteReference"/>
        </w:rPr>
        <w:footnoteReference w:id="27"/>
      </w:r>
      <w:r w:rsidRPr="0096238F">
        <w:t xml:space="preserve"> Gator’s property taxes will increase and tangible taxes will be applied. Staff increased tax expense by $8,792 to reflect the appropriate amount of property t</w:t>
      </w:r>
      <w:r w:rsidR="00211CCD">
        <w:t>ax going forward, based on the u</w:t>
      </w:r>
      <w:r w:rsidRPr="0096238F">
        <w:t>tility’s current tax notices less a four percent discount for early payment. Additionally, staff increased this account by $4,266 to reflect the incremental increase in property taxes associated with the pro for</w:t>
      </w:r>
      <w:r w:rsidR="00EB57A4">
        <w:t xml:space="preserve">ma projects discussed in </w:t>
      </w:r>
      <w:r w:rsidR="00EB57A4" w:rsidRPr="00DB3ACA">
        <w:t>Issue 4</w:t>
      </w:r>
      <w:r w:rsidRPr="0096238F">
        <w:t>. This results in a net increase of $12,492 (-$150 - $416 + $8,792 + $4,266) to TOTI.</w:t>
      </w:r>
    </w:p>
    <w:p w:rsidR="00733F6F" w:rsidRPr="0096238F" w:rsidRDefault="00733F6F" w:rsidP="00733F6F">
      <w:pPr>
        <w:pStyle w:val="BodyText"/>
      </w:pPr>
      <w:r w:rsidRPr="0096238F">
        <w:t xml:space="preserve">In addition, as discussed in Issue </w:t>
      </w:r>
      <w:r w:rsidR="00EB57A4">
        <w:t>8</w:t>
      </w:r>
      <w:r w:rsidRPr="0096238F">
        <w:t>, revenues have been increased by $99,26</w:t>
      </w:r>
      <w:r w:rsidR="00765EF1">
        <w:t>5</w:t>
      </w:r>
      <w:r w:rsidRPr="0096238F">
        <w:t xml:space="preserve"> to reflect the change in revenue required to cover expenses and allow the recommended operating margin. As a result, TOTI should be increased by $4,467 to reflect RAFs of 4.5 percent on the change in revenues. Staff’s adjustments result in an increase of $16,959 ($12,492 + $4,467). Therefore, staff recommends TOTI of $20,914 ($3,955 + $16,959).</w:t>
      </w:r>
    </w:p>
    <w:p w:rsidR="00733F6F" w:rsidRPr="0096238F" w:rsidRDefault="00733F6F" w:rsidP="00733F6F">
      <w:pPr>
        <w:autoSpaceDE w:val="0"/>
        <w:autoSpaceDN w:val="0"/>
        <w:adjustRightInd w:val="0"/>
        <w:rPr>
          <w:rFonts w:ascii="Arial" w:hAnsi="Arial" w:cs="Arial"/>
          <w:b/>
          <w:bCs/>
          <w:color w:val="242424"/>
        </w:rPr>
      </w:pPr>
      <w:r w:rsidRPr="0096238F">
        <w:rPr>
          <w:rFonts w:ascii="Arial" w:hAnsi="Arial" w:cs="Arial"/>
          <w:b/>
          <w:bCs/>
          <w:color w:val="242424"/>
        </w:rPr>
        <w:t>Income Tax</w:t>
      </w:r>
    </w:p>
    <w:p w:rsidR="00733F6F" w:rsidRPr="0096238F" w:rsidRDefault="00211CCD" w:rsidP="00733F6F">
      <w:pPr>
        <w:pStyle w:val="BodyText"/>
      </w:pPr>
      <w:r w:rsidRPr="00E30FE3">
        <w:t>The u</w:t>
      </w:r>
      <w:r w:rsidR="00733F6F" w:rsidRPr="00E30FE3">
        <w:t>tility is a Subchapter S Corporation and therefore did not record any income tax expense for the test year. Staff recommends no adjustment to income tax expense</w:t>
      </w:r>
      <w:r w:rsidR="00733F6F" w:rsidRPr="0096238F">
        <w:rPr>
          <w:color w:val="242424"/>
        </w:rPr>
        <w:t>.</w:t>
      </w:r>
    </w:p>
    <w:p w:rsidR="00733F6F" w:rsidRPr="0096238F" w:rsidRDefault="00733F6F" w:rsidP="00733F6F">
      <w:pPr>
        <w:pStyle w:val="First-LevelSubheading"/>
      </w:pPr>
      <w:r w:rsidRPr="0096238F">
        <w:t>Operating Expenses Summary</w:t>
      </w:r>
    </w:p>
    <w:p w:rsidR="00733F6F" w:rsidRPr="0096238F" w:rsidRDefault="00733F6F" w:rsidP="00733F6F">
      <w:pPr>
        <w:jc w:val="both"/>
      </w:pPr>
      <w:r w:rsidRPr="0096238F">
        <w:t>The application of staff</w:t>
      </w:r>
      <w:r w:rsidRPr="0096238F">
        <w:sym w:font="WP TypographicSymbols" w:char="003D"/>
      </w:r>
      <w:r w:rsidRPr="0096238F">
        <w:t>s recommended adjustments to Gator’s test year operating expenses results in operating expenses of $112,971. Operating expenses are shown on Schedule No. 3-A. The related adjustments are shown on Schedule Nos. 3-B and 3-C.</w:t>
      </w:r>
    </w:p>
    <w:p w:rsidR="001B0842" w:rsidRDefault="001B0842" w:rsidP="00EB57A4">
      <w:pPr>
        <w:pStyle w:val="BodyText"/>
        <w:rPr>
          <w:vanish/>
          <w:specVanish/>
        </w:rPr>
      </w:pPr>
      <w:r w:rsidRPr="004C3641">
        <w:rPr>
          <w:b/>
          <w:i/>
        </w:rPr>
        <w:br w:type="page"/>
      </w:r>
      <w:r w:rsidRPr="00EB57A4">
        <w:rPr>
          <w:rFonts w:ascii="Arial" w:hAnsi="Arial" w:cs="Arial"/>
          <w:b/>
          <w:i/>
        </w:rPr>
        <w:lastRenderedPageBreak/>
        <w:t xml:space="preserve">Issue </w:t>
      </w:r>
      <w:r w:rsidR="00733F6F" w:rsidRPr="00EB57A4">
        <w:rPr>
          <w:rFonts w:ascii="Arial" w:hAnsi="Arial" w:cs="Arial"/>
          <w:b/>
          <w:i/>
        </w:rPr>
        <w:fldChar w:fldCharType="begin"/>
      </w:r>
      <w:r w:rsidR="00733F6F" w:rsidRPr="00EB57A4">
        <w:rPr>
          <w:rFonts w:ascii="Arial" w:hAnsi="Arial" w:cs="Arial"/>
          <w:b/>
          <w:i/>
        </w:rPr>
        <w:instrText xml:space="preserve"> SEQ Issue \* MERGEFORMAT </w:instrText>
      </w:r>
      <w:r w:rsidR="00733F6F" w:rsidRPr="00EB57A4">
        <w:rPr>
          <w:rFonts w:ascii="Arial" w:hAnsi="Arial" w:cs="Arial"/>
          <w:b/>
          <w:i/>
        </w:rPr>
        <w:fldChar w:fldCharType="separate"/>
      </w:r>
      <w:r w:rsidR="001F5BB2">
        <w:rPr>
          <w:rFonts w:ascii="Arial" w:hAnsi="Arial" w:cs="Arial"/>
          <w:b/>
          <w:i/>
          <w:noProof/>
        </w:rPr>
        <w:t>8</w:t>
      </w:r>
      <w:r w:rsidR="00733F6F" w:rsidRPr="00EB57A4">
        <w:rPr>
          <w:rFonts w:ascii="Arial" w:hAnsi="Arial" w:cs="Arial"/>
          <w:b/>
          <w:i/>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33012796"/>
      <w:r w:rsidR="001F5BB2">
        <w:rPr>
          <w:noProof/>
        </w:rPr>
        <w:instrText>8</w:instrText>
      </w:r>
      <w:r>
        <w:fldChar w:fldCharType="end"/>
      </w:r>
      <w:r>
        <w:tab/>
        <w:instrText>Revenue Requirement (Wilson, T. Brown)</w:instrText>
      </w:r>
      <w:bookmarkEnd w:id="30"/>
      <w:r>
        <w:instrText xml:space="preserve">" \l 1 </w:instrText>
      </w:r>
      <w:r>
        <w:fldChar w:fldCharType="end"/>
      </w:r>
      <w:r>
        <w:t> </w:t>
      </w:r>
    </w:p>
    <w:p w:rsidR="001B0842" w:rsidRDefault="001B0842">
      <w:pPr>
        <w:pStyle w:val="BodyText"/>
      </w:pPr>
      <w:r>
        <w:t> What is the appropriate revenue requirement for Gator?</w:t>
      </w:r>
    </w:p>
    <w:p w:rsidR="001B0842" w:rsidRPr="004C3641" w:rsidRDefault="001B0842">
      <w:pPr>
        <w:pStyle w:val="IssueSubsectionHeading"/>
        <w:rPr>
          <w:vanish/>
          <w:specVanish/>
        </w:rPr>
      </w:pPr>
      <w:r w:rsidRPr="004C3641">
        <w:t>Recommendation: </w:t>
      </w:r>
    </w:p>
    <w:p w:rsidR="001B0842" w:rsidRDefault="001B0842">
      <w:pPr>
        <w:pStyle w:val="BodyText"/>
      </w:pPr>
      <w:r>
        <w:t> </w:t>
      </w:r>
      <w:r w:rsidR="009E6646" w:rsidRPr="0096238F">
        <w:t>The appropriate revenue requirement is $156,046 resulting in an annual increase of $99,265 (174.82 percent).</w:t>
      </w:r>
      <w:r>
        <w:t xml:space="preserve"> (Wilson, T. Brown)</w:t>
      </w:r>
    </w:p>
    <w:p w:rsidR="001B0842" w:rsidRPr="004C3641" w:rsidRDefault="001B0842">
      <w:pPr>
        <w:pStyle w:val="IssueSubsectionHeading"/>
        <w:rPr>
          <w:vanish/>
          <w:specVanish/>
        </w:rPr>
      </w:pPr>
      <w:r w:rsidRPr="004C3641">
        <w:t>Staff Analysis: </w:t>
      </w:r>
    </w:p>
    <w:p w:rsidR="009E6646" w:rsidRPr="0096238F" w:rsidRDefault="001B0842" w:rsidP="009E6646">
      <w:pPr>
        <w:pStyle w:val="BodyText"/>
      </w:pPr>
      <w:r>
        <w:t> </w:t>
      </w:r>
      <w:r w:rsidR="009E6646" w:rsidRPr="0096238F">
        <w:t xml:space="preserve">Gator should be allowed an annual increase of $99,265 (174.82 percent). The calculations are shown in Table </w:t>
      </w:r>
      <w:r w:rsidR="009E6646">
        <w:t>8</w:t>
      </w:r>
      <w:r w:rsidR="009E6646" w:rsidRPr="0096238F">
        <w:t>-1:</w:t>
      </w:r>
    </w:p>
    <w:p w:rsidR="009E6646" w:rsidRPr="0096238F" w:rsidRDefault="009E6646" w:rsidP="009E6646">
      <w:pPr>
        <w:jc w:val="center"/>
        <w:rPr>
          <w:rFonts w:ascii="Arial" w:hAnsi="Arial" w:cs="Arial"/>
          <w:b/>
        </w:rPr>
      </w:pPr>
      <w:r w:rsidRPr="0096238F">
        <w:rPr>
          <w:rFonts w:ascii="Arial" w:hAnsi="Arial" w:cs="Arial"/>
          <w:b/>
        </w:rPr>
        <w:t xml:space="preserve">Table </w:t>
      </w:r>
      <w:r>
        <w:rPr>
          <w:rFonts w:ascii="Arial" w:hAnsi="Arial" w:cs="Arial"/>
          <w:b/>
        </w:rPr>
        <w:t>8</w:t>
      </w:r>
      <w:r w:rsidRPr="0096238F">
        <w:rPr>
          <w:rFonts w:ascii="Arial" w:hAnsi="Arial" w:cs="Arial"/>
          <w:b/>
        </w:rPr>
        <w:t>-1</w:t>
      </w:r>
    </w:p>
    <w:p w:rsidR="009E6646" w:rsidRPr="0096238F" w:rsidRDefault="009E6646" w:rsidP="009E6646">
      <w:pPr>
        <w:jc w:val="center"/>
        <w:rPr>
          <w:rFonts w:ascii="Arial" w:hAnsi="Arial" w:cs="Arial"/>
          <w:b/>
        </w:rPr>
      </w:pPr>
      <w:r w:rsidRPr="0096238F">
        <w:rPr>
          <w:rFonts w:ascii="Arial" w:hAnsi="Arial" w:cs="Arial"/>
          <w:b/>
        </w:rPr>
        <w:t>Revenue Requirement</w:t>
      </w:r>
    </w:p>
    <w:tbl>
      <w:tblPr>
        <w:tblW w:w="0" w:type="auto"/>
        <w:jc w:val="center"/>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9E6646" w:rsidRPr="0096238F" w:rsidTr="009227C9">
        <w:trPr>
          <w:cantSplit/>
          <w:jc w:val="center"/>
        </w:trPr>
        <w:tc>
          <w:tcPr>
            <w:tcW w:w="3681" w:type="dxa"/>
          </w:tcPr>
          <w:p w:rsidR="009E6646" w:rsidRPr="0096238F" w:rsidRDefault="009E6646" w:rsidP="009227C9">
            <w:pPr>
              <w:spacing w:before="116" w:after="44"/>
            </w:pPr>
            <w:r w:rsidRPr="0096238F">
              <w:t xml:space="preserve">Adjusted Rate Base </w:t>
            </w:r>
          </w:p>
        </w:tc>
        <w:tc>
          <w:tcPr>
            <w:tcW w:w="260" w:type="dxa"/>
          </w:tcPr>
          <w:p w:rsidR="009E6646" w:rsidRPr="0096238F" w:rsidRDefault="009E6646" w:rsidP="009227C9">
            <w:pPr>
              <w:spacing w:before="116" w:after="44"/>
              <w:jc w:val="center"/>
            </w:pPr>
          </w:p>
        </w:tc>
        <w:tc>
          <w:tcPr>
            <w:tcW w:w="1762" w:type="dxa"/>
          </w:tcPr>
          <w:p w:rsidR="009E6646" w:rsidRPr="0096238F" w:rsidRDefault="009E6646" w:rsidP="009227C9">
            <w:pPr>
              <w:spacing w:before="116" w:after="44"/>
              <w:jc w:val="right"/>
            </w:pPr>
            <w:r w:rsidRPr="0096238F">
              <w:t>$548,722</w:t>
            </w:r>
          </w:p>
        </w:tc>
      </w:tr>
      <w:tr w:rsidR="009E6646" w:rsidRPr="0096238F" w:rsidTr="009227C9">
        <w:trPr>
          <w:cantSplit/>
          <w:jc w:val="center"/>
        </w:trPr>
        <w:tc>
          <w:tcPr>
            <w:tcW w:w="3681" w:type="dxa"/>
          </w:tcPr>
          <w:p w:rsidR="009E6646" w:rsidRPr="0096238F" w:rsidRDefault="009E6646" w:rsidP="009227C9">
            <w:pPr>
              <w:spacing w:before="116" w:after="44"/>
            </w:pPr>
            <w:r w:rsidRPr="0096238F">
              <w:t>Rate of Return (%)</w:t>
            </w:r>
          </w:p>
        </w:tc>
        <w:tc>
          <w:tcPr>
            <w:tcW w:w="260" w:type="dxa"/>
          </w:tcPr>
          <w:p w:rsidR="009E6646" w:rsidRPr="0096238F" w:rsidRDefault="009E6646" w:rsidP="009227C9">
            <w:pPr>
              <w:spacing w:before="116" w:after="44"/>
              <w:jc w:val="center"/>
            </w:pPr>
          </w:p>
        </w:tc>
        <w:tc>
          <w:tcPr>
            <w:tcW w:w="1762" w:type="dxa"/>
            <w:tcBorders>
              <w:top w:val="nil"/>
              <w:bottom w:val="single" w:sz="4" w:space="0" w:color="auto"/>
            </w:tcBorders>
          </w:tcPr>
          <w:p w:rsidR="009E6646" w:rsidRPr="0096238F" w:rsidRDefault="009E6646" w:rsidP="009227C9">
            <w:pPr>
              <w:spacing w:before="116" w:after="44"/>
              <w:jc w:val="right"/>
            </w:pPr>
            <w:r w:rsidRPr="0096238F">
              <w:t>x 7.85%</w:t>
            </w:r>
          </w:p>
        </w:tc>
      </w:tr>
      <w:tr w:rsidR="009E6646" w:rsidRPr="0096238F" w:rsidTr="009227C9">
        <w:trPr>
          <w:cantSplit/>
          <w:jc w:val="center"/>
        </w:trPr>
        <w:tc>
          <w:tcPr>
            <w:tcW w:w="3681" w:type="dxa"/>
          </w:tcPr>
          <w:p w:rsidR="009E6646" w:rsidRPr="0096238F" w:rsidRDefault="009E6646" w:rsidP="009227C9">
            <w:pPr>
              <w:spacing w:before="116" w:after="44"/>
            </w:pPr>
            <w:r w:rsidRPr="0096238F">
              <w:t>Return on Rate Base</w:t>
            </w:r>
          </w:p>
        </w:tc>
        <w:tc>
          <w:tcPr>
            <w:tcW w:w="260" w:type="dxa"/>
          </w:tcPr>
          <w:p w:rsidR="009E6646" w:rsidRPr="0096238F" w:rsidRDefault="009E6646" w:rsidP="009227C9">
            <w:pPr>
              <w:spacing w:before="116" w:after="44"/>
              <w:jc w:val="center"/>
            </w:pPr>
          </w:p>
        </w:tc>
        <w:tc>
          <w:tcPr>
            <w:tcW w:w="1762" w:type="dxa"/>
            <w:tcBorders>
              <w:top w:val="single" w:sz="4" w:space="0" w:color="auto"/>
            </w:tcBorders>
          </w:tcPr>
          <w:p w:rsidR="009E6646" w:rsidRPr="0096238F" w:rsidRDefault="009E6646" w:rsidP="009227C9">
            <w:pPr>
              <w:spacing w:before="116" w:after="44"/>
              <w:jc w:val="right"/>
            </w:pPr>
            <w:r w:rsidRPr="0096238F">
              <w:t>$43,075</w:t>
            </w:r>
          </w:p>
        </w:tc>
      </w:tr>
      <w:tr w:rsidR="009E6646" w:rsidRPr="0096238F" w:rsidTr="009227C9">
        <w:trPr>
          <w:cantSplit/>
          <w:jc w:val="center"/>
        </w:trPr>
        <w:tc>
          <w:tcPr>
            <w:tcW w:w="3681" w:type="dxa"/>
          </w:tcPr>
          <w:p w:rsidR="009E6646" w:rsidRPr="0096238F" w:rsidRDefault="009E6646" w:rsidP="009227C9">
            <w:pPr>
              <w:spacing w:before="116" w:after="44"/>
            </w:pPr>
            <w:r w:rsidRPr="0096238F">
              <w:t>Adjusted O&amp;M Expense</w:t>
            </w:r>
          </w:p>
        </w:tc>
        <w:tc>
          <w:tcPr>
            <w:tcW w:w="260" w:type="dxa"/>
          </w:tcPr>
          <w:p w:rsidR="009E6646" w:rsidRPr="0096238F" w:rsidRDefault="009E6646" w:rsidP="009227C9">
            <w:pPr>
              <w:spacing w:before="116" w:after="44"/>
              <w:jc w:val="center"/>
            </w:pPr>
          </w:p>
        </w:tc>
        <w:tc>
          <w:tcPr>
            <w:tcW w:w="1762" w:type="dxa"/>
          </w:tcPr>
          <w:p w:rsidR="009E6646" w:rsidRPr="0096238F" w:rsidRDefault="009E6646" w:rsidP="009227C9">
            <w:pPr>
              <w:spacing w:before="116" w:after="44"/>
              <w:jc w:val="right"/>
            </w:pPr>
            <w:r w:rsidRPr="0096238F">
              <w:t>74,658</w:t>
            </w:r>
          </w:p>
        </w:tc>
      </w:tr>
      <w:tr w:rsidR="009E6646" w:rsidRPr="0096238F" w:rsidTr="009227C9">
        <w:trPr>
          <w:cantSplit/>
          <w:jc w:val="center"/>
        </w:trPr>
        <w:tc>
          <w:tcPr>
            <w:tcW w:w="3681" w:type="dxa"/>
          </w:tcPr>
          <w:p w:rsidR="009E6646" w:rsidRPr="0096238F" w:rsidRDefault="009E6646" w:rsidP="009227C9">
            <w:pPr>
              <w:spacing w:before="116" w:after="44"/>
            </w:pPr>
            <w:r w:rsidRPr="0096238F">
              <w:t xml:space="preserve">Depreciation Expense (Net) </w:t>
            </w:r>
          </w:p>
        </w:tc>
        <w:tc>
          <w:tcPr>
            <w:tcW w:w="260" w:type="dxa"/>
          </w:tcPr>
          <w:p w:rsidR="009E6646" w:rsidRPr="0096238F" w:rsidRDefault="009E6646" w:rsidP="009227C9">
            <w:pPr>
              <w:spacing w:before="116" w:after="44"/>
              <w:jc w:val="center"/>
            </w:pPr>
          </w:p>
        </w:tc>
        <w:tc>
          <w:tcPr>
            <w:tcW w:w="1762" w:type="dxa"/>
          </w:tcPr>
          <w:p w:rsidR="009E6646" w:rsidRPr="0096238F" w:rsidRDefault="009E6646" w:rsidP="009227C9">
            <w:pPr>
              <w:spacing w:before="116" w:after="44"/>
              <w:jc w:val="right"/>
            </w:pPr>
            <w:r w:rsidRPr="0096238F">
              <w:t>17,399</w:t>
            </w:r>
          </w:p>
        </w:tc>
      </w:tr>
      <w:tr w:rsidR="009E6646" w:rsidRPr="0096238F" w:rsidTr="009227C9">
        <w:trPr>
          <w:cantSplit/>
          <w:jc w:val="center"/>
        </w:trPr>
        <w:tc>
          <w:tcPr>
            <w:tcW w:w="3681" w:type="dxa"/>
          </w:tcPr>
          <w:p w:rsidR="009E6646" w:rsidRPr="0096238F" w:rsidRDefault="009E6646" w:rsidP="009227C9">
            <w:pPr>
              <w:spacing w:before="116" w:after="44"/>
            </w:pPr>
            <w:r w:rsidRPr="0096238F">
              <w:t>Taxes Other Than Income</w:t>
            </w:r>
          </w:p>
        </w:tc>
        <w:tc>
          <w:tcPr>
            <w:tcW w:w="260" w:type="dxa"/>
          </w:tcPr>
          <w:p w:rsidR="009E6646" w:rsidRPr="0096238F" w:rsidRDefault="009E6646" w:rsidP="009227C9">
            <w:pPr>
              <w:spacing w:before="116" w:after="44"/>
              <w:jc w:val="center"/>
            </w:pPr>
          </w:p>
        </w:tc>
        <w:tc>
          <w:tcPr>
            <w:tcW w:w="1762" w:type="dxa"/>
            <w:tcBorders>
              <w:bottom w:val="nil"/>
            </w:tcBorders>
          </w:tcPr>
          <w:p w:rsidR="009E6646" w:rsidRPr="0096238F" w:rsidRDefault="009E6646" w:rsidP="009227C9">
            <w:pPr>
              <w:spacing w:before="116" w:after="44"/>
              <w:jc w:val="right"/>
            </w:pPr>
            <w:r w:rsidRPr="0096238F">
              <w:t>20,914</w:t>
            </w:r>
          </w:p>
        </w:tc>
      </w:tr>
      <w:tr w:rsidR="009E6646" w:rsidRPr="0096238F" w:rsidTr="009227C9">
        <w:trPr>
          <w:cantSplit/>
          <w:jc w:val="center"/>
        </w:trPr>
        <w:tc>
          <w:tcPr>
            <w:tcW w:w="3681" w:type="dxa"/>
          </w:tcPr>
          <w:p w:rsidR="009E6646" w:rsidRPr="0096238F" w:rsidRDefault="009E6646" w:rsidP="009227C9">
            <w:pPr>
              <w:spacing w:before="116" w:after="44"/>
            </w:pPr>
            <w:r w:rsidRPr="0096238F">
              <w:t xml:space="preserve">Revenue Requirement </w:t>
            </w:r>
          </w:p>
        </w:tc>
        <w:tc>
          <w:tcPr>
            <w:tcW w:w="260" w:type="dxa"/>
          </w:tcPr>
          <w:p w:rsidR="009E6646" w:rsidRPr="0096238F" w:rsidRDefault="009E6646" w:rsidP="009227C9">
            <w:pPr>
              <w:spacing w:before="116" w:after="44"/>
              <w:jc w:val="center"/>
            </w:pPr>
          </w:p>
        </w:tc>
        <w:tc>
          <w:tcPr>
            <w:tcW w:w="1762" w:type="dxa"/>
            <w:tcBorders>
              <w:top w:val="single" w:sz="4" w:space="0" w:color="auto"/>
              <w:bottom w:val="nil"/>
            </w:tcBorders>
          </w:tcPr>
          <w:p w:rsidR="009E6646" w:rsidRPr="0096238F" w:rsidRDefault="009E6646" w:rsidP="009227C9">
            <w:pPr>
              <w:spacing w:before="116" w:after="44"/>
              <w:jc w:val="right"/>
            </w:pPr>
            <w:r w:rsidRPr="0096238F">
              <w:t>$156,046</w:t>
            </w:r>
          </w:p>
        </w:tc>
      </w:tr>
      <w:tr w:rsidR="009E6646" w:rsidRPr="0096238F" w:rsidTr="009227C9">
        <w:trPr>
          <w:cantSplit/>
          <w:jc w:val="center"/>
        </w:trPr>
        <w:tc>
          <w:tcPr>
            <w:tcW w:w="3681" w:type="dxa"/>
          </w:tcPr>
          <w:p w:rsidR="009E6646" w:rsidRPr="0096238F" w:rsidRDefault="009E6646" w:rsidP="009227C9">
            <w:pPr>
              <w:spacing w:before="116" w:after="44"/>
            </w:pPr>
            <w:r w:rsidRPr="0096238F">
              <w:t>Less Adjusted Test Year Revenues</w:t>
            </w:r>
          </w:p>
        </w:tc>
        <w:tc>
          <w:tcPr>
            <w:tcW w:w="260" w:type="dxa"/>
          </w:tcPr>
          <w:p w:rsidR="009E6646" w:rsidRPr="0096238F" w:rsidRDefault="009E6646" w:rsidP="009227C9">
            <w:pPr>
              <w:spacing w:before="116" w:after="44"/>
              <w:jc w:val="center"/>
            </w:pPr>
          </w:p>
        </w:tc>
        <w:tc>
          <w:tcPr>
            <w:tcW w:w="1762" w:type="dxa"/>
            <w:tcBorders>
              <w:top w:val="nil"/>
              <w:bottom w:val="single" w:sz="4" w:space="0" w:color="auto"/>
            </w:tcBorders>
          </w:tcPr>
          <w:p w:rsidR="009E6646" w:rsidRPr="0096238F" w:rsidRDefault="009E6646" w:rsidP="009227C9">
            <w:pPr>
              <w:spacing w:before="116" w:after="44"/>
              <w:jc w:val="right"/>
            </w:pPr>
            <w:r w:rsidRPr="0096238F">
              <w:t>56,781</w:t>
            </w:r>
          </w:p>
        </w:tc>
      </w:tr>
      <w:tr w:rsidR="009E6646" w:rsidRPr="0096238F" w:rsidTr="009227C9">
        <w:trPr>
          <w:cantSplit/>
          <w:jc w:val="center"/>
        </w:trPr>
        <w:tc>
          <w:tcPr>
            <w:tcW w:w="3681" w:type="dxa"/>
          </w:tcPr>
          <w:p w:rsidR="009E6646" w:rsidRPr="0096238F" w:rsidRDefault="009E6646" w:rsidP="009227C9">
            <w:pPr>
              <w:spacing w:before="116" w:after="44"/>
            </w:pPr>
            <w:r w:rsidRPr="0096238F">
              <w:t>Annual Increase</w:t>
            </w:r>
          </w:p>
        </w:tc>
        <w:tc>
          <w:tcPr>
            <w:tcW w:w="260" w:type="dxa"/>
          </w:tcPr>
          <w:p w:rsidR="009E6646" w:rsidRPr="0096238F" w:rsidRDefault="009E6646" w:rsidP="009227C9">
            <w:pPr>
              <w:spacing w:before="116" w:after="44"/>
              <w:jc w:val="center"/>
            </w:pPr>
          </w:p>
        </w:tc>
        <w:tc>
          <w:tcPr>
            <w:tcW w:w="1762" w:type="dxa"/>
            <w:tcBorders>
              <w:top w:val="single" w:sz="4" w:space="0" w:color="auto"/>
            </w:tcBorders>
          </w:tcPr>
          <w:p w:rsidR="009E6646" w:rsidRPr="0096238F" w:rsidRDefault="009E6646" w:rsidP="009227C9">
            <w:pPr>
              <w:spacing w:before="116" w:after="44"/>
              <w:jc w:val="right"/>
            </w:pPr>
            <w:r w:rsidRPr="0096238F">
              <w:rPr>
                <w:u w:val="double"/>
              </w:rPr>
              <w:t>$99,265</w:t>
            </w:r>
          </w:p>
        </w:tc>
      </w:tr>
      <w:tr w:rsidR="009E6646" w:rsidRPr="00305C78" w:rsidTr="009227C9">
        <w:trPr>
          <w:cantSplit/>
          <w:jc w:val="center"/>
        </w:trPr>
        <w:tc>
          <w:tcPr>
            <w:tcW w:w="3681" w:type="dxa"/>
          </w:tcPr>
          <w:p w:rsidR="009E6646" w:rsidRPr="0096238F" w:rsidRDefault="009E6646" w:rsidP="009227C9">
            <w:pPr>
              <w:spacing w:before="116" w:after="44"/>
            </w:pPr>
            <w:r w:rsidRPr="0096238F">
              <w:t>Percent Increase</w:t>
            </w:r>
          </w:p>
        </w:tc>
        <w:tc>
          <w:tcPr>
            <w:tcW w:w="260" w:type="dxa"/>
          </w:tcPr>
          <w:p w:rsidR="009E6646" w:rsidRPr="0096238F" w:rsidRDefault="009E6646" w:rsidP="009227C9">
            <w:pPr>
              <w:spacing w:before="116" w:after="44"/>
              <w:jc w:val="center"/>
            </w:pPr>
          </w:p>
        </w:tc>
        <w:tc>
          <w:tcPr>
            <w:tcW w:w="1762" w:type="dxa"/>
          </w:tcPr>
          <w:p w:rsidR="009E6646" w:rsidRPr="0096238F" w:rsidRDefault="009E6646" w:rsidP="009227C9">
            <w:pPr>
              <w:spacing w:before="116" w:after="44"/>
              <w:jc w:val="right"/>
              <w:rPr>
                <w:u w:val="double"/>
              </w:rPr>
            </w:pPr>
            <w:r w:rsidRPr="0096238F">
              <w:rPr>
                <w:u w:val="double"/>
              </w:rPr>
              <w:t>174.82%</w:t>
            </w:r>
          </w:p>
        </w:tc>
      </w:tr>
    </w:tbl>
    <w:p w:rsidR="009E6646" w:rsidRDefault="009E6646" w:rsidP="009E6646">
      <w:pPr>
        <w:pStyle w:val="BodyText"/>
      </w:pPr>
    </w:p>
    <w:p w:rsidR="001B0842" w:rsidRDefault="001B0842">
      <w:pPr>
        <w:pStyle w:val="BodyText"/>
      </w:pPr>
    </w:p>
    <w:p w:rsidR="001B0842" w:rsidRDefault="001B0842">
      <w:pPr>
        <w:pStyle w:val="IssueHeading"/>
        <w:rPr>
          <w:vanish/>
          <w:specVanish/>
        </w:rPr>
      </w:pPr>
      <w:r w:rsidRPr="004C3641">
        <w:rPr>
          <w:b w:val="0"/>
          <w:i w:val="0"/>
        </w:rPr>
        <w:br w:type="page"/>
      </w:r>
      <w:r w:rsidRPr="004C3641">
        <w:lastRenderedPageBreak/>
        <w:t xml:space="preserve">Issue </w:t>
      </w:r>
      <w:r w:rsidR="00824E2E">
        <w:fldChar w:fldCharType="begin"/>
      </w:r>
      <w:r w:rsidR="00824E2E">
        <w:instrText xml:space="preserve"> SEQ Issue \* MERGEFORMAT </w:instrText>
      </w:r>
      <w:r w:rsidR="00824E2E">
        <w:fldChar w:fldCharType="separate"/>
      </w:r>
      <w:r w:rsidR="001F5BB2">
        <w:rPr>
          <w:noProof/>
        </w:rPr>
        <w:t>9</w:t>
      </w:r>
      <w:r w:rsidR="00824E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33012797"/>
      <w:r w:rsidR="001F5BB2">
        <w:rPr>
          <w:noProof/>
        </w:rPr>
        <w:instrText>9</w:instrText>
      </w:r>
      <w:r>
        <w:fldChar w:fldCharType="end"/>
      </w:r>
      <w:r>
        <w:tab/>
        <w:instrText>Appropriate Rates and Rate Structures</w:instrText>
      </w:r>
      <w:r w:rsidR="00EA5354">
        <w:instrText xml:space="preserve"> </w:instrText>
      </w:r>
      <w:r>
        <w:instrText>(Bruce)</w:instrText>
      </w:r>
      <w:bookmarkEnd w:id="31"/>
      <w:r>
        <w:instrText xml:space="preserve">" \l 1 </w:instrText>
      </w:r>
      <w:r>
        <w:fldChar w:fldCharType="end"/>
      </w:r>
      <w:r>
        <w:t> </w:t>
      </w:r>
    </w:p>
    <w:p w:rsidR="001B0842" w:rsidRDefault="001B0842">
      <w:pPr>
        <w:pStyle w:val="BodyText"/>
      </w:pPr>
      <w:r>
        <w:t> What are the appropriate rate structures and rates for Gator's water system?</w:t>
      </w:r>
    </w:p>
    <w:p w:rsidR="001B0842" w:rsidRPr="004C3641" w:rsidRDefault="001B0842">
      <w:pPr>
        <w:pStyle w:val="IssueSubsectionHeading"/>
        <w:rPr>
          <w:vanish/>
          <w:specVanish/>
        </w:rPr>
      </w:pPr>
      <w:r w:rsidRPr="004C3641">
        <w:t>Recommendation: </w:t>
      </w:r>
    </w:p>
    <w:p w:rsidR="00061DAD" w:rsidRDefault="001B0842">
      <w:pPr>
        <w:pStyle w:val="BodyText"/>
      </w:pPr>
      <w:r>
        <w:t> </w:t>
      </w:r>
      <w:r w:rsidR="00E45AE3">
        <w:t>The recommended rate structures and monthly water rates are shown on Schedule No. 4. The u</w:t>
      </w:r>
      <w:r w:rsidR="00E45AE3" w:rsidRPr="00B74354">
        <w:t>tility should file revised tariff sheets and a proposed customer notice to reflect the Commission-approved rates</w:t>
      </w:r>
      <w:r w:rsidR="00E45AE3">
        <w:t xml:space="preserve">. </w:t>
      </w:r>
      <w:r w:rsidR="00E45AE3" w:rsidRPr="00B74354">
        <w:t>The approved rates should be effective for service rendered on or after the stamped approval date on the tariff sheet pursuant to Rule 25-30.475(1), F.A.C</w:t>
      </w:r>
      <w:r w:rsidR="00E45AE3">
        <w:t xml:space="preserve">. </w:t>
      </w:r>
      <w:r w:rsidR="00E45AE3" w:rsidRPr="00B74354">
        <w:t>In addition, the approved rates should not be implemented until staff has approved the proposed customer notice and the notice has been re</w:t>
      </w:r>
      <w:r w:rsidR="00E45AE3">
        <w:t>ceived by the customers. The u</w:t>
      </w:r>
      <w:r w:rsidR="00E45AE3" w:rsidRPr="00B74354">
        <w:t>tility should provide proof of the date notice was given within 10 days of the date of the notice</w:t>
      </w:r>
      <w:r w:rsidR="00E45AE3">
        <w:t xml:space="preserve">. </w:t>
      </w:r>
    </w:p>
    <w:p w:rsidR="001B0842" w:rsidRDefault="00636FE4">
      <w:pPr>
        <w:pStyle w:val="BodyText"/>
      </w:pPr>
      <w:r>
        <w:t>Furthermore</w:t>
      </w:r>
      <w:r w:rsidRPr="00061DAD">
        <w:t>,</w:t>
      </w:r>
      <w:r>
        <w:t xml:space="preserve"> due to the magnitude of the revenue requirement increase, staff believes it is important to monitor whether the customers reduce consumption as expected. Therefore,</w:t>
      </w:r>
      <w:r w:rsidR="002A7D42">
        <w:t xml:space="preserve"> staff recommends</w:t>
      </w:r>
      <w:r>
        <w:t xml:space="preserve"> t</w:t>
      </w:r>
      <w:r w:rsidRPr="00061DAD">
        <w:t xml:space="preserve">he utility </w:t>
      </w:r>
      <w:r w:rsidR="002A7D42">
        <w:t xml:space="preserve">should </w:t>
      </w:r>
      <w:r w:rsidRPr="00061DAD">
        <w:t xml:space="preserve">be ordered to </w:t>
      </w:r>
      <w:r>
        <w:t>prepare monthly</w:t>
      </w:r>
      <w:r w:rsidRPr="00061DAD">
        <w:t xml:space="preserve"> reports detailing the number of bills rendered, the consumption billed</w:t>
      </w:r>
      <w:r>
        <w:t>,</w:t>
      </w:r>
      <w:r w:rsidRPr="00061DAD">
        <w:t xml:space="preserve"> and the revenues billed</w:t>
      </w:r>
      <w:r>
        <w:t>.</w:t>
      </w:r>
      <w:r w:rsidRPr="00061DAD">
        <w:t xml:space="preserve"> </w:t>
      </w:r>
      <w:r>
        <w:t>The utility should also provide the corresponding purchase</w:t>
      </w:r>
      <w:r w:rsidR="005B189F">
        <w:t>d</w:t>
      </w:r>
      <w:r>
        <w:t xml:space="preserve"> power invoices. </w:t>
      </w:r>
      <w:r w:rsidRPr="00061DAD">
        <w:t xml:space="preserve">The reports should be filed </w:t>
      </w:r>
      <w:r>
        <w:t>in the docket file</w:t>
      </w:r>
      <w:r w:rsidRPr="00061DAD">
        <w:t xml:space="preserve">, on a quarterly basis, for a period of </w:t>
      </w:r>
      <w:r>
        <w:t>twelve</w:t>
      </w:r>
      <w:r w:rsidRPr="00061DAD">
        <w:t xml:space="preserve"> months beginning the first billing period after the approved rates go into effect. To the extent the utility makes adjustment to consumption in any month during the reporting period, the utility should be ordered to file a revised monthly report for that month within 30 days of any revision</w:t>
      </w:r>
      <w:r w:rsidRPr="006B2BD8">
        <w:t>. Sta</w:t>
      </w:r>
      <w:r>
        <w:t>ff will monitor and evaluate whether any adju</w:t>
      </w:r>
      <w:r w:rsidR="00483046">
        <w:t xml:space="preserve">stments to rates are necessary. </w:t>
      </w:r>
      <w:r w:rsidR="001B0842">
        <w:t>(Bruce)</w:t>
      </w:r>
    </w:p>
    <w:p w:rsidR="001B0842" w:rsidRPr="004C3641" w:rsidRDefault="001B0842">
      <w:pPr>
        <w:pStyle w:val="IssueSubsectionHeading"/>
        <w:rPr>
          <w:vanish/>
          <w:specVanish/>
        </w:rPr>
      </w:pPr>
      <w:r w:rsidRPr="004C3641">
        <w:t>Staff Analysis: </w:t>
      </w:r>
    </w:p>
    <w:p w:rsidR="00E45AE3" w:rsidRDefault="001B0842" w:rsidP="00E45AE3">
      <w:pPr>
        <w:pStyle w:val="BodyText"/>
      </w:pPr>
      <w:r>
        <w:t> </w:t>
      </w:r>
      <w:r w:rsidR="00E45AE3">
        <w:t xml:space="preserve">Gator is located in Alachua County within the St. Johns River Water Management District. </w:t>
      </w:r>
      <w:r w:rsidR="00940A55">
        <w:t xml:space="preserve">This area has been designated as a water use caution area (WUCA). </w:t>
      </w:r>
      <w:r w:rsidR="00E45AE3">
        <w:t xml:space="preserve">The utility provides water service to approximately 331 residential customers and four general service customers. Approximately 20 percent of the residential customer bills during the test year had zero gallons, indicating a non-seasonal customer base. The average </w:t>
      </w:r>
      <w:r w:rsidR="00E81808">
        <w:t>residential water demand is 6,181</w:t>
      </w:r>
      <w:r w:rsidR="00E45AE3">
        <w:t xml:space="preserve"> gallons per month. The average water demand excluding zero gallon bills is 7,683 gallons per month. Currently, the utility’s water rate structure consists of a monthly base facility charge (BFC) and uniform gallonage charge for the residential and general service customers. </w:t>
      </w:r>
    </w:p>
    <w:p w:rsidR="00E45AE3" w:rsidRDefault="00E45AE3" w:rsidP="00E45AE3">
      <w:pPr>
        <w:jc w:val="both"/>
      </w:pPr>
      <w:r w:rsidRPr="00CF56EB">
        <w:t xml:space="preserve">Staff performed an analysis of the </w:t>
      </w:r>
      <w:r>
        <w:t>u</w:t>
      </w:r>
      <w:r w:rsidRPr="00CF56EB">
        <w:t xml:space="preserve">tility’s billing data in order to evaluate </w:t>
      </w:r>
      <w:r>
        <w:t xml:space="preserve">the appropriate rate structure for the residential water customers. </w:t>
      </w:r>
      <w:r w:rsidRPr="00CF56EB">
        <w:t>The goal of the evaluation was to select the rate design parameters that:</w:t>
      </w:r>
      <w:r w:rsidRPr="009371AC">
        <w:t xml:space="preserve"> </w:t>
      </w:r>
      <w:r>
        <w:t>(</w:t>
      </w:r>
      <w:r w:rsidRPr="00CF56EB">
        <w:t xml:space="preserve">1) produce the recommended revenue requirement; </w:t>
      </w:r>
      <w:r>
        <w:t>(</w:t>
      </w:r>
      <w:r w:rsidRPr="00CF56EB">
        <w:t>2) equitably dist</w:t>
      </w:r>
      <w:r>
        <w:t>ribute cost recovery among the u</w:t>
      </w:r>
      <w:r w:rsidRPr="00CF56EB">
        <w:t xml:space="preserve">tility’s customers; </w:t>
      </w:r>
      <w:r>
        <w:t>(</w:t>
      </w:r>
      <w:r w:rsidRPr="00CF56EB">
        <w:t xml:space="preserve">3) establish the appropriate non-discretionary usage threshold for restricting repression; and </w:t>
      </w:r>
      <w:r>
        <w:t>(</w:t>
      </w:r>
      <w:r w:rsidRPr="00CF56EB">
        <w:t>4) implement, where appropriate, water conserving rate structures consistent with Commission practice.</w:t>
      </w:r>
    </w:p>
    <w:p w:rsidR="0050743B" w:rsidRDefault="00991263" w:rsidP="00E45AE3">
      <w:pPr>
        <w:jc w:val="both"/>
      </w:pPr>
      <w:r>
        <w:t xml:space="preserve"> </w:t>
      </w:r>
    </w:p>
    <w:p w:rsidR="00E45AE3" w:rsidRPr="00D24AF8" w:rsidRDefault="00675548" w:rsidP="00E45AE3">
      <w:pPr>
        <w:jc w:val="both"/>
      </w:pPr>
      <w:r>
        <w:t>In this case, staff recommends that</w:t>
      </w:r>
      <w:r w:rsidR="000D3226">
        <w:t xml:space="preserve"> 33</w:t>
      </w:r>
      <w:r>
        <w:t xml:space="preserve"> percent of the water revenues be generated from the BFC, which will provide sufficient revenues to design gallonage charges that send pricing signals to customers using above the non-discretionary level. </w:t>
      </w:r>
      <w:r w:rsidR="00C06250">
        <w:t xml:space="preserve">The average </w:t>
      </w:r>
      <w:r w:rsidR="00C06250" w:rsidRPr="00D438E8">
        <w:t>pe</w:t>
      </w:r>
      <w:r w:rsidR="00C06250">
        <w:t>ople</w:t>
      </w:r>
      <w:r w:rsidR="00C06250" w:rsidRPr="00D438E8">
        <w:t xml:space="preserve"> per household served by the </w:t>
      </w:r>
      <w:r w:rsidR="00C06250">
        <w:t>water system is 3; therefore, based on the number of people per household, 50 gallons per day per person, and the number of days per month, the non-discretionary usage threshold</w:t>
      </w:r>
      <w:r w:rsidR="00C06250" w:rsidRPr="00D438E8">
        <w:t xml:space="preserve"> should be </w:t>
      </w:r>
      <w:r w:rsidR="00C06250">
        <w:t>5</w:t>
      </w:r>
      <w:r w:rsidR="00C06250" w:rsidRPr="00D438E8">
        <w:t>,000 gallons</w:t>
      </w:r>
      <w:r w:rsidR="00C06250">
        <w:t xml:space="preserve"> per month</w:t>
      </w:r>
      <w:r w:rsidR="00C06250" w:rsidRPr="00D438E8">
        <w:t>.</w:t>
      </w:r>
      <w:r w:rsidR="007A13BE">
        <w:rPr>
          <w:rStyle w:val="FootnoteReference"/>
        </w:rPr>
        <w:footnoteReference w:id="28"/>
      </w:r>
      <w:r w:rsidR="00531D64">
        <w:t xml:space="preserve"> Staff’s review of the billing analysis indicates </w:t>
      </w:r>
      <w:r w:rsidR="00124FB4">
        <w:t xml:space="preserve">that the </w:t>
      </w:r>
      <w:r w:rsidR="00531D64">
        <w:t>discretionary usage above 5,000 represents 30 percent of the bills</w:t>
      </w:r>
      <w:r w:rsidR="0008036A">
        <w:t>, which account for approximately</w:t>
      </w:r>
      <w:r w:rsidR="00531D64">
        <w:t xml:space="preserve"> </w:t>
      </w:r>
      <w:r w:rsidR="0008036A">
        <w:t xml:space="preserve">53 percent of the water demand. This is considered high discretionary usage for this customer base. </w:t>
      </w:r>
      <w:r w:rsidR="00492A58">
        <w:t>Staff also recommends a</w:t>
      </w:r>
      <w:r w:rsidR="00492A58" w:rsidRPr="00417C44">
        <w:t xml:space="preserve"> </w:t>
      </w:r>
      <w:r w:rsidR="00492A58">
        <w:t xml:space="preserve">BFC and a </w:t>
      </w:r>
      <w:r w:rsidR="00B70DBE">
        <w:t>four</w:t>
      </w:r>
      <w:r w:rsidR="00492A58">
        <w:t xml:space="preserve">-tier inclining block rate structure, </w:t>
      </w:r>
      <w:r w:rsidR="00492A58">
        <w:lastRenderedPageBreak/>
        <w:t xml:space="preserve">which includes separate gallonage charges for discretionary and non-discretionary usage for residential water customers. The rate blocks are: (1) 0-5,000 gallons; (2) 5,001-10,000 gallons; </w:t>
      </w:r>
      <w:r w:rsidR="001E1689">
        <w:t xml:space="preserve">(3) </w:t>
      </w:r>
      <w:r w:rsidR="00B70DBE">
        <w:t xml:space="preserve">10,000-15,000 gallons </w:t>
      </w:r>
      <w:r w:rsidR="001E1689">
        <w:t>and (4</w:t>
      </w:r>
      <w:r w:rsidR="00492A58" w:rsidRPr="00180FB2">
        <w:t xml:space="preserve">) all usage in excess of </w:t>
      </w:r>
      <w:r w:rsidR="00B70DBE">
        <w:t>15</w:t>
      </w:r>
      <w:r w:rsidR="00492A58" w:rsidRPr="00180FB2">
        <w:t>,000 gallons per month</w:t>
      </w:r>
      <w:r w:rsidR="00492A58">
        <w:t xml:space="preserve">. This rate structure sends the appropriate pricing signals because it targets customers with high consumption levels and minimizes price increases for customers at non-discretionary levels. In addition, </w:t>
      </w:r>
      <w:r w:rsidR="00E45AE3" w:rsidRPr="00886EC7">
        <w:t xml:space="preserve">the </w:t>
      </w:r>
      <w:r w:rsidR="00B70DBE">
        <w:t>fourth</w:t>
      </w:r>
      <w:r w:rsidR="00E45AE3" w:rsidRPr="00886EC7">
        <w:t xml:space="preserve"> tier provides an additional pricing signal to</w:t>
      </w:r>
      <w:r w:rsidR="00B70DBE">
        <w:t xml:space="preserve"> customers using in excess of 15</w:t>
      </w:r>
      <w:r w:rsidR="00E45AE3" w:rsidRPr="00886EC7">
        <w:t xml:space="preserve">,000 gallons of water per month, which </w:t>
      </w:r>
      <w:r w:rsidR="00B70DBE">
        <w:t>represents approximately 30</w:t>
      </w:r>
      <w:r w:rsidR="00492A58">
        <w:t xml:space="preserve"> percent of the usage</w:t>
      </w:r>
      <w:r w:rsidR="00E45AE3" w:rsidRPr="00886EC7">
        <w:t>. General service customers should be billed a BFC and uniform gallonage charge</w:t>
      </w:r>
      <w:r w:rsidR="00E45AE3">
        <w:t>.</w:t>
      </w:r>
      <w:r w:rsidR="00886EC7">
        <w:t xml:space="preserve"> </w:t>
      </w:r>
    </w:p>
    <w:p w:rsidR="006E40ED" w:rsidRDefault="006E40ED" w:rsidP="00E45AE3">
      <w:pPr>
        <w:jc w:val="both"/>
      </w:pPr>
    </w:p>
    <w:p w:rsidR="00B953D8" w:rsidRDefault="00E45AE3" w:rsidP="00E45AE3">
      <w:pPr>
        <w:pStyle w:val="BodyText"/>
      </w:pPr>
      <w:r w:rsidRPr="00776FED">
        <w:t xml:space="preserve">Based on </w:t>
      </w:r>
      <w:r w:rsidR="00291F6C">
        <w:t>staff’s</w:t>
      </w:r>
      <w:r w:rsidRPr="00776FED">
        <w:t xml:space="preserve"> re</w:t>
      </w:r>
      <w:r>
        <w:t xml:space="preserve">commended revenue increase of </w:t>
      </w:r>
      <w:r w:rsidRPr="00D24AF8">
        <w:t>1</w:t>
      </w:r>
      <w:r w:rsidR="006B2BD8">
        <w:t>90</w:t>
      </w:r>
      <w:r>
        <w:t xml:space="preserve"> </w:t>
      </w:r>
      <w:r w:rsidRPr="00776FED">
        <w:t xml:space="preserve">percent, which excludes miscellaneous revenues, the residential consumption can be expected to decline by </w:t>
      </w:r>
      <w:r w:rsidRPr="00D24AF8">
        <w:t>12,</w:t>
      </w:r>
      <w:r w:rsidR="00744195">
        <w:t>681</w:t>
      </w:r>
      <w:r w:rsidRPr="00D24AF8">
        <w:t>,000</w:t>
      </w:r>
      <w:r w:rsidRPr="00776FED">
        <w:t xml:space="preserve"> gallons resulting in anticipated average residential demand of </w:t>
      </w:r>
      <w:r w:rsidR="005E0AB0">
        <w:t>3,</w:t>
      </w:r>
      <w:r w:rsidR="007427D2">
        <w:t>0</w:t>
      </w:r>
      <w:r w:rsidR="00744195">
        <w:t>65</w:t>
      </w:r>
      <w:r w:rsidRPr="00776FED">
        <w:t xml:space="preserve"> gallons per month.</w:t>
      </w:r>
      <w:r w:rsidR="006E40ED">
        <w:t xml:space="preserve"> </w:t>
      </w:r>
      <w:r w:rsidRPr="00776FED">
        <w:t xml:space="preserve"> Staff recommends a </w:t>
      </w:r>
      <w:r w:rsidR="003C6AC3">
        <w:t>50</w:t>
      </w:r>
      <w:r w:rsidR="00A86E00">
        <w:t>.</w:t>
      </w:r>
      <w:r w:rsidR="003C6AC3">
        <w:t>4</w:t>
      </w:r>
      <w:r w:rsidRPr="00776FED">
        <w:t xml:space="preserve"> percent reduction in test year residential gallons for ratesetting purposes</w:t>
      </w:r>
      <w:r w:rsidR="006E40ED">
        <w:t>. Typically, staff makes correspondin</w:t>
      </w:r>
      <w:r w:rsidR="000F608D">
        <w:t>g adjustments to variable costs, which are consistent with the percentage reduction in consumption.</w:t>
      </w:r>
      <w:r w:rsidR="005A4420">
        <w:t xml:space="preserve"> </w:t>
      </w:r>
      <w:r w:rsidR="000F608D" w:rsidRPr="00061DAD">
        <w:t>However, the utility expressed concern that the</w:t>
      </w:r>
      <w:r w:rsidR="00EC1BD2" w:rsidRPr="00061DAD">
        <w:t>re may not be a</w:t>
      </w:r>
      <w:r w:rsidR="000F608D" w:rsidRPr="00061DAD">
        <w:t xml:space="preserve"> </w:t>
      </w:r>
      <w:r w:rsidR="005116B4" w:rsidRPr="00061DAD">
        <w:t>direct relationship</w:t>
      </w:r>
      <w:r w:rsidR="00EC1BD2" w:rsidRPr="00061DAD">
        <w:t xml:space="preserve"> between the consumption repressed and the adjustment</w:t>
      </w:r>
      <w:r w:rsidR="006825D5" w:rsidRPr="00061DAD">
        <w:t>s</w:t>
      </w:r>
      <w:r w:rsidR="00841FAB" w:rsidRPr="00061DAD">
        <w:t xml:space="preserve"> to variable costs</w:t>
      </w:r>
      <w:r w:rsidR="00EC1BD2" w:rsidRPr="00061DAD">
        <w:t>.</w:t>
      </w:r>
      <w:r w:rsidR="00C34ED0" w:rsidRPr="00061DAD">
        <w:t xml:space="preserve"> Staff recognizes that the utility may experience a revenue short fall if there is not a direct relationship as anticipated. </w:t>
      </w:r>
      <w:r w:rsidR="0050005B">
        <w:t>Therefore, staff recommends</w:t>
      </w:r>
      <w:r w:rsidR="00C34ED0" w:rsidRPr="00061DAD">
        <w:t xml:space="preserve"> only a 25 percent reduction to purchase</w:t>
      </w:r>
      <w:r w:rsidR="005B189F">
        <w:t>d power and chemical expenses</w:t>
      </w:r>
      <w:r w:rsidR="00C34ED0" w:rsidRPr="00061DAD">
        <w:t xml:space="preserve">. </w:t>
      </w:r>
      <w:r w:rsidR="00B953D8">
        <w:t>As a result, the corresponding reductions for purchased power is $3,184, $165 for chem</w:t>
      </w:r>
      <w:r w:rsidR="005B189F">
        <w:t>icals</w:t>
      </w:r>
      <w:r w:rsidR="00B953D8">
        <w:t>, and $158 for RAFs to reflect the anticipated repression, which results in a post repression revenue requirement of $141,739.</w:t>
      </w:r>
    </w:p>
    <w:p w:rsidR="002D4FF7" w:rsidRDefault="002D4FF7" w:rsidP="00E45AE3">
      <w:pPr>
        <w:pStyle w:val="BodyText"/>
      </w:pPr>
      <w:r>
        <w:t>The recommended rate structures and monthly water rates are shown on Schedule No. 4. The u</w:t>
      </w:r>
      <w:r w:rsidRPr="00B74354">
        <w:t>tility should file revised tariff sheets and a proposed customer notice to reflect the Commission-approved rates</w:t>
      </w:r>
      <w:r>
        <w:t xml:space="preserve">. </w:t>
      </w:r>
      <w:r w:rsidRPr="00B74354">
        <w:t>The approved rates should be effective for service rendered on or after the stamped approval date on the tariff sheet pursuant to Rule 25-30.475(1), F.A.C</w:t>
      </w:r>
      <w:r>
        <w:t xml:space="preserve">. </w:t>
      </w:r>
      <w:r w:rsidRPr="00B74354">
        <w:t>In addition, the approved rates should not be implemented until staff has approved the proposed customer notice and the notice has been re</w:t>
      </w:r>
      <w:r>
        <w:t>ceived by the customers. The u</w:t>
      </w:r>
      <w:r w:rsidRPr="00B74354">
        <w:t>tility should provide proof of the date notice was given within 10 days of the date of the notice</w:t>
      </w:r>
      <w:r>
        <w:t>.</w:t>
      </w:r>
    </w:p>
    <w:p w:rsidR="00C34ED0" w:rsidRDefault="00B953D8" w:rsidP="00E45AE3">
      <w:pPr>
        <w:pStyle w:val="BodyText"/>
      </w:pPr>
      <w:r>
        <w:t>Furthermore</w:t>
      </w:r>
      <w:r w:rsidR="000E6E26" w:rsidRPr="00061DAD">
        <w:t>,</w:t>
      </w:r>
      <w:r w:rsidR="00221944">
        <w:t xml:space="preserve"> </w:t>
      </w:r>
      <w:r w:rsidR="00636FE4">
        <w:t>d</w:t>
      </w:r>
      <w:r w:rsidR="003E6840">
        <w:t xml:space="preserve">ue to the </w:t>
      </w:r>
      <w:r w:rsidR="00044D87">
        <w:t>magnitude of the revenue requirement increase</w:t>
      </w:r>
      <w:r w:rsidR="003E6840">
        <w:t xml:space="preserve">, staff believes it is important to monitor whether the customers reduce consumption as expected. </w:t>
      </w:r>
      <w:r w:rsidR="00636FE4">
        <w:t>Therefore,</w:t>
      </w:r>
      <w:r w:rsidR="002A7D42">
        <w:t xml:space="preserve"> staff recommends</w:t>
      </w:r>
      <w:r w:rsidR="00636FE4">
        <w:t xml:space="preserve"> t</w:t>
      </w:r>
      <w:r w:rsidR="000E6E26" w:rsidRPr="00061DAD">
        <w:t xml:space="preserve">he utility </w:t>
      </w:r>
      <w:r w:rsidR="002A7D42">
        <w:t xml:space="preserve">should </w:t>
      </w:r>
      <w:r w:rsidR="000E6E26" w:rsidRPr="00061DAD">
        <w:t xml:space="preserve">be </w:t>
      </w:r>
      <w:r w:rsidR="005E6190" w:rsidRPr="00061DAD">
        <w:t>ordered</w:t>
      </w:r>
      <w:r w:rsidR="000E6E26" w:rsidRPr="00061DAD">
        <w:t xml:space="preserve"> to </w:t>
      </w:r>
      <w:r w:rsidR="009A7525">
        <w:t>prepare monthly</w:t>
      </w:r>
      <w:r w:rsidR="000E6E26" w:rsidRPr="00061DAD">
        <w:t xml:space="preserve"> reports detailing the number of bills rendered, the consumption billed</w:t>
      </w:r>
      <w:r w:rsidR="009A7525">
        <w:t>,</w:t>
      </w:r>
      <w:r w:rsidR="000E6E26" w:rsidRPr="00061DAD">
        <w:t xml:space="preserve"> and the revenues billed</w:t>
      </w:r>
      <w:r w:rsidR="009A7525">
        <w:t>.</w:t>
      </w:r>
      <w:r w:rsidR="000E6E26" w:rsidRPr="00061DAD">
        <w:t xml:space="preserve"> </w:t>
      </w:r>
      <w:r w:rsidR="006B2BD8">
        <w:t>The utility should also provide the corresponding purchase</w:t>
      </w:r>
      <w:r w:rsidR="0050005B">
        <w:t>d</w:t>
      </w:r>
      <w:r w:rsidR="006B2BD8">
        <w:t xml:space="preserve"> power invoices. </w:t>
      </w:r>
      <w:r w:rsidR="000E6E26" w:rsidRPr="00061DAD">
        <w:t xml:space="preserve">The reports should be filed </w:t>
      </w:r>
      <w:r w:rsidR="009A7525">
        <w:t>in the docket file</w:t>
      </w:r>
      <w:r w:rsidR="000E6E26" w:rsidRPr="00061DAD">
        <w:t xml:space="preserve">, on a quarterly basis, for a period of </w:t>
      </w:r>
      <w:r w:rsidR="009A7525">
        <w:t>twelve</w:t>
      </w:r>
      <w:r w:rsidR="000E6E26" w:rsidRPr="00061DAD">
        <w:t xml:space="preserve"> months beginning the first billing period after the approved rates go into effect.</w:t>
      </w:r>
      <w:r w:rsidR="00671C32" w:rsidRPr="00061DAD">
        <w:t xml:space="preserve"> To the extent the utility makes adjustment to consumption in any month during the reporting period, the utility should be ordered t</w:t>
      </w:r>
      <w:r w:rsidR="00061DAD" w:rsidRPr="00061DAD">
        <w:t>o file a revised monthly report for that month within 30 days of any revision</w:t>
      </w:r>
      <w:r w:rsidR="00061DAD" w:rsidRPr="006B2BD8">
        <w:t>.</w:t>
      </w:r>
      <w:r w:rsidR="006B2BD8" w:rsidRPr="006B2BD8">
        <w:t xml:space="preserve"> Sta</w:t>
      </w:r>
      <w:r w:rsidR="006B2BD8">
        <w:t>ff will monitor and evaluate whether any adjustment</w:t>
      </w:r>
      <w:r w:rsidR="009A7525">
        <w:t>s</w:t>
      </w:r>
      <w:r w:rsidR="006B2BD8">
        <w:t xml:space="preserve"> to rates are necessary.</w:t>
      </w:r>
    </w:p>
    <w:p w:rsidR="006E40ED" w:rsidRDefault="006E40ED" w:rsidP="00E45AE3">
      <w:pPr>
        <w:pStyle w:val="BodyText"/>
      </w:pPr>
    </w:p>
    <w:p w:rsidR="00E45AE3" w:rsidRDefault="00E45AE3" w:rsidP="00E45AE3">
      <w:pPr>
        <w:pStyle w:val="BodyText"/>
      </w:pPr>
    </w:p>
    <w:p w:rsidR="001B0842" w:rsidRDefault="001B0842" w:rsidP="00E45AE3">
      <w:pPr>
        <w:pStyle w:val="BodyText"/>
      </w:pPr>
    </w:p>
    <w:p w:rsidR="00B47230" w:rsidRDefault="00B47230">
      <w:pPr>
        <w:pStyle w:val="IssueHeading"/>
        <w:rPr>
          <w:vanish/>
          <w:specVanish/>
        </w:rPr>
      </w:pPr>
      <w:r w:rsidRPr="004C3641">
        <w:rPr>
          <w:b w:val="0"/>
          <w:i w:val="0"/>
        </w:rPr>
        <w:br w:type="page"/>
      </w:r>
      <w:r w:rsidRPr="004C3641">
        <w:lastRenderedPageBreak/>
        <w:t xml:space="preserve">Issue </w:t>
      </w:r>
      <w:r w:rsidR="00824E2E">
        <w:fldChar w:fldCharType="begin"/>
      </w:r>
      <w:r w:rsidR="00824E2E">
        <w:instrText xml:space="preserve"> SEQ Issue \* MERGEFORMAT </w:instrText>
      </w:r>
      <w:r w:rsidR="00824E2E">
        <w:fldChar w:fldCharType="separate"/>
      </w:r>
      <w:r w:rsidR="001F5BB2">
        <w:rPr>
          <w:noProof/>
        </w:rPr>
        <w:t>10</w:t>
      </w:r>
      <w:r w:rsidR="00824E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33012798"/>
      <w:r w:rsidR="001F5BB2">
        <w:rPr>
          <w:noProof/>
        </w:rPr>
        <w:instrText>10</w:instrText>
      </w:r>
      <w:r>
        <w:fldChar w:fldCharType="end"/>
      </w:r>
      <w:r>
        <w:tab/>
        <w:instrText>Customer Deposits</w:instrText>
      </w:r>
      <w:r w:rsidR="00CC0AB5">
        <w:instrText xml:space="preserve"> </w:instrText>
      </w:r>
      <w:r>
        <w:instrText>(Bruce)</w:instrText>
      </w:r>
      <w:bookmarkEnd w:id="32"/>
      <w:r>
        <w:instrText xml:space="preserve">" \l 1 </w:instrText>
      </w:r>
      <w:r>
        <w:fldChar w:fldCharType="end"/>
      </w:r>
      <w:r>
        <w:t> </w:t>
      </w:r>
    </w:p>
    <w:p w:rsidR="00B47230" w:rsidRDefault="00B47230">
      <w:pPr>
        <w:pStyle w:val="BodyText"/>
      </w:pPr>
      <w:r>
        <w:t> What are the appropriate initial customer deposits for Gator's water system?</w:t>
      </w:r>
    </w:p>
    <w:p w:rsidR="00B47230" w:rsidRPr="004C3641" w:rsidRDefault="00B47230">
      <w:pPr>
        <w:pStyle w:val="IssueSubsectionHeading"/>
        <w:rPr>
          <w:vanish/>
          <w:specVanish/>
        </w:rPr>
      </w:pPr>
      <w:r w:rsidRPr="004C3641">
        <w:t>Recommendation: </w:t>
      </w:r>
    </w:p>
    <w:p w:rsidR="00B47230" w:rsidRDefault="00B47230">
      <w:pPr>
        <w:pStyle w:val="BodyText"/>
      </w:pPr>
      <w:r>
        <w:t> </w:t>
      </w:r>
      <w:r w:rsidR="00E45AE3" w:rsidRPr="00975549">
        <w:t>The appro</w:t>
      </w:r>
      <w:r w:rsidR="00E45AE3">
        <w:t xml:space="preserve">priate initial customer deposit should be </w:t>
      </w:r>
      <w:r w:rsidR="00063652" w:rsidRPr="00063652">
        <w:t>$</w:t>
      </w:r>
      <w:r w:rsidR="001318A9">
        <w:t>66</w:t>
      </w:r>
      <w:r w:rsidR="00E45AE3" w:rsidRPr="00975549">
        <w:t xml:space="preserve"> for the residential 5/8 inch x 3/4 inch meter size. The initial customer deposits for all other residential meter sizes and all general service meter sizes should be two times the average estimated bill for water</w:t>
      </w:r>
      <w:r w:rsidR="00E45AE3">
        <w:t>.</w:t>
      </w:r>
      <w:r w:rsidR="00E45AE3" w:rsidRPr="00975549">
        <w:t xml:space="preserve"> The approved initial customer deposits should be effective for</w:t>
      </w:r>
      <w:r w:rsidR="00E45AE3">
        <w:t xml:space="preserve"> services rendered or</w:t>
      </w:r>
      <w:r w:rsidR="00E45AE3" w:rsidRPr="00975549">
        <w:t xml:space="preserve"> connections made on or after the stamped approval date on the tariff sheets pursuant</w:t>
      </w:r>
      <w:r w:rsidR="00E45AE3">
        <w:t xml:space="preserve"> to Rule 25-30.475, F.A.C. The u</w:t>
      </w:r>
      <w:r w:rsidR="00E45AE3" w:rsidRPr="00975549">
        <w:t>tility should be required to collect the approved deposits until authorized to change them by the Commission in a subsequent proceeding.</w:t>
      </w:r>
      <w:r w:rsidR="00E45AE3">
        <w:t xml:space="preserve"> </w:t>
      </w:r>
      <w:r>
        <w:t xml:space="preserve"> (Bruce)</w:t>
      </w:r>
    </w:p>
    <w:p w:rsidR="00B47230" w:rsidRPr="004C3641" w:rsidRDefault="00B47230">
      <w:pPr>
        <w:pStyle w:val="IssueSubsectionHeading"/>
        <w:rPr>
          <w:vanish/>
          <w:specVanish/>
        </w:rPr>
      </w:pPr>
      <w:r w:rsidRPr="004C3641">
        <w:t>Staff Analysis: </w:t>
      </w:r>
    </w:p>
    <w:p w:rsidR="00BC63C4" w:rsidRDefault="00B47230" w:rsidP="00BC63C4">
      <w:pPr>
        <w:jc w:val="both"/>
      </w:pPr>
      <w:r>
        <w:t> </w:t>
      </w:r>
      <w:r w:rsidR="00E45AE3" w:rsidRPr="00724314">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00E45AE3" w:rsidRPr="00724314">
        <w:rPr>
          <w:color w:val="000000"/>
          <w:vertAlign w:val="superscript"/>
        </w:rPr>
        <w:footnoteReference w:id="29"/>
      </w:r>
      <w:r w:rsidR="00E45AE3" w:rsidRPr="00724314">
        <w:rPr>
          <w:color w:val="000000"/>
        </w:rPr>
        <w:t xml:space="preserve"> </w:t>
      </w:r>
      <w:r w:rsidR="00E45AE3">
        <w:t>Currently, the u</w:t>
      </w:r>
      <w:r w:rsidR="00E45AE3" w:rsidRPr="00724314">
        <w:t xml:space="preserve">tility’s initial deposit for residential water is </w:t>
      </w:r>
      <w:r w:rsidR="00E45AE3">
        <w:t>$25</w:t>
      </w:r>
      <w:r w:rsidR="00E45AE3" w:rsidRPr="00724314">
        <w:t xml:space="preserve"> for the 5/8 inch x 3/4 inch meter size and two times the average estimated bill for the general service meter sizes.</w:t>
      </w:r>
      <w:r w:rsidR="00BC63C4">
        <w:t xml:space="preserve"> However, this amount does not cover two months’ average bills based on staff’s recommended rates. The utility’s average monthly residential water usage after repression is 3,06</w:t>
      </w:r>
      <w:r w:rsidR="00CA464B">
        <w:t>5</w:t>
      </w:r>
      <w:r w:rsidR="00BC63C4">
        <w:t xml:space="preserve"> gallons per customer. Therefore, the average residential monthly bill based on staff’s recommen</w:t>
      </w:r>
      <w:r w:rsidR="001318A9">
        <w:t>ded rates is approximately $32.9</w:t>
      </w:r>
      <w:r w:rsidR="00BC63C4">
        <w:t xml:space="preserve">0. </w:t>
      </w:r>
      <w:r w:rsidR="00E45AE3" w:rsidRPr="00724314">
        <w:t xml:space="preserve"> </w:t>
      </w:r>
    </w:p>
    <w:p w:rsidR="00BC63C4" w:rsidRDefault="00BC63C4" w:rsidP="00BC63C4">
      <w:pPr>
        <w:jc w:val="both"/>
      </w:pPr>
    </w:p>
    <w:p w:rsidR="00B47230" w:rsidRDefault="00BC63C4" w:rsidP="00BC63C4">
      <w:pPr>
        <w:jc w:val="both"/>
      </w:pPr>
      <w:r>
        <w:t>S</w:t>
      </w:r>
      <w:r w:rsidR="00E45AE3" w:rsidRPr="00724314">
        <w:t xml:space="preserve">taff recommends the appropriate initial customer deposits should be </w:t>
      </w:r>
      <w:r w:rsidR="001318A9">
        <w:t>$66</w:t>
      </w:r>
      <w:r w:rsidR="00E45AE3" w:rsidRPr="00724314">
        <w:t xml:space="preserve"> for the residential 5/8 inch x 3/4 inch meter size for water. The initial customer deposits for all other residential meter sizes and all general service meter sizes should be two times the average estimated bill for water. The approved initial customer deposits should be effective for services rendered or connections made on or after the stamped approval date on the tariff sheets pursuant</w:t>
      </w:r>
      <w:r w:rsidR="00E45AE3">
        <w:t xml:space="preserve"> to Rule 25-30.475, F.A.C. The u</w:t>
      </w:r>
      <w:r w:rsidR="00E45AE3" w:rsidRPr="00724314">
        <w:t>tility should be required to collect the approved deposits until authorized to change them by the Commission in a subsequent proceeding</w:t>
      </w:r>
      <w:r w:rsidR="00234856">
        <w:t>.</w:t>
      </w:r>
    </w:p>
    <w:p w:rsidR="0008669C" w:rsidRDefault="0008669C">
      <w:pPr>
        <w:pStyle w:val="IssueHeading"/>
        <w:rPr>
          <w:vanish/>
          <w:specVanish/>
        </w:rPr>
      </w:pPr>
      <w:r w:rsidRPr="004C3641">
        <w:rPr>
          <w:b w:val="0"/>
          <w:i w:val="0"/>
        </w:rPr>
        <w:br w:type="page"/>
      </w:r>
      <w:r w:rsidRPr="004C3641">
        <w:lastRenderedPageBreak/>
        <w:t xml:space="preserve">Issue </w:t>
      </w:r>
      <w:r w:rsidR="00824E2E">
        <w:fldChar w:fldCharType="begin"/>
      </w:r>
      <w:r w:rsidR="00824E2E">
        <w:instrText xml:space="preserve"> SEQ Issue \* MERGEFORMAT </w:instrText>
      </w:r>
      <w:r w:rsidR="00824E2E">
        <w:fldChar w:fldCharType="separate"/>
      </w:r>
      <w:r w:rsidR="001F5BB2">
        <w:rPr>
          <w:noProof/>
        </w:rPr>
        <w:t>11</w:t>
      </w:r>
      <w:r w:rsidR="00824E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3" w:name="_Toc33012799"/>
      <w:r w:rsidR="001F5BB2">
        <w:rPr>
          <w:noProof/>
        </w:rPr>
        <w:instrText>11</w:instrText>
      </w:r>
      <w:r>
        <w:fldChar w:fldCharType="end"/>
      </w:r>
      <w:r>
        <w:tab/>
        <w:instrText>Non-Sufficient Funds Charges</w:instrText>
      </w:r>
      <w:r w:rsidR="00B95A1A">
        <w:instrText xml:space="preserve"> </w:instrText>
      </w:r>
      <w:r>
        <w:instrText>(Bruce)</w:instrText>
      </w:r>
      <w:bookmarkEnd w:id="33"/>
      <w:r>
        <w:instrText xml:space="preserve">" \l 1 </w:instrText>
      </w:r>
      <w:r>
        <w:fldChar w:fldCharType="end"/>
      </w:r>
      <w:r>
        <w:t> </w:t>
      </w:r>
    </w:p>
    <w:p w:rsidR="0008669C" w:rsidRDefault="0008669C">
      <w:pPr>
        <w:pStyle w:val="BodyText"/>
      </w:pPr>
      <w:r>
        <w:t> Should Gator be authorized to collect Non-Sufficient Funds (NSF) charges?</w:t>
      </w:r>
    </w:p>
    <w:p w:rsidR="0008669C" w:rsidRPr="004C3641" w:rsidRDefault="0008669C">
      <w:pPr>
        <w:pStyle w:val="IssueSubsectionHeading"/>
        <w:rPr>
          <w:vanish/>
          <w:specVanish/>
        </w:rPr>
      </w:pPr>
      <w:r w:rsidRPr="004C3641">
        <w:t>Recommendation: </w:t>
      </w:r>
    </w:p>
    <w:p w:rsidR="0008669C" w:rsidRDefault="0008669C">
      <w:pPr>
        <w:pStyle w:val="BodyText"/>
      </w:pPr>
      <w:r>
        <w:t> </w:t>
      </w:r>
      <w:r w:rsidR="008C10AB" w:rsidRPr="0011634C">
        <w:t xml:space="preserve">Yes. </w:t>
      </w:r>
      <w:r w:rsidR="008C10AB">
        <w:t>Gator should be authorized to collect NSF charges. Staff recommends that Gator revise its tariffs to reflect the NSF charges</w:t>
      </w:r>
      <w:r w:rsidR="0097433D">
        <w:t xml:space="preserve"> currently set forth in Section</w:t>
      </w:r>
      <w:r w:rsidR="008C10AB">
        <w:t xml:space="preserve"> 68.065, F.S. The NSF charges should be effective on or after the stamped approval date on the tariff sheets pursuant to Rule 25-30.475(1), F.A.C. Furthermore, the charges should not be implemented until staff has approved the proposed customer notice. The utility should provide proof of the date the notice was given within 10 days of the date of the notice.</w:t>
      </w:r>
      <w:r>
        <w:t xml:space="preserve"> (Bruce)</w:t>
      </w:r>
    </w:p>
    <w:p w:rsidR="0008669C" w:rsidRPr="004C3641" w:rsidRDefault="0008669C">
      <w:pPr>
        <w:pStyle w:val="IssueSubsectionHeading"/>
        <w:rPr>
          <w:vanish/>
          <w:specVanish/>
        </w:rPr>
      </w:pPr>
      <w:r w:rsidRPr="004C3641">
        <w:t>Staff Analysis: </w:t>
      </w:r>
    </w:p>
    <w:p w:rsidR="008C10AB" w:rsidRDefault="0008669C" w:rsidP="008C10AB">
      <w:pPr>
        <w:spacing w:after="240"/>
        <w:jc w:val="both"/>
        <w:outlineLvl w:val="1"/>
      </w:pPr>
      <w:r>
        <w:t> </w:t>
      </w:r>
      <w:r w:rsidR="008C10AB">
        <w:t>Section 367.091, F.S., requires that rates, charges, and customer service policies be approved by the Commission. The Commission has authority to establish, increase, or change a rate or charge. Staff believes that Gator should be authorized to collect NSF charges consistent with Section 68.065, F.S., which allows for the assessment of charges for the collection of worthless checks, drafts, or orders of payment. As currently set forth in Sections 68.065(2), F.S., the following NSF charges may be assessed:</w:t>
      </w:r>
    </w:p>
    <w:p w:rsidR="008C10AB" w:rsidRDefault="008C10AB" w:rsidP="008C10AB">
      <w:pPr>
        <w:ind w:firstLine="720"/>
        <w:jc w:val="both"/>
      </w:pPr>
      <w:r>
        <w:t>1. $25, if the face value does not exceed $50.</w:t>
      </w:r>
    </w:p>
    <w:p w:rsidR="008C10AB" w:rsidRDefault="008C10AB" w:rsidP="008C10AB">
      <w:pPr>
        <w:ind w:firstLine="720"/>
        <w:jc w:val="both"/>
      </w:pPr>
      <w:r>
        <w:t>2. $30, if the face value exceeds $50 but does not exceed $300.</w:t>
      </w:r>
    </w:p>
    <w:p w:rsidR="008C10AB" w:rsidRDefault="008C10AB" w:rsidP="008C10AB">
      <w:pPr>
        <w:ind w:left="990" w:hanging="270"/>
        <w:jc w:val="both"/>
      </w:pPr>
      <w:r>
        <w:t xml:space="preserve">3. $40, if the face value exceeds $300, or 5 percent of the face amount of the check, whichever is greater. </w:t>
      </w:r>
    </w:p>
    <w:p w:rsidR="008C10AB" w:rsidRDefault="008C10AB" w:rsidP="008C10AB">
      <w:pPr>
        <w:ind w:firstLine="720"/>
        <w:jc w:val="both"/>
      </w:pPr>
    </w:p>
    <w:p w:rsidR="0008669C" w:rsidRDefault="008C10AB" w:rsidP="008C10AB">
      <w:pPr>
        <w:pStyle w:val="BodyText"/>
      </w:pPr>
      <w:r>
        <w:t>Approval of NSF charges is consistent with prior Commission decisions.</w:t>
      </w:r>
      <w:r>
        <w:rPr>
          <w:vertAlign w:val="superscript"/>
        </w:rPr>
        <w:footnoteReference w:id="30"/>
      </w:r>
      <w:r>
        <w:t xml:space="preserve"> Furthermore, NSF charges place the cost on the cost-causer, rather than requiring that the costs associated with the return of the NSF checks be spread across the general body of ratepayers. As such, staff recommends that Gator revise its tariffs to reflect the NSF charges current</w:t>
      </w:r>
      <w:r w:rsidR="0097433D">
        <w:t xml:space="preserve">ly set forth in Section 68.065, </w:t>
      </w:r>
      <w:r>
        <w:t>F.S. The NSF charges should be effective after the stamped approval date on the tariff sheets pursuant to Rule 25-30.475(1), F.A.C. In addition, the NSF charges should not be implemented until staff has approved the proposed customer notice. The utility should provide proof of the date the notice was given within 10 days of the date of the notice.</w:t>
      </w:r>
    </w:p>
    <w:p w:rsidR="000A437B" w:rsidRDefault="000A437B">
      <w:pPr>
        <w:pStyle w:val="IssueHeading"/>
        <w:rPr>
          <w:vanish/>
          <w:specVanish/>
        </w:rPr>
      </w:pPr>
      <w:r w:rsidRPr="004C3641">
        <w:rPr>
          <w:b w:val="0"/>
          <w:i w:val="0"/>
        </w:rPr>
        <w:br w:type="page"/>
      </w:r>
      <w:r w:rsidRPr="004C3641">
        <w:lastRenderedPageBreak/>
        <w:t xml:space="preserve">Issue </w:t>
      </w:r>
      <w:r w:rsidR="00824E2E">
        <w:fldChar w:fldCharType="begin"/>
      </w:r>
      <w:r w:rsidR="00824E2E">
        <w:instrText xml:space="preserve"> SEQ Issue \* MERGEFORMAT </w:instrText>
      </w:r>
      <w:r w:rsidR="00824E2E">
        <w:fldChar w:fldCharType="separate"/>
      </w:r>
      <w:r w:rsidR="001F5BB2">
        <w:rPr>
          <w:noProof/>
        </w:rPr>
        <w:t>12</w:t>
      </w:r>
      <w:r w:rsidR="00824E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33012800"/>
      <w:r w:rsidR="001F5BB2">
        <w:rPr>
          <w:noProof/>
        </w:rPr>
        <w:instrText>12</w:instrText>
      </w:r>
      <w:r>
        <w:fldChar w:fldCharType="end"/>
      </w:r>
      <w:r>
        <w:tab/>
        <w:instrText>Late Payment Charges (Bruce)</w:instrText>
      </w:r>
      <w:bookmarkEnd w:id="34"/>
      <w:r>
        <w:instrText xml:space="preserve">" \l 1 </w:instrText>
      </w:r>
      <w:r>
        <w:fldChar w:fldCharType="end"/>
      </w:r>
      <w:r>
        <w:t> </w:t>
      </w:r>
    </w:p>
    <w:p w:rsidR="000A437B" w:rsidRDefault="00FD565C">
      <w:pPr>
        <w:pStyle w:val="BodyText"/>
      </w:pPr>
      <w:r>
        <w:t xml:space="preserve"> Should Gator’s request to implement a $6.50 </w:t>
      </w:r>
      <w:r w:rsidR="000A437B">
        <w:t>late payment charge be approved</w:t>
      </w:r>
      <w:r w:rsidR="00E8100B">
        <w:t>?</w:t>
      </w:r>
    </w:p>
    <w:p w:rsidR="000A437B" w:rsidRPr="004C3641" w:rsidRDefault="000A437B">
      <w:pPr>
        <w:pStyle w:val="IssueSubsectionHeading"/>
        <w:rPr>
          <w:vanish/>
          <w:specVanish/>
        </w:rPr>
      </w:pPr>
      <w:r w:rsidRPr="004C3641">
        <w:t>Recommendation: </w:t>
      </w:r>
    </w:p>
    <w:p w:rsidR="000A437B" w:rsidRDefault="000A437B">
      <w:pPr>
        <w:pStyle w:val="BodyText"/>
      </w:pPr>
      <w:r>
        <w:t> </w:t>
      </w:r>
      <w:r w:rsidR="00257C4A">
        <w:t>Yes. The utility’s request to implement a $6.50 late payment charge should be approved. Gator</w:t>
      </w:r>
      <w:r w:rsidR="001917C7">
        <w:t xml:space="preserve">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w:t>
      </w:r>
      <w:r>
        <w:t xml:space="preserve"> (Bruce)</w:t>
      </w:r>
    </w:p>
    <w:p w:rsidR="000A437B" w:rsidRPr="004C3641" w:rsidRDefault="000A437B">
      <w:pPr>
        <w:pStyle w:val="IssueSubsectionHeading"/>
        <w:rPr>
          <w:vanish/>
          <w:specVanish/>
        </w:rPr>
      </w:pPr>
      <w:r w:rsidRPr="004C3641">
        <w:t>Staff Analysis: </w:t>
      </w:r>
    </w:p>
    <w:p w:rsidR="00C57E48" w:rsidRPr="00150EDD" w:rsidRDefault="000A437B" w:rsidP="00C57E48">
      <w:pPr>
        <w:autoSpaceDE w:val="0"/>
        <w:autoSpaceDN w:val="0"/>
        <w:adjustRightInd w:val="0"/>
        <w:jc w:val="both"/>
        <w:rPr>
          <w:rFonts w:eastAsiaTheme="minorHAnsi"/>
        </w:rPr>
      </w:pPr>
      <w:r>
        <w:t> </w:t>
      </w:r>
      <w:r w:rsidR="00C57E48">
        <w:rPr>
          <w:rFonts w:eastAsiaTheme="minorHAnsi"/>
        </w:rPr>
        <w:t>Gator</w:t>
      </w:r>
      <w:r w:rsidR="00C57E48" w:rsidRPr="00150EDD">
        <w:rPr>
          <w:rFonts w:eastAsiaTheme="minorHAnsi"/>
        </w:rPr>
        <w:t xml:space="preserve"> is requesting a $6.50 late payment charge to recover the cost of labor, supplies, </w:t>
      </w:r>
      <w:r w:rsidR="00C57E48">
        <w:rPr>
          <w:rFonts w:eastAsiaTheme="minorHAnsi"/>
        </w:rPr>
        <w:t xml:space="preserve">postage, </w:t>
      </w:r>
      <w:r w:rsidR="00C57E48" w:rsidRPr="00150EDD">
        <w:rPr>
          <w:rFonts w:eastAsiaTheme="minorHAnsi"/>
        </w:rPr>
        <w:t xml:space="preserve">and RAFs associated with processing late payment notices. </w:t>
      </w:r>
      <w:r w:rsidR="00C57E48">
        <w:rPr>
          <w:rFonts w:eastAsiaTheme="minorHAnsi"/>
        </w:rPr>
        <w:t>Gator</w:t>
      </w:r>
      <w:r w:rsidR="00C57E48" w:rsidRPr="00150EDD">
        <w:rPr>
          <w:rFonts w:eastAsiaTheme="minorHAnsi"/>
        </w:rPr>
        <w:t>’s c</w:t>
      </w:r>
      <w:r w:rsidR="00C57E48">
        <w:rPr>
          <w:rFonts w:eastAsiaTheme="minorHAnsi"/>
        </w:rPr>
        <w:t>urrent late payment charge is $2</w:t>
      </w:r>
      <w:r w:rsidR="00211CCD">
        <w:rPr>
          <w:rFonts w:eastAsiaTheme="minorHAnsi"/>
        </w:rPr>
        <w:t>.00. However, the u</w:t>
      </w:r>
      <w:r w:rsidR="00C57E48" w:rsidRPr="00150EDD">
        <w:rPr>
          <w:rFonts w:eastAsiaTheme="minorHAnsi"/>
        </w:rPr>
        <w:t>tility is requesting $6.50 for its late payment charge, which is consistent with Commission practice and its sister utilities managed by U.S. Water.</w:t>
      </w:r>
      <w:r w:rsidR="00C57E48" w:rsidRPr="00150EDD">
        <w:rPr>
          <w:rStyle w:val="FootnoteReference"/>
          <w:rFonts w:eastAsiaTheme="minorHAnsi"/>
        </w:rPr>
        <w:footnoteReference w:id="31"/>
      </w:r>
      <w:r w:rsidR="00C57E48" w:rsidRPr="00150EDD">
        <w:rPr>
          <w:rFonts w:eastAsiaTheme="minorHAnsi"/>
        </w:rPr>
        <w:t xml:space="preserve"> The purpose of this charge is not only to provide an incentive for customers to make timely payment, thereby reducing the number of delinquent accounts, but also to place the cost burden of processing delinquent accounts solely upon those who are cost causers. Section 367.091, F.S., authorizes the Commission to establish, increase, or change a rate or charge other than monthly rates or service availability charges. </w:t>
      </w:r>
    </w:p>
    <w:p w:rsidR="00C57E48" w:rsidRPr="00150EDD" w:rsidRDefault="00C57E48" w:rsidP="00C57E48">
      <w:pPr>
        <w:autoSpaceDE w:val="0"/>
        <w:autoSpaceDN w:val="0"/>
        <w:adjustRightInd w:val="0"/>
        <w:jc w:val="both"/>
        <w:rPr>
          <w:rFonts w:eastAsiaTheme="minorHAnsi"/>
        </w:rPr>
      </w:pPr>
    </w:p>
    <w:p w:rsidR="00C57E48" w:rsidRPr="00150EDD" w:rsidRDefault="00C57E48" w:rsidP="00C57E48">
      <w:pPr>
        <w:autoSpaceDE w:val="0"/>
        <w:autoSpaceDN w:val="0"/>
        <w:adjustRightInd w:val="0"/>
        <w:jc w:val="both"/>
        <w:rPr>
          <w:rFonts w:eastAsiaTheme="minorHAnsi"/>
        </w:rPr>
      </w:pPr>
      <w:r>
        <w:rPr>
          <w:rFonts w:eastAsiaTheme="minorHAnsi"/>
        </w:rPr>
        <w:t>Gator</w:t>
      </w:r>
      <w:r w:rsidRPr="00150EDD">
        <w:rPr>
          <w:rFonts w:eastAsiaTheme="minorHAnsi"/>
        </w:rPr>
        <w:t xml:space="preserve"> calculated the actual costs for its late pa</w:t>
      </w:r>
      <w:r w:rsidR="00211CCD">
        <w:rPr>
          <w:rFonts w:eastAsiaTheme="minorHAnsi"/>
        </w:rPr>
        <w:t>yment charges to be $8.07. The u</w:t>
      </w:r>
      <w:r w:rsidRPr="00150EDD">
        <w:rPr>
          <w:rFonts w:eastAsiaTheme="minorHAnsi"/>
        </w:rPr>
        <w:t>tility indicated that it will take approximately 15 minutes per account to research, compile, and produce late notices. The delinquent customer accounts will be processed by the administrative contract employee, which results in labor cost of $7.00 ($28.00 x 0.25hr). This is consistent with prior Commission decisions where the Commission has allowed 10-15 minutes per account per month for the administrative labor associated with processing delinquent customer accounts.</w:t>
      </w:r>
      <w:r w:rsidRPr="00150EDD">
        <w:rPr>
          <w:rStyle w:val="FootnoteReference"/>
          <w:rFonts w:eastAsiaTheme="minorHAnsi"/>
        </w:rPr>
        <w:footnoteReference w:id="32"/>
      </w:r>
      <w:r w:rsidRPr="00150EDD">
        <w:rPr>
          <w:rFonts w:eastAsiaTheme="minorHAnsi"/>
        </w:rPr>
        <w:t xml:space="preserve"> However, $8.07 would be the highest late payment charge amongst all other water and wastewater utilities regulated by the Commission.</w:t>
      </w:r>
      <w:r w:rsidRPr="00150EDD">
        <w:rPr>
          <w:rStyle w:val="FootnoteReference"/>
          <w:rFonts w:eastAsiaTheme="minorHAnsi"/>
        </w:rPr>
        <w:footnoteReference w:id="33"/>
      </w:r>
      <w:r w:rsidR="00211CCD">
        <w:rPr>
          <w:rFonts w:eastAsiaTheme="minorHAnsi"/>
        </w:rPr>
        <w:t xml:space="preserve"> Therefore, the u</w:t>
      </w:r>
      <w:r w:rsidRPr="00150EDD">
        <w:rPr>
          <w:rFonts w:eastAsiaTheme="minorHAnsi"/>
        </w:rPr>
        <w:t>tility is requesting a charge of $6.50, consistent with re</w:t>
      </w:r>
      <w:r w:rsidR="00211CCD">
        <w:rPr>
          <w:rFonts w:eastAsiaTheme="minorHAnsi"/>
        </w:rPr>
        <w:t>cent Commission decisions. The u</w:t>
      </w:r>
      <w:r w:rsidRPr="00150EDD">
        <w:rPr>
          <w:rFonts w:eastAsiaTheme="minorHAnsi"/>
        </w:rPr>
        <w:t xml:space="preserve">tility's calculation for its </w:t>
      </w:r>
      <w:r w:rsidR="00036E7F">
        <w:rPr>
          <w:rFonts w:eastAsiaTheme="minorHAnsi"/>
        </w:rPr>
        <w:t xml:space="preserve">actual costs associated with a </w:t>
      </w:r>
      <w:r w:rsidRPr="00150EDD">
        <w:rPr>
          <w:rFonts w:eastAsiaTheme="minorHAnsi"/>
        </w:rPr>
        <w:t xml:space="preserve">late payment charge is shown in </w:t>
      </w:r>
      <w:r w:rsidR="00444BA2" w:rsidRPr="00150EDD">
        <w:rPr>
          <w:rFonts w:eastAsiaTheme="minorHAnsi"/>
        </w:rPr>
        <w:t xml:space="preserve">Table </w:t>
      </w:r>
      <w:r w:rsidR="00444BA2" w:rsidRPr="001E1689">
        <w:rPr>
          <w:rFonts w:eastAsiaTheme="minorHAnsi"/>
        </w:rPr>
        <w:t>12</w:t>
      </w:r>
      <w:r w:rsidRPr="001E1689">
        <w:rPr>
          <w:rFonts w:eastAsiaTheme="minorHAnsi"/>
        </w:rPr>
        <w:t>-1</w:t>
      </w:r>
      <w:r w:rsidRPr="00150EDD">
        <w:rPr>
          <w:rFonts w:eastAsiaTheme="minorHAnsi"/>
        </w:rPr>
        <w:t>.</w:t>
      </w:r>
    </w:p>
    <w:p w:rsidR="00C57E48" w:rsidRPr="00150EDD" w:rsidRDefault="00C57E48" w:rsidP="00C57E48">
      <w:pPr>
        <w:autoSpaceDE w:val="0"/>
        <w:autoSpaceDN w:val="0"/>
        <w:adjustRightInd w:val="0"/>
        <w:jc w:val="both"/>
        <w:rPr>
          <w:rFonts w:eastAsiaTheme="minorHAnsi"/>
        </w:rPr>
      </w:pPr>
    </w:p>
    <w:p w:rsidR="00C57E48" w:rsidRPr="00150EDD" w:rsidRDefault="00C57E48" w:rsidP="00C57E48">
      <w:pPr>
        <w:autoSpaceDE w:val="0"/>
        <w:autoSpaceDN w:val="0"/>
        <w:adjustRightInd w:val="0"/>
        <w:jc w:val="both"/>
        <w:rPr>
          <w:rFonts w:eastAsiaTheme="minorHAnsi"/>
        </w:rPr>
      </w:pPr>
    </w:p>
    <w:p w:rsidR="00C57E48" w:rsidRPr="00150EDD" w:rsidRDefault="00C57E48" w:rsidP="00C57E48">
      <w:pPr>
        <w:autoSpaceDE w:val="0"/>
        <w:autoSpaceDN w:val="0"/>
        <w:adjustRightInd w:val="0"/>
        <w:jc w:val="both"/>
        <w:rPr>
          <w:rFonts w:eastAsiaTheme="minorHAnsi"/>
        </w:rPr>
      </w:pPr>
    </w:p>
    <w:p w:rsidR="00C57E48" w:rsidRDefault="00C57E48" w:rsidP="00C57E48">
      <w:pPr>
        <w:jc w:val="center"/>
        <w:rPr>
          <w:rFonts w:ascii="Arial" w:hAnsi="Arial" w:cs="Arial"/>
          <w:b/>
          <w:bCs/>
          <w:kern w:val="32"/>
          <w:szCs w:val="32"/>
        </w:rPr>
      </w:pPr>
    </w:p>
    <w:p w:rsidR="00946BB6" w:rsidRDefault="00946BB6" w:rsidP="00C57E48">
      <w:pPr>
        <w:jc w:val="center"/>
        <w:rPr>
          <w:rFonts w:ascii="Arial" w:hAnsi="Arial" w:cs="Arial"/>
          <w:b/>
          <w:bCs/>
          <w:kern w:val="32"/>
          <w:szCs w:val="32"/>
        </w:rPr>
      </w:pPr>
    </w:p>
    <w:p w:rsidR="00946BB6" w:rsidRDefault="00946BB6" w:rsidP="00C57E48">
      <w:pPr>
        <w:jc w:val="center"/>
        <w:rPr>
          <w:rFonts w:ascii="Arial" w:hAnsi="Arial" w:cs="Arial"/>
          <w:b/>
          <w:bCs/>
          <w:kern w:val="32"/>
          <w:szCs w:val="32"/>
        </w:rPr>
      </w:pPr>
    </w:p>
    <w:p w:rsidR="00C57E48" w:rsidRPr="006208D0" w:rsidRDefault="00C57E48" w:rsidP="00C57E48">
      <w:pPr>
        <w:jc w:val="center"/>
      </w:pPr>
      <w:r w:rsidRPr="006208D0">
        <w:rPr>
          <w:rFonts w:ascii="Arial" w:hAnsi="Arial" w:cs="Arial"/>
          <w:b/>
          <w:bCs/>
          <w:kern w:val="32"/>
          <w:szCs w:val="32"/>
        </w:rPr>
        <w:lastRenderedPageBreak/>
        <w:t>Tab</w:t>
      </w:r>
      <w:r w:rsidR="00875CBD">
        <w:rPr>
          <w:rFonts w:ascii="Arial" w:hAnsi="Arial" w:cs="Arial"/>
          <w:b/>
          <w:bCs/>
          <w:kern w:val="32"/>
          <w:szCs w:val="32"/>
        </w:rPr>
        <w:t>le 12</w:t>
      </w:r>
      <w:r w:rsidRPr="006208D0">
        <w:rPr>
          <w:rFonts w:ascii="Arial" w:hAnsi="Arial" w:cs="Arial"/>
          <w:b/>
          <w:bCs/>
          <w:kern w:val="32"/>
          <w:szCs w:val="32"/>
        </w:rPr>
        <w:t>-1</w:t>
      </w:r>
    </w:p>
    <w:p w:rsidR="00C57E48" w:rsidRPr="006208D0" w:rsidRDefault="00C57E48" w:rsidP="00C57E48">
      <w:pPr>
        <w:jc w:val="center"/>
        <w:outlineLvl w:val="0"/>
        <w:rPr>
          <w:rFonts w:ascii="Arial" w:hAnsi="Arial" w:cs="Arial"/>
          <w:b/>
          <w:bCs/>
          <w:kern w:val="32"/>
          <w:szCs w:val="32"/>
        </w:rPr>
      </w:pPr>
      <w:r w:rsidRPr="006208D0">
        <w:rPr>
          <w:rFonts w:ascii="Arial" w:hAnsi="Arial" w:cs="Arial"/>
          <w:b/>
          <w:bCs/>
          <w:kern w:val="32"/>
          <w:szCs w:val="32"/>
        </w:rPr>
        <w:t>Late Payment Charge Cost Justification</w:t>
      </w:r>
    </w:p>
    <w:tbl>
      <w:tblPr>
        <w:tblW w:w="6417"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C57E48" w:rsidRPr="006208D0" w:rsidTr="00E57534">
        <w:trPr>
          <w:trHeight w:val="287"/>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C57E48" w:rsidRPr="006208D0" w:rsidRDefault="00C57E48" w:rsidP="00E57534">
            <w:pPr>
              <w:jc w:val="center"/>
            </w:pPr>
            <w:r w:rsidRPr="006208D0">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C57E48" w:rsidRPr="006208D0" w:rsidRDefault="00C57E48" w:rsidP="00E57534">
            <w:pPr>
              <w:jc w:val="center"/>
            </w:pPr>
            <w:r w:rsidRPr="006208D0">
              <w:t>Cost</w:t>
            </w:r>
          </w:p>
        </w:tc>
      </w:tr>
      <w:tr w:rsidR="00C57E48" w:rsidRPr="006208D0" w:rsidTr="00E57534">
        <w:trPr>
          <w:trHeight w:val="251"/>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C57E48" w:rsidRPr="006208D0" w:rsidRDefault="00C57E48" w:rsidP="00E57534">
            <w:r w:rsidRPr="006208D0">
              <w:t>Labor</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C57E48" w:rsidRPr="006208D0" w:rsidRDefault="00C57E48" w:rsidP="00E57534">
            <w:pPr>
              <w:jc w:val="right"/>
            </w:pPr>
            <w:r w:rsidRPr="006208D0">
              <w:t>$7.00</w:t>
            </w:r>
          </w:p>
        </w:tc>
      </w:tr>
      <w:tr w:rsidR="00C57E48" w:rsidRPr="006208D0" w:rsidTr="00E57534">
        <w:trPr>
          <w:trHeight w:val="242"/>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C57E48" w:rsidRPr="006208D0" w:rsidRDefault="00C57E48" w:rsidP="00E57534">
            <w:r w:rsidRPr="006208D0">
              <w:t>Supplies</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C57E48" w:rsidRPr="006208D0" w:rsidRDefault="00C57E48" w:rsidP="00E57534">
            <w:pPr>
              <w:jc w:val="right"/>
            </w:pPr>
            <w:r w:rsidRPr="006208D0">
              <w:t xml:space="preserve">$0.22 </w:t>
            </w:r>
          </w:p>
        </w:tc>
      </w:tr>
      <w:tr w:rsidR="00C57E48" w:rsidRPr="006208D0" w:rsidTr="00E57534">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C57E48" w:rsidRPr="006208D0" w:rsidRDefault="00C57E48" w:rsidP="00E57534">
            <w:r w:rsidRPr="006208D0">
              <w:t>Postage</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C57E48" w:rsidRPr="006208D0" w:rsidRDefault="00C57E48" w:rsidP="00E57534">
            <w:pPr>
              <w:jc w:val="right"/>
              <w:rPr>
                <w:u w:val="single"/>
              </w:rPr>
            </w:pPr>
            <w:r w:rsidRPr="006208D0">
              <w:rPr>
                <w:u w:val="single"/>
              </w:rPr>
              <w:t xml:space="preserve">$0.49 </w:t>
            </w:r>
          </w:p>
        </w:tc>
      </w:tr>
      <w:tr w:rsidR="00C57E48" w:rsidRPr="006208D0" w:rsidTr="00E57534">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tcPr>
          <w:p w:rsidR="00C57E48" w:rsidRPr="006208D0" w:rsidRDefault="00C57E48" w:rsidP="00E57534">
            <w:r w:rsidRPr="006208D0">
              <w:t>Markup for RAFs</w:t>
            </w:r>
          </w:p>
        </w:tc>
        <w:tc>
          <w:tcPr>
            <w:tcW w:w="3097" w:type="dxa"/>
            <w:tcBorders>
              <w:top w:val="single" w:sz="4" w:space="0" w:color="auto"/>
              <w:left w:val="single" w:sz="4" w:space="0" w:color="auto"/>
              <w:bottom w:val="single" w:sz="4" w:space="0" w:color="auto"/>
              <w:right w:val="single" w:sz="4" w:space="0" w:color="auto"/>
            </w:tcBorders>
            <w:noWrap/>
            <w:vAlign w:val="bottom"/>
          </w:tcPr>
          <w:p w:rsidR="00C57E48" w:rsidRPr="006208D0" w:rsidRDefault="00C57E48" w:rsidP="00E57534">
            <w:pPr>
              <w:jc w:val="right"/>
              <w:rPr>
                <w:u w:val="single"/>
              </w:rPr>
            </w:pPr>
            <w:r w:rsidRPr="006208D0">
              <w:rPr>
                <w:u w:val="single"/>
              </w:rPr>
              <w:t>$0.36</w:t>
            </w:r>
          </w:p>
        </w:tc>
      </w:tr>
      <w:tr w:rsidR="00C57E48" w:rsidRPr="006208D0" w:rsidTr="00E57534">
        <w:trPr>
          <w:trHeight w:val="206"/>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C57E48" w:rsidRPr="006208D0" w:rsidRDefault="00C57E48" w:rsidP="00E57534">
            <w:r w:rsidRPr="006208D0">
              <w:t>Total Cost</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C57E48" w:rsidRPr="006208D0" w:rsidRDefault="00C57E48" w:rsidP="00E57534">
            <w:pPr>
              <w:jc w:val="right"/>
              <w:rPr>
                <w:u w:val="double"/>
              </w:rPr>
            </w:pPr>
            <w:r w:rsidRPr="006208D0">
              <w:rPr>
                <w:u w:val="double"/>
              </w:rPr>
              <w:t>$</w:t>
            </w:r>
            <w:r>
              <w:rPr>
                <w:u w:val="double"/>
              </w:rPr>
              <w:t>8.07</w:t>
            </w:r>
          </w:p>
        </w:tc>
      </w:tr>
    </w:tbl>
    <w:p w:rsidR="00C57E48" w:rsidRPr="006208D0" w:rsidRDefault="00C57E48" w:rsidP="00C57E48">
      <w:pPr>
        <w:spacing w:after="240"/>
        <w:ind w:left="1440"/>
        <w:jc w:val="both"/>
        <w:rPr>
          <w:sz w:val="20"/>
          <w:szCs w:val="20"/>
        </w:rPr>
      </w:pPr>
      <w:r w:rsidRPr="006208D0">
        <w:rPr>
          <w:sz w:val="20"/>
          <w:szCs w:val="20"/>
        </w:rPr>
        <w:t xml:space="preserve">Source: </w:t>
      </w:r>
      <w:r>
        <w:rPr>
          <w:sz w:val="20"/>
          <w:szCs w:val="20"/>
        </w:rPr>
        <w:t>Utility</w:t>
      </w:r>
      <w:r w:rsidRPr="006208D0">
        <w:rPr>
          <w:sz w:val="20"/>
          <w:szCs w:val="20"/>
        </w:rPr>
        <w:t>’s cost justification documentation</w:t>
      </w:r>
    </w:p>
    <w:p w:rsidR="000A437B" w:rsidRDefault="00C57E48" w:rsidP="00C57E48">
      <w:pPr>
        <w:pStyle w:val="BodyText"/>
      </w:pPr>
      <w:r w:rsidRPr="00150EDD">
        <w:rPr>
          <w:rFonts w:eastAsiaTheme="minorHAnsi"/>
        </w:rPr>
        <w:t xml:space="preserve">Based on the above, </w:t>
      </w:r>
      <w:r w:rsidR="00C454B1">
        <w:rPr>
          <w:rFonts w:eastAsiaTheme="minorHAnsi"/>
        </w:rPr>
        <w:t>Gator</w:t>
      </w:r>
      <w:r w:rsidRPr="00150EDD">
        <w:rPr>
          <w:rFonts w:eastAsiaTheme="minorHAnsi"/>
        </w:rPr>
        <w:t xml:space="preserve">'s request to implement a $6.50 late payment </w:t>
      </w:r>
      <w:r w:rsidR="00211CCD">
        <w:rPr>
          <w:rFonts w:eastAsiaTheme="minorHAnsi"/>
        </w:rPr>
        <w:t>charge should be approved. The u</w:t>
      </w:r>
      <w:r w:rsidRPr="00150EDD">
        <w:rPr>
          <w:rFonts w:eastAsiaTheme="minorHAnsi"/>
        </w:rPr>
        <w:t>tility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after staff has approved the proposed customer notice and the notice has b</w:t>
      </w:r>
      <w:r w:rsidR="00211CCD">
        <w:rPr>
          <w:rFonts w:eastAsiaTheme="minorHAnsi"/>
        </w:rPr>
        <w:t>een received by customers. The u</w:t>
      </w:r>
      <w:r w:rsidRPr="00150EDD">
        <w:rPr>
          <w:rFonts w:eastAsiaTheme="minorHAnsi"/>
        </w:rPr>
        <w:t>tility should provide proof of the date notice was given no less than 10 days after the date of the notice.</w:t>
      </w:r>
    </w:p>
    <w:p w:rsidR="000A437B" w:rsidRDefault="000A437B">
      <w:pPr>
        <w:pStyle w:val="IssueHeading"/>
        <w:rPr>
          <w:vanish/>
          <w:specVanish/>
        </w:rPr>
      </w:pPr>
      <w:r w:rsidRPr="004C3641">
        <w:rPr>
          <w:b w:val="0"/>
          <w:i w:val="0"/>
        </w:rPr>
        <w:br w:type="page"/>
      </w:r>
      <w:r w:rsidRPr="004C3641">
        <w:lastRenderedPageBreak/>
        <w:t xml:space="preserve">Issue </w:t>
      </w:r>
      <w:r w:rsidR="00824E2E">
        <w:fldChar w:fldCharType="begin"/>
      </w:r>
      <w:r w:rsidR="00824E2E">
        <w:instrText xml:space="preserve"> SEQ Issue \* MERGEFORMAT </w:instrText>
      </w:r>
      <w:r w:rsidR="00824E2E">
        <w:fldChar w:fldCharType="separate"/>
      </w:r>
      <w:r w:rsidR="001F5BB2">
        <w:rPr>
          <w:noProof/>
        </w:rPr>
        <w:t>13</w:t>
      </w:r>
      <w:r w:rsidR="00824E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5" w:name="_Toc33012801"/>
      <w:r w:rsidR="001F5BB2">
        <w:rPr>
          <w:noProof/>
        </w:rPr>
        <w:instrText>13</w:instrText>
      </w:r>
      <w:r>
        <w:fldChar w:fldCharType="end"/>
      </w:r>
      <w:r>
        <w:tab/>
        <w:instrText>Miscellaneous Service Charges</w:instrText>
      </w:r>
      <w:r w:rsidR="00344971">
        <w:instrText xml:space="preserve"> (Bruce)</w:instrText>
      </w:r>
      <w:bookmarkEnd w:id="35"/>
      <w:r>
        <w:instrText xml:space="preserve">" \l 1 </w:instrText>
      </w:r>
      <w:r>
        <w:fldChar w:fldCharType="end"/>
      </w:r>
      <w:r>
        <w:t> </w:t>
      </w:r>
    </w:p>
    <w:p w:rsidR="000A437B" w:rsidRDefault="000A437B">
      <w:pPr>
        <w:pStyle w:val="BodyText"/>
      </w:pPr>
      <w:r>
        <w:t> Should Gator's miscellaneous service charges be revised?</w:t>
      </w:r>
    </w:p>
    <w:p w:rsidR="000A437B" w:rsidRPr="004C3641" w:rsidRDefault="000A437B">
      <w:pPr>
        <w:pStyle w:val="IssueSubsectionHeading"/>
        <w:rPr>
          <w:vanish/>
          <w:specVanish/>
        </w:rPr>
      </w:pPr>
      <w:r w:rsidRPr="004C3641">
        <w:t>Recommendation: </w:t>
      </w:r>
    </w:p>
    <w:p w:rsidR="000A437B" w:rsidRDefault="000A437B">
      <w:pPr>
        <w:pStyle w:val="BodyText"/>
      </w:pPr>
      <w:r>
        <w:t> </w:t>
      </w:r>
      <w:r w:rsidR="009558D3">
        <w:t>Yes. The miscellaneous servic</w:t>
      </w:r>
      <w:r w:rsidR="00875CBD">
        <w:t>e charges identified in Table 13</w:t>
      </w:r>
      <w:r w:rsidR="009558D3">
        <w:t xml:space="preserve">-5 are appropriate and should be approved. The charges should be effective on or after the stamped approval date on the tariff pursuant to Rule 25-30.475, F.A.C. In addition, the approved charges should not be implemented until staff has approved the proposed customer notice and the notice has been received by the customers. The utility should provide proof of the date notice was given within 10 days of the date of the notice. </w:t>
      </w:r>
      <w:r>
        <w:t>(Bruce)</w:t>
      </w:r>
    </w:p>
    <w:p w:rsidR="000A437B" w:rsidRPr="004C3641" w:rsidRDefault="000A437B">
      <w:pPr>
        <w:pStyle w:val="IssueSubsectionHeading"/>
        <w:rPr>
          <w:vanish/>
          <w:specVanish/>
        </w:rPr>
      </w:pPr>
      <w:r w:rsidRPr="004C3641">
        <w:t>Staff Analysis: </w:t>
      </w:r>
    </w:p>
    <w:p w:rsidR="000A437B" w:rsidRDefault="000A437B">
      <w:pPr>
        <w:pStyle w:val="BodyText"/>
      </w:pPr>
      <w:r>
        <w:t> </w:t>
      </w:r>
      <w:r w:rsidR="00F97EB1">
        <w:t>Gator’s current miscellaneous service charges were approved on July 13, 1993.</w:t>
      </w:r>
      <w:r w:rsidR="00F97EB1">
        <w:rPr>
          <w:rStyle w:val="FootnoteReference"/>
        </w:rPr>
        <w:footnoteReference w:id="34"/>
      </w:r>
      <w:r w:rsidR="00F97EB1">
        <w:t xml:space="preserve"> </w:t>
      </w:r>
      <w:r w:rsidR="00F97EB1" w:rsidRPr="004F20EE">
        <w:t>Section 367.091, F.S., authorizes the Commission to change miscellaneous service charges.</w:t>
      </w:r>
      <w:r w:rsidR="00F97EB1" w:rsidRPr="00F91774">
        <w:t xml:space="preserve"> The utility’s request to revise its miscellaneous charges was accompanied by its reason for requesting the charge</w:t>
      </w:r>
      <w:r w:rsidR="00F97EB1">
        <w:t>s</w:t>
      </w:r>
      <w:r w:rsidR="00F97EB1" w:rsidRPr="00F91774">
        <w:t>, as well as the cost justification required by Section 367.091(6), F.S.</w:t>
      </w:r>
      <w:r w:rsidR="00CC1F7D">
        <w:t xml:space="preserve"> The requested charges are consistent with those recently approved for its sister companies LP and Country Walk.</w:t>
      </w:r>
      <w:r w:rsidR="00CC1F7D">
        <w:rPr>
          <w:rStyle w:val="FootnoteReference"/>
        </w:rPr>
        <w:footnoteReference w:id="35"/>
      </w:r>
      <w:r w:rsidR="006A492A">
        <w:t xml:space="preserve"> </w:t>
      </w:r>
      <w:r w:rsidR="00770614">
        <w:t xml:space="preserve">The calculations for charges for miscellaneous service charges, shown in the tables below, are rounded to the nearest tenth. </w:t>
      </w:r>
      <w:r w:rsidR="0006155B">
        <w:t>The utility’s current and staff’s recommended miscellaneous servi</w:t>
      </w:r>
      <w:r w:rsidR="00875CBD">
        <w:t>ce charges are shown in Table 13</w:t>
      </w:r>
      <w:r w:rsidR="0006155B">
        <w:t>-5.</w:t>
      </w:r>
    </w:p>
    <w:p w:rsidR="0006155B" w:rsidRPr="009A3EF1" w:rsidRDefault="0006155B" w:rsidP="0006155B">
      <w:pPr>
        <w:pStyle w:val="BodyText"/>
        <w:spacing w:after="0"/>
        <w:rPr>
          <w:rFonts w:ascii="Arial" w:hAnsi="Arial" w:cs="Arial"/>
          <w:b/>
        </w:rPr>
      </w:pPr>
      <w:r w:rsidRPr="009A3EF1">
        <w:rPr>
          <w:rFonts w:ascii="Arial" w:hAnsi="Arial" w:cs="Arial"/>
          <w:b/>
        </w:rPr>
        <w:t>Initial Connection Charge</w:t>
      </w:r>
    </w:p>
    <w:p w:rsidR="0006155B" w:rsidRDefault="0006155B">
      <w:pPr>
        <w:pStyle w:val="BodyText"/>
        <w:rPr>
          <w:bCs/>
          <w:iCs/>
          <w:szCs w:val="28"/>
        </w:rPr>
      </w:pPr>
      <w:r>
        <w:rPr>
          <w:bCs/>
          <w:iCs/>
          <w:szCs w:val="28"/>
        </w:rPr>
        <w:t>T</w:t>
      </w:r>
      <w:r w:rsidRPr="00E366FA">
        <w:rPr>
          <w:bCs/>
          <w:iCs/>
          <w:szCs w:val="28"/>
        </w:rPr>
        <w:t xml:space="preserve">he initial connection charge is levied for service initiation at a location where service did not exist previously. </w:t>
      </w:r>
      <w:r>
        <w:rPr>
          <w:bCs/>
          <w:iCs/>
          <w:szCs w:val="28"/>
        </w:rPr>
        <w:t>A</w:t>
      </w:r>
      <w:r w:rsidR="00B442EB">
        <w:rPr>
          <w:bCs/>
          <w:iCs/>
          <w:szCs w:val="28"/>
        </w:rPr>
        <w:t xml:space="preserve"> Gator </w:t>
      </w:r>
      <w:r w:rsidRPr="00E366FA">
        <w:rPr>
          <w:bCs/>
          <w:iCs/>
          <w:szCs w:val="28"/>
        </w:rPr>
        <w:t xml:space="preserve">representative makes one trip when performing the service of an initial connection. Based on labor and transportation to and from the service territory, staff recommends initial connection charges </w:t>
      </w:r>
      <w:r w:rsidRPr="00005C2C">
        <w:rPr>
          <w:bCs/>
          <w:iCs/>
          <w:szCs w:val="28"/>
        </w:rPr>
        <w:t xml:space="preserve">for </w:t>
      </w:r>
      <w:r w:rsidR="00B442EB">
        <w:rPr>
          <w:bCs/>
          <w:iCs/>
          <w:szCs w:val="28"/>
        </w:rPr>
        <w:t>Gator’s</w:t>
      </w:r>
      <w:r w:rsidRPr="00005C2C">
        <w:rPr>
          <w:bCs/>
          <w:iCs/>
          <w:szCs w:val="28"/>
        </w:rPr>
        <w:t xml:space="preserve"> water system </w:t>
      </w:r>
      <w:r w:rsidRPr="00E366FA">
        <w:rPr>
          <w:bCs/>
          <w:iCs/>
          <w:szCs w:val="28"/>
        </w:rPr>
        <w:t>of $</w:t>
      </w:r>
      <w:r>
        <w:rPr>
          <w:bCs/>
          <w:iCs/>
          <w:szCs w:val="28"/>
        </w:rPr>
        <w:t>31.10</w:t>
      </w:r>
      <w:r w:rsidRPr="00E366FA">
        <w:rPr>
          <w:bCs/>
          <w:iCs/>
          <w:szCs w:val="28"/>
        </w:rPr>
        <w:t xml:space="preserve"> for normal hours and $</w:t>
      </w:r>
      <w:r>
        <w:rPr>
          <w:bCs/>
          <w:iCs/>
          <w:szCs w:val="28"/>
        </w:rPr>
        <w:t>36.20</w:t>
      </w:r>
      <w:r w:rsidRPr="00E366FA">
        <w:rPr>
          <w:bCs/>
          <w:iCs/>
          <w:szCs w:val="28"/>
        </w:rPr>
        <w:t xml:space="preserve"> for after hours. Staff’s calculation</w:t>
      </w:r>
      <w:r w:rsidR="00875CBD">
        <w:rPr>
          <w:bCs/>
          <w:iCs/>
          <w:szCs w:val="28"/>
        </w:rPr>
        <w:t>s are shown below in Table 13</w:t>
      </w:r>
      <w:r w:rsidRPr="00E366FA">
        <w:rPr>
          <w:bCs/>
          <w:iCs/>
          <w:szCs w:val="28"/>
        </w:rPr>
        <w:t>-1</w:t>
      </w:r>
      <w:r>
        <w:rPr>
          <w:bCs/>
          <w:iCs/>
          <w:szCs w:val="28"/>
        </w:rPr>
        <w:t>.</w:t>
      </w:r>
    </w:p>
    <w:p w:rsidR="0077447B" w:rsidRPr="0077447B" w:rsidRDefault="0077447B" w:rsidP="0077447B">
      <w:pPr>
        <w:jc w:val="center"/>
        <w:rPr>
          <w:rFonts w:ascii="Arial" w:hAnsi="Arial" w:cs="Arial"/>
          <w:b/>
          <w:bCs/>
          <w:iCs/>
        </w:rPr>
      </w:pPr>
      <w:r w:rsidRPr="0077447B">
        <w:rPr>
          <w:rFonts w:ascii="Arial" w:hAnsi="Arial" w:cs="Arial"/>
          <w:b/>
          <w:bCs/>
          <w:iCs/>
        </w:rPr>
        <w:t xml:space="preserve">Table </w:t>
      </w:r>
      <w:r w:rsidR="00875CBD">
        <w:rPr>
          <w:rFonts w:ascii="Arial" w:hAnsi="Arial" w:cs="Arial"/>
          <w:b/>
          <w:bCs/>
          <w:iCs/>
        </w:rPr>
        <w:t>13</w:t>
      </w:r>
      <w:r w:rsidRPr="0077447B">
        <w:rPr>
          <w:rFonts w:ascii="Arial" w:hAnsi="Arial" w:cs="Arial"/>
          <w:b/>
          <w:bCs/>
          <w:iCs/>
        </w:rPr>
        <w:t>-1</w:t>
      </w:r>
    </w:p>
    <w:p w:rsidR="0077447B" w:rsidRPr="0077447B" w:rsidRDefault="0077447B" w:rsidP="0077447B">
      <w:pPr>
        <w:jc w:val="center"/>
        <w:rPr>
          <w:rFonts w:ascii="Arial" w:hAnsi="Arial" w:cs="Arial"/>
          <w:b/>
          <w:bCs/>
          <w:iCs/>
        </w:rPr>
      </w:pPr>
      <w:r w:rsidRPr="0077447B">
        <w:rPr>
          <w:rFonts w:ascii="Arial" w:hAnsi="Arial" w:cs="Arial"/>
          <w:b/>
          <w:bCs/>
          <w:iCs/>
        </w:rPr>
        <w:t>Initial Connection Charge Calculation</w:t>
      </w:r>
    </w:p>
    <w:tbl>
      <w:tblPr>
        <w:tblW w:w="10135"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469"/>
        <w:gridCol w:w="3570"/>
        <w:gridCol w:w="1402"/>
      </w:tblGrid>
      <w:tr w:rsidR="0077447B" w:rsidRPr="0077447B" w:rsidTr="00E57534">
        <w:trPr>
          <w:trHeight w:val="304"/>
          <w:jc w:val="center"/>
        </w:trPr>
        <w:tc>
          <w:tcPr>
            <w:tcW w:w="3694" w:type="dxa"/>
            <w:shd w:val="clear" w:color="auto" w:fill="auto"/>
            <w:vAlign w:val="bottom"/>
          </w:tcPr>
          <w:p w:rsidR="0077447B" w:rsidRPr="0077447B" w:rsidRDefault="0077447B" w:rsidP="0077447B">
            <w:pPr>
              <w:jc w:val="center"/>
            </w:pPr>
            <w:r w:rsidRPr="0077447B">
              <w:t>Activity</w:t>
            </w:r>
          </w:p>
        </w:tc>
        <w:tc>
          <w:tcPr>
            <w:tcW w:w="1469" w:type="dxa"/>
            <w:shd w:val="clear" w:color="auto" w:fill="auto"/>
            <w:vAlign w:val="bottom"/>
          </w:tcPr>
          <w:p w:rsidR="0077447B" w:rsidRPr="0077447B" w:rsidRDefault="0077447B" w:rsidP="0077447B">
            <w:pPr>
              <w:jc w:val="center"/>
            </w:pPr>
            <w:r w:rsidRPr="0077447B">
              <w:t>Normal Hours Cost</w:t>
            </w:r>
          </w:p>
        </w:tc>
        <w:tc>
          <w:tcPr>
            <w:tcW w:w="3570" w:type="dxa"/>
            <w:vAlign w:val="bottom"/>
          </w:tcPr>
          <w:p w:rsidR="0077447B" w:rsidRPr="0077447B" w:rsidRDefault="0077447B" w:rsidP="0077447B">
            <w:pPr>
              <w:jc w:val="center"/>
            </w:pPr>
            <w:r w:rsidRPr="0077447B">
              <w:t>Activity</w:t>
            </w:r>
          </w:p>
        </w:tc>
        <w:tc>
          <w:tcPr>
            <w:tcW w:w="1402" w:type="dxa"/>
            <w:vAlign w:val="bottom"/>
          </w:tcPr>
          <w:p w:rsidR="0077447B" w:rsidRPr="0077447B" w:rsidRDefault="0077447B" w:rsidP="0077447B">
            <w:pPr>
              <w:jc w:val="center"/>
            </w:pPr>
            <w:r w:rsidRPr="0077447B">
              <w:t xml:space="preserve">After </w:t>
            </w:r>
          </w:p>
          <w:p w:rsidR="0077447B" w:rsidRPr="0077447B" w:rsidRDefault="0077447B" w:rsidP="0077447B">
            <w:pPr>
              <w:jc w:val="center"/>
            </w:pPr>
            <w:r w:rsidRPr="0077447B">
              <w:t>Hours Cost</w:t>
            </w:r>
          </w:p>
        </w:tc>
      </w:tr>
      <w:tr w:rsidR="0077447B" w:rsidRPr="0077447B" w:rsidTr="00E57534">
        <w:trPr>
          <w:trHeight w:val="520"/>
          <w:jc w:val="center"/>
        </w:trPr>
        <w:tc>
          <w:tcPr>
            <w:tcW w:w="3694" w:type="dxa"/>
            <w:shd w:val="clear" w:color="auto" w:fill="auto"/>
          </w:tcPr>
          <w:p w:rsidR="0077447B" w:rsidRPr="0077447B" w:rsidRDefault="0077447B" w:rsidP="0077447B">
            <w:pPr>
              <w:jc w:val="both"/>
            </w:pPr>
            <w:r w:rsidRPr="0077447B">
              <w:t>Labor (Administrative)</w:t>
            </w:r>
          </w:p>
          <w:p w:rsidR="0077447B" w:rsidRPr="0077447B" w:rsidRDefault="0077447B" w:rsidP="0077447B">
            <w:pPr>
              <w:jc w:val="both"/>
            </w:pPr>
            <w:r w:rsidRPr="0077447B">
              <w:t>($28/hr x1/4hr)</w:t>
            </w:r>
          </w:p>
        </w:tc>
        <w:tc>
          <w:tcPr>
            <w:tcW w:w="1469" w:type="dxa"/>
            <w:shd w:val="clear" w:color="auto" w:fill="auto"/>
          </w:tcPr>
          <w:p w:rsidR="0077447B" w:rsidRPr="0077447B" w:rsidRDefault="0077447B" w:rsidP="0077447B">
            <w:pPr>
              <w:jc w:val="right"/>
            </w:pPr>
          </w:p>
          <w:p w:rsidR="0077447B" w:rsidRPr="0077447B" w:rsidRDefault="0077447B" w:rsidP="0077447B">
            <w:pPr>
              <w:jc w:val="right"/>
            </w:pPr>
            <w:r w:rsidRPr="0077447B">
              <w:t>$7.00</w:t>
            </w:r>
          </w:p>
        </w:tc>
        <w:tc>
          <w:tcPr>
            <w:tcW w:w="3570" w:type="dxa"/>
          </w:tcPr>
          <w:p w:rsidR="0077447B" w:rsidRPr="0077447B" w:rsidRDefault="0077447B" w:rsidP="0077447B">
            <w:pPr>
              <w:jc w:val="both"/>
            </w:pPr>
            <w:r w:rsidRPr="0077447B">
              <w:t>Labor (Administrative)</w:t>
            </w:r>
          </w:p>
          <w:p w:rsidR="0077447B" w:rsidRPr="0077447B" w:rsidRDefault="0077447B" w:rsidP="0077447B">
            <w:pPr>
              <w:jc w:val="both"/>
            </w:pPr>
            <w:r w:rsidRPr="0077447B">
              <w:t>($28/hr x1/4hr)</w:t>
            </w:r>
          </w:p>
        </w:tc>
        <w:tc>
          <w:tcPr>
            <w:tcW w:w="1402" w:type="dxa"/>
          </w:tcPr>
          <w:p w:rsidR="0077447B" w:rsidRPr="0077447B" w:rsidRDefault="0077447B" w:rsidP="0077447B">
            <w:pPr>
              <w:jc w:val="right"/>
            </w:pPr>
          </w:p>
          <w:p w:rsidR="0077447B" w:rsidRPr="0077447B" w:rsidRDefault="0077447B" w:rsidP="0077447B">
            <w:pPr>
              <w:jc w:val="right"/>
            </w:pPr>
            <w:r w:rsidRPr="0077447B">
              <w:t>$7.00</w:t>
            </w:r>
          </w:p>
        </w:tc>
      </w:tr>
      <w:tr w:rsidR="0077447B" w:rsidRPr="0077447B" w:rsidTr="00E57534">
        <w:trPr>
          <w:trHeight w:val="520"/>
          <w:jc w:val="center"/>
        </w:trPr>
        <w:tc>
          <w:tcPr>
            <w:tcW w:w="3694" w:type="dxa"/>
            <w:shd w:val="clear" w:color="auto" w:fill="auto"/>
          </w:tcPr>
          <w:p w:rsidR="0077447B" w:rsidRPr="0077447B" w:rsidRDefault="0077447B" w:rsidP="0077447B">
            <w:pPr>
              <w:jc w:val="both"/>
            </w:pPr>
            <w:r w:rsidRPr="0077447B">
              <w:t>Labor (Field)</w:t>
            </w:r>
          </w:p>
          <w:p w:rsidR="0077447B" w:rsidRPr="0077447B" w:rsidRDefault="0077447B" w:rsidP="0077447B">
            <w:pPr>
              <w:jc w:val="both"/>
            </w:pPr>
            <w:r w:rsidRPr="0077447B">
              <w:t>($30.42/hr x 1/3 hr)</w:t>
            </w:r>
          </w:p>
        </w:tc>
        <w:tc>
          <w:tcPr>
            <w:tcW w:w="1469" w:type="dxa"/>
            <w:shd w:val="clear" w:color="auto" w:fill="auto"/>
          </w:tcPr>
          <w:p w:rsidR="0077447B" w:rsidRPr="0077447B" w:rsidRDefault="0077447B" w:rsidP="0077447B">
            <w:pPr>
              <w:jc w:val="right"/>
            </w:pPr>
          </w:p>
          <w:p w:rsidR="0077447B" w:rsidRPr="0077447B" w:rsidRDefault="0077447B" w:rsidP="0077447B">
            <w:pPr>
              <w:jc w:val="right"/>
            </w:pPr>
            <w:r w:rsidRPr="0077447B">
              <w:t>$10.14</w:t>
            </w:r>
          </w:p>
        </w:tc>
        <w:tc>
          <w:tcPr>
            <w:tcW w:w="3570" w:type="dxa"/>
          </w:tcPr>
          <w:p w:rsidR="0077447B" w:rsidRPr="0077447B" w:rsidRDefault="0077447B" w:rsidP="0077447B">
            <w:pPr>
              <w:jc w:val="both"/>
            </w:pPr>
            <w:r w:rsidRPr="0077447B">
              <w:t>Labor (Field)</w:t>
            </w:r>
          </w:p>
          <w:p w:rsidR="0077447B" w:rsidRPr="0077447B" w:rsidRDefault="0077447B" w:rsidP="0077447B">
            <w:pPr>
              <w:jc w:val="both"/>
            </w:pPr>
            <w:r w:rsidRPr="0077447B">
              <w:t>($45.63/hr x 1/3 hr)</w:t>
            </w:r>
          </w:p>
        </w:tc>
        <w:tc>
          <w:tcPr>
            <w:tcW w:w="1402" w:type="dxa"/>
          </w:tcPr>
          <w:p w:rsidR="0077447B" w:rsidRPr="0077447B" w:rsidRDefault="0077447B" w:rsidP="0077447B">
            <w:pPr>
              <w:jc w:val="right"/>
            </w:pPr>
          </w:p>
          <w:p w:rsidR="0077447B" w:rsidRPr="0077447B" w:rsidRDefault="0077447B" w:rsidP="0077447B">
            <w:pPr>
              <w:jc w:val="right"/>
            </w:pPr>
            <w:r w:rsidRPr="0077447B">
              <w:t>$15.21</w:t>
            </w:r>
          </w:p>
        </w:tc>
      </w:tr>
      <w:tr w:rsidR="0077447B" w:rsidRPr="0077447B" w:rsidTr="00E57534">
        <w:trPr>
          <w:trHeight w:val="520"/>
          <w:jc w:val="center"/>
        </w:trPr>
        <w:tc>
          <w:tcPr>
            <w:tcW w:w="3694" w:type="dxa"/>
            <w:shd w:val="clear" w:color="auto" w:fill="auto"/>
          </w:tcPr>
          <w:p w:rsidR="0077447B" w:rsidRPr="0077447B" w:rsidRDefault="0077447B" w:rsidP="0077447B">
            <w:pPr>
              <w:jc w:val="both"/>
            </w:pPr>
            <w:r w:rsidRPr="0077447B">
              <w:t xml:space="preserve">Transportation </w:t>
            </w:r>
          </w:p>
          <w:p w:rsidR="0077447B" w:rsidRPr="0077447B" w:rsidRDefault="0077447B" w:rsidP="0077447B">
            <w:r w:rsidRPr="0077447B">
              <w:t>($0.535/mile x 26 miles-to/from)</w:t>
            </w:r>
          </w:p>
        </w:tc>
        <w:tc>
          <w:tcPr>
            <w:tcW w:w="1469" w:type="dxa"/>
            <w:shd w:val="clear" w:color="auto" w:fill="auto"/>
          </w:tcPr>
          <w:p w:rsidR="0077447B" w:rsidRPr="0077447B" w:rsidRDefault="0077447B" w:rsidP="0077447B">
            <w:pPr>
              <w:jc w:val="right"/>
            </w:pPr>
          </w:p>
          <w:p w:rsidR="0077447B" w:rsidRPr="0077447B" w:rsidRDefault="0077447B" w:rsidP="0077447B">
            <w:pPr>
              <w:jc w:val="right"/>
            </w:pPr>
            <w:r w:rsidRPr="0077447B">
              <w:t>$13.91</w:t>
            </w:r>
          </w:p>
        </w:tc>
        <w:tc>
          <w:tcPr>
            <w:tcW w:w="3570" w:type="dxa"/>
          </w:tcPr>
          <w:p w:rsidR="0077447B" w:rsidRPr="0077447B" w:rsidRDefault="0077447B" w:rsidP="0077447B">
            <w:pPr>
              <w:jc w:val="both"/>
            </w:pPr>
            <w:r w:rsidRPr="0077447B">
              <w:t xml:space="preserve">Transportation </w:t>
            </w:r>
          </w:p>
          <w:p w:rsidR="0077447B" w:rsidRPr="0077447B" w:rsidRDefault="0077447B" w:rsidP="0077447B">
            <w:r w:rsidRPr="0077447B">
              <w:t>($0.535/mile x 26 miles-to/from)</w:t>
            </w:r>
          </w:p>
        </w:tc>
        <w:tc>
          <w:tcPr>
            <w:tcW w:w="1402" w:type="dxa"/>
          </w:tcPr>
          <w:p w:rsidR="0077447B" w:rsidRPr="0077447B" w:rsidRDefault="0077447B" w:rsidP="0077447B">
            <w:pPr>
              <w:jc w:val="right"/>
            </w:pPr>
          </w:p>
          <w:p w:rsidR="0077447B" w:rsidRPr="0077447B" w:rsidRDefault="0077447B" w:rsidP="0077447B">
            <w:pPr>
              <w:jc w:val="right"/>
            </w:pPr>
            <w:r w:rsidRPr="0077447B">
              <w:t>$13.91</w:t>
            </w:r>
          </w:p>
        </w:tc>
      </w:tr>
      <w:tr w:rsidR="0077447B" w:rsidRPr="0077447B" w:rsidTr="00E57534">
        <w:trPr>
          <w:trHeight w:val="329"/>
          <w:jc w:val="center"/>
        </w:trPr>
        <w:tc>
          <w:tcPr>
            <w:tcW w:w="3694" w:type="dxa"/>
            <w:shd w:val="clear" w:color="auto" w:fill="auto"/>
          </w:tcPr>
          <w:p w:rsidR="0077447B" w:rsidRPr="0077447B" w:rsidRDefault="0077447B" w:rsidP="0077447B">
            <w:pPr>
              <w:jc w:val="both"/>
            </w:pPr>
            <w:r w:rsidRPr="0077447B">
              <w:t>Total</w:t>
            </w:r>
          </w:p>
        </w:tc>
        <w:tc>
          <w:tcPr>
            <w:tcW w:w="1469" w:type="dxa"/>
            <w:shd w:val="clear" w:color="auto" w:fill="auto"/>
          </w:tcPr>
          <w:p w:rsidR="0077447B" w:rsidRPr="0077447B" w:rsidRDefault="0077447B" w:rsidP="0077447B">
            <w:pPr>
              <w:jc w:val="right"/>
            </w:pPr>
            <w:r w:rsidRPr="0077447B">
              <w:t>$31.05</w:t>
            </w:r>
          </w:p>
        </w:tc>
        <w:tc>
          <w:tcPr>
            <w:tcW w:w="3570" w:type="dxa"/>
          </w:tcPr>
          <w:p w:rsidR="0077447B" w:rsidRPr="0077447B" w:rsidRDefault="0077447B" w:rsidP="0077447B">
            <w:pPr>
              <w:jc w:val="both"/>
            </w:pPr>
            <w:r w:rsidRPr="0077447B">
              <w:t>Total</w:t>
            </w:r>
          </w:p>
        </w:tc>
        <w:tc>
          <w:tcPr>
            <w:tcW w:w="1402" w:type="dxa"/>
          </w:tcPr>
          <w:p w:rsidR="0077447B" w:rsidRPr="0077447B" w:rsidRDefault="0077447B" w:rsidP="0077447B">
            <w:pPr>
              <w:jc w:val="right"/>
            </w:pPr>
            <w:r w:rsidRPr="0077447B">
              <w:t>$36.12</w:t>
            </w:r>
          </w:p>
        </w:tc>
      </w:tr>
    </w:tbl>
    <w:p w:rsidR="0077447B" w:rsidRDefault="0077447B">
      <w:pPr>
        <w:pStyle w:val="BodyText"/>
      </w:pPr>
    </w:p>
    <w:p w:rsidR="009A3EF1" w:rsidRDefault="009A3EF1">
      <w:pPr>
        <w:pStyle w:val="BodyText"/>
      </w:pPr>
    </w:p>
    <w:p w:rsidR="009A3EF1" w:rsidRDefault="009A3EF1">
      <w:pPr>
        <w:pStyle w:val="BodyText"/>
      </w:pPr>
    </w:p>
    <w:p w:rsidR="009A3EF1" w:rsidRPr="00E57534" w:rsidRDefault="009A3EF1" w:rsidP="009A3EF1">
      <w:pPr>
        <w:pStyle w:val="BodyText"/>
        <w:spacing w:after="0"/>
        <w:rPr>
          <w:rFonts w:ascii="Arial" w:hAnsi="Arial" w:cs="Arial"/>
          <w:b/>
        </w:rPr>
      </w:pPr>
      <w:r w:rsidRPr="00E57534">
        <w:rPr>
          <w:rFonts w:ascii="Arial" w:hAnsi="Arial" w:cs="Arial"/>
          <w:b/>
        </w:rPr>
        <w:lastRenderedPageBreak/>
        <w:t>Normal Reconnection Charge</w:t>
      </w:r>
    </w:p>
    <w:p w:rsidR="009A3EF1" w:rsidRDefault="009A3EF1">
      <w:pPr>
        <w:pStyle w:val="BodyText"/>
      </w:pPr>
      <w:r>
        <w:t>A normal reconnection charge is levied for the</w:t>
      </w:r>
      <w:r w:rsidR="007E547C">
        <w:t xml:space="preserve"> </w:t>
      </w:r>
      <w:r w:rsidR="00B81554">
        <w:t xml:space="preserve">transfer </w:t>
      </w:r>
      <w:r w:rsidR="007E547C">
        <w:t>of service subsequent to a customer requested disconnection</w:t>
      </w:r>
      <w:r>
        <w:t>.</w:t>
      </w:r>
      <w:r w:rsidR="007E547C">
        <w:t xml:space="preserve"> A normal reconnection requires two trips, which includes one to turn service</w:t>
      </w:r>
      <w:r w:rsidR="00B81554">
        <w:t xml:space="preserve"> on</w:t>
      </w:r>
      <w:r w:rsidR="007E547C">
        <w:t xml:space="preserve"> </w:t>
      </w:r>
      <w:r w:rsidR="00B81554">
        <w:t>and the other to turn service off</w:t>
      </w:r>
      <w:r w:rsidR="007E547C">
        <w:t>. Based on labor and transportation to and from the service territory, staff recommends normal reconnection charges for Gator’s water system of $57.10 for normal hours and $64.70 for after hours. Staff calculations are shown in T</w:t>
      </w:r>
      <w:r w:rsidR="00875CBD">
        <w:t>able 13</w:t>
      </w:r>
      <w:r>
        <w:t>-2.</w:t>
      </w:r>
    </w:p>
    <w:p w:rsidR="00E57534" w:rsidRPr="00E57534" w:rsidRDefault="00E57534" w:rsidP="00E57534">
      <w:pPr>
        <w:jc w:val="center"/>
        <w:rPr>
          <w:rFonts w:ascii="Arial" w:hAnsi="Arial" w:cs="Arial"/>
          <w:bCs/>
          <w:iCs/>
          <w:szCs w:val="28"/>
        </w:rPr>
      </w:pPr>
      <w:r w:rsidRPr="00E57534">
        <w:rPr>
          <w:rFonts w:ascii="Arial" w:hAnsi="Arial" w:cs="Arial"/>
          <w:b/>
          <w:bCs/>
          <w:iCs/>
        </w:rPr>
        <w:t xml:space="preserve">Table </w:t>
      </w:r>
      <w:r w:rsidR="00875CBD">
        <w:rPr>
          <w:rFonts w:ascii="Arial" w:hAnsi="Arial" w:cs="Arial"/>
          <w:b/>
          <w:bCs/>
          <w:iCs/>
        </w:rPr>
        <w:t>13</w:t>
      </w:r>
      <w:r w:rsidRPr="00E57534">
        <w:rPr>
          <w:rFonts w:ascii="Arial" w:hAnsi="Arial" w:cs="Arial"/>
          <w:b/>
          <w:bCs/>
          <w:iCs/>
        </w:rPr>
        <w:t>-2</w:t>
      </w:r>
    </w:p>
    <w:p w:rsidR="00E57534" w:rsidRPr="00E57534" w:rsidRDefault="00E57534" w:rsidP="00E57534">
      <w:pPr>
        <w:jc w:val="center"/>
        <w:rPr>
          <w:rFonts w:ascii="Arial" w:hAnsi="Arial" w:cs="Arial"/>
          <w:b/>
          <w:bCs/>
          <w:iCs/>
        </w:rPr>
      </w:pPr>
      <w:r w:rsidRPr="00E57534">
        <w:rPr>
          <w:rFonts w:ascii="Arial" w:hAnsi="Arial" w:cs="Arial"/>
          <w:b/>
          <w:bCs/>
          <w:iCs/>
        </w:rPr>
        <w:t>Normal Reconnection Charge Calculation</w:t>
      </w:r>
    </w:p>
    <w:tbl>
      <w:tblPr>
        <w:tblW w:w="10539"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1352"/>
        <w:gridCol w:w="3818"/>
        <w:gridCol w:w="1480"/>
      </w:tblGrid>
      <w:tr w:rsidR="00E57534" w:rsidRPr="00E57534" w:rsidTr="00E57534">
        <w:trPr>
          <w:trHeight w:val="370"/>
          <w:jc w:val="center"/>
        </w:trPr>
        <w:tc>
          <w:tcPr>
            <w:tcW w:w="3889" w:type="dxa"/>
            <w:shd w:val="clear" w:color="auto" w:fill="auto"/>
            <w:vAlign w:val="bottom"/>
          </w:tcPr>
          <w:p w:rsidR="00E57534" w:rsidRPr="00E57534" w:rsidRDefault="00E57534" w:rsidP="00E57534">
            <w:pPr>
              <w:jc w:val="center"/>
            </w:pPr>
            <w:r w:rsidRPr="00E57534">
              <w:t>Activity</w:t>
            </w:r>
          </w:p>
        </w:tc>
        <w:tc>
          <w:tcPr>
            <w:tcW w:w="1352" w:type="dxa"/>
            <w:shd w:val="clear" w:color="auto" w:fill="auto"/>
            <w:vAlign w:val="bottom"/>
          </w:tcPr>
          <w:p w:rsidR="00E57534" w:rsidRPr="00E57534" w:rsidRDefault="00E57534" w:rsidP="00E57534">
            <w:pPr>
              <w:jc w:val="center"/>
            </w:pPr>
            <w:r w:rsidRPr="00E57534">
              <w:t>Normal Hours Cost</w:t>
            </w:r>
          </w:p>
        </w:tc>
        <w:tc>
          <w:tcPr>
            <w:tcW w:w="3818" w:type="dxa"/>
            <w:vAlign w:val="bottom"/>
          </w:tcPr>
          <w:p w:rsidR="00E57534" w:rsidRPr="00E57534" w:rsidRDefault="00E57534" w:rsidP="00E57534">
            <w:pPr>
              <w:jc w:val="center"/>
            </w:pPr>
            <w:r w:rsidRPr="00E57534">
              <w:t>Activity</w:t>
            </w:r>
          </w:p>
        </w:tc>
        <w:tc>
          <w:tcPr>
            <w:tcW w:w="1480" w:type="dxa"/>
            <w:vAlign w:val="bottom"/>
          </w:tcPr>
          <w:p w:rsidR="00E57534" w:rsidRPr="00E57534" w:rsidRDefault="00E57534" w:rsidP="00E57534">
            <w:pPr>
              <w:jc w:val="center"/>
            </w:pPr>
            <w:r w:rsidRPr="00E57534">
              <w:t>After</w:t>
            </w:r>
          </w:p>
          <w:p w:rsidR="00E57534" w:rsidRPr="00E57534" w:rsidRDefault="00E57534" w:rsidP="00E57534">
            <w:pPr>
              <w:jc w:val="center"/>
            </w:pPr>
            <w:r w:rsidRPr="00E57534">
              <w:t xml:space="preserve"> Hours Cost</w:t>
            </w:r>
          </w:p>
        </w:tc>
      </w:tr>
      <w:tr w:rsidR="00E57534" w:rsidRPr="00E57534" w:rsidTr="00E57534">
        <w:trPr>
          <w:trHeight w:val="630"/>
          <w:jc w:val="center"/>
        </w:trPr>
        <w:tc>
          <w:tcPr>
            <w:tcW w:w="3889" w:type="dxa"/>
            <w:shd w:val="clear" w:color="auto" w:fill="auto"/>
          </w:tcPr>
          <w:p w:rsidR="00E57534" w:rsidRPr="00E57534" w:rsidRDefault="00E57534" w:rsidP="00E57534">
            <w:pPr>
              <w:jc w:val="both"/>
            </w:pPr>
            <w:r w:rsidRPr="00E57534">
              <w:t>Labor (Administrative)</w:t>
            </w:r>
          </w:p>
          <w:p w:rsidR="00E57534" w:rsidRPr="00E57534" w:rsidRDefault="00E57534" w:rsidP="00E57534">
            <w:pPr>
              <w:jc w:val="both"/>
            </w:pPr>
            <w:r w:rsidRPr="00E57534">
              <w:t>($28/hr x1/4hr x 2)</w:t>
            </w:r>
          </w:p>
        </w:tc>
        <w:tc>
          <w:tcPr>
            <w:tcW w:w="1352" w:type="dxa"/>
            <w:shd w:val="clear" w:color="auto" w:fill="auto"/>
          </w:tcPr>
          <w:p w:rsidR="00E57534" w:rsidRPr="00E57534" w:rsidRDefault="00E57534" w:rsidP="00E57534">
            <w:pPr>
              <w:jc w:val="right"/>
            </w:pPr>
          </w:p>
          <w:p w:rsidR="00E57534" w:rsidRPr="00E57534" w:rsidRDefault="00E57534" w:rsidP="00E57534">
            <w:pPr>
              <w:jc w:val="right"/>
            </w:pPr>
            <w:r w:rsidRPr="00E57534">
              <w:t>$14.00</w:t>
            </w:r>
          </w:p>
        </w:tc>
        <w:tc>
          <w:tcPr>
            <w:tcW w:w="3818" w:type="dxa"/>
          </w:tcPr>
          <w:p w:rsidR="00E57534" w:rsidRPr="00E57534" w:rsidRDefault="00E57534" w:rsidP="00E57534">
            <w:pPr>
              <w:jc w:val="both"/>
            </w:pPr>
            <w:r w:rsidRPr="00E57534">
              <w:t>Labor (Administrative)</w:t>
            </w:r>
          </w:p>
          <w:p w:rsidR="00E57534" w:rsidRPr="00E57534" w:rsidRDefault="00E57534" w:rsidP="00E57534">
            <w:pPr>
              <w:jc w:val="both"/>
            </w:pPr>
            <w:r w:rsidRPr="00E57534">
              <w:t>($28/hr x1/4hr)</w:t>
            </w:r>
          </w:p>
        </w:tc>
        <w:tc>
          <w:tcPr>
            <w:tcW w:w="1480" w:type="dxa"/>
          </w:tcPr>
          <w:p w:rsidR="00E57534" w:rsidRPr="00E57534" w:rsidRDefault="00E57534" w:rsidP="00E57534">
            <w:pPr>
              <w:jc w:val="right"/>
            </w:pPr>
          </w:p>
          <w:p w:rsidR="00E57534" w:rsidRPr="00E57534" w:rsidRDefault="00E57534" w:rsidP="00E57534">
            <w:pPr>
              <w:jc w:val="right"/>
            </w:pPr>
            <w:r w:rsidRPr="00E57534">
              <w:t>$14.00</w:t>
            </w:r>
          </w:p>
        </w:tc>
      </w:tr>
      <w:tr w:rsidR="00E57534" w:rsidRPr="00E57534" w:rsidTr="00E57534">
        <w:trPr>
          <w:trHeight w:val="630"/>
          <w:jc w:val="center"/>
        </w:trPr>
        <w:tc>
          <w:tcPr>
            <w:tcW w:w="3889" w:type="dxa"/>
            <w:shd w:val="clear" w:color="auto" w:fill="auto"/>
          </w:tcPr>
          <w:p w:rsidR="00E57534" w:rsidRPr="00E57534" w:rsidRDefault="00E57534" w:rsidP="00E57534">
            <w:pPr>
              <w:jc w:val="both"/>
            </w:pPr>
            <w:r w:rsidRPr="00E57534">
              <w:t>Labor (Field)</w:t>
            </w:r>
          </w:p>
          <w:p w:rsidR="00E57534" w:rsidRPr="00E57534" w:rsidRDefault="00E57534" w:rsidP="00E57534">
            <w:pPr>
              <w:jc w:val="both"/>
            </w:pPr>
            <w:r w:rsidRPr="00E57534">
              <w:t>($30.42/hr x 1/4 hr x 2)</w:t>
            </w:r>
          </w:p>
        </w:tc>
        <w:tc>
          <w:tcPr>
            <w:tcW w:w="1352" w:type="dxa"/>
            <w:shd w:val="clear" w:color="auto" w:fill="auto"/>
          </w:tcPr>
          <w:p w:rsidR="00E57534" w:rsidRPr="00E57534" w:rsidRDefault="00E57534" w:rsidP="00E57534">
            <w:pPr>
              <w:jc w:val="right"/>
            </w:pPr>
          </w:p>
          <w:p w:rsidR="00E57534" w:rsidRPr="00E57534" w:rsidRDefault="00E57534" w:rsidP="00E57534">
            <w:pPr>
              <w:jc w:val="right"/>
            </w:pPr>
            <w:r w:rsidRPr="00E57534">
              <w:t>$15.21</w:t>
            </w:r>
          </w:p>
        </w:tc>
        <w:tc>
          <w:tcPr>
            <w:tcW w:w="3818" w:type="dxa"/>
          </w:tcPr>
          <w:p w:rsidR="00E57534" w:rsidRPr="00E57534" w:rsidRDefault="00E57534" w:rsidP="00E57534">
            <w:pPr>
              <w:jc w:val="both"/>
            </w:pPr>
            <w:r w:rsidRPr="00E57534">
              <w:t>Labor (Field)</w:t>
            </w:r>
          </w:p>
          <w:p w:rsidR="00E57534" w:rsidRPr="00E57534" w:rsidRDefault="00E57534" w:rsidP="00E57534">
            <w:pPr>
              <w:jc w:val="both"/>
            </w:pPr>
            <w:r w:rsidRPr="00E57534">
              <w:t xml:space="preserve"> ($45.63/hr x 1/4hr x 2)</w:t>
            </w:r>
          </w:p>
        </w:tc>
        <w:tc>
          <w:tcPr>
            <w:tcW w:w="1480" w:type="dxa"/>
          </w:tcPr>
          <w:p w:rsidR="00E57534" w:rsidRPr="00E57534" w:rsidRDefault="00E57534" w:rsidP="00E57534">
            <w:pPr>
              <w:jc w:val="right"/>
            </w:pPr>
          </w:p>
          <w:p w:rsidR="00E57534" w:rsidRPr="00E57534" w:rsidRDefault="000804FE" w:rsidP="00E57534">
            <w:pPr>
              <w:jc w:val="right"/>
            </w:pPr>
            <w:r>
              <w:t>$22.82</w:t>
            </w:r>
          </w:p>
        </w:tc>
      </w:tr>
      <w:tr w:rsidR="00E57534" w:rsidRPr="00E57534" w:rsidTr="00E57534">
        <w:trPr>
          <w:trHeight w:val="638"/>
          <w:jc w:val="center"/>
        </w:trPr>
        <w:tc>
          <w:tcPr>
            <w:tcW w:w="3889" w:type="dxa"/>
            <w:shd w:val="clear" w:color="auto" w:fill="auto"/>
          </w:tcPr>
          <w:p w:rsidR="00E57534" w:rsidRPr="00E57534" w:rsidRDefault="00E57534" w:rsidP="00E57534">
            <w:pPr>
              <w:jc w:val="both"/>
            </w:pPr>
            <w:r w:rsidRPr="00E57534">
              <w:t xml:space="preserve">Transportation </w:t>
            </w:r>
          </w:p>
          <w:p w:rsidR="00E57534" w:rsidRPr="00E57534" w:rsidRDefault="00E57534" w:rsidP="00E57534">
            <w:r w:rsidRPr="00E57534">
              <w:t>($0.535/mile x 26 miles-to/from x 2)</w:t>
            </w:r>
          </w:p>
        </w:tc>
        <w:tc>
          <w:tcPr>
            <w:tcW w:w="1352" w:type="dxa"/>
            <w:shd w:val="clear" w:color="auto" w:fill="auto"/>
          </w:tcPr>
          <w:p w:rsidR="00E57534" w:rsidRPr="00E57534" w:rsidRDefault="00E57534" w:rsidP="00E57534">
            <w:pPr>
              <w:jc w:val="right"/>
            </w:pPr>
          </w:p>
          <w:p w:rsidR="00E57534" w:rsidRPr="00E57534" w:rsidRDefault="00E57534" w:rsidP="00E57534">
            <w:pPr>
              <w:jc w:val="right"/>
            </w:pPr>
            <w:r w:rsidRPr="00E57534">
              <w:t>$27.82</w:t>
            </w:r>
          </w:p>
        </w:tc>
        <w:tc>
          <w:tcPr>
            <w:tcW w:w="3818" w:type="dxa"/>
          </w:tcPr>
          <w:p w:rsidR="00E57534" w:rsidRPr="00E57534" w:rsidRDefault="00E57534" w:rsidP="00E57534">
            <w:pPr>
              <w:jc w:val="both"/>
            </w:pPr>
            <w:r w:rsidRPr="00E57534">
              <w:t xml:space="preserve">Transportation </w:t>
            </w:r>
          </w:p>
          <w:p w:rsidR="00E57534" w:rsidRPr="00E57534" w:rsidRDefault="00E57534" w:rsidP="00E57534">
            <w:r w:rsidRPr="00E57534">
              <w:t>($0.535/mile x 26 miles-to/from x 2)</w:t>
            </w:r>
          </w:p>
        </w:tc>
        <w:tc>
          <w:tcPr>
            <w:tcW w:w="1480" w:type="dxa"/>
          </w:tcPr>
          <w:p w:rsidR="00E57534" w:rsidRPr="00E57534" w:rsidRDefault="00E57534" w:rsidP="00E57534">
            <w:pPr>
              <w:jc w:val="right"/>
            </w:pPr>
          </w:p>
          <w:p w:rsidR="00E57534" w:rsidRPr="00E57534" w:rsidRDefault="00E57534" w:rsidP="00E57534">
            <w:pPr>
              <w:jc w:val="right"/>
            </w:pPr>
            <w:r w:rsidRPr="00E57534">
              <w:t>$27.82</w:t>
            </w:r>
          </w:p>
        </w:tc>
      </w:tr>
      <w:tr w:rsidR="00E57534" w:rsidRPr="00E57534" w:rsidTr="00E57534">
        <w:trPr>
          <w:trHeight w:val="398"/>
          <w:jc w:val="center"/>
        </w:trPr>
        <w:tc>
          <w:tcPr>
            <w:tcW w:w="3889" w:type="dxa"/>
            <w:shd w:val="clear" w:color="auto" w:fill="auto"/>
          </w:tcPr>
          <w:p w:rsidR="00E57534" w:rsidRPr="00E57534" w:rsidRDefault="00E57534" w:rsidP="00E57534">
            <w:pPr>
              <w:jc w:val="both"/>
            </w:pPr>
            <w:r w:rsidRPr="00E57534">
              <w:t>Total</w:t>
            </w:r>
          </w:p>
        </w:tc>
        <w:tc>
          <w:tcPr>
            <w:tcW w:w="1352" w:type="dxa"/>
            <w:shd w:val="clear" w:color="auto" w:fill="auto"/>
          </w:tcPr>
          <w:p w:rsidR="00E57534" w:rsidRPr="00E57534" w:rsidRDefault="00E57534" w:rsidP="00E57534">
            <w:pPr>
              <w:jc w:val="right"/>
            </w:pPr>
            <w:r w:rsidRPr="00E57534">
              <w:t>$57.03</w:t>
            </w:r>
          </w:p>
        </w:tc>
        <w:tc>
          <w:tcPr>
            <w:tcW w:w="3818" w:type="dxa"/>
          </w:tcPr>
          <w:p w:rsidR="00E57534" w:rsidRPr="00E57534" w:rsidRDefault="00E57534" w:rsidP="00E57534">
            <w:pPr>
              <w:jc w:val="both"/>
            </w:pPr>
            <w:r w:rsidRPr="00E57534">
              <w:t>Total</w:t>
            </w:r>
          </w:p>
        </w:tc>
        <w:tc>
          <w:tcPr>
            <w:tcW w:w="1480" w:type="dxa"/>
          </w:tcPr>
          <w:p w:rsidR="00E57534" w:rsidRPr="00E57534" w:rsidRDefault="000804FE" w:rsidP="00E57534">
            <w:pPr>
              <w:jc w:val="right"/>
            </w:pPr>
            <w:r>
              <w:t>$64.64</w:t>
            </w:r>
          </w:p>
        </w:tc>
      </w:tr>
    </w:tbl>
    <w:p w:rsidR="009A3EF1" w:rsidRDefault="009A3EF1">
      <w:pPr>
        <w:pStyle w:val="BodyText"/>
      </w:pPr>
    </w:p>
    <w:p w:rsidR="002F7CE9" w:rsidRPr="008E5F5E" w:rsidRDefault="00707B6E" w:rsidP="008E5F5E">
      <w:pPr>
        <w:pStyle w:val="BodyText"/>
        <w:spacing w:after="0"/>
        <w:rPr>
          <w:rFonts w:ascii="Arial" w:hAnsi="Arial" w:cs="Arial"/>
          <w:b/>
        </w:rPr>
      </w:pPr>
      <w:r w:rsidRPr="008E5F5E">
        <w:rPr>
          <w:rFonts w:ascii="Arial" w:hAnsi="Arial" w:cs="Arial"/>
          <w:b/>
        </w:rPr>
        <w:t>Violation Reconnection Charge</w:t>
      </w:r>
    </w:p>
    <w:p w:rsidR="008E5F5E" w:rsidRDefault="008E5F5E" w:rsidP="008E5F5E">
      <w:pPr>
        <w:jc w:val="both"/>
        <w:rPr>
          <w:bCs/>
          <w:iCs/>
          <w:szCs w:val="28"/>
        </w:rPr>
      </w:pPr>
      <w:r w:rsidRPr="008E5F5E">
        <w:rPr>
          <w:bCs/>
          <w:iCs/>
          <w:szCs w:val="28"/>
        </w:rPr>
        <w:t xml:space="preserve">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service territory, staff recommends violation reconnection charges for </w:t>
      </w:r>
      <w:r>
        <w:rPr>
          <w:bCs/>
          <w:iCs/>
          <w:szCs w:val="28"/>
        </w:rPr>
        <w:t>Gator’</w:t>
      </w:r>
      <w:r w:rsidRPr="008E5F5E">
        <w:rPr>
          <w:bCs/>
          <w:iCs/>
          <w:szCs w:val="28"/>
        </w:rPr>
        <w:t xml:space="preserve">s water system of $57.10 for normal hours and $64.70 for after hours. Staff’s calculations are shown in Table </w:t>
      </w:r>
      <w:r w:rsidR="00875CBD">
        <w:rPr>
          <w:bCs/>
          <w:iCs/>
          <w:szCs w:val="28"/>
        </w:rPr>
        <w:t>13</w:t>
      </w:r>
      <w:r w:rsidRPr="008E5F5E">
        <w:rPr>
          <w:bCs/>
          <w:iCs/>
          <w:szCs w:val="28"/>
        </w:rPr>
        <w:t>-3.</w:t>
      </w:r>
    </w:p>
    <w:p w:rsidR="0083073A" w:rsidRPr="0083073A" w:rsidRDefault="00875CBD" w:rsidP="0083073A">
      <w:pPr>
        <w:jc w:val="center"/>
        <w:rPr>
          <w:rFonts w:ascii="Arial" w:hAnsi="Arial" w:cs="Arial"/>
          <w:b/>
          <w:bCs/>
          <w:iCs/>
          <w:szCs w:val="28"/>
        </w:rPr>
      </w:pPr>
      <w:r>
        <w:rPr>
          <w:rFonts w:ascii="Arial" w:hAnsi="Arial" w:cs="Arial"/>
          <w:b/>
          <w:bCs/>
          <w:iCs/>
          <w:szCs w:val="28"/>
        </w:rPr>
        <w:t>Table 13</w:t>
      </w:r>
      <w:r w:rsidR="0083073A" w:rsidRPr="0083073A">
        <w:rPr>
          <w:rFonts w:ascii="Arial" w:hAnsi="Arial" w:cs="Arial"/>
          <w:b/>
          <w:bCs/>
          <w:iCs/>
          <w:szCs w:val="28"/>
        </w:rPr>
        <w:t>-3</w:t>
      </w:r>
    </w:p>
    <w:p w:rsidR="0083073A" w:rsidRDefault="0083073A" w:rsidP="0083073A">
      <w:pPr>
        <w:jc w:val="center"/>
        <w:rPr>
          <w:bCs/>
          <w:iCs/>
          <w:szCs w:val="28"/>
        </w:rPr>
      </w:pPr>
      <w:r w:rsidRPr="0083073A">
        <w:rPr>
          <w:rFonts w:ascii="Arial" w:hAnsi="Arial" w:cs="Arial"/>
          <w:b/>
          <w:bCs/>
          <w:iCs/>
          <w:szCs w:val="28"/>
        </w:rPr>
        <w:t>Violation Reconnection Charge Calculation</w:t>
      </w:r>
    </w:p>
    <w:tbl>
      <w:tblPr>
        <w:tblW w:w="10388"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538"/>
        <w:gridCol w:w="3772"/>
        <w:gridCol w:w="1324"/>
      </w:tblGrid>
      <w:tr w:rsidR="0083073A" w:rsidRPr="0083073A" w:rsidTr="00C45B9D">
        <w:trPr>
          <w:trHeight w:val="322"/>
          <w:jc w:val="center"/>
        </w:trPr>
        <w:tc>
          <w:tcPr>
            <w:tcW w:w="3754" w:type="dxa"/>
            <w:tcBorders>
              <w:top w:val="single" w:sz="4" w:space="0" w:color="auto"/>
              <w:left w:val="single" w:sz="4" w:space="0" w:color="auto"/>
              <w:bottom w:val="single" w:sz="4" w:space="0" w:color="auto"/>
              <w:right w:val="single" w:sz="4" w:space="0" w:color="auto"/>
            </w:tcBorders>
            <w:vAlign w:val="bottom"/>
            <w:hideMark/>
          </w:tcPr>
          <w:p w:rsidR="0083073A" w:rsidRPr="0083073A" w:rsidRDefault="0083073A" w:rsidP="0083073A">
            <w:pPr>
              <w:jc w:val="center"/>
            </w:pPr>
            <w:r w:rsidRPr="0083073A">
              <w:t>Activity</w:t>
            </w:r>
          </w:p>
        </w:tc>
        <w:tc>
          <w:tcPr>
            <w:tcW w:w="1538" w:type="dxa"/>
            <w:tcBorders>
              <w:top w:val="single" w:sz="4" w:space="0" w:color="auto"/>
              <w:left w:val="single" w:sz="4" w:space="0" w:color="auto"/>
              <w:bottom w:val="single" w:sz="4" w:space="0" w:color="auto"/>
              <w:right w:val="single" w:sz="4" w:space="0" w:color="auto"/>
            </w:tcBorders>
            <w:vAlign w:val="bottom"/>
            <w:hideMark/>
          </w:tcPr>
          <w:p w:rsidR="0083073A" w:rsidRPr="0083073A" w:rsidRDefault="0083073A" w:rsidP="0083073A">
            <w:pPr>
              <w:jc w:val="center"/>
            </w:pPr>
            <w:r w:rsidRPr="0083073A">
              <w:t xml:space="preserve">Normal </w:t>
            </w:r>
          </w:p>
          <w:p w:rsidR="0083073A" w:rsidRPr="0083073A" w:rsidRDefault="0083073A" w:rsidP="0083073A">
            <w:pPr>
              <w:jc w:val="center"/>
            </w:pPr>
            <w:r w:rsidRPr="0083073A">
              <w:t>Hours Cost</w:t>
            </w:r>
          </w:p>
        </w:tc>
        <w:tc>
          <w:tcPr>
            <w:tcW w:w="3772" w:type="dxa"/>
            <w:tcBorders>
              <w:top w:val="single" w:sz="4" w:space="0" w:color="auto"/>
              <w:left w:val="single" w:sz="4" w:space="0" w:color="auto"/>
              <w:bottom w:val="single" w:sz="4" w:space="0" w:color="auto"/>
              <w:right w:val="single" w:sz="4" w:space="0" w:color="auto"/>
            </w:tcBorders>
            <w:vAlign w:val="bottom"/>
            <w:hideMark/>
          </w:tcPr>
          <w:p w:rsidR="0083073A" w:rsidRPr="0083073A" w:rsidRDefault="0083073A" w:rsidP="0083073A">
            <w:pPr>
              <w:jc w:val="center"/>
            </w:pPr>
            <w:r w:rsidRPr="0083073A">
              <w:t>Activity</w:t>
            </w:r>
          </w:p>
        </w:tc>
        <w:tc>
          <w:tcPr>
            <w:tcW w:w="1324" w:type="dxa"/>
            <w:tcBorders>
              <w:top w:val="single" w:sz="4" w:space="0" w:color="auto"/>
              <w:left w:val="single" w:sz="4" w:space="0" w:color="auto"/>
              <w:bottom w:val="single" w:sz="4" w:space="0" w:color="auto"/>
              <w:right w:val="single" w:sz="4" w:space="0" w:color="auto"/>
            </w:tcBorders>
            <w:vAlign w:val="bottom"/>
            <w:hideMark/>
          </w:tcPr>
          <w:p w:rsidR="0083073A" w:rsidRPr="0083073A" w:rsidRDefault="0083073A" w:rsidP="0083073A">
            <w:pPr>
              <w:jc w:val="center"/>
            </w:pPr>
            <w:r w:rsidRPr="0083073A">
              <w:t xml:space="preserve">After </w:t>
            </w:r>
          </w:p>
          <w:p w:rsidR="0083073A" w:rsidRPr="0083073A" w:rsidRDefault="0083073A" w:rsidP="0083073A">
            <w:pPr>
              <w:jc w:val="center"/>
            </w:pPr>
            <w:r w:rsidRPr="0083073A">
              <w:t>Hours Cost</w:t>
            </w:r>
          </w:p>
        </w:tc>
      </w:tr>
      <w:tr w:rsidR="0083073A" w:rsidRPr="0083073A" w:rsidTr="00C45B9D">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83073A" w:rsidRPr="0083073A" w:rsidRDefault="0083073A" w:rsidP="0083073A">
            <w:pPr>
              <w:jc w:val="both"/>
            </w:pPr>
            <w:r w:rsidRPr="0083073A">
              <w:t>Labor (Administrative)</w:t>
            </w:r>
          </w:p>
          <w:p w:rsidR="0083073A" w:rsidRPr="0083073A" w:rsidRDefault="0083073A" w:rsidP="0083073A">
            <w:pPr>
              <w:jc w:val="both"/>
            </w:pPr>
            <w:r w:rsidRPr="0083073A">
              <w:t>($28/hr x1/4hr x 2)</w:t>
            </w:r>
          </w:p>
        </w:tc>
        <w:tc>
          <w:tcPr>
            <w:tcW w:w="1538" w:type="dxa"/>
            <w:tcBorders>
              <w:top w:val="single" w:sz="4" w:space="0" w:color="auto"/>
              <w:left w:val="single" w:sz="4" w:space="0" w:color="auto"/>
              <w:bottom w:val="single" w:sz="4" w:space="0" w:color="auto"/>
              <w:right w:val="single" w:sz="4" w:space="0" w:color="auto"/>
            </w:tcBorders>
          </w:tcPr>
          <w:p w:rsidR="0083073A" w:rsidRPr="0083073A" w:rsidRDefault="0083073A" w:rsidP="0083073A">
            <w:pPr>
              <w:jc w:val="right"/>
            </w:pPr>
          </w:p>
          <w:p w:rsidR="0083073A" w:rsidRPr="0083073A" w:rsidRDefault="0083073A" w:rsidP="0083073A">
            <w:pPr>
              <w:jc w:val="right"/>
            </w:pPr>
            <w:r w:rsidRPr="0083073A">
              <w:t>$14.00</w:t>
            </w:r>
          </w:p>
        </w:tc>
        <w:tc>
          <w:tcPr>
            <w:tcW w:w="3772" w:type="dxa"/>
            <w:tcBorders>
              <w:top w:val="single" w:sz="4" w:space="0" w:color="auto"/>
              <w:left w:val="single" w:sz="4" w:space="0" w:color="auto"/>
              <w:bottom w:val="single" w:sz="4" w:space="0" w:color="auto"/>
              <w:right w:val="single" w:sz="4" w:space="0" w:color="auto"/>
            </w:tcBorders>
            <w:hideMark/>
          </w:tcPr>
          <w:p w:rsidR="0083073A" w:rsidRPr="0083073A" w:rsidRDefault="0083073A" w:rsidP="0083073A">
            <w:pPr>
              <w:jc w:val="both"/>
            </w:pPr>
            <w:r w:rsidRPr="0083073A">
              <w:t>Labor (Administrative)</w:t>
            </w:r>
          </w:p>
          <w:p w:rsidR="0083073A" w:rsidRPr="0083073A" w:rsidRDefault="0083073A" w:rsidP="0083073A">
            <w:pPr>
              <w:jc w:val="both"/>
            </w:pPr>
            <w:r w:rsidRPr="0083073A">
              <w:t>($28/hr x1/4hr x 2)</w:t>
            </w:r>
          </w:p>
        </w:tc>
        <w:tc>
          <w:tcPr>
            <w:tcW w:w="1324" w:type="dxa"/>
            <w:tcBorders>
              <w:top w:val="single" w:sz="4" w:space="0" w:color="auto"/>
              <w:left w:val="single" w:sz="4" w:space="0" w:color="auto"/>
              <w:bottom w:val="single" w:sz="4" w:space="0" w:color="auto"/>
              <w:right w:val="single" w:sz="4" w:space="0" w:color="auto"/>
            </w:tcBorders>
          </w:tcPr>
          <w:p w:rsidR="0083073A" w:rsidRPr="0083073A" w:rsidRDefault="0083073A" w:rsidP="0083073A">
            <w:pPr>
              <w:jc w:val="right"/>
            </w:pPr>
          </w:p>
          <w:p w:rsidR="0083073A" w:rsidRPr="0083073A" w:rsidRDefault="0083073A" w:rsidP="0083073A">
            <w:pPr>
              <w:jc w:val="right"/>
            </w:pPr>
            <w:r w:rsidRPr="0083073A">
              <w:t>$14.00</w:t>
            </w:r>
          </w:p>
        </w:tc>
      </w:tr>
      <w:tr w:rsidR="0083073A" w:rsidRPr="0083073A" w:rsidTr="00C45B9D">
        <w:trPr>
          <w:trHeight w:val="476"/>
          <w:jc w:val="center"/>
        </w:trPr>
        <w:tc>
          <w:tcPr>
            <w:tcW w:w="3754" w:type="dxa"/>
            <w:tcBorders>
              <w:top w:val="single" w:sz="4" w:space="0" w:color="auto"/>
              <w:left w:val="single" w:sz="4" w:space="0" w:color="auto"/>
              <w:bottom w:val="single" w:sz="4" w:space="0" w:color="auto"/>
              <w:right w:val="single" w:sz="4" w:space="0" w:color="auto"/>
            </w:tcBorders>
            <w:hideMark/>
          </w:tcPr>
          <w:p w:rsidR="0083073A" w:rsidRPr="0083073A" w:rsidRDefault="0083073A" w:rsidP="0083073A">
            <w:pPr>
              <w:jc w:val="both"/>
            </w:pPr>
            <w:r w:rsidRPr="0083073A">
              <w:t>Labor (Field)</w:t>
            </w:r>
          </w:p>
          <w:p w:rsidR="0083073A" w:rsidRPr="0083073A" w:rsidRDefault="0083073A" w:rsidP="0083073A">
            <w:pPr>
              <w:jc w:val="both"/>
            </w:pPr>
            <w:r w:rsidRPr="0083073A">
              <w:t>($30.42/hr x 1/4 hr x 2)</w:t>
            </w:r>
          </w:p>
        </w:tc>
        <w:tc>
          <w:tcPr>
            <w:tcW w:w="1538" w:type="dxa"/>
            <w:tcBorders>
              <w:top w:val="single" w:sz="4" w:space="0" w:color="auto"/>
              <w:left w:val="single" w:sz="4" w:space="0" w:color="auto"/>
              <w:bottom w:val="single" w:sz="4" w:space="0" w:color="auto"/>
              <w:right w:val="single" w:sz="4" w:space="0" w:color="auto"/>
            </w:tcBorders>
          </w:tcPr>
          <w:p w:rsidR="0083073A" w:rsidRPr="0083073A" w:rsidRDefault="0083073A" w:rsidP="0083073A">
            <w:pPr>
              <w:jc w:val="right"/>
            </w:pPr>
          </w:p>
          <w:p w:rsidR="0083073A" w:rsidRPr="0083073A" w:rsidRDefault="0083073A" w:rsidP="0083073A">
            <w:pPr>
              <w:jc w:val="right"/>
            </w:pPr>
            <w:r w:rsidRPr="0083073A">
              <w:t>$15.21</w:t>
            </w:r>
          </w:p>
        </w:tc>
        <w:tc>
          <w:tcPr>
            <w:tcW w:w="3772" w:type="dxa"/>
            <w:tcBorders>
              <w:top w:val="single" w:sz="4" w:space="0" w:color="auto"/>
              <w:left w:val="single" w:sz="4" w:space="0" w:color="auto"/>
              <w:bottom w:val="single" w:sz="4" w:space="0" w:color="auto"/>
              <w:right w:val="single" w:sz="4" w:space="0" w:color="auto"/>
            </w:tcBorders>
            <w:hideMark/>
          </w:tcPr>
          <w:p w:rsidR="0083073A" w:rsidRPr="0083073A" w:rsidRDefault="0083073A" w:rsidP="0083073A">
            <w:pPr>
              <w:jc w:val="both"/>
            </w:pPr>
            <w:r w:rsidRPr="0083073A">
              <w:t>Labor (Field)</w:t>
            </w:r>
          </w:p>
          <w:p w:rsidR="0083073A" w:rsidRPr="0083073A" w:rsidRDefault="0083073A" w:rsidP="0083073A">
            <w:pPr>
              <w:jc w:val="both"/>
            </w:pPr>
            <w:r w:rsidRPr="0083073A">
              <w:t>($45.63hr x 1/4 hr x 2)</w:t>
            </w:r>
          </w:p>
        </w:tc>
        <w:tc>
          <w:tcPr>
            <w:tcW w:w="1324" w:type="dxa"/>
            <w:tcBorders>
              <w:top w:val="single" w:sz="4" w:space="0" w:color="auto"/>
              <w:left w:val="single" w:sz="4" w:space="0" w:color="auto"/>
              <w:bottom w:val="single" w:sz="4" w:space="0" w:color="auto"/>
              <w:right w:val="single" w:sz="4" w:space="0" w:color="auto"/>
            </w:tcBorders>
          </w:tcPr>
          <w:p w:rsidR="0083073A" w:rsidRPr="0083073A" w:rsidRDefault="0083073A" w:rsidP="0083073A">
            <w:pPr>
              <w:jc w:val="right"/>
            </w:pPr>
          </w:p>
          <w:p w:rsidR="0083073A" w:rsidRPr="0083073A" w:rsidRDefault="000804FE" w:rsidP="0083073A">
            <w:pPr>
              <w:jc w:val="right"/>
            </w:pPr>
            <w:r>
              <w:t>$22.82</w:t>
            </w:r>
          </w:p>
        </w:tc>
      </w:tr>
      <w:tr w:rsidR="0083073A" w:rsidRPr="0083073A" w:rsidTr="00C45B9D">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83073A" w:rsidRPr="0083073A" w:rsidRDefault="0083073A" w:rsidP="0083073A">
            <w:pPr>
              <w:jc w:val="both"/>
            </w:pPr>
            <w:r w:rsidRPr="0083073A">
              <w:t xml:space="preserve">Transportation </w:t>
            </w:r>
          </w:p>
          <w:p w:rsidR="0083073A" w:rsidRPr="0083073A" w:rsidRDefault="0083073A" w:rsidP="0083073A">
            <w:r w:rsidRPr="0083073A">
              <w:t>($0.535/mile x 26 miles-to/from) x 2</w:t>
            </w:r>
          </w:p>
        </w:tc>
        <w:tc>
          <w:tcPr>
            <w:tcW w:w="1538" w:type="dxa"/>
            <w:tcBorders>
              <w:top w:val="single" w:sz="4" w:space="0" w:color="auto"/>
              <w:left w:val="single" w:sz="4" w:space="0" w:color="auto"/>
              <w:bottom w:val="single" w:sz="4" w:space="0" w:color="auto"/>
              <w:right w:val="single" w:sz="4" w:space="0" w:color="auto"/>
            </w:tcBorders>
          </w:tcPr>
          <w:p w:rsidR="0083073A" w:rsidRPr="0083073A" w:rsidRDefault="0083073A" w:rsidP="0083073A">
            <w:pPr>
              <w:jc w:val="right"/>
            </w:pPr>
          </w:p>
          <w:p w:rsidR="0083073A" w:rsidRPr="0083073A" w:rsidRDefault="0083073A" w:rsidP="0083073A">
            <w:pPr>
              <w:jc w:val="right"/>
            </w:pPr>
            <w:r w:rsidRPr="0083073A">
              <w:t>$27.82</w:t>
            </w:r>
          </w:p>
        </w:tc>
        <w:tc>
          <w:tcPr>
            <w:tcW w:w="3772" w:type="dxa"/>
            <w:tcBorders>
              <w:top w:val="single" w:sz="4" w:space="0" w:color="auto"/>
              <w:left w:val="single" w:sz="4" w:space="0" w:color="auto"/>
              <w:bottom w:val="single" w:sz="4" w:space="0" w:color="auto"/>
              <w:right w:val="single" w:sz="4" w:space="0" w:color="auto"/>
            </w:tcBorders>
            <w:hideMark/>
          </w:tcPr>
          <w:p w:rsidR="0083073A" w:rsidRPr="0083073A" w:rsidRDefault="0083073A" w:rsidP="0083073A">
            <w:pPr>
              <w:jc w:val="both"/>
            </w:pPr>
            <w:r w:rsidRPr="0083073A">
              <w:t xml:space="preserve">Transportation </w:t>
            </w:r>
          </w:p>
          <w:p w:rsidR="0083073A" w:rsidRPr="0083073A" w:rsidRDefault="0083073A" w:rsidP="0083073A">
            <w:r w:rsidRPr="0083073A">
              <w:t>($0.535/mile x 26 miles-to/from) x 2</w:t>
            </w:r>
          </w:p>
        </w:tc>
        <w:tc>
          <w:tcPr>
            <w:tcW w:w="1324" w:type="dxa"/>
            <w:tcBorders>
              <w:top w:val="single" w:sz="4" w:space="0" w:color="auto"/>
              <w:left w:val="single" w:sz="4" w:space="0" w:color="auto"/>
              <w:bottom w:val="single" w:sz="4" w:space="0" w:color="auto"/>
              <w:right w:val="single" w:sz="4" w:space="0" w:color="auto"/>
            </w:tcBorders>
          </w:tcPr>
          <w:p w:rsidR="0083073A" w:rsidRPr="0083073A" w:rsidRDefault="0083073A" w:rsidP="0083073A">
            <w:pPr>
              <w:jc w:val="right"/>
            </w:pPr>
          </w:p>
          <w:p w:rsidR="0083073A" w:rsidRPr="0083073A" w:rsidRDefault="0083073A" w:rsidP="0083073A">
            <w:pPr>
              <w:jc w:val="right"/>
            </w:pPr>
            <w:r w:rsidRPr="0083073A">
              <w:t>$27.82</w:t>
            </w:r>
          </w:p>
        </w:tc>
      </w:tr>
      <w:tr w:rsidR="0083073A" w:rsidRPr="0083073A" w:rsidTr="00C45B9D">
        <w:trPr>
          <w:trHeight w:val="348"/>
          <w:jc w:val="center"/>
        </w:trPr>
        <w:tc>
          <w:tcPr>
            <w:tcW w:w="3754" w:type="dxa"/>
            <w:tcBorders>
              <w:top w:val="single" w:sz="4" w:space="0" w:color="auto"/>
              <w:left w:val="single" w:sz="4" w:space="0" w:color="auto"/>
              <w:bottom w:val="single" w:sz="4" w:space="0" w:color="auto"/>
              <w:right w:val="single" w:sz="4" w:space="0" w:color="auto"/>
            </w:tcBorders>
            <w:hideMark/>
          </w:tcPr>
          <w:p w:rsidR="0083073A" w:rsidRPr="0083073A" w:rsidRDefault="0083073A" w:rsidP="0083073A">
            <w:pPr>
              <w:jc w:val="both"/>
            </w:pPr>
            <w:r w:rsidRPr="0083073A">
              <w:t>Total</w:t>
            </w:r>
          </w:p>
        </w:tc>
        <w:tc>
          <w:tcPr>
            <w:tcW w:w="1538" w:type="dxa"/>
            <w:tcBorders>
              <w:top w:val="single" w:sz="4" w:space="0" w:color="auto"/>
              <w:left w:val="single" w:sz="4" w:space="0" w:color="auto"/>
              <w:bottom w:val="single" w:sz="4" w:space="0" w:color="auto"/>
              <w:right w:val="single" w:sz="4" w:space="0" w:color="auto"/>
            </w:tcBorders>
            <w:hideMark/>
          </w:tcPr>
          <w:p w:rsidR="0083073A" w:rsidRPr="0083073A" w:rsidRDefault="0083073A" w:rsidP="0083073A">
            <w:pPr>
              <w:jc w:val="right"/>
            </w:pPr>
            <w:r w:rsidRPr="0083073A">
              <w:t>$57.03</w:t>
            </w:r>
          </w:p>
        </w:tc>
        <w:tc>
          <w:tcPr>
            <w:tcW w:w="3772" w:type="dxa"/>
            <w:tcBorders>
              <w:top w:val="single" w:sz="4" w:space="0" w:color="auto"/>
              <w:left w:val="single" w:sz="4" w:space="0" w:color="auto"/>
              <w:bottom w:val="single" w:sz="4" w:space="0" w:color="auto"/>
              <w:right w:val="single" w:sz="4" w:space="0" w:color="auto"/>
            </w:tcBorders>
            <w:hideMark/>
          </w:tcPr>
          <w:p w:rsidR="0083073A" w:rsidRPr="0083073A" w:rsidRDefault="0083073A" w:rsidP="0083073A">
            <w:pPr>
              <w:jc w:val="both"/>
            </w:pPr>
            <w:r w:rsidRPr="0083073A">
              <w:t>Total</w:t>
            </w:r>
          </w:p>
        </w:tc>
        <w:tc>
          <w:tcPr>
            <w:tcW w:w="1324" w:type="dxa"/>
            <w:tcBorders>
              <w:top w:val="single" w:sz="4" w:space="0" w:color="auto"/>
              <w:left w:val="single" w:sz="4" w:space="0" w:color="auto"/>
              <w:bottom w:val="single" w:sz="4" w:space="0" w:color="auto"/>
              <w:right w:val="single" w:sz="4" w:space="0" w:color="auto"/>
            </w:tcBorders>
            <w:hideMark/>
          </w:tcPr>
          <w:p w:rsidR="0083073A" w:rsidRPr="0083073A" w:rsidRDefault="000804FE" w:rsidP="0083073A">
            <w:pPr>
              <w:jc w:val="right"/>
            </w:pPr>
            <w:r>
              <w:t>$64.64</w:t>
            </w:r>
          </w:p>
        </w:tc>
      </w:tr>
    </w:tbl>
    <w:p w:rsidR="00B26B99" w:rsidRDefault="00B26B99" w:rsidP="008E5F5E">
      <w:pPr>
        <w:jc w:val="both"/>
        <w:rPr>
          <w:bCs/>
          <w:iCs/>
          <w:szCs w:val="28"/>
        </w:rPr>
      </w:pPr>
    </w:p>
    <w:p w:rsidR="00B26B99" w:rsidRDefault="00B26B99" w:rsidP="008E5F5E">
      <w:pPr>
        <w:jc w:val="both"/>
        <w:rPr>
          <w:bCs/>
          <w:iCs/>
          <w:szCs w:val="28"/>
        </w:rPr>
      </w:pPr>
    </w:p>
    <w:p w:rsidR="00B26B99" w:rsidRDefault="00B26B99" w:rsidP="008E5F5E">
      <w:pPr>
        <w:jc w:val="both"/>
        <w:rPr>
          <w:bCs/>
          <w:iCs/>
          <w:szCs w:val="28"/>
        </w:rPr>
      </w:pPr>
    </w:p>
    <w:p w:rsidR="00B26B99" w:rsidRDefault="00B26B99" w:rsidP="008E5F5E">
      <w:pPr>
        <w:jc w:val="both"/>
        <w:rPr>
          <w:bCs/>
          <w:iCs/>
          <w:szCs w:val="28"/>
        </w:rPr>
      </w:pPr>
    </w:p>
    <w:p w:rsidR="0095131B" w:rsidRDefault="0095131B" w:rsidP="008E5F5E">
      <w:pPr>
        <w:jc w:val="both"/>
        <w:rPr>
          <w:bCs/>
          <w:iCs/>
          <w:szCs w:val="28"/>
        </w:rPr>
      </w:pPr>
    </w:p>
    <w:p w:rsidR="0095131B" w:rsidRDefault="0095131B" w:rsidP="008E5F5E">
      <w:pPr>
        <w:jc w:val="both"/>
        <w:rPr>
          <w:bCs/>
          <w:iCs/>
          <w:szCs w:val="28"/>
        </w:rPr>
      </w:pPr>
    </w:p>
    <w:p w:rsidR="000804FE" w:rsidRDefault="000804FE" w:rsidP="008E5F5E">
      <w:pPr>
        <w:jc w:val="both"/>
        <w:rPr>
          <w:rFonts w:ascii="Arial" w:hAnsi="Arial" w:cs="Arial"/>
          <w:b/>
          <w:bCs/>
          <w:iCs/>
          <w:szCs w:val="28"/>
        </w:rPr>
      </w:pPr>
    </w:p>
    <w:p w:rsidR="000804FE" w:rsidRDefault="000804FE" w:rsidP="008E5F5E">
      <w:pPr>
        <w:jc w:val="both"/>
        <w:rPr>
          <w:rFonts w:ascii="Arial" w:hAnsi="Arial" w:cs="Arial"/>
          <w:b/>
          <w:bCs/>
          <w:iCs/>
          <w:szCs w:val="28"/>
        </w:rPr>
      </w:pPr>
    </w:p>
    <w:p w:rsidR="00B26B99" w:rsidRPr="00B14C1E" w:rsidRDefault="00B14C1E" w:rsidP="008E5F5E">
      <w:pPr>
        <w:jc w:val="both"/>
        <w:rPr>
          <w:rFonts w:ascii="Arial" w:hAnsi="Arial" w:cs="Arial"/>
          <w:b/>
          <w:bCs/>
          <w:iCs/>
          <w:szCs w:val="28"/>
        </w:rPr>
      </w:pPr>
      <w:r w:rsidRPr="00B14C1E">
        <w:rPr>
          <w:rFonts w:ascii="Arial" w:hAnsi="Arial" w:cs="Arial"/>
          <w:b/>
          <w:bCs/>
          <w:iCs/>
          <w:szCs w:val="28"/>
        </w:rPr>
        <w:lastRenderedPageBreak/>
        <w:t>Premises Visit Charge</w:t>
      </w:r>
    </w:p>
    <w:p w:rsidR="00B14C1E" w:rsidRPr="00B14C1E" w:rsidRDefault="00B14C1E" w:rsidP="00B14C1E">
      <w:pPr>
        <w:jc w:val="both"/>
        <w:rPr>
          <w:rFonts w:ascii="Arial" w:hAnsi="Arial" w:cs="Arial"/>
          <w:b/>
        </w:rPr>
      </w:pPr>
      <w:r w:rsidRPr="00B14C1E">
        <w:rPr>
          <w:bCs/>
          <w:iCs/>
          <w:szCs w:val="28"/>
        </w:rPr>
        <w:t>The premises visit charge is levied when a service representative visits premises at the customer’s request for complaint resolution and the problem is found to be the customer’s responsibility. In addition, the premises visit charge can be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 A premises visit requires one trip.</w:t>
      </w:r>
    </w:p>
    <w:p w:rsidR="00B14C1E" w:rsidRPr="00B14C1E" w:rsidRDefault="00B14C1E" w:rsidP="00B14C1E">
      <w:pPr>
        <w:jc w:val="both"/>
        <w:rPr>
          <w:rFonts w:ascii="Arial" w:hAnsi="Arial" w:cs="Arial"/>
          <w:b/>
        </w:rPr>
      </w:pPr>
    </w:p>
    <w:p w:rsidR="00B26B99" w:rsidRDefault="00B14C1E" w:rsidP="00B14C1E">
      <w:pPr>
        <w:jc w:val="both"/>
        <w:rPr>
          <w:bCs/>
          <w:iCs/>
          <w:szCs w:val="28"/>
        </w:rPr>
      </w:pPr>
      <w:r w:rsidRPr="00B14C1E">
        <w:rPr>
          <w:bCs/>
          <w:iCs/>
          <w:szCs w:val="28"/>
        </w:rPr>
        <w:t xml:space="preserve">Based on labor and transportation to and from the service territory, staff recommends a premises visit charges of $31.10 for normal hours and $36.20 for after hours. Staff’s calculations are shown in Table </w:t>
      </w:r>
      <w:r w:rsidR="00875CBD">
        <w:rPr>
          <w:bCs/>
          <w:iCs/>
          <w:szCs w:val="28"/>
        </w:rPr>
        <w:t>13</w:t>
      </w:r>
      <w:r w:rsidRPr="00B14C1E">
        <w:rPr>
          <w:bCs/>
          <w:iCs/>
          <w:szCs w:val="28"/>
        </w:rPr>
        <w:t>-4.</w:t>
      </w:r>
    </w:p>
    <w:p w:rsidR="00B26B99" w:rsidRDefault="00B26B99" w:rsidP="008E5F5E">
      <w:pPr>
        <w:jc w:val="both"/>
        <w:rPr>
          <w:bCs/>
          <w:iCs/>
          <w:szCs w:val="28"/>
        </w:rPr>
      </w:pPr>
    </w:p>
    <w:p w:rsidR="00286CAD" w:rsidRPr="00286CAD" w:rsidRDefault="00286CAD" w:rsidP="00286CAD">
      <w:pPr>
        <w:jc w:val="center"/>
      </w:pPr>
      <w:r w:rsidRPr="00286CAD">
        <w:rPr>
          <w:rFonts w:ascii="Arial" w:hAnsi="Arial" w:cs="Arial"/>
          <w:b/>
          <w:bCs/>
          <w:iCs/>
        </w:rPr>
        <w:t xml:space="preserve">Table </w:t>
      </w:r>
      <w:r w:rsidR="00875CBD">
        <w:rPr>
          <w:rFonts w:ascii="Arial" w:hAnsi="Arial" w:cs="Arial"/>
          <w:b/>
          <w:bCs/>
          <w:iCs/>
        </w:rPr>
        <w:t>13</w:t>
      </w:r>
      <w:r w:rsidRPr="00286CAD">
        <w:rPr>
          <w:rFonts w:ascii="Arial" w:hAnsi="Arial" w:cs="Arial"/>
          <w:b/>
          <w:bCs/>
          <w:iCs/>
        </w:rPr>
        <w:t>-4</w:t>
      </w:r>
    </w:p>
    <w:p w:rsidR="00286CAD" w:rsidRPr="00286CAD" w:rsidRDefault="00286CAD" w:rsidP="00286CAD">
      <w:pPr>
        <w:jc w:val="center"/>
        <w:rPr>
          <w:rFonts w:ascii="Arial" w:hAnsi="Arial" w:cs="Arial"/>
          <w:b/>
          <w:bCs/>
          <w:iCs/>
        </w:rPr>
      </w:pPr>
      <w:r w:rsidRPr="00286CAD">
        <w:rPr>
          <w:rFonts w:ascii="Arial" w:hAnsi="Arial" w:cs="Arial"/>
          <w:b/>
          <w:bCs/>
          <w:iCs/>
        </w:rPr>
        <w:t>Premises Visit Charge Calculation</w:t>
      </w:r>
    </w:p>
    <w:tbl>
      <w:tblPr>
        <w:tblW w:w="9986"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1354"/>
        <w:gridCol w:w="3596"/>
        <w:gridCol w:w="1303"/>
      </w:tblGrid>
      <w:tr w:rsidR="00286CAD" w:rsidRPr="00286CAD" w:rsidTr="00C45B9D">
        <w:trPr>
          <w:trHeight w:val="308"/>
          <w:jc w:val="center"/>
        </w:trPr>
        <w:tc>
          <w:tcPr>
            <w:tcW w:w="3733" w:type="dxa"/>
            <w:tcBorders>
              <w:top w:val="single" w:sz="4" w:space="0" w:color="auto"/>
              <w:left w:val="single" w:sz="4" w:space="0" w:color="auto"/>
              <w:bottom w:val="single" w:sz="4" w:space="0" w:color="auto"/>
              <w:right w:val="single" w:sz="4" w:space="0" w:color="auto"/>
            </w:tcBorders>
            <w:vAlign w:val="bottom"/>
            <w:hideMark/>
          </w:tcPr>
          <w:p w:rsidR="00286CAD" w:rsidRPr="00286CAD" w:rsidRDefault="00286CAD" w:rsidP="00286CAD">
            <w:pPr>
              <w:jc w:val="center"/>
            </w:pPr>
            <w:r w:rsidRPr="00286CAD">
              <w:t>Activity</w:t>
            </w:r>
          </w:p>
        </w:tc>
        <w:tc>
          <w:tcPr>
            <w:tcW w:w="1354" w:type="dxa"/>
            <w:tcBorders>
              <w:top w:val="single" w:sz="4" w:space="0" w:color="auto"/>
              <w:left w:val="single" w:sz="4" w:space="0" w:color="auto"/>
              <w:bottom w:val="single" w:sz="4" w:space="0" w:color="auto"/>
              <w:right w:val="single" w:sz="4" w:space="0" w:color="auto"/>
            </w:tcBorders>
            <w:vAlign w:val="bottom"/>
            <w:hideMark/>
          </w:tcPr>
          <w:p w:rsidR="00286CAD" w:rsidRPr="00286CAD" w:rsidRDefault="00286CAD" w:rsidP="00286CAD">
            <w:pPr>
              <w:jc w:val="center"/>
            </w:pPr>
            <w:r w:rsidRPr="00286CAD">
              <w:t xml:space="preserve">Normal </w:t>
            </w:r>
          </w:p>
          <w:p w:rsidR="00286CAD" w:rsidRPr="00286CAD" w:rsidRDefault="00286CAD" w:rsidP="00286CAD">
            <w:pPr>
              <w:jc w:val="center"/>
            </w:pPr>
            <w:r w:rsidRPr="00286CAD">
              <w:t>Hours Cost</w:t>
            </w:r>
          </w:p>
        </w:tc>
        <w:tc>
          <w:tcPr>
            <w:tcW w:w="3596" w:type="dxa"/>
            <w:tcBorders>
              <w:top w:val="single" w:sz="4" w:space="0" w:color="auto"/>
              <w:left w:val="single" w:sz="4" w:space="0" w:color="auto"/>
              <w:bottom w:val="single" w:sz="4" w:space="0" w:color="auto"/>
              <w:right w:val="single" w:sz="4" w:space="0" w:color="auto"/>
            </w:tcBorders>
            <w:vAlign w:val="bottom"/>
            <w:hideMark/>
          </w:tcPr>
          <w:p w:rsidR="00286CAD" w:rsidRPr="00286CAD" w:rsidRDefault="00286CAD" w:rsidP="00286CAD">
            <w:pPr>
              <w:jc w:val="center"/>
            </w:pPr>
            <w:r w:rsidRPr="00286CAD">
              <w:t>Activity</w:t>
            </w:r>
          </w:p>
        </w:tc>
        <w:tc>
          <w:tcPr>
            <w:tcW w:w="1303" w:type="dxa"/>
            <w:tcBorders>
              <w:top w:val="single" w:sz="4" w:space="0" w:color="auto"/>
              <w:left w:val="single" w:sz="4" w:space="0" w:color="auto"/>
              <w:bottom w:val="single" w:sz="4" w:space="0" w:color="auto"/>
              <w:right w:val="single" w:sz="4" w:space="0" w:color="auto"/>
            </w:tcBorders>
            <w:vAlign w:val="bottom"/>
            <w:hideMark/>
          </w:tcPr>
          <w:p w:rsidR="00286CAD" w:rsidRPr="00286CAD" w:rsidRDefault="00286CAD" w:rsidP="00286CAD">
            <w:pPr>
              <w:jc w:val="center"/>
            </w:pPr>
            <w:r w:rsidRPr="00286CAD">
              <w:t xml:space="preserve">After </w:t>
            </w:r>
          </w:p>
          <w:p w:rsidR="00286CAD" w:rsidRPr="00286CAD" w:rsidRDefault="00286CAD" w:rsidP="00286CAD">
            <w:pPr>
              <w:jc w:val="center"/>
            </w:pPr>
            <w:r w:rsidRPr="00286CAD">
              <w:t>Hours Cost</w:t>
            </w:r>
          </w:p>
        </w:tc>
      </w:tr>
      <w:tr w:rsidR="00286CAD" w:rsidRPr="00286CAD" w:rsidTr="00C45B9D">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286CAD" w:rsidRPr="00286CAD" w:rsidRDefault="00286CAD" w:rsidP="00286CAD">
            <w:pPr>
              <w:jc w:val="both"/>
            </w:pPr>
            <w:r w:rsidRPr="00286CAD">
              <w:t>Labor (Administrative)</w:t>
            </w:r>
          </w:p>
          <w:p w:rsidR="00286CAD" w:rsidRPr="00286CAD" w:rsidRDefault="00286CAD" w:rsidP="00286CAD">
            <w:pPr>
              <w:jc w:val="both"/>
            </w:pPr>
            <w:r w:rsidRPr="00286CAD">
              <w:t>($28.00/hr x1/4hr)</w:t>
            </w:r>
          </w:p>
        </w:tc>
        <w:tc>
          <w:tcPr>
            <w:tcW w:w="1354" w:type="dxa"/>
            <w:tcBorders>
              <w:top w:val="single" w:sz="4" w:space="0" w:color="auto"/>
              <w:left w:val="single" w:sz="4" w:space="0" w:color="auto"/>
              <w:bottom w:val="single" w:sz="4" w:space="0" w:color="auto"/>
              <w:right w:val="single" w:sz="4" w:space="0" w:color="auto"/>
            </w:tcBorders>
          </w:tcPr>
          <w:p w:rsidR="00286CAD" w:rsidRPr="00286CAD" w:rsidRDefault="00286CAD" w:rsidP="00286CAD">
            <w:pPr>
              <w:jc w:val="right"/>
            </w:pPr>
          </w:p>
          <w:p w:rsidR="00286CAD" w:rsidRPr="00286CAD" w:rsidRDefault="00286CAD" w:rsidP="00286CAD">
            <w:pPr>
              <w:jc w:val="right"/>
            </w:pPr>
            <w:r w:rsidRPr="00286CAD">
              <w:t>$7.00</w:t>
            </w:r>
          </w:p>
        </w:tc>
        <w:tc>
          <w:tcPr>
            <w:tcW w:w="3596" w:type="dxa"/>
            <w:tcBorders>
              <w:top w:val="single" w:sz="4" w:space="0" w:color="auto"/>
              <w:left w:val="single" w:sz="4" w:space="0" w:color="auto"/>
              <w:bottom w:val="single" w:sz="4" w:space="0" w:color="auto"/>
              <w:right w:val="single" w:sz="4" w:space="0" w:color="auto"/>
            </w:tcBorders>
            <w:hideMark/>
          </w:tcPr>
          <w:p w:rsidR="00286CAD" w:rsidRPr="00286CAD" w:rsidRDefault="00286CAD" w:rsidP="00286CAD">
            <w:pPr>
              <w:jc w:val="both"/>
            </w:pPr>
            <w:r w:rsidRPr="00286CAD">
              <w:t>Labor (Administrative)</w:t>
            </w:r>
          </w:p>
          <w:p w:rsidR="00286CAD" w:rsidRPr="00286CAD" w:rsidRDefault="00286CAD" w:rsidP="00286CAD">
            <w:pPr>
              <w:jc w:val="both"/>
            </w:pPr>
            <w:r w:rsidRPr="00286CAD">
              <w:t>($28.00/hr x1/4hr)</w:t>
            </w:r>
          </w:p>
        </w:tc>
        <w:tc>
          <w:tcPr>
            <w:tcW w:w="1303" w:type="dxa"/>
            <w:tcBorders>
              <w:top w:val="single" w:sz="4" w:space="0" w:color="auto"/>
              <w:left w:val="single" w:sz="4" w:space="0" w:color="auto"/>
              <w:bottom w:val="single" w:sz="4" w:space="0" w:color="auto"/>
              <w:right w:val="single" w:sz="4" w:space="0" w:color="auto"/>
            </w:tcBorders>
          </w:tcPr>
          <w:p w:rsidR="00286CAD" w:rsidRPr="00286CAD" w:rsidRDefault="00286CAD" w:rsidP="00286CAD">
            <w:pPr>
              <w:jc w:val="right"/>
            </w:pPr>
          </w:p>
          <w:p w:rsidR="00286CAD" w:rsidRPr="00286CAD" w:rsidRDefault="00286CAD" w:rsidP="00286CAD">
            <w:pPr>
              <w:jc w:val="right"/>
            </w:pPr>
            <w:r w:rsidRPr="00286CAD">
              <w:t>$7.00</w:t>
            </w:r>
          </w:p>
        </w:tc>
      </w:tr>
      <w:tr w:rsidR="00286CAD" w:rsidRPr="00286CAD" w:rsidTr="00C45B9D">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286CAD" w:rsidRPr="00286CAD" w:rsidRDefault="00286CAD" w:rsidP="00286CAD">
            <w:pPr>
              <w:jc w:val="both"/>
            </w:pPr>
            <w:r w:rsidRPr="00286CAD">
              <w:t>Labor (Field)</w:t>
            </w:r>
          </w:p>
          <w:p w:rsidR="00286CAD" w:rsidRPr="00286CAD" w:rsidRDefault="00286CAD" w:rsidP="00286CAD">
            <w:pPr>
              <w:jc w:val="both"/>
            </w:pPr>
            <w:r w:rsidRPr="00286CAD">
              <w:t>($30.42/hr x 1/3 hr)</w:t>
            </w:r>
          </w:p>
        </w:tc>
        <w:tc>
          <w:tcPr>
            <w:tcW w:w="1354" w:type="dxa"/>
            <w:tcBorders>
              <w:top w:val="single" w:sz="4" w:space="0" w:color="auto"/>
              <w:left w:val="single" w:sz="4" w:space="0" w:color="auto"/>
              <w:bottom w:val="single" w:sz="4" w:space="0" w:color="auto"/>
              <w:right w:val="single" w:sz="4" w:space="0" w:color="auto"/>
            </w:tcBorders>
          </w:tcPr>
          <w:p w:rsidR="00286CAD" w:rsidRPr="00286CAD" w:rsidRDefault="00286CAD" w:rsidP="00286CAD">
            <w:pPr>
              <w:jc w:val="right"/>
            </w:pPr>
          </w:p>
          <w:p w:rsidR="00286CAD" w:rsidRPr="00286CAD" w:rsidRDefault="00286CAD" w:rsidP="00286CAD">
            <w:pPr>
              <w:jc w:val="right"/>
            </w:pPr>
            <w:r w:rsidRPr="00286CAD">
              <w:t>$10.14</w:t>
            </w:r>
          </w:p>
        </w:tc>
        <w:tc>
          <w:tcPr>
            <w:tcW w:w="3596" w:type="dxa"/>
            <w:tcBorders>
              <w:top w:val="single" w:sz="4" w:space="0" w:color="auto"/>
              <w:left w:val="single" w:sz="4" w:space="0" w:color="auto"/>
              <w:bottom w:val="single" w:sz="4" w:space="0" w:color="auto"/>
              <w:right w:val="single" w:sz="4" w:space="0" w:color="auto"/>
            </w:tcBorders>
            <w:hideMark/>
          </w:tcPr>
          <w:p w:rsidR="00286CAD" w:rsidRPr="00286CAD" w:rsidRDefault="00286CAD" w:rsidP="00286CAD">
            <w:r w:rsidRPr="00286CAD">
              <w:t>Labor (Field)</w:t>
            </w:r>
          </w:p>
          <w:p w:rsidR="00286CAD" w:rsidRPr="00286CAD" w:rsidRDefault="00286CAD" w:rsidP="00286CAD">
            <w:r w:rsidRPr="00286CAD">
              <w:t>($45.63/hr x 1/3 hr)</w:t>
            </w:r>
          </w:p>
        </w:tc>
        <w:tc>
          <w:tcPr>
            <w:tcW w:w="1303" w:type="dxa"/>
            <w:tcBorders>
              <w:top w:val="single" w:sz="4" w:space="0" w:color="auto"/>
              <w:left w:val="single" w:sz="4" w:space="0" w:color="auto"/>
              <w:bottom w:val="single" w:sz="4" w:space="0" w:color="auto"/>
              <w:right w:val="single" w:sz="4" w:space="0" w:color="auto"/>
            </w:tcBorders>
          </w:tcPr>
          <w:p w:rsidR="00286CAD" w:rsidRPr="00286CAD" w:rsidRDefault="00286CAD" w:rsidP="00286CAD">
            <w:pPr>
              <w:jc w:val="right"/>
            </w:pPr>
          </w:p>
          <w:p w:rsidR="00286CAD" w:rsidRPr="00286CAD" w:rsidRDefault="00286CAD" w:rsidP="00286CAD">
            <w:pPr>
              <w:jc w:val="right"/>
            </w:pPr>
            <w:r w:rsidRPr="00286CAD">
              <w:t>$15.21</w:t>
            </w:r>
          </w:p>
        </w:tc>
      </w:tr>
      <w:tr w:rsidR="00286CAD" w:rsidRPr="00286CAD" w:rsidTr="00C45B9D">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286CAD" w:rsidRPr="00286CAD" w:rsidRDefault="00286CAD" w:rsidP="00286CAD">
            <w:pPr>
              <w:jc w:val="both"/>
            </w:pPr>
            <w:r w:rsidRPr="00286CAD">
              <w:t xml:space="preserve">Transportation </w:t>
            </w:r>
          </w:p>
          <w:p w:rsidR="00286CAD" w:rsidRPr="00286CAD" w:rsidRDefault="00286CAD" w:rsidP="00286CAD">
            <w:r w:rsidRPr="00286CAD">
              <w:t>($0.535/mile x 26 miles-to/from)</w:t>
            </w:r>
          </w:p>
        </w:tc>
        <w:tc>
          <w:tcPr>
            <w:tcW w:w="1354" w:type="dxa"/>
            <w:tcBorders>
              <w:top w:val="single" w:sz="4" w:space="0" w:color="auto"/>
              <w:left w:val="single" w:sz="4" w:space="0" w:color="auto"/>
              <w:bottom w:val="single" w:sz="4" w:space="0" w:color="auto"/>
              <w:right w:val="single" w:sz="4" w:space="0" w:color="auto"/>
            </w:tcBorders>
          </w:tcPr>
          <w:p w:rsidR="00286CAD" w:rsidRPr="00286CAD" w:rsidRDefault="00286CAD" w:rsidP="00286CAD">
            <w:pPr>
              <w:jc w:val="right"/>
            </w:pPr>
          </w:p>
          <w:p w:rsidR="00286CAD" w:rsidRPr="00286CAD" w:rsidRDefault="00286CAD" w:rsidP="00286CAD">
            <w:pPr>
              <w:jc w:val="right"/>
            </w:pPr>
            <w:r w:rsidRPr="00286CAD">
              <w:t>$13.91</w:t>
            </w:r>
          </w:p>
        </w:tc>
        <w:tc>
          <w:tcPr>
            <w:tcW w:w="3596" w:type="dxa"/>
            <w:tcBorders>
              <w:top w:val="single" w:sz="4" w:space="0" w:color="auto"/>
              <w:left w:val="single" w:sz="4" w:space="0" w:color="auto"/>
              <w:bottom w:val="single" w:sz="4" w:space="0" w:color="auto"/>
              <w:right w:val="single" w:sz="4" w:space="0" w:color="auto"/>
            </w:tcBorders>
            <w:hideMark/>
          </w:tcPr>
          <w:p w:rsidR="00286CAD" w:rsidRPr="00286CAD" w:rsidRDefault="00286CAD" w:rsidP="00286CAD">
            <w:pPr>
              <w:jc w:val="both"/>
            </w:pPr>
            <w:r w:rsidRPr="00286CAD">
              <w:t xml:space="preserve">Transportation </w:t>
            </w:r>
          </w:p>
          <w:p w:rsidR="00286CAD" w:rsidRPr="00286CAD" w:rsidRDefault="00286CAD" w:rsidP="00286CAD">
            <w:r w:rsidRPr="00286CAD">
              <w:t>($0.535/mile x 26 miles-to/from)</w:t>
            </w:r>
          </w:p>
        </w:tc>
        <w:tc>
          <w:tcPr>
            <w:tcW w:w="1303" w:type="dxa"/>
            <w:tcBorders>
              <w:top w:val="single" w:sz="4" w:space="0" w:color="auto"/>
              <w:left w:val="single" w:sz="4" w:space="0" w:color="auto"/>
              <w:bottom w:val="single" w:sz="4" w:space="0" w:color="auto"/>
              <w:right w:val="single" w:sz="4" w:space="0" w:color="auto"/>
            </w:tcBorders>
          </w:tcPr>
          <w:p w:rsidR="00286CAD" w:rsidRPr="00286CAD" w:rsidRDefault="00286CAD" w:rsidP="00286CAD">
            <w:pPr>
              <w:jc w:val="right"/>
            </w:pPr>
          </w:p>
          <w:p w:rsidR="00286CAD" w:rsidRPr="00286CAD" w:rsidRDefault="00286CAD" w:rsidP="00286CAD">
            <w:pPr>
              <w:jc w:val="right"/>
            </w:pPr>
            <w:r w:rsidRPr="00286CAD">
              <w:t>$13.91</w:t>
            </w:r>
          </w:p>
        </w:tc>
      </w:tr>
      <w:tr w:rsidR="00286CAD" w:rsidRPr="00286CAD" w:rsidTr="00C45B9D">
        <w:trPr>
          <w:trHeight w:val="333"/>
          <w:jc w:val="center"/>
        </w:trPr>
        <w:tc>
          <w:tcPr>
            <w:tcW w:w="3733" w:type="dxa"/>
            <w:tcBorders>
              <w:top w:val="single" w:sz="4" w:space="0" w:color="auto"/>
              <w:left w:val="single" w:sz="4" w:space="0" w:color="auto"/>
              <w:bottom w:val="single" w:sz="4" w:space="0" w:color="auto"/>
              <w:right w:val="single" w:sz="4" w:space="0" w:color="auto"/>
            </w:tcBorders>
            <w:hideMark/>
          </w:tcPr>
          <w:p w:rsidR="00286CAD" w:rsidRPr="00286CAD" w:rsidRDefault="00286CAD" w:rsidP="00286CAD">
            <w:pPr>
              <w:jc w:val="both"/>
            </w:pPr>
            <w:r w:rsidRPr="00286CAD">
              <w:t>Total</w:t>
            </w:r>
          </w:p>
        </w:tc>
        <w:tc>
          <w:tcPr>
            <w:tcW w:w="1354" w:type="dxa"/>
            <w:tcBorders>
              <w:top w:val="single" w:sz="4" w:space="0" w:color="auto"/>
              <w:left w:val="single" w:sz="4" w:space="0" w:color="auto"/>
              <w:bottom w:val="single" w:sz="4" w:space="0" w:color="auto"/>
              <w:right w:val="single" w:sz="4" w:space="0" w:color="auto"/>
            </w:tcBorders>
            <w:hideMark/>
          </w:tcPr>
          <w:p w:rsidR="00286CAD" w:rsidRPr="00286CAD" w:rsidRDefault="00286CAD" w:rsidP="00286CAD">
            <w:pPr>
              <w:jc w:val="right"/>
            </w:pPr>
            <w:r w:rsidRPr="00286CAD">
              <w:t>$31.05</w:t>
            </w:r>
          </w:p>
        </w:tc>
        <w:tc>
          <w:tcPr>
            <w:tcW w:w="3596" w:type="dxa"/>
            <w:tcBorders>
              <w:top w:val="single" w:sz="4" w:space="0" w:color="auto"/>
              <w:left w:val="single" w:sz="4" w:space="0" w:color="auto"/>
              <w:bottom w:val="single" w:sz="4" w:space="0" w:color="auto"/>
              <w:right w:val="single" w:sz="4" w:space="0" w:color="auto"/>
            </w:tcBorders>
            <w:hideMark/>
          </w:tcPr>
          <w:p w:rsidR="00286CAD" w:rsidRPr="00286CAD" w:rsidRDefault="00286CAD" w:rsidP="00286CAD">
            <w:pPr>
              <w:jc w:val="both"/>
            </w:pPr>
            <w:r w:rsidRPr="00286CAD">
              <w:t>Total</w:t>
            </w:r>
          </w:p>
        </w:tc>
        <w:tc>
          <w:tcPr>
            <w:tcW w:w="1303" w:type="dxa"/>
            <w:tcBorders>
              <w:top w:val="single" w:sz="4" w:space="0" w:color="auto"/>
              <w:left w:val="single" w:sz="4" w:space="0" w:color="auto"/>
              <w:bottom w:val="single" w:sz="4" w:space="0" w:color="auto"/>
              <w:right w:val="single" w:sz="4" w:space="0" w:color="auto"/>
            </w:tcBorders>
            <w:hideMark/>
          </w:tcPr>
          <w:p w:rsidR="00286CAD" w:rsidRPr="00286CAD" w:rsidRDefault="00286CAD" w:rsidP="00286CAD">
            <w:pPr>
              <w:jc w:val="right"/>
            </w:pPr>
            <w:r w:rsidRPr="00286CAD">
              <w:t>$36.12</w:t>
            </w:r>
          </w:p>
        </w:tc>
      </w:tr>
    </w:tbl>
    <w:p w:rsidR="00B26B99" w:rsidRDefault="00B26B99" w:rsidP="008E5F5E">
      <w:pPr>
        <w:jc w:val="both"/>
        <w:rPr>
          <w:bCs/>
          <w:iCs/>
          <w:szCs w:val="28"/>
        </w:rPr>
      </w:pPr>
    </w:p>
    <w:p w:rsidR="00B26B99" w:rsidRPr="00126F94" w:rsidRDefault="00875CBD" w:rsidP="00126F94">
      <w:pPr>
        <w:jc w:val="center"/>
        <w:rPr>
          <w:rFonts w:ascii="Arial" w:hAnsi="Arial" w:cs="Arial"/>
          <w:b/>
          <w:bCs/>
          <w:iCs/>
          <w:szCs w:val="28"/>
        </w:rPr>
      </w:pPr>
      <w:r>
        <w:rPr>
          <w:rFonts w:ascii="Arial" w:hAnsi="Arial" w:cs="Arial"/>
          <w:b/>
          <w:bCs/>
          <w:iCs/>
          <w:szCs w:val="28"/>
        </w:rPr>
        <w:t>Table 13</w:t>
      </w:r>
      <w:r w:rsidR="00126F94" w:rsidRPr="00126F94">
        <w:rPr>
          <w:rFonts w:ascii="Arial" w:hAnsi="Arial" w:cs="Arial"/>
          <w:b/>
          <w:bCs/>
          <w:iCs/>
          <w:szCs w:val="28"/>
        </w:rPr>
        <w:t>-5</w:t>
      </w:r>
    </w:p>
    <w:p w:rsidR="00126F94" w:rsidRDefault="00126F94" w:rsidP="00126F94">
      <w:pPr>
        <w:jc w:val="center"/>
        <w:rPr>
          <w:bCs/>
          <w:iCs/>
          <w:szCs w:val="28"/>
        </w:rPr>
      </w:pPr>
      <w:r w:rsidRPr="00126F94">
        <w:rPr>
          <w:rFonts w:ascii="Arial" w:hAnsi="Arial" w:cs="Arial"/>
          <w:b/>
          <w:bCs/>
          <w:iCs/>
          <w:szCs w:val="28"/>
        </w:rPr>
        <w:t>Miscellaneous Service Charges</w:t>
      </w:r>
    </w:p>
    <w:tbl>
      <w:tblPr>
        <w:tblpPr w:leftFromText="180" w:rightFromText="180" w:vertAnchor="text" w:horzAnchor="margin" w:tblpXSpec="center" w:tblpY="158"/>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2179"/>
        <w:gridCol w:w="1529"/>
        <w:gridCol w:w="1223"/>
      </w:tblGrid>
      <w:tr w:rsidR="00126F94" w:rsidRPr="00126F94" w:rsidTr="00C45B9D">
        <w:trPr>
          <w:trHeight w:val="264"/>
        </w:trPr>
        <w:tc>
          <w:tcPr>
            <w:tcW w:w="3582" w:type="dxa"/>
            <w:shd w:val="clear" w:color="auto" w:fill="auto"/>
            <w:noWrap/>
            <w:vAlign w:val="bottom"/>
          </w:tcPr>
          <w:p w:rsidR="00126F94" w:rsidRPr="00126F94" w:rsidRDefault="00126F94" w:rsidP="00126F94">
            <w:pPr>
              <w:ind w:firstLine="435"/>
              <w:jc w:val="center"/>
              <w:rPr>
                <w:color w:val="000000"/>
              </w:rPr>
            </w:pPr>
          </w:p>
        </w:tc>
        <w:tc>
          <w:tcPr>
            <w:tcW w:w="2179" w:type="dxa"/>
          </w:tcPr>
          <w:p w:rsidR="00126F94" w:rsidRPr="00126F94" w:rsidRDefault="00126F94" w:rsidP="00126F94">
            <w:pPr>
              <w:jc w:val="center"/>
              <w:rPr>
                <w:color w:val="000000"/>
              </w:rPr>
            </w:pPr>
            <w:r w:rsidRPr="00126F94">
              <w:rPr>
                <w:color w:val="000000"/>
              </w:rPr>
              <w:t>Current</w:t>
            </w:r>
          </w:p>
        </w:tc>
        <w:tc>
          <w:tcPr>
            <w:tcW w:w="2752" w:type="dxa"/>
            <w:gridSpan w:val="2"/>
          </w:tcPr>
          <w:p w:rsidR="00126F94" w:rsidRPr="00126F94" w:rsidRDefault="00126F94" w:rsidP="00126F94">
            <w:pPr>
              <w:jc w:val="center"/>
              <w:rPr>
                <w:color w:val="000000"/>
              </w:rPr>
            </w:pPr>
            <w:r w:rsidRPr="00126F94">
              <w:rPr>
                <w:color w:val="000000"/>
              </w:rPr>
              <w:t>Staff Recommended</w:t>
            </w:r>
          </w:p>
        </w:tc>
      </w:tr>
      <w:tr w:rsidR="00126F94" w:rsidRPr="00126F94" w:rsidTr="00C45B9D">
        <w:trPr>
          <w:trHeight w:val="525"/>
        </w:trPr>
        <w:tc>
          <w:tcPr>
            <w:tcW w:w="3582" w:type="dxa"/>
            <w:shd w:val="clear" w:color="auto" w:fill="auto"/>
            <w:noWrap/>
            <w:vAlign w:val="bottom"/>
            <w:hideMark/>
          </w:tcPr>
          <w:p w:rsidR="00126F94" w:rsidRPr="00126F94" w:rsidRDefault="00126F94" w:rsidP="00126F94">
            <w:pPr>
              <w:jc w:val="center"/>
              <w:rPr>
                <w:color w:val="000000"/>
              </w:rPr>
            </w:pPr>
          </w:p>
        </w:tc>
        <w:tc>
          <w:tcPr>
            <w:tcW w:w="2179" w:type="dxa"/>
          </w:tcPr>
          <w:p w:rsidR="00126F94" w:rsidRPr="00126F94" w:rsidRDefault="00126F94" w:rsidP="00126F94">
            <w:pPr>
              <w:jc w:val="center"/>
              <w:rPr>
                <w:color w:val="000000"/>
              </w:rPr>
            </w:pPr>
            <w:r w:rsidRPr="00126F94">
              <w:rPr>
                <w:color w:val="000000"/>
              </w:rPr>
              <w:t>Normal and After Hours</w:t>
            </w:r>
          </w:p>
        </w:tc>
        <w:tc>
          <w:tcPr>
            <w:tcW w:w="1529" w:type="dxa"/>
          </w:tcPr>
          <w:p w:rsidR="00126F94" w:rsidRPr="00126F94" w:rsidRDefault="00126F94" w:rsidP="00126F94">
            <w:pPr>
              <w:jc w:val="center"/>
              <w:rPr>
                <w:color w:val="000000"/>
              </w:rPr>
            </w:pPr>
            <w:r w:rsidRPr="00126F94">
              <w:rPr>
                <w:color w:val="000000"/>
              </w:rPr>
              <w:t xml:space="preserve">Normal </w:t>
            </w:r>
          </w:p>
          <w:p w:rsidR="00126F94" w:rsidRPr="00126F94" w:rsidRDefault="00126F94" w:rsidP="00126F94">
            <w:pPr>
              <w:jc w:val="center"/>
              <w:rPr>
                <w:color w:val="000000"/>
              </w:rPr>
            </w:pPr>
            <w:r w:rsidRPr="00126F94">
              <w:rPr>
                <w:color w:val="000000"/>
              </w:rPr>
              <w:t>Hours</w:t>
            </w:r>
          </w:p>
        </w:tc>
        <w:tc>
          <w:tcPr>
            <w:tcW w:w="1223" w:type="dxa"/>
          </w:tcPr>
          <w:p w:rsidR="00126F94" w:rsidRPr="00126F94" w:rsidRDefault="00126F94" w:rsidP="00126F94">
            <w:pPr>
              <w:jc w:val="center"/>
              <w:rPr>
                <w:color w:val="000000"/>
              </w:rPr>
            </w:pPr>
            <w:r w:rsidRPr="00126F94">
              <w:rPr>
                <w:color w:val="000000"/>
              </w:rPr>
              <w:t>After</w:t>
            </w:r>
          </w:p>
          <w:p w:rsidR="00126F94" w:rsidRPr="00126F94" w:rsidRDefault="00126F94" w:rsidP="00126F94">
            <w:pPr>
              <w:jc w:val="center"/>
              <w:rPr>
                <w:color w:val="000000"/>
              </w:rPr>
            </w:pPr>
            <w:r w:rsidRPr="00126F94">
              <w:rPr>
                <w:color w:val="000000"/>
              </w:rPr>
              <w:t xml:space="preserve"> Hours</w:t>
            </w:r>
          </w:p>
        </w:tc>
      </w:tr>
      <w:tr w:rsidR="00126F94" w:rsidRPr="00126F94" w:rsidTr="00C45B9D">
        <w:trPr>
          <w:trHeight w:val="306"/>
        </w:trPr>
        <w:tc>
          <w:tcPr>
            <w:tcW w:w="3582" w:type="dxa"/>
            <w:shd w:val="clear" w:color="auto" w:fill="auto"/>
            <w:noWrap/>
            <w:vAlign w:val="bottom"/>
            <w:hideMark/>
          </w:tcPr>
          <w:p w:rsidR="00126F94" w:rsidRPr="00126F94" w:rsidRDefault="00126F94" w:rsidP="00126F94">
            <w:pPr>
              <w:rPr>
                <w:color w:val="000000"/>
              </w:rPr>
            </w:pPr>
            <w:r w:rsidRPr="00126F94">
              <w:rPr>
                <w:color w:val="000000"/>
              </w:rPr>
              <w:t>Initial Connection Charge</w:t>
            </w:r>
          </w:p>
        </w:tc>
        <w:tc>
          <w:tcPr>
            <w:tcW w:w="2179" w:type="dxa"/>
          </w:tcPr>
          <w:p w:rsidR="00126F94" w:rsidRPr="00126F94" w:rsidRDefault="00126F94" w:rsidP="00126F94">
            <w:pPr>
              <w:jc w:val="center"/>
              <w:rPr>
                <w:color w:val="000000"/>
              </w:rPr>
            </w:pPr>
            <w:r w:rsidRPr="00126F94">
              <w:rPr>
                <w:color w:val="000000"/>
              </w:rPr>
              <w:t>$15.00</w:t>
            </w:r>
          </w:p>
        </w:tc>
        <w:tc>
          <w:tcPr>
            <w:tcW w:w="1529" w:type="dxa"/>
          </w:tcPr>
          <w:p w:rsidR="00126F94" w:rsidRPr="00126F94" w:rsidRDefault="00126F94" w:rsidP="00126F94">
            <w:pPr>
              <w:jc w:val="center"/>
              <w:rPr>
                <w:color w:val="000000"/>
              </w:rPr>
            </w:pPr>
            <w:r w:rsidRPr="00126F94">
              <w:rPr>
                <w:color w:val="000000"/>
              </w:rPr>
              <w:t>$31.10</w:t>
            </w:r>
          </w:p>
        </w:tc>
        <w:tc>
          <w:tcPr>
            <w:tcW w:w="1223" w:type="dxa"/>
          </w:tcPr>
          <w:p w:rsidR="00126F94" w:rsidRPr="00126F94" w:rsidRDefault="00126F94" w:rsidP="00126F94">
            <w:pPr>
              <w:jc w:val="center"/>
              <w:rPr>
                <w:color w:val="000000"/>
              </w:rPr>
            </w:pPr>
            <w:r w:rsidRPr="00126F94">
              <w:rPr>
                <w:color w:val="000000"/>
              </w:rPr>
              <w:t>$36.20</w:t>
            </w:r>
          </w:p>
        </w:tc>
      </w:tr>
      <w:tr w:rsidR="00126F94" w:rsidRPr="00126F94" w:rsidTr="00C45B9D">
        <w:trPr>
          <w:trHeight w:val="261"/>
        </w:trPr>
        <w:tc>
          <w:tcPr>
            <w:tcW w:w="3582" w:type="dxa"/>
            <w:shd w:val="clear" w:color="auto" w:fill="auto"/>
            <w:noWrap/>
            <w:vAlign w:val="bottom"/>
            <w:hideMark/>
          </w:tcPr>
          <w:p w:rsidR="00126F94" w:rsidRPr="00126F94" w:rsidRDefault="00126F94" w:rsidP="00126F94">
            <w:pPr>
              <w:rPr>
                <w:color w:val="000000"/>
              </w:rPr>
            </w:pPr>
            <w:r w:rsidRPr="00126F94">
              <w:rPr>
                <w:color w:val="000000"/>
              </w:rPr>
              <w:t>Normal Reconnection Charge</w:t>
            </w:r>
          </w:p>
        </w:tc>
        <w:tc>
          <w:tcPr>
            <w:tcW w:w="2179" w:type="dxa"/>
          </w:tcPr>
          <w:p w:rsidR="00126F94" w:rsidRPr="00126F94" w:rsidRDefault="00126F94" w:rsidP="00126F94">
            <w:pPr>
              <w:jc w:val="center"/>
              <w:rPr>
                <w:color w:val="000000"/>
              </w:rPr>
            </w:pPr>
            <w:r w:rsidRPr="00126F94">
              <w:rPr>
                <w:color w:val="000000"/>
              </w:rPr>
              <w:t>$15.00</w:t>
            </w:r>
          </w:p>
        </w:tc>
        <w:tc>
          <w:tcPr>
            <w:tcW w:w="1529" w:type="dxa"/>
          </w:tcPr>
          <w:p w:rsidR="00126F94" w:rsidRPr="00126F94" w:rsidRDefault="00126F94" w:rsidP="00126F94">
            <w:pPr>
              <w:jc w:val="center"/>
              <w:rPr>
                <w:color w:val="000000"/>
              </w:rPr>
            </w:pPr>
            <w:r w:rsidRPr="00126F94">
              <w:rPr>
                <w:color w:val="000000"/>
              </w:rPr>
              <w:t>$57.10</w:t>
            </w:r>
          </w:p>
        </w:tc>
        <w:tc>
          <w:tcPr>
            <w:tcW w:w="1223" w:type="dxa"/>
          </w:tcPr>
          <w:p w:rsidR="00126F94" w:rsidRPr="00126F94" w:rsidRDefault="00126F94" w:rsidP="00126F94">
            <w:pPr>
              <w:jc w:val="center"/>
              <w:rPr>
                <w:color w:val="000000"/>
              </w:rPr>
            </w:pPr>
            <w:r w:rsidRPr="00126F94">
              <w:rPr>
                <w:color w:val="000000"/>
              </w:rPr>
              <w:t>$64.70</w:t>
            </w:r>
          </w:p>
        </w:tc>
      </w:tr>
      <w:tr w:rsidR="00126F94" w:rsidRPr="00126F94" w:rsidTr="00C45B9D">
        <w:trPr>
          <w:trHeight w:val="479"/>
        </w:trPr>
        <w:tc>
          <w:tcPr>
            <w:tcW w:w="3582" w:type="dxa"/>
            <w:shd w:val="clear" w:color="auto" w:fill="auto"/>
            <w:noWrap/>
            <w:vAlign w:val="bottom"/>
          </w:tcPr>
          <w:p w:rsidR="00126F94" w:rsidRPr="00126F94" w:rsidRDefault="00126F94" w:rsidP="0087771C">
            <w:pPr>
              <w:rPr>
                <w:color w:val="000000"/>
              </w:rPr>
            </w:pPr>
            <w:r w:rsidRPr="00126F94">
              <w:rPr>
                <w:color w:val="000000"/>
              </w:rPr>
              <w:t xml:space="preserve">Violation Reconnection Charge </w:t>
            </w:r>
          </w:p>
        </w:tc>
        <w:tc>
          <w:tcPr>
            <w:tcW w:w="2179" w:type="dxa"/>
          </w:tcPr>
          <w:p w:rsidR="00126F94" w:rsidRPr="00126F94" w:rsidRDefault="00126F94" w:rsidP="00126F94">
            <w:pPr>
              <w:jc w:val="center"/>
              <w:rPr>
                <w:color w:val="000000"/>
              </w:rPr>
            </w:pPr>
          </w:p>
          <w:p w:rsidR="00126F94" w:rsidRPr="00126F94" w:rsidRDefault="00126F94" w:rsidP="00126F94">
            <w:pPr>
              <w:jc w:val="center"/>
              <w:rPr>
                <w:color w:val="000000"/>
              </w:rPr>
            </w:pPr>
            <w:r w:rsidRPr="00126F94">
              <w:rPr>
                <w:color w:val="000000"/>
              </w:rPr>
              <w:t>$15.00</w:t>
            </w:r>
          </w:p>
        </w:tc>
        <w:tc>
          <w:tcPr>
            <w:tcW w:w="1529" w:type="dxa"/>
          </w:tcPr>
          <w:p w:rsidR="00126F94" w:rsidRPr="00126F94" w:rsidRDefault="00126F94" w:rsidP="00126F94">
            <w:pPr>
              <w:jc w:val="center"/>
              <w:rPr>
                <w:color w:val="000000"/>
              </w:rPr>
            </w:pPr>
          </w:p>
          <w:p w:rsidR="00126F94" w:rsidRPr="00126F94" w:rsidRDefault="00126F94" w:rsidP="00126F94">
            <w:pPr>
              <w:jc w:val="center"/>
              <w:rPr>
                <w:color w:val="000000"/>
              </w:rPr>
            </w:pPr>
            <w:r w:rsidRPr="00126F94">
              <w:rPr>
                <w:color w:val="000000"/>
              </w:rPr>
              <w:t>$57.10</w:t>
            </w:r>
          </w:p>
        </w:tc>
        <w:tc>
          <w:tcPr>
            <w:tcW w:w="1223" w:type="dxa"/>
          </w:tcPr>
          <w:p w:rsidR="00126F94" w:rsidRPr="00126F94" w:rsidRDefault="00126F94" w:rsidP="00126F94">
            <w:pPr>
              <w:jc w:val="center"/>
              <w:rPr>
                <w:color w:val="000000"/>
              </w:rPr>
            </w:pPr>
          </w:p>
          <w:p w:rsidR="00126F94" w:rsidRPr="00126F94" w:rsidRDefault="00126F94" w:rsidP="00126F94">
            <w:pPr>
              <w:jc w:val="center"/>
              <w:rPr>
                <w:color w:val="000000"/>
              </w:rPr>
            </w:pPr>
            <w:r w:rsidRPr="00126F94">
              <w:rPr>
                <w:color w:val="000000"/>
              </w:rPr>
              <w:t>$64.70</w:t>
            </w:r>
          </w:p>
        </w:tc>
      </w:tr>
      <w:tr w:rsidR="00126F94" w:rsidRPr="00126F94" w:rsidTr="00C45B9D">
        <w:trPr>
          <w:trHeight w:val="278"/>
        </w:trPr>
        <w:tc>
          <w:tcPr>
            <w:tcW w:w="3582" w:type="dxa"/>
            <w:shd w:val="clear" w:color="auto" w:fill="auto"/>
            <w:noWrap/>
            <w:vAlign w:val="bottom"/>
          </w:tcPr>
          <w:p w:rsidR="00126F94" w:rsidRPr="00126F94" w:rsidRDefault="00126F94" w:rsidP="00126F94">
            <w:pPr>
              <w:rPr>
                <w:color w:val="000000"/>
              </w:rPr>
            </w:pPr>
            <w:r w:rsidRPr="00126F94">
              <w:rPr>
                <w:color w:val="000000"/>
              </w:rPr>
              <w:t xml:space="preserve">Premises Visit  Charge </w:t>
            </w:r>
          </w:p>
        </w:tc>
        <w:tc>
          <w:tcPr>
            <w:tcW w:w="2179" w:type="dxa"/>
          </w:tcPr>
          <w:p w:rsidR="00126F94" w:rsidRPr="00126F94" w:rsidRDefault="00126F94" w:rsidP="00126F94">
            <w:pPr>
              <w:jc w:val="center"/>
              <w:rPr>
                <w:color w:val="000000"/>
              </w:rPr>
            </w:pPr>
            <w:r w:rsidRPr="00126F94">
              <w:rPr>
                <w:color w:val="000000"/>
              </w:rPr>
              <w:t>$10.00</w:t>
            </w:r>
          </w:p>
        </w:tc>
        <w:tc>
          <w:tcPr>
            <w:tcW w:w="1529" w:type="dxa"/>
          </w:tcPr>
          <w:p w:rsidR="00126F94" w:rsidRPr="00126F94" w:rsidRDefault="00126F94" w:rsidP="00126F94">
            <w:pPr>
              <w:jc w:val="center"/>
              <w:rPr>
                <w:color w:val="000000"/>
              </w:rPr>
            </w:pPr>
            <w:r w:rsidRPr="00126F94">
              <w:rPr>
                <w:color w:val="000000"/>
              </w:rPr>
              <w:t>$31.10</w:t>
            </w:r>
          </w:p>
        </w:tc>
        <w:tc>
          <w:tcPr>
            <w:tcW w:w="1223" w:type="dxa"/>
          </w:tcPr>
          <w:p w:rsidR="00126F94" w:rsidRPr="00126F94" w:rsidRDefault="00126F94" w:rsidP="00126F94">
            <w:pPr>
              <w:jc w:val="center"/>
              <w:rPr>
                <w:color w:val="000000"/>
              </w:rPr>
            </w:pPr>
            <w:r w:rsidRPr="00126F94">
              <w:rPr>
                <w:color w:val="000000"/>
              </w:rPr>
              <w:t>$36.20</w:t>
            </w:r>
          </w:p>
        </w:tc>
      </w:tr>
    </w:tbl>
    <w:p w:rsidR="00B26B99" w:rsidRPr="008E5F5E" w:rsidRDefault="00B26B99" w:rsidP="008E5F5E">
      <w:pPr>
        <w:jc w:val="both"/>
        <w:rPr>
          <w:bCs/>
          <w:iCs/>
          <w:szCs w:val="28"/>
        </w:rPr>
      </w:pPr>
    </w:p>
    <w:p w:rsidR="00126F94" w:rsidRPr="00126F94" w:rsidRDefault="00126F94" w:rsidP="00126F94">
      <w:pPr>
        <w:pStyle w:val="BodyText"/>
        <w:spacing w:after="0"/>
        <w:rPr>
          <w:rFonts w:ascii="Arial" w:hAnsi="Arial" w:cs="Arial"/>
          <w:b/>
        </w:rPr>
      </w:pPr>
      <w:r w:rsidRPr="00126F94">
        <w:rPr>
          <w:rFonts w:ascii="Arial" w:hAnsi="Arial" w:cs="Arial"/>
          <w:b/>
        </w:rPr>
        <w:t>Conclusion</w:t>
      </w:r>
    </w:p>
    <w:p w:rsidR="00126F94" w:rsidRDefault="00126F94">
      <w:pPr>
        <w:pStyle w:val="BodyText"/>
      </w:pPr>
      <w:r>
        <w:t>Based on the above, the miscellaneous servic</w:t>
      </w:r>
      <w:r w:rsidR="00875CBD">
        <w:t>e charges identified in Table 13</w:t>
      </w:r>
      <w:r>
        <w:t>-5 are appropriate and should be approved. The charges should be effective on or after the stamped approval date on the tariff pursuant to Rule 25-30.475, F.A.C. In addition, the approved charges should not be implemented until staff has approved the proposed customer notice and the notice has been received by the customers. The utility should provide proof of the date notice was given within 10 days of the date of the notice.</w:t>
      </w:r>
    </w:p>
    <w:p w:rsidR="000A437B" w:rsidRDefault="000A437B">
      <w:pPr>
        <w:pStyle w:val="IssueHeading"/>
        <w:rPr>
          <w:vanish/>
          <w:specVanish/>
        </w:rPr>
      </w:pPr>
      <w:r w:rsidRPr="004C3641">
        <w:rPr>
          <w:b w:val="0"/>
          <w:i w:val="0"/>
        </w:rPr>
        <w:br w:type="page"/>
      </w:r>
      <w:r w:rsidRPr="004C3641">
        <w:lastRenderedPageBreak/>
        <w:t xml:space="preserve">Issue </w:t>
      </w:r>
      <w:r w:rsidR="00824E2E">
        <w:fldChar w:fldCharType="begin"/>
      </w:r>
      <w:r w:rsidR="00824E2E">
        <w:instrText xml:space="preserve"> SEQ Issue \* MERGEFORMAT </w:instrText>
      </w:r>
      <w:r w:rsidR="00824E2E">
        <w:fldChar w:fldCharType="separate"/>
      </w:r>
      <w:r w:rsidR="001F5BB2">
        <w:rPr>
          <w:noProof/>
        </w:rPr>
        <w:t>14</w:t>
      </w:r>
      <w:r w:rsidR="00824E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6" w:name="_Toc33012802"/>
      <w:r w:rsidR="001F5BB2">
        <w:rPr>
          <w:noProof/>
        </w:rPr>
        <w:instrText>14</w:instrText>
      </w:r>
      <w:r>
        <w:fldChar w:fldCharType="end"/>
      </w:r>
      <w:r>
        <w:tab/>
        <w:instrText xml:space="preserve">Four Year Rate Reduction </w:instrText>
      </w:r>
      <w:r w:rsidR="002E702A">
        <w:instrText>(Bruce, Wilson, T. Brown</w:instrText>
      </w:r>
      <w:r>
        <w:instrText>)</w:instrText>
      </w:r>
      <w:bookmarkEnd w:id="36"/>
      <w:r>
        <w:instrText xml:space="preserve">" \l 1 </w:instrText>
      </w:r>
      <w:r>
        <w:fldChar w:fldCharType="end"/>
      </w:r>
      <w:r>
        <w:t> </w:t>
      </w:r>
    </w:p>
    <w:p w:rsidR="000A437B" w:rsidRDefault="000A437B">
      <w:pPr>
        <w:pStyle w:val="BodyText"/>
      </w:pPr>
      <w:r>
        <w:t> What is the appropriate amount by which the rates should be reduced four years after the published effective date to reflect the removal of the amortized rate case expense</w:t>
      </w:r>
      <w:r w:rsidR="00427E70">
        <w:t>?</w:t>
      </w:r>
    </w:p>
    <w:p w:rsidR="000A437B" w:rsidRPr="004C3641" w:rsidRDefault="000A437B">
      <w:pPr>
        <w:pStyle w:val="IssueSubsectionHeading"/>
        <w:rPr>
          <w:vanish/>
          <w:specVanish/>
        </w:rPr>
      </w:pPr>
      <w:r w:rsidRPr="004C3641">
        <w:t>Recommendation: </w:t>
      </w:r>
    </w:p>
    <w:p w:rsidR="000A437B" w:rsidRDefault="000A437B">
      <w:pPr>
        <w:pStyle w:val="BodyText"/>
      </w:pPr>
      <w:r>
        <w:t> </w:t>
      </w:r>
      <w:r w:rsidR="00E1502C" w:rsidRPr="0096238F">
        <w:t>The rates should be reduced as shown on Schedule No. 4, to remove rate case expense grossed-up for RAFs and amortized over a four-year period. The decrease in rates should become effective immediately following the expiration of the rate case expense recovery period, pursuant to Section 367.081(8), F.S. Gator should be required to file revised tariffs and a proposed customer notice setting forth the lower rates and the reason for the reduction no later than one month prior to the actual date of the r</w:t>
      </w:r>
      <w:r w:rsidR="0087771C">
        <w:t>equired rate reduction. If the u</w:t>
      </w:r>
      <w:r w:rsidR="00E1502C" w:rsidRPr="0096238F">
        <w:t>tility files this reduction in conjunction with a price index or pass-through rate adjustment, separate data should be filed for the price index and/or pass-through increase or decrease and the reduction in the rates due to the amortized rate case expense.</w:t>
      </w:r>
      <w:r w:rsidR="00427E70">
        <w:t xml:space="preserve"> </w:t>
      </w:r>
      <w:r>
        <w:t>(Bruce, Wilson, T. Brown)</w:t>
      </w:r>
      <w:r w:rsidR="00427E70">
        <w:t xml:space="preserve"> (Procedural Agency Action)</w:t>
      </w:r>
    </w:p>
    <w:p w:rsidR="000A437B" w:rsidRPr="004C3641" w:rsidRDefault="000A437B">
      <w:pPr>
        <w:pStyle w:val="IssueSubsectionHeading"/>
        <w:rPr>
          <w:vanish/>
          <w:specVanish/>
        </w:rPr>
      </w:pPr>
      <w:r w:rsidRPr="004C3641">
        <w:t>Staff Analysis: </w:t>
      </w:r>
    </w:p>
    <w:p w:rsidR="00E1502C" w:rsidRPr="0096238F" w:rsidRDefault="000A437B" w:rsidP="00E1502C">
      <w:pPr>
        <w:pStyle w:val="BodyText"/>
      </w:pPr>
      <w:r>
        <w:t> </w:t>
      </w:r>
      <w:r w:rsidR="00E1502C" w:rsidRPr="0096238F">
        <w:t xml:space="preserve">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 The total reduction is </w:t>
      </w:r>
      <w:r w:rsidR="00E1502C" w:rsidRPr="00B245C9">
        <w:t>$692</w:t>
      </w:r>
      <w:r w:rsidR="00E1502C" w:rsidRPr="0096238F">
        <w:t>.</w:t>
      </w:r>
    </w:p>
    <w:p w:rsidR="00E1502C" w:rsidRPr="0096238F" w:rsidRDefault="00E1502C" w:rsidP="00E1502C">
      <w:pPr>
        <w:jc w:val="both"/>
        <w:rPr>
          <w:rFonts w:eastAsiaTheme="minorHAnsi"/>
        </w:rPr>
      </w:pPr>
      <w:r w:rsidRPr="0096238F">
        <w:t>Staff recommends that the rates should be reduced as shown on Schedule No. 4, to remove rate case expense grossed-up for RAFs and amortized over a four-year period. The decrease in rates should become effective immediately following the expiration of the rate case expense recovery period, pursuant to Section 367.081(8), F.S., Gator should be required to file revised tariffs and a proposed customer notice setting forth the lower rates and the reason for the reduction no later than one month prior to the actual date of the r</w:t>
      </w:r>
      <w:r w:rsidR="0087771C">
        <w:t>equired rate reduction. If the u</w:t>
      </w:r>
      <w:r w:rsidRPr="0096238F">
        <w:t xml:space="preserve">tility files this reduction in conjunction with a price index or pass-through rate adjustment, separate data should be filed for the price index and/or pass-through increase or decrease and the reduction in the rates due to the amortized rate case expense </w:t>
      </w:r>
      <w:r w:rsidRPr="0096238F">
        <w:rPr>
          <w:rFonts w:eastAsiaTheme="minorHAnsi"/>
        </w:rPr>
        <w:t>published effective date to reflect the removal of the amortized rate case expense.</w:t>
      </w:r>
    </w:p>
    <w:p w:rsidR="000A437B" w:rsidRDefault="000A437B">
      <w:pPr>
        <w:pStyle w:val="BodyText"/>
      </w:pPr>
    </w:p>
    <w:p w:rsidR="00794A0A" w:rsidRDefault="00794A0A">
      <w:pPr>
        <w:pStyle w:val="IssueHeading"/>
        <w:rPr>
          <w:vanish/>
          <w:specVanish/>
        </w:rPr>
      </w:pPr>
      <w:r w:rsidRPr="004C3641">
        <w:rPr>
          <w:b w:val="0"/>
          <w:i w:val="0"/>
        </w:rPr>
        <w:br w:type="page"/>
      </w:r>
      <w:r w:rsidRPr="004C3641">
        <w:lastRenderedPageBreak/>
        <w:t xml:space="preserve">Issue </w:t>
      </w:r>
      <w:r w:rsidR="00824E2E">
        <w:fldChar w:fldCharType="begin"/>
      </w:r>
      <w:r w:rsidR="00824E2E">
        <w:instrText xml:space="preserve"> SEQ Issue \* MERGEFORMAT </w:instrText>
      </w:r>
      <w:r w:rsidR="00824E2E">
        <w:fldChar w:fldCharType="separate"/>
      </w:r>
      <w:r w:rsidR="001F5BB2">
        <w:rPr>
          <w:noProof/>
        </w:rPr>
        <w:t>15</w:t>
      </w:r>
      <w:r w:rsidR="00824E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7" w:name="_Toc33012803"/>
      <w:r w:rsidR="001F5BB2">
        <w:rPr>
          <w:noProof/>
        </w:rPr>
        <w:instrText>15</w:instrText>
      </w:r>
      <w:r>
        <w:fldChar w:fldCharType="end"/>
      </w:r>
      <w:r>
        <w:tab/>
        <w:instrText>Temporary Rates</w:instrText>
      </w:r>
      <w:r w:rsidR="00021C86">
        <w:instrText xml:space="preserve"> </w:instrText>
      </w:r>
      <w:r>
        <w:instrText>(Wilson, T. Brown)</w:instrText>
      </w:r>
      <w:bookmarkEnd w:id="37"/>
      <w:r>
        <w:instrText xml:space="preserve">" \l 1 </w:instrText>
      </w:r>
      <w:r>
        <w:fldChar w:fldCharType="end"/>
      </w:r>
      <w:r>
        <w:t> </w:t>
      </w:r>
    </w:p>
    <w:p w:rsidR="00794A0A" w:rsidRDefault="00794A0A">
      <w:pPr>
        <w:pStyle w:val="BodyText"/>
      </w:pPr>
      <w:r>
        <w:t> Should the recommended rates be approved for Gator on a temporary basis, subject to refund with interest, in the event of a protest filed by a party other than the utility?</w:t>
      </w:r>
    </w:p>
    <w:p w:rsidR="00794A0A" w:rsidRPr="004C3641" w:rsidRDefault="00794A0A">
      <w:pPr>
        <w:pStyle w:val="IssueSubsectionHeading"/>
        <w:rPr>
          <w:vanish/>
          <w:specVanish/>
        </w:rPr>
      </w:pPr>
      <w:r w:rsidRPr="004C3641">
        <w:t>Recommendation: </w:t>
      </w:r>
    </w:p>
    <w:p w:rsidR="00794A0A" w:rsidRDefault="00794A0A">
      <w:pPr>
        <w:pStyle w:val="BodyText"/>
      </w:pPr>
      <w:r>
        <w:t> </w:t>
      </w:r>
      <w:r w:rsidR="00876224" w:rsidRPr="0096238F">
        <w:t>Yes. Pursuant to Section 367.0814(7), F.S., the recommended ra</w:t>
      </w:r>
      <w:r w:rsidR="0087771C">
        <w:t>tes should be approved for the u</w:t>
      </w:r>
      <w:r w:rsidR="00876224" w:rsidRPr="0096238F">
        <w:t>tility on a temporary basis, subject to refund with interest, in the event of a protest f</w:t>
      </w:r>
      <w:r w:rsidR="0087771C">
        <w:t>iled by a party other than the u</w:t>
      </w:r>
      <w:r w:rsidR="00876224" w:rsidRPr="0096238F">
        <w:t>tility. Gator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w:t>
      </w:r>
      <w:r w:rsidR="0087771C">
        <w:t>on of any temporary rates, the u</w:t>
      </w:r>
      <w:r w:rsidR="00876224" w:rsidRPr="0096238F">
        <w:t>tility should provide appropriate security. If the recommended rates are approved on a temporary bas</w:t>
      </w:r>
      <w:r w:rsidR="0087771C">
        <w:t>is, the rates collected by the u</w:t>
      </w:r>
      <w:r w:rsidR="00876224" w:rsidRPr="0096238F">
        <w:t>tility should be subject to the refund provisions discussed below in the staff analysis. In addition, after the increased rates are in effect, pursuant to Rule 25-30.360(6</w:t>
      </w:r>
      <w:r w:rsidR="0087771C">
        <w:t>), F.A.C., the u</w:t>
      </w:r>
      <w:r w:rsidR="00876224" w:rsidRPr="0096238F">
        <w:t>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rsidR="00483046">
        <w:t xml:space="preserve"> </w:t>
      </w:r>
      <w:r>
        <w:t>(Wilson, T. Brown)</w:t>
      </w:r>
      <w:r w:rsidR="00427E70">
        <w:t xml:space="preserve"> (Procedural Agency Action)</w:t>
      </w:r>
    </w:p>
    <w:p w:rsidR="00794A0A" w:rsidRPr="004C3641" w:rsidRDefault="00794A0A">
      <w:pPr>
        <w:pStyle w:val="IssueSubsectionHeading"/>
        <w:rPr>
          <w:vanish/>
          <w:specVanish/>
        </w:rPr>
      </w:pPr>
      <w:r w:rsidRPr="004C3641">
        <w:t>Staff Analysis: </w:t>
      </w:r>
    </w:p>
    <w:p w:rsidR="00876224" w:rsidRPr="0096238F" w:rsidRDefault="00794A0A" w:rsidP="00876224">
      <w:pPr>
        <w:pStyle w:val="BodyText"/>
      </w:pPr>
      <w:r>
        <w:t> </w:t>
      </w:r>
      <w:r w:rsidR="00876224" w:rsidRPr="0096238F">
        <w:t>This recommendation proposes an increase in rates. A timely protest might delay what may be a justified rate increase resulting in an unreco</w:t>
      </w:r>
      <w:r w:rsidR="0087771C">
        <w:t>verable loss of revenue to the u</w:t>
      </w:r>
      <w:r w:rsidR="00876224" w:rsidRPr="0096238F">
        <w:t>tility. Therefore, pursuant to Section 367.0814(7), F.S., in the event of a protest f</w:t>
      </w:r>
      <w:r w:rsidR="0087771C">
        <w:t>iled by a party other than the u</w:t>
      </w:r>
      <w:r w:rsidR="00876224" w:rsidRPr="0096238F">
        <w:t xml:space="preserve">tility, staff recommends that the recommended rates be approved as temporary rates. </w:t>
      </w:r>
      <w:r w:rsidR="00876224" w:rsidRPr="0096238F">
        <w:rPr>
          <w:rFonts w:cs="Courier New"/>
        </w:rPr>
        <w:t xml:space="preserve">Gator </w:t>
      </w:r>
      <w:r w:rsidR="00876224" w:rsidRPr="0096238F">
        <w:t>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w:t>
      </w:r>
      <w:r w:rsidR="0087771C">
        <w:t>mmended rates collected by the u</w:t>
      </w:r>
      <w:r w:rsidR="00876224" w:rsidRPr="0096238F">
        <w:t>tility should be subject to the refund provisions discussed below.</w:t>
      </w:r>
    </w:p>
    <w:p w:rsidR="00876224" w:rsidRPr="0096238F" w:rsidRDefault="00876224" w:rsidP="00876224">
      <w:pPr>
        <w:pStyle w:val="BodyText"/>
      </w:pPr>
      <w:r w:rsidRPr="0096238F">
        <w:t>Gator should be authorized to collect the temporary rates upon staff’s approval of an appropriate security for the potential refund and the proposed customer notice. Security should be in the form of a bond or letter of credit in the amount of $66,</w:t>
      </w:r>
      <w:r>
        <w:t>889</w:t>
      </w:r>
      <w:r w:rsidR="0087771C">
        <w:t>. Alternatively, the u</w:t>
      </w:r>
      <w:r w:rsidRPr="0096238F">
        <w:t>tility could establish an escrow agreement with an independent financial institution.</w:t>
      </w:r>
    </w:p>
    <w:p w:rsidR="00876224" w:rsidRPr="0096238F" w:rsidRDefault="0087771C" w:rsidP="00876224">
      <w:pPr>
        <w:jc w:val="both"/>
      </w:pPr>
      <w:r>
        <w:t>If the u</w:t>
      </w:r>
      <w:r w:rsidR="00876224" w:rsidRPr="0096238F">
        <w:t>tility chooses a bond as security, the bond should contain wording to the effect that it will be terminated only under the following conditions:</w:t>
      </w:r>
    </w:p>
    <w:p w:rsidR="00876224" w:rsidRPr="0096238F" w:rsidRDefault="00876224" w:rsidP="00876224">
      <w:pPr>
        <w:numPr>
          <w:ilvl w:val="0"/>
          <w:numId w:val="13"/>
        </w:numPr>
        <w:jc w:val="both"/>
      </w:pPr>
      <w:r w:rsidRPr="0096238F">
        <w:t>The Commission approves the rate increase; or,</w:t>
      </w:r>
    </w:p>
    <w:p w:rsidR="00876224" w:rsidRPr="0096238F" w:rsidRDefault="00876224" w:rsidP="00876224">
      <w:pPr>
        <w:numPr>
          <w:ilvl w:val="0"/>
          <w:numId w:val="13"/>
        </w:numPr>
        <w:jc w:val="both"/>
      </w:pPr>
      <w:r w:rsidRPr="0096238F">
        <w:t>If the Commi</w:t>
      </w:r>
      <w:r w:rsidR="0087771C">
        <w:t>ssion denies the increase, the u</w:t>
      </w:r>
      <w:r w:rsidRPr="0096238F">
        <w:t>tility shall refund the amount collected that is attributable to the increase.</w:t>
      </w:r>
    </w:p>
    <w:p w:rsidR="00876224" w:rsidRPr="0096238F" w:rsidRDefault="00876224" w:rsidP="00876224">
      <w:pPr>
        <w:jc w:val="both"/>
      </w:pPr>
    </w:p>
    <w:p w:rsidR="00876224" w:rsidRPr="0096238F" w:rsidRDefault="0087771C" w:rsidP="00876224">
      <w:pPr>
        <w:jc w:val="both"/>
      </w:pPr>
      <w:r>
        <w:t>If the u</w:t>
      </w:r>
      <w:r w:rsidR="00876224" w:rsidRPr="0096238F">
        <w:t>tility chooses a letter of credit as a security, it should contain the following conditions:</w:t>
      </w:r>
    </w:p>
    <w:p w:rsidR="00876224" w:rsidRPr="0096238F" w:rsidRDefault="00876224" w:rsidP="00876224">
      <w:pPr>
        <w:tabs>
          <w:tab w:val="left" w:pos="720"/>
          <w:tab w:val="left" w:pos="1440"/>
          <w:tab w:val="left" w:pos="2160"/>
        </w:tabs>
        <w:ind w:left="1080" w:hanging="360"/>
        <w:jc w:val="both"/>
      </w:pPr>
      <w:r w:rsidRPr="0096238F">
        <w:t>1)</w:t>
      </w:r>
      <w:r w:rsidRPr="0096238F">
        <w:tab/>
        <w:t>The letter of credit is irrevocable for the period it is in effect, and,</w:t>
      </w:r>
    </w:p>
    <w:p w:rsidR="00876224" w:rsidRPr="0096238F" w:rsidRDefault="00876224" w:rsidP="00876224">
      <w:pPr>
        <w:tabs>
          <w:tab w:val="left" w:pos="720"/>
          <w:tab w:val="left" w:pos="1440"/>
          <w:tab w:val="left" w:pos="2160"/>
        </w:tabs>
        <w:ind w:left="1080" w:hanging="360"/>
        <w:jc w:val="both"/>
      </w:pPr>
      <w:r w:rsidRPr="0096238F">
        <w:t>2)</w:t>
      </w:r>
      <w:r w:rsidRPr="0096238F">
        <w:tab/>
        <w:t>The letter of credit will be in effect until a final Commission order is rendered, either approving or denying the rate increase.</w:t>
      </w:r>
    </w:p>
    <w:p w:rsidR="00876224" w:rsidRPr="0096238F" w:rsidRDefault="00876224" w:rsidP="00876224">
      <w:pPr>
        <w:jc w:val="both"/>
      </w:pPr>
    </w:p>
    <w:p w:rsidR="00876224" w:rsidRPr="0096238F" w:rsidRDefault="00876224" w:rsidP="00876224">
      <w:pPr>
        <w:jc w:val="both"/>
      </w:pPr>
      <w:r w:rsidRPr="0096238F">
        <w:lastRenderedPageBreak/>
        <w:t>If security is provided through an escrow agreement, the following conditions should be part of the agreement:</w:t>
      </w:r>
    </w:p>
    <w:p w:rsidR="00876224" w:rsidRPr="0096238F" w:rsidRDefault="00876224" w:rsidP="00876224">
      <w:pPr>
        <w:tabs>
          <w:tab w:val="left" w:pos="720"/>
          <w:tab w:val="left" w:pos="1440"/>
          <w:tab w:val="left" w:pos="2160"/>
        </w:tabs>
        <w:ind w:left="1080" w:hanging="360"/>
        <w:jc w:val="both"/>
      </w:pPr>
      <w:r w:rsidRPr="0096238F">
        <w:t>1)</w:t>
      </w:r>
      <w:r w:rsidRPr="0096238F">
        <w:tab/>
        <w:t>The Commission Clerk, or his or her designee, must be a signatory to the escrow agreement;</w:t>
      </w:r>
    </w:p>
    <w:p w:rsidR="00876224" w:rsidRPr="0096238F" w:rsidRDefault="00876224" w:rsidP="00876224">
      <w:pPr>
        <w:tabs>
          <w:tab w:val="left" w:pos="720"/>
          <w:tab w:val="left" w:pos="1440"/>
          <w:tab w:val="left" w:pos="2160"/>
        </w:tabs>
        <w:ind w:left="1080" w:hanging="360"/>
        <w:jc w:val="both"/>
      </w:pPr>
      <w:r w:rsidRPr="0096238F">
        <w:t>2)  No monies in the escrow a</w:t>
      </w:r>
      <w:r w:rsidR="0087771C">
        <w:t>ccount may be withdrawn by the u</w:t>
      </w:r>
      <w:r w:rsidRPr="0096238F">
        <w:t>tility without the express approval of the Commission;</w:t>
      </w:r>
    </w:p>
    <w:p w:rsidR="00876224" w:rsidRPr="0096238F" w:rsidRDefault="00876224" w:rsidP="00876224">
      <w:pPr>
        <w:tabs>
          <w:tab w:val="left" w:pos="720"/>
          <w:tab w:val="left" w:pos="1440"/>
          <w:tab w:val="left" w:pos="2160"/>
        </w:tabs>
        <w:ind w:left="1080" w:hanging="360"/>
        <w:jc w:val="both"/>
      </w:pPr>
      <w:r w:rsidRPr="0096238F">
        <w:t>3)</w:t>
      </w:r>
      <w:r w:rsidRPr="0096238F">
        <w:tab/>
        <w:t>The escrow account shall be an interest-bearing account;</w:t>
      </w:r>
    </w:p>
    <w:p w:rsidR="00876224" w:rsidRPr="0096238F" w:rsidRDefault="00876224" w:rsidP="00876224">
      <w:pPr>
        <w:tabs>
          <w:tab w:val="left" w:pos="720"/>
          <w:tab w:val="left" w:pos="1440"/>
          <w:tab w:val="left" w:pos="2160"/>
        </w:tabs>
        <w:ind w:left="1080" w:hanging="360"/>
        <w:jc w:val="both"/>
      </w:pPr>
      <w:r w:rsidRPr="0096238F">
        <w:t>4)</w:t>
      </w:r>
      <w:r w:rsidRPr="0096238F">
        <w:tab/>
        <w:t>If a refund to the customers is required, all interest earned by the escrow account shall be distributed to the customers;</w:t>
      </w:r>
    </w:p>
    <w:p w:rsidR="00876224" w:rsidRPr="0096238F" w:rsidRDefault="00876224" w:rsidP="00876224">
      <w:pPr>
        <w:tabs>
          <w:tab w:val="left" w:pos="720"/>
          <w:tab w:val="left" w:pos="1440"/>
          <w:tab w:val="left" w:pos="2160"/>
        </w:tabs>
        <w:ind w:left="1080" w:hanging="360"/>
        <w:jc w:val="both"/>
      </w:pPr>
      <w:r w:rsidRPr="0096238F">
        <w:t>5)</w:t>
      </w:r>
      <w:r w:rsidRPr="0096238F">
        <w:tab/>
        <w:t>If a refund to the customers is not required, the interest earned by the escr</w:t>
      </w:r>
      <w:r w:rsidR="0087771C">
        <w:t>ow account shall revert to the u</w:t>
      </w:r>
      <w:r w:rsidRPr="0096238F">
        <w:t>tility;</w:t>
      </w:r>
    </w:p>
    <w:p w:rsidR="00876224" w:rsidRPr="0096238F" w:rsidRDefault="00876224" w:rsidP="00876224">
      <w:pPr>
        <w:tabs>
          <w:tab w:val="left" w:pos="720"/>
          <w:tab w:val="left" w:pos="1440"/>
          <w:tab w:val="left" w:pos="2160"/>
        </w:tabs>
        <w:ind w:left="1080" w:hanging="360"/>
        <w:jc w:val="both"/>
      </w:pPr>
      <w:r w:rsidRPr="0096238F">
        <w:t>6)</w:t>
      </w:r>
      <w:r w:rsidRPr="0096238F">
        <w:tab/>
        <w:t>All information on the escrow account shall be available from the holder of the escrow account to a Commission representative at all times;</w:t>
      </w:r>
    </w:p>
    <w:p w:rsidR="00876224" w:rsidRPr="0096238F" w:rsidRDefault="00876224" w:rsidP="00876224">
      <w:pPr>
        <w:tabs>
          <w:tab w:val="left" w:pos="720"/>
          <w:tab w:val="left" w:pos="1440"/>
          <w:tab w:val="left" w:pos="2160"/>
        </w:tabs>
        <w:ind w:left="1080" w:hanging="360"/>
        <w:jc w:val="both"/>
      </w:pPr>
      <w:r w:rsidRPr="0096238F">
        <w:t>7)</w:t>
      </w:r>
      <w:r w:rsidRPr="0096238F">
        <w:tab/>
        <w:t>The amount of revenue subject to refund shall be deposited in the escrow account within seven days of receipt;</w:t>
      </w:r>
    </w:p>
    <w:p w:rsidR="00876224" w:rsidRPr="0096238F" w:rsidRDefault="00876224" w:rsidP="00876224">
      <w:pPr>
        <w:tabs>
          <w:tab w:val="left" w:pos="720"/>
          <w:tab w:val="left" w:pos="1440"/>
          <w:tab w:val="left" w:pos="2160"/>
        </w:tabs>
        <w:ind w:left="1080" w:hanging="360"/>
        <w:jc w:val="both"/>
      </w:pPr>
      <w:r w:rsidRPr="0096238F">
        <w:t>8)</w:t>
      </w:r>
      <w:r w:rsidRPr="0096238F">
        <w:tab/>
        <w:t xml:space="preserve">This escrow account is established by the direction of the Florida Public Service Commission for the purpose(s) set forth in its order requiring such account. Pursuant to </w:t>
      </w:r>
      <w:r w:rsidRPr="0096238F">
        <w:rPr>
          <w:i/>
        </w:rPr>
        <w:t>Cosentino v. Elson</w:t>
      </w:r>
      <w:r w:rsidRPr="0096238F">
        <w:t>, 263 So. 2d 253 (Fla. 3d DCA 1972), escrow accounts are not subject to garnishments;</w:t>
      </w:r>
    </w:p>
    <w:p w:rsidR="00876224" w:rsidRPr="0096238F" w:rsidRDefault="00876224" w:rsidP="00876224">
      <w:pPr>
        <w:tabs>
          <w:tab w:val="left" w:pos="720"/>
          <w:tab w:val="left" w:pos="1440"/>
          <w:tab w:val="left" w:pos="2160"/>
        </w:tabs>
        <w:ind w:left="1080" w:hanging="360"/>
        <w:jc w:val="both"/>
      </w:pPr>
      <w:r w:rsidRPr="0096238F">
        <w:t>9)</w:t>
      </w:r>
      <w:r w:rsidRPr="0096238F">
        <w:tab/>
        <w:t>The account must specify by whom and on whose behalf such monies were paid.</w:t>
      </w:r>
    </w:p>
    <w:p w:rsidR="00876224" w:rsidRPr="0096238F" w:rsidRDefault="00876224" w:rsidP="00876224">
      <w:pPr>
        <w:tabs>
          <w:tab w:val="left" w:pos="720"/>
          <w:tab w:val="left" w:pos="1440"/>
          <w:tab w:val="left" w:pos="2160"/>
        </w:tabs>
        <w:ind w:left="1080" w:hanging="360"/>
        <w:jc w:val="both"/>
      </w:pPr>
    </w:p>
    <w:p w:rsidR="00876224" w:rsidRPr="0096238F" w:rsidRDefault="00876224" w:rsidP="00876224">
      <w:pPr>
        <w:pStyle w:val="BodyText"/>
      </w:pPr>
      <w:r w:rsidRPr="0096238F">
        <w:t>In no instance should the maintenance and administrative costs associated with the refund be borne by the customers. These costs are the responsibility o</w:t>
      </w:r>
      <w:r w:rsidR="0087771C">
        <w:t>f, and should be borne by, the u</w:t>
      </w:r>
      <w:r w:rsidRPr="0096238F">
        <w:t xml:space="preserve">tility. Irrespective of the </w:t>
      </w:r>
      <w:r w:rsidR="0087771C">
        <w:t>form of security chosen by the u</w:t>
      </w:r>
      <w:r w:rsidRPr="0096238F">
        <w:t>tility, an account of all monies received as a result of the rate increa</w:t>
      </w:r>
      <w:r w:rsidR="0087771C">
        <w:t>se should be maintained by the u</w:t>
      </w:r>
      <w:r w:rsidRPr="0096238F">
        <w:t>tility. If a refund is ultimately required, it should be paid with interest calculated pursuant to Rule 25-30.360(4), F.A.C.</w:t>
      </w:r>
    </w:p>
    <w:p w:rsidR="00794A0A" w:rsidRDefault="00876224" w:rsidP="00876224">
      <w:pPr>
        <w:pStyle w:val="BodyText"/>
      </w:pPr>
      <w:r w:rsidRPr="00E13426">
        <w:t xml:space="preserve">Should the recommended rates be approved by the Commission on a temporary basis, Gator should maintain a record of the amount of the security, and the amount of revenues that are subject to refund. In addition, after the increased rates are in effect, pursuant to </w:t>
      </w:r>
      <w:r w:rsidR="0087771C">
        <w:t>Rule 25-30.360(6), F.A.C., the u</w:t>
      </w:r>
      <w:r w:rsidRPr="00E13426">
        <w:t>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rsidRPr="0096238F">
        <w:rPr>
          <w:rFonts w:asciiTheme="minorHAnsi" w:hAnsiTheme="minorHAnsi" w:cstheme="minorHAnsi"/>
        </w:rPr>
        <w:t>.</w:t>
      </w:r>
    </w:p>
    <w:p w:rsidR="0081681A" w:rsidRDefault="0081681A">
      <w:pPr>
        <w:pStyle w:val="IssueHeading"/>
        <w:rPr>
          <w:vanish/>
          <w:specVanish/>
        </w:rPr>
      </w:pPr>
      <w:r w:rsidRPr="004C3641">
        <w:rPr>
          <w:b w:val="0"/>
          <w:i w:val="0"/>
        </w:rPr>
        <w:br w:type="page"/>
      </w:r>
      <w:r w:rsidRPr="004C3641">
        <w:lastRenderedPageBreak/>
        <w:t xml:space="preserve">Issue </w:t>
      </w:r>
      <w:r w:rsidR="00824E2E">
        <w:fldChar w:fldCharType="begin"/>
      </w:r>
      <w:r w:rsidR="00824E2E">
        <w:instrText xml:space="preserve"> SEQ Issue \* MERGEFORMAT </w:instrText>
      </w:r>
      <w:r w:rsidR="00824E2E">
        <w:fldChar w:fldCharType="separate"/>
      </w:r>
      <w:r w:rsidR="001F5BB2">
        <w:rPr>
          <w:noProof/>
        </w:rPr>
        <w:t>16</w:t>
      </w:r>
      <w:r w:rsidR="00824E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8" w:name="_Toc33012804"/>
      <w:r w:rsidR="001F5BB2">
        <w:rPr>
          <w:noProof/>
        </w:rPr>
        <w:instrText>16</w:instrText>
      </w:r>
      <w:r>
        <w:fldChar w:fldCharType="end"/>
      </w:r>
      <w:r>
        <w:tab/>
        <w:instrText>Proof of Adjustments (Wilson)</w:instrText>
      </w:r>
      <w:bookmarkEnd w:id="38"/>
      <w:r>
        <w:instrText xml:space="preserve">" \l 1 </w:instrText>
      </w:r>
      <w:r>
        <w:fldChar w:fldCharType="end"/>
      </w:r>
      <w:r>
        <w:t> </w:t>
      </w:r>
    </w:p>
    <w:p w:rsidR="0081681A" w:rsidRDefault="0081681A">
      <w:pPr>
        <w:pStyle w:val="BodyText"/>
      </w:pPr>
      <w:r>
        <w:t> Should Gator be required to notify the Commission, in writing, that it has adjusted its books in accordance with the Commission's decision?</w:t>
      </w:r>
    </w:p>
    <w:p w:rsidR="0081681A" w:rsidRPr="004C3641" w:rsidRDefault="0081681A">
      <w:pPr>
        <w:pStyle w:val="IssueSubsectionHeading"/>
        <w:rPr>
          <w:vanish/>
          <w:specVanish/>
        </w:rPr>
      </w:pPr>
      <w:r w:rsidRPr="004C3641">
        <w:t>Recommendation: </w:t>
      </w:r>
      <w:r w:rsidR="00E106A1" w:rsidRPr="00E106A1">
        <w:rPr>
          <w:rFonts w:ascii="Times New Roman" w:hAnsi="Times New Roman" w:cs="Times New Roman"/>
          <w:b w:val="0"/>
          <w:i w:val="0"/>
        </w:rPr>
        <w:t xml:space="preserve">Yes. Gator should be required to notify the Commission, in writing, that it has adjusted its books in accordance with the Commission’s decision. Gator should submit a letter within 90 days of the final order in this docket, confirming that the adjustments to all applicable National Association of Regulatory Commissioners (NARUC) Uniform System of Accounts (USOA) primary accounts have been made to the Utility’s books and records. In the event the Utility needs additional time to complete the adjustments, notice providing good cause should be filed not less than seven days prior to the deadline. Staff should be given administrative authority to grant such an extension for up to 60 days. </w:t>
      </w:r>
    </w:p>
    <w:p w:rsidR="0081681A" w:rsidRPr="00427E70" w:rsidRDefault="0081681A">
      <w:pPr>
        <w:pStyle w:val="BodyText"/>
      </w:pPr>
      <w:r>
        <w:t> (Wilson)</w:t>
      </w:r>
      <w:r w:rsidR="00427E70">
        <w:t xml:space="preserve"> </w:t>
      </w:r>
      <w:r w:rsidR="00765EF1">
        <w:t>(Procedural</w:t>
      </w:r>
      <w:r w:rsidR="00427E70" w:rsidRPr="00427E70">
        <w:t xml:space="preserve"> Agency Action)</w:t>
      </w:r>
    </w:p>
    <w:p w:rsidR="0081681A" w:rsidRPr="004C3641" w:rsidRDefault="0081681A">
      <w:pPr>
        <w:pStyle w:val="IssueSubsectionHeading"/>
        <w:rPr>
          <w:vanish/>
          <w:specVanish/>
        </w:rPr>
      </w:pPr>
      <w:r w:rsidRPr="004C3641">
        <w:t>Staff Analysis: </w:t>
      </w:r>
    </w:p>
    <w:p w:rsidR="00E106A1" w:rsidRPr="00C948F9" w:rsidRDefault="0081681A" w:rsidP="00E106A1">
      <w:pPr>
        <w:pStyle w:val="BodyText"/>
      </w:pPr>
      <w:r>
        <w:t> </w:t>
      </w:r>
      <w:r w:rsidR="00E106A1" w:rsidRPr="00C948F9">
        <w:t> Gator should be required to notify the Commission, in writing, that it has adjusted its books in accordance with the Commission’s decision. Gator should submit a letter within 90 days of the final order in this docket, confirming that the adjustments to all the applicable NARUC USOA primary accounts have been made to the Utility’s books and records. In the event the Utility needs additional time to complete the adjustments, notice providing good cause should be filed not less than seven days prior to the deadline. Staff should be given administrative authority to grant such an extension for up to 60 days.</w:t>
      </w:r>
    </w:p>
    <w:p w:rsidR="0081681A" w:rsidRDefault="0081681A">
      <w:pPr>
        <w:pStyle w:val="BodyText"/>
      </w:pPr>
    </w:p>
    <w:p w:rsidR="004607BA" w:rsidRDefault="004607BA">
      <w:pPr>
        <w:pStyle w:val="IssueHeading"/>
        <w:rPr>
          <w:vanish/>
          <w:specVanish/>
        </w:rPr>
      </w:pPr>
      <w:r w:rsidRPr="004C3641">
        <w:rPr>
          <w:b w:val="0"/>
          <w:i w:val="0"/>
        </w:rPr>
        <w:br w:type="page"/>
      </w:r>
      <w:r w:rsidRPr="004C3641">
        <w:lastRenderedPageBreak/>
        <w:t xml:space="preserve">Issue </w:t>
      </w:r>
      <w:r w:rsidR="00824E2E">
        <w:fldChar w:fldCharType="begin"/>
      </w:r>
      <w:r w:rsidR="00824E2E">
        <w:instrText xml:space="preserve"> SEQ Issue \* MERGEFORMAT </w:instrText>
      </w:r>
      <w:r w:rsidR="00824E2E">
        <w:fldChar w:fldCharType="separate"/>
      </w:r>
      <w:r w:rsidR="001F5BB2">
        <w:rPr>
          <w:noProof/>
        </w:rPr>
        <w:t>17</w:t>
      </w:r>
      <w:r w:rsidR="00824E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9" w:name="_Toc33012805"/>
      <w:r w:rsidR="001F5BB2">
        <w:rPr>
          <w:noProof/>
        </w:rPr>
        <w:instrText>17</w:instrText>
      </w:r>
      <w:r>
        <w:fldChar w:fldCharType="end"/>
      </w:r>
      <w:r>
        <w:tab/>
        <w:instrText>Close Docket</w:instrText>
      </w:r>
      <w:r w:rsidR="0081681A">
        <w:instrText xml:space="preserve"> </w:instrText>
      </w:r>
      <w:r>
        <w:instrText>(DuVal)</w:instrText>
      </w:r>
      <w:bookmarkEnd w:id="39"/>
      <w:r>
        <w:instrText xml:space="preserve">" \l 1 </w:instrText>
      </w:r>
      <w:r>
        <w:fldChar w:fldCharType="end"/>
      </w:r>
      <w:r>
        <w:t> </w:t>
      </w:r>
    </w:p>
    <w:p w:rsidR="004607BA" w:rsidRDefault="004607BA">
      <w:pPr>
        <w:pStyle w:val="BodyText"/>
      </w:pPr>
      <w:r>
        <w:t> Should this docket be closed?</w:t>
      </w:r>
    </w:p>
    <w:p w:rsidR="004607BA" w:rsidRPr="004C3641" w:rsidRDefault="004607BA">
      <w:pPr>
        <w:pStyle w:val="IssueSubsectionHeading"/>
        <w:rPr>
          <w:vanish/>
          <w:specVanish/>
        </w:rPr>
      </w:pPr>
      <w:r w:rsidRPr="004C3641">
        <w:t>Recommendation: </w:t>
      </w:r>
    </w:p>
    <w:p w:rsidR="004607BA" w:rsidRDefault="004607BA">
      <w:pPr>
        <w:pStyle w:val="BodyText"/>
      </w:pPr>
      <w:r>
        <w:t> </w:t>
      </w:r>
      <w:r w:rsidR="00621701">
        <w:t>No.</w:t>
      </w:r>
      <w:r w:rsidR="00EB4F99">
        <w:t xml:space="preserve"> If no person whose substantial interests are affected by the proposed agency action files a protest within 21 days of the issuance of the Proposed Agency Action Order, a consummating order should be issued</w:t>
      </w:r>
      <w:r w:rsidR="00621701">
        <w:t>.</w:t>
      </w:r>
      <w:r w:rsidR="00EB4F99">
        <w:t xml:space="preserve"> This docket should remain open for staff’s verification that the revised tariff sheets and customer notices have been filed by the utility and approved by staff. Also, the docket should remain open to allow the utility to provide the recommended reporting information. Upon staff’s approval of the tariff sheets and customer notices, along with staff’s completion of its review of the recommended reporting information, this docket should be closed administratively if no adjustments are necessary.</w:t>
      </w:r>
      <w:r w:rsidR="00621701">
        <w:t xml:space="preserve">  </w:t>
      </w:r>
      <w:r>
        <w:t>(DuVal)</w:t>
      </w:r>
    </w:p>
    <w:p w:rsidR="00825694" w:rsidRDefault="004607BA" w:rsidP="00825694">
      <w:pPr>
        <w:pStyle w:val="IssueSubsectionHeading"/>
      </w:pPr>
      <w:r w:rsidRPr="004C3641">
        <w:t>Staff Analysis: </w:t>
      </w:r>
      <w:r w:rsidR="005E7FD9" w:rsidRPr="005E7FD9">
        <w:rPr>
          <w:rFonts w:ascii="Times New Roman" w:hAnsi="Times New Roman" w:cs="Times New Roman"/>
          <w:b w:val="0"/>
          <w:i w:val="0"/>
        </w:rPr>
        <w:t>If no person whose substantial interests are affected by the proposed agency action files a protest within 21 days of the issuance of the Proposed Agency Action Order, a consummating order should be issued. This docket should remain open for staff’s verification that the revised tariff sheets and customer notices have been filed by the utility and approved by staff. Also, the docket should remain open to allow the utility to provide the recommended reporting information. Upon staff’s approval of the tariff sheets and customer notices, along with staff’s completion of its review of the recommended reporting information, this docket should be closed administratively if no adjustments are necessary</w:t>
      </w:r>
      <w:r w:rsidR="000078DB" w:rsidRPr="005E7FD9">
        <w:rPr>
          <w:rFonts w:ascii="Times New Roman" w:hAnsi="Times New Roman" w:cs="Times New Roman"/>
          <w:b w:val="0"/>
          <w:i w:val="0"/>
        </w:rPr>
        <w:t>.</w:t>
      </w:r>
    </w:p>
    <w:p w:rsidR="004607BA" w:rsidRDefault="004607BA" w:rsidP="00202414">
      <w:pPr>
        <w:spacing w:after="240"/>
        <w:jc w:val="both"/>
        <w:outlineLvl w:val="1"/>
      </w:pPr>
    </w:p>
    <w:p w:rsidR="00682C8C" w:rsidRDefault="00682C8C" w:rsidP="00E275D8">
      <w:pPr>
        <w:pStyle w:val="BodyText"/>
        <w:sectPr w:rsidR="00682C8C" w:rsidSect="0083073A">
          <w:headerReference w:type="default" r:id="rId12"/>
          <w:headerReference w:type="first" r:id="rId13"/>
          <w:footerReference w:type="first" r:id="rId14"/>
          <w:pgSz w:w="12240" w:h="15840" w:code="1"/>
          <w:pgMar w:top="1584" w:right="1440" w:bottom="1008" w:left="1440" w:header="720" w:footer="720" w:gutter="0"/>
          <w:cols w:space="720"/>
          <w:formProt w:val="0"/>
          <w:docGrid w:linePitch="360"/>
        </w:sectPr>
      </w:pPr>
    </w:p>
    <w:tbl>
      <w:tblPr>
        <w:tblW w:w="8160" w:type="dxa"/>
        <w:jc w:val="center"/>
        <w:tblInd w:w="93" w:type="dxa"/>
        <w:tblLook w:val="04A0" w:firstRow="1" w:lastRow="0" w:firstColumn="1" w:lastColumn="0" w:noHBand="0" w:noVBand="1"/>
      </w:tblPr>
      <w:tblGrid>
        <w:gridCol w:w="3860"/>
        <w:gridCol w:w="1300"/>
        <w:gridCol w:w="1804"/>
        <w:gridCol w:w="1196"/>
      </w:tblGrid>
      <w:tr w:rsidR="00682C8C" w:rsidRPr="00572193" w:rsidTr="009227C9">
        <w:trPr>
          <w:trHeight w:val="312"/>
          <w:jc w:val="center"/>
        </w:trPr>
        <w:tc>
          <w:tcPr>
            <w:tcW w:w="3860" w:type="dxa"/>
            <w:tcBorders>
              <w:top w:val="single" w:sz="8" w:space="0" w:color="auto"/>
              <w:left w:val="single" w:sz="8" w:space="0" w:color="auto"/>
              <w:bottom w:val="nil"/>
              <w:right w:val="nil"/>
            </w:tcBorders>
            <w:shd w:val="clear" w:color="auto" w:fill="auto"/>
            <w:noWrap/>
            <w:vAlign w:val="bottom"/>
            <w:hideMark/>
          </w:tcPr>
          <w:p w:rsidR="00682C8C" w:rsidRPr="00572193" w:rsidRDefault="00682C8C" w:rsidP="009227C9">
            <w:pPr>
              <w:rPr>
                <w:b/>
                <w:bCs/>
                <w:color w:val="000000"/>
                <w:sz w:val="20"/>
                <w:szCs w:val="20"/>
              </w:rPr>
            </w:pPr>
            <w:bookmarkStart w:id="40" w:name="RANGE!A1:D23"/>
            <w:r w:rsidRPr="00572193">
              <w:rPr>
                <w:b/>
                <w:bCs/>
                <w:color w:val="000000"/>
                <w:sz w:val="20"/>
                <w:szCs w:val="20"/>
              </w:rPr>
              <w:lastRenderedPageBreak/>
              <w:t>GATOR WATERWORKS, INC.</w:t>
            </w:r>
            <w:bookmarkEnd w:id="40"/>
          </w:p>
        </w:tc>
        <w:tc>
          <w:tcPr>
            <w:tcW w:w="1300" w:type="dxa"/>
            <w:tcBorders>
              <w:top w:val="single" w:sz="8" w:space="0" w:color="auto"/>
              <w:left w:val="nil"/>
              <w:bottom w:val="nil"/>
              <w:right w:val="nil"/>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 </w:t>
            </w:r>
          </w:p>
        </w:tc>
        <w:tc>
          <w:tcPr>
            <w:tcW w:w="3000" w:type="dxa"/>
            <w:gridSpan w:val="2"/>
            <w:tcBorders>
              <w:top w:val="single" w:sz="8" w:space="0" w:color="auto"/>
              <w:left w:val="nil"/>
              <w:bottom w:val="nil"/>
              <w:right w:val="single" w:sz="8" w:space="0" w:color="000000"/>
            </w:tcBorders>
            <w:shd w:val="clear" w:color="auto" w:fill="auto"/>
            <w:noWrap/>
            <w:vAlign w:val="bottom"/>
            <w:hideMark/>
          </w:tcPr>
          <w:p w:rsidR="00682C8C" w:rsidRPr="00572193" w:rsidRDefault="00682C8C" w:rsidP="009227C9">
            <w:pPr>
              <w:jc w:val="right"/>
              <w:rPr>
                <w:b/>
                <w:bCs/>
                <w:color w:val="000000"/>
                <w:sz w:val="20"/>
                <w:szCs w:val="20"/>
              </w:rPr>
            </w:pPr>
            <w:r w:rsidRPr="00572193">
              <w:rPr>
                <w:b/>
                <w:bCs/>
                <w:color w:val="000000"/>
                <w:sz w:val="20"/>
                <w:szCs w:val="20"/>
              </w:rPr>
              <w:t>SCHEDULE NO. 1-A</w:t>
            </w:r>
          </w:p>
        </w:tc>
      </w:tr>
      <w:tr w:rsidR="00682C8C" w:rsidRPr="00572193" w:rsidTr="009227C9">
        <w:trPr>
          <w:trHeight w:val="312"/>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b/>
                <w:bCs/>
                <w:color w:val="000000"/>
                <w:sz w:val="20"/>
                <w:szCs w:val="20"/>
              </w:rPr>
            </w:pPr>
            <w:r w:rsidRPr="00572193">
              <w:rPr>
                <w:b/>
                <w:bCs/>
                <w:color w:val="000000"/>
                <w:sz w:val="20"/>
                <w:szCs w:val="20"/>
              </w:rPr>
              <w:t>TEST YEAR ENDED  3/31/2019</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rPr>
                <w:color w:val="000000"/>
                <w:sz w:val="20"/>
                <w:szCs w:val="20"/>
              </w:rPr>
            </w:pPr>
          </w:p>
        </w:tc>
        <w:tc>
          <w:tcPr>
            <w:tcW w:w="3000" w:type="dxa"/>
            <w:gridSpan w:val="2"/>
            <w:tcBorders>
              <w:top w:val="nil"/>
              <w:left w:val="nil"/>
              <w:bottom w:val="nil"/>
              <w:right w:val="single" w:sz="8" w:space="0" w:color="000000"/>
            </w:tcBorders>
            <w:shd w:val="clear" w:color="auto" w:fill="auto"/>
            <w:noWrap/>
            <w:vAlign w:val="bottom"/>
            <w:hideMark/>
          </w:tcPr>
          <w:p w:rsidR="00682C8C" w:rsidRPr="00572193" w:rsidRDefault="00682C8C" w:rsidP="009227C9">
            <w:pPr>
              <w:jc w:val="right"/>
              <w:rPr>
                <w:b/>
                <w:bCs/>
                <w:color w:val="000000"/>
                <w:sz w:val="20"/>
                <w:szCs w:val="20"/>
              </w:rPr>
            </w:pPr>
            <w:r w:rsidRPr="00572193">
              <w:rPr>
                <w:b/>
                <w:bCs/>
                <w:color w:val="000000"/>
                <w:sz w:val="20"/>
                <w:szCs w:val="20"/>
              </w:rPr>
              <w:t>DOCKET NO. 20190114-WU</w:t>
            </w:r>
          </w:p>
        </w:tc>
      </w:tr>
      <w:tr w:rsidR="00682C8C" w:rsidRPr="00572193" w:rsidTr="009227C9">
        <w:trPr>
          <w:trHeight w:val="324"/>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b/>
                <w:bCs/>
                <w:color w:val="000000"/>
                <w:sz w:val="20"/>
                <w:szCs w:val="20"/>
              </w:rPr>
            </w:pPr>
            <w:r w:rsidRPr="00572193">
              <w:rPr>
                <w:b/>
                <w:bCs/>
                <w:color w:val="000000"/>
                <w:sz w:val="20"/>
                <w:szCs w:val="20"/>
              </w:rPr>
              <w:t>SCHEDULE OF WATER RATE BASE</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rPr>
                <w:color w:val="000000"/>
                <w:sz w:val="20"/>
                <w:szCs w:val="20"/>
              </w:rPr>
            </w:pPr>
          </w:p>
        </w:tc>
        <w:tc>
          <w:tcPr>
            <w:tcW w:w="1804" w:type="dxa"/>
            <w:tcBorders>
              <w:top w:val="nil"/>
              <w:left w:val="nil"/>
              <w:bottom w:val="nil"/>
              <w:right w:val="nil"/>
            </w:tcBorders>
            <w:shd w:val="clear" w:color="auto" w:fill="auto"/>
            <w:noWrap/>
            <w:vAlign w:val="bottom"/>
            <w:hideMark/>
          </w:tcPr>
          <w:p w:rsidR="00682C8C" w:rsidRPr="00572193" w:rsidRDefault="00682C8C" w:rsidP="009227C9">
            <w:pPr>
              <w:rPr>
                <w:color w:val="000000"/>
                <w:sz w:val="20"/>
                <w:szCs w:val="20"/>
              </w:rPr>
            </w:pP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 </w:t>
            </w:r>
          </w:p>
        </w:tc>
      </w:tr>
      <w:tr w:rsidR="00682C8C" w:rsidRPr="00572193" w:rsidTr="009227C9">
        <w:trPr>
          <w:trHeight w:val="300"/>
          <w:jc w:val="center"/>
        </w:trPr>
        <w:tc>
          <w:tcPr>
            <w:tcW w:w="3860" w:type="dxa"/>
            <w:tcBorders>
              <w:top w:val="single" w:sz="8" w:space="0" w:color="auto"/>
              <w:left w:val="single" w:sz="8" w:space="0" w:color="auto"/>
              <w:bottom w:val="nil"/>
              <w:right w:val="nil"/>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 </w:t>
            </w:r>
          </w:p>
        </w:tc>
        <w:tc>
          <w:tcPr>
            <w:tcW w:w="1300" w:type="dxa"/>
            <w:tcBorders>
              <w:top w:val="single" w:sz="8" w:space="0" w:color="auto"/>
              <w:left w:val="nil"/>
              <w:bottom w:val="nil"/>
              <w:right w:val="nil"/>
            </w:tcBorders>
            <w:shd w:val="clear" w:color="auto" w:fill="auto"/>
            <w:noWrap/>
            <w:vAlign w:val="bottom"/>
            <w:hideMark/>
          </w:tcPr>
          <w:p w:rsidR="00682C8C" w:rsidRPr="00572193" w:rsidRDefault="00682C8C" w:rsidP="009227C9">
            <w:pPr>
              <w:jc w:val="center"/>
              <w:rPr>
                <w:b/>
                <w:bCs/>
                <w:sz w:val="20"/>
                <w:szCs w:val="20"/>
              </w:rPr>
            </w:pPr>
            <w:r w:rsidRPr="00572193">
              <w:rPr>
                <w:b/>
                <w:bCs/>
                <w:sz w:val="20"/>
                <w:szCs w:val="20"/>
              </w:rPr>
              <w:t>BALANCE</w:t>
            </w:r>
          </w:p>
        </w:tc>
        <w:tc>
          <w:tcPr>
            <w:tcW w:w="1804" w:type="dxa"/>
            <w:tcBorders>
              <w:top w:val="single" w:sz="8" w:space="0" w:color="auto"/>
              <w:left w:val="nil"/>
              <w:bottom w:val="nil"/>
              <w:right w:val="nil"/>
            </w:tcBorders>
            <w:shd w:val="clear" w:color="auto" w:fill="auto"/>
            <w:noWrap/>
            <w:vAlign w:val="bottom"/>
            <w:hideMark/>
          </w:tcPr>
          <w:p w:rsidR="00682C8C" w:rsidRPr="00572193" w:rsidRDefault="00682C8C" w:rsidP="009227C9">
            <w:pPr>
              <w:jc w:val="center"/>
              <w:rPr>
                <w:b/>
                <w:bCs/>
                <w:sz w:val="20"/>
                <w:szCs w:val="20"/>
              </w:rPr>
            </w:pPr>
            <w:r w:rsidRPr="00572193">
              <w:rPr>
                <w:b/>
                <w:bCs/>
                <w:sz w:val="20"/>
                <w:szCs w:val="20"/>
              </w:rPr>
              <w:t>STAFF</w:t>
            </w:r>
          </w:p>
        </w:tc>
        <w:tc>
          <w:tcPr>
            <w:tcW w:w="1196" w:type="dxa"/>
            <w:tcBorders>
              <w:top w:val="single" w:sz="8" w:space="0" w:color="auto"/>
              <w:left w:val="nil"/>
              <w:bottom w:val="nil"/>
              <w:right w:val="single" w:sz="8" w:space="0" w:color="auto"/>
            </w:tcBorders>
            <w:shd w:val="clear" w:color="auto" w:fill="auto"/>
            <w:noWrap/>
            <w:vAlign w:val="bottom"/>
            <w:hideMark/>
          </w:tcPr>
          <w:p w:rsidR="00682C8C" w:rsidRPr="00572193" w:rsidRDefault="00682C8C" w:rsidP="009227C9">
            <w:pPr>
              <w:jc w:val="center"/>
              <w:rPr>
                <w:b/>
                <w:bCs/>
                <w:sz w:val="20"/>
                <w:szCs w:val="20"/>
              </w:rPr>
            </w:pPr>
            <w:r w:rsidRPr="00572193">
              <w:rPr>
                <w:b/>
                <w:bCs/>
                <w:sz w:val="20"/>
                <w:szCs w:val="20"/>
              </w:rPr>
              <w:t>BALANCE</w:t>
            </w:r>
          </w:p>
        </w:tc>
      </w:tr>
      <w:tr w:rsidR="00682C8C" w:rsidRPr="00572193" w:rsidTr="009227C9">
        <w:trPr>
          <w:trHeight w:val="312"/>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color w:val="000000"/>
              </w:rPr>
            </w:pPr>
            <w:r w:rsidRPr="00572193">
              <w:rPr>
                <w:color w:val="000000"/>
              </w:rPr>
              <w:t> </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jc w:val="center"/>
              <w:rPr>
                <w:b/>
                <w:bCs/>
                <w:sz w:val="20"/>
                <w:szCs w:val="20"/>
              </w:rPr>
            </w:pPr>
            <w:r w:rsidRPr="00572193">
              <w:rPr>
                <w:b/>
                <w:bCs/>
                <w:sz w:val="20"/>
                <w:szCs w:val="20"/>
              </w:rPr>
              <w:t>PER</w:t>
            </w:r>
          </w:p>
        </w:tc>
        <w:tc>
          <w:tcPr>
            <w:tcW w:w="1804" w:type="dxa"/>
            <w:tcBorders>
              <w:top w:val="nil"/>
              <w:left w:val="nil"/>
              <w:bottom w:val="nil"/>
              <w:right w:val="nil"/>
            </w:tcBorders>
            <w:shd w:val="clear" w:color="auto" w:fill="auto"/>
            <w:noWrap/>
            <w:vAlign w:val="bottom"/>
            <w:hideMark/>
          </w:tcPr>
          <w:p w:rsidR="00682C8C" w:rsidRPr="00572193" w:rsidRDefault="00682C8C" w:rsidP="009227C9">
            <w:pPr>
              <w:jc w:val="center"/>
              <w:rPr>
                <w:b/>
                <w:bCs/>
                <w:sz w:val="20"/>
                <w:szCs w:val="20"/>
              </w:rPr>
            </w:pPr>
            <w:r w:rsidRPr="00572193">
              <w:rPr>
                <w:b/>
                <w:bCs/>
                <w:sz w:val="20"/>
                <w:szCs w:val="20"/>
              </w:rPr>
              <w:t>ADJUSTMENTS</w:t>
            </w: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jc w:val="center"/>
              <w:rPr>
                <w:b/>
                <w:bCs/>
                <w:sz w:val="20"/>
                <w:szCs w:val="20"/>
              </w:rPr>
            </w:pPr>
            <w:r w:rsidRPr="00572193">
              <w:rPr>
                <w:b/>
                <w:bCs/>
                <w:sz w:val="20"/>
                <w:szCs w:val="20"/>
              </w:rPr>
              <w:t>PER</w:t>
            </w:r>
          </w:p>
        </w:tc>
      </w:tr>
      <w:tr w:rsidR="00682C8C" w:rsidRPr="00572193" w:rsidTr="009227C9">
        <w:trPr>
          <w:trHeight w:val="324"/>
          <w:jc w:val="center"/>
        </w:trPr>
        <w:tc>
          <w:tcPr>
            <w:tcW w:w="3860" w:type="dxa"/>
            <w:tcBorders>
              <w:top w:val="nil"/>
              <w:left w:val="single" w:sz="8" w:space="0" w:color="auto"/>
              <w:bottom w:val="single" w:sz="8" w:space="0" w:color="auto"/>
              <w:right w:val="nil"/>
            </w:tcBorders>
            <w:shd w:val="clear" w:color="auto" w:fill="auto"/>
            <w:noWrap/>
            <w:vAlign w:val="bottom"/>
            <w:hideMark/>
          </w:tcPr>
          <w:p w:rsidR="00682C8C" w:rsidRPr="00572193" w:rsidRDefault="00682C8C" w:rsidP="009227C9">
            <w:pPr>
              <w:rPr>
                <w:b/>
                <w:bCs/>
                <w:color w:val="000000"/>
                <w:sz w:val="20"/>
                <w:szCs w:val="20"/>
              </w:rPr>
            </w:pPr>
            <w:r w:rsidRPr="00572193">
              <w:rPr>
                <w:b/>
                <w:bCs/>
                <w:color w:val="000000"/>
                <w:sz w:val="20"/>
                <w:szCs w:val="20"/>
              </w:rPr>
              <w:t>DESCRIPTION</w:t>
            </w:r>
          </w:p>
        </w:tc>
        <w:tc>
          <w:tcPr>
            <w:tcW w:w="1300" w:type="dxa"/>
            <w:tcBorders>
              <w:top w:val="nil"/>
              <w:left w:val="nil"/>
              <w:bottom w:val="single" w:sz="8" w:space="0" w:color="auto"/>
              <w:right w:val="nil"/>
            </w:tcBorders>
            <w:shd w:val="clear" w:color="auto" w:fill="auto"/>
            <w:noWrap/>
            <w:vAlign w:val="bottom"/>
            <w:hideMark/>
          </w:tcPr>
          <w:p w:rsidR="00682C8C" w:rsidRPr="00572193" w:rsidRDefault="00682C8C" w:rsidP="009227C9">
            <w:pPr>
              <w:jc w:val="center"/>
              <w:rPr>
                <w:b/>
                <w:bCs/>
                <w:sz w:val="20"/>
                <w:szCs w:val="20"/>
              </w:rPr>
            </w:pPr>
            <w:r w:rsidRPr="00572193">
              <w:rPr>
                <w:b/>
                <w:bCs/>
                <w:sz w:val="20"/>
                <w:szCs w:val="20"/>
              </w:rPr>
              <w:t>UTILITY</w:t>
            </w:r>
          </w:p>
        </w:tc>
        <w:tc>
          <w:tcPr>
            <w:tcW w:w="1804" w:type="dxa"/>
            <w:tcBorders>
              <w:top w:val="nil"/>
              <w:left w:val="nil"/>
              <w:bottom w:val="single" w:sz="8" w:space="0" w:color="auto"/>
              <w:right w:val="nil"/>
            </w:tcBorders>
            <w:shd w:val="clear" w:color="auto" w:fill="auto"/>
            <w:noWrap/>
            <w:vAlign w:val="bottom"/>
            <w:hideMark/>
          </w:tcPr>
          <w:p w:rsidR="00682C8C" w:rsidRPr="00572193" w:rsidRDefault="00682C8C" w:rsidP="009227C9">
            <w:pPr>
              <w:jc w:val="center"/>
              <w:rPr>
                <w:b/>
                <w:bCs/>
                <w:sz w:val="20"/>
                <w:szCs w:val="20"/>
              </w:rPr>
            </w:pPr>
            <w:r w:rsidRPr="00572193">
              <w:rPr>
                <w:b/>
                <w:bCs/>
                <w:sz w:val="20"/>
                <w:szCs w:val="20"/>
              </w:rPr>
              <w:t>TO UTIL. BAL.</w:t>
            </w:r>
          </w:p>
        </w:tc>
        <w:tc>
          <w:tcPr>
            <w:tcW w:w="1196" w:type="dxa"/>
            <w:tcBorders>
              <w:top w:val="nil"/>
              <w:left w:val="nil"/>
              <w:bottom w:val="single" w:sz="8" w:space="0" w:color="auto"/>
              <w:right w:val="single" w:sz="8" w:space="0" w:color="auto"/>
            </w:tcBorders>
            <w:shd w:val="clear" w:color="auto" w:fill="auto"/>
            <w:noWrap/>
            <w:vAlign w:val="bottom"/>
            <w:hideMark/>
          </w:tcPr>
          <w:p w:rsidR="00682C8C" w:rsidRPr="00572193" w:rsidRDefault="00682C8C" w:rsidP="009227C9">
            <w:pPr>
              <w:jc w:val="center"/>
              <w:rPr>
                <w:b/>
                <w:bCs/>
                <w:sz w:val="20"/>
                <w:szCs w:val="20"/>
              </w:rPr>
            </w:pPr>
            <w:r w:rsidRPr="00572193">
              <w:rPr>
                <w:b/>
                <w:bCs/>
                <w:sz w:val="20"/>
                <w:szCs w:val="20"/>
              </w:rPr>
              <w:t>STAFF</w:t>
            </w:r>
          </w:p>
        </w:tc>
      </w:tr>
      <w:tr w:rsidR="00682C8C" w:rsidRPr="00572193" w:rsidTr="009227C9">
        <w:trPr>
          <w:trHeight w:val="300"/>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b/>
                <w:bCs/>
                <w:color w:val="000000"/>
                <w:sz w:val="20"/>
                <w:szCs w:val="20"/>
              </w:rPr>
            </w:pPr>
            <w:r w:rsidRPr="00572193">
              <w:rPr>
                <w:b/>
                <w:bCs/>
                <w:color w:val="000000"/>
                <w:sz w:val="20"/>
                <w:szCs w:val="20"/>
              </w:rPr>
              <w:t> </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jc w:val="center"/>
              <w:rPr>
                <w:b/>
                <w:bCs/>
                <w:color w:val="000000"/>
                <w:sz w:val="20"/>
                <w:szCs w:val="20"/>
              </w:rPr>
            </w:pPr>
          </w:p>
        </w:tc>
        <w:tc>
          <w:tcPr>
            <w:tcW w:w="1804" w:type="dxa"/>
            <w:tcBorders>
              <w:top w:val="nil"/>
              <w:left w:val="nil"/>
              <w:bottom w:val="nil"/>
              <w:right w:val="nil"/>
            </w:tcBorders>
            <w:shd w:val="clear" w:color="auto" w:fill="auto"/>
            <w:noWrap/>
            <w:vAlign w:val="bottom"/>
            <w:hideMark/>
          </w:tcPr>
          <w:p w:rsidR="00682C8C" w:rsidRPr="00572193" w:rsidRDefault="00682C8C" w:rsidP="009227C9">
            <w:pPr>
              <w:jc w:val="center"/>
              <w:rPr>
                <w:b/>
                <w:bCs/>
                <w:color w:val="000000"/>
                <w:sz w:val="20"/>
                <w:szCs w:val="20"/>
              </w:rPr>
            </w:pP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jc w:val="center"/>
              <w:rPr>
                <w:b/>
                <w:bCs/>
                <w:color w:val="000000"/>
                <w:sz w:val="20"/>
                <w:szCs w:val="20"/>
              </w:rPr>
            </w:pPr>
            <w:r w:rsidRPr="00572193">
              <w:rPr>
                <w:b/>
                <w:bCs/>
                <w:color w:val="000000"/>
                <w:sz w:val="20"/>
                <w:szCs w:val="20"/>
              </w:rPr>
              <w:t> </w:t>
            </w:r>
          </w:p>
        </w:tc>
      </w:tr>
      <w:tr w:rsidR="00682C8C" w:rsidRPr="00572193" w:rsidTr="009227C9">
        <w:trPr>
          <w:trHeight w:val="300"/>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UTILITY PLANT IN SERVICE</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jc w:val="right"/>
              <w:rPr>
                <w:sz w:val="20"/>
                <w:szCs w:val="20"/>
              </w:rPr>
            </w:pPr>
            <w:r w:rsidRPr="00572193">
              <w:rPr>
                <w:sz w:val="20"/>
                <w:szCs w:val="20"/>
              </w:rPr>
              <w:t xml:space="preserve">$468,703 </w:t>
            </w:r>
          </w:p>
        </w:tc>
        <w:tc>
          <w:tcPr>
            <w:tcW w:w="1804" w:type="dxa"/>
            <w:tcBorders>
              <w:top w:val="nil"/>
              <w:left w:val="nil"/>
              <w:bottom w:val="nil"/>
              <w:right w:val="nil"/>
            </w:tcBorders>
            <w:shd w:val="clear" w:color="auto" w:fill="auto"/>
            <w:noWrap/>
            <w:vAlign w:val="bottom"/>
            <w:hideMark/>
          </w:tcPr>
          <w:p w:rsidR="00682C8C" w:rsidRPr="00572193" w:rsidRDefault="00682C8C" w:rsidP="009227C9">
            <w:pPr>
              <w:jc w:val="right"/>
              <w:rPr>
                <w:sz w:val="20"/>
                <w:szCs w:val="20"/>
              </w:rPr>
            </w:pPr>
            <w:r w:rsidRPr="00572193">
              <w:rPr>
                <w:sz w:val="20"/>
                <w:szCs w:val="20"/>
              </w:rPr>
              <w:t xml:space="preserve">$218,047 </w:t>
            </w: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jc w:val="right"/>
              <w:rPr>
                <w:sz w:val="20"/>
                <w:szCs w:val="20"/>
              </w:rPr>
            </w:pPr>
            <w:r w:rsidRPr="00572193">
              <w:rPr>
                <w:sz w:val="20"/>
                <w:szCs w:val="20"/>
              </w:rPr>
              <w:t xml:space="preserve">$686,750 </w:t>
            </w:r>
          </w:p>
        </w:tc>
      </w:tr>
      <w:tr w:rsidR="00682C8C" w:rsidRPr="00572193" w:rsidTr="009227C9">
        <w:trPr>
          <w:trHeight w:val="300"/>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 </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rPr>
                <w:sz w:val="20"/>
                <w:szCs w:val="20"/>
              </w:rPr>
            </w:pPr>
          </w:p>
        </w:tc>
        <w:tc>
          <w:tcPr>
            <w:tcW w:w="1804" w:type="dxa"/>
            <w:tcBorders>
              <w:top w:val="nil"/>
              <w:left w:val="nil"/>
              <w:bottom w:val="nil"/>
              <w:right w:val="nil"/>
            </w:tcBorders>
            <w:shd w:val="clear" w:color="auto" w:fill="auto"/>
            <w:noWrap/>
            <w:vAlign w:val="bottom"/>
            <w:hideMark/>
          </w:tcPr>
          <w:p w:rsidR="00682C8C" w:rsidRPr="00572193" w:rsidRDefault="00682C8C" w:rsidP="009227C9">
            <w:pPr>
              <w:rPr>
                <w:sz w:val="20"/>
                <w:szCs w:val="20"/>
              </w:rPr>
            </w:pP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rPr>
                <w:sz w:val="20"/>
                <w:szCs w:val="20"/>
              </w:rPr>
            </w:pPr>
            <w:r w:rsidRPr="00572193">
              <w:rPr>
                <w:sz w:val="20"/>
                <w:szCs w:val="20"/>
              </w:rPr>
              <w:t> </w:t>
            </w:r>
          </w:p>
        </w:tc>
      </w:tr>
      <w:tr w:rsidR="00682C8C" w:rsidRPr="00572193" w:rsidTr="009227C9">
        <w:trPr>
          <w:trHeight w:val="312"/>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LAND &amp; LAND RIGHTS</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jc w:val="right"/>
              <w:rPr>
                <w:sz w:val="20"/>
                <w:szCs w:val="20"/>
              </w:rPr>
            </w:pPr>
            <w:r w:rsidRPr="00572193">
              <w:rPr>
                <w:sz w:val="20"/>
                <w:szCs w:val="20"/>
              </w:rPr>
              <w:t xml:space="preserve">8,000 </w:t>
            </w:r>
          </w:p>
        </w:tc>
        <w:tc>
          <w:tcPr>
            <w:tcW w:w="1804" w:type="dxa"/>
            <w:tcBorders>
              <w:top w:val="nil"/>
              <w:left w:val="nil"/>
              <w:bottom w:val="nil"/>
              <w:right w:val="nil"/>
            </w:tcBorders>
            <w:shd w:val="clear" w:color="auto" w:fill="auto"/>
            <w:noWrap/>
            <w:vAlign w:val="bottom"/>
            <w:hideMark/>
          </w:tcPr>
          <w:p w:rsidR="00682C8C" w:rsidRPr="00572193" w:rsidRDefault="00682C8C" w:rsidP="009227C9">
            <w:pPr>
              <w:jc w:val="right"/>
              <w:rPr>
                <w:sz w:val="20"/>
                <w:szCs w:val="20"/>
              </w:rPr>
            </w:pPr>
            <w:r w:rsidRPr="00572193">
              <w:rPr>
                <w:sz w:val="20"/>
                <w:szCs w:val="20"/>
              </w:rPr>
              <w:t xml:space="preserve">0 </w:t>
            </w: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jc w:val="right"/>
              <w:rPr>
                <w:sz w:val="20"/>
                <w:szCs w:val="20"/>
              </w:rPr>
            </w:pPr>
            <w:r w:rsidRPr="00572193">
              <w:rPr>
                <w:sz w:val="20"/>
                <w:szCs w:val="20"/>
              </w:rPr>
              <w:t xml:space="preserve">8,000 </w:t>
            </w:r>
          </w:p>
        </w:tc>
      </w:tr>
      <w:tr w:rsidR="00682C8C" w:rsidRPr="00572193" w:rsidTr="009227C9">
        <w:trPr>
          <w:trHeight w:val="300"/>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 </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rPr>
                <w:sz w:val="20"/>
                <w:szCs w:val="20"/>
              </w:rPr>
            </w:pPr>
          </w:p>
        </w:tc>
        <w:tc>
          <w:tcPr>
            <w:tcW w:w="1804" w:type="dxa"/>
            <w:tcBorders>
              <w:top w:val="nil"/>
              <w:left w:val="nil"/>
              <w:bottom w:val="nil"/>
              <w:right w:val="nil"/>
            </w:tcBorders>
            <w:shd w:val="clear" w:color="auto" w:fill="auto"/>
            <w:noWrap/>
            <w:vAlign w:val="bottom"/>
            <w:hideMark/>
          </w:tcPr>
          <w:p w:rsidR="00682C8C" w:rsidRPr="00572193" w:rsidRDefault="00682C8C" w:rsidP="009227C9">
            <w:pPr>
              <w:rPr>
                <w:sz w:val="20"/>
                <w:szCs w:val="20"/>
              </w:rPr>
            </w:pP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rPr>
                <w:sz w:val="20"/>
                <w:szCs w:val="20"/>
              </w:rPr>
            </w:pPr>
            <w:r w:rsidRPr="00572193">
              <w:rPr>
                <w:sz w:val="20"/>
                <w:szCs w:val="20"/>
              </w:rPr>
              <w:t> </w:t>
            </w:r>
          </w:p>
        </w:tc>
      </w:tr>
      <w:tr w:rsidR="00682C8C" w:rsidRPr="00572193" w:rsidTr="009227C9">
        <w:trPr>
          <w:trHeight w:val="300"/>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NON-USED AND USEFUL COMPONENTS</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jc w:val="right"/>
              <w:rPr>
                <w:sz w:val="20"/>
                <w:szCs w:val="20"/>
              </w:rPr>
            </w:pPr>
            <w:r w:rsidRPr="00572193">
              <w:rPr>
                <w:sz w:val="20"/>
                <w:szCs w:val="20"/>
              </w:rPr>
              <w:t xml:space="preserve">0 </w:t>
            </w:r>
          </w:p>
        </w:tc>
        <w:tc>
          <w:tcPr>
            <w:tcW w:w="1804" w:type="dxa"/>
            <w:tcBorders>
              <w:top w:val="nil"/>
              <w:left w:val="nil"/>
              <w:bottom w:val="nil"/>
              <w:right w:val="nil"/>
            </w:tcBorders>
            <w:shd w:val="clear" w:color="auto" w:fill="auto"/>
            <w:noWrap/>
            <w:vAlign w:val="bottom"/>
            <w:hideMark/>
          </w:tcPr>
          <w:p w:rsidR="00682C8C" w:rsidRPr="00572193" w:rsidRDefault="00682C8C" w:rsidP="009227C9">
            <w:pPr>
              <w:jc w:val="right"/>
              <w:rPr>
                <w:sz w:val="20"/>
                <w:szCs w:val="20"/>
              </w:rPr>
            </w:pPr>
            <w:r w:rsidRPr="00572193">
              <w:rPr>
                <w:sz w:val="20"/>
                <w:szCs w:val="20"/>
              </w:rPr>
              <w:t xml:space="preserve">0 </w:t>
            </w: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jc w:val="right"/>
              <w:rPr>
                <w:sz w:val="20"/>
                <w:szCs w:val="20"/>
              </w:rPr>
            </w:pPr>
            <w:r w:rsidRPr="00572193">
              <w:rPr>
                <w:sz w:val="20"/>
                <w:szCs w:val="20"/>
              </w:rPr>
              <w:t xml:space="preserve">0 </w:t>
            </w:r>
          </w:p>
        </w:tc>
      </w:tr>
      <w:tr w:rsidR="00682C8C" w:rsidRPr="00572193" w:rsidTr="009227C9">
        <w:trPr>
          <w:trHeight w:val="300"/>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 </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rPr>
                <w:sz w:val="20"/>
                <w:szCs w:val="20"/>
              </w:rPr>
            </w:pPr>
          </w:p>
        </w:tc>
        <w:tc>
          <w:tcPr>
            <w:tcW w:w="1804" w:type="dxa"/>
            <w:tcBorders>
              <w:top w:val="nil"/>
              <w:left w:val="nil"/>
              <w:bottom w:val="nil"/>
              <w:right w:val="nil"/>
            </w:tcBorders>
            <w:shd w:val="clear" w:color="auto" w:fill="auto"/>
            <w:noWrap/>
            <w:vAlign w:val="bottom"/>
            <w:hideMark/>
          </w:tcPr>
          <w:p w:rsidR="00682C8C" w:rsidRPr="00572193" w:rsidRDefault="00682C8C" w:rsidP="009227C9">
            <w:pPr>
              <w:rPr>
                <w:sz w:val="20"/>
                <w:szCs w:val="20"/>
              </w:rPr>
            </w:pP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rPr>
                <w:sz w:val="20"/>
                <w:szCs w:val="20"/>
              </w:rPr>
            </w:pPr>
            <w:r w:rsidRPr="00572193">
              <w:rPr>
                <w:sz w:val="20"/>
                <w:szCs w:val="20"/>
              </w:rPr>
              <w:t> </w:t>
            </w:r>
          </w:p>
        </w:tc>
      </w:tr>
      <w:tr w:rsidR="00682C8C" w:rsidRPr="00572193" w:rsidTr="009227C9">
        <w:trPr>
          <w:trHeight w:val="300"/>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CIAC</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jc w:val="right"/>
              <w:rPr>
                <w:sz w:val="20"/>
                <w:szCs w:val="20"/>
              </w:rPr>
            </w:pPr>
            <w:r w:rsidRPr="00572193">
              <w:rPr>
                <w:sz w:val="20"/>
                <w:szCs w:val="20"/>
              </w:rPr>
              <w:t>(165,685)</w:t>
            </w:r>
          </w:p>
        </w:tc>
        <w:tc>
          <w:tcPr>
            <w:tcW w:w="1804" w:type="dxa"/>
            <w:tcBorders>
              <w:top w:val="nil"/>
              <w:left w:val="nil"/>
              <w:bottom w:val="nil"/>
              <w:right w:val="nil"/>
            </w:tcBorders>
            <w:shd w:val="clear" w:color="auto" w:fill="auto"/>
            <w:noWrap/>
            <w:vAlign w:val="bottom"/>
            <w:hideMark/>
          </w:tcPr>
          <w:p w:rsidR="00682C8C" w:rsidRPr="00572193" w:rsidRDefault="00682C8C" w:rsidP="009227C9">
            <w:pPr>
              <w:jc w:val="right"/>
              <w:rPr>
                <w:sz w:val="20"/>
                <w:szCs w:val="20"/>
              </w:rPr>
            </w:pPr>
            <w:r w:rsidRPr="00572193">
              <w:rPr>
                <w:sz w:val="20"/>
                <w:szCs w:val="20"/>
              </w:rPr>
              <w:t xml:space="preserve">0 </w:t>
            </w: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jc w:val="right"/>
              <w:rPr>
                <w:sz w:val="20"/>
                <w:szCs w:val="20"/>
              </w:rPr>
            </w:pPr>
            <w:r w:rsidRPr="00572193">
              <w:rPr>
                <w:sz w:val="20"/>
                <w:szCs w:val="20"/>
              </w:rPr>
              <w:t>(165,685)</w:t>
            </w:r>
          </w:p>
        </w:tc>
      </w:tr>
      <w:tr w:rsidR="00682C8C" w:rsidRPr="00572193" w:rsidTr="009227C9">
        <w:trPr>
          <w:trHeight w:val="300"/>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 </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rPr>
                <w:sz w:val="20"/>
                <w:szCs w:val="20"/>
              </w:rPr>
            </w:pPr>
          </w:p>
        </w:tc>
        <w:tc>
          <w:tcPr>
            <w:tcW w:w="1804" w:type="dxa"/>
            <w:tcBorders>
              <w:top w:val="nil"/>
              <w:left w:val="nil"/>
              <w:bottom w:val="nil"/>
              <w:right w:val="nil"/>
            </w:tcBorders>
            <w:shd w:val="clear" w:color="auto" w:fill="auto"/>
            <w:noWrap/>
            <w:vAlign w:val="bottom"/>
            <w:hideMark/>
          </w:tcPr>
          <w:p w:rsidR="00682C8C" w:rsidRPr="00572193" w:rsidRDefault="00682C8C" w:rsidP="009227C9">
            <w:pPr>
              <w:rPr>
                <w:sz w:val="20"/>
                <w:szCs w:val="20"/>
              </w:rPr>
            </w:pP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rPr>
                <w:sz w:val="20"/>
                <w:szCs w:val="20"/>
              </w:rPr>
            </w:pPr>
            <w:r w:rsidRPr="00572193">
              <w:rPr>
                <w:sz w:val="20"/>
                <w:szCs w:val="20"/>
              </w:rPr>
              <w:t> </w:t>
            </w:r>
          </w:p>
        </w:tc>
      </w:tr>
      <w:tr w:rsidR="00682C8C" w:rsidRPr="00572193" w:rsidTr="009227C9">
        <w:trPr>
          <w:trHeight w:val="300"/>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ACCUMULATED DEPRECIATION</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jc w:val="right"/>
              <w:rPr>
                <w:sz w:val="20"/>
                <w:szCs w:val="20"/>
              </w:rPr>
            </w:pPr>
            <w:r w:rsidRPr="00572193">
              <w:rPr>
                <w:sz w:val="20"/>
                <w:szCs w:val="20"/>
              </w:rPr>
              <w:t>(265,341)</w:t>
            </w:r>
          </w:p>
        </w:tc>
        <w:tc>
          <w:tcPr>
            <w:tcW w:w="1804" w:type="dxa"/>
            <w:tcBorders>
              <w:top w:val="nil"/>
              <w:left w:val="nil"/>
              <w:bottom w:val="nil"/>
              <w:right w:val="nil"/>
            </w:tcBorders>
            <w:shd w:val="clear" w:color="auto" w:fill="auto"/>
            <w:noWrap/>
            <w:vAlign w:val="bottom"/>
            <w:hideMark/>
          </w:tcPr>
          <w:p w:rsidR="00682C8C" w:rsidRPr="00572193" w:rsidRDefault="00682C8C" w:rsidP="009227C9">
            <w:pPr>
              <w:jc w:val="right"/>
              <w:rPr>
                <w:sz w:val="20"/>
                <w:szCs w:val="20"/>
              </w:rPr>
            </w:pPr>
            <w:r w:rsidRPr="00572193">
              <w:rPr>
                <w:sz w:val="20"/>
                <w:szCs w:val="20"/>
              </w:rPr>
              <w:t xml:space="preserve">141,444 </w:t>
            </w: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jc w:val="right"/>
              <w:rPr>
                <w:sz w:val="20"/>
                <w:szCs w:val="20"/>
              </w:rPr>
            </w:pPr>
            <w:r w:rsidRPr="00572193">
              <w:rPr>
                <w:sz w:val="20"/>
                <w:szCs w:val="20"/>
              </w:rPr>
              <w:t>(123,897)</w:t>
            </w:r>
          </w:p>
        </w:tc>
      </w:tr>
      <w:tr w:rsidR="00682C8C" w:rsidRPr="00572193" w:rsidTr="009227C9">
        <w:trPr>
          <w:trHeight w:val="300"/>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 </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rPr>
                <w:sz w:val="20"/>
                <w:szCs w:val="20"/>
              </w:rPr>
            </w:pPr>
          </w:p>
        </w:tc>
        <w:tc>
          <w:tcPr>
            <w:tcW w:w="1804" w:type="dxa"/>
            <w:tcBorders>
              <w:top w:val="nil"/>
              <w:left w:val="nil"/>
              <w:bottom w:val="nil"/>
              <w:right w:val="nil"/>
            </w:tcBorders>
            <w:shd w:val="clear" w:color="auto" w:fill="auto"/>
            <w:noWrap/>
            <w:vAlign w:val="bottom"/>
            <w:hideMark/>
          </w:tcPr>
          <w:p w:rsidR="00682C8C" w:rsidRPr="00572193" w:rsidRDefault="00682C8C" w:rsidP="009227C9">
            <w:pPr>
              <w:rPr>
                <w:sz w:val="20"/>
                <w:szCs w:val="20"/>
              </w:rPr>
            </w:pP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rPr>
                <w:sz w:val="20"/>
                <w:szCs w:val="20"/>
              </w:rPr>
            </w:pPr>
            <w:r w:rsidRPr="00572193">
              <w:rPr>
                <w:sz w:val="20"/>
                <w:szCs w:val="20"/>
              </w:rPr>
              <w:t> </w:t>
            </w:r>
          </w:p>
        </w:tc>
      </w:tr>
      <w:tr w:rsidR="00682C8C" w:rsidRPr="00572193" w:rsidTr="009227C9">
        <w:trPr>
          <w:trHeight w:val="300"/>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AMORTIZATION OF CIAC</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jc w:val="right"/>
              <w:rPr>
                <w:sz w:val="20"/>
                <w:szCs w:val="20"/>
              </w:rPr>
            </w:pPr>
            <w:r w:rsidRPr="00572193">
              <w:rPr>
                <w:sz w:val="20"/>
                <w:szCs w:val="20"/>
              </w:rPr>
              <w:t xml:space="preserve">134,990 </w:t>
            </w:r>
          </w:p>
        </w:tc>
        <w:tc>
          <w:tcPr>
            <w:tcW w:w="1804" w:type="dxa"/>
            <w:tcBorders>
              <w:top w:val="nil"/>
              <w:left w:val="nil"/>
              <w:bottom w:val="nil"/>
              <w:right w:val="nil"/>
            </w:tcBorders>
            <w:shd w:val="clear" w:color="auto" w:fill="auto"/>
            <w:noWrap/>
            <w:vAlign w:val="bottom"/>
            <w:hideMark/>
          </w:tcPr>
          <w:p w:rsidR="00682C8C" w:rsidRPr="00572193" w:rsidRDefault="00682C8C" w:rsidP="009227C9">
            <w:pPr>
              <w:jc w:val="right"/>
              <w:rPr>
                <w:sz w:val="20"/>
                <w:szCs w:val="20"/>
              </w:rPr>
            </w:pPr>
            <w:r w:rsidRPr="00572193">
              <w:rPr>
                <w:sz w:val="20"/>
                <w:szCs w:val="20"/>
              </w:rPr>
              <w:t>(686)</w:t>
            </w: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jc w:val="right"/>
              <w:rPr>
                <w:sz w:val="20"/>
                <w:szCs w:val="20"/>
              </w:rPr>
            </w:pPr>
            <w:r w:rsidRPr="00572193">
              <w:rPr>
                <w:sz w:val="20"/>
                <w:szCs w:val="20"/>
              </w:rPr>
              <w:t xml:space="preserve">134,304 </w:t>
            </w:r>
          </w:p>
        </w:tc>
      </w:tr>
      <w:tr w:rsidR="00682C8C" w:rsidRPr="00572193" w:rsidTr="009227C9">
        <w:trPr>
          <w:trHeight w:val="300"/>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 </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rPr>
                <w:sz w:val="20"/>
                <w:szCs w:val="20"/>
              </w:rPr>
            </w:pPr>
          </w:p>
        </w:tc>
        <w:tc>
          <w:tcPr>
            <w:tcW w:w="1804" w:type="dxa"/>
            <w:tcBorders>
              <w:top w:val="nil"/>
              <w:left w:val="nil"/>
              <w:bottom w:val="nil"/>
              <w:right w:val="nil"/>
            </w:tcBorders>
            <w:shd w:val="clear" w:color="auto" w:fill="auto"/>
            <w:noWrap/>
            <w:vAlign w:val="bottom"/>
            <w:hideMark/>
          </w:tcPr>
          <w:p w:rsidR="00682C8C" w:rsidRPr="00572193" w:rsidRDefault="00682C8C" w:rsidP="009227C9">
            <w:pPr>
              <w:rPr>
                <w:sz w:val="20"/>
                <w:szCs w:val="20"/>
              </w:rPr>
            </w:pP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rPr>
                <w:sz w:val="20"/>
                <w:szCs w:val="20"/>
              </w:rPr>
            </w:pPr>
            <w:r w:rsidRPr="00572193">
              <w:rPr>
                <w:sz w:val="20"/>
                <w:szCs w:val="20"/>
              </w:rPr>
              <w:t> </w:t>
            </w:r>
          </w:p>
        </w:tc>
      </w:tr>
      <w:tr w:rsidR="00682C8C" w:rsidRPr="00572193" w:rsidTr="009227C9">
        <w:trPr>
          <w:trHeight w:val="300"/>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WORKING CAPITAL ALLOWANCE</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jc w:val="right"/>
              <w:rPr>
                <w:sz w:val="20"/>
                <w:szCs w:val="20"/>
                <w:u w:val="single"/>
              </w:rPr>
            </w:pPr>
            <w:r w:rsidRPr="00572193">
              <w:rPr>
                <w:sz w:val="20"/>
                <w:szCs w:val="20"/>
                <w:u w:val="single"/>
              </w:rPr>
              <w:t xml:space="preserve">0 </w:t>
            </w:r>
          </w:p>
        </w:tc>
        <w:tc>
          <w:tcPr>
            <w:tcW w:w="1804" w:type="dxa"/>
            <w:tcBorders>
              <w:top w:val="nil"/>
              <w:left w:val="nil"/>
              <w:bottom w:val="nil"/>
              <w:right w:val="nil"/>
            </w:tcBorders>
            <w:shd w:val="clear" w:color="auto" w:fill="auto"/>
            <w:noWrap/>
            <w:vAlign w:val="bottom"/>
            <w:hideMark/>
          </w:tcPr>
          <w:p w:rsidR="00682C8C" w:rsidRPr="00572193" w:rsidRDefault="00682C8C" w:rsidP="009227C9">
            <w:pPr>
              <w:jc w:val="right"/>
              <w:rPr>
                <w:sz w:val="20"/>
                <w:szCs w:val="20"/>
                <w:u w:val="single"/>
              </w:rPr>
            </w:pPr>
            <w:r w:rsidRPr="00572193">
              <w:rPr>
                <w:sz w:val="20"/>
                <w:szCs w:val="20"/>
                <w:u w:val="single"/>
              </w:rPr>
              <w:t>9,</w:t>
            </w:r>
            <w:r>
              <w:rPr>
                <w:sz w:val="20"/>
                <w:szCs w:val="20"/>
                <w:u w:val="single"/>
              </w:rPr>
              <w:t>250</w:t>
            </w:r>
            <w:r w:rsidRPr="00572193">
              <w:rPr>
                <w:sz w:val="20"/>
                <w:szCs w:val="20"/>
                <w:u w:val="single"/>
              </w:rPr>
              <w:t xml:space="preserve"> </w:t>
            </w: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jc w:val="right"/>
              <w:rPr>
                <w:sz w:val="20"/>
                <w:szCs w:val="20"/>
                <w:u w:val="single"/>
              </w:rPr>
            </w:pPr>
            <w:r w:rsidRPr="00572193">
              <w:rPr>
                <w:sz w:val="20"/>
                <w:szCs w:val="20"/>
                <w:u w:val="single"/>
              </w:rPr>
              <w:t>9,</w:t>
            </w:r>
            <w:r>
              <w:rPr>
                <w:sz w:val="20"/>
                <w:szCs w:val="20"/>
                <w:u w:val="single"/>
              </w:rPr>
              <w:t>250</w:t>
            </w:r>
          </w:p>
        </w:tc>
      </w:tr>
      <w:tr w:rsidR="00682C8C" w:rsidRPr="00572193" w:rsidTr="009227C9">
        <w:trPr>
          <w:trHeight w:val="312"/>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 </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rPr>
                <w:sz w:val="20"/>
                <w:szCs w:val="20"/>
              </w:rPr>
            </w:pPr>
          </w:p>
        </w:tc>
        <w:tc>
          <w:tcPr>
            <w:tcW w:w="1804" w:type="dxa"/>
            <w:tcBorders>
              <w:top w:val="nil"/>
              <w:left w:val="nil"/>
              <w:bottom w:val="nil"/>
              <w:right w:val="nil"/>
            </w:tcBorders>
            <w:shd w:val="clear" w:color="auto" w:fill="auto"/>
            <w:noWrap/>
            <w:vAlign w:val="bottom"/>
            <w:hideMark/>
          </w:tcPr>
          <w:p w:rsidR="00682C8C" w:rsidRPr="00572193" w:rsidRDefault="00682C8C" w:rsidP="009227C9">
            <w:pPr>
              <w:rPr>
                <w:sz w:val="20"/>
                <w:szCs w:val="20"/>
              </w:rPr>
            </w:pP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rPr>
                <w:sz w:val="20"/>
                <w:szCs w:val="20"/>
              </w:rPr>
            </w:pPr>
            <w:r w:rsidRPr="00572193">
              <w:rPr>
                <w:sz w:val="20"/>
                <w:szCs w:val="20"/>
              </w:rPr>
              <w:t> </w:t>
            </w:r>
          </w:p>
        </w:tc>
      </w:tr>
      <w:tr w:rsidR="00682C8C" w:rsidRPr="00572193" w:rsidTr="009227C9">
        <w:trPr>
          <w:trHeight w:val="312"/>
          <w:jc w:val="center"/>
        </w:trPr>
        <w:tc>
          <w:tcPr>
            <w:tcW w:w="3860" w:type="dxa"/>
            <w:tcBorders>
              <w:top w:val="nil"/>
              <w:left w:val="single" w:sz="8" w:space="0" w:color="auto"/>
              <w:bottom w:val="nil"/>
              <w:right w:val="nil"/>
            </w:tcBorders>
            <w:shd w:val="clear" w:color="auto" w:fill="auto"/>
            <w:noWrap/>
            <w:vAlign w:val="bottom"/>
            <w:hideMark/>
          </w:tcPr>
          <w:p w:rsidR="00682C8C" w:rsidRPr="00572193" w:rsidRDefault="00682C8C" w:rsidP="009227C9">
            <w:pPr>
              <w:rPr>
                <w:color w:val="000000"/>
                <w:sz w:val="20"/>
                <w:szCs w:val="20"/>
              </w:rPr>
            </w:pPr>
            <w:r w:rsidRPr="00572193">
              <w:rPr>
                <w:color w:val="000000"/>
                <w:sz w:val="20"/>
                <w:szCs w:val="20"/>
              </w:rPr>
              <w:t>WATER RATE BASE</w:t>
            </w:r>
          </w:p>
        </w:tc>
        <w:tc>
          <w:tcPr>
            <w:tcW w:w="1300" w:type="dxa"/>
            <w:tcBorders>
              <w:top w:val="nil"/>
              <w:left w:val="nil"/>
              <w:bottom w:val="nil"/>
              <w:right w:val="nil"/>
            </w:tcBorders>
            <w:shd w:val="clear" w:color="auto" w:fill="auto"/>
            <w:noWrap/>
            <w:vAlign w:val="bottom"/>
            <w:hideMark/>
          </w:tcPr>
          <w:p w:rsidR="00682C8C" w:rsidRPr="00572193" w:rsidRDefault="00682C8C" w:rsidP="009227C9">
            <w:pPr>
              <w:jc w:val="right"/>
              <w:rPr>
                <w:sz w:val="20"/>
                <w:szCs w:val="20"/>
                <w:u w:val="double"/>
              </w:rPr>
            </w:pPr>
            <w:r w:rsidRPr="00572193">
              <w:rPr>
                <w:sz w:val="20"/>
                <w:szCs w:val="20"/>
                <w:u w:val="double"/>
              </w:rPr>
              <w:t xml:space="preserve">$180,667 </w:t>
            </w:r>
          </w:p>
        </w:tc>
        <w:tc>
          <w:tcPr>
            <w:tcW w:w="1804" w:type="dxa"/>
            <w:tcBorders>
              <w:top w:val="nil"/>
              <w:left w:val="nil"/>
              <w:bottom w:val="nil"/>
              <w:right w:val="nil"/>
            </w:tcBorders>
            <w:shd w:val="clear" w:color="auto" w:fill="auto"/>
            <w:noWrap/>
            <w:vAlign w:val="bottom"/>
            <w:hideMark/>
          </w:tcPr>
          <w:p w:rsidR="00682C8C" w:rsidRPr="00572193" w:rsidRDefault="00682C8C" w:rsidP="009227C9">
            <w:pPr>
              <w:jc w:val="right"/>
              <w:rPr>
                <w:sz w:val="20"/>
                <w:szCs w:val="20"/>
                <w:u w:val="double"/>
              </w:rPr>
            </w:pPr>
            <w:r w:rsidRPr="00572193">
              <w:rPr>
                <w:sz w:val="20"/>
                <w:szCs w:val="20"/>
                <w:u w:val="double"/>
              </w:rPr>
              <w:t>$368,</w:t>
            </w:r>
            <w:r>
              <w:rPr>
                <w:sz w:val="20"/>
                <w:szCs w:val="20"/>
                <w:u w:val="double"/>
              </w:rPr>
              <w:t>055</w:t>
            </w:r>
            <w:r w:rsidRPr="00572193">
              <w:rPr>
                <w:sz w:val="20"/>
                <w:szCs w:val="20"/>
                <w:u w:val="double"/>
              </w:rPr>
              <w:t xml:space="preserve"> </w:t>
            </w:r>
          </w:p>
        </w:tc>
        <w:tc>
          <w:tcPr>
            <w:tcW w:w="1196" w:type="dxa"/>
            <w:tcBorders>
              <w:top w:val="nil"/>
              <w:left w:val="nil"/>
              <w:bottom w:val="nil"/>
              <w:right w:val="single" w:sz="8" w:space="0" w:color="auto"/>
            </w:tcBorders>
            <w:shd w:val="clear" w:color="auto" w:fill="auto"/>
            <w:noWrap/>
            <w:vAlign w:val="bottom"/>
            <w:hideMark/>
          </w:tcPr>
          <w:p w:rsidR="00682C8C" w:rsidRPr="00572193" w:rsidRDefault="00682C8C" w:rsidP="009227C9">
            <w:pPr>
              <w:jc w:val="right"/>
              <w:rPr>
                <w:sz w:val="20"/>
                <w:szCs w:val="20"/>
                <w:u w:val="double"/>
              </w:rPr>
            </w:pPr>
            <w:r w:rsidRPr="00572193">
              <w:rPr>
                <w:sz w:val="20"/>
                <w:szCs w:val="20"/>
                <w:u w:val="double"/>
              </w:rPr>
              <w:t>$54</w:t>
            </w:r>
            <w:r>
              <w:rPr>
                <w:sz w:val="20"/>
                <w:szCs w:val="20"/>
                <w:u w:val="double"/>
              </w:rPr>
              <w:t>8,722</w:t>
            </w:r>
            <w:r w:rsidRPr="00572193">
              <w:rPr>
                <w:sz w:val="20"/>
                <w:szCs w:val="20"/>
                <w:u w:val="double"/>
              </w:rPr>
              <w:t xml:space="preserve"> </w:t>
            </w:r>
          </w:p>
        </w:tc>
      </w:tr>
      <w:tr w:rsidR="00682C8C" w:rsidRPr="00572193" w:rsidTr="009227C9">
        <w:trPr>
          <w:trHeight w:val="324"/>
          <w:jc w:val="center"/>
        </w:trPr>
        <w:tc>
          <w:tcPr>
            <w:tcW w:w="3860" w:type="dxa"/>
            <w:tcBorders>
              <w:top w:val="nil"/>
              <w:left w:val="single" w:sz="8" w:space="0" w:color="auto"/>
              <w:bottom w:val="single" w:sz="8" w:space="0" w:color="auto"/>
              <w:right w:val="nil"/>
            </w:tcBorders>
            <w:shd w:val="clear" w:color="auto" w:fill="auto"/>
            <w:noWrap/>
            <w:vAlign w:val="bottom"/>
            <w:hideMark/>
          </w:tcPr>
          <w:p w:rsidR="00682C8C" w:rsidRPr="00572193" w:rsidRDefault="00682C8C" w:rsidP="009227C9">
            <w:r w:rsidRPr="00572193">
              <w:t> </w:t>
            </w:r>
          </w:p>
        </w:tc>
        <w:tc>
          <w:tcPr>
            <w:tcW w:w="1300" w:type="dxa"/>
            <w:tcBorders>
              <w:top w:val="nil"/>
              <w:left w:val="nil"/>
              <w:bottom w:val="single" w:sz="8" w:space="0" w:color="auto"/>
              <w:right w:val="nil"/>
            </w:tcBorders>
            <w:shd w:val="clear" w:color="auto" w:fill="auto"/>
            <w:noWrap/>
            <w:vAlign w:val="bottom"/>
            <w:hideMark/>
          </w:tcPr>
          <w:p w:rsidR="00682C8C" w:rsidRPr="00572193" w:rsidRDefault="00682C8C" w:rsidP="009227C9">
            <w:r w:rsidRPr="00572193">
              <w:t> </w:t>
            </w:r>
          </w:p>
        </w:tc>
        <w:tc>
          <w:tcPr>
            <w:tcW w:w="1804" w:type="dxa"/>
            <w:tcBorders>
              <w:top w:val="nil"/>
              <w:left w:val="nil"/>
              <w:bottom w:val="single" w:sz="8" w:space="0" w:color="auto"/>
              <w:right w:val="nil"/>
            </w:tcBorders>
            <w:shd w:val="clear" w:color="auto" w:fill="auto"/>
            <w:noWrap/>
            <w:vAlign w:val="bottom"/>
            <w:hideMark/>
          </w:tcPr>
          <w:p w:rsidR="00682C8C" w:rsidRPr="00572193" w:rsidRDefault="00682C8C" w:rsidP="009227C9">
            <w:r w:rsidRPr="00572193">
              <w:t> </w:t>
            </w:r>
          </w:p>
        </w:tc>
        <w:tc>
          <w:tcPr>
            <w:tcW w:w="1196" w:type="dxa"/>
            <w:tcBorders>
              <w:top w:val="nil"/>
              <w:left w:val="nil"/>
              <w:bottom w:val="single" w:sz="8" w:space="0" w:color="auto"/>
              <w:right w:val="single" w:sz="8" w:space="0" w:color="auto"/>
            </w:tcBorders>
            <w:shd w:val="clear" w:color="auto" w:fill="auto"/>
            <w:noWrap/>
            <w:vAlign w:val="bottom"/>
            <w:hideMark/>
          </w:tcPr>
          <w:p w:rsidR="00682C8C" w:rsidRPr="00572193" w:rsidRDefault="00682C8C" w:rsidP="009227C9">
            <w:r w:rsidRPr="00572193">
              <w:t> </w:t>
            </w:r>
          </w:p>
        </w:tc>
      </w:tr>
    </w:tbl>
    <w:p w:rsidR="00FD1488" w:rsidRDefault="00FD1488" w:rsidP="00FD1488">
      <w:pPr>
        <w:pStyle w:val="BodyText"/>
        <w:jc w:val="center"/>
      </w:pPr>
      <w:r>
        <w:fldChar w:fldCharType="begin"/>
      </w:r>
      <w:r>
        <w:instrText xml:space="preserve"> TC "</w:instrText>
      </w:r>
      <w:bookmarkStart w:id="41" w:name="_Toc21439310"/>
      <w:bookmarkStart w:id="42" w:name="_Toc33012806"/>
      <w:r>
        <w:tab/>
        <w:instrText>Schedule No. 1-A Rate Base</w:instrText>
      </w:r>
      <w:bookmarkEnd w:id="41"/>
      <w:bookmarkEnd w:id="42"/>
      <w:r>
        <w:instrText xml:space="preserve">" \l 1 </w:instrText>
      </w:r>
      <w:r>
        <w:fldChar w:fldCharType="end"/>
      </w:r>
    </w:p>
    <w:p w:rsidR="00FD1488" w:rsidRDefault="00FD1488" w:rsidP="00E275D8">
      <w:pPr>
        <w:pStyle w:val="BodyText"/>
        <w:sectPr w:rsidR="00FD1488" w:rsidSect="0083073A">
          <w:headerReference w:type="default" r:id="rId15"/>
          <w:pgSz w:w="12240" w:h="15840" w:code="1"/>
          <w:pgMar w:top="1584" w:right="1440" w:bottom="1008" w:left="1440" w:header="720" w:footer="720" w:gutter="0"/>
          <w:cols w:space="720"/>
          <w:formProt w:val="0"/>
          <w:docGrid w:linePitch="360"/>
        </w:sectPr>
      </w:pPr>
    </w:p>
    <w:tbl>
      <w:tblPr>
        <w:tblW w:w="9400" w:type="dxa"/>
        <w:jc w:val="center"/>
        <w:tblInd w:w="93" w:type="dxa"/>
        <w:tblLook w:val="04A0" w:firstRow="1" w:lastRow="0" w:firstColumn="1" w:lastColumn="0" w:noHBand="0" w:noVBand="1"/>
      </w:tblPr>
      <w:tblGrid>
        <w:gridCol w:w="500"/>
        <w:gridCol w:w="6100"/>
        <w:gridCol w:w="1676"/>
        <w:gridCol w:w="1124"/>
      </w:tblGrid>
      <w:tr w:rsidR="00FD1488" w:rsidRPr="00572193" w:rsidTr="009227C9">
        <w:trPr>
          <w:trHeight w:val="312"/>
          <w:jc w:val="center"/>
        </w:trPr>
        <w:tc>
          <w:tcPr>
            <w:tcW w:w="500" w:type="dxa"/>
            <w:tcBorders>
              <w:top w:val="single" w:sz="8" w:space="0" w:color="auto"/>
              <w:left w:val="single" w:sz="8" w:space="0" w:color="auto"/>
              <w:bottom w:val="nil"/>
              <w:right w:val="nil"/>
            </w:tcBorders>
            <w:shd w:val="clear" w:color="auto" w:fill="auto"/>
            <w:noWrap/>
            <w:vAlign w:val="bottom"/>
            <w:hideMark/>
          </w:tcPr>
          <w:p w:rsidR="00FD1488" w:rsidRPr="00572193" w:rsidRDefault="00FD1488" w:rsidP="009227C9">
            <w:pPr>
              <w:rPr>
                <w:sz w:val="20"/>
                <w:szCs w:val="20"/>
              </w:rPr>
            </w:pPr>
            <w:bookmarkStart w:id="43" w:name="RANGE!A1:D34"/>
            <w:r w:rsidRPr="00572193">
              <w:rPr>
                <w:sz w:val="20"/>
                <w:szCs w:val="20"/>
              </w:rPr>
              <w:lastRenderedPageBreak/>
              <w:t> </w:t>
            </w:r>
            <w:bookmarkEnd w:id="43"/>
          </w:p>
        </w:tc>
        <w:tc>
          <w:tcPr>
            <w:tcW w:w="6100" w:type="dxa"/>
            <w:tcBorders>
              <w:top w:val="single" w:sz="8" w:space="0" w:color="auto"/>
              <w:left w:val="nil"/>
              <w:bottom w:val="nil"/>
              <w:right w:val="nil"/>
            </w:tcBorders>
            <w:shd w:val="clear" w:color="auto" w:fill="auto"/>
            <w:noWrap/>
            <w:vAlign w:val="bottom"/>
            <w:hideMark/>
          </w:tcPr>
          <w:p w:rsidR="00FD1488" w:rsidRPr="00572193" w:rsidRDefault="00FD1488" w:rsidP="009227C9">
            <w:pPr>
              <w:rPr>
                <w:b/>
                <w:bCs/>
                <w:sz w:val="20"/>
                <w:szCs w:val="20"/>
              </w:rPr>
            </w:pPr>
            <w:r w:rsidRPr="00572193">
              <w:rPr>
                <w:b/>
                <w:bCs/>
                <w:sz w:val="20"/>
                <w:szCs w:val="20"/>
              </w:rPr>
              <w:t>GATOR WATERWORKS, INC.</w:t>
            </w:r>
          </w:p>
        </w:tc>
        <w:tc>
          <w:tcPr>
            <w:tcW w:w="2800" w:type="dxa"/>
            <w:gridSpan w:val="2"/>
            <w:tcBorders>
              <w:top w:val="single" w:sz="8" w:space="0" w:color="auto"/>
              <w:left w:val="nil"/>
              <w:bottom w:val="nil"/>
              <w:right w:val="single" w:sz="8" w:space="0" w:color="000000"/>
            </w:tcBorders>
            <w:shd w:val="clear" w:color="auto" w:fill="auto"/>
            <w:noWrap/>
            <w:vAlign w:val="bottom"/>
            <w:hideMark/>
          </w:tcPr>
          <w:p w:rsidR="00FD1488" w:rsidRPr="00572193" w:rsidRDefault="00FD1488" w:rsidP="009227C9">
            <w:pPr>
              <w:rPr>
                <w:b/>
                <w:bCs/>
                <w:sz w:val="20"/>
                <w:szCs w:val="20"/>
              </w:rPr>
            </w:pPr>
            <w:r w:rsidRPr="00572193">
              <w:rPr>
                <w:b/>
                <w:bCs/>
                <w:sz w:val="20"/>
                <w:szCs w:val="20"/>
              </w:rPr>
              <w:t>SCHEDULE NO. 1-B</w:t>
            </w:r>
          </w:p>
        </w:tc>
      </w:tr>
      <w:tr w:rsidR="00FD1488" w:rsidRPr="00572193" w:rsidTr="009227C9">
        <w:trPr>
          <w:trHeight w:val="300"/>
          <w:jc w:val="center"/>
        </w:trPr>
        <w:tc>
          <w:tcPr>
            <w:tcW w:w="500" w:type="dxa"/>
            <w:tcBorders>
              <w:top w:val="nil"/>
              <w:left w:val="single" w:sz="8" w:space="0" w:color="auto"/>
              <w:bottom w:val="nil"/>
              <w:right w:val="nil"/>
            </w:tcBorders>
            <w:shd w:val="clear" w:color="auto" w:fill="auto"/>
            <w:noWrap/>
            <w:vAlign w:val="bottom"/>
            <w:hideMark/>
          </w:tcPr>
          <w:p w:rsidR="00FD1488" w:rsidRPr="00572193" w:rsidRDefault="00FD1488" w:rsidP="009227C9">
            <w:pPr>
              <w:rPr>
                <w:sz w:val="20"/>
                <w:szCs w:val="20"/>
              </w:rPr>
            </w:pPr>
            <w:r w:rsidRPr="00572193">
              <w:rPr>
                <w:sz w:val="20"/>
                <w:szCs w:val="20"/>
              </w:rPr>
              <w:t> </w:t>
            </w:r>
          </w:p>
        </w:tc>
        <w:tc>
          <w:tcPr>
            <w:tcW w:w="6100" w:type="dxa"/>
            <w:tcBorders>
              <w:top w:val="nil"/>
              <w:left w:val="nil"/>
              <w:bottom w:val="nil"/>
              <w:right w:val="nil"/>
            </w:tcBorders>
            <w:shd w:val="clear" w:color="auto" w:fill="auto"/>
            <w:noWrap/>
            <w:vAlign w:val="bottom"/>
            <w:hideMark/>
          </w:tcPr>
          <w:p w:rsidR="00FD1488" w:rsidRPr="00572193" w:rsidRDefault="00FD1488" w:rsidP="009227C9">
            <w:pPr>
              <w:rPr>
                <w:b/>
                <w:bCs/>
                <w:sz w:val="20"/>
                <w:szCs w:val="20"/>
              </w:rPr>
            </w:pPr>
            <w:r w:rsidRPr="00572193">
              <w:rPr>
                <w:b/>
                <w:bCs/>
                <w:sz w:val="20"/>
                <w:szCs w:val="20"/>
              </w:rPr>
              <w:t>TEST YEAR ENDED  3/31/2019</w:t>
            </w:r>
          </w:p>
        </w:tc>
        <w:tc>
          <w:tcPr>
            <w:tcW w:w="2800" w:type="dxa"/>
            <w:gridSpan w:val="2"/>
            <w:tcBorders>
              <w:top w:val="nil"/>
              <w:left w:val="nil"/>
              <w:bottom w:val="nil"/>
              <w:right w:val="single" w:sz="8" w:space="0" w:color="000000"/>
            </w:tcBorders>
            <w:shd w:val="clear" w:color="auto" w:fill="auto"/>
            <w:noWrap/>
            <w:vAlign w:val="bottom"/>
            <w:hideMark/>
          </w:tcPr>
          <w:p w:rsidR="00FD1488" w:rsidRPr="00572193" w:rsidRDefault="00FD1488" w:rsidP="009227C9">
            <w:pPr>
              <w:jc w:val="right"/>
              <w:rPr>
                <w:b/>
                <w:bCs/>
                <w:sz w:val="20"/>
                <w:szCs w:val="20"/>
              </w:rPr>
            </w:pPr>
            <w:r w:rsidRPr="00572193">
              <w:rPr>
                <w:b/>
                <w:bCs/>
                <w:sz w:val="20"/>
                <w:szCs w:val="20"/>
              </w:rPr>
              <w:t>DOCKET NO. 20190114-WU</w:t>
            </w:r>
          </w:p>
        </w:tc>
      </w:tr>
      <w:tr w:rsidR="00FD1488" w:rsidRPr="00572193" w:rsidTr="009227C9">
        <w:trPr>
          <w:trHeight w:val="312"/>
          <w:jc w:val="center"/>
        </w:trPr>
        <w:tc>
          <w:tcPr>
            <w:tcW w:w="500" w:type="dxa"/>
            <w:tcBorders>
              <w:top w:val="nil"/>
              <w:left w:val="single" w:sz="8" w:space="0" w:color="auto"/>
              <w:bottom w:val="single" w:sz="4" w:space="0" w:color="auto"/>
              <w:right w:val="nil"/>
            </w:tcBorders>
            <w:shd w:val="clear" w:color="auto" w:fill="auto"/>
            <w:noWrap/>
            <w:vAlign w:val="bottom"/>
            <w:hideMark/>
          </w:tcPr>
          <w:p w:rsidR="00FD1488" w:rsidRPr="00572193" w:rsidRDefault="00FD1488" w:rsidP="009227C9">
            <w:pPr>
              <w:rPr>
                <w:sz w:val="20"/>
                <w:szCs w:val="20"/>
              </w:rPr>
            </w:pPr>
            <w:r w:rsidRPr="00572193">
              <w:rPr>
                <w:sz w:val="20"/>
                <w:szCs w:val="20"/>
              </w:rPr>
              <w:t> </w:t>
            </w:r>
          </w:p>
        </w:tc>
        <w:tc>
          <w:tcPr>
            <w:tcW w:w="6100" w:type="dxa"/>
            <w:tcBorders>
              <w:top w:val="nil"/>
              <w:left w:val="nil"/>
              <w:bottom w:val="single" w:sz="4" w:space="0" w:color="auto"/>
              <w:right w:val="nil"/>
            </w:tcBorders>
            <w:shd w:val="clear" w:color="auto" w:fill="auto"/>
            <w:noWrap/>
            <w:vAlign w:val="bottom"/>
            <w:hideMark/>
          </w:tcPr>
          <w:p w:rsidR="00FD1488" w:rsidRPr="00572193" w:rsidRDefault="00FD1488" w:rsidP="009227C9">
            <w:pPr>
              <w:rPr>
                <w:b/>
                <w:bCs/>
                <w:sz w:val="20"/>
                <w:szCs w:val="20"/>
              </w:rPr>
            </w:pPr>
            <w:r w:rsidRPr="00572193">
              <w:rPr>
                <w:b/>
                <w:bCs/>
                <w:sz w:val="20"/>
                <w:szCs w:val="20"/>
              </w:rPr>
              <w:t>ADJUSTMENTS TO RATE BASE</w:t>
            </w:r>
          </w:p>
        </w:tc>
        <w:tc>
          <w:tcPr>
            <w:tcW w:w="1676" w:type="dxa"/>
            <w:tcBorders>
              <w:top w:val="nil"/>
              <w:left w:val="nil"/>
              <w:bottom w:val="single" w:sz="4" w:space="0" w:color="auto"/>
              <w:right w:val="nil"/>
            </w:tcBorders>
            <w:shd w:val="clear" w:color="auto" w:fill="auto"/>
            <w:noWrap/>
            <w:vAlign w:val="bottom"/>
            <w:hideMark/>
          </w:tcPr>
          <w:p w:rsidR="00FD1488" w:rsidRPr="00572193" w:rsidRDefault="00FD1488" w:rsidP="009227C9">
            <w:pPr>
              <w:rPr>
                <w:b/>
                <w:bCs/>
                <w:sz w:val="20"/>
                <w:szCs w:val="20"/>
              </w:rPr>
            </w:pPr>
            <w:r w:rsidRPr="00572193">
              <w:rPr>
                <w:b/>
                <w:bCs/>
                <w:sz w:val="20"/>
                <w:szCs w:val="20"/>
              </w:rPr>
              <w:t>PAGE 1 OF 1</w:t>
            </w:r>
          </w:p>
        </w:tc>
        <w:tc>
          <w:tcPr>
            <w:tcW w:w="1124" w:type="dxa"/>
            <w:tcBorders>
              <w:top w:val="nil"/>
              <w:left w:val="nil"/>
              <w:bottom w:val="nil"/>
              <w:right w:val="single" w:sz="8" w:space="0" w:color="auto"/>
            </w:tcBorders>
            <w:shd w:val="clear" w:color="auto" w:fill="auto"/>
            <w:noWrap/>
            <w:vAlign w:val="bottom"/>
            <w:hideMark/>
          </w:tcPr>
          <w:p w:rsidR="00FD1488" w:rsidRPr="00572193" w:rsidRDefault="00FD1488" w:rsidP="009227C9">
            <w:r w:rsidRPr="00572193">
              <w:t> </w:t>
            </w:r>
          </w:p>
        </w:tc>
      </w:tr>
      <w:tr w:rsidR="00FD1488" w:rsidRPr="00572193" w:rsidTr="009227C9">
        <w:trPr>
          <w:trHeight w:val="312"/>
          <w:jc w:val="center"/>
        </w:trPr>
        <w:tc>
          <w:tcPr>
            <w:tcW w:w="500" w:type="dxa"/>
            <w:tcBorders>
              <w:top w:val="nil"/>
              <w:left w:val="single" w:sz="8" w:space="0" w:color="auto"/>
              <w:bottom w:val="nil"/>
              <w:right w:val="nil"/>
            </w:tcBorders>
            <w:shd w:val="clear" w:color="auto" w:fill="auto"/>
            <w:noWrap/>
            <w:vAlign w:val="bottom"/>
            <w:hideMark/>
          </w:tcPr>
          <w:p w:rsidR="00FD1488" w:rsidRPr="00572193" w:rsidRDefault="00FD1488" w:rsidP="009227C9">
            <w:pPr>
              <w:rPr>
                <w:sz w:val="20"/>
                <w:szCs w:val="20"/>
              </w:rPr>
            </w:pPr>
            <w:r w:rsidRPr="00572193">
              <w:rPr>
                <w:sz w:val="20"/>
                <w:szCs w:val="20"/>
              </w:rPr>
              <w:t> </w:t>
            </w:r>
          </w:p>
        </w:tc>
        <w:tc>
          <w:tcPr>
            <w:tcW w:w="6100" w:type="dxa"/>
            <w:tcBorders>
              <w:top w:val="nil"/>
              <w:left w:val="nil"/>
              <w:bottom w:val="nil"/>
              <w:right w:val="nil"/>
            </w:tcBorders>
            <w:shd w:val="clear" w:color="auto" w:fill="auto"/>
            <w:noWrap/>
            <w:vAlign w:val="bottom"/>
            <w:hideMark/>
          </w:tcPr>
          <w:p w:rsidR="00FD1488" w:rsidRPr="00572193" w:rsidRDefault="00FD1488" w:rsidP="009227C9">
            <w:pPr>
              <w:rPr>
                <w:sz w:val="20"/>
                <w:szCs w:val="20"/>
              </w:rPr>
            </w:pPr>
          </w:p>
        </w:tc>
        <w:tc>
          <w:tcPr>
            <w:tcW w:w="1676" w:type="dxa"/>
            <w:tcBorders>
              <w:top w:val="nil"/>
              <w:left w:val="nil"/>
              <w:bottom w:val="nil"/>
              <w:right w:val="nil"/>
            </w:tcBorders>
            <w:shd w:val="clear" w:color="auto" w:fill="auto"/>
            <w:noWrap/>
            <w:vAlign w:val="bottom"/>
            <w:hideMark/>
          </w:tcPr>
          <w:p w:rsidR="00FD1488" w:rsidRPr="00572193" w:rsidRDefault="00FD1488" w:rsidP="009227C9"/>
        </w:tc>
        <w:tc>
          <w:tcPr>
            <w:tcW w:w="1124" w:type="dxa"/>
            <w:tcBorders>
              <w:top w:val="single" w:sz="4" w:space="0" w:color="auto"/>
              <w:left w:val="nil"/>
              <w:bottom w:val="nil"/>
              <w:right w:val="single" w:sz="8" w:space="0" w:color="auto"/>
            </w:tcBorders>
            <w:shd w:val="clear" w:color="auto" w:fill="auto"/>
            <w:noWrap/>
            <w:vAlign w:val="bottom"/>
            <w:hideMark/>
          </w:tcPr>
          <w:p w:rsidR="00FD1488" w:rsidRPr="00572193" w:rsidRDefault="00FD1488" w:rsidP="009227C9">
            <w:pPr>
              <w:jc w:val="center"/>
              <w:rPr>
                <w:b/>
                <w:bCs/>
                <w:sz w:val="20"/>
                <w:szCs w:val="20"/>
                <w:u w:val="single"/>
              </w:rPr>
            </w:pPr>
            <w:r w:rsidRPr="00572193">
              <w:rPr>
                <w:b/>
                <w:bCs/>
                <w:sz w:val="20"/>
                <w:szCs w:val="20"/>
                <w:u w:val="single"/>
              </w:rPr>
              <w:t>WATER</w:t>
            </w:r>
          </w:p>
        </w:tc>
      </w:tr>
      <w:tr w:rsidR="00FD1488" w:rsidRPr="00572193" w:rsidTr="009227C9">
        <w:trPr>
          <w:trHeight w:val="312"/>
          <w:jc w:val="center"/>
        </w:trPr>
        <w:tc>
          <w:tcPr>
            <w:tcW w:w="500" w:type="dxa"/>
            <w:tcBorders>
              <w:top w:val="nil"/>
              <w:left w:val="single" w:sz="8" w:space="0" w:color="auto"/>
              <w:bottom w:val="nil"/>
              <w:right w:val="nil"/>
            </w:tcBorders>
            <w:shd w:val="clear" w:color="auto" w:fill="auto"/>
            <w:noWrap/>
            <w:vAlign w:val="bottom"/>
            <w:hideMark/>
          </w:tcPr>
          <w:p w:rsidR="00FD1488" w:rsidRPr="00572193" w:rsidRDefault="00FD1488" w:rsidP="009227C9">
            <w:pPr>
              <w:rPr>
                <w:sz w:val="20"/>
                <w:szCs w:val="20"/>
              </w:rPr>
            </w:pPr>
            <w:r w:rsidRPr="00572193">
              <w:rPr>
                <w:sz w:val="20"/>
                <w:szCs w:val="20"/>
              </w:rPr>
              <w:t> </w:t>
            </w:r>
          </w:p>
        </w:tc>
        <w:tc>
          <w:tcPr>
            <w:tcW w:w="6100" w:type="dxa"/>
            <w:tcBorders>
              <w:top w:val="nil"/>
              <w:left w:val="nil"/>
              <w:bottom w:val="nil"/>
              <w:right w:val="nil"/>
            </w:tcBorders>
            <w:shd w:val="clear" w:color="auto" w:fill="auto"/>
            <w:noWrap/>
            <w:vAlign w:val="bottom"/>
            <w:hideMark/>
          </w:tcPr>
          <w:p w:rsidR="00FD1488" w:rsidRPr="00572193" w:rsidRDefault="00FD1488" w:rsidP="009227C9">
            <w:pPr>
              <w:rPr>
                <w:b/>
                <w:bCs/>
                <w:sz w:val="20"/>
                <w:szCs w:val="20"/>
                <w:u w:val="single"/>
              </w:rPr>
            </w:pPr>
            <w:r w:rsidRPr="00572193">
              <w:rPr>
                <w:b/>
                <w:bCs/>
                <w:sz w:val="20"/>
                <w:szCs w:val="20"/>
                <w:u w:val="single"/>
              </w:rPr>
              <w:t>UTILITY PLANT IN SERVICE</w:t>
            </w:r>
          </w:p>
        </w:tc>
        <w:tc>
          <w:tcPr>
            <w:tcW w:w="1676" w:type="dxa"/>
            <w:tcBorders>
              <w:top w:val="nil"/>
              <w:left w:val="nil"/>
              <w:bottom w:val="nil"/>
              <w:right w:val="nil"/>
            </w:tcBorders>
            <w:shd w:val="clear" w:color="auto" w:fill="auto"/>
            <w:noWrap/>
            <w:vAlign w:val="bottom"/>
            <w:hideMark/>
          </w:tcPr>
          <w:p w:rsidR="00FD1488" w:rsidRPr="00572193" w:rsidRDefault="00FD1488" w:rsidP="009227C9"/>
        </w:tc>
        <w:tc>
          <w:tcPr>
            <w:tcW w:w="1124" w:type="dxa"/>
            <w:tcBorders>
              <w:top w:val="nil"/>
              <w:left w:val="nil"/>
              <w:bottom w:val="nil"/>
              <w:right w:val="single" w:sz="8" w:space="0" w:color="auto"/>
            </w:tcBorders>
            <w:shd w:val="clear" w:color="auto" w:fill="auto"/>
            <w:noWrap/>
            <w:vAlign w:val="bottom"/>
            <w:hideMark/>
          </w:tcPr>
          <w:p w:rsidR="00FD1488" w:rsidRPr="00572193" w:rsidRDefault="00FD1488" w:rsidP="009227C9">
            <w:pPr>
              <w:rPr>
                <w:sz w:val="20"/>
                <w:szCs w:val="20"/>
              </w:rPr>
            </w:pPr>
            <w:r w:rsidRPr="00572193">
              <w:rPr>
                <w:sz w:val="20"/>
                <w:szCs w:val="20"/>
              </w:rPr>
              <w:t> </w:t>
            </w:r>
          </w:p>
        </w:tc>
      </w:tr>
      <w:tr w:rsidR="00FD1488" w:rsidRPr="00572193" w:rsidTr="009227C9">
        <w:trPr>
          <w:trHeight w:val="312"/>
          <w:jc w:val="center"/>
        </w:trPr>
        <w:tc>
          <w:tcPr>
            <w:tcW w:w="500" w:type="dxa"/>
            <w:tcBorders>
              <w:top w:val="nil"/>
              <w:left w:val="single" w:sz="8" w:space="0" w:color="auto"/>
              <w:bottom w:val="nil"/>
              <w:right w:val="nil"/>
            </w:tcBorders>
            <w:shd w:val="clear" w:color="auto" w:fill="auto"/>
            <w:noWrap/>
            <w:vAlign w:val="bottom"/>
            <w:hideMark/>
          </w:tcPr>
          <w:p w:rsidR="00FD1488" w:rsidRPr="00572193" w:rsidRDefault="00FD1488" w:rsidP="009227C9">
            <w:pPr>
              <w:jc w:val="right"/>
              <w:rPr>
                <w:sz w:val="20"/>
                <w:szCs w:val="20"/>
              </w:rPr>
            </w:pPr>
            <w:r w:rsidRPr="00572193">
              <w:rPr>
                <w:sz w:val="20"/>
                <w:szCs w:val="20"/>
              </w:rPr>
              <w:t>1.</w:t>
            </w:r>
          </w:p>
        </w:tc>
        <w:tc>
          <w:tcPr>
            <w:tcW w:w="6100" w:type="dxa"/>
            <w:tcBorders>
              <w:top w:val="nil"/>
              <w:left w:val="nil"/>
              <w:bottom w:val="nil"/>
              <w:right w:val="nil"/>
            </w:tcBorders>
            <w:shd w:val="clear" w:color="auto" w:fill="auto"/>
            <w:noWrap/>
            <w:vAlign w:val="bottom"/>
            <w:hideMark/>
          </w:tcPr>
          <w:p w:rsidR="00FD1488" w:rsidRPr="00572193" w:rsidRDefault="00FD1488" w:rsidP="009227C9">
            <w:pPr>
              <w:rPr>
                <w:sz w:val="20"/>
                <w:szCs w:val="20"/>
              </w:rPr>
            </w:pPr>
            <w:r w:rsidRPr="00572193">
              <w:rPr>
                <w:sz w:val="20"/>
                <w:szCs w:val="20"/>
              </w:rPr>
              <w:t>To reflect pro forma plant additions.</w:t>
            </w:r>
          </w:p>
        </w:tc>
        <w:tc>
          <w:tcPr>
            <w:tcW w:w="1676" w:type="dxa"/>
            <w:tcBorders>
              <w:top w:val="nil"/>
              <w:left w:val="nil"/>
              <w:bottom w:val="nil"/>
              <w:right w:val="nil"/>
            </w:tcBorders>
            <w:shd w:val="clear" w:color="auto" w:fill="auto"/>
            <w:noWrap/>
            <w:vAlign w:val="bottom"/>
            <w:hideMark/>
          </w:tcPr>
          <w:p w:rsidR="00FD1488" w:rsidRPr="00572193" w:rsidRDefault="00FD1488" w:rsidP="009227C9"/>
        </w:tc>
        <w:tc>
          <w:tcPr>
            <w:tcW w:w="1124" w:type="dxa"/>
            <w:tcBorders>
              <w:top w:val="nil"/>
              <w:left w:val="nil"/>
              <w:bottom w:val="nil"/>
              <w:right w:val="single" w:sz="8" w:space="0" w:color="auto"/>
            </w:tcBorders>
            <w:shd w:val="clear" w:color="auto" w:fill="auto"/>
            <w:noWrap/>
            <w:vAlign w:val="bottom"/>
            <w:hideMark/>
          </w:tcPr>
          <w:p w:rsidR="00FD1488" w:rsidRPr="00572193" w:rsidRDefault="00FD1488" w:rsidP="009227C9">
            <w:pPr>
              <w:jc w:val="right"/>
              <w:rPr>
                <w:sz w:val="20"/>
                <w:szCs w:val="20"/>
              </w:rPr>
            </w:pPr>
            <w:r w:rsidRPr="00572193">
              <w:rPr>
                <w:sz w:val="20"/>
                <w:szCs w:val="20"/>
              </w:rPr>
              <w:t xml:space="preserve">$376,644 </w:t>
            </w:r>
          </w:p>
        </w:tc>
      </w:tr>
      <w:tr w:rsidR="00FD1488" w:rsidRPr="00572193" w:rsidTr="009227C9">
        <w:trPr>
          <w:trHeight w:val="312"/>
          <w:jc w:val="center"/>
        </w:trPr>
        <w:tc>
          <w:tcPr>
            <w:tcW w:w="500" w:type="dxa"/>
            <w:tcBorders>
              <w:top w:val="nil"/>
              <w:left w:val="single" w:sz="8" w:space="0" w:color="auto"/>
              <w:bottom w:val="nil"/>
              <w:right w:val="nil"/>
            </w:tcBorders>
            <w:shd w:val="clear" w:color="auto" w:fill="auto"/>
            <w:noWrap/>
            <w:vAlign w:val="bottom"/>
            <w:hideMark/>
          </w:tcPr>
          <w:p w:rsidR="00FD1488" w:rsidRPr="00572193" w:rsidRDefault="00FD1488" w:rsidP="009227C9">
            <w:pPr>
              <w:jc w:val="right"/>
              <w:rPr>
                <w:sz w:val="20"/>
                <w:szCs w:val="20"/>
              </w:rPr>
            </w:pPr>
            <w:r w:rsidRPr="00572193">
              <w:rPr>
                <w:sz w:val="20"/>
                <w:szCs w:val="20"/>
              </w:rPr>
              <w:t>2.</w:t>
            </w:r>
          </w:p>
        </w:tc>
        <w:tc>
          <w:tcPr>
            <w:tcW w:w="6100" w:type="dxa"/>
            <w:tcBorders>
              <w:top w:val="nil"/>
              <w:left w:val="nil"/>
              <w:bottom w:val="nil"/>
              <w:right w:val="nil"/>
            </w:tcBorders>
            <w:shd w:val="clear" w:color="auto" w:fill="auto"/>
            <w:noWrap/>
            <w:vAlign w:val="bottom"/>
            <w:hideMark/>
          </w:tcPr>
          <w:p w:rsidR="00FD1488" w:rsidRPr="00572193" w:rsidRDefault="00FD1488" w:rsidP="009227C9">
            <w:pPr>
              <w:rPr>
                <w:sz w:val="20"/>
                <w:szCs w:val="20"/>
              </w:rPr>
            </w:pPr>
            <w:r w:rsidRPr="00572193">
              <w:rPr>
                <w:sz w:val="20"/>
                <w:szCs w:val="20"/>
              </w:rPr>
              <w:t>To reflect pro forma plant retirements.</w:t>
            </w:r>
          </w:p>
        </w:tc>
        <w:tc>
          <w:tcPr>
            <w:tcW w:w="1676" w:type="dxa"/>
            <w:tcBorders>
              <w:top w:val="nil"/>
              <w:left w:val="nil"/>
              <w:bottom w:val="nil"/>
              <w:right w:val="nil"/>
            </w:tcBorders>
            <w:shd w:val="clear" w:color="auto" w:fill="auto"/>
            <w:noWrap/>
            <w:vAlign w:val="bottom"/>
            <w:hideMark/>
          </w:tcPr>
          <w:p w:rsidR="00FD1488" w:rsidRPr="00572193" w:rsidRDefault="00FD1488" w:rsidP="009227C9"/>
        </w:tc>
        <w:tc>
          <w:tcPr>
            <w:tcW w:w="1124" w:type="dxa"/>
            <w:tcBorders>
              <w:top w:val="nil"/>
              <w:left w:val="nil"/>
              <w:bottom w:val="nil"/>
              <w:right w:val="single" w:sz="8" w:space="0" w:color="auto"/>
            </w:tcBorders>
            <w:shd w:val="clear" w:color="auto" w:fill="auto"/>
            <w:noWrap/>
            <w:vAlign w:val="bottom"/>
            <w:hideMark/>
          </w:tcPr>
          <w:p w:rsidR="00FD1488" w:rsidRPr="00572193" w:rsidRDefault="00FD1488" w:rsidP="009227C9">
            <w:pPr>
              <w:jc w:val="right"/>
              <w:rPr>
                <w:sz w:val="20"/>
                <w:szCs w:val="20"/>
                <w:u w:val="single"/>
              </w:rPr>
            </w:pPr>
            <w:r w:rsidRPr="00572193">
              <w:rPr>
                <w:sz w:val="20"/>
                <w:szCs w:val="20"/>
                <w:u w:val="single"/>
              </w:rPr>
              <w:t>(158,597)</w:t>
            </w:r>
          </w:p>
        </w:tc>
      </w:tr>
      <w:tr w:rsidR="00FD1488" w:rsidRPr="00572193" w:rsidTr="009227C9">
        <w:trPr>
          <w:trHeight w:val="300"/>
          <w:jc w:val="center"/>
        </w:trPr>
        <w:tc>
          <w:tcPr>
            <w:tcW w:w="500" w:type="dxa"/>
            <w:tcBorders>
              <w:top w:val="nil"/>
              <w:left w:val="single" w:sz="8" w:space="0" w:color="auto"/>
              <w:bottom w:val="nil"/>
              <w:right w:val="nil"/>
            </w:tcBorders>
            <w:shd w:val="clear" w:color="auto" w:fill="auto"/>
            <w:noWrap/>
            <w:vAlign w:val="bottom"/>
            <w:hideMark/>
          </w:tcPr>
          <w:p w:rsidR="00FD1488" w:rsidRPr="00572193" w:rsidRDefault="00FD1488" w:rsidP="009227C9">
            <w:pPr>
              <w:jc w:val="right"/>
              <w:rPr>
                <w:sz w:val="20"/>
                <w:szCs w:val="20"/>
              </w:rPr>
            </w:pPr>
            <w:r w:rsidRPr="00572193">
              <w:rPr>
                <w:sz w:val="20"/>
                <w:szCs w:val="20"/>
              </w:rPr>
              <w:t> </w:t>
            </w:r>
          </w:p>
        </w:tc>
        <w:tc>
          <w:tcPr>
            <w:tcW w:w="6100" w:type="dxa"/>
            <w:tcBorders>
              <w:top w:val="nil"/>
              <w:left w:val="nil"/>
              <w:bottom w:val="nil"/>
              <w:right w:val="nil"/>
            </w:tcBorders>
            <w:shd w:val="clear" w:color="auto" w:fill="auto"/>
            <w:noWrap/>
            <w:vAlign w:val="bottom"/>
            <w:hideMark/>
          </w:tcPr>
          <w:p w:rsidR="00FD1488" w:rsidRPr="00572193" w:rsidRDefault="00FD1488" w:rsidP="009227C9">
            <w:pPr>
              <w:rPr>
                <w:sz w:val="20"/>
                <w:szCs w:val="20"/>
              </w:rPr>
            </w:pPr>
            <w:r w:rsidRPr="00572193">
              <w:rPr>
                <w:sz w:val="20"/>
                <w:szCs w:val="20"/>
              </w:rPr>
              <w:t xml:space="preserve">     Total</w:t>
            </w:r>
          </w:p>
        </w:tc>
        <w:tc>
          <w:tcPr>
            <w:tcW w:w="1676" w:type="dxa"/>
            <w:tcBorders>
              <w:top w:val="nil"/>
              <w:left w:val="nil"/>
              <w:bottom w:val="nil"/>
              <w:right w:val="nil"/>
            </w:tcBorders>
            <w:shd w:val="clear" w:color="auto" w:fill="auto"/>
            <w:noWrap/>
            <w:vAlign w:val="bottom"/>
            <w:hideMark/>
          </w:tcPr>
          <w:p w:rsidR="00FD1488" w:rsidRPr="00572193" w:rsidRDefault="00FD1488" w:rsidP="009227C9"/>
        </w:tc>
        <w:tc>
          <w:tcPr>
            <w:tcW w:w="1124" w:type="dxa"/>
            <w:tcBorders>
              <w:top w:val="nil"/>
              <w:left w:val="nil"/>
              <w:bottom w:val="nil"/>
              <w:right w:val="single" w:sz="8" w:space="0" w:color="auto"/>
            </w:tcBorders>
            <w:shd w:val="clear" w:color="auto" w:fill="auto"/>
            <w:noWrap/>
            <w:vAlign w:val="bottom"/>
            <w:hideMark/>
          </w:tcPr>
          <w:p w:rsidR="00FD1488" w:rsidRPr="00572193" w:rsidRDefault="00FD1488" w:rsidP="009227C9">
            <w:pPr>
              <w:jc w:val="right"/>
              <w:rPr>
                <w:sz w:val="20"/>
                <w:szCs w:val="20"/>
                <w:u w:val="double"/>
              </w:rPr>
            </w:pPr>
            <w:r w:rsidRPr="00572193">
              <w:rPr>
                <w:sz w:val="20"/>
                <w:szCs w:val="20"/>
                <w:u w:val="double"/>
              </w:rPr>
              <w:t xml:space="preserve">$218,047 </w:t>
            </w:r>
          </w:p>
        </w:tc>
      </w:tr>
      <w:tr w:rsidR="00FD1488" w:rsidRPr="00572193" w:rsidTr="009227C9">
        <w:trPr>
          <w:trHeight w:val="312"/>
          <w:jc w:val="center"/>
        </w:trPr>
        <w:tc>
          <w:tcPr>
            <w:tcW w:w="500" w:type="dxa"/>
            <w:tcBorders>
              <w:top w:val="nil"/>
              <w:left w:val="single" w:sz="8" w:space="0" w:color="auto"/>
              <w:bottom w:val="nil"/>
              <w:right w:val="nil"/>
            </w:tcBorders>
            <w:shd w:val="clear" w:color="auto" w:fill="auto"/>
            <w:noWrap/>
            <w:vAlign w:val="bottom"/>
            <w:hideMark/>
          </w:tcPr>
          <w:p w:rsidR="00FD1488" w:rsidRPr="00572193" w:rsidRDefault="00FD1488" w:rsidP="009227C9">
            <w:pPr>
              <w:jc w:val="right"/>
              <w:rPr>
                <w:sz w:val="20"/>
                <w:szCs w:val="20"/>
              </w:rPr>
            </w:pPr>
            <w:r w:rsidRPr="00572193">
              <w:rPr>
                <w:sz w:val="20"/>
                <w:szCs w:val="20"/>
              </w:rPr>
              <w:t> </w:t>
            </w:r>
          </w:p>
        </w:tc>
        <w:tc>
          <w:tcPr>
            <w:tcW w:w="6100" w:type="dxa"/>
            <w:tcBorders>
              <w:top w:val="nil"/>
              <w:left w:val="nil"/>
              <w:bottom w:val="nil"/>
              <w:right w:val="nil"/>
            </w:tcBorders>
            <w:shd w:val="clear" w:color="auto" w:fill="auto"/>
            <w:noWrap/>
            <w:vAlign w:val="bottom"/>
            <w:hideMark/>
          </w:tcPr>
          <w:p w:rsidR="00FD1488" w:rsidRPr="00572193" w:rsidRDefault="00FD1488" w:rsidP="009227C9">
            <w:pPr>
              <w:rPr>
                <w:sz w:val="20"/>
                <w:szCs w:val="20"/>
              </w:rPr>
            </w:pPr>
          </w:p>
        </w:tc>
        <w:tc>
          <w:tcPr>
            <w:tcW w:w="1676" w:type="dxa"/>
            <w:tcBorders>
              <w:top w:val="nil"/>
              <w:left w:val="nil"/>
              <w:bottom w:val="nil"/>
              <w:right w:val="nil"/>
            </w:tcBorders>
            <w:shd w:val="clear" w:color="auto" w:fill="auto"/>
            <w:noWrap/>
            <w:vAlign w:val="bottom"/>
            <w:hideMark/>
          </w:tcPr>
          <w:p w:rsidR="00FD1488" w:rsidRPr="00572193" w:rsidRDefault="00FD1488" w:rsidP="009227C9"/>
        </w:tc>
        <w:tc>
          <w:tcPr>
            <w:tcW w:w="1124" w:type="dxa"/>
            <w:tcBorders>
              <w:top w:val="nil"/>
              <w:left w:val="nil"/>
              <w:bottom w:val="nil"/>
              <w:right w:val="single" w:sz="8" w:space="0" w:color="auto"/>
            </w:tcBorders>
            <w:shd w:val="clear" w:color="auto" w:fill="auto"/>
            <w:noWrap/>
            <w:vAlign w:val="bottom"/>
            <w:hideMark/>
          </w:tcPr>
          <w:p w:rsidR="00FD1488" w:rsidRPr="00572193" w:rsidRDefault="00FD1488" w:rsidP="009227C9">
            <w:pPr>
              <w:jc w:val="right"/>
              <w:rPr>
                <w:sz w:val="20"/>
                <w:szCs w:val="20"/>
                <w:u w:val="double"/>
              </w:rPr>
            </w:pPr>
          </w:p>
        </w:tc>
      </w:tr>
      <w:tr w:rsidR="00FD1488" w:rsidRPr="00572193" w:rsidTr="009227C9">
        <w:trPr>
          <w:trHeight w:val="312"/>
          <w:jc w:val="center"/>
        </w:trPr>
        <w:tc>
          <w:tcPr>
            <w:tcW w:w="500" w:type="dxa"/>
            <w:tcBorders>
              <w:top w:val="nil"/>
              <w:left w:val="single" w:sz="8" w:space="0" w:color="auto"/>
              <w:bottom w:val="nil"/>
              <w:right w:val="nil"/>
            </w:tcBorders>
            <w:shd w:val="clear" w:color="auto" w:fill="auto"/>
            <w:noWrap/>
            <w:vAlign w:val="bottom"/>
            <w:hideMark/>
          </w:tcPr>
          <w:p w:rsidR="00FD1488" w:rsidRPr="00572193" w:rsidRDefault="00FD1488" w:rsidP="009227C9">
            <w:pPr>
              <w:jc w:val="right"/>
              <w:rPr>
                <w:sz w:val="20"/>
                <w:szCs w:val="20"/>
              </w:rPr>
            </w:pPr>
            <w:r w:rsidRPr="00572193">
              <w:rPr>
                <w:sz w:val="20"/>
                <w:szCs w:val="20"/>
              </w:rPr>
              <w:t> </w:t>
            </w:r>
          </w:p>
        </w:tc>
        <w:tc>
          <w:tcPr>
            <w:tcW w:w="6100" w:type="dxa"/>
            <w:tcBorders>
              <w:top w:val="nil"/>
              <w:left w:val="nil"/>
              <w:bottom w:val="nil"/>
              <w:right w:val="nil"/>
            </w:tcBorders>
            <w:shd w:val="clear" w:color="auto" w:fill="auto"/>
            <w:noWrap/>
            <w:vAlign w:val="bottom"/>
            <w:hideMark/>
          </w:tcPr>
          <w:p w:rsidR="00FD1488" w:rsidRPr="00572193" w:rsidRDefault="00FD1488" w:rsidP="009227C9">
            <w:pPr>
              <w:rPr>
                <w:b/>
                <w:bCs/>
                <w:sz w:val="20"/>
                <w:szCs w:val="20"/>
                <w:u w:val="single"/>
              </w:rPr>
            </w:pPr>
            <w:r w:rsidRPr="00572193">
              <w:rPr>
                <w:b/>
                <w:bCs/>
                <w:sz w:val="20"/>
                <w:szCs w:val="20"/>
                <w:u w:val="single"/>
              </w:rPr>
              <w:t>ACCUMULATED DEPRECIATION</w:t>
            </w:r>
          </w:p>
        </w:tc>
        <w:tc>
          <w:tcPr>
            <w:tcW w:w="1676" w:type="dxa"/>
            <w:tcBorders>
              <w:top w:val="nil"/>
              <w:left w:val="nil"/>
              <w:bottom w:val="nil"/>
              <w:right w:val="nil"/>
            </w:tcBorders>
            <w:shd w:val="clear" w:color="auto" w:fill="auto"/>
            <w:noWrap/>
            <w:vAlign w:val="bottom"/>
            <w:hideMark/>
          </w:tcPr>
          <w:p w:rsidR="00FD1488" w:rsidRPr="00572193" w:rsidRDefault="00FD1488" w:rsidP="009227C9"/>
        </w:tc>
        <w:tc>
          <w:tcPr>
            <w:tcW w:w="1124" w:type="dxa"/>
            <w:tcBorders>
              <w:top w:val="nil"/>
              <w:left w:val="nil"/>
              <w:bottom w:val="nil"/>
              <w:right w:val="single" w:sz="8" w:space="0" w:color="auto"/>
            </w:tcBorders>
            <w:shd w:val="clear" w:color="auto" w:fill="auto"/>
            <w:noWrap/>
            <w:vAlign w:val="bottom"/>
            <w:hideMark/>
          </w:tcPr>
          <w:p w:rsidR="00FD1488" w:rsidRPr="00572193" w:rsidRDefault="00FD1488" w:rsidP="009227C9">
            <w:pPr>
              <w:rPr>
                <w:sz w:val="20"/>
                <w:szCs w:val="20"/>
              </w:rPr>
            </w:pPr>
            <w:r w:rsidRPr="00572193">
              <w:rPr>
                <w:sz w:val="20"/>
                <w:szCs w:val="20"/>
              </w:rPr>
              <w:t> </w:t>
            </w:r>
          </w:p>
        </w:tc>
      </w:tr>
      <w:tr w:rsidR="00FD1488" w:rsidRPr="00572193" w:rsidTr="009227C9">
        <w:trPr>
          <w:trHeight w:val="312"/>
          <w:jc w:val="center"/>
        </w:trPr>
        <w:tc>
          <w:tcPr>
            <w:tcW w:w="500" w:type="dxa"/>
            <w:tcBorders>
              <w:top w:val="nil"/>
              <w:left w:val="single" w:sz="8" w:space="0" w:color="auto"/>
              <w:bottom w:val="nil"/>
              <w:right w:val="nil"/>
            </w:tcBorders>
            <w:shd w:val="clear" w:color="auto" w:fill="auto"/>
            <w:noWrap/>
            <w:vAlign w:val="bottom"/>
            <w:hideMark/>
          </w:tcPr>
          <w:p w:rsidR="00FD1488" w:rsidRPr="00572193" w:rsidRDefault="00FD1488" w:rsidP="009227C9">
            <w:pPr>
              <w:jc w:val="right"/>
              <w:rPr>
                <w:sz w:val="20"/>
                <w:szCs w:val="20"/>
              </w:rPr>
            </w:pPr>
            <w:r w:rsidRPr="00572193">
              <w:rPr>
                <w:sz w:val="20"/>
                <w:szCs w:val="20"/>
              </w:rPr>
              <w:t>1.</w:t>
            </w:r>
          </w:p>
        </w:tc>
        <w:tc>
          <w:tcPr>
            <w:tcW w:w="6100" w:type="dxa"/>
            <w:tcBorders>
              <w:top w:val="nil"/>
              <w:left w:val="nil"/>
              <w:bottom w:val="nil"/>
              <w:right w:val="nil"/>
            </w:tcBorders>
            <w:shd w:val="clear" w:color="auto" w:fill="auto"/>
            <w:noWrap/>
            <w:vAlign w:val="bottom"/>
            <w:hideMark/>
          </w:tcPr>
          <w:p w:rsidR="00FD1488" w:rsidRPr="00572193" w:rsidRDefault="00FD1488" w:rsidP="009227C9">
            <w:pPr>
              <w:rPr>
                <w:sz w:val="20"/>
                <w:szCs w:val="20"/>
              </w:rPr>
            </w:pPr>
            <w:r w:rsidRPr="00572193">
              <w:rPr>
                <w:sz w:val="20"/>
                <w:szCs w:val="20"/>
              </w:rPr>
              <w:t>To reflect audit adjustment to accumulated depreciation.</w:t>
            </w:r>
          </w:p>
        </w:tc>
        <w:tc>
          <w:tcPr>
            <w:tcW w:w="1676" w:type="dxa"/>
            <w:tcBorders>
              <w:top w:val="nil"/>
              <w:left w:val="nil"/>
              <w:bottom w:val="nil"/>
              <w:right w:val="nil"/>
            </w:tcBorders>
            <w:shd w:val="clear" w:color="auto" w:fill="auto"/>
            <w:noWrap/>
            <w:vAlign w:val="bottom"/>
            <w:hideMark/>
          </w:tcPr>
          <w:p w:rsidR="00FD1488" w:rsidRPr="00572193" w:rsidRDefault="00FD1488" w:rsidP="009227C9"/>
        </w:tc>
        <w:tc>
          <w:tcPr>
            <w:tcW w:w="1124" w:type="dxa"/>
            <w:tcBorders>
              <w:top w:val="nil"/>
              <w:left w:val="nil"/>
              <w:bottom w:val="nil"/>
              <w:right w:val="single" w:sz="8" w:space="0" w:color="auto"/>
            </w:tcBorders>
            <w:shd w:val="clear" w:color="auto" w:fill="auto"/>
            <w:noWrap/>
            <w:vAlign w:val="bottom"/>
            <w:hideMark/>
          </w:tcPr>
          <w:p w:rsidR="00FD1488" w:rsidRPr="00572193" w:rsidRDefault="00FD1488" w:rsidP="009227C9">
            <w:pPr>
              <w:jc w:val="right"/>
              <w:rPr>
                <w:sz w:val="20"/>
                <w:szCs w:val="20"/>
              </w:rPr>
            </w:pPr>
            <w:r w:rsidRPr="00572193">
              <w:rPr>
                <w:sz w:val="20"/>
                <w:szCs w:val="20"/>
              </w:rPr>
              <w:t>($167)</w:t>
            </w:r>
          </w:p>
        </w:tc>
      </w:tr>
      <w:tr w:rsidR="00FD1488" w:rsidRPr="00572193" w:rsidTr="009227C9">
        <w:trPr>
          <w:trHeight w:val="312"/>
          <w:jc w:val="center"/>
        </w:trPr>
        <w:tc>
          <w:tcPr>
            <w:tcW w:w="500" w:type="dxa"/>
            <w:tcBorders>
              <w:top w:val="nil"/>
              <w:left w:val="single" w:sz="8" w:space="0" w:color="auto"/>
              <w:bottom w:val="nil"/>
              <w:right w:val="nil"/>
            </w:tcBorders>
            <w:shd w:val="clear" w:color="auto" w:fill="auto"/>
            <w:noWrap/>
            <w:vAlign w:val="bottom"/>
            <w:hideMark/>
          </w:tcPr>
          <w:p w:rsidR="00FD1488" w:rsidRPr="00572193" w:rsidRDefault="00FD1488" w:rsidP="009227C9">
            <w:pPr>
              <w:jc w:val="right"/>
              <w:rPr>
                <w:sz w:val="20"/>
                <w:szCs w:val="20"/>
              </w:rPr>
            </w:pPr>
            <w:r w:rsidRPr="00572193">
              <w:rPr>
                <w:sz w:val="20"/>
                <w:szCs w:val="20"/>
              </w:rPr>
              <w:t>2.</w:t>
            </w:r>
          </w:p>
        </w:tc>
        <w:tc>
          <w:tcPr>
            <w:tcW w:w="6100" w:type="dxa"/>
            <w:tcBorders>
              <w:top w:val="nil"/>
              <w:left w:val="nil"/>
              <w:bottom w:val="nil"/>
              <w:right w:val="nil"/>
            </w:tcBorders>
            <w:shd w:val="clear" w:color="auto" w:fill="auto"/>
            <w:noWrap/>
            <w:vAlign w:val="bottom"/>
            <w:hideMark/>
          </w:tcPr>
          <w:p w:rsidR="00FD1488" w:rsidRPr="00572193" w:rsidRDefault="00FD1488" w:rsidP="009227C9">
            <w:pPr>
              <w:rPr>
                <w:sz w:val="20"/>
                <w:szCs w:val="20"/>
              </w:rPr>
            </w:pPr>
            <w:r w:rsidRPr="00572193">
              <w:rPr>
                <w:sz w:val="20"/>
                <w:szCs w:val="20"/>
              </w:rPr>
              <w:t>To reflect pro forma meter replacements.</w:t>
            </w:r>
          </w:p>
        </w:tc>
        <w:tc>
          <w:tcPr>
            <w:tcW w:w="1676" w:type="dxa"/>
            <w:tcBorders>
              <w:top w:val="nil"/>
              <w:left w:val="nil"/>
              <w:bottom w:val="nil"/>
              <w:right w:val="nil"/>
            </w:tcBorders>
            <w:shd w:val="clear" w:color="auto" w:fill="auto"/>
            <w:noWrap/>
            <w:vAlign w:val="bottom"/>
            <w:hideMark/>
          </w:tcPr>
          <w:p w:rsidR="00FD1488" w:rsidRPr="00572193" w:rsidRDefault="00FD1488" w:rsidP="009227C9">
            <w:pPr>
              <w:rPr>
                <w:sz w:val="20"/>
                <w:szCs w:val="20"/>
              </w:rPr>
            </w:pPr>
          </w:p>
        </w:tc>
        <w:tc>
          <w:tcPr>
            <w:tcW w:w="1124" w:type="dxa"/>
            <w:tcBorders>
              <w:top w:val="nil"/>
              <w:left w:val="nil"/>
              <w:bottom w:val="nil"/>
              <w:right w:val="single" w:sz="8" w:space="0" w:color="auto"/>
            </w:tcBorders>
            <w:shd w:val="clear" w:color="auto" w:fill="auto"/>
            <w:noWrap/>
            <w:vAlign w:val="bottom"/>
            <w:hideMark/>
          </w:tcPr>
          <w:p w:rsidR="00FD1488" w:rsidRPr="00A26DB5" w:rsidRDefault="00FD1488" w:rsidP="009227C9">
            <w:pPr>
              <w:jc w:val="right"/>
              <w:rPr>
                <w:sz w:val="20"/>
                <w:szCs w:val="20"/>
                <w:u w:val="single"/>
              </w:rPr>
            </w:pPr>
            <w:r w:rsidRPr="00A26DB5">
              <w:rPr>
                <w:sz w:val="20"/>
                <w:szCs w:val="20"/>
                <w:u w:val="single"/>
              </w:rPr>
              <w:t xml:space="preserve">141,611 </w:t>
            </w:r>
          </w:p>
        </w:tc>
      </w:tr>
      <w:tr w:rsidR="00FD1488" w:rsidRPr="00572193" w:rsidTr="009227C9">
        <w:trPr>
          <w:trHeight w:val="312"/>
          <w:jc w:val="center"/>
        </w:trPr>
        <w:tc>
          <w:tcPr>
            <w:tcW w:w="500" w:type="dxa"/>
            <w:tcBorders>
              <w:top w:val="nil"/>
              <w:left w:val="single" w:sz="8" w:space="0" w:color="auto"/>
              <w:bottom w:val="nil"/>
              <w:right w:val="nil"/>
            </w:tcBorders>
            <w:shd w:val="clear" w:color="auto" w:fill="auto"/>
            <w:noWrap/>
            <w:vAlign w:val="bottom"/>
            <w:hideMark/>
          </w:tcPr>
          <w:p w:rsidR="00FD1488" w:rsidRPr="00572193" w:rsidRDefault="00FD1488" w:rsidP="009227C9">
            <w:pPr>
              <w:jc w:val="right"/>
              <w:rPr>
                <w:sz w:val="20"/>
                <w:szCs w:val="20"/>
              </w:rPr>
            </w:pPr>
            <w:r w:rsidRPr="00572193">
              <w:rPr>
                <w:sz w:val="20"/>
                <w:szCs w:val="20"/>
              </w:rPr>
              <w:t> </w:t>
            </w:r>
          </w:p>
        </w:tc>
        <w:tc>
          <w:tcPr>
            <w:tcW w:w="6100" w:type="dxa"/>
            <w:tcBorders>
              <w:top w:val="nil"/>
              <w:left w:val="nil"/>
              <w:bottom w:val="nil"/>
              <w:right w:val="nil"/>
            </w:tcBorders>
            <w:shd w:val="clear" w:color="auto" w:fill="auto"/>
            <w:noWrap/>
            <w:vAlign w:val="bottom"/>
            <w:hideMark/>
          </w:tcPr>
          <w:p w:rsidR="00FD1488" w:rsidRPr="00572193" w:rsidRDefault="00FD1488" w:rsidP="009227C9">
            <w:pPr>
              <w:rPr>
                <w:sz w:val="20"/>
                <w:szCs w:val="20"/>
              </w:rPr>
            </w:pPr>
            <w:r w:rsidRPr="00572193">
              <w:rPr>
                <w:sz w:val="20"/>
                <w:szCs w:val="20"/>
              </w:rPr>
              <w:t xml:space="preserve">     Total</w:t>
            </w:r>
          </w:p>
        </w:tc>
        <w:tc>
          <w:tcPr>
            <w:tcW w:w="1676" w:type="dxa"/>
            <w:tcBorders>
              <w:top w:val="nil"/>
              <w:left w:val="nil"/>
              <w:bottom w:val="nil"/>
              <w:right w:val="nil"/>
            </w:tcBorders>
            <w:shd w:val="clear" w:color="auto" w:fill="auto"/>
            <w:noWrap/>
            <w:vAlign w:val="bottom"/>
            <w:hideMark/>
          </w:tcPr>
          <w:p w:rsidR="00FD1488" w:rsidRPr="00572193" w:rsidRDefault="00FD1488" w:rsidP="009227C9"/>
        </w:tc>
        <w:tc>
          <w:tcPr>
            <w:tcW w:w="1124" w:type="dxa"/>
            <w:tcBorders>
              <w:top w:val="nil"/>
              <w:left w:val="nil"/>
              <w:bottom w:val="nil"/>
              <w:right w:val="single" w:sz="8" w:space="0" w:color="auto"/>
            </w:tcBorders>
            <w:shd w:val="clear" w:color="auto" w:fill="auto"/>
            <w:noWrap/>
            <w:vAlign w:val="bottom"/>
            <w:hideMark/>
          </w:tcPr>
          <w:p w:rsidR="00FD1488" w:rsidRPr="00572193" w:rsidRDefault="00FD1488" w:rsidP="009227C9">
            <w:pPr>
              <w:jc w:val="right"/>
              <w:rPr>
                <w:sz w:val="20"/>
                <w:szCs w:val="20"/>
                <w:u w:val="double"/>
              </w:rPr>
            </w:pPr>
            <w:r w:rsidRPr="00572193">
              <w:rPr>
                <w:sz w:val="20"/>
                <w:szCs w:val="20"/>
                <w:u w:val="double"/>
              </w:rPr>
              <w:t xml:space="preserve">$141,444 </w:t>
            </w:r>
          </w:p>
        </w:tc>
      </w:tr>
      <w:tr w:rsidR="00FD1488" w:rsidRPr="00572193" w:rsidTr="009227C9">
        <w:trPr>
          <w:trHeight w:val="312"/>
          <w:jc w:val="center"/>
        </w:trPr>
        <w:tc>
          <w:tcPr>
            <w:tcW w:w="500" w:type="dxa"/>
            <w:tcBorders>
              <w:top w:val="nil"/>
              <w:left w:val="single" w:sz="8" w:space="0" w:color="auto"/>
              <w:bottom w:val="nil"/>
              <w:right w:val="nil"/>
            </w:tcBorders>
            <w:shd w:val="clear" w:color="auto" w:fill="auto"/>
            <w:noWrap/>
            <w:vAlign w:val="bottom"/>
            <w:hideMark/>
          </w:tcPr>
          <w:p w:rsidR="00FD1488" w:rsidRPr="00572193" w:rsidRDefault="00FD1488" w:rsidP="009227C9">
            <w:pPr>
              <w:jc w:val="right"/>
              <w:rPr>
                <w:sz w:val="20"/>
                <w:szCs w:val="20"/>
              </w:rPr>
            </w:pPr>
            <w:r w:rsidRPr="00572193">
              <w:rPr>
                <w:sz w:val="20"/>
                <w:szCs w:val="20"/>
              </w:rPr>
              <w:t> </w:t>
            </w:r>
          </w:p>
        </w:tc>
        <w:tc>
          <w:tcPr>
            <w:tcW w:w="6100" w:type="dxa"/>
            <w:tcBorders>
              <w:top w:val="nil"/>
              <w:left w:val="nil"/>
              <w:bottom w:val="nil"/>
              <w:right w:val="nil"/>
            </w:tcBorders>
            <w:shd w:val="clear" w:color="auto" w:fill="auto"/>
            <w:noWrap/>
            <w:vAlign w:val="bottom"/>
            <w:hideMark/>
          </w:tcPr>
          <w:p w:rsidR="00FD1488" w:rsidRPr="00572193" w:rsidRDefault="00FD1488" w:rsidP="009227C9">
            <w:pPr>
              <w:rPr>
                <w:sz w:val="20"/>
                <w:szCs w:val="20"/>
              </w:rPr>
            </w:pPr>
          </w:p>
        </w:tc>
        <w:tc>
          <w:tcPr>
            <w:tcW w:w="1676" w:type="dxa"/>
            <w:tcBorders>
              <w:top w:val="nil"/>
              <w:left w:val="nil"/>
              <w:bottom w:val="nil"/>
              <w:right w:val="nil"/>
            </w:tcBorders>
            <w:shd w:val="clear" w:color="auto" w:fill="auto"/>
            <w:noWrap/>
            <w:vAlign w:val="bottom"/>
            <w:hideMark/>
          </w:tcPr>
          <w:p w:rsidR="00FD1488" w:rsidRPr="00572193" w:rsidRDefault="00FD1488" w:rsidP="009227C9"/>
        </w:tc>
        <w:tc>
          <w:tcPr>
            <w:tcW w:w="1124" w:type="dxa"/>
            <w:tcBorders>
              <w:top w:val="nil"/>
              <w:left w:val="nil"/>
              <w:bottom w:val="nil"/>
              <w:right w:val="single" w:sz="8" w:space="0" w:color="auto"/>
            </w:tcBorders>
            <w:shd w:val="clear" w:color="auto" w:fill="auto"/>
            <w:noWrap/>
            <w:vAlign w:val="bottom"/>
            <w:hideMark/>
          </w:tcPr>
          <w:p w:rsidR="00FD1488" w:rsidRPr="00572193" w:rsidRDefault="00FD1488" w:rsidP="009227C9">
            <w:pPr>
              <w:jc w:val="right"/>
              <w:rPr>
                <w:sz w:val="20"/>
                <w:szCs w:val="20"/>
                <w:u w:val="double"/>
              </w:rPr>
            </w:pPr>
          </w:p>
        </w:tc>
      </w:tr>
      <w:tr w:rsidR="00FD1488" w:rsidRPr="00572193" w:rsidTr="009227C9">
        <w:trPr>
          <w:trHeight w:val="312"/>
          <w:jc w:val="center"/>
        </w:trPr>
        <w:tc>
          <w:tcPr>
            <w:tcW w:w="500" w:type="dxa"/>
            <w:tcBorders>
              <w:top w:val="nil"/>
              <w:left w:val="single" w:sz="8" w:space="0" w:color="auto"/>
              <w:bottom w:val="nil"/>
              <w:right w:val="nil"/>
            </w:tcBorders>
            <w:shd w:val="clear" w:color="auto" w:fill="auto"/>
            <w:noWrap/>
            <w:vAlign w:val="bottom"/>
            <w:hideMark/>
          </w:tcPr>
          <w:p w:rsidR="00FD1488" w:rsidRPr="00572193" w:rsidRDefault="00FD1488" w:rsidP="009227C9">
            <w:pPr>
              <w:jc w:val="right"/>
              <w:rPr>
                <w:sz w:val="20"/>
                <w:szCs w:val="20"/>
              </w:rPr>
            </w:pPr>
            <w:r w:rsidRPr="00572193">
              <w:rPr>
                <w:sz w:val="20"/>
                <w:szCs w:val="20"/>
              </w:rPr>
              <w:t> </w:t>
            </w:r>
          </w:p>
        </w:tc>
        <w:tc>
          <w:tcPr>
            <w:tcW w:w="6100" w:type="dxa"/>
            <w:tcBorders>
              <w:top w:val="nil"/>
              <w:left w:val="nil"/>
              <w:bottom w:val="nil"/>
              <w:right w:val="nil"/>
            </w:tcBorders>
            <w:shd w:val="clear" w:color="auto" w:fill="auto"/>
            <w:noWrap/>
            <w:vAlign w:val="bottom"/>
            <w:hideMark/>
          </w:tcPr>
          <w:p w:rsidR="00FD1488" w:rsidRPr="00572193" w:rsidRDefault="00FD1488" w:rsidP="009227C9">
            <w:pPr>
              <w:rPr>
                <w:b/>
                <w:bCs/>
                <w:sz w:val="20"/>
                <w:szCs w:val="20"/>
                <w:u w:val="single"/>
              </w:rPr>
            </w:pPr>
            <w:r w:rsidRPr="00572193">
              <w:rPr>
                <w:b/>
                <w:bCs/>
                <w:sz w:val="20"/>
                <w:szCs w:val="20"/>
                <w:u w:val="single"/>
              </w:rPr>
              <w:t>AMORTIZATION OF CIAC</w:t>
            </w:r>
          </w:p>
        </w:tc>
        <w:tc>
          <w:tcPr>
            <w:tcW w:w="1676" w:type="dxa"/>
            <w:tcBorders>
              <w:top w:val="nil"/>
              <w:left w:val="nil"/>
              <w:bottom w:val="nil"/>
              <w:right w:val="nil"/>
            </w:tcBorders>
            <w:shd w:val="clear" w:color="auto" w:fill="auto"/>
            <w:noWrap/>
            <w:vAlign w:val="bottom"/>
            <w:hideMark/>
          </w:tcPr>
          <w:p w:rsidR="00FD1488" w:rsidRPr="00572193" w:rsidRDefault="00FD1488" w:rsidP="009227C9"/>
        </w:tc>
        <w:tc>
          <w:tcPr>
            <w:tcW w:w="1124" w:type="dxa"/>
            <w:tcBorders>
              <w:top w:val="nil"/>
              <w:left w:val="nil"/>
              <w:bottom w:val="nil"/>
              <w:right w:val="single" w:sz="8" w:space="0" w:color="auto"/>
            </w:tcBorders>
            <w:shd w:val="clear" w:color="auto" w:fill="auto"/>
            <w:noWrap/>
            <w:vAlign w:val="bottom"/>
            <w:hideMark/>
          </w:tcPr>
          <w:p w:rsidR="00FD1488" w:rsidRPr="00572193" w:rsidRDefault="00FD1488" w:rsidP="009227C9">
            <w:pPr>
              <w:jc w:val="right"/>
              <w:rPr>
                <w:sz w:val="20"/>
                <w:szCs w:val="20"/>
              </w:rPr>
            </w:pPr>
            <w:r w:rsidRPr="00572193">
              <w:rPr>
                <w:sz w:val="20"/>
                <w:szCs w:val="20"/>
              </w:rPr>
              <w:t> </w:t>
            </w:r>
          </w:p>
        </w:tc>
      </w:tr>
      <w:tr w:rsidR="00FD1488" w:rsidRPr="00572193" w:rsidTr="009227C9">
        <w:trPr>
          <w:trHeight w:val="312"/>
          <w:jc w:val="center"/>
        </w:trPr>
        <w:tc>
          <w:tcPr>
            <w:tcW w:w="500" w:type="dxa"/>
            <w:tcBorders>
              <w:top w:val="nil"/>
              <w:left w:val="single" w:sz="8" w:space="0" w:color="auto"/>
              <w:bottom w:val="nil"/>
              <w:right w:val="nil"/>
            </w:tcBorders>
            <w:shd w:val="clear" w:color="auto" w:fill="auto"/>
            <w:noWrap/>
            <w:vAlign w:val="bottom"/>
            <w:hideMark/>
          </w:tcPr>
          <w:p w:rsidR="00FD1488" w:rsidRPr="00572193" w:rsidRDefault="00FD1488" w:rsidP="009227C9">
            <w:pPr>
              <w:jc w:val="right"/>
              <w:rPr>
                <w:sz w:val="20"/>
                <w:szCs w:val="20"/>
              </w:rPr>
            </w:pPr>
          </w:p>
        </w:tc>
        <w:tc>
          <w:tcPr>
            <w:tcW w:w="6100" w:type="dxa"/>
            <w:tcBorders>
              <w:top w:val="nil"/>
              <w:left w:val="nil"/>
              <w:bottom w:val="nil"/>
              <w:right w:val="nil"/>
            </w:tcBorders>
            <w:shd w:val="clear" w:color="auto" w:fill="auto"/>
            <w:noWrap/>
            <w:vAlign w:val="bottom"/>
            <w:hideMark/>
          </w:tcPr>
          <w:p w:rsidR="00FD1488" w:rsidRPr="00572193" w:rsidRDefault="00FD1488" w:rsidP="009227C9">
            <w:pPr>
              <w:rPr>
                <w:sz w:val="20"/>
                <w:szCs w:val="20"/>
              </w:rPr>
            </w:pPr>
            <w:r w:rsidRPr="00572193">
              <w:rPr>
                <w:sz w:val="20"/>
                <w:szCs w:val="20"/>
              </w:rPr>
              <w:t>To reflect audit adjustment.</w:t>
            </w:r>
          </w:p>
        </w:tc>
        <w:tc>
          <w:tcPr>
            <w:tcW w:w="1676" w:type="dxa"/>
            <w:tcBorders>
              <w:top w:val="nil"/>
              <w:left w:val="nil"/>
              <w:bottom w:val="nil"/>
              <w:right w:val="nil"/>
            </w:tcBorders>
            <w:shd w:val="clear" w:color="auto" w:fill="auto"/>
            <w:noWrap/>
            <w:vAlign w:val="bottom"/>
            <w:hideMark/>
          </w:tcPr>
          <w:p w:rsidR="00FD1488" w:rsidRPr="00572193" w:rsidRDefault="00FD1488" w:rsidP="009227C9"/>
        </w:tc>
        <w:tc>
          <w:tcPr>
            <w:tcW w:w="1124" w:type="dxa"/>
            <w:tcBorders>
              <w:top w:val="nil"/>
              <w:left w:val="nil"/>
              <w:bottom w:val="nil"/>
              <w:right w:val="single" w:sz="8" w:space="0" w:color="auto"/>
            </w:tcBorders>
            <w:shd w:val="clear" w:color="auto" w:fill="auto"/>
            <w:noWrap/>
            <w:vAlign w:val="bottom"/>
            <w:hideMark/>
          </w:tcPr>
          <w:p w:rsidR="00FD1488" w:rsidRPr="00777FB4" w:rsidRDefault="00FD1488" w:rsidP="009227C9">
            <w:pPr>
              <w:jc w:val="right"/>
              <w:rPr>
                <w:sz w:val="20"/>
                <w:szCs w:val="20"/>
                <w:u w:val="double"/>
              </w:rPr>
            </w:pPr>
            <w:r w:rsidRPr="00777FB4">
              <w:rPr>
                <w:sz w:val="20"/>
                <w:szCs w:val="20"/>
                <w:u w:val="double"/>
              </w:rPr>
              <w:t>($686)</w:t>
            </w:r>
          </w:p>
        </w:tc>
      </w:tr>
      <w:tr w:rsidR="00FD1488" w:rsidRPr="00572193" w:rsidTr="009227C9">
        <w:trPr>
          <w:trHeight w:val="312"/>
          <w:jc w:val="center"/>
        </w:trPr>
        <w:tc>
          <w:tcPr>
            <w:tcW w:w="500" w:type="dxa"/>
            <w:tcBorders>
              <w:top w:val="nil"/>
              <w:left w:val="single" w:sz="8" w:space="0" w:color="auto"/>
              <w:bottom w:val="nil"/>
              <w:right w:val="nil"/>
            </w:tcBorders>
            <w:shd w:val="clear" w:color="auto" w:fill="auto"/>
            <w:noWrap/>
            <w:vAlign w:val="bottom"/>
            <w:hideMark/>
          </w:tcPr>
          <w:p w:rsidR="00FD1488" w:rsidRPr="00572193" w:rsidRDefault="00FD1488" w:rsidP="009227C9">
            <w:pPr>
              <w:jc w:val="right"/>
              <w:rPr>
                <w:sz w:val="20"/>
                <w:szCs w:val="20"/>
              </w:rPr>
            </w:pPr>
            <w:r w:rsidRPr="00572193">
              <w:rPr>
                <w:sz w:val="20"/>
                <w:szCs w:val="20"/>
              </w:rPr>
              <w:t> </w:t>
            </w:r>
          </w:p>
        </w:tc>
        <w:tc>
          <w:tcPr>
            <w:tcW w:w="6100" w:type="dxa"/>
            <w:tcBorders>
              <w:top w:val="nil"/>
              <w:left w:val="nil"/>
              <w:bottom w:val="nil"/>
              <w:right w:val="nil"/>
            </w:tcBorders>
            <w:shd w:val="clear" w:color="auto" w:fill="auto"/>
            <w:noWrap/>
            <w:vAlign w:val="bottom"/>
            <w:hideMark/>
          </w:tcPr>
          <w:p w:rsidR="00FD1488" w:rsidRPr="00572193" w:rsidRDefault="00FD1488" w:rsidP="009227C9">
            <w:pPr>
              <w:rPr>
                <w:sz w:val="20"/>
                <w:szCs w:val="20"/>
              </w:rPr>
            </w:pPr>
          </w:p>
        </w:tc>
        <w:tc>
          <w:tcPr>
            <w:tcW w:w="1676" w:type="dxa"/>
            <w:tcBorders>
              <w:top w:val="nil"/>
              <w:left w:val="nil"/>
              <w:bottom w:val="nil"/>
              <w:right w:val="nil"/>
            </w:tcBorders>
            <w:shd w:val="clear" w:color="auto" w:fill="auto"/>
            <w:noWrap/>
            <w:vAlign w:val="bottom"/>
            <w:hideMark/>
          </w:tcPr>
          <w:p w:rsidR="00FD1488" w:rsidRPr="00572193" w:rsidRDefault="00FD1488" w:rsidP="009227C9"/>
        </w:tc>
        <w:tc>
          <w:tcPr>
            <w:tcW w:w="1124" w:type="dxa"/>
            <w:tcBorders>
              <w:top w:val="nil"/>
              <w:left w:val="nil"/>
              <w:bottom w:val="nil"/>
              <w:right w:val="single" w:sz="8" w:space="0" w:color="auto"/>
            </w:tcBorders>
            <w:shd w:val="clear" w:color="auto" w:fill="auto"/>
            <w:noWrap/>
            <w:vAlign w:val="bottom"/>
            <w:hideMark/>
          </w:tcPr>
          <w:p w:rsidR="00FD1488" w:rsidRPr="00572193" w:rsidRDefault="00FD1488" w:rsidP="009227C9">
            <w:pPr>
              <w:jc w:val="right"/>
              <w:rPr>
                <w:sz w:val="20"/>
                <w:szCs w:val="20"/>
                <w:u w:val="double"/>
              </w:rPr>
            </w:pPr>
          </w:p>
        </w:tc>
      </w:tr>
      <w:tr w:rsidR="00FD1488" w:rsidRPr="00572193" w:rsidTr="009227C9">
        <w:trPr>
          <w:trHeight w:val="312"/>
          <w:jc w:val="center"/>
        </w:trPr>
        <w:tc>
          <w:tcPr>
            <w:tcW w:w="500" w:type="dxa"/>
            <w:tcBorders>
              <w:top w:val="nil"/>
              <w:left w:val="single" w:sz="8" w:space="0" w:color="auto"/>
              <w:bottom w:val="nil"/>
              <w:right w:val="nil"/>
            </w:tcBorders>
            <w:shd w:val="clear" w:color="auto" w:fill="auto"/>
            <w:noWrap/>
            <w:vAlign w:val="bottom"/>
            <w:hideMark/>
          </w:tcPr>
          <w:p w:rsidR="00FD1488" w:rsidRPr="00572193" w:rsidRDefault="00FD1488" w:rsidP="009227C9">
            <w:pPr>
              <w:jc w:val="right"/>
              <w:rPr>
                <w:sz w:val="20"/>
                <w:szCs w:val="20"/>
              </w:rPr>
            </w:pPr>
            <w:r w:rsidRPr="00572193">
              <w:rPr>
                <w:sz w:val="20"/>
                <w:szCs w:val="20"/>
              </w:rPr>
              <w:t> </w:t>
            </w:r>
          </w:p>
        </w:tc>
        <w:tc>
          <w:tcPr>
            <w:tcW w:w="6100" w:type="dxa"/>
            <w:tcBorders>
              <w:top w:val="nil"/>
              <w:left w:val="nil"/>
              <w:bottom w:val="nil"/>
              <w:right w:val="nil"/>
            </w:tcBorders>
            <w:shd w:val="clear" w:color="auto" w:fill="auto"/>
            <w:noWrap/>
            <w:vAlign w:val="bottom"/>
            <w:hideMark/>
          </w:tcPr>
          <w:p w:rsidR="00FD1488" w:rsidRPr="00572193" w:rsidRDefault="00FD1488" w:rsidP="009227C9">
            <w:pPr>
              <w:rPr>
                <w:b/>
                <w:bCs/>
                <w:sz w:val="20"/>
                <w:szCs w:val="20"/>
                <w:u w:val="single"/>
              </w:rPr>
            </w:pPr>
            <w:r w:rsidRPr="00572193">
              <w:rPr>
                <w:b/>
                <w:bCs/>
                <w:sz w:val="20"/>
                <w:szCs w:val="20"/>
                <w:u w:val="single"/>
              </w:rPr>
              <w:t>WORKING CAPITAL ALLOWANCE</w:t>
            </w:r>
          </w:p>
        </w:tc>
        <w:tc>
          <w:tcPr>
            <w:tcW w:w="1676" w:type="dxa"/>
            <w:tcBorders>
              <w:top w:val="nil"/>
              <w:left w:val="nil"/>
              <w:bottom w:val="nil"/>
              <w:right w:val="nil"/>
            </w:tcBorders>
            <w:shd w:val="clear" w:color="auto" w:fill="auto"/>
            <w:noWrap/>
            <w:vAlign w:val="bottom"/>
            <w:hideMark/>
          </w:tcPr>
          <w:p w:rsidR="00FD1488" w:rsidRPr="00572193" w:rsidRDefault="00FD1488" w:rsidP="009227C9"/>
        </w:tc>
        <w:tc>
          <w:tcPr>
            <w:tcW w:w="1124" w:type="dxa"/>
            <w:tcBorders>
              <w:top w:val="nil"/>
              <w:left w:val="nil"/>
              <w:bottom w:val="nil"/>
              <w:right w:val="single" w:sz="8" w:space="0" w:color="auto"/>
            </w:tcBorders>
            <w:shd w:val="clear" w:color="auto" w:fill="auto"/>
            <w:noWrap/>
            <w:vAlign w:val="bottom"/>
            <w:hideMark/>
          </w:tcPr>
          <w:p w:rsidR="00FD1488" w:rsidRPr="00572193" w:rsidRDefault="00FD1488" w:rsidP="009227C9">
            <w:pPr>
              <w:jc w:val="right"/>
              <w:rPr>
                <w:sz w:val="20"/>
                <w:szCs w:val="20"/>
              </w:rPr>
            </w:pPr>
            <w:r w:rsidRPr="00572193">
              <w:rPr>
                <w:sz w:val="20"/>
                <w:szCs w:val="20"/>
              </w:rPr>
              <w:t> </w:t>
            </w:r>
          </w:p>
        </w:tc>
      </w:tr>
      <w:tr w:rsidR="00FD1488" w:rsidRPr="00572193" w:rsidTr="009227C9">
        <w:trPr>
          <w:trHeight w:val="312"/>
          <w:jc w:val="center"/>
        </w:trPr>
        <w:tc>
          <w:tcPr>
            <w:tcW w:w="500" w:type="dxa"/>
            <w:tcBorders>
              <w:top w:val="nil"/>
              <w:left w:val="single" w:sz="8" w:space="0" w:color="auto"/>
              <w:bottom w:val="nil"/>
              <w:right w:val="nil"/>
            </w:tcBorders>
            <w:shd w:val="clear" w:color="auto" w:fill="auto"/>
            <w:noWrap/>
            <w:vAlign w:val="bottom"/>
            <w:hideMark/>
          </w:tcPr>
          <w:p w:rsidR="00FD1488" w:rsidRPr="00572193" w:rsidRDefault="00FD1488" w:rsidP="009227C9">
            <w:pPr>
              <w:jc w:val="right"/>
              <w:rPr>
                <w:sz w:val="20"/>
                <w:szCs w:val="20"/>
              </w:rPr>
            </w:pPr>
            <w:r w:rsidRPr="00572193">
              <w:rPr>
                <w:sz w:val="20"/>
                <w:szCs w:val="20"/>
              </w:rPr>
              <w:t> </w:t>
            </w:r>
          </w:p>
        </w:tc>
        <w:tc>
          <w:tcPr>
            <w:tcW w:w="6100" w:type="dxa"/>
            <w:tcBorders>
              <w:top w:val="nil"/>
              <w:left w:val="nil"/>
              <w:bottom w:val="nil"/>
              <w:right w:val="nil"/>
            </w:tcBorders>
            <w:shd w:val="clear" w:color="auto" w:fill="auto"/>
            <w:noWrap/>
            <w:vAlign w:val="bottom"/>
            <w:hideMark/>
          </w:tcPr>
          <w:p w:rsidR="00FD1488" w:rsidRPr="00572193" w:rsidRDefault="00FD1488" w:rsidP="009227C9">
            <w:pPr>
              <w:rPr>
                <w:sz w:val="20"/>
                <w:szCs w:val="20"/>
              </w:rPr>
            </w:pPr>
            <w:r w:rsidRPr="00572193">
              <w:rPr>
                <w:sz w:val="20"/>
                <w:szCs w:val="20"/>
              </w:rPr>
              <w:t>To reflect 1/8 of test year O &amp; M expenses.</w:t>
            </w:r>
          </w:p>
        </w:tc>
        <w:tc>
          <w:tcPr>
            <w:tcW w:w="1676" w:type="dxa"/>
            <w:tcBorders>
              <w:top w:val="nil"/>
              <w:left w:val="nil"/>
              <w:bottom w:val="nil"/>
              <w:right w:val="nil"/>
            </w:tcBorders>
            <w:shd w:val="clear" w:color="auto" w:fill="auto"/>
            <w:noWrap/>
            <w:vAlign w:val="bottom"/>
            <w:hideMark/>
          </w:tcPr>
          <w:p w:rsidR="00FD1488" w:rsidRPr="00572193" w:rsidRDefault="00FD1488" w:rsidP="009227C9"/>
        </w:tc>
        <w:tc>
          <w:tcPr>
            <w:tcW w:w="1124" w:type="dxa"/>
            <w:tcBorders>
              <w:top w:val="nil"/>
              <w:left w:val="nil"/>
              <w:bottom w:val="nil"/>
              <w:right w:val="single" w:sz="8" w:space="0" w:color="auto"/>
            </w:tcBorders>
            <w:shd w:val="clear" w:color="auto" w:fill="auto"/>
            <w:noWrap/>
            <w:vAlign w:val="bottom"/>
            <w:hideMark/>
          </w:tcPr>
          <w:p w:rsidR="00FD1488" w:rsidRPr="00572193" w:rsidRDefault="00FD1488" w:rsidP="009227C9">
            <w:pPr>
              <w:jc w:val="right"/>
              <w:rPr>
                <w:sz w:val="20"/>
                <w:szCs w:val="20"/>
                <w:u w:val="double"/>
              </w:rPr>
            </w:pPr>
            <w:r w:rsidRPr="00572193">
              <w:rPr>
                <w:sz w:val="20"/>
                <w:szCs w:val="20"/>
                <w:u w:val="double"/>
              </w:rPr>
              <w:t>$9,</w:t>
            </w:r>
            <w:r>
              <w:rPr>
                <w:sz w:val="20"/>
                <w:szCs w:val="20"/>
                <w:u w:val="double"/>
              </w:rPr>
              <w:t>250</w:t>
            </w:r>
          </w:p>
        </w:tc>
      </w:tr>
      <w:tr w:rsidR="00FD1488" w:rsidRPr="00572193" w:rsidTr="009227C9">
        <w:trPr>
          <w:trHeight w:val="324"/>
          <w:jc w:val="center"/>
        </w:trPr>
        <w:tc>
          <w:tcPr>
            <w:tcW w:w="500" w:type="dxa"/>
            <w:tcBorders>
              <w:top w:val="nil"/>
              <w:left w:val="single" w:sz="8" w:space="0" w:color="auto"/>
              <w:bottom w:val="single" w:sz="8" w:space="0" w:color="auto"/>
              <w:right w:val="nil"/>
            </w:tcBorders>
            <w:shd w:val="clear" w:color="auto" w:fill="auto"/>
            <w:noWrap/>
            <w:vAlign w:val="bottom"/>
            <w:hideMark/>
          </w:tcPr>
          <w:p w:rsidR="00FD1488" w:rsidRPr="00572193" w:rsidRDefault="00FD1488" w:rsidP="009227C9">
            <w:pPr>
              <w:jc w:val="right"/>
              <w:rPr>
                <w:sz w:val="20"/>
                <w:szCs w:val="20"/>
              </w:rPr>
            </w:pPr>
            <w:r w:rsidRPr="00572193">
              <w:rPr>
                <w:sz w:val="20"/>
                <w:szCs w:val="20"/>
              </w:rPr>
              <w:t> </w:t>
            </w:r>
          </w:p>
        </w:tc>
        <w:tc>
          <w:tcPr>
            <w:tcW w:w="6100" w:type="dxa"/>
            <w:tcBorders>
              <w:top w:val="nil"/>
              <w:left w:val="nil"/>
              <w:bottom w:val="single" w:sz="8" w:space="0" w:color="auto"/>
              <w:right w:val="nil"/>
            </w:tcBorders>
            <w:shd w:val="clear" w:color="auto" w:fill="auto"/>
            <w:noWrap/>
            <w:vAlign w:val="bottom"/>
            <w:hideMark/>
          </w:tcPr>
          <w:p w:rsidR="00FD1488" w:rsidRPr="00572193" w:rsidRDefault="00FD1488" w:rsidP="009227C9">
            <w:r w:rsidRPr="00572193">
              <w:t> </w:t>
            </w:r>
          </w:p>
        </w:tc>
        <w:tc>
          <w:tcPr>
            <w:tcW w:w="1676" w:type="dxa"/>
            <w:tcBorders>
              <w:top w:val="nil"/>
              <w:left w:val="nil"/>
              <w:bottom w:val="single" w:sz="8" w:space="0" w:color="auto"/>
              <w:right w:val="nil"/>
            </w:tcBorders>
            <w:shd w:val="clear" w:color="auto" w:fill="auto"/>
            <w:noWrap/>
            <w:vAlign w:val="bottom"/>
            <w:hideMark/>
          </w:tcPr>
          <w:p w:rsidR="00FD1488" w:rsidRPr="00572193" w:rsidRDefault="00FD1488" w:rsidP="009227C9">
            <w:r w:rsidRPr="00572193">
              <w:t> </w:t>
            </w:r>
          </w:p>
        </w:tc>
        <w:tc>
          <w:tcPr>
            <w:tcW w:w="1124" w:type="dxa"/>
            <w:tcBorders>
              <w:top w:val="nil"/>
              <w:left w:val="nil"/>
              <w:bottom w:val="single" w:sz="8" w:space="0" w:color="auto"/>
              <w:right w:val="single" w:sz="8" w:space="0" w:color="auto"/>
            </w:tcBorders>
            <w:shd w:val="clear" w:color="auto" w:fill="auto"/>
            <w:noWrap/>
            <w:vAlign w:val="bottom"/>
            <w:hideMark/>
          </w:tcPr>
          <w:p w:rsidR="00FD1488" w:rsidRPr="00572193" w:rsidRDefault="00FD1488" w:rsidP="009227C9">
            <w:r w:rsidRPr="00572193">
              <w:t> </w:t>
            </w:r>
          </w:p>
        </w:tc>
      </w:tr>
    </w:tbl>
    <w:p w:rsidR="00F37D00" w:rsidRDefault="00F37D00" w:rsidP="00F37D00">
      <w:pPr>
        <w:pStyle w:val="BodyText"/>
        <w:jc w:val="center"/>
      </w:pPr>
      <w:r>
        <w:fldChar w:fldCharType="begin"/>
      </w:r>
      <w:r>
        <w:instrText xml:space="preserve"> TC "</w:instrText>
      </w:r>
      <w:bookmarkStart w:id="44" w:name="_Toc433269942"/>
      <w:bookmarkStart w:id="45" w:name="_Toc448761992"/>
      <w:bookmarkStart w:id="46" w:name="_Toc21427544"/>
      <w:bookmarkStart w:id="47" w:name="_Toc21439311"/>
      <w:bookmarkStart w:id="48" w:name="_Toc33012807"/>
      <w:r>
        <w:tab/>
        <w:instrText>Schedule No. 1-B Rate Base</w:instrText>
      </w:r>
      <w:bookmarkEnd w:id="44"/>
      <w:bookmarkEnd w:id="45"/>
      <w:bookmarkEnd w:id="46"/>
      <w:bookmarkEnd w:id="47"/>
      <w:bookmarkEnd w:id="48"/>
      <w:r>
        <w:instrText xml:space="preserve">" \l 1 </w:instrText>
      </w:r>
      <w:r>
        <w:fldChar w:fldCharType="end"/>
      </w:r>
    </w:p>
    <w:p w:rsidR="009227C9" w:rsidRDefault="009227C9" w:rsidP="00E275D8">
      <w:pPr>
        <w:pStyle w:val="BodyText"/>
        <w:sectPr w:rsidR="009227C9" w:rsidSect="0083073A">
          <w:headerReference w:type="default" r:id="rId16"/>
          <w:pgSz w:w="12240" w:h="15840" w:code="1"/>
          <w:pgMar w:top="1584" w:right="1440" w:bottom="1008" w:left="1440" w:header="720" w:footer="720" w:gutter="0"/>
          <w:cols w:space="720"/>
          <w:formProt w:val="0"/>
          <w:docGrid w:linePitch="360"/>
        </w:sectPr>
      </w:pPr>
    </w:p>
    <w:tbl>
      <w:tblPr>
        <w:tblW w:w="14172" w:type="dxa"/>
        <w:jc w:val="center"/>
        <w:tblInd w:w="180" w:type="dxa"/>
        <w:tblLook w:val="04A0" w:firstRow="1" w:lastRow="0" w:firstColumn="1" w:lastColumn="0" w:noHBand="0" w:noVBand="1"/>
      </w:tblPr>
      <w:tblGrid>
        <w:gridCol w:w="366"/>
        <w:gridCol w:w="3452"/>
        <w:gridCol w:w="1146"/>
        <w:gridCol w:w="1262"/>
        <w:gridCol w:w="1740"/>
        <w:gridCol w:w="1654"/>
        <w:gridCol w:w="1194"/>
        <w:gridCol w:w="1247"/>
        <w:gridCol w:w="761"/>
        <w:gridCol w:w="1350"/>
      </w:tblGrid>
      <w:tr w:rsidR="009227C9" w:rsidRPr="00A26DB5" w:rsidTr="00B0152A">
        <w:trPr>
          <w:trHeight w:val="300"/>
          <w:jc w:val="center"/>
        </w:trPr>
        <w:tc>
          <w:tcPr>
            <w:tcW w:w="366" w:type="dxa"/>
            <w:tcBorders>
              <w:top w:val="single" w:sz="8" w:space="0" w:color="auto"/>
              <w:left w:val="single" w:sz="8" w:space="0" w:color="auto"/>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lastRenderedPageBreak/>
              <w:t> </w:t>
            </w:r>
          </w:p>
        </w:tc>
        <w:tc>
          <w:tcPr>
            <w:tcW w:w="5860" w:type="dxa"/>
            <w:gridSpan w:val="3"/>
            <w:tcBorders>
              <w:top w:val="single" w:sz="8" w:space="0" w:color="auto"/>
              <w:left w:val="nil"/>
              <w:bottom w:val="nil"/>
              <w:right w:val="nil"/>
            </w:tcBorders>
            <w:shd w:val="clear" w:color="auto" w:fill="auto"/>
            <w:noWrap/>
            <w:vAlign w:val="bottom"/>
            <w:hideMark/>
          </w:tcPr>
          <w:p w:rsidR="009227C9" w:rsidRPr="00A26DB5" w:rsidRDefault="009227C9" w:rsidP="009227C9">
            <w:pPr>
              <w:rPr>
                <w:b/>
                <w:bCs/>
                <w:color w:val="000000"/>
                <w:sz w:val="20"/>
                <w:szCs w:val="20"/>
              </w:rPr>
            </w:pPr>
            <w:r w:rsidRPr="00A26DB5">
              <w:rPr>
                <w:b/>
                <w:bCs/>
                <w:color w:val="000000"/>
                <w:sz w:val="20"/>
                <w:szCs w:val="20"/>
              </w:rPr>
              <w:t>GATOR WATERWORKS, INC.</w:t>
            </w:r>
          </w:p>
        </w:tc>
        <w:tc>
          <w:tcPr>
            <w:tcW w:w="1740" w:type="dxa"/>
            <w:tcBorders>
              <w:top w:val="single" w:sz="8" w:space="0" w:color="auto"/>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c>
          <w:tcPr>
            <w:tcW w:w="1654" w:type="dxa"/>
            <w:tcBorders>
              <w:top w:val="single" w:sz="8" w:space="0" w:color="auto"/>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c>
          <w:tcPr>
            <w:tcW w:w="4552" w:type="dxa"/>
            <w:gridSpan w:val="4"/>
            <w:tcBorders>
              <w:top w:val="single" w:sz="8" w:space="0" w:color="auto"/>
              <w:left w:val="nil"/>
              <w:bottom w:val="nil"/>
              <w:right w:val="single" w:sz="8" w:space="0" w:color="000000"/>
            </w:tcBorders>
            <w:shd w:val="clear" w:color="auto" w:fill="auto"/>
            <w:noWrap/>
            <w:vAlign w:val="bottom"/>
            <w:hideMark/>
          </w:tcPr>
          <w:p w:rsidR="009227C9" w:rsidRPr="00A26DB5" w:rsidRDefault="009227C9" w:rsidP="009227C9">
            <w:pPr>
              <w:jc w:val="right"/>
              <w:rPr>
                <w:b/>
                <w:bCs/>
                <w:color w:val="000000"/>
                <w:sz w:val="20"/>
                <w:szCs w:val="20"/>
              </w:rPr>
            </w:pPr>
            <w:r w:rsidRPr="00A26DB5">
              <w:rPr>
                <w:b/>
                <w:bCs/>
                <w:color w:val="000000"/>
                <w:sz w:val="20"/>
                <w:szCs w:val="20"/>
              </w:rPr>
              <w:t>SCHEDULE NO. 2</w:t>
            </w:r>
          </w:p>
        </w:tc>
      </w:tr>
      <w:tr w:rsidR="009227C9" w:rsidRPr="00A26DB5" w:rsidTr="00B0152A">
        <w:trPr>
          <w:trHeight w:val="300"/>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c>
          <w:tcPr>
            <w:tcW w:w="5860" w:type="dxa"/>
            <w:gridSpan w:val="3"/>
            <w:tcBorders>
              <w:top w:val="nil"/>
              <w:left w:val="nil"/>
              <w:bottom w:val="nil"/>
              <w:right w:val="nil"/>
            </w:tcBorders>
            <w:shd w:val="clear" w:color="auto" w:fill="auto"/>
            <w:noWrap/>
            <w:vAlign w:val="bottom"/>
            <w:hideMark/>
          </w:tcPr>
          <w:p w:rsidR="009227C9" w:rsidRPr="00A26DB5" w:rsidRDefault="009227C9" w:rsidP="009227C9">
            <w:pPr>
              <w:rPr>
                <w:b/>
                <w:bCs/>
                <w:color w:val="000000"/>
                <w:sz w:val="20"/>
                <w:szCs w:val="20"/>
              </w:rPr>
            </w:pPr>
            <w:r w:rsidRPr="00A26DB5">
              <w:rPr>
                <w:b/>
                <w:bCs/>
                <w:color w:val="000000"/>
                <w:sz w:val="20"/>
                <w:szCs w:val="20"/>
              </w:rPr>
              <w:t>TEST YEAR ENDED  3/31/2019</w:t>
            </w:r>
          </w:p>
        </w:tc>
        <w:tc>
          <w:tcPr>
            <w:tcW w:w="1740"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p>
        </w:tc>
        <w:tc>
          <w:tcPr>
            <w:tcW w:w="1654"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p>
        </w:tc>
        <w:tc>
          <w:tcPr>
            <w:tcW w:w="4552" w:type="dxa"/>
            <w:gridSpan w:val="4"/>
            <w:tcBorders>
              <w:top w:val="nil"/>
              <w:left w:val="nil"/>
              <w:bottom w:val="nil"/>
              <w:right w:val="single" w:sz="8" w:space="0" w:color="000000"/>
            </w:tcBorders>
            <w:shd w:val="clear" w:color="auto" w:fill="auto"/>
            <w:noWrap/>
            <w:vAlign w:val="bottom"/>
            <w:hideMark/>
          </w:tcPr>
          <w:p w:rsidR="009227C9" w:rsidRPr="00A26DB5" w:rsidRDefault="009227C9" w:rsidP="009227C9">
            <w:pPr>
              <w:jc w:val="right"/>
              <w:rPr>
                <w:b/>
                <w:bCs/>
                <w:color w:val="000000"/>
                <w:sz w:val="20"/>
                <w:szCs w:val="20"/>
              </w:rPr>
            </w:pPr>
            <w:r w:rsidRPr="00A26DB5">
              <w:rPr>
                <w:b/>
                <w:bCs/>
                <w:color w:val="000000"/>
                <w:sz w:val="20"/>
                <w:szCs w:val="20"/>
              </w:rPr>
              <w:t>DOCKET NO. 20190114-WU</w:t>
            </w:r>
          </w:p>
        </w:tc>
      </w:tr>
      <w:tr w:rsidR="009227C9" w:rsidRPr="00A26DB5" w:rsidTr="00B0152A">
        <w:trPr>
          <w:trHeight w:val="312"/>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c>
          <w:tcPr>
            <w:tcW w:w="5860" w:type="dxa"/>
            <w:gridSpan w:val="3"/>
            <w:tcBorders>
              <w:top w:val="nil"/>
              <w:left w:val="nil"/>
              <w:bottom w:val="single" w:sz="8" w:space="0" w:color="auto"/>
              <w:right w:val="nil"/>
            </w:tcBorders>
            <w:shd w:val="clear" w:color="auto" w:fill="auto"/>
            <w:noWrap/>
            <w:vAlign w:val="bottom"/>
            <w:hideMark/>
          </w:tcPr>
          <w:p w:rsidR="009227C9" w:rsidRPr="00A26DB5" w:rsidRDefault="009227C9" w:rsidP="009227C9">
            <w:pPr>
              <w:rPr>
                <w:b/>
                <w:bCs/>
                <w:color w:val="000000"/>
                <w:sz w:val="20"/>
                <w:szCs w:val="20"/>
              </w:rPr>
            </w:pPr>
            <w:r w:rsidRPr="00A26DB5">
              <w:rPr>
                <w:b/>
                <w:bCs/>
                <w:color w:val="000000"/>
                <w:sz w:val="20"/>
                <w:szCs w:val="20"/>
              </w:rPr>
              <w:t>SCHEDULE OF CAPITAL STRUCTURE</w:t>
            </w:r>
          </w:p>
        </w:tc>
        <w:tc>
          <w:tcPr>
            <w:tcW w:w="1740"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p>
        </w:tc>
        <w:tc>
          <w:tcPr>
            <w:tcW w:w="1654"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p>
        </w:tc>
        <w:tc>
          <w:tcPr>
            <w:tcW w:w="1194"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p>
        </w:tc>
        <w:tc>
          <w:tcPr>
            <w:tcW w:w="1247"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p>
        </w:tc>
        <w:tc>
          <w:tcPr>
            <w:tcW w:w="761"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r>
      <w:tr w:rsidR="009227C9" w:rsidRPr="00A26DB5" w:rsidTr="00B0152A">
        <w:trPr>
          <w:trHeight w:val="300"/>
          <w:jc w:val="center"/>
        </w:trPr>
        <w:tc>
          <w:tcPr>
            <w:tcW w:w="366" w:type="dxa"/>
            <w:tcBorders>
              <w:top w:val="single" w:sz="8" w:space="0" w:color="auto"/>
              <w:left w:val="single" w:sz="8" w:space="0" w:color="auto"/>
              <w:bottom w:val="nil"/>
              <w:right w:val="nil"/>
            </w:tcBorders>
            <w:shd w:val="clear" w:color="auto" w:fill="auto"/>
            <w:noWrap/>
            <w:vAlign w:val="bottom"/>
            <w:hideMark/>
          </w:tcPr>
          <w:p w:rsidR="009227C9" w:rsidRPr="00A26DB5" w:rsidRDefault="009227C9" w:rsidP="009227C9">
            <w:pPr>
              <w:jc w:val="center"/>
              <w:rPr>
                <w:color w:val="000000"/>
                <w:sz w:val="20"/>
                <w:szCs w:val="20"/>
              </w:rPr>
            </w:pPr>
            <w:r w:rsidRPr="00A26DB5">
              <w:rPr>
                <w:color w:val="000000"/>
                <w:sz w:val="20"/>
                <w:szCs w:val="20"/>
              </w:rPr>
              <w:t> </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c>
          <w:tcPr>
            <w:tcW w:w="1146"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c>
          <w:tcPr>
            <w:tcW w:w="126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c>
          <w:tcPr>
            <w:tcW w:w="1740" w:type="dxa"/>
            <w:tcBorders>
              <w:top w:val="single" w:sz="8" w:space="0" w:color="auto"/>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BALANCE</w:t>
            </w:r>
          </w:p>
        </w:tc>
        <w:tc>
          <w:tcPr>
            <w:tcW w:w="1654" w:type="dxa"/>
            <w:tcBorders>
              <w:top w:val="single" w:sz="8" w:space="0" w:color="auto"/>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c>
          <w:tcPr>
            <w:tcW w:w="1194" w:type="dxa"/>
            <w:tcBorders>
              <w:top w:val="single" w:sz="8" w:space="0" w:color="auto"/>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 </w:t>
            </w:r>
          </w:p>
        </w:tc>
        <w:tc>
          <w:tcPr>
            <w:tcW w:w="1247" w:type="dxa"/>
            <w:tcBorders>
              <w:top w:val="single" w:sz="8" w:space="0" w:color="auto"/>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c>
          <w:tcPr>
            <w:tcW w:w="761" w:type="dxa"/>
            <w:tcBorders>
              <w:top w:val="single" w:sz="8" w:space="0" w:color="auto"/>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c>
          <w:tcPr>
            <w:tcW w:w="1350" w:type="dxa"/>
            <w:tcBorders>
              <w:top w:val="single" w:sz="8" w:space="0" w:color="auto"/>
              <w:left w:val="nil"/>
              <w:bottom w:val="nil"/>
              <w:right w:val="single" w:sz="8" w:space="0" w:color="auto"/>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r>
      <w:tr w:rsidR="009227C9" w:rsidRPr="00A26DB5" w:rsidTr="00B0152A">
        <w:trPr>
          <w:trHeight w:val="300"/>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p>
        </w:tc>
        <w:tc>
          <w:tcPr>
            <w:tcW w:w="1146" w:type="dxa"/>
            <w:tcBorders>
              <w:top w:val="nil"/>
              <w:left w:val="nil"/>
              <w:bottom w:val="nil"/>
              <w:right w:val="nil"/>
            </w:tcBorders>
            <w:shd w:val="clear" w:color="auto" w:fill="auto"/>
            <w:noWrap/>
            <w:vAlign w:val="bottom"/>
            <w:hideMark/>
          </w:tcPr>
          <w:p w:rsidR="009227C9" w:rsidRPr="00A26DB5" w:rsidRDefault="009227C9" w:rsidP="009227C9">
            <w:pPr>
              <w:rPr>
                <w:b/>
                <w:bCs/>
                <w:color w:val="000000"/>
                <w:sz w:val="20"/>
                <w:szCs w:val="20"/>
              </w:rPr>
            </w:pPr>
          </w:p>
        </w:tc>
        <w:tc>
          <w:tcPr>
            <w:tcW w:w="1262"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SPECIFIC</w:t>
            </w:r>
          </w:p>
        </w:tc>
        <w:tc>
          <w:tcPr>
            <w:tcW w:w="1740"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BEFORE</w:t>
            </w:r>
          </w:p>
        </w:tc>
        <w:tc>
          <w:tcPr>
            <w:tcW w:w="1654"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p>
        </w:tc>
        <w:tc>
          <w:tcPr>
            <w:tcW w:w="1194"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BALANCE</w:t>
            </w:r>
          </w:p>
        </w:tc>
        <w:tc>
          <w:tcPr>
            <w:tcW w:w="1247"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PERCENT</w:t>
            </w:r>
          </w:p>
        </w:tc>
        <w:tc>
          <w:tcPr>
            <w:tcW w:w="761" w:type="dxa"/>
            <w:tcBorders>
              <w:top w:val="nil"/>
              <w:left w:val="nil"/>
              <w:bottom w:val="nil"/>
              <w:right w:val="nil"/>
            </w:tcBorders>
            <w:shd w:val="clear" w:color="auto" w:fill="auto"/>
            <w:noWrap/>
            <w:vAlign w:val="bottom"/>
            <w:hideMark/>
          </w:tcPr>
          <w:p w:rsidR="009227C9" w:rsidRPr="00A26DB5" w:rsidRDefault="009227C9" w:rsidP="009227C9">
            <w:pPr>
              <w:rPr>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rPr>
                <w:b/>
                <w:bCs/>
                <w:color w:val="000000"/>
                <w:sz w:val="20"/>
                <w:szCs w:val="20"/>
              </w:rPr>
            </w:pPr>
            <w:r w:rsidRPr="00A26DB5">
              <w:rPr>
                <w:b/>
                <w:bCs/>
                <w:color w:val="000000"/>
                <w:sz w:val="20"/>
                <w:szCs w:val="20"/>
              </w:rPr>
              <w:t> </w:t>
            </w:r>
          </w:p>
        </w:tc>
      </w:tr>
      <w:tr w:rsidR="009227C9" w:rsidRPr="00A26DB5" w:rsidTr="00B0152A">
        <w:trPr>
          <w:trHeight w:val="300"/>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p>
        </w:tc>
        <w:tc>
          <w:tcPr>
            <w:tcW w:w="1146"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PER</w:t>
            </w:r>
          </w:p>
        </w:tc>
        <w:tc>
          <w:tcPr>
            <w:tcW w:w="1262"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ADJUST-</w:t>
            </w:r>
          </w:p>
        </w:tc>
        <w:tc>
          <w:tcPr>
            <w:tcW w:w="1740"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PRO RATA</w:t>
            </w:r>
          </w:p>
        </w:tc>
        <w:tc>
          <w:tcPr>
            <w:tcW w:w="1654"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ADJUST-</w:t>
            </w:r>
          </w:p>
        </w:tc>
        <w:tc>
          <w:tcPr>
            <w:tcW w:w="1194"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PER</w:t>
            </w:r>
          </w:p>
        </w:tc>
        <w:tc>
          <w:tcPr>
            <w:tcW w:w="1247"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OF</w:t>
            </w:r>
          </w:p>
        </w:tc>
        <w:tc>
          <w:tcPr>
            <w:tcW w:w="761"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WEIGHTED</w:t>
            </w:r>
          </w:p>
        </w:tc>
      </w:tr>
      <w:tr w:rsidR="009227C9" w:rsidRPr="00A26DB5" w:rsidTr="00B0152A">
        <w:trPr>
          <w:trHeight w:val="312"/>
          <w:jc w:val="center"/>
        </w:trPr>
        <w:tc>
          <w:tcPr>
            <w:tcW w:w="366" w:type="dxa"/>
            <w:tcBorders>
              <w:top w:val="nil"/>
              <w:left w:val="single" w:sz="8" w:space="0" w:color="auto"/>
              <w:bottom w:val="single" w:sz="8" w:space="0" w:color="auto"/>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c>
          <w:tcPr>
            <w:tcW w:w="3452" w:type="dxa"/>
            <w:tcBorders>
              <w:top w:val="nil"/>
              <w:left w:val="nil"/>
              <w:bottom w:val="single" w:sz="8" w:space="0" w:color="auto"/>
              <w:right w:val="nil"/>
            </w:tcBorders>
            <w:shd w:val="clear" w:color="auto" w:fill="auto"/>
            <w:noWrap/>
            <w:vAlign w:val="bottom"/>
            <w:hideMark/>
          </w:tcPr>
          <w:p w:rsidR="009227C9" w:rsidRPr="00A26DB5" w:rsidRDefault="009227C9" w:rsidP="009227C9">
            <w:pPr>
              <w:rPr>
                <w:b/>
                <w:bCs/>
                <w:color w:val="000000"/>
                <w:sz w:val="20"/>
                <w:szCs w:val="20"/>
              </w:rPr>
            </w:pPr>
            <w:r w:rsidRPr="00A26DB5">
              <w:rPr>
                <w:b/>
                <w:bCs/>
                <w:color w:val="000000"/>
                <w:sz w:val="20"/>
                <w:szCs w:val="20"/>
              </w:rPr>
              <w:t>CAPITAL COMPONENT</w:t>
            </w:r>
          </w:p>
        </w:tc>
        <w:tc>
          <w:tcPr>
            <w:tcW w:w="1146" w:type="dxa"/>
            <w:tcBorders>
              <w:top w:val="nil"/>
              <w:left w:val="nil"/>
              <w:bottom w:val="single" w:sz="8" w:space="0" w:color="auto"/>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UTILITY</w:t>
            </w:r>
          </w:p>
        </w:tc>
        <w:tc>
          <w:tcPr>
            <w:tcW w:w="1262" w:type="dxa"/>
            <w:tcBorders>
              <w:top w:val="nil"/>
              <w:left w:val="nil"/>
              <w:bottom w:val="single" w:sz="8" w:space="0" w:color="auto"/>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MENTS</w:t>
            </w:r>
          </w:p>
        </w:tc>
        <w:tc>
          <w:tcPr>
            <w:tcW w:w="1740" w:type="dxa"/>
            <w:tcBorders>
              <w:top w:val="nil"/>
              <w:left w:val="nil"/>
              <w:bottom w:val="single" w:sz="8" w:space="0" w:color="auto"/>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ADJUSTMENTS</w:t>
            </w:r>
          </w:p>
        </w:tc>
        <w:tc>
          <w:tcPr>
            <w:tcW w:w="1654" w:type="dxa"/>
            <w:tcBorders>
              <w:top w:val="nil"/>
              <w:left w:val="nil"/>
              <w:bottom w:val="single" w:sz="8" w:space="0" w:color="auto"/>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MENTS</w:t>
            </w:r>
          </w:p>
        </w:tc>
        <w:tc>
          <w:tcPr>
            <w:tcW w:w="1194" w:type="dxa"/>
            <w:tcBorders>
              <w:top w:val="nil"/>
              <w:left w:val="nil"/>
              <w:bottom w:val="single" w:sz="8" w:space="0" w:color="auto"/>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STAFF</w:t>
            </w:r>
          </w:p>
        </w:tc>
        <w:tc>
          <w:tcPr>
            <w:tcW w:w="1247" w:type="dxa"/>
            <w:tcBorders>
              <w:top w:val="nil"/>
              <w:left w:val="nil"/>
              <w:bottom w:val="single" w:sz="8" w:space="0" w:color="auto"/>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TOTAL</w:t>
            </w:r>
          </w:p>
        </w:tc>
        <w:tc>
          <w:tcPr>
            <w:tcW w:w="761" w:type="dxa"/>
            <w:tcBorders>
              <w:top w:val="nil"/>
              <w:left w:val="nil"/>
              <w:bottom w:val="single" w:sz="8" w:space="0" w:color="auto"/>
              <w:right w:val="nil"/>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COST</w:t>
            </w:r>
          </w:p>
        </w:tc>
        <w:tc>
          <w:tcPr>
            <w:tcW w:w="1350" w:type="dxa"/>
            <w:tcBorders>
              <w:top w:val="nil"/>
              <w:left w:val="nil"/>
              <w:bottom w:val="single" w:sz="8" w:space="0" w:color="auto"/>
              <w:right w:val="single" w:sz="8" w:space="0" w:color="auto"/>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COST</w:t>
            </w:r>
          </w:p>
        </w:tc>
      </w:tr>
      <w:tr w:rsidR="009227C9" w:rsidRPr="00A26DB5" w:rsidTr="00B0152A">
        <w:trPr>
          <w:trHeight w:val="300"/>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b/>
                <w:bCs/>
                <w:color w:val="000000"/>
                <w:sz w:val="20"/>
                <w:szCs w:val="20"/>
              </w:rPr>
            </w:pPr>
          </w:p>
        </w:tc>
        <w:tc>
          <w:tcPr>
            <w:tcW w:w="1146"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p>
        </w:tc>
        <w:tc>
          <w:tcPr>
            <w:tcW w:w="1262"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p>
        </w:tc>
        <w:tc>
          <w:tcPr>
            <w:tcW w:w="1740"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p>
        </w:tc>
        <w:tc>
          <w:tcPr>
            <w:tcW w:w="1654"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p>
        </w:tc>
        <w:tc>
          <w:tcPr>
            <w:tcW w:w="1194"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p>
        </w:tc>
        <w:tc>
          <w:tcPr>
            <w:tcW w:w="1247"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p>
        </w:tc>
        <w:tc>
          <w:tcPr>
            <w:tcW w:w="761" w:type="dxa"/>
            <w:tcBorders>
              <w:top w:val="nil"/>
              <w:left w:val="nil"/>
              <w:bottom w:val="nil"/>
              <w:right w:val="nil"/>
            </w:tcBorders>
            <w:shd w:val="clear" w:color="auto" w:fill="auto"/>
            <w:noWrap/>
            <w:vAlign w:val="bottom"/>
            <w:hideMark/>
          </w:tcPr>
          <w:p w:rsidR="009227C9" w:rsidRPr="00A26DB5" w:rsidRDefault="009227C9" w:rsidP="009227C9">
            <w:pPr>
              <w:jc w:val="center"/>
              <w:rPr>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jc w:val="center"/>
              <w:rPr>
                <w:b/>
                <w:bCs/>
                <w:color w:val="000000"/>
                <w:sz w:val="20"/>
                <w:szCs w:val="20"/>
              </w:rPr>
            </w:pPr>
            <w:r w:rsidRPr="00A26DB5">
              <w:rPr>
                <w:b/>
                <w:bCs/>
                <w:color w:val="000000"/>
                <w:sz w:val="20"/>
                <w:szCs w:val="20"/>
              </w:rPr>
              <w:t> </w:t>
            </w:r>
          </w:p>
        </w:tc>
      </w:tr>
      <w:tr w:rsidR="009227C9" w:rsidRPr="00A26DB5" w:rsidTr="00B0152A">
        <w:trPr>
          <w:trHeight w:val="300"/>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jc w:val="right"/>
              <w:rPr>
                <w:color w:val="000000"/>
                <w:sz w:val="20"/>
                <w:szCs w:val="20"/>
              </w:rPr>
            </w:pPr>
            <w:r w:rsidRPr="00A26DB5">
              <w:rPr>
                <w:color w:val="000000"/>
                <w:sz w:val="20"/>
                <w:szCs w:val="20"/>
              </w:rPr>
              <w:t>1.</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COMMON STOCK</w:t>
            </w:r>
          </w:p>
        </w:tc>
        <w:tc>
          <w:tcPr>
            <w:tcW w:w="1146"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 xml:space="preserve">$122,500 </w:t>
            </w:r>
          </w:p>
        </w:tc>
        <w:tc>
          <w:tcPr>
            <w:tcW w:w="1262"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 xml:space="preserve">$0 </w:t>
            </w:r>
          </w:p>
        </w:tc>
        <w:tc>
          <w:tcPr>
            <w:tcW w:w="1740"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 xml:space="preserve">$122,500 </w:t>
            </w:r>
          </w:p>
        </w:tc>
        <w:tc>
          <w:tcPr>
            <w:tcW w:w="165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19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247"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761"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rPr>
                <w:sz w:val="20"/>
                <w:szCs w:val="20"/>
              </w:rPr>
            </w:pPr>
            <w:r w:rsidRPr="00A26DB5">
              <w:rPr>
                <w:sz w:val="20"/>
                <w:szCs w:val="20"/>
              </w:rPr>
              <w:t> </w:t>
            </w:r>
          </w:p>
        </w:tc>
      </w:tr>
      <w:tr w:rsidR="009227C9" w:rsidRPr="00A26DB5" w:rsidTr="00B0152A">
        <w:trPr>
          <w:trHeight w:val="300"/>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jc w:val="right"/>
              <w:rPr>
                <w:color w:val="000000"/>
                <w:sz w:val="20"/>
                <w:szCs w:val="20"/>
              </w:rPr>
            </w:pPr>
            <w:r w:rsidRPr="00A26DB5">
              <w:rPr>
                <w:color w:val="000000"/>
                <w:sz w:val="20"/>
                <w:szCs w:val="20"/>
              </w:rPr>
              <w:t>2.</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RETAINED EARNINGS</w:t>
            </w:r>
          </w:p>
        </w:tc>
        <w:tc>
          <w:tcPr>
            <w:tcW w:w="1146"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(33,137)</w:t>
            </w:r>
          </w:p>
        </w:tc>
        <w:tc>
          <w:tcPr>
            <w:tcW w:w="1262"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 xml:space="preserve">0 </w:t>
            </w:r>
          </w:p>
        </w:tc>
        <w:tc>
          <w:tcPr>
            <w:tcW w:w="1740"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(33,137)</w:t>
            </w:r>
          </w:p>
        </w:tc>
        <w:tc>
          <w:tcPr>
            <w:tcW w:w="165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19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247"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761"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rPr>
                <w:sz w:val="20"/>
                <w:szCs w:val="20"/>
              </w:rPr>
            </w:pPr>
            <w:r w:rsidRPr="00A26DB5">
              <w:rPr>
                <w:sz w:val="20"/>
                <w:szCs w:val="20"/>
              </w:rPr>
              <w:t> </w:t>
            </w:r>
          </w:p>
        </w:tc>
      </w:tr>
      <w:tr w:rsidR="009227C9" w:rsidRPr="00A26DB5" w:rsidTr="00B0152A">
        <w:trPr>
          <w:trHeight w:val="300"/>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jc w:val="right"/>
              <w:rPr>
                <w:color w:val="000000"/>
                <w:sz w:val="20"/>
                <w:szCs w:val="20"/>
              </w:rPr>
            </w:pPr>
            <w:r w:rsidRPr="00A26DB5">
              <w:rPr>
                <w:color w:val="000000"/>
                <w:sz w:val="20"/>
                <w:szCs w:val="20"/>
              </w:rPr>
              <w:t>3.</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PAID IN CAPITAL</w:t>
            </w:r>
          </w:p>
        </w:tc>
        <w:tc>
          <w:tcPr>
            <w:tcW w:w="1146"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 xml:space="preserve">267,473 </w:t>
            </w:r>
          </w:p>
        </w:tc>
        <w:tc>
          <w:tcPr>
            <w:tcW w:w="1262"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 xml:space="preserve">0 </w:t>
            </w:r>
          </w:p>
        </w:tc>
        <w:tc>
          <w:tcPr>
            <w:tcW w:w="1740"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 xml:space="preserve">267,473 </w:t>
            </w:r>
          </w:p>
        </w:tc>
        <w:tc>
          <w:tcPr>
            <w:tcW w:w="165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19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247"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761"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rPr>
                <w:sz w:val="20"/>
                <w:szCs w:val="20"/>
              </w:rPr>
            </w:pPr>
            <w:r w:rsidRPr="00A26DB5">
              <w:rPr>
                <w:sz w:val="20"/>
                <w:szCs w:val="20"/>
              </w:rPr>
              <w:t> </w:t>
            </w:r>
          </w:p>
        </w:tc>
      </w:tr>
      <w:tr w:rsidR="009227C9" w:rsidRPr="00A26DB5" w:rsidTr="00B0152A">
        <w:trPr>
          <w:trHeight w:val="300"/>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jc w:val="right"/>
              <w:rPr>
                <w:color w:val="000000"/>
                <w:sz w:val="20"/>
                <w:szCs w:val="20"/>
              </w:rPr>
            </w:pPr>
            <w:r w:rsidRPr="00A26DB5">
              <w:rPr>
                <w:color w:val="000000"/>
                <w:sz w:val="20"/>
                <w:szCs w:val="20"/>
              </w:rPr>
              <w:t>4.</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OTHER COMMON EQUITY</w:t>
            </w:r>
          </w:p>
        </w:tc>
        <w:tc>
          <w:tcPr>
            <w:tcW w:w="1146"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 xml:space="preserve">0 </w:t>
            </w:r>
          </w:p>
        </w:tc>
        <w:tc>
          <w:tcPr>
            <w:tcW w:w="1262"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 xml:space="preserve">0 </w:t>
            </w:r>
          </w:p>
        </w:tc>
        <w:tc>
          <w:tcPr>
            <w:tcW w:w="1740"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 xml:space="preserve">0 </w:t>
            </w:r>
          </w:p>
        </w:tc>
        <w:tc>
          <w:tcPr>
            <w:tcW w:w="165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19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247"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761"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rPr>
                <w:sz w:val="20"/>
                <w:szCs w:val="20"/>
              </w:rPr>
            </w:pPr>
            <w:r w:rsidRPr="00A26DB5">
              <w:rPr>
                <w:sz w:val="20"/>
                <w:szCs w:val="20"/>
              </w:rPr>
              <w:t> </w:t>
            </w:r>
          </w:p>
        </w:tc>
      </w:tr>
      <w:tr w:rsidR="009227C9" w:rsidRPr="00A26DB5" w:rsidTr="00B0152A">
        <w:trPr>
          <w:trHeight w:val="300"/>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jc w:val="right"/>
              <w:rPr>
                <w:color w:val="000000"/>
                <w:sz w:val="20"/>
                <w:szCs w:val="20"/>
              </w:rPr>
            </w:pPr>
            <w:r w:rsidRPr="00A26DB5">
              <w:rPr>
                <w:color w:val="000000"/>
                <w:sz w:val="20"/>
                <w:szCs w:val="20"/>
              </w:rPr>
              <w:t> </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xml:space="preserve">   TOTAL COMMON EQUITY</w:t>
            </w:r>
          </w:p>
        </w:tc>
        <w:tc>
          <w:tcPr>
            <w:tcW w:w="1146"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 xml:space="preserve">$356,836 </w:t>
            </w:r>
          </w:p>
        </w:tc>
        <w:tc>
          <w:tcPr>
            <w:tcW w:w="1262"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 xml:space="preserve">$0 </w:t>
            </w:r>
          </w:p>
        </w:tc>
        <w:tc>
          <w:tcPr>
            <w:tcW w:w="1740"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 xml:space="preserve">356,836 </w:t>
            </w:r>
          </w:p>
        </w:tc>
        <w:tc>
          <w:tcPr>
            <w:tcW w:w="1654"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$19</w:t>
            </w:r>
            <w:r>
              <w:rPr>
                <w:sz w:val="20"/>
                <w:szCs w:val="20"/>
                <w:u w:val="double"/>
              </w:rPr>
              <w:t>1,866</w:t>
            </w:r>
            <w:r w:rsidRPr="00A26DB5">
              <w:rPr>
                <w:sz w:val="20"/>
                <w:szCs w:val="20"/>
                <w:u w:val="double"/>
              </w:rPr>
              <w:t xml:space="preserve"> </w:t>
            </w:r>
          </w:p>
        </w:tc>
        <w:tc>
          <w:tcPr>
            <w:tcW w:w="1194"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$54</w:t>
            </w:r>
            <w:r>
              <w:rPr>
                <w:sz w:val="20"/>
                <w:szCs w:val="20"/>
                <w:u w:val="double"/>
              </w:rPr>
              <w:t>8,722</w:t>
            </w:r>
            <w:r w:rsidRPr="00A26DB5">
              <w:rPr>
                <w:sz w:val="20"/>
                <w:szCs w:val="20"/>
                <w:u w:val="double"/>
              </w:rPr>
              <w:t xml:space="preserve"> </w:t>
            </w:r>
          </w:p>
        </w:tc>
        <w:tc>
          <w:tcPr>
            <w:tcW w:w="1247"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100.00%</w:t>
            </w:r>
          </w:p>
        </w:tc>
        <w:tc>
          <w:tcPr>
            <w:tcW w:w="761"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7.85%</w:t>
            </w: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jc w:val="right"/>
              <w:rPr>
                <w:sz w:val="20"/>
                <w:szCs w:val="20"/>
              </w:rPr>
            </w:pPr>
            <w:r w:rsidRPr="00A26DB5">
              <w:rPr>
                <w:sz w:val="20"/>
                <w:szCs w:val="20"/>
              </w:rPr>
              <w:t>7.85%</w:t>
            </w:r>
          </w:p>
        </w:tc>
      </w:tr>
      <w:tr w:rsidR="009227C9" w:rsidRPr="00A26DB5" w:rsidTr="00B0152A">
        <w:trPr>
          <w:trHeight w:val="336"/>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jc w:val="right"/>
              <w:rPr>
                <w:color w:val="000000"/>
                <w:sz w:val="20"/>
                <w:szCs w:val="20"/>
              </w:rPr>
            </w:pPr>
            <w:r w:rsidRPr="00A26DB5">
              <w:rPr>
                <w:color w:val="000000"/>
                <w:sz w:val="20"/>
                <w:szCs w:val="20"/>
              </w:rPr>
              <w:t> </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p>
        </w:tc>
        <w:tc>
          <w:tcPr>
            <w:tcW w:w="1146" w:type="dxa"/>
            <w:tcBorders>
              <w:top w:val="nil"/>
              <w:left w:val="nil"/>
              <w:bottom w:val="nil"/>
              <w:right w:val="nil"/>
            </w:tcBorders>
            <w:shd w:val="clear" w:color="auto" w:fill="auto"/>
            <w:noWrap/>
            <w:vAlign w:val="bottom"/>
            <w:hideMark/>
          </w:tcPr>
          <w:p w:rsidR="009227C9" w:rsidRPr="00A26DB5" w:rsidRDefault="009227C9" w:rsidP="009227C9">
            <w:pPr>
              <w:rPr>
                <w:sz w:val="20"/>
                <w:szCs w:val="20"/>
                <w:u w:val="single"/>
              </w:rPr>
            </w:pPr>
          </w:p>
        </w:tc>
        <w:tc>
          <w:tcPr>
            <w:tcW w:w="1262" w:type="dxa"/>
            <w:tcBorders>
              <w:top w:val="nil"/>
              <w:left w:val="nil"/>
              <w:bottom w:val="nil"/>
              <w:right w:val="nil"/>
            </w:tcBorders>
            <w:shd w:val="clear" w:color="auto" w:fill="auto"/>
            <w:noWrap/>
            <w:vAlign w:val="bottom"/>
            <w:hideMark/>
          </w:tcPr>
          <w:p w:rsidR="009227C9" w:rsidRPr="00A26DB5" w:rsidRDefault="009227C9" w:rsidP="009227C9">
            <w:pPr>
              <w:rPr>
                <w:sz w:val="20"/>
                <w:szCs w:val="20"/>
                <w:u w:val="single"/>
              </w:rPr>
            </w:pPr>
          </w:p>
        </w:tc>
        <w:tc>
          <w:tcPr>
            <w:tcW w:w="1740" w:type="dxa"/>
            <w:tcBorders>
              <w:top w:val="nil"/>
              <w:left w:val="nil"/>
              <w:bottom w:val="nil"/>
              <w:right w:val="nil"/>
            </w:tcBorders>
            <w:shd w:val="clear" w:color="auto" w:fill="auto"/>
            <w:noWrap/>
            <w:vAlign w:val="bottom"/>
            <w:hideMark/>
          </w:tcPr>
          <w:p w:rsidR="009227C9" w:rsidRPr="00A26DB5" w:rsidRDefault="009227C9" w:rsidP="009227C9">
            <w:pPr>
              <w:rPr>
                <w:sz w:val="20"/>
                <w:szCs w:val="20"/>
                <w:u w:val="single"/>
              </w:rPr>
            </w:pPr>
          </w:p>
        </w:tc>
        <w:tc>
          <w:tcPr>
            <w:tcW w:w="1654" w:type="dxa"/>
            <w:tcBorders>
              <w:top w:val="nil"/>
              <w:left w:val="nil"/>
              <w:bottom w:val="nil"/>
              <w:right w:val="nil"/>
            </w:tcBorders>
            <w:shd w:val="clear" w:color="auto" w:fill="auto"/>
            <w:noWrap/>
            <w:vAlign w:val="bottom"/>
            <w:hideMark/>
          </w:tcPr>
          <w:p w:rsidR="009227C9" w:rsidRPr="00A26DB5" w:rsidRDefault="009227C9" w:rsidP="009227C9">
            <w:pPr>
              <w:rPr>
                <w:sz w:val="20"/>
                <w:szCs w:val="20"/>
                <w:u w:val="single"/>
              </w:rPr>
            </w:pPr>
          </w:p>
        </w:tc>
        <w:tc>
          <w:tcPr>
            <w:tcW w:w="1194" w:type="dxa"/>
            <w:tcBorders>
              <w:top w:val="nil"/>
              <w:left w:val="nil"/>
              <w:bottom w:val="nil"/>
              <w:right w:val="nil"/>
            </w:tcBorders>
            <w:shd w:val="clear" w:color="auto" w:fill="auto"/>
            <w:noWrap/>
            <w:vAlign w:val="bottom"/>
            <w:hideMark/>
          </w:tcPr>
          <w:p w:rsidR="009227C9" w:rsidRPr="00A26DB5" w:rsidRDefault="009227C9" w:rsidP="009227C9">
            <w:pPr>
              <w:rPr>
                <w:sz w:val="20"/>
                <w:szCs w:val="20"/>
                <w:u w:val="single"/>
              </w:rPr>
            </w:pPr>
          </w:p>
        </w:tc>
        <w:tc>
          <w:tcPr>
            <w:tcW w:w="1247" w:type="dxa"/>
            <w:tcBorders>
              <w:top w:val="nil"/>
              <w:left w:val="nil"/>
              <w:bottom w:val="nil"/>
              <w:right w:val="nil"/>
            </w:tcBorders>
            <w:shd w:val="clear" w:color="auto" w:fill="auto"/>
            <w:noWrap/>
            <w:vAlign w:val="bottom"/>
            <w:hideMark/>
          </w:tcPr>
          <w:p w:rsidR="009227C9" w:rsidRPr="00A26DB5" w:rsidRDefault="009227C9" w:rsidP="009227C9">
            <w:pPr>
              <w:rPr>
                <w:sz w:val="20"/>
                <w:szCs w:val="20"/>
                <w:u w:val="single"/>
              </w:rPr>
            </w:pPr>
          </w:p>
        </w:tc>
        <w:tc>
          <w:tcPr>
            <w:tcW w:w="761" w:type="dxa"/>
            <w:tcBorders>
              <w:top w:val="nil"/>
              <w:left w:val="nil"/>
              <w:bottom w:val="nil"/>
              <w:right w:val="nil"/>
            </w:tcBorders>
            <w:shd w:val="clear" w:color="auto" w:fill="auto"/>
            <w:noWrap/>
            <w:vAlign w:val="bottom"/>
            <w:hideMark/>
          </w:tcPr>
          <w:p w:rsidR="009227C9" w:rsidRPr="00A26DB5" w:rsidRDefault="009227C9" w:rsidP="009227C9">
            <w:pPr>
              <w:rPr>
                <w:sz w:val="20"/>
                <w:szCs w:val="20"/>
                <w:u w:val="single"/>
              </w:rPr>
            </w:pP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rPr>
                <w:sz w:val="20"/>
                <w:szCs w:val="20"/>
                <w:u w:val="single"/>
              </w:rPr>
            </w:pPr>
          </w:p>
        </w:tc>
      </w:tr>
      <w:tr w:rsidR="009227C9" w:rsidRPr="00A26DB5" w:rsidTr="00B0152A">
        <w:trPr>
          <w:trHeight w:val="312"/>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jc w:val="right"/>
              <w:rPr>
                <w:color w:val="000000"/>
                <w:sz w:val="20"/>
                <w:szCs w:val="20"/>
              </w:rPr>
            </w:pPr>
            <w:r w:rsidRPr="00A26DB5">
              <w:rPr>
                <w:color w:val="000000"/>
                <w:sz w:val="20"/>
                <w:szCs w:val="20"/>
              </w:rPr>
              <w:t> </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b/>
                <w:bCs/>
                <w:color w:val="000000"/>
                <w:sz w:val="20"/>
                <w:szCs w:val="20"/>
              </w:rPr>
            </w:pPr>
          </w:p>
        </w:tc>
        <w:tc>
          <w:tcPr>
            <w:tcW w:w="1146" w:type="dxa"/>
            <w:tcBorders>
              <w:top w:val="nil"/>
              <w:left w:val="nil"/>
              <w:bottom w:val="nil"/>
              <w:right w:val="nil"/>
            </w:tcBorders>
            <w:shd w:val="clear" w:color="auto" w:fill="auto"/>
            <w:noWrap/>
            <w:vAlign w:val="bottom"/>
            <w:hideMark/>
          </w:tcPr>
          <w:p w:rsidR="009227C9" w:rsidRPr="00A26DB5" w:rsidRDefault="009227C9" w:rsidP="009227C9"/>
        </w:tc>
        <w:tc>
          <w:tcPr>
            <w:tcW w:w="1262"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740"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654" w:type="dxa"/>
            <w:tcBorders>
              <w:top w:val="nil"/>
              <w:left w:val="nil"/>
              <w:bottom w:val="nil"/>
              <w:right w:val="nil"/>
            </w:tcBorders>
            <w:shd w:val="clear" w:color="auto" w:fill="auto"/>
            <w:noWrap/>
            <w:vAlign w:val="bottom"/>
            <w:hideMark/>
          </w:tcPr>
          <w:p w:rsidR="009227C9" w:rsidRPr="00A26DB5" w:rsidRDefault="009227C9" w:rsidP="009227C9"/>
        </w:tc>
        <w:tc>
          <w:tcPr>
            <w:tcW w:w="119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247" w:type="dxa"/>
            <w:tcBorders>
              <w:top w:val="nil"/>
              <w:left w:val="nil"/>
              <w:bottom w:val="nil"/>
              <w:right w:val="nil"/>
            </w:tcBorders>
            <w:shd w:val="clear" w:color="auto" w:fill="auto"/>
            <w:noWrap/>
            <w:vAlign w:val="bottom"/>
            <w:hideMark/>
          </w:tcPr>
          <w:p w:rsidR="009227C9" w:rsidRPr="00A26DB5" w:rsidRDefault="009227C9" w:rsidP="009227C9"/>
        </w:tc>
        <w:tc>
          <w:tcPr>
            <w:tcW w:w="761"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rPr>
                <w:sz w:val="20"/>
                <w:szCs w:val="20"/>
              </w:rPr>
            </w:pPr>
            <w:r w:rsidRPr="00A26DB5">
              <w:rPr>
                <w:sz w:val="20"/>
                <w:szCs w:val="20"/>
              </w:rPr>
              <w:t> </w:t>
            </w:r>
          </w:p>
        </w:tc>
      </w:tr>
      <w:tr w:rsidR="009227C9" w:rsidRPr="00A26DB5" w:rsidTr="00B0152A">
        <w:trPr>
          <w:trHeight w:val="300"/>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jc w:val="right"/>
              <w:rPr>
                <w:color w:val="000000"/>
                <w:sz w:val="20"/>
                <w:szCs w:val="20"/>
              </w:rPr>
            </w:pPr>
            <w:r w:rsidRPr="00A26DB5">
              <w:rPr>
                <w:color w:val="000000"/>
                <w:sz w:val="20"/>
                <w:szCs w:val="20"/>
              </w:rPr>
              <w:t>5.</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LONG-TERM DEBT</w:t>
            </w:r>
          </w:p>
        </w:tc>
        <w:tc>
          <w:tcPr>
            <w:tcW w:w="1146"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 xml:space="preserve">$0 </w:t>
            </w:r>
          </w:p>
        </w:tc>
        <w:tc>
          <w:tcPr>
            <w:tcW w:w="1262"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 xml:space="preserve">$0 </w:t>
            </w:r>
          </w:p>
        </w:tc>
        <w:tc>
          <w:tcPr>
            <w:tcW w:w="1740"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 xml:space="preserve">$0 </w:t>
            </w:r>
          </w:p>
        </w:tc>
        <w:tc>
          <w:tcPr>
            <w:tcW w:w="1654"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 xml:space="preserve">$0 </w:t>
            </w:r>
          </w:p>
        </w:tc>
        <w:tc>
          <w:tcPr>
            <w:tcW w:w="1194"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 xml:space="preserve">$0 </w:t>
            </w:r>
          </w:p>
        </w:tc>
        <w:tc>
          <w:tcPr>
            <w:tcW w:w="1247"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0.00%</w:t>
            </w:r>
          </w:p>
        </w:tc>
        <w:tc>
          <w:tcPr>
            <w:tcW w:w="761"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0.00%</w:t>
            </w: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jc w:val="right"/>
              <w:rPr>
                <w:sz w:val="20"/>
                <w:szCs w:val="20"/>
              </w:rPr>
            </w:pPr>
            <w:r w:rsidRPr="00A26DB5">
              <w:rPr>
                <w:sz w:val="20"/>
                <w:szCs w:val="20"/>
              </w:rPr>
              <w:t>0.00%</w:t>
            </w:r>
          </w:p>
        </w:tc>
      </w:tr>
      <w:tr w:rsidR="009227C9" w:rsidRPr="00A26DB5" w:rsidTr="00B0152A">
        <w:trPr>
          <w:trHeight w:val="300"/>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jc w:val="right"/>
              <w:rPr>
                <w:color w:val="000000"/>
                <w:sz w:val="20"/>
                <w:szCs w:val="20"/>
              </w:rPr>
            </w:pPr>
            <w:r w:rsidRPr="00A26DB5">
              <w:rPr>
                <w:color w:val="000000"/>
                <w:sz w:val="20"/>
                <w:szCs w:val="20"/>
              </w:rPr>
              <w:t>6.</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SHORT-TERM DEBT</w:t>
            </w:r>
          </w:p>
        </w:tc>
        <w:tc>
          <w:tcPr>
            <w:tcW w:w="1146"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 xml:space="preserve">0 </w:t>
            </w:r>
          </w:p>
        </w:tc>
        <w:tc>
          <w:tcPr>
            <w:tcW w:w="1262"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 xml:space="preserve">0 </w:t>
            </w:r>
          </w:p>
        </w:tc>
        <w:tc>
          <w:tcPr>
            <w:tcW w:w="1740"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 xml:space="preserve">0 </w:t>
            </w:r>
          </w:p>
        </w:tc>
        <w:tc>
          <w:tcPr>
            <w:tcW w:w="1654"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 xml:space="preserve">0 </w:t>
            </w:r>
          </w:p>
        </w:tc>
        <w:tc>
          <w:tcPr>
            <w:tcW w:w="1194"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 xml:space="preserve">0 </w:t>
            </w:r>
          </w:p>
        </w:tc>
        <w:tc>
          <w:tcPr>
            <w:tcW w:w="1247"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0.00%</w:t>
            </w:r>
          </w:p>
        </w:tc>
        <w:tc>
          <w:tcPr>
            <w:tcW w:w="761"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0.00%</w:t>
            </w: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jc w:val="right"/>
              <w:rPr>
                <w:sz w:val="20"/>
                <w:szCs w:val="20"/>
              </w:rPr>
            </w:pPr>
            <w:r w:rsidRPr="00A26DB5">
              <w:rPr>
                <w:sz w:val="20"/>
                <w:szCs w:val="20"/>
              </w:rPr>
              <w:t>0.00%</w:t>
            </w:r>
          </w:p>
        </w:tc>
      </w:tr>
      <w:tr w:rsidR="009227C9" w:rsidRPr="00A26DB5" w:rsidTr="00B0152A">
        <w:trPr>
          <w:trHeight w:val="300"/>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jc w:val="right"/>
              <w:rPr>
                <w:color w:val="000000"/>
                <w:sz w:val="20"/>
                <w:szCs w:val="20"/>
              </w:rPr>
            </w:pPr>
            <w:r w:rsidRPr="00A26DB5">
              <w:rPr>
                <w:color w:val="000000"/>
                <w:sz w:val="20"/>
                <w:szCs w:val="20"/>
              </w:rPr>
              <w:t>7.</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PREFERRED STOCK</w:t>
            </w:r>
          </w:p>
        </w:tc>
        <w:tc>
          <w:tcPr>
            <w:tcW w:w="1146"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 xml:space="preserve">0 </w:t>
            </w:r>
          </w:p>
        </w:tc>
        <w:tc>
          <w:tcPr>
            <w:tcW w:w="1262"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 xml:space="preserve">0 </w:t>
            </w:r>
          </w:p>
        </w:tc>
        <w:tc>
          <w:tcPr>
            <w:tcW w:w="1740"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 xml:space="preserve">0 </w:t>
            </w:r>
          </w:p>
        </w:tc>
        <w:tc>
          <w:tcPr>
            <w:tcW w:w="1654"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 xml:space="preserve">0 </w:t>
            </w:r>
          </w:p>
        </w:tc>
        <w:tc>
          <w:tcPr>
            <w:tcW w:w="1194"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 xml:space="preserve">0 </w:t>
            </w:r>
          </w:p>
        </w:tc>
        <w:tc>
          <w:tcPr>
            <w:tcW w:w="1247"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0.00%</w:t>
            </w:r>
          </w:p>
        </w:tc>
        <w:tc>
          <w:tcPr>
            <w:tcW w:w="761"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0.00%</w:t>
            </w: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jc w:val="right"/>
              <w:rPr>
                <w:sz w:val="20"/>
                <w:szCs w:val="20"/>
              </w:rPr>
            </w:pPr>
            <w:r w:rsidRPr="00A26DB5">
              <w:rPr>
                <w:sz w:val="20"/>
                <w:szCs w:val="20"/>
              </w:rPr>
              <w:t>0.00%</w:t>
            </w:r>
          </w:p>
        </w:tc>
      </w:tr>
      <w:tr w:rsidR="009227C9" w:rsidRPr="00A26DB5" w:rsidTr="00B0152A">
        <w:trPr>
          <w:trHeight w:val="300"/>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jc w:val="right"/>
              <w:rPr>
                <w:color w:val="000000"/>
                <w:sz w:val="20"/>
                <w:szCs w:val="20"/>
              </w:rPr>
            </w:pPr>
            <w:r w:rsidRPr="00A26DB5">
              <w:rPr>
                <w:color w:val="000000"/>
                <w:sz w:val="20"/>
                <w:szCs w:val="20"/>
              </w:rPr>
              <w:t> </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xml:space="preserve">   TOTAL LONG-TERM DEBT</w:t>
            </w:r>
          </w:p>
        </w:tc>
        <w:tc>
          <w:tcPr>
            <w:tcW w:w="1146"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 xml:space="preserve">$0 </w:t>
            </w:r>
          </w:p>
        </w:tc>
        <w:tc>
          <w:tcPr>
            <w:tcW w:w="1262"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 xml:space="preserve">$0 </w:t>
            </w:r>
          </w:p>
        </w:tc>
        <w:tc>
          <w:tcPr>
            <w:tcW w:w="1740"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 xml:space="preserve">$0 </w:t>
            </w:r>
          </w:p>
        </w:tc>
        <w:tc>
          <w:tcPr>
            <w:tcW w:w="1654"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 xml:space="preserve">0 </w:t>
            </w:r>
          </w:p>
        </w:tc>
        <w:tc>
          <w:tcPr>
            <w:tcW w:w="1194"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 xml:space="preserve">0 </w:t>
            </w:r>
          </w:p>
        </w:tc>
        <w:tc>
          <w:tcPr>
            <w:tcW w:w="1247"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0.00%</w:t>
            </w:r>
          </w:p>
        </w:tc>
        <w:tc>
          <w:tcPr>
            <w:tcW w:w="761"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rPr>
                <w:sz w:val="20"/>
                <w:szCs w:val="20"/>
              </w:rPr>
            </w:pPr>
            <w:r w:rsidRPr="00A26DB5">
              <w:rPr>
                <w:sz w:val="20"/>
                <w:szCs w:val="20"/>
              </w:rPr>
              <w:t> </w:t>
            </w:r>
          </w:p>
        </w:tc>
      </w:tr>
      <w:tr w:rsidR="009227C9" w:rsidRPr="00A26DB5" w:rsidTr="00B0152A">
        <w:trPr>
          <w:trHeight w:val="312"/>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jc w:val="right"/>
              <w:rPr>
                <w:color w:val="000000"/>
                <w:sz w:val="20"/>
                <w:szCs w:val="20"/>
              </w:rPr>
            </w:pPr>
            <w:r w:rsidRPr="00A26DB5">
              <w:rPr>
                <w:color w:val="000000"/>
                <w:sz w:val="20"/>
                <w:szCs w:val="20"/>
              </w:rPr>
              <w:t> </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p>
        </w:tc>
        <w:tc>
          <w:tcPr>
            <w:tcW w:w="1146" w:type="dxa"/>
            <w:tcBorders>
              <w:top w:val="nil"/>
              <w:left w:val="nil"/>
              <w:bottom w:val="nil"/>
              <w:right w:val="nil"/>
            </w:tcBorders>
            <w:shd w:val="clear" w:color="auto" w:fill="auto"/>
            <w:noWrap/>
            <w:vAlign w:val="bottom"/>
            <w:hideMark/>
          </w:tcPr>
          <w:p w:rsidR="009227C9" w:rsidRPr="00A26DB5" w:rsidRDefault="009227C9" w:rsidP="009227C9"/>
        </w:tc>
        <w:tc>
          <w:tcPr>
            <w:tcW w:w="1262" w:type="dxa"/>
            <w:tcBorders>
              <w:top w:val="nil"/>
              <w:left w:val="nil"/>
              <w:bottom w:val="nil"/>
              <w:right w:val="nil"/>
            </w:tcBorders>
            <w:shd w:val="clear" w:color="auto" w:fill="auto"/>
            <w:noWrap/>
            <w:vAlign w:val="bottom"/>
            <w:hideMark/>
          </w:tcPr>
          <w:p w:rsidR="009227C9" w:rsidRPr="00A26DB5" w:rsidRDefault="009227C9" w:rsidP="009227C9"/>
        </w:tc>
        <w:tc>
          <w:tcPr>
            <w:tcW w:w="1740" w:type="dxa"/>
            <w:tcBorders>
              <w:top w:val="nil"/>
              <w:left w:val="nil"/>
              <w:bottom w:val="nil"/>
              <w:right w:val="nil"/>
            </w:tcBorders>
            <w:shd w:val="clear" w:color="auto" w:fill="auto"/>
            <w:noWrap/>
            <w:vAlign w:val="bottom"/>
            <w:hideMark/>
          </w:tcPr>
          <w:p w:rsidR="009227C9" w:rsidRPr="00A26DB5" w:rsidRDefault="009227C9" w:rsidP="009227C9"/>
        </w:tc>
        <w:tc>
          <w:tcPr>
            <w:tcW w:w="165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19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247"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761"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rPr>
                <w:sz w:val="20"/>
                <w:szCs w:val="20"/>
              </w:rPr>
            </w:pPr>
            <w:r w:rsidRPr="00A26DB5">
              <w:rPr>
                <w:sz w:val="20"/>
                <w:szCs w:val="20"/>
              </w:rPr>
              <w:t> </w:t>
            </w:r>
          </w:p>
        </w:tc>
      </w:tr>
      <w:tr w:rsidR="009227C9" w:rsidRPr="00A26DB5" w:rsidTr="00B0152A">
        <w:trPr>
          <w:trHeight w:val="300"/>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jc w:val="right"/>
              <w:rPr>
                <w:color w:val="000000"/>
                <w:sz w:val="20"/>
                <w:szCs w:val="20"/>
              </w:rPr>
            </w:pPr>
            <w:r w:rsidRPr="00A26DB5">
              <w:rPr>
                <w:color w:val="000000"/>
                <w:sz w:val="20"/>
                <w:szCs w:val="20"/>
              </w:rPr>
              <w:t>8.</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CUSTOMER DEPOSITS</w:t>
            </w:r>
          </w:p>
        </w:tc>
        <w:tc>
          <w:tcPr>
            <w:tcW w:w="1146"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 xml:space="preserve">0 </w:t>
            </w:r>
          </w:p>
        </w:tc>
        <w:tc>
          <w:tcPr>
            <w:tcW w:w="1262"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 xml:space="preserve">0 </w:t>
            </w:r>
          </w:p>
        </w:tc>
        <w:tc>
          <w:tcPr>
            <w:tcW w:w="1740"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 xml:space="preserve">0 </w:t>
            </w:r>
          </w:p>
        </w:tc>
        <w:tc>
          <w:tcPr>
            <w:tcW w:w="1654"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 xml:space="preserve">0 </w:t>
            </w:r>
          </w:p>
        </w:tc>
        <w:tc>
          <w:tcPr>
            <w:tcW w:w="1194"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 xml:space="preserve">0 </w:t>
            </w:r>
          </w:p>
        </w:tc>
        <w:tc>
          <w:tcPr>
            <w:tcW w:w="1247"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0.00%</w:t>
            </w:r>
          </w:p>
        </w:tc>
        <w:tc>
          <w:tcPr>
            <w:tcW w:w="761"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rPr>
            </w:pPr>
            <w:r w:rsidRPr="00A26DB5">
              <w:rPr>
                <w:sz w:val="20"/>
                <w:szCs w:val="20"/>
              </w:rPr>
              <w:t>2.00%</w:t>
            </w: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0.000%</w:t>
            </w:r>
          </w:p>
        </w:tc>
      </w:tr>
      <w:tr w:rsidR="009227C9" w:rsidRPr="00A26DB5" w:rsidTr="00B0152A">
        <w:trPr>
          <w:trHeight w:val="300"/>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jc w:val="right"/>
              <w:rPr>
                <w:color w:val="000000"/>
                <w:sz w:val="20"/>
                <w:szCs w:val="20"/>
              </w:rPr>
            </w:pPr>
            <w:r w:rsidRPr="00A26DB5">
              <w:rPr>
                <w:color w:val="000000"/>
                <w:sz w:val="20"/>
                <w:szCs w:val="20"/>
              </w:rPr>
              <w:t> </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p>
        </w:tc>
        <w:tc>
          <w:tcPr>
            <w:tcW w:w="1146"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262"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740"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65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19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247"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761"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rPr>
                <w:sz w:val="20"/>
                <w:szCs w:val="20"/>
              </w:rPr>
            </w:pPr>
            <w:r w:rsidRPr="00A26DB5">
              <w:rPr>
                <w:sz w:val="20"/>
                <w:szCs w:val="20"/>
              </w:rPr>
              <w:t> </w:t>
            </w:r>
          </w:p>
        </w:tc>
      </w:tr>
      <w:tr w:rsidR="009227C9" w:rsidRPr="00A26DB5" w:rsidTr="00B0152A">
        <w:trPr>
          <w:trHeight w:val="336"/>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jc w:val="right"/>
              <w:rPr>
                <w:color w:val="000000"/>
                <w:sz w:val="20"/>
                <w:szCs w:val="20"/>
              </w:rPr>
            </w:pPr>
            <w:r w:rsidRPr="00A26DB5">
              <w:rPr>
                <w:color w:val="000000"/>
                <w:sz w:val="20"/>
                <w:szCs w:val="20"/>
              </w:rPr>
              <w:t>9.</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TOTAL</w:t>
            </w:r>
          </w:p>
        </w:tc>
        <w:tc>
          <w:tcPr>
            <w:tcW w:w="1146"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 xml:space="preserve">$356,836 </w:t>
            </w:r>
          </w:p>
        </w:tc>
        <w:tc>
          <w:tcPr>
            <w:tcW w:w="1262"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 xml:space="preserve">$0 </w:t>
            </w:r>
          </w:p>
        </w:tc>
        <w:tc>
          <w:tcPr>
            <w:tcW w:w="1740"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 xml:space="preserve">$356,836 </w:t>
            </w:r>
          </w:p>
        </w:tc>
        <w:tc>
          <w:tcPr>
            <w:tcW w:w="1654"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$19</w:t>
            </w:r>
            <w:r>
              <w:rPr>
                <w:sz w:val="20"/>
                <w:szCs w:val="20"/>
                <w:u w:val="double"/>
              </w:rPr>
              <w:t>1,866</w:t>
            </w:r>
            <w:r w:rsidRPr="00A26DB5">
              <w:rPr>
                <w:sz w:val="20"/>
                <w:szCs w:val="20"/>
                <w:u w:val="double"/>
              </w:rPr>
              <w:t xml:space="preserve"> </w:t>
            </w:r>
          </w:p>
        </w:tc>
        <w:tc>
          <w:tcPr>
            <w:tcW w:w="1194"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$54</w:t>
            </w:r>
            <w:r>
              <w:rPr>
                <w:sz w:val="20"/>
                <w:szCs w:val="20"/>
                <w:u w:val="double"/>
              </w:rPr>
              <w:t>8,722</w:t>
            </w:r>
            <w:r w:rsidRPr="00A26DB5">
              <w:rPr>
                <w:sz w:val="20"/>
                <w:szCs w:val="20"/>
                <w:u w:val="double"/>
              </w:rPr>
              <w:t xml:space="preserve"> </w:t>
            </w:r>
          </w:p>
        </w:tc>
        <w:tc>
          <w:tcPr>
            <w:tcW w:w="1247"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100.00%</w:t>
            </w:r>
          </w:p>
        </w:tc>
        <w:tc>
          <w:tcPr>
            <w:tcW w:w="761"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0.00%</w:t>
            </w: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jc w:val="right"/>
              <w:rPr>
                <w:sz w:val="20"/>
                <w:szCs w:val="20"/>
                <w:u w:val="single"/>
              </w:rPr>
            </w:pPr>
            <w:r w:rsidRPr="00A26DB5">
              <w:rPr>
                <w:sz w:val="20"/>
                <w:szCs w:val="20"/>
                <w:u w:val="single"/>
              </w:rPr>
              <w:t>7.85%</w:t>
            </w:r>
          </w:p>
        </w:tc>
      </w:tr>
      <w:tr w:rsidR="009227C9" w:rsidRPr="00A26DB5" w:rsidTr="00B0152A">
        <w:trPr>
          <w:trHeight w:val="312"/>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jc w:val="right"/>
              <w:rPr>
                <w:color w:val="000000"/>
                <w:sz w:val="20"/>
                <w:szCs w:val="20"/>
              </w:rPr>
            </w:pPr>
            <w:r w:rsidRPr="00A26DB5">
              <w:rPr>
                <w:color w:val="000000"/>
                <w:sz w:val="20"/>
                <w:szCs w:val="20"/>
              </w:rPr>
              <w:t> </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b/>
                <w:bCs/>
                <w:color w:val="000000"/>
                <w:sz w:val="20"/>
                <w:szCs w:val="20"/>
              </w:rPr>
            </w:pPr>
          </w:p>
        </w:tc>
        <w:tc>
          <w:tcPr>
            <w:tcW w:w="1146" w:type="dxa"/>
            <w:tcBorders>
              <w:top w:val="nil"/>
              <w:left w:val="nil"/>
              <w:bottom w:val="nil"/>
              <w:right w:val="nil"/>
            </w:tcBorders>
            <w:shd w:val="clear" w:color="auto" w:fill="auto"/>
            <w:noWrap/>
            <w:vAlign w:val="bottom"/>
            <w:hideMark/>
          </w:tcPr>
          <w:p w:rsidR="009227C9" w:rsidRPr="00A26DB5" w:rsidRDefault="009227C9" w:rsidP="009227C9"/>
        </w:tc>
        <w:tc>
          <w:tcPr>
            <w:tcW w:w="1262"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740"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65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19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247" w:type="dxa"/>
            <w:tcBorders>
              <w:top w:val="nil"/>
              <w:left w:val="nil"/>
              <w:bottom w:val="nil"/>
              <w:right w:val="nil"/>
            </w:tcBorders>
            <w:shd w:val="clear" w:color="auto" w:fill="auto"/>
            <w:noWrap/>
            <w:vAlign w:val="bottom"/>
            <w:hideMark/>
          </w:tcPr>
          <w:p w:rsidR="009227C9" w:rsidRPr="00A26DB5" w:rsidRDefault="009227C9" w:rsidP="009227C9"/>
        </w:tc>
        <w:tc>
          <w:tcPr>
            <w:tcW w:w="761"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rPr>
                <w:sz w:val="20"/>
                <w:szCs w:val="20"/>
              </w:rPr>
            </w:pPr>
            <w:r w:rsidRPr="00A26DB5">
              <w:rPr>
                <w:sz w:val="20"/>
                <w:szCs w:val="20"/>
              </w:rPr>
              <w:t> </w:t>
            </w:r>
          </w:p>
        </w:tc>
      </w:tr>
      <w:tr w:rsidR="009227C9" w:rsidRPr="00A26DB5" w:rsidTr="00B0152A">
        <w:trPr>
          <w:trHeight w:val="312"/>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rPr>
                <w:color w:val="000000"/>
              </w:rPr>
            </w:pPr>
            <w:r w:rsidRPr="00A26DB5">
              <w:rPr>
                <w:color w:val="000000"/>
              </w:rPr>
              <w:t> </w:t>
            </w:r>
          </w:p>
        </w:tc>
        <w:tc>
          <w:tcPr>
            <w:tcW w:w="3452" w:type="dxa"/>
            <w:tcBorders>
              <w:top w:val="nil"/>
              <w:left w:val="nil"/>
              <w:bottom w:val="nil"/>
              <w:right w:val="nil"/>
            </w:tcBorders>
            <w:shd w:val="clear" w:color="auto" w:fill="auto"/>
            <w:noWrap/>
            <w:vAlign w:val="bottom"/>
            <w:hideMark/>
          </w:tcPr>
          <w:p w:rsidR="009227C9" w:rsidRPr="00A26DB5" w:rsidRDefault="009227C9" w:rsidP="009227C9"/>
        </w:tc>
        <w:tc>
          <w:tcPr>
            <w:tcW w:w="1146" w:type="dxa"/>
            <w:tcBorders>
              <w:top w:val="nil"/>
              <w:left w:val="nil"/>
              <w:bottom w:val="nil"/>
              <w:right w:val="nil"/>
            </w:tcBorders>
            <w:shd w:val="clear" w:color="auto" w:fill="auto"/>
            <w:noWrap/>
            <w:vAlign w:val="bottom"/>
            <w:hideMark/>
          </w:tcPr>
          <w:p w:rsidR="009227C9" w:rsidRPr="00A26DB5" w:rsidRDefault="009227C9" w:rsidP="009227C9"/>
        </w:tc>
        <w:tc>
          <w:tcPr>
            <w:tcW w:w="1262" w:type="dxa"/>
            <w:tcBorders>
              <w:top w:val="nil"/>
              <w:left w:val="nil"/>
              <w:bottom w:val="nil"/>
              <w:right w:val="nil"/>
            </w:tcBorders>
            <w:shd w:val="clear" w:color="auto" w:fill="auto"/>
            <w:noWrap/>
            <w:vAlign w:val="bottom"/>
            <w:hideMark/>
          </w:tcPr>
          <w:p w:rsidR="009227C9" w:rsidRPr="00A26DB5" w:rsidRDefault="009227C9" w:rsidP="009227C9"/>
        </w:tc>
        <w:tc>
          <w:tcPr>
            <w:tcW w:w="3394" w:type="dxa"/>
            <w:gridSpan w:val="2"/>
            <w:tcBorders>
              <w:top w:val="nil"/>
              <w:left w:val="nil"/>
              <w:bottom w:val="nil"/>
              <w:right w:val="nil"/>
            </w:tcBorders>
            <w:shd w:val="clear" w:color="auto" w:fill="auto"/>
            <w:noWrap/>
            <w:vAlign w:val="bottom"/>
            <w:hideMark/>
          </w:tcPr>
          <w:p w:rsidR="009227C9" w:rsidRPr="00A26DB5" w:rsidRDefault="009227C9" w:rsidP="009227C9">
            <w:pPr>
              <w:rPr>
                <w:b/>
                <w:bCs/>
                <w:sz w:val="20"/>
                <w:szCs w:val="20"/>
              </w:rPr>
            </w:pPr>
            <w:r w:rsidRPr="00A26DB5">
              <w:rPr>
                <w:b/>
                <w:bCs/>
                <w:sz w:val="20"/>
                <w:szCs w:val="20"/>
              </w:rPr>
              <w:t>RANGE OF REASONABLENESS</w:t>
            </w:r>
          </w:p>
        </w:tc>
        <w:tc>
          <w:tcPr>
            <w:tcW w:w="119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247" w:type="dxa"/>
            <w:tcBorders>
              <w:top w:val="nil"/>
              <w:left w:val="nil"/>
              <w:bottom w:val="nil"/>
              <w:right w:val="nil"/>
            </w:tcBorders>
            <w:shd w:val="clear" w:color="auto" w:fill="auto"/>
            <w:noWrap/>
            <w:vAlign w:val="bottom"/>
            <w:hideMark/>
          </w:tcPr>
          <w:p w:rsidR="009227C9" w:rsidRPr="00A26DB5" w:rsidRDefault="009227C9" w:rsidP="009227C9">
            <w:pPr>
              <w:jc w:val="center"/>
              <w:rPr>
                <w:b/>
                <w:bCs/>
                <w:sz w:val="20"/>
                <w:szCs w:val="20"/>
                <w:u w:val="single"/>
              </w:rPr>
            </w:pPr>
            <w:r w:rsidRPr="00A26DB5">
              <w:rPr>
                <w:b/>
                <w:bCs/>
                <w:sz w:val="20"/>
                <w:szCs w:val="20"/>
                <w:u w:val="single"/>
              </w:rPr>
              <w:t>LOW</w:t>
            </w:r>
          </w:p>
        </w:tc>
        <w:tc>
          <w:tcPr>
            <w:tcW w:w="761" w:type="dxa"/>
            <w:tcBorders>
              <w:top w:val="nil"/>
              <w:left w:val="nil"/>
              <w:bottom w:val="nil"/>
              <w:right w:val="nil"/>
            </w:tcBorders>
            <w:shd w:val="clear" w:color="auto" w:fill="auto"/>
            <w:noWrap/>
            <w:vAlign w:val="bottom"/>
            <w:hideMark/>
          </w:tcPr>
          <w:p w:rsidR="009227C9" w:rsidRPr="00A26DB5" w:rsidRDefault="009227C9" w:rsidP="009227C9">
            <w:pPr>
              <w:jc w:val="center"/>
              <w:rPr>
                <w:b/>
                <w:bCs/>
                <w:sz w:val="20"/>
                <w:szCs w:val="20"/>
                <w:u w:val="single"/>
              </w:rPr>
            </w:pPr>
            <w:r w:rsidRPr="00A26DB5">
              <w:rPr>
                <w:b/>
                <w:bCs/>
                <w:sz w:val="20"/>
                <w:szCs w:val="20"/>
                <w:u w:val="single"/>
              </w:rPr>
              <w:t>HIGH</w:t>
            </w: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rPr>
                <w:sz w:val="20"/>
                <w:szCs w:val="20"/>
              </w:rPr>
            </w:pPr>
            <w:r w:rsidRPr="00A26DB5">
              <w:rPr>
                <w:sz w:val="20"/>
                <w:szCs w:val="20"/>
              </w:rPr>
              <w:t> </w:t>
            </w:r>
          </w:p>
        </w:tc>
      </w:tr>
      <w:tr w:rsidR="009227C9" w:rsidRPr="00A26DB5" w:rsidTr="00B0152A">
        <w:trPr>
          <w:trHeight w:val="312"/>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p>
        </w:tc>
        <w:tc>
          <w:tcPr>
            <w:tcW w:w="1146"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262"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3394" w:type="dxa"/>
            <w:gridSpan w:val="2"/>
            <w:tcBorders>
              <w:top w:val="nil"/>
              <w:left w:val="nil"/>
              <w:bottom w:val="nil"/>
              <w:right w:val="nil"/>
            </w:tcBorders>
            <w:shd w:val="clear" w:color="auto" w:fill="auto"/>
            <w:noWrap/>
            <w:vAlign w:val="bottom"/>
            <w:hideMark/>
          </w:tcPr>
          <w:p w:rsidR="009227C9" w:rsidRPr="00A26DB5" w:rsidRDefault="009227C9" w:rsidP="009227C9">
            <w:pPr>
              <w:rPr>
                <w:sz w:val="20"/>
                <w:szCs w:val="20"/>
              </w:rPr>
            </w:pPr>
            <w:r w:rsidRPr="00A26DB5">
              <w:rPr>
                <w:sz w:val="20"/>
                <w:szCs w:val="20"/>
              </w:rPr>
              <w:t xml:space="preserve">    RETURN ON EQUITY</w:t>
            </w:r>
          </w:p>
        </w:tc>
        <w:tc>
          <w:tcPr>
            <w:tcW w:w="1194" w:type="dxa"/>
            <w:tcBorders>
              <w:top w:val="nil"/>
              <w:left w:val="nil"/>
              <w:bottom w:val="nil"/>
              <w:right w:val="nil"/>
            </w:tcBorders>
            <w:shd w:val="clear" w:color="auto" w:fill="auto"/>
            <w:noWrap/>
            <w:vAlign w:val="bottom"/>
            <w:hideMark/>
          </w:tcPr>
          <w:p w:rsidR="009227C9" w:rsidRPr="00A26DB5" w:rsidRDefault="009227C9" w:rsidP="009227C9"/>
        </w:tc>
        <w:tc>
          <w:tcPr>
            <w:tcW w:w="1247"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6.85%</w:t>
            </w:r>
          </w:p>
        </w:tc>
        <w:tc>
          <w:tcPr>
            <w:tcW w:w="761"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8.85%</w:t>
            </w: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rPr>
                <w:sz w:val="20"/>
                <w:szCs w:val="20"/>
              </w:rPr>
            </w:pPr>
            <w:r w:rsidRPr="00A26DB5">
              <w:rPr>
                <w:sz w:val="20"/>
                <w:szCs w:val="20"/>
              </w:rPr>
              <w:t> </w:t>
            </w:r>
          </w:p>
        </w:tc>
      </w:tr>
      <w:tr w:rsidR="009227C9" w:rsidRPr="00A26DB5" w:rsidTr="00B0152A">
        <w:trPr>
          <w:trHeight w:val="336"/>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p>
        </w:tc>
        <w:tc>
          <w:tcPr>
            <w:tcW w:w="1146"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262"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3394" w:type="dxa"/>
            <w:gridSpan w:val="2"/>
            <w:tcBorders>
              <w:top w:val="nil"/>
              <w:left w:val="nil"/>
              <w:bottom w:val="nil"/>
              <w:right w:val="nil"/>
            </w:tcBorders>
            <w:shd w:val="clear" w:color="auto" w:fill="auto"/>
            <w:noWrap/>
            <w:vAlign w:val="bottom"/>
            <w:hideMark/>
          </w:tcPr>
          <w:p w:rsidR="009227C9" w:rsidRPr="00A26DB5" w:rsidRDefault="009227C9" w:rsidP="009227C9">
            <w:pPr>
              <w:rPr>
                <w:sz w:val="20"/>
                <w:szCs w:val="20"/>
              </w:rPr>
            </w:pPr>
            <w:r w:rsidRPr="00A26DB5">
              <w:rPr>
                <w:sz w:val="20"/>
                <w:szCs w:val="20"/>
              </w:rPr>
              <w:t xml:space="preserve">    OVERALL RATE OF RETURN</w:t>
            </w:r>
          </w:p>
        </w:tc>
        <w:tc>
          <w:tcPr>
            <w:tcW w:w="119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247"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6.85%</w:t>
            </w:r>
          </w:p>
        </w:tc>
        <w:tc>
          <w:tcPr>
            <w:tcW w:w="761" w:type="dxa"/>
            <w:tcBorders>
              <w:top w:val="nil"/>
              <w:left w:val="nil"/>
              <w:bottom w:val="nil"/>
              <w:right w:val="nil"/>
            </w:tcBorders>
            <w:shd w:val="clear" w:color="auto" w:fill="auto"/>
            <w:noWrap/>
            <w:vAlign w:val="bottom"/>
            <w:hideMark/>
          </w:tcPr>
          <w:p w:rsidR="009227C9" w:rsidRPr="00A26DB5" w:rsidRDefault="009227C9" w:rsidP="009227C9">
            <w:pPr>
              <w:jc w:val="right"/>
              <w:rPr>
                <w:sz w:val="20"/>
                <w:szCs w:val="20"/>
                <w:u w:val="double"/>
              </w:rPr>
            </w:pPr>
            <w:r w:rsidRPr="00A26DB5">
              <w:rPr>
                <w:sz w:val="20"/>
                <w:szCs w:val="20"/>
                <w:u w:val="double"/>
              </w:rPr>
              <w:t>8.85%</w:t>
            </w: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rPr>
                <w:sz w:val="20"/>
                <w:szCs w:val="20"/>
              </w:rPr>
            </w:pPr>
            <w:r w:rsidRPr="00A26DB5">
              <w:rPr>
                <w:sz w:val="20"/>
                <w:szCs w:val="20"/>
              </w:rPr>
              <w:t> </w:t>
            </w:r>
          </w:p>
        </w:tc>
      </w:tr>
      <w:tr w:rsidR="009227C9" w:rsidRPr="00A26DB5" w:rsidTr="00B0152A">
        <w:trPr>
          <w:trHeight w:val="300"/>
          <w:jc w:val="center"/>
        </w:trPr>
        <w:tc>
          <w:tcPr>
            <w:tcW w:w="366" w:type="dxa"/>
            <w:tcBorders>
              <w:top w:val="nil"/>
              <w:left w:val="single" w:sz="8" w:space="0" w:color="auto"/>
              <w:bottom w:val="nil"/>
              <w:right w:val="nil"/>
            </w:tcBorders>
            <w:shd w:val="clear" w:color="auto" w:fill="auto"/>
            <w:noWrap/>
            <w:vAlign w:val="bottom"/>
            <w:hideMark/>
          </w:tcPr>
          <w:p w:rsidR="009227C9" w:rsidRPr="00A26DB5" w:rsidRDefault="009227C9" w:rsidP="009227C9">
            <w:pPr>
              <w:rPr>
                <w:color w:val="000000"/>
                <w:sz w:val="20"/>
                <w:szCs w:val="20"/>
              </w:rPr>
            </w:pPr>
            <w:r w:rsidRPr="00A26DB5">
              <w:rPr>
                <w:color w:val="000000"/>
                <w:sz w:val="20"/>
                <w:szCs w:val="20"/>
              </w:rPr>
              <w:t> </w:t>
            </w:r>
          </w:p>
        </w:tc>
        <w:tc>
          <w:tcPr>
            <w:tcW w:w="3452" w:type="dxa"/>
            <w:tcBorders>
              <w:top w:val="nil"/>
              <w:left w:val="nil"/>
              <w:bottom w:val="nil"/>
              <w:right w:val="nil"/>
            </w:tcBorders>
            <w:shd w:val="clear" w:color="auto" w:fill="auto"/>
            <w:noWrap/>
            <w:vAlign w:val="bottom"/>
            <w:hideMark/>
          </w:tcPr>
          <w:p w:rsidR="009227C9" w:rsidRPr="00A26DB5" w:rsidRDefault="009227C9" w:rsidP="009227C9">
            <w:pPr>
              <w:rPr>
                <w:color w:val="000000"/>
                <w:sz w:val="20"/>
                <w:szCs w:val="20"/>
              </w:rPr>
            </w:pPr>
          </w:p>
        </w:tc>
        <w:tc>
          <w:tcPr>
            <w:tcW w:w="1146"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262"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740"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65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194" w:type="dxa"/>
            <w:tcBorders>
              <w:top w:val="nil"/>
              <w:left w:val="nil"/>
              <w:bottom w:val="nil"/>
              <w:right w:val="nil"/>
            </w:tcBorders>
            <w:shd w:val="clear" w:color="auto" w:fill="auto"/>
            <w:noWrap/>
            <w:vAlign w:val="bottom"/>
            <w:hideMark/>
          </w:tcPr>
          <w:p w:rsidR="009227C9" w:rsidRPr="00A26DB5" w:rsidRDefault="009227C9" w:rsidP="009227C9">
            <w:pPr>
              <w:rPr>
                <w:sz w:val="20"/>
                <w:szCs w:val="20"/>
              </w:rPr>
            </w:pPr>
          </w:p>
        </w:tc>
        <w:tc>
          <w:tcPr>
            <w:tcW w:w="1247" w:type="dxa"/>
            <w:tcBorders>
              <w:top w:val="nil"/>
              <w:left w:val="nil"/>
              <w:bottom w:val="nil"/>
              <w:right w:val="nil"/>
            </w:tcBorders>
            <w:shd w:val="clear" w:color="auto" w:fill="auto"/>
            <w:noWrap/>
            <w:vAlign w:val="bottom"/>
            <w:hideMark/>
          </w:tcPr>
          <w:p w:rsidR="009227C9" w:rsidRPr="00A26DB5" w:rsidRDefault="009227C9" w:rsidP="009227C9">
            <w:pPr>
              <w:rPr>
                <w:sz w:val="20"/>
                <w:szCs w:val="20"/>
                <w:u w:val="double"/>
              </w:rPr>
            </w:pPr>
          </w:p>
        </w:tc>
        <w:tc>
          <w:tcPr>
            <w:tcW w:w="761" w:type="dxa"/>
            <w:tcBorders>
              <w:top w:val="nil"/>
              <w:left w:val="nil"/>
              <w:bottom w:val="nil"/>
              <w:right w:val="nil"/>
            </w:tcBorders>
            <w:shd w:val="clear" w:color="auto" w:fill="auto"/>
            <w:noWrap/>
            <w:vAlign w:val="bottom"/>
            <w:hideMark/>
          </w:tcPr>
          <w:p w:rsidR="009227C9" w:rsidRPr="00A26DB5" w:rsidRDefault="009227C9" w:rsidP="009227C9">
            <w:pPr>
              <w:rPr>
                <w:sz w:val="20"/>
                <w:szCs w:val="20"/>
                <w:u w:val="double"/>
              </w:rPr>
            </w:pPr>
          </w:p>
        </w:tc>
        <w:tc>
          <w:tcPr>
            <w:tcW w:w="1350" w:type="dxa"/>
            <w:tcBorders>
              <w:top w:val="nil"/>
              <w:left w:val="nil"/>
              <w:bottom w:val="nil"/>
              <w:right w:val="single" w:sz="8" w:space="0" w:color="auto"/>
            </w:tcBorders>
            <w:shd w:val="clear" w:color="auto" w:fill="auto"/>
            <w:noWrap/>
            <w:vAlign w:val="bottom"/>
            <w:hideMark/>
          </w:tcPr>
          <w:p w:rsidR="009227C9" w:rsidRPr="00A26DB5" w:rsidRDefault="009227C9" w:rsidP="009227C9">
            <w:pPr>
              <w:rPr>
                <w:sz w:val="20"/>
                <w:szCs w:val="20"/>
              </w:rPr>
            </w:pPr>
            <w:r w:rsidRPr="00A26DB5">
              <w:rPr>
                <w:sz w:val="20"/>
                <w:szCs w:val="20"/>
              </w:rPr>
              <w:t> </w:t>
            </w:r>
          </w:p>
        </w:tc>
      </w:tr>
    </w:tbl>
    <w:p w:rsidR="00B0152A" w:rsidRDefault="00B0152A" w:rsidP="00B0152A">
      <w:pPr>
        <w:pStyle w:val="BodyText"/>
        <w:sectPr w:rsidR="00B0152A" w:rsidSect="00DC1434">
          <w:headerReference w:type="default" r:id="rId17"/>
          <w:footerReference w:type="default" r:id="rId18"/>
          <w:pgSz w:w="15840" w:h="12240" w:orient="landscape" w:code="1"/>
          <w:pgMar w:top="1440" w:right="1584" w:bottom="1440" w:left="1440" w:header="720" w:footer="720" w:gutter="0"/>
          <w:cols w:space="720"/>
          <w:formProt w:val="0"/>
          <w:docGrid w:linePitch="360"/>
        </w:sectPr>
      </w:pPr>
      <w:r>
        <w:fldChar w:fldCharType="begin"/>
      </w:r>
      <w:r>
        <w:instrText xml:space="preserve"> TC "</w:instrText>
      </w:r>
      <w:bookmarkStart w:id="49" w:name="_Toc433269943"/>
      <w:bookmarkStart w:id="50" w:name="_Toc448761993"/>
      <w:bookmarkStart w:id="51" w:name="_Toc21427546"/>
      <w:bookmarkStart w:id="52" w:name="_Toc21439312"/>
      <w:bookmarkStart w:id="53" w:name="_Toc33012808"/>
      <w:r>
        <w:tab/>
        <w:instrText>Schedule No. 2 Capital Structure</w:instrText>
      </w:r>
      <w:bookmarkEnd w:id="49"/>
      <w:bookmarkEnd w:id="50"/>
      <w:bookmarkEnd w:id="51"/>
      <w:bookmarkEnd w:id="52"/>
      <w:bookmarkEnd w:id="53"/>
      <w:r>
        <w:instrText xml:space="preserve">" \l 1 </w:instrText>
      </w:r>
      <w:r>
        <w:fldChar w:fldCharType="end"/>
      </w:r>
    </w:p>
    <w:tbl>
      <w:tblPr>
        <w:tblW w:w="11607" w:type="dxa"/>
        <w:jc w:val="center"/>
        <w:tblInd w:w="93" w:type="dxa"/>
        <w:tblLook w:val="04A0" w:firstRow="1" w:lastRow="0" w:firstColumn="1" w:lastColumn="0" w:noHBand="0" w:noVBand="1"/>
      </w:tblPr>
      <w:tblGrid>
        <w:gridCol w:w="466"/>
        <w:gridCol w:w="3372"/>
        <w:gridCol w:w="1448"/>
        <w:gridCol w:w="1740"/>
        <w:gridCol w:w="1402"/>
        <w:gridCol w:w="1287"/>
        <w:gridCol w:w="1892"/>
      </w:tblGrid>
      <w:tr w:rsidR="00083852" w:rsidRPr="0047712A" w:rsidTr="00DC1434">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lastRenderedPageBreak/>
              <w:t> </w:t>
            </w:r>
          </w:p>
        </w:tc>
        <w:tc>
          <w:tcPr>
            <w:tcW w:w="4820" w:type="dxa"/>
            <w:gridSpan w:val="2"/>
            <w:tcBorders>
              <w:top w:val="single" w:sz="8" w:space="0" w:color="auto"/>
              <w:left w:val="nil"/>
              <w:bottom w:val="nil"/>
              <w:right w:val="nil"/>
            </w:tcBorders>
            <w:shd w:val="clear" w:color="auto" w:fill="auto"/>
            <w:noWrap/>
            <w:vAlign w:val="bottom"/>
            <w:hideMark/>
          </w:tcPr>
          <w:p w:rsidR="00083852" w:rsidRPr="0047712A" w:rsidRDefault="00083852" w:rsidP="00DC1434">
            <w:pPr>
              <w:rPr>
                <w:b/>
                <w:bCs/>
                <w:color w:val="000000"/>
                <w:sz w:val="20"/>
                <w:szCs w:val="20"/>
              </w:rPr>
            </w:pPr>
            <w:r w:rsidRPr="0047712A">
              <w:rPr>
                <w:b/>
                <w:bCs/>
                <w:color w:val="000000"/>
                <w:sz w:val="20"/>
                <w:szCs w:val="20"/>
              </w:rPr>
              <w:t>GATOR WATERWORKS, INC.</w:t>
            </w:r>
          </w:p>
        </w:tc>
        <w:tc>
          <w:tcPr>
            <w:tcW w:w="1740" w:type="dxa"/>
            <w:tcBorders>
              <w:top w:val="single" w:sz="8" w:space="0" w:color="auto"/>
              <w:left w:val="nil"/>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4581" w:type="dxa"/>
            <w:gridSpan w:val="3"/>
            <w:tcBorders>
              <w:top w:val="single" w:sz="8" w:space="0" w:color="auto"/>
              <w:left w:val="nil"/>
              <w:bottom w:val="nil"/>
              <w:right w:val="single" w:sz="8" w:space="0" w:color="000000"/>
            </w:tcBorders>
            <w:shd w:val="clear" w:color="auto" w:fill="auto"/>
            <w:noWrap/>
            <w:vAlign w:val="bottom"/>
            <w:hideMark/>
          </w:tcPr>
          <w:p w:rsidR="00083852" w:rsidRPr="0047712A" w:rsidRDefault="00083852" w:rsidP="00DC1434">
            <w:pPr>
              <w:jc w:val="right"/>
              <w:rPr>
                <w:b/>
                <w:bCs/>
                <w:color w:val="000000"/>
                <w:sz w:val="20"/>
                <w:szCs w:val="20"/>
              </w:rPr>
            </w:pPr>
            <w:r w:rsidRPr="0047712A">
              <w:rPr>
                <w:b/>
                <w:bCs/>
                <w:color w:val="000000"/>
                <w:sz w:val="20"/>
                <w:szCs w:val="20"/>
              </w:rPr>
              <w:t>SCHEDULE NO. 3-A</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4820" w:type="dxa"/>
            <w:gridSpan w:val="2"/>
            <w:tcBorders>
              <w:top w:val="nil"/>
              <w:left w:val="nil"/>
              <w:bottom w:val="nil"/>
              <w:right w:val="nil"/>
            </w:tcBorders>
            <w:shd w:val="clear" w:color="auto" w:fill="auto"/>
            <w:noWrap/>
            <w:vAlign w:val="bottom"/>
            <w:hideMark/>
          </w:tcPr>
          <w:p w:rsidR="00083852" w:rsidRPr="0047712A" w:rsidRDefault="00083852" w:rsidP="00DC1434">
            <w:pPr>
              <w:rPr>
                <w:b/>
                <w:bCs/>
                <w:color w:val="000000"/>
                <w:sz w:val="20"/>
                <w:szCs w:val="20"/>
              </w:rPr>
            </w:pPr>
            <w:r w:rsidRPr="0047712A">
              <w:rPr>
                <w:b/>
                <w:bCs/>
                <w:color w:val="000000"/>
                <w:sz w:val="20"/>
                <w:szCs w:val="20"/>
              </w:rPr>
              <w:t>TEST YEAR ENDED  3/31/2019</w:t>
            </w:r>
          </w:p>
        </w:tc>
        <w:tc>
          <w:tcPr>
            <w:tcW w:w="1740"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p>
        </w:tc>
        <w:tc>
          <w:tcPr>
            <w:tcW w:w="4581" w:type="dxa"/>
            <w:gridSpan w:val="3"/>
            <w:tcBorders>
              <w:top w:val="nil"/>
              <w:left w:val="nil"/>
              <w:bottom w:val="nil"/>
              <w:right w:val="single" w:sz="8" w:space="0" w:color="000000"/>
            </w:tcBorders>
            <w:shd w:val="clear" w:color="auto" w:fill="auto"/>
            <w:noWrap/>
            <w:vAlign w:val="bottom"/>
            <w:hideMark/>
          </w:tcPr>
          <w:p w:rsidR="00083852" w:rsidRPr="0047712A" w:rsidRDefault="00083852" w:rsidP="00DC1434">
            <w:pPr>
              <w:jc w:val="right"/>
              <w:rPr>
                <w:b/>
                <w:bCs/>
                <w:color w:val="000000"/>
                <w:sz w:val="20"/>
                <w:szCs w:val="20"/>
              </w:rPr>
            </w:pPr>
            <w:r w:rsidRPr="0047712A">
              <w:rPr>
                <w:b/>
                <w:bCs/>
                <w:color w:val="000000"/>
                <w:sz w:val="20"/>
                <w:szCs w:val="20"/>
              </w:rPr>
              <w:t>DOCKET NO. 20190114-WU</w:t>
            </w:r>
          </w:p>
        </w:tc>
      </w:tr>
      <w:tr w:rsidR="00083852" w:rsidRPr="0047712A" w:rsidTr="00DC1434">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6560" w:type="dxa"/>
            <w:gridSpan w:val="3"/>
            <w:tcBorders>
              <w:top w:val="nil"/>
              <w:left w:val="nil"/>
              <w:bottom w:val="single" w:sz="8" w:space="0" w:color="auto"/>
              <w:right w:val="nil"/>
            </w:tcBorders>
            <w:shd w:val="clear" w:color="auto" w:fill="auto"/>
            <w:noWrap/>
            <w:vAlign w:val="bottom"/>
            <w:hideMark/>
          </w:tcPr>
          <w:p w:rsidR="00083852" w:rsidRPr="0047712A" w:rsidRDefault="00083852" w:rsidP="00DC1434">
            <w:pPr>
              <w:rPr>
                <w:b/>
                <w:bCs/>
                <w:color w:val="000000"/>
                <w:sz w:val="20"/>
                <w:szCs w:val="20"/>
              </w:rPr>
            </w:pPr>
            <w:r w:rsidRPr="0047712A">
              <w:rPr>
                <w:b/>
                <w:bCs/>
                <w:color w:val="000000"/>
                <w:sz w:val="20"/>
                <w:szCs w:val="20"/>
              </w:rPr>
              <w:t>SCHEDULE OF WATER OPERATING INCOME</w:t>
            </w:r>
          </w:p>
        </w:tc>
        <w:tc>
          <w:tcPr>
            <w:tcW w:w="1402" w:type="dxa"/>
            <w:tcBorders>
              <w:top w:val="nil"/>
              <w:left w:val="nil"/>
              <w:bottom w:val="single" w:sz="8" w:space="0" w:color="auto"/>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1287" w:type="dxa"/>
            <w:tcBorders>
              <w:top w:val="nil"/>
              <w:left w:val="nil"/>
              <w:bottom w:val="single" w:sz="8" w:space="0" w:color="auto"/>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1892" w:type="dxa"/>
            <w:tcBorders>
              <w:top w:val="nil"/>
              <w:left w:val="nil"/>
              <w:bottom w:val="single" w:sz="8" w:space="0" w:color="auto"/>
              <w:right w:val="single" w:sz="8" w:space="0" w:color="auto"/>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1448" w:type="dxa"/>
            <w:tcBorders>
              <w:top w:val="nil"/>
              <w:left w:val="nil"/>
              <w:bottom w:val="nil"/>
              <w:right w:val="nil"/>
            </w:tcBorders>
            <w:shd w:val="clear" w:color="auto" w:fill="auto"/>
            <w:noWrap/>
            <w:vAlign w:val="bottom"/>
            <w:hideMark/>
          </w:tcPr>
          <w:p w:rsidR="00083852" w:rsidRPr="0047712A" w:rsidRDefault="00083852" w:rsidP="00DC1434">
            <w:pPr>
              <w:rPr>
                <w:b/>
                <w:bCs/>
                <w:sz w:val="20"/>
                <w:szCs w:val="20"/>
              </w:rPr>
            </w:pPr>
            <w:r w:rsidRPr="0047712A">
              <w:rPr>
                <w:b/>
                <w:bCs/>
                <w:sz w:val="20"/>
                <w:szCs w:val="20"/>
              </w:rPr>
              <w:t> </w:t>
            </w:r>
          </w:p>
        </w:tc>
        <w:tc>
          <w:tcPr>
            <w:tcW w:w="1740" w:type="dxa"/>
            <w:tcBorders>
              <w:top w:val="nil"/>
              <w:left w:val="nil"/>
              <w:bottom w:val="nil"/>
              <w:right w:val="nil"/>
            </w:tcBorders>
            <w:shd w:val="clear" w:color="auto" w:fill="auto"/>
            <w:noWrap/>
            <w:vAlign w:val="bottom"/>
            <w:hideMark/>
          </w:tcPr>
          <w:p w:rsidR="00083852" w:rsidRPr="0047712A" w:rsidRDefault="00083852" w:rsidP="00DC1434">
            <w:pPr>
              <w:jc w:val="center"/>
              <w:rPr>
                <w:b/>
                <w:bCs/>
                <w:color w:val="000000"/>
                <w:sz w:val="20"/>
                <w:szCs w:val="20"/>
              </w:rPr>
            </w:pPr>
            <w:r w:rsidRPr="0047712A">
              <w:rPr>
                <w:b/>
                <w:bCs/>
                <w:color w:val="000000"/>
                <w:sz w:val="20"/>
                <w:szCs w:val="20"/>
              </w:rPr>
              <w:t> </w:t>
            </w:r>
          </w:p>
        </w:tc>
        <w:tc>
          <w:tcPr>
            <w:tcW w:w="1402" w:type="dxa"/>
            <w:tcBorders>
              <w:top w:val="nil"/>
              <w:left w:val="nil"/>
              <w:bottom w:val="nil"/>
              <w:right w:val="nil"/>
            </w:tcBorders>
            <w:shd w:val="clear" w:color="auto" w:fill="auto"/>
            <w:noWrap/>
            <w:vAlign w:val="bottom"/>
            <w:hideMark/>
          </w:tcPr>
          <w:p w:rsidR="00083852" w:rsidRPr="0047712A" w:rsidRDefault="00083852" w:rsidP="00DC1434">
            <w:pPr>
              <w:jc w:val="center"/>
              <w:rPr>
                <w:b/>
                <w:bCs/>
                <w:color w:val="000000"/>
                <w:sz w:val="20"/>
                <w:szCs w:val="20"/>
              </w:rPr>
            </w:pPr>
            <w:r w:rsidRPr="0047712A">
              <w:rPr>
                <w:b/>
                <w:bCs/>
                <w:color w:val="000000"/>
                <w:sz w:val="20"/>
                <w:szCs w:val="20"/>
              </w:rPr>
              <w:t>STAFF</w:t>
            </w:r>
          </w:p>
        </w:tc>
        <w:tc>
          <w:tcPr>
            <w:tcW w:w="1287" w:type="dxa"/>
            <w:tcBorders>
              <w:top w:val="nil"/>
              <w:left w:val="nil"/>
              <w:bottom w:val="nil"/>
              <w:right w:val="nil"/>
            </w:tcBorders>
            <w:shd w:val="clear" w:color="auto" w:fill="auto"/>
            <w:noWrap/>
            <w:vAlign w:val="bottom"/>
            <w:hideMark/>
          </w:tcPr>
          <w:p w:rsidR="00083852" w:rsidRPr="0047712A" w:rsidRDefault="00083852" w:rsidP="00DC1434">
            <w:pPr>
              <w:jc w:val="center"/>
              <w:rPr>
                <w:b/>
                <w:bCs/>
                <w:color w:val="000000"/>
                <w:sz w:val="20"/>
                <w:szCs w:val="20"/>
              </w:rPr>
            </w:pPr>
            <w:r w:rsidRPr="0047712A">
              <w:rPr>
                <w:b/>
                <w:bCs/>
                <w:color w:val="000000"/>
                <w:sz w:val="20"/>
                <w:szCs w:val="20"/>
              </w:rPr>
              <w:t>ADJUST.</w:t>
            </w: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rPr>
                <w:b/>
                <w:bCs/>
                <w:color w:val="000000"/>
                <w:sz w:val="20"/>
                <w:szCs w:val="20"/>
              </w:rPr>
            </w:pPr>
            <w:r w:rsidRPr="0047712A">
              <w:rPr>
                <w:b/>
                <w:bCs/>
                <w:color w:val="000000"/>
                <w:sz w:val="20"/>
                <w:szCs w:val="20"/>
              </w:rPr>
              <w:t> </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p>
        </w:tc>
        <w:tc>
          <w:tcPr>
            <w:tcW w:w="1448" w:type="dxa"/>
            <w:tcBorders>
              <w:top w:val="nil"/>
              <w:left w:val="nil"/>
              <w:bottom w:val="nil"/>
              <w:right w:val="nil"/>
            </w:tcBorders>
            <w:shd w:val="clear" w:color="auto" w:fill="auto"/>
            <w:noWrap/>
            <w:vAlign w:val="bottom"/>
            <w:hideMark/>
          </w:tcPr>
          <w:p w:rsidR="00083852" w:rsidRPr="0047712A" w:rsidRDefault="00083852" w:rsidP="00DC1434">
            <w:pPr>
              <w:jc w:val="center"/>
              <w:rPr>
                <w:b/>
                <w:bCs/>
                <w:sz w:val="20"/>
                <w:szCs w:val="20"/>
              </w:rPr>
            </w:pPr>
            <w:r w:rsidRPr="0047712A">
              <w:rPr>
                <w:b/>
                <w:bCs/>
                <w:sz w:val="20"/>
                <w:szCs w:val="20"/>
              </w:rPr>
              <w:t>TEST YEAR</w:t>
            </w:r>
          </w:p>
        </w:tc>
        <w:tc>
          <w:tcPr>
            <w:tcW w:w="1740" w:type="dxa"/>
            <w:tcBorders>
              <w:top w:val="nil"/>
              <w:left w:val="nil"/>
              <w:bottom w:val="nil"/>
              <w:right w:val="nil"/>
            </w:tcBorders>
            <w:shd w:val="clear" w:color="auto" w:fill="auto"/>
            <w:noWrap/>
            <w:vAlign w:val="bottom"/>
            <w:hideMark/>
          </w:tcPr>
          <w:p w:rsidR="00083852" w:rsidRPr="0047712A" w:rsidRDefault="00083852" w:rsidP="00DC1434">
            <w:pPr>
              <w:jc w:val="center"/>
              <w:rPr>
                <w:b/>
                <w:bCs/>
                <w:color w:val="000000"/>
                <w:sz w:val="20"/>
                <w:szCs w:val="20"/>
              </w:rPr>
            </w:pPr>
            <w:r w:rsidRPr="0047712A">
              <w:rPr>
                <w:b/>
                <w:bCs/>
                <w:color w:val="000000"/>
                <w:sz w:val="20"/>
                <w:szCs w:val="20"/>
              </w:rPr>
              <w:t xml:space="preserve">STAFF </w:t>
            </w:r>
          </w:p>
        </w:tc>
        <w:tc>
          <w:tcPr>
            <w:tcW w:w="1402" w:type="dxa"/>
            <w:tcBorders>
              <w:top w:val="nil"/>
              <w:left w:val="nil"/>
              <w:bottom w:val="nil"/>
              <w:right w:val="nil"/>
            </w:tcBorders>
            <w:shd w:val="clear" w:color="auto" w:fill="auto"/>
            <w:noWrap/>
            <w:vAlign w:val="bottom"/>
            <w:hideMark/>
          </w:tcPr>
          <w:p w:rsidR="00083852" w:rsidRPr="0047712A" w:rsidRDefault="00083852" w:rsidP="00DC1434">
            <w:pPr>
              <w:jc w:val="center"/>
              <w:rPr>
                <w:b/>
                <w:bCs/>
                <w:color w:val="000000"/>
                <w:sz w:val="20"/>
                <w:szCs w:val="20"/>
              </w:rPr>
            </w:pPr>
            <w:r w:rsidRPr="0047712A">
              <w:rPr>
                <w:b/>
                <w:bCs/>
                <w:color w:val="000000"/>
                <w:sz w:val="20"/>
                <w:szCs w:val="20"/>
              </w:rPr>
              <w:t>ADJUSTED</w:t>
            </w:r>
          </w:p>
        </w:tc>
        <w:tc>
          <w:tcPr>
            <w:tcW w:w="1287" w:type="dxa"/>
            <w:tcBorders>
              <w:top w:val="nil"/>
              <w:left w:val="nil"/>
              <w:bottom w:val="nil"/>
              <w:right w:val="nil"/>
            </w:tcBorders>
            <w:shd w:val="clear" w:color="auto" w:fill="auto"/>
            <w:noWrap/>
            <w:vAlign w:val="bottom"/>
            <w:hideMark/>
          </w:tcPr>
          <w:p w:rsidR="00083852" w:rsidRPr="0047712A" w:rsidRDefault="00083852" w:rsidP="00DC1434">
            <w:pPr>
              <w:jc w:val="center"/>
              <w:rPr>
                <w:b/>
                <w:bCs/>
                <w:color w:val="000000"/>
                <w:sz w:val="20"/>
                <w:szCs w:val="20"/>
              </w:rPr>
            </w:pPr>
            <w:r w:rsidRPr="0047712A">
              <w:rPr>
                <w:b/>
                <w:bCs/>
                <w:color w:val="000000"/>
                <w:sz w:val="20"/>
                <w:szCs w:val="20"/>
              </w:rPr>
              <w:t>FOR</w:t>
            </w: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jc w:val="center"/>
              <w:rPr>
                <w:b/>
                <w:bCs/>
                <w:color w:val="000000"/>
                <w:sz w:val="20"/>
                <w:szCs w:val="20"/>
              </w:rPr>
            </w:pPr>
            <w:r w:rsidRPr="0047712A">
              <w:rPr>
                <w:b/>
                <w:bCs/>
                <w:color w:val="000000"/>
                <w:sz w:val="20"/>
                <w:szCs w:val="20"/>
              </w:rPr>
              <w:t>REVENUE</w:t>
            </w:r>
          </w:p>
        </w:tc>
      </w:tr>
      <w:tr w:rsidR="00083852" w:rsidRPr="0047712A" w:rsidTr="00DC1434">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3372" w:type="dxa"/>
            <w:tcBorders>
              <w:top w:val="nil"/>
              <w:left w:val="nil"/>
              <w:bottom w:val="single" w:sz="8" w:space="0" w:color="auto"/>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1448" w:type="dxa"/>
            <w:tcBorders>
              <w:top w:val="nil"/>
              <w:left w:val="nil"/>
              <w:bottom w:val="single" w:sz="8" w:space="0" w:color="auto"/>
              <w:right w:val="nil"/>
            </w:tcBorders>
            <w:shd w:val="clear" w:color="auto" w:fill="auto"/>
            <w:noWrap/>
            <w:vAlign w:val="bottom"/>
            <w:hideMark/>
          </w:tcPr>
          <w:p w:rsidR="00083852" w:rsidRPr="0047712A" w:rsidRDefault="00083852" w:rsidP="00DC1434">
            <w:pPr>
              <w:jc w:val="center"/>
              <w:rPr>
                <w:b/>
                <w:bCs/>
                <w:sz w:val="20"/>
                <w:szCs w:val="20"/>
              </w:rPr>
            </w:pPr>
            <w:r w:rsidRPr="0047712A">
              <w:rPr>
                <w:b/>
                <w:bCs/>
                <w:sz w:val="20"/>
                <w:szCs w:val="20"/>
              </w:rPr>
              <w:t>PER UTILITY</w:t>
            </w:r>
          </w:p>
        </w:tc>
        <w:tc>
          <w:tcPr>
            <w:tcW w:w="1740" w:type="dxa"/>
            <w:tcBorders>
              <w:top w:val="nil"/>
              <w:left w:val="nil"/>
              <w:bottom w:val="single" w:sz="8" w:space="0" w:color="auto"/>
              <w:right w:val="nil"/>
            </w:tcBorders>
            <w:shd w:val="clear" w:color="auto" w:fill="auto"/>
            <w:noWrap/>
            <w:vAlign w:val="bottom"/>
            <w:hideMark/>
          </w:tcPr>
          <w:p w:rsidR="00083852" w:rsidRPr="0047712A" w:rsidRDefault="00083852" w:rsidP="00DC1434">
            <w:pPr>
              <w:jc w:val="center"/>
              <w:rPr>
                <w:b/>
                <w:bCs/>
                <w:color w:val="000000"/>
                <w:sz w:val="20"/>
                <w:szCs w:val="20"/>
              </w:rPr>
            </w:pPr>
            <w:r w:rsidRPr="0047712A">
              <w:rPr>
                <w:b/>
                <w:bCs/>
                <w:color w:val="000000"/>
                <w:sz w:val="20"/>
                <w:szCs w:val="20"/>
              </w:rPr>
              <w:t>ADJUSTMENTS</w:t>
            </w:r>
          </w:p>
        </w:tc>
        <w:tc>
          <w:tcPr>
            <w:tcW w:w="1402" w:type="dxa"/>
            <w:tcBorders>
              <w:top w:val="nil"/>
              <w:left w:val="nil"/>
              <w:bottom w:val="single" w:sz="8" w:space="0" w:color="auto"/>
              <w:right w:val="nil"/>
            </w:tcBorders>
            <w:shd w:val="clear" w:color="auto" w:fill="auto"/>
            <w:noWrap/>
            <w:vAlign w:val="bottom"/>
            <w:hideMark/>
          </w:tcPr>
          <w:p w:rsidR="00083852" w:rsidRPr="0047712A" w:rsidRDefault="00083852" w:rsidP="00DC1434">
            <w:pPr>
              <w:jc w:val="center"/>
              <w:rPr>
                <w:b/>
                <w:bCs/>
                <w:color w:val="000000"/>
                <w:sz w:val="20"/>
                <w:szCs w:val="20"/>
              </w:rPr>
            </w:pPr>
            <w:r w:rsidRPr="0047712A">
              <w:rPr>
                <w:b/>
                <w:bCs/>
                <w:color w:val="000000"/>
                <w:sz w:val="20"/>
                <w:szCs w:val="20"/>
              </w:rPr>
              <w:t>TEST YEAR</w:t>
            </w:r>
          </w:p>
        </w:tc>
        <w:tc>
          <w:tcPr>
            <w:tcW w:w="1287" w:type="dxa"/>
            <w:tcBorders>
              <w:top w:val="nil"/>
              <w:left w:val="nil"/>
              <w:bottom w:val="single" w:sz="8" w:space="0" w:color="auto"/>
              <w:right w:val="nil"/>
            </w:tcBorders>
            <w:shd w:val="clear" w:color="auto" w:fill="auto"/>
            <w:noWrap/>
            <w:vAlign w:val="bottom"/>
            <w:hideMark/>
          </w:tcPr>
          <w:p w:rsidR="00083852" w:rsidRPr="0047712A" w:rsidRDefault="00083852" w:rsidP="00DC1434">
            <w:pPr>
              <w:jc w:val="center"/>
              <w:rPr>
                <w:b/>
                <w:bCs/>
                <w:color w:val="000000"/>
                <w:sz w:val="20"/>
                <w:szCs w:val="20"/>
              </w:rPr>
            </w:pPr>
            <w:r w:rsidRPr="0047712A">
              <w:rPr>
                <w:b/>
                <w:bCs/>
                <w:color w:val="000000"/>
                <w:sz w:val="20"/>
                <w:szCs w:val="20"/>
              </w:rPr>
              <w:t>INCREASE</w:t>
            </w:r>
          </w:p>
        </w:tc>
        <w:tc>
          <w:tcPr>
            <w:tcW w:w="1892" w:type="dxa"/>
            <w:tcBorders>
              <w:top w:val="nil"/>
              <w:left w:val="nil"/>
              <w:bottom w:val="single" w:sz="8" w:space="0" w:color="auto"/>
              <w:right w:val="single" w:sz="8" w:space="0" w:color="auto"/>
            </w:tcBorders>
            <w:shd w:val="clear" w:color="auto" w:fill="auto"/>
            <w:noWrap/>
            <w:vAlign w:val="bottom"/>
            <w:hideMark/>
          </w:tcPr>
          <w:p w:rsidR="00083852" w:rsidRPr="0047712A" w:rsidRDefault="00083852" w:rsidP="00DC1434">
            <w:pPr>
              <w:jc w:val="center"/>
              <w:rPr>
                <w:b/>
                <w:bCs/>
                <w:color w:val="000000"/>
                <w:sz w:val="20"/>
                <w:szCs w:val="20"/>
              </w:rPr>
            </w:pPr>
            <w:r w:rsidRPr="0047712A">
              <w:rPr>
                <w:b/>
                <w:bCs/>
                <w:color w:val="000000"/>
                <w:sz w:val="20"/>
                <w:szCs w:val="20"/>
              </w:rPr>
              <w:t>REQUIREMENT</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1448"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1740"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140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1287"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jc w:val="right"/>
              <w:rPr>
                <w:color w:val="000000"/>
                <w:sz w:val="20"/>
                <w:szCs w:val="20"/>
              </w:rPr>
            </w:pPr>
            <w:r w:rsidRPr="0047712A">
              <w:rPr>
                <w:color w:val="000000"/>
                <w:sz w:val="20"/>
                <w:szCs w:val="20"/>
              </w:rPr>
              <w:t>1.</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b/>
                <w:bCs/>
                <w:color w:val="000000"/>
                <w:sz w:val="20"/>
                <w:szCs w:val="20"/>
              </w:rPr>
            </w:pPr>
            <w:r w:rsidRPr="0047712A">
              <w:rPr>
                <w:b/>
                <w:bCs/>
                <w:color w:val="000000"/>
                <w:sz w:val="20"/>
                <w:szCs w:val="20"/>
              </w:rPr>
              <w:t xml:space="preserve">OPERATING REVENUES               </w:t>
            </w:r>
          </w:p>
        </w:tc>
        <w:tc>
          <w:tcPr>
            <w:tcW w:w="1448"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single"/>
              </w:rPr>
            </w:pPr>
            <w:r w:rsidRPr="0047712A">
              <w:rPr>
                <w:sz w:val="20"/>
                <w:szCs w:val="20"/>
                <w:u w:val="single"/>
              </w:rPr>
              <w:t>$56,351</w:t>
            </w:r>
          </w:p>
        </w:tc>
        <w:tc>
          <w:tcPr>
            <w:tcW w:w="1740"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single"/>
              </w:rPr>
            </w:pPr>
            <w:r w:rsidRPr="0047712A">
              <w:rPr>
                <w:sz w:val="20"/>
                <w:szCs w:val="20"/>
                <w:u w:val="single"/>
              </w:rPr>
              <w:t>$430</w:t>
            </w:r>
          </w:p>
        </w:tc>
        <w:tc>
          <w:tcPr>
            <w:tcW w:w="1402"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single"/>
              </w:rPr>
            </w:pPr>
            <w:r w:rsidRPr="0047712A">
              <w:rPr>
                <w:sz w:val="20"/>
                <w:szCs w:val="20"/>
                <w:u w:val="single"/>
              </w:rPr>
              <w:t>$56,781</w:t>
            </w:r>
          </w:p>
        </w:tc>
        <w:tc>
          <w:tcPr>
            <w:tcW w:w="1287"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single"/>
              </w:rPr>
            </w:pPr>
            <w:r w:rsidRPr="0047712A">
              <w:rPr>
                <w:sz w:val="20"/>
                <w:szCs w:val="20"/>
                <w:u w:val="single"/>
              </w:rPr>
              <w:t>$</w:t>
            </w:r>
            <w:r>
              <w:rPr>
                <w:sz w:val="20"/>
                <w:szCs w:val="20"/>
                <w:u w:val="single"/>
              </w:rPr>
              <w:t>99,265</w:t>
            </w: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jc w:val="right"/>
              <w:rPr>
                <w:sz w:val="20"/>
                <w:szCs w:val="20"/>
                <w:u w:val="single"/>
              </w:rPr>
            </w:pPr>
            <w:r w:rsidRPr="0047712A">
              <w:rPr>
                <w:sz w:val="20"/>
                <w:szCs w:val="20"/>
                <w:u w:val="single"/>
              </w:rPr>
              <w:t>$1</w:t>
            </w:r>
            <w:r>
              <w:rPr>
                <w:sz w:val="20"/>
                <w:szCs w:val="20"/>
                <w:u w:val="single"/>
              </w:rPr>
              <w:t>56,046</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p>
        </w:tc>
        <w:tc>
          <w:tcPr>
            <w:tcW w:w="1448"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740"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402"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287"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rPr>
            </w:pPr>
            <w:r w:rsidRPr="0047712A">
              <w:rPr>
                <w:sz w:val="20"/>
                <w:szCs w:val="20"/>
              </w:rPr>
              <w:t>1</w:t>
            </w:r>
            <w:r>
              <w:rPr>
                <w:sz w:val="20"/>
                <w:szCs w:val="20"/>
              </w:rPr>
              <w:t>74.82</w:t>
            </w:r>
            <w:r w:rsidRPr="0047712A">
              <w:rPr>
                <w:sz w:val="20"/>
                <w:szCs w:val="20"/>
              </w:rPr>
              <w:t>%</w:t>
            </w: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rPr>
                <w:sz w:val="20"/>
                <w:szCs w:val="20"/>
              </w:rPr>
            </w:pPr>
            <w:r w:rsidRPr="0047712A">
              <w:rPr>
                <w:sz w:val="20"/>
                <w:szCs w:val="20"/>
              </w:rPr>
              <w:t> </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b/>
                <w:bCs/>
                <w:color w:val="000000"/>
                <w:sz w:val="20"/>
                <w:szCs w:val="20"/>
              </w:rPr>
            </w:pPr>
            <w:r w:rsidRPr="0047712A">
              <w:rPr>
                <w:b/>
                <w:bCs/>
                <w:color w:val="000000"/>
                <w:sz w:val="20"/>
                <w:szCs w:val="20"/>
              </w:rPr>
              <w:t>OPERATING EXPENSES:</w:t>
            </w:r>
          </w:p>
        </w:tc>
        <w:tc>
          <w:tcPr>
            <w:tcW w:w="1448"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740"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402"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287"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rPr>
                <w:sz w:val="20"/>
                <w:szCs w:val="20"/>
              </w:rPr>
            </w:pPr>
            <w:r w:rsidRPr="0047712A">
              <w:rPr>
                <w:sz w:val="20"/>
                <w:szCs w:val="20"/>
              </w:rPr>
              <w:t> </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jc w:val="right"/>
              <w:rPr>
                <w:color w:val="000000"/>
                <w:sz w:val="20"/>
                <w:szCs w:val="20"/>
              </w:rPr>
            </w:pPr>
            <w:r w:rsidRPr="0047712A">
              <w:rPr>
                <w:color w:val="000000"/>
                <w:sz w:val="20"/>
                <w:szCs w:val="20"/>
              </w:rPr>
              <w:t>2.</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xml:space="preserve">  OPERATION &amp; MAINTENANCE</w:t>
            </w:r>
          </w:p>
        </w:tc>
        <w:tc>
          <w:tcPr>
            <w:tcW w:w="1448"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rPr>
            </w:pPr>
            <w:r w:rsidRPr="0047712A">
              <w:rPr>
                <w:sz w:val="20"/>
                <w:szCs w:val="20"/>
              </w:rPr>
              <w:t xml:space="preserve">$76,491 </w:t>
            </w:r>
          </w:p>
        </w:tc>
        <w:tc>
          <w:tcPr>
            <w:tcW w:w="1740"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rPr>
            </w:pPr>
            <w:r>
              <w:rPr>
                <w:sz w:val="20"/>
                <w:szCs w:val="20"/>
              </w:rPr>
              <w:t>(</w:t>
            </w:r>
            <w:r w:rsidRPr="0047712A">
              <w:rPr>
                <w:sz w:val="20"/>
                <w:szCs w:val="20"/>
              </w:rPr>
              <w:t>$</w:t>
            </w:r>
            <w:r>
              <w:rPr>
                <w:sz w:val="20"/>
                <w:szCs w:val="20"/>
              </w:rPr>
              <w:t>1,833)</w:t>
            </w:r>
            <w:r w:rsidRPr="0047712A">
              <w:rPr>
                <w:sz w:val="20"/>
                <w:szCs w:val="20"/>
              </w:rPr>
              <w:t xml:space="preserve"> </w:t>
            </w:r>
          </w:p>
        </w:tc>
        <w:tc>
          <w:tcPr>
            <w:tcW w:w="1402"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rPr>
            </w:pPr>
            <w:r w:rsidRPr="0047712A">
              <w:rPr>
                <w:sz w:val="20"/>
                <w:szCs w:val="20"/>
              </w:rPr>
              <w:t>$7</w:t>
            </w:r>
            <w:r>
              <w:rPr>
                <w:sz w:val="20"/>
                <w:szCs w:val="20"/>
              </w:rPr>
              <w:t>4,658</w:t>
            </w:r>
            <w:r w:rsidRPr="0047712A">
              <w:rPr>
                <w:sz w:val="20"/>
                <w:szCs w:val="20"/>
              </w:rPr>
              <w:t xml:space="preserve"> </w:t>
            </w:r>
          </w:p>
        </w:tc>
        <w:tc>
          <w:tcPr>
            <w:tcW w:w="1287"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rPr>
            </w:pPr>
            <w:r w:rsidRPr="0047712A">
              <w:rPr>
                <w:sz w:val="20"/>
                <w:szCs w:val="20"/>
              </w:rPr>
              <w:t xml:space="preserve">$0 </w:t>
            </w: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jc w:val="right"/>
              <w:rPr>
                <w:sz w:val="20"/>
                <w:szCs w:val="20"/>
              </w:rPr>
            </w:pPr>
            <w:r w:rsidRPr="0047712A">
              <w:rPr>
                <w:sz w:val="20"/>
                <w:szCs w:val="20"/>
              </w:rPr>
              <w:t>$7</w:t>
            </w:r>
            <w:r>
              <w:rPr>
                <w:sz w:val="20"/>
                <w:szCs w:val="20"/>
              </w:rPr>
              <w:t>4,658</w:t>
            </w:r>
            <w:r w:rsidRPr="0047712A">
              <w:rPr>
                <w:sz w:val="20"/>
                <w:szCs w:val="20"/>
              </w:rPr>
              <w:t xml:space="preserve"> </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p>
        </w:tc>
        <w:tc>
          <w:tcPr>
            <w:tcW w:w="1448"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740"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402"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287"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rPr>
                <w:sz w:val="20"/>
                <w:szCs w:val="20"/>
              </w:rPr>
            </w:pPr>
            <w:r w:rsidRPr="0047712A">
              <w:rPr>
                <w:sz w:val="20"/>
                <w:szCs w:val="20"/>
              </w:rPr>
              <w:t> </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jc w:val="right"/>
              <w:rPr>
                <w:color w:val="000000"/>
                <w:sz w:val="20"/>
                <w:szCs w:val="20"/>
              </w:rPr>
            </w:pPr>
            <w:r w:rsidRPr="0047712A">
              <w:rPr>
                <w:color w:val="000000"/>
                <w:sz w:val="20"/>
                <w:szCs w:val="20"/>
              </w:rPr>
              <w:t>3.</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xml:space="preserve">  DEPRECIATION EXPENSE (NET) </w:t>
            </w:r>
          </w:p>
        </w:tc>
        <w:tc>
          <w:tcPr>
            <w:tcW w:w="1448"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rPr>
            </w:pPr>
            <w:r w:rsidRPr="0047712A">
              <w:rPr>
                <w:sz w:val="20"/>
                <w:szCs w:val="20"/>
              </w:rPr>
              <w:t>16,307</w:t>
            </w:r>
          </w:p>
        </w:tc>
        <w:tc>
          <w:tcPr>
            <w:tcW w:w="1740"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rPr>
            </w:pPr>
            <w:r w:rsidRPr="0047712A">
              <w:rPr>
                <w:sz w:val="20"/>
                <w:szCs w:val="20"/>
              </w:rPr>
              <w:t xml:space="preserve">7,133 </w:t>
            </w:r>
          </w:p>
        </w:tc>
        <w:tc>
          <w:tcPr>
            <w:tcW w:w="1402"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rPr>
            </w:pPr>
            <w:r w:rsidRPr="0047712A">
              <w:rPr>
                <w:sz w:val="20"/>
                <w:szCs w:val="20"/>
              </w:rPr>
              <w:t>23,440</w:t>
            </w:r>
          </w:p>
        </w:tc>
        <w:tc>
          <w:tcPr>
            <w:tcW w:w="1287"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rPr>
            </w:pPr>
            <w:r w:rsidRPr="0047712A">
              <w:rPr>
                <w:sz w:val="20"/>
                <w:szCs w:val="20"/>
              </w:rPr>
              <w:t>0</w:t>
            </w: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jc w:val="right"/>
              <w:rPr>
                <w:sz w:val="20"/>
                <w:szCs w:val="20"/>
              </w:rPr>
            </w:pPr>
            <w:r w:rsidRPr="0047712A">
              <w:rPr>
                <w:sz w:val="20"/>
                <w:szCs w:val="20"/>
              </w:rPr>
              <w:t>23,440</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jc w:val="right"/>
              <w:rPr>
                <w:color w:val="000000"/>
                <w:sz w:val="20"/>
                <w:szCs w:val="20"/>
              </w:rPr>
            </w:pPr>
            <w:r w:rsidRPr="0047712A">
              <w:rPr>
                <w:color w:val="000000"/>
                <w:sz w:val="20"/>
                <w:szCs w:val="20"/>
              </w:rPr>
              <w:t> </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p>
        </w:tc>
        <w:tc>
          <w:tcPr>
            <w:tcW w:w="1448"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740"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402"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287"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rPr>
                <w:sz w:val="20"/>
                <w:szCs w:val="20"/>
              </w:rPr>
            </w:pPr>
            <w:r w:rsidRPr="0047712A">
              <w:rPr>
                <w:sz w:val="20"/>
                <w:szCs w:val="20"/>
              </w:rPr>
              <w:t> </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jc w:val="right"/>
              <w:rPr>
                <w:color w:val="000000"/>
                <w:sz w:val="20"/>
                <w:szCs w:val="20"/>
              </w:rPr>
            </w:pPr>
            <w:r w:rsidRPr="0047712A">
              <w:rPr>
                <w:color w:val="000000"/>
                <w:sz w:val="20"/>
                <w:szCs w:val="20"/>
              </w:rPr>
              <w:t>4.</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xml:space="preserve">  AMORTIZATION EXPENSE</w:t>
            </w:r>
          </w:p>
        </w:tc>
        <w:tc>
          <w:tcPr>
            <w:tcW w:w="1448"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rPr>
            </w:pPr>
            <w:r>
              <w:rPr>
                <w:sz w:val="20"/>
                <w:szCs w:val="20"/>
              </w:rPr>
              <w:t>(</w:t>
            </w:r>
            <w:r w:rsidRPr="0047712A">
              <w:rPr>
                <w:sz w:val="20"/>
                <w:szCs w:val="20"/>
              </w:rPr>
              <w:t>6,788</w:t>
            </w:r>
            <w:r>
              <w:rPr>
                <w:sz w:val="20"/>
                <w:szCs w:val="20"/>
              </w:rPr>
              <w:t>)</w:t>
            </w:r>
          </w:p>
        </w:tc>
        <w:tc>
          <w:tcPr>
            <w:tcW w:w="1740"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rPr>
            </w:pPr>
            <w:r w:rsidRPr="0047712A">
              <w:rPr>
                <w:sz w:val="20"/>
                <w:szCs w:val="20"/>
              </w:rPr>
              <w:t xml:space="preserve">747 </w:t>
            </w:r>
          </w:p>
        </w:tc>
        <w:tc>
          <w:tcPr>
            <w:tcW w:w="1402"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rPr>
            </w:pPr>
            <w:r>
              <w:rPr>
                <w:sz w:val="20"/>
                <w:szCs w:val="20"/>
              </w:rPr>
              <w:t>(</w:t>
            </w:r>
            <w:r w:rsidRPr="0047712A">
              <w:rPr>
                <w:sz w:val="20"/>
                <w:szCs w:val="20"/>
              </w:rPr>
              <w:t>6,041</w:t>
            </w:r>
            <w:r>
              <w:rPr>
                <w:sz w:val="20"/>
                <w:szCs w:val="20"/>
              </w:rPr>
              <w:t>)</w:t>
            </w:r>
          </w:p>
        </w:tc>
        <w:tc>
          <w:tcPr>
            <w:tcW w:w="1287"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rPr>
            </w:pPr>
            <w:r w:rsidRPr="0047712A">
              <w:rPr>
                <w:sz w:val="20"/>
                <w:szCs w:val="20"/>
              </w:rPr>
              <w:t>0</w:t>
            </w: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jc w:val="right"/>
              <w:rPr>
                <w:sz w:val="20"/>
                <w:szCs w:val="20"/>
              </w:rPr>
            </w:pPr>
            <w:r>
              <w:rPr>
                <w:sz w:val="20"/>
                <w:szCs w:val="20"/>
              </w:rPr>
              <w:t>(</w:t>
            </w:r>
            <w:r w:rsidRPr="0047712A">
              <w:rPr>
                <w:sz w:val="20"/>
                <w:szCs w:val="20"/>
              </w:rPr>
              <w:t>6,041</w:t>
            </w:r>
            <w:r>
              <w:rPr>
                <w:sz w:val="20"/>
                <w:szCs w:val="20"/>
              </w:rPr>
              <w:t>)</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jc w:val="right"/>
              <w:rPr>
                <w:color w:val="000000"/>
                <w:sz w:val="20"/>
                <w:szCs w:val="20"/>
              </w:rPr>
            </w:pPr>
            <w:r w:rsidRPr="0047712A">
              <w:rPr>
                <w:color w:val="000000"/>
                <w:sz w:val="20"/>
                <w:szCs w:val="20"/>
              </w:rPr>
              <w:t> </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p>
        </w:tc>
        <w:tc>
          <w:tcPr>
            <w:tcW w:w="1448"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740"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402"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287"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rPr>
                <w:sz w:val="20"/>
                <w:szCs w:val="20"/>
              </w:rPr>
            </w:pPr>
            <w:r w:rsidRPr="0047712A">
              <w:rPr>
                <w:sz w:val="20"/>
                <w:szCs w:val="20"/>
              </w:rPr>
              <w:t> </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jc w:val="right"/>
              <w:rPr>
                <w:color w:val="000000"/>
                <w:sz w:val="20"/>
                <w:szCs w:val="20"/>
              </w:rPr>
            </w:pPr>
            <w:r w:rsidRPr="0047712A">
              <w:rPr>
                <w:color w:val="000000"/>
                <w:sz w:val="20"/>
                <w:szCs w:val="20"/>
              </w:rPr>
              <w:t>5.</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xml:space="preserve">  TAXES OTHER THAN INCOME</w:t>
            </w:r>
          </w:p>
        </w:tc>
        <w:tc>
          <w:tcPr>
            <w:tcW w:w="1448"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rPr>
            </w:pPr>
            <w:r w:rsidRPr="0047712A">
              <w:rPr>
                <w:sz w:val="20"/>
                <w:szCs w:val="20"/>
              </w:rPr>
              <w:t>3,955</w:t>
            </w:r>
          </w:p>
        </w:tc>
        <w:tc>
          <w:tcPr>
            <w:tcW w:w="1740"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rPr>
            </w:pPr>
            <w:r w:rsidRPr="0047712A">
              <w:rPr>
                <w:sz w:val="20"/>
                <w:szCs w:val="20"/>
              </w:rPr>
              <w:t>12,</w:t>
            </w:r>
            <w:r>
              <w:rPr>
                <w:sz w:val="20"/>
                <w:szCs w:val="20"/>
              </w:rPr>
              <w:t>492</w:t>
            </w:r>
            <w:r w:rsidRPr="0047712A">
              <w:rPr>
                <w:sz w:val="20"/>
                <w:szCs w:val="20"/>
              </w:rPr>
              <w:t xml:space="preserve"> </w:t>
            </w:r>
          </w:p>
        </w:tc>
        <w:tc>
          <w:tcPr>
            <w:tcW w:w="1402"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rPr>
            </w:pPr>
            <w:r w:rsidRPr="0047712A">
              <w:rPr>
                <w:sz w:val="20"/>
                <w:szCs w:val="20"/>
              </w:rPr>
              <w:t>16,</w:t>
            </w:r>
            <w:r>
              <w:rPr>
                <w:sz w:val="20"/>
                <w:szCs w:val="20"/>
              </w:rPr>
              <w:t>447</w:t>
            </w:r>
          </w:p>
        </w:tc>
        <w:tc>
          <w:tcPr>
            <w:tcW w:w="1287"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rPr>
            </w:pPr>
            <w:r w:rsidRPr="0047712A">
              <w:rPr>
                <w:sz w:val="20"/>
                <w:szCs w:val="20"/>
              </w:rPr>
              <w:t>4,</w:t>
            </w:r>
            <w:r>
              <w:rPr>
                <w:sz w:val="20"/>
                <w:szCs w:val="20"/>
              </w:rPr>
              <w:t>467</w:t>
            </w: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jc w:val="right"/>
              <w:rPr>
                <w:sz w:val="20"/>
                <w:szCs w:val="20"/>
              </w:rPr>
            </w:pPr>
            <w:r w:rsidRPr="0047712A">
              <w:rPr>
                <w:sz w:val="20"/>
                <w:szCs w:val="20"/>
              </w:rPr>
              <w:t>2</w:t>
            </w:r>
            <w:r>
              <w:rPr>
                <w:sz w:val="20"/>
                <w:szCs w:val="20"/>
              </w:rPr>
              <w:t>0,914</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p>
        </w:tc>
        <w:tc>
          <w:tcPr>
            <w:tcW w:w="1448"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740"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402"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287"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rPr>
                <w:sz w:val="20"/>
                <w:szCs w:val="20"/>
              </w:rPr>
            </w:pPr>
            <w:r w:rsidRPr="0047712A">
              <w:rPr>
                <w:sz w:val="20"/>
                <w:szCs w:val="20"/>
              </w:rPr>
              <w:t> </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jc w:val="right"/>
              <w:rPr>
                <w:color w:val="000000"/>
                <w:sz w:val="20"/>
                <w:szCs w:val="20"/>
              </w:rPr>
            </w:pPr>
            <w:r w:rsidRPr="0047712A">
              <w:rPr>
                <w:color w:val="000000"/>
                <w:sz w:val="20"/>
                <w:szCs w:val="20"/>
              </w:rPr>
              <w:t>6.</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xml:space="preserve">  INCOME TAXES</w:t>
            </w:r>
          </w:p>
        </w:tc>
        <w:tc>
          <w:tcPr>
            <w:tcW w:w="1448"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single"/>
              </w:rPr>
            </w:pPr>
            <w:r w:rsidRPr="0047712A">
              <w:rPr>
                <w:sz w:val="20"/>
                <w:szCs w:val="20"/>
                <w:u w:val="single"/>
              </w:rPr>
              <w:t>0</w:t>
            </w:r>
          </w:p>
        </w:tc>
        <w:tc>
          <w:tcPr>
            <w:tcW w:w="1740"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single"/>
              </w:rPr>
            </w:pPr>
            <w:r w:rsidRPr="0047712A">
              <w:rPr>
                <w:sz w:val="20"/>
                <w:szCs w:val="20"/>
                <w:u w:val="single"/>
              </w:rPr>
              <w:t>0</w:t>
            </w:r>
          </w:p>
        </w:tc>
        <w:tc>
          <w:tcPr>
            <w:tcW w:w="1402"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single"/>
              </w:rPr>
            </w:pPr>
            <w:r w:rsidRPr="0047712A">
              <w:rPr>
                <w:sz w:val="20"/>
                <w:szCs w:val="20"/>
                <w:u w:val="single"/>
              </w:rPr>
              <w:t>0</w:t>
            </w:r>
          </w:p>
        </w:tc>
        <w:tc>
          <w:tcPr>
            <w:tcW w:w="1287"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single"/>
              </w:rPr>
            </w:pPr>
            <w:r w:rsidRPr="0047712A">
              <w:rPr>
                <w:sz w:val="20"/>
                <w:szCs w:val="20"/>
                <w:u w:val="single"/>
              </w:rPr>
              <w:t>0</w:t>
            </w: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jc w:val="right"/>
              <w:rPr>
                <w:sz w:val="20"/>
                <w:szCs w:val="20"/>
                <w:u w:val="single"/>
              </w:rPr>
            </w:pPr>
            <w:r w:rsidRPr="0047712A">
              <w:rPr>
                <w:sz w:val="20"/>
                <w:szCs w:val="20"/>
                <w:u w:val="single"/>
              </w:rPr>
              <w:t xml:space="preserve">0 </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p>
        </w:tc>
        <w:tc>
          <w:tcPr>
            <w:tcW w:w="1448"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740"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402"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287"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rPr>
                <w:sz w:val="20"/>
                <w:szCs w:val="20"/>
              </w:rPr>
            </w:pPr>
            <w:r w:rsidRPr="0047712A">
              <w:rPr>
                <w:sz w:val="20"/>
                <w:szCs w:val="20"/>
              </w:rPr>
              <w:t> </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jc w:val="right"/>
              <w:rPr>
                <w:color w:val="000000"/>
                <w:sz w:val="20"/>
                <w:szCs w:val="20"/>
              </w:rPr>
            </w:pPr>
            <w:r w:rsidRPr="0047712A">
              <w:rPr>
                <w:color w:val="000000"/>
                <w:sz w:val="20"/>
                <w:szCs w:val="20"/>
              </w:rPr>
              <w:t>7.</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b/>
                <w:bCs/>
                <w:color w:val="000000"/>
                <w:sz w:val="20"/>
                <w:szCs w:val="20"/>
              </w:rPr>
            </w:pPr>
            <w:r w:rsidRPr="0047712A">
              <w:rPr>
                <w:b/>
                <w:bCs/>
                <w:color w:val="000000"/>
                <w:sz w:val="20"/>
                <w:szCs w:val="20"/>
              </w:rPr>
              <w:t xml:space="preserve">TOTAL OPERATING EXPENSES    </w:t>
            </w:r>
          </w:p>
        </w:tc>
        <w:tc>
          <w:tcPr>
            <w:tcW w:w="1448"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single"/>
              </w:rPr>
            </w:pPr>
            <w:r w:rsidRPr="0047712A">
              <w:rPr>
                <w:sz w:val="20"/>
                <w:szCs w:val="20"/>
                <w:u w:val="single"/>
              </w:rPr>
              <w:t>$89,965</w:t>
            </w:r>
          </w:p>
        </w:tc>
        <w:tc>
          <w:tcPr>
            <w:tcW w:w="1740"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single"/>
              </w:rPr>
            </w:pPr>
            <w:r w:rsidRPr="0047712A">
              <w:rPr>
                <w:sz w:val="20"/>
                <w:szCs w:val="20"/>
                <w:u w:val="single"/>
              </w:rPr>
              <w:t>$</w:t>
            </w:r>
            <w:r>
              <w:rPr>
                <w:sz w:val="20"/>
                <w:szCs w:val="20"/>
                <w:u w:val="single"/>
              </w:rPr>
              <w:t>18,539</w:t>
            </w:r>
            <w:r w:rsidRPr="0047712A">
              <w:rPr>
                <w:sz w:val="20"/>
                <w:szCs w:val="20"/>
                <w:u w:val="single"/>
              </w:rPr>
              <w:t xml:space="preserve"> </w:t>
            </w:r>
          </w:p>
        </w:tc>
        <w:tc>
          <w:tcPr>
            <w:tcW w:w="1402"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single"/>
              </w:rPr>
            </w:pPr>
            <w:r w:rsidRPr="0047712A">
              <w:rPr>
                <w:sz w:val="20"/>
                <w:szCs w:val="20"/>
                <w:u w:val="single"/>
              </w:rPr>
              <w:t>$1</w:t>
            </w:r>
            <w:r>
              <w:rPr>
                <w:sz w:val="20"/>
                <w:szCs w:val="20"/>
                <w:u w:val="single"/>
              </w:rPr>
              <w:t>08,50</w:t>
            </w:r>
            <w:r w:rsidRPr="0047712A">
              <w:rPr>
                <w:sz w:val="20"/>
                <w:szCs w:val="20"/>
                <w:u w:val="single"/>
              </w:rPr>
              <w:t>4</w:t>
            </w:r>
          </w:p>
        </w:tc>
        <w:tc>
          <w:tcPr>
            <w:tcW w:w="1287"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single"/>
              </w:rPr>
            </w:pPr>
            <w:r w:rsidRPr="0047712A">
              <w:rPr>
                <w:sz w:val="20"/>
                <w:szCs w:val="20"/>
                <w:u w:val="single"/>
              </w:rPr>
              <w:t>$4,</w:t>
            </w:r>
            <w:r>
              <w:rPr>
                <w:sz w:val="20"/>
                <w:szCs w:val="20"/>
                <w:u w:val="single"/>
              </w:rPr>
              <w:t>467</w:t>
            </w:r>
            <w:r w:rsidRPr="0047712A">
              <w:rPr>
                <w:sz w:val="20"/>
                <w:szCs w:val="20"/>
                <w:u w:val="single"/>
              </w:rPr>
              <w:t xml:space="preserve"> </w:t>
            </w: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jc w:val="right"/>
              <w:rPr>
                <w:sz w:val="20"/>
                <w:szCs w:val="20"/>
                <w:u w:val="single"/>
              </w:rPr>
            </w:pPr>
            <w:r w:rsidRPr="0047712A">
              <w:rPr>
                <w:sz w:val="20"/>
                <w:szCs w:val="20"/>
                <w:u w:val="single"/>
              </w:rPr>
              <w:t>$11</w:t>
            </w:r>
            <w:r>
              <w:rPr>
                <w:sz w:val="20"/>
                <w:szCs w:val="20"/>
                <w:u w:val="single"/>
              </w:rPr>
              <w:t>2,971</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p>
        </w:tc>
        <w:tc>
          <w:tcPr>
            <w:tcW w:w="1448"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740"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402"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287"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rPr>
                <w:sz w:val="20"/>
                <w:szCs w:val="20"/>
              </w:rPr>
            </w:pPr>
            <w:r w:rsidRPr="0047712A">
              <w:rPr>
                <w:sz w:val="20"/>
                <w:szCs w:val="20"/>
              </w:rPr>
              <w:t> </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jc w:val="right"/>
              <w:rPr>
                <w:color w:val="000000"/>
                <w:sz w:val="20"/>
                <w:szCs w:val="20"/>
              </w:rPr>
            </w:pPr>
            <w:r w:rsidRPr="0047712A">
              <w:rPr>
                <w:color w:val="000000"/>
                <w:sz w:val="20"/>
                <w:szCs w:val="20"/>
              </w:rPr>
              <w:t>8.</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b/>
                <w:bCs/>
                <w:color w:val="000000"/>
                <w:sz w:val="20"/>
                <w:szCs w:val="20"/>
              </w:rPr>
            </w:pPr>
            <w:r w:rsidRPr="0047712A">
              <w:rPr>
                <w:b/>
                <w:bCs/>
                <w:color w:val="000000"/>
                <w:sz w:val="20"/>
                <w:szCs w:val="20"/>
              </w:rPr>
              <w:t xml:space="preserve">OPERATING INCOME/(LOSS)        </w:t>
            </w:r>
          </w:p>
        </w:tc>
        <w:tc>
          <w:tcPr>
            <w:tcW w:w="1448"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double"/>
              </w:rPr>
            </w:pPr>
            <w:r w:rsidRPr="0047712A">
              <w:rPr>
                <w:sz w:val="20"/>
                <w:szCs w:val="20"/>
                <w:u w:val="double"/>
              </w:rPr>
              <w:t>($33,614)</w:t>
            </w:r>
          </w:p>
        </w:tc>
        <w:tc>
          <w:tcPr>
            <w:tcW w:w="1740" w:type="dxa"/>
            <w:tcBorders>
              <w:top w:val="nil"/>
              <w:left w:val="nil"/>
              <w:bottom w:val="nil"/>
              <w:right w:val="nil"/>
            </w:tcBorders>
            <w:shd w:val="clear" w:color="auto" w:fill="auto"/>
            <w:noWrap/>
            <w:vAlign w:val="bottom"/>
            <w:hideMark/>
          </w:tcPr>
          <w:p w:rsidR="00083852" w:rsidRPr="0047712A" w:rsidRDefault="00083852" w:rsidP="00DC1434">
            <w:pPr>
              <w:rPr>
                <w:sz w:val="20"/>
                <w:szCs w:val="20"/>
                <w:u w:val="double"/>
              </w:rPr>
            </w:pPr>
          </w:p>
        </w:tc>
        <w:tc>
          <w:tcPr>
            <w:tcW w:w="1402"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double"/>
              </w:rPr>
            </w:pPr>
            <w:r w:rsidRPr="0047712A">
              <w:rPr>
                <w:sz w:val="20"/>
                <w:szCs w:val="20"/>
                <w:u w:val="double"/>
              </w:rPr>
              <w:t>($5</w:t>
            </w:r>
            <w:r>
              <w:rPr>
                <w:sz w:val="20"/>
                <w:szCs w:val="20"/>
                <w:u w:val="double"/>
              </w:rPr>
              <w:t>1,723</w:t>
            </w:r>
            <w:r w:rsidRPr="0047712A">
              <w:rPr>
                <w:sz w:val="20"/>
                <w:szCs w:val="20"/>
                <w:u w:val="double"/>
              </w:rPr>
              <w:t>)</w:t>
            </w:r>
          </w:p>
        </w:tc>
        <w:tc>
          <w:tcPr>
            <w:tcW w:w="1287" w:type="dxa"/>
            <w:tcBorders>
              <w:top w:val="nil"/>
              <w:left w:val="nil"/>
              <w:bottom w:val="nil"/>
              <w:right w:val="nil"/>
            </w:tcBorders>
            <w:shd w:val="clear" w:color="auto" w:fill="auto"/>
            <w:noWrap/>
            <w:vAlign w:val="bottom"/>
            <w:hideMark/>
          </w:tcPr>
          <w:p w:rsidR="00083852" w:rsidRPr="0047712A" w:rsidRDefault="00083852" w:rsidP="00DC1434">
            <w:pPr>
              <w:rPr>
                <w:sz w:val="20"/>
                <w:szCs w:val="20"/>
                <w:u w:val="double"/>
              </w:rPr>
            </w:pP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jc w:val="right"/>
              <w:rPr>
                <w:sz w:val="20"/>
                <w:szCs w:val="20"/>
                <w:u w:val="double"/>
              </w:rPr>
            </w:pPr>
            <w:r w:rsidRPr="0047712A">
              <w:rPr>
                <w:sz w:val="20"/>
                <w:szCs w:val="20"/>
                <w:u w:val="double"/>
              </w:rPr>
              <w:t>$43,</w:t>
            </w:r>
            <w:r>
              <w:rPr>
                <w:sz w:val="20"/>
                <w:szCs w:val="20"/>
                <w:u w:val="double"/>
              </w:rPr>
              <w:t>075</w:t>
            </w:r>
            <w:r w:rsidRPr="0047712A">
              <w:rPr>
                <w:sz w:val="20"/>
                <w:szCs w:val="20"/>
                <w:u w:val="double"/>
              </w:rPr>
              <w:t xml:space="preserve"> </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p>
        </w:tc>
        <w:tc>
          <w:tcPr>
            <w:tcW w:w="1448"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740"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402"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287"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rPr>
                <w:sz w:val="20"/>
                <w:szCs w:val="20"/>
              </w:rPr>
            </w:pPr>
            <w:r w:rsidRPr="0047712A">
              <w:rPr>
                <w:sz w:val="20"/>
                <w:szCs w:val="20"/>
              </w:rPr>
              <w:t> </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jc w:val="right"/>
              <w:rPr>
                <w:color w:val="000000"/>
                <w:sz w:val="20"/>
                <w:szCs w:val="20"/>
              </w:rPr>
            </w:pPr>
            <w:r w:rsidRPr="0047712A">
              <w:rPr>
                <w:color w:val="000000"/>
                <w:sz w:val="20"/>
                <w:szCs w:val="20"/>
              </w:rPr>
              <w:t>9.</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b/>
                <w:bCs/>
                <w:color w:val="000000"/>
                <w:sz w:val="20"/>
                <w:szCs w:val="20"/>
              </w:rPr>
            </w:pPr>
            <w:r w:rsidRPr="0047712A">
              <w:rPr>
                <w:b/>
                <w:bCs/>
                <w:color w:val="000000"/>
                <w:sz w:val="20"/>
                <w:szCs w:val="20"/>
              </w:rPr>
              <w:t xml:space="preserve">WATER RATE BASE         </w:t>
            </w:r>
          </w:p>
        </w:tc>
        <w:tc>
          <w:tcPr>
            <w:tcW w:w="1448"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double"/>
              </w:rPr>
            </w:pPr>
            <w:r w:rsidRPr="0047712A">
              <w:rPr>
                <w:sz w:val="20"/>
                <w:szCs w:val="20"/>
                <w:u w:val="double"/>
              </w:rPr>
              <w:t xml:space="preserve">$180,667 </w:t>
            </w:r>
          </w:p>
        </w:tc>
        <w:tc>
          <w:tcPr>
            <w:tcW w:w="1740" w:type="dxa"/>
            <w:tcBorders>
              <w:top w:val="nil"/>
              <w:left w:val="nil"/>
              <w:bottom w:val="nil"/>
              <w:right w:val="nil"/>
            </w:tcBorders>
            <w:shd w:val="clear" w:color="auto" w:fill="auto"/>
            <w:noWrap/>
            <w:vAlign w:val="bottom"/>
            <w:hideMark/>
          </w:tcPr>
          <w:p w:rsidR="00083852" w:rsidRPr="0047712A" w:rsidRDefault="00083852" w:rsidP="00DC1434">
            <w:pPr>
              <w:rPr>
                <w:sz w:val="20"/>
                <w:szCs w:val="20"/>
                <w:u w:val="double"/>
              </w:rPr>
            </w:pPr>
          </w:p>
        </w:tc>
        <w:tc>
          <w:tcPr>
            <w:tcW w:w="1402"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double"/>
              </w:rPr>
            </w:pPr>
            <w:r w:rsidRPr="0047712A">
              <w:rPr>
                <w:sz w:val="20"/>
                <w:szCs w:val="20"/>
                <w:u w:val="double"/>
              </w:rPr>
              <w:t>$54</w:t>
            </w:r>
            <w:r>
              <w:rPr>
                <w:sz w:val="20"/>
                <w:szCs w:val="20"/>
                <w:u w:val="double"/>
              </w:rPr>
              <w:t>8,722</w:t>
            </w:r>
            <w:r w:rsidRPr="0047712A">
              <w:rPr>
                <w:sz w:val="20"/>
                <w:szCs w:val="20"/>
                <w:u w:val="double"/>
              </w:rPr>
              <w:t xml:space="preserve"> </w:t>
            </w:r>
          </w:p>
        </w:tc>
        <w:tc>
          <w:tcPr>
            <w:tcW w:w="1287" w:type="dxa"/>
            <w:tcBorders>
              <w:top w:val="nil"/>
              <w:left w:val="nil"/>
              <w:bottom w:val="nil"/>
              <w:right w:val="nil"/>
            </w:tcBorders>
            <w:shd w:val="clear" w:color="auto" w:fill="auto"/>
            <w:noWrap/>
            <w:vAlign w:val="bottom"/>
            <w:hideMark/>
          </w:tcPr>
          <w:p w:rsidR="00083852" w:rsidRPr="0047712A" w:rsidRDefault="00083852" w:rsidP="00DC1434">
            <w:pPr>
              <w:rPr>
                <w:sz w:val="20"/>
                <w:szCs w:val="20"/>
                <w:u w:val="double"/>
              </w:rPr>
            </w:pP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jc w:val="right"/>
              <w:rPr>
                <w:sz w:val="20"/>
                <w:szCs w:val="20"/>
                <w:u w:val="double"/>
              </w:rPr>
            </w:pPr>
            <w:r w:rsidRPr="0047712A">
              <w:rPr>
                <w:sz w:val="20"/>
                <w:szCs w:val="20"/>
                <w:u w:val="double"/>
              </w:rPr>
              <w:t>$54</w:t>
            </w:r>
            <w:r>
              <w:rPr>
                <w:sz w:val="20"/>
                <w:szCs w:val="20"/>
                <w:u w:val="double"/>
              </w:rPr>
              <w:t>8,722</w:t>
            </w:r>
            <w:r w:rsidRPr="0047712A">
              <w:rPr>
                <w:sz w:val="20"/>
                <w:szCs w:val="20"/>
                <w:u w:val="double"/>
              </w:rPr>
              <w:t xml:space="preserve"> </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color w:val="000000"/>
                <w:sz w:val="20"/>
                <w:szCs w:val="20"/>
              </w:rPr>
            </w:pPr>
          </w:p>
        </w:tc>
        <w:tc>
          <w:tcPr>
            <w:tcW w:w="1448"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740"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402"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287" w:type="dxa"/>
            <w:tcBorders>
              <w:top w:val="nil"/>
              <w:left w:val="nil"/>
              <w:bottom w:val="nil"/>
              <w:right w:val="nil"/>
            </w:tcBorders>
            <w:shd w:val="clear" w:color="auto" w:fill="auto"/>
            <w:noWrap/>
            <w:vAlign w:val="bottom"/>
            <w:hideMark/>
          </w:tcPr>
          <w:p w:rsidR="00083852" w:rsidRPr="0047712A" w:rsidRDefault="00083852" w:rsidP="00DC1434">
            <w:pPr>
              <w:rPr>
                <w:sz w:val="20"/>
                <w:szCs w:val="20"/>
              </w:rPr>
            </w:pP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rPr>
                <w:sz w:val="20"/>
                <w:szCs w:val="20"/>
              </w:rPr>
            </w:pPr>
            <w:r w:rsidRPr="0047712A">
              <w:rPr>
                <w:sz w:val="20"/>
                <w:szCs w:val="20"/>
              </w:rPr>
              <w:t> </w:t>
            </w:r>
          </w:p>
        </w:tc>
      </w:tr>
      <w:tr w:rsidR="00083852" w:rsidRPr="0047712A" w:rsidTr="00DC1434">
        <w:trPr>
          <w:trHeight w:val="300"/>
          <w:jc w:val="center"/>
        </w:trPr>
        <w:tc>
          <w:tcPr>
            <w:tcW w:w="466" w:type="dxa"/>
            <w:tcBorders>
              <w:top w:val="nil"/>
              <w:left w:val="single" w:sz="8" w:space="0" w:color="auto"/>
              <w:bottom w:val="nil"/>
              <w:right w:val="nil"/>
            </w:tcBorders>
            <w:shd w:val="clear" w:color="auto" w:fill="auto"/>
            <w:noWrap/>
            <w:vAlign w:val="bottom"/>
            <w:hideMark/>
          </w:tcPr>
          <w:p w:rsidR="00083852" w:rsidRPr="0047712A" w:rsidRDefault="00083852" w:rsidP="00DC1434">
            <w:pPr>
              <w:jc w:val="right"/>
              <w:rPr>
                <w:color w:val="000000"/>
                <w:sz w:val="20"/>
                <w:szCs w:val="20"/>
              </w:rPr>
            </w:pPr>
            <w:r w:rsidRPr="0047712A">
              <w:rPr>
                <w:color w:val="000000"/>
                <w:sz w:val="20"/>
                <w:szCs w:val="20"/>
              </w:rPr>
              <w:t>10.</w:t>
            </w:r>
          </w:p>
        </w:tc>
        <w:tc>
          <w:tcPr>
            <w:tcW w:w="3372" w:type="dxa"/>
            <w:tcBorders>
              <w:top w:val="nil"/>
              <w:left w:val="nil"/>
              <w:bottom w:val="nil"/>
              <w:right w:val="nil"/>
            </w:tcBorders>
            <w:shd w:val="clear" w:color="auto" w:fill="auto"/>
            <w:noWrap/>
            <w:vAlign w:val="bottom"/>
            <w:hideMark/>
          </w:tcPr>
          <w:p w:rsidR="00083852" w:rsidRPr="0047712A" w:rsidRDefault="00083852" w:rsidP="00DC1434">
            <w:pPr>
              <w:rPr>
                <w:b/>
                <w:bCs/>
                <w:color w:val="000000"/>
                <w:sz w:val="20"/>
                <w:szCs w:val="20"/>
              </w:rPr>
            </w:pPr>
            <w:r w:rsidRPr="0047712A">
              <w:rPr>
                <w:b/>
                <w:bCs/>
                <w:color w:val="000000"/>
                <w:sz w:val="20"/>
                <w:szCs w:val="20"/>
              </w:rPr>
              <w:t>RATE OF RETURN</w:t>
            </w:r>
          </w:p>
        </w:tc>
        <w:tc>
          <w:tcPr>
            <w:tcW w:w="1448"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double"/>
              </w:rPr>
            </w:pPr>
            <w:r>
              <w:rPr>
                <w:sz w:val="20"/>
                <w:szCs w:val="20"/>
                <w:u w:val="double"/>
              </w:rPr>
              <w:t>(</w:t>
            </w:r>
            <w:r w:rsidRPr="0047712A">
              <w:rPr>
                <w:sz w:val="20"/>
                <w:szCs w:val="20"/>
                <w:u w:val="double"/>
              </w:rPr>
              <w:t>18.61%</w:t>
            </w:r>
            <w:r>
              <w:rPr>
                <w:sz w:val="20"/>
                <w:szCs w:val="20"/>
                <w:u w:val="double"/>
              </w:rPr>
              <w:t>)</w:t>
            </w:r>
          </w:p>
        </w:tc>
        <w:tc>
          <w:tcPr>
            <w:tcW w:w="1740" w:type="dxa"/>
            <w:tcBorders>
              <w:top w:val="nil"/>
              <w:left w:val="nil"/>
              <w:bottom w:val="nil"/>
              <w:right w:val="nil"/>
            </w:tcBorders>
            <w:shd w:val="clear" w:color="auto" w:fill="auto"/>
            <w:noWrap/>
            <w:vAlign w:val="bottom"/>
            <w:hideMark/>
          </w:tcPr>
          <w:p w:rsidR="00083852" w:rsidRPr="0047712A" w:rsidRDefault="00083852" w:rsidP="00DC1434">
            <w:pPr>
              <w:rPr>
                <w:sz w:val="20"/>
                <w:szCs w:val="20"/>
                <w:u w:val="double"/>
              </w:rPr>
            </w:pPr>
          </w:p>
        </w:tc>
        <w:tc>
          <w:tcPr>
            <w:tcW w:w="1402" w:type="dxa"/>
            <w:tcBorders>
              <w:top w:val="nil"/>
              <w:left w:val="nil"/>
              <w:bottom w:val="nil"/>
              <w:right w:val="nil"/>
            </w:tcBorders>
            <w:shd w:val="clear" w:color="auto" w:fill="auto"/>
            <w:noWrap/>
            <w:vAlign w:val="bottom"/>
            <w:hideMark/>
          </w:tcPr>
          <w:p w:rsidR="00083852" w:rsidRPr="0047712A" w:rsidRDefault="00083852" w:rsidP="00DC1434">
            <w:pPr>
              <w:jc w:val="right"/>
              <w:rPr>
                <w:sz w:val="20"/>
                <w:szCs w:val="20"/>
                <w:u w:val="double"/>
              </w:rPr>
            </w:pPr>
            <w:r>
              <w:rPr>
                <w:sz w:val="20"/>
                <w:szCs w:val="20"/>
                <w:u w:val="double"/>
              </w:rPr>
              <w:t>(9.43</w:t>
            </w:r>
            <w:r w:rsidRPr="0047712A">
              <w:rPr>
                <w:sz w:val="20"/>
                <w:szCs w:val="20"/>
                <w:u w:val="double"/>
              </w:rPr>
              <w:t>%</w:t>
            </w:r>
            <w:r>
              <w:rPr>
                <w:sz w:val="20"/>
                <w:szCs w:val="20"/>
                <w:u w:val="double"/>
              </w:rPr>
              <w:t>)</w:t>
            </w:r>
          </w:p>
        </w:tc>
        <w:tc>
          <w:tcPr>
            <w:tcW w:w="1287" w:type="dxa"/>
            <w:tcBorders>
              <w:top w:val="nil"/>
              <w:left w:val="nil"/>
              <w:bottom w:val="nil"/>
              <w:right w:val="nil"/>
            </w:tcBorders>
            <w:shd w:val="clear" w:color="auto" w:fill="auto"/>
            <w:noWrap/>
            <w:vAlign w:val="bottom"/>
            <w:hideMark/>
          </w:tcPr>
          <w:p w:rsidR="00083852" w:rsidRPr="0047712A" w:rsidRDefault="00083852" w:rsidP="00DC1434">
            <w:pPr>
              <w:rPr>
                <w:sz w:val="20"/>
                <w:szCs w:val="20"/>
                <w:u w:val="double"/>
              </w:rPr>
            </w:pPr>
          </w:p>
        </w:tc>
        <w:tc>
          <w:tcPr>
            <w:tcW w:w="1892" w:type="dxa"/>
            <w:tcBorders>
              <w:top w:val="nil"/>
              <w:left w:val="nil"/>
              <w:bottom w:val="nil"/>
              <w:right w:val="single" w:sz="8" w:space="0" w:color="auto"/>
            </w:tcBorders>
            <w:shd w:val="clear" w:color="auto" w:fill="auto"/>
            <w:noWrap/>
            <w:vAlign w:val="bottom"/>
            <w:hideMark/>
          </w:tcPr>
          <w:p w:rsidR="00083852" w:rsidRPr="0047712A" w:rsidRDefault="00083852" w:rsidP="00DC1434">
            <w:pPr>
              <w:jc w:val="right"/>
              <w:rPr>
                <w:sz w:val="20"/>
                <w:szCs w:val="20"/>
                <w:u w:val="double"/>
              </w:rPr>
            </w:pPr>
            <w:r w:rsidRPr="0047712A">
              <w:rPr>
                <w:sz w:val="20"/>
                <w:szCs w:val="20"/>
                <w:u w:val="double"/>
              </w:rPr>
              <w:t>7.85%</w:t>
            </w:r>
          </w:p>
        </w:tc>
      </w:tr>
      <w:tr w:rsidR="00083852" w:rsidRPr="0047712A" w:rsidTr="00DC1434">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083852" w:rsidRPr="0047712A" w:rsidRDefault="00083852" w:rsidP="00DC1434">
            <w:pPr>
              <w:jc w:val="center"/>
              <w:rPr>
                <w:color w:val="000000"/>
                <w:sz w:val="20"/>
                <w:szCs w:val="20"/>
              </w:rPr>
            </w:pPr>
            <w:r w:rsidRPr="0047712A">
              <w:rPr>
                <w:color w:val="000000"/>
                <w:sz w:val="20"/>
                <w:szCs w:val="20"/>
              </w:rPr>
              <w:t> </w:t>
            </w:r>
          </w:p>
        </w:tc>
        <w:tc>
          <w:tcPr>
            <w:tcW w:w="3372" w:type="dxa"/>
            <w:tcBorders>
              <w:top w:val="nil"/>
              <w:left w:val="nil"/>
              <w:bottom w:val="single" w:sz="8" w:space="0" w:color="auto"/>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1448" w:type="dxa"/>
            <w:tcBorders>
              <w:top w:val="nil"/>
              <w:left w:val="nil"/>
              <w:bottom w:val="single" w:sz="8" w:space="0" w:color="auto"/>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1740" w:type="dxa"/>
            <w:tcBorders>
              <w:top w:val="nil"/>
              <w:left w:val="nil"/>
              <w:bottom w:val="single" w:sz="8" w:space="0" w:color="auto"/>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1402" w:type="dxa"/>
            <w:tcBorders>
              <w:top w:val="nil"/>
              <w:left w:val="nil"/>
              <w:bottom w:val="single" w:sz="8" w:space="0" w:color="auto"/>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1287" w:type="dxa"/>
            <w:tcBorders>
              <w:top w:val="nil"/>
              <w:left w:val="nil"/>
              <w:bottom w:val="single" w:sz="8" w:space="0" w:color="auto"/>
              <w:right w:val="nil"/>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c>
          <w:tcPr>
            <w:tcW w:w="1892" w:type="dxa"/>
            <w:tcBorders>
              <w:top w:val="nil"/>
              <w:left w:val="nil"/>
              <w:bottom w:val="single" w:sz="8" w:space="0" w:color="auto"/>
              <w:right w:val="single" w:sz="8" w:space="0" w:color="auto"/>
            </w:tcBorders>
            <w:shd w:val="clear" w:color="auto" w:fill="auto"/>
            <w:noWrap/>
            <w:vAlign w:val="bottom"/>
            <w:hideMark/>
          </w:tcPr>
          <w:p w:rsidR="00083852" w:rsidRPr="0047712A" w:rsidRDefault="00083852" w:rsidP="00DC1434">
            <w:pPr>
              <w:rPr>
                <w:color w:val="000000"/>
                <w:sz w:val="20"/>
                <w:szCs w:val="20"/>
              </w:rPr>
            </w:pPr>
            <w:r w:rsidRPr="0047712A">
              <w:rPr>
                <w:color w:val="000000"/>
                <w:sz w:val="20"/>
                <w:szCs w:val="20"/>
              </w:rPr>
              <w:t> </w:t>
            </w:r>
          </w:p>
        </w:tc>
      </w:tr>
    </w:tbl>
    <w:p w:rsidR="00BE4822" w:rsidRDefault="00BE4822" w:rsidP="00BE4822">
      <w:pPr>
        <w:pStyle w:val="BodyText"/>
        <w:jc w:val="center"/>
        <w:sectPr w:rsidR="00BE4822" w:rsidSect="00DC1434">
          <w:headerReference w:type="default" r:id="rId19"/>
          <w:footerReference w:type="default" r:id="rId20"/>
          <w:pgSz w:w="15840" w:h="12240" w:orient="landscape" w:code="1"/>
          <w:pgMar w:top="1440" w:right="1584" w:bottom="1440" w:left="1440" w:header="720" w:footer="720" w:gutter="0"/>
          <w:cols w:space="720"/>
          <w:formProt w:val="0"/>
          <w:docGrid w:linePitch="360"/>
        </w:sectPr>
      </w:pPr>
      <w:r>
        <w:fldChar w:fldCharType="begin"/>
      </w:r>
      <w:r>
        <w:instrText xml:space="preserve"> TC "</w:instrText>
      </w:r>
      <w:bookmarkStart w:id="54" w:name="_Toc433269944"/>
      <w:bookmarkStart w:id="55" w:name="_Toc448761994"/>
      <w:bookmarkStart w:id="56" w:name="_Toc21427547"/>
      <w:bookmarkStart w:id="57" w:name="_Toc21439313"/>
      <w:bookmarkStart w:id="58" w:name="_Toc33012809"/>
      <w:r>
        <w:tab/>
        <w:instrText>Schedule No. 3-A Water NOI</w:instrText>
      </w:r>
      <w:bookmarkEnd w:id="54"/>
      <w:bookmarkEnd w:id="55"/>
      <w:bookmarkEnd w:id="56"/>
      <w:bookmarkEnd w:id="57"/>
      <w:bookmarkEnd w:id="58"/>
      <w:r>
        <w:instrText xml:space="preserve">" \l 1 </w:instrText>
      </w:r>
      <w:r>
        <w:fldChar w:fldCharType="end"/>
      </w:r>
    </w:p>
    <w:tbl>
      <w:tblPr>
        <w:tblW w:w="9486" w:type="dxa"/>
        <w:jc w:val="center"/>
        <w:tblInd w:w="342" w:type="dxa"/>
        <w:tblLook w:val="04A0" w:firstRow="1" w:lastRow="0" w:firstColumn="1" w:lastColumn="0" w:noHBand="0" w:noVBand="1"/>
      </w:tblPr>
      <w:tblGrid>
        <w:gridCol w:w="466"/>
        <w:gridCol w:w="6276"/>
        <w:gridCol w:w="276"/>
        <w:gridCol w:w="2468"/>
      </w:tblGrid>
      <w:tr w:rsidR="006F20DD" w:rsidRPr="0047712A" w:rsidTr="00BD740A">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bookmarkStart w:id="59" w:name="RANGE!A1:D88"/>
            <w:r w:rsidRPr="0047712A">
              <w:rPr>
                <w:rFonts w:ascii="SWISS" w:hAnsi="SWISS" w:cs="Arial"/>
                <w:sz w:val="20"/>
                <w:szCs w:val="20"/>
              </w:rPr>
              <w:lastRenderedPageBreak/>
              <w:t> </w:t>
            </w:r>
            <w:bookmarkEnd w:id="59"/>
          </w:p>
        </w:tc>
        <w:tc>
          <w:tcPr>
            <w:tcW w:w="6276" w:type="dxa"/>
            <w:tcBorders>
              <w:top w:val="single" w:sz="8" w:space="0" w:color="auto"/>
              <w:left w:val="nil"/>
              <w:bottom w:val="nil"/>
              <w:right w:val="nil"/>
            </w:tcBorders>
            <w:shd w:val="clear" w:color="auto" w:fill="auto"/>
            <w:noWrap/>
            <w:vAlign w:val="bottom"/>
            <w:hideMark/>
          </w:tcPr>
          <w:p w:rsidR="006F20DD" w:rsidRPr="0047712A" w:rsidRDefault="006F20DD" w:rsidP="00BD740A">
            <w:pPr>
              <w:rPr>
                <w:rFonts w:ascii="SWISS" w:hAnsi="SWISS" w:cs="Arial"/>
                <w:b/>
                <w:bCs/>
                <w:sz w:val="20"/>
                <w:szCs w:val="20"/>
              </w:rPr>
            </w:pPr>
            <w:r w:rsidRPr="0047712A">
              <w:rPr>
                <w:rFonts w:ascii="SWISS" w:hAnsi="SWISS" w:cs="Arial"/>
                <w:b/>
                <w:bCs/>
                <w:sz w:val="20"/>
                <w:szCs w:val="20"/>
              </w:rPr>
              <w:t>GATOR WATERWORKS, INC.</w:t>
            </w:r>
          </w:p>
        </w:tc>
        <w:tc>
          <w:tcPr>
            <w:tcW w:w="2744" w:type="dxa"/>
            <w:gridSpan w:val="2"/>
            <w:tcBorders>
              <w:top w:val="single" w:sz="8" w:space="0" w:color="auto"/>
              <w:left w:val="nil"/>
              <w:bottom w:val="nil"/>
              <w:right w:val="single" w:sz="8" w:space="0" w:color="000000"/>
            </w:tcBorders>
            <w:shd w:val="clear" w:color="auto" w:fill="auto"/>
            <w:noWrap/>
            <w:vAlign w:val="bottom"/>
            <w:hideMark/>
          </w:tcPr>
          <w:p w:rsidR="006F20DD" w:rsidRPr="0047712A" w:rsidRDefault="006F20DD" w:rsidP="00BD740A">
            <w:pPr>
              <w:jc w:val="right"/>
              <w:rPr>
                <w:rFonts w:ascii="SWISS" w:hAnsi="SWISS" w:cs="Arial"/>
                <w:b/>
                <w:bCs/>
                <w:sz w:val="20"/>
                <w:szCs w:val="20"/>
              </w:rPr>
            </w:pPr>
            <w:r w:rsidRPr="0047712A">
              <w:rPr>
                <w:rFonts w:ascii="SWISS" w:hAnsi="SWISS" w:cs="Arial"/>
                <w:b/>
                <w:bCs/>
                <w:sz w:val="20"/>
                <w:szCs w:val="20"/>
              </w:rPr>
              <w:t>SCHEDULE NO. 3-B</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b/>
                <w:bCs/>
                <w:sz w:val="20"/>
                <w:szCs w:val="20"/>
              </w:rPr>
            </w:pPr>
            <w:r w:rsidRPr="0047712A">
              <w:rPr>
                <w:rFonts w:ascii="SWISS" w:hAnsi="SWISS" w:cs="Arial"/>
                <w:b/>
                <w:bCs/>
                <w:sz w:val="20"/>
                <w:szCs w:val="20"/>
              </w:rPr>
              <w:t>TEST YEAR ENDED  3/31/2019</w:t>
            </w:r>
          </w:p>
        </w:tc>
        <w:tc>
          <w:tcPr>
            <w:tcW w:w="2744" w:type="dxa"/>
            <w:gridSpan w:val="2"/>
            <w:tcBorders>
              <w:top w:val="nil"/>
              <w:left w:val="nil"/>
              <w:bottom w:val="nil"/>
              <w:right w:val="single" w:sz="8" w:space="0" w:color="000000"/>
            </w:tcBorders>
            <w:shd w:val="clear" w:color="auto" w:fill="auto"/>
            <w:noWrap/>
            <w:vAlign w:val="bottom"/>
            <w:hideMark/>
          </w:tcPr>
          <w:p w:rsidR="006F20DD" w:rsidRPr="0047712A" w:rsidRDefault="006F20DD" w:rsidP="00BD740A">
            <w:pPr>
              <w:jc w:val="right"/>
              <w:rPr>
                <w:rFonts w:ascii="SWISS" w:hAnsi="SWISS" w:cs="Arial"/>
                <w:b/>
                <w:bCs/>
                <w:sz w:val="20"/>
                <w:szCs w:val="20"/>
              </w:rPr>
            </w:pPr>
            <w:r w:rsidRPr="0047712A">
              <w:rPr>
                <w:rFonts w:ascii="SWISS" w:hAnsi="SWISS" w:cs="Arial"/>
                <w:b/>
                <w:bCs/>
                <w:sz w:val="20"/>
                <w:szCs w:val="20"/>
              </w:rPr>
              <w:t>DOCKET NO. 20190114-WU</w:t>
            </w:r>
          </w:p>
        </w:tc>
      </w:tr>
      <w:tr w:rsidR="006F20DD" w:rsidRPr="0047712A" w:rsidTr="00BD740A">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single" w:sz="8" w:space="0" w:color="auto"/>
              <w:right w:val="nil"/>
            </w:tcBorders>
            <w:shd w:val="clear" w:color="auto" w:fill="auto"/>
            <w:noWrap/>
            <w:vAlign w:val="bottom"/>
            <w:hideMark/>
          </w:tcPr>
          <w:p w:rsidR="006F20DD" w:rsidRPr="0047712A" w:rsidRDefault="006F20DD" w:rsidP="00BD740A">
            <w:pPr>
              <w:rPr>
                <w:rFonts w:ascii="SWISS" w:hAnsi="SWISS" w:cs="Arial"/>
                <w:b/>
                <w:bCs/>
                <w:sz w:val="20"/>
                <w:szCs w:val="20"/>
              </w:rPr>
            </w:pPr>
            <w:r w:rsidRPr="0047712A">
              <w:rPr>
                <w:rFonts w:ascii="SWISS" w:hAnsi="SWISS" w:cs="Arial"/>
                <w:b/>
                <w:bCs/>
                <w:sz w:val="20"/>
                <w:szCs w:val="20"/>
              </w:rPr>
              <w:t>ADJUSTMENTS TO OPERATING INCOME</w:t>
            </w:r>
          </w:p>
        </w:tc>
        <w:tc>
          <w:tcPr>
            <w:tcW w:w="2744" w:type="dxa"/>
            <w:gridSpan w:val="2"/>
            <w:tcBorders>
              <w:top w:val="nil"/>
              <w:left w:val="nil"/>
              <w:bottom w:val="single" w:sz="8" w:space="0" w:color="auto"/>
              <w:right w:val="single" w:sz="8" w:space="0" w:color="000000"/>
            </w:tcBorders>
            <w:shd w:val="clear" w:color="auto" w:fill="auto"/>
            <w:noWrap/>
            <w:vAlign w:val="bottom"/>
            <w:hideMark/>
          </w:tcPr>
          <w:p w:rsidR="006F20DD" w:rsidRPr="0047712A" w:rsidRDefault="006F20DD" w:rsidP="00BD740A">
            <w:pPr>
              <w:jc w:val="right"/>
              <w:rPr>
                <w:rFonts w:ascii="SWISS" w:hAnsi="SWISS" w:cs="Arial"/>
                <w:b/>
                <w:bCs/>
                <w:sz w:val="20"/>
                <w:szCs w:val="20"/>
              </w:rPr>
            </w:pPr>
            <w:r w:rsidRPr="0047712A">
              <w:rPr>
                <w:rFonts w:ascii="SWISS" w:hAnsi="SWISS" w:cs="Arial"/>
                <w:b/>
                <w:bCs/>
                <w:sz w:val="20"/>
                <w:szCs w:val="20"/>
              </w:rPr>
              <w:t>Page 1 of 1</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center"/>
              <w:rPr>
                <w:rFonts w:ascii="SWISS" w:hAnsi="SWISS" w:cs="Arial"/>
                <w:b/>
                <w:bCs/>
                <w:sz w:val="20"/>
                <w:szCs w:val="20"/>
                <w:u w:val="single"/>
              </w:rPr>
            </w:pPr>
            <w:r w:rsidRPr="0047712A">
              <w:rPr>
                <w:rFonts w:ascii="SWISS" w:hAnsi="SWISS" w:cs="Arial"/>
                <w:b/>
                <w:bCs/>
                <w:sz w:val="20"/>
                <w:szCs w:val="20"/>
                <w:u w:val="single"/>
              </w:rPr>
              <w:t>WATER</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b/>
                <w:bCs/>
                <w:sz w:val="20"/>
                <w:szCs w:val="20"/>
              </w:rPr>
            </w:pPr>
            <w:r w:rsidRPr="0047712A">
              <w:rPr>
                <w:rFonts w:ascii="SWISS" w:hAnsi="SWISS" w:cs="Arial"/>
                <w:b/>
                <w:bCs/>
                <w:sz w:val="20"/>
                <w:szCs w:val="20"/>
              </w:rPr>
              <w:t>OPERATING REVENUES</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1.</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To reflect test year revenues.</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xml:space="preserve">$422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2.</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To reflect miscellaneous revenues.</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u w:val="single"/>
              </w:rPr>
            </w:pPr>
            <w:r w:rsidRPr="0047712A">
              <w:rPr>
                <w:rFonts w:ascii="SWISS" w:hAnsi="SWISS" w:cs="Arial"/>
                <w:sz w:val="20"/>
                <w:szCs w:val="20"/>
                <w:u w:val="single"/>
              </w:rPr>
              <w:t xml:space="preserve">$8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 xml:space="preserve">       Subtotal</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u w:val="double"/>
              </w:rPr>
            </w:pPr>
            <w:r w:rsidRPr="0047712A">
              <w:rPr>
                <w:rFonts w:ascii="SWISS" w:hAnsi="SWISS" w:cs="Arial"/>
                <w:sz w:val="20"/>
                <w:szCs w:val="20"/>
                <w:u w:val="double"/>
              </w:rPr>
              <w:t xml:space="preserve">$430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b/>
                <w:bCs/>
                <w:sz w:val="20"/>
                <w:szCs w:val="20"/>
              </w:rPr>
            </w:pPr>
            <w:r w:rsidRPr="0047712A">
              <w:rPr>
                <w:rFonts w:ascii="SWISS" w:hAnsi="SWISS" w:cs="Arial"/>
                <w:b/>
                <w:bCs/>
                <w:sz w:val="20"/>
                <w:szCs w:val="20"/>
              </w:rPr>
              <w:t>OPERATION AND MAINTENANCE EXPENSES</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Pr>
                <w:rFonts w:ascii="SWISS" w:hAnsi="SWISS" w:cs="Arial"/>
                <w:sz w:val="20"/>
                <w:szCs w:val="20"/>
              </w:rPr>
              <w:t>1</w:t>
            </w:r>
            <w:r w:rsidRPr="0047712A">
              <w:rPr>
                <w:rFonts w:ascii="SWISS" w:hAnsi="SWISS" w:cs="Arial"/>
                <w:sz w:val="20"/>
                <w:szCs w:val="20"/>
              </w:rPr>
              <w:t>.</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Contractual Services - Other (636)</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rPr>
                <w:rFonts w:ascii="SWISS" w:hAnsi="SWISS" w:cs="Arial"/>
                <w:sz w:val="20"/>
                <w:szCs w:val="20"/>
                <w:u w:val="single"/>
              </w:rPr>
            </w:pPr>
            <w:r w:rsidRPr="0047712A">
              <w:rPr>
                <w:rFonts w:ascii="SWISS" w:hAnsi="SWISS" w:cs="Arial"/>
                <w:sz w:val="20"/>
                <w:szCs w:val="20"/>
                <w:u w:val="single"/>
              </w:rPr>
              <w:t>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 xml:space="preserve">To </w:t>
            </w:r>
            <w:r>
              <w:rPr>
                <w:rFonts w:ascii="SWISS" w:hAnsi="SWISS" w:cs="Arial"/>
                <w:sz w:val="20"/>
                <w:szCs w:val="20"/>
              </w:rPr>
              <w:t>reflect current USWSC contract amount</w:t>
            </w:r>
            <w:r w:rsidRPr="0047712A">
              <w:rPr>
                <w:rFonts w:ascii="SWISS" w:hAnsi="SWISS" w:cs="Arial"/>
                <w:sz w:val="20"/>
                <w:szCs w:val="20"/>
              </w:rPr>
              <w:t>.</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u w:val="double"/>
              </w:rPr>
            </w:pPr>
            <w:r w:rsidRPr="0047712A">
              <w:rPr>
                <w:rFonts w:ascii="SWISS" w:hAnsi="SWISS" w:cs="Arial"/>
                <w:sz w:val="20"/>
                <w:szCs w:val="20"/>
                <w:u w:val="double"/>
              </w:rPr>
              <w:t xml:space="preserve">$1,174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Pr>
                <w:rFonts w:ascii="SWISS" w:hAnsi="SWISS" w:cs="Arial"/>
                <w:sz w:val="20"/>
                <w:szCs w:val="20"/>
              </w:rPr>
              <w:t>2</w:t>
            </w:r>
            <w:r w:rsidRPr="0047712A">
              <w:rPr>
                <w:rFonts w:ascii="SWISS" w:hAnsi="SWISS" w:cs="Arial"/>
                <w:sz w:val="20"/>
                <w:szCs w:val="20"/>
              </w:rPr>
              <w:t>.</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Insurance Expenses (655)</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rPr>
                <w:rFonts w:ascii="SWISS" w:hAnsi="SWISS" w:cs="Arial"/>
                <w:sz w:val="20"/>
                <w:szCs w:val="20"/>
                <w:u w:val="double"/>
              </w:rPr>
            </w:pP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To reflect audit adjustment.</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u w:val="double"/>
              </w:rPr>
            </w:pPr>
            <w:r w:rsidRPr="0047712A">
              <w:rPr>
                <w:rFonts w:ascii="SWISS" w:hAnsi="SWISS" w:cs="Arial"/>
                <w:sz w:val="20"/>
                <w:szCs w:val="20"/>
                <w:u w:val="double"/>
              </w:rPr>
              <w:t xml:space="preserve">$251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rPr>
                <w:rFonts w:ascii="SWISS" w:hAnsi="SWISS" w:cs="Arial"/>
              </w:rPr>
            </w:pPr>
            <w:r w:rsidRPr="0047712A">
              <w:rPr>
                <w:rFonts w:ascii="SWISS" w:hAnsi="SWISS" w:cs="Arial"/>
              </w:rPr>
              <w:t> </w:t>
            </w:r>
          </w:p>
        </w:tc>
        <w:tc>
          <w:tcPr>
            <w:tcW w:w="6276" w:type="dxa"/>
            <w:tcBorders>
              <w:top w:val="nil"/>
              <w:left w:val="nil"/>
              <w:bottom w:val="nil"/>
              <w:right w:val="nil"/>
            </w:tcBorders>
            <w:shd w:val="clear" w:color="auto" w:fill="auto"/>
            <w:noWrap/>
            <w:vAlign w:val="bottom"/>
          </w:tcPr>
          <w:p w:rsidR="006F20DD" w:rsidRPr="0047712A" w:rsidRDefault="006F20DD" w:rsidP="00BD740A">
            <w:pPr>
              <w:rPr>
                <w:rFonts w:ascii="SWISS" w:hAnsi="SWISS" w:cs="Arial"/>
                <w:sz w:val="20"/>
                <w:szCs w:val="20"/>
              </w:rPr>
            </w:pPr>
          </w:p>
        </w:tc>
        <w:tc>
          <w:tcPr>
            <w:tcW w:w="276" w:type="dxa"/>
            <w:tcBorders>
              <w:top w:val="nil"/>
              <w:left w:val="nil"/>
              <w:bottom w:val="nil"/>
              <w:right w:val="nil"/>
            </w:tcBorders>
            <w:shd w:val="clear" w:color="auto" w:fill="auto"/>
            <w:noWrap/>
            <w:vAlign w:val="bottom"/>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tcPr>
          <w:p w:rsidR="006F20DD" w:rsidRPr="0047712A" w:rsidRDefault="006F20DD" w:rsidP="00BD740A">
            <w:pPr>
              <w:jc w:val="right"/>
              <w:rPr>
                <w:rFonts w:ascii="SWISS" w:hAnsi="SWISS" w:cs="Arial"/>
                <w:sz w:val="20"/>
                <w:szCs w:val="20"/>
                <w:u w:val="double"/>
              </w:rPr>
            </w:pP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Pr>
                <w:rFonts w:ascii="SWISS" w:hAnsi="SWISS" w:cs="Arial"/>
                <w:sz w:val="20"/>
                <w:szCs w:val="20"/>
              </w:rPr>
              <w:t>3</w:t>
            </w:r>
            <w:r w:rsidRPr="0047712A">
              <w:rPr>
                <w:rFonts w:ascii="SWISS" w:hAnsi="SWISS" w:cs="Arial"/>
                <w:sz w:val="20"/>
                <w:szCs w:val="20"/>
              </w:rPr>
              <w:t>.</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Regulatory Commission Expense (665)</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rPr>
                <w:rFonts w:ascii="SWISS" w:hAnsi="SWISS" w:cs="Arial"/>
                <w:sz w:val="20"/>
                <w:szCs w:val="20"/>
                <w:u w:val="double"/>
              </w:rPr>
            </w:pP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552" w:type="dxa"/>
            <w:gridSpan w:val="2"/>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a.  To reflect 5-year amortization of transfer filing fee</w:t>
            </w:r>
            <w:r>
              <w:rPr>
                <w:rFonts w:ascii="SWISS" w:hAnsi="SWISS" w:cs="Arial"/>
                <w:sz w:val="20"/>
                <w:szCs w:val="20"/>
              </w:rPr>
              <w:t>.</w:t>
            </w: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xml:space="preserve">$300 </w:t>
            </w:r>
          </w:p>
        </w:tc>
      </w:tr>
      <w:tr w:rsidR="006F20DD" w:rsidRPr="0047712A" w:rsidTr="00BD740A">
        <w:trPr>
          <w:trHeight w:val="315"/>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552" w:type="dxa"/>
            <w:gridSpan w:val="2"/>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b.  To reflect 4-year amortization of rate case expense ($2,</w:t>
            </w:r>
            <w:r>
              <w:rPr>
                <w:rFonts w:ascii="SWISS" w:hAnsi="SWISS" w:cs="Arial"/>
                <w:sz w:val="20"/>
                <w:szCs w:val="20"/>
              </w:rPr>
              <w:t>642</w:t>
            </w:r>
            <w:r w:rsidRPr="0047712A">
              <w:rPr>
                <w:rFonts w:ascii="SWISS" w:hAnsi="SWISS" w:cs="Arial"/>
                <w:sz w:val="20"/>
                <w:szCs w:val="20"/>
              </w:rPr>
              <w:t>/4).</w:t>
            </w: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u w:val="single"/>
              </w:rPr>
            </w:pPr>
            <w:r w:rsidRPr="0047712A">
              <w:rPr>
                <w:rFonts w:ascii="SWISS" w:hAnsi="SWISS" w:cs="Arial"/>
                <w:sz w:val="20"/>
                <w:szCs w:val="20"/>
                <w:u w:val="single"/>
              </w:rPr>
              <w:t>6</w:t>
            </w:r>
            <w:r>
              <w:rPr>
                <w:rFonts w:ascii="SWISS" w:hAnsi="SWISS" w:cs="Arial"/>
                <w:sz w:val="20"/>
                <w:szCs w:val="20"/>
                <w:u w:val="single"/>
              </w:rPr>
              <w:t>61</w:t>
            </w:r>
            <w:r w:rsidRPr="0047712A">
              <w:rPr>
                <w:rFonts w:ascii="SWISS" w:hAnsi="SWISS" w:cs="Arial"/>
                <w:sz w:val="20"/>
                <w:szCs w:val="20"/>
                <w:u w:val="single"/>
              </w:rPr>
              <w:t xml:space="preserve">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rPr>
                <w:rFonts w:ascii="SWISS" w:hAnsi="SWISS" w:cs="Arial"/>
              </w:rPr>
            </w:pPr>
            <w:r w:rsidRPr="0047712A">
              <w:rPr>
                <w:rFonts w:ascii="SWISS" w:hAnsi="SWISS" w:cs="Arial"/>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 xml:space="preserve">       Subtotal</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u w:val="double"/>
              </w:rPr>
            </w:pPr>
            <w:r w:rsidRPr="0047712A">
              <w:rPr>
                <w:rFonts w:ascii="SWISS" w:hAnsi="SWISS" w:cs="Arial"/>
                <w:sz w:val="20"/>
                <w:szCs w:val="20"/>
                <w:u w:val="double"/>
              </w:rPr>
              <w:t>$9</w:t>
            </w:r>
            <w:r>
              <w:rPr>
                <w:rFonts w:ascii="SWISS" w:hAnsi="SWISS" w:cs="Arial"/>
                <w:sz w:val="20"/>
                <w:szCs w:val="20"/>
                <w:u w:val="double"/>
              </w:rPr>
              <w:t>61</w:t>
            </w:r>
            <w:r w:rsidRPr="0047712A">
              <w:rPr>
                <w:rFonts w:ascii="SWISS" w:hAnsi="SWISS" w:cs="Arial"/>
                <w:sz w:val="20"/>
                <w:szCs w:val="20"/>
                <w:u w:val="double"/>
              </w:rPr>
              <w:t xml:space="preserve">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rPr>
                <w:rFonts w:ascii="SWISS" w:hAnsi="SWISS" w:cs="Arial"/>
              </w:rPr>
            </w:pPr>
            <w:r w:rsidRPr="0047712A">
              <w:rPr>
                <w:rFonts w:ascii="SWISS" w:hAnsi="SWISS" w:cs="Arial"/>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rPr>
                <w:rFonts w:ascii="SWISS" w:hAnsi="SWISS" w:cs="Arial"/>
                <w:sz w:val="20"/>
                <w:szCs w:val="20"/>
                <w:u w:val="double"/>
              </w:rPr>
            </w:pP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tcPr>
          <w:p w:rsidR="006F20DD" w:rsidRPr="0047712A" w:rsidRDefault="006F20DD" w:rsidP="00BD740A">
            <w:pPr>
              <w:jc w:val="right"/>
              <w:rPr>
                <w:rFonts w:ascii="SWISS" w:hAnsi="SWISS" w:cs="Arial"/>
                <w:sz w:val="20"/>
                <w:szCs w:val="20"/>
              </w:rPr>
            </w:pPr>
            <w:r>
              <w:rPr>
                <w:rFonts w:ascii="SWISS" w:hAnsi="SWISS" w:cs="Arial"/>
                <w:sz w:val="20"/>
                <w:szCs w:val="20"/>
              </w:rPr>
              <w:t>4</w:t>
            </w:r>
            <w:r w:rsidRPr="0047712A">
              <w:rPr>
                <w:rFonts w:ascii="SWISS" w:hAnsi="SWISS" w:cs="Arial"/>
                <w:sz w:val="20"/>
                <w:szCs w:val="20"/>
              </w:rPr>
              <w:t>.</w:t>
            </w:r>
          </w:p>
        </w:tc>
        <w:tc>
          <w:tcPr>
            <w:tcW w:w="6276" w:type="dxa"/>
            <w:tcBorders>
              <w:top w:val="nil"/>
              <w:left w:val="nil"/>
              <w:bottom w:val="nil"/>
              <w:right w:val="nil"/>
            </w:tcBorders>
            <w:shd w:val="clear" w:color="auto" w:fill="auto"/>
            <w:noWrap/>
            <w:vAlign w:val="bottom"/>
          </w:tcPr>
          <w:p w:rsidR="006F20DD" w:rsidRPr="0047712A" w:rsidRDefault="006F20DD" w:rsidP="00BD740A">
            <w:pPr>
              <w:rPr>
                <w:rFonts w:ascii="SWISS" w:hAnsi="SWISS" w:cs="Arial"/>
                <w:sz w:val="20"/>
                <w:szCs w:val="20"/>
              </w:rPr>
            </w:pPr>
            <w:r>
              <w:rPr>
                <w:rFonts w:ascii="SWISS" w:hAnsi="SWISS" w:cs="Arial"/>
                <w:sz w:val="20"/>
                <w:szCs w:val="20"/>
              </w:rPr>
              <w:t>Bad Debt Expense</w:t>
            </w:r>
            <w:r w:rsidRPr="0047712A">
              <w:rPr>
                <w:rFonts w:ascii="SWISS" w:hAnsi="SWISS" w:cs="Arial"/>
                <w:sz w:val="20"/>
                <w:szCs w:val="20"/>
              </w:rPr>
              <w:t xml:space="preserve"> (6</w:t>
            </w:r>
            <w:r>
              <w:rPr>
                <w:rFonts w:ascii="SWISS" w:hAnsi="SWISS" w:cs="Arial"/>
                <w:sz w:val="20"/>
                <w:szCs w:val="20"/>
              </w:rPr>
              <w:t>70</w:t>
            </w:r>
            <w:r w:rsidRPr="0047712A">
              <w:rPr>
                <w:rFonts w:ascii="SWISS" w:hAnsi="SWISS" w:cs="Arial"/>
                <w:sz w:val="20"/>
                <w:szCs w:val="20"/>
              </w:rPr>
              <w:t>)</w:t>
            </w:r>
          </w:p>
        </w:tc>
        <w:tc>
          <w:tcPr>
            <w:tcW w:w="276" w:type="dxa"/>
            <w:tcBorders>
              <w:top w:val="nil"/>
              <w:left w:val="nil"/>
              <w:bottom w:val="nil"/>
              <w:right w:val="nil"/>
            </w:tcBorders>
            <w:shd w:val="clear" w:color="auto" w:fill="auto"/>
            <w:noWrap/>
            <w:vAlign w:val="bottom"/>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tcPr>
          <w:p w:rsidR="006F20DD" w:rsidRPr="0047712A" w:rsidRDefault="006F20DD" w:rsidP="00BD740A">
            <w:pPr>
              <w:rPr>
                <w:rFonts w:ascii="SWISS" w:hAnsi="SWISS" w:cs="Arial"/>
                <w:sz w:val="20"/>
                <w:szCs w:val="20"/>
                <w:u w:val="double"/>
              </w:rPr>
            </w:pP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tcPr>
          <w:p w:rsidR="006F20DD" w:rsidRPr="0047712A" w:rsidRDefault="006F20DD" w:rsidP="00BD740A">
            <w:pPr>
              <w:rPr>
                <w:rFonts w:ascii="SWISS" w:hAnsi="SWISS" w:cs="Arial"/>
                <w:sz w:val="20"/>
                <w:szCs w:val="20"/>
              </w:rPr>
            </w:pPr>
            <w:r w:rsidRPr="0047712A">
              <w:rPr>
                <w:rFonts w:ascii="SWISS" w:hAnsi="SWISS" w:cs="Arial"/>
                <w:sz w:val="20"/>
                <w:szCs w:val="20"/>
              </w:rPr>
              <w:t xml:space="preserve">To reflect </w:t>
            </w:r>
            <w:r>
              <w:rPr>
                <w:rFonts w:ascii="SWISS" w:hAnsi="SWISS" w:cs="Arial"/>
                <w:sz w:val="20"/>
                <w:szCs w:val="20"/>
              </w:rPr>
              <w:t>appropriate bad debt expense</w:t>
            </w:r>
            <w:r w:rsidRPr="0047712A">
              <w:rPr>
                <w:rFonts w:ascii="SWISS" w:hAnsi="SWISS" w:cs="Arial"/>
                <w:sz w:val="20"/>
                <w:szCs w:val="20"/>
              </w:rPr>
              <w:t>.</w:t>
            </w:r>
          </w:p>
        </w:tc>
        <w:tc>
          <w:tcPr>
            <w:tcW w:w="276" w:type="dxa"/>
            <w:tcBorders>
              <w:top w:val="nil"/>
              <w:left w:val="nil"/>
              <w:bottom w:val="nil"/>
              <w:right w:val="nil"/>
            </w:tcBorders>
            <w:shd w:val="clear" w:color="auto" w:fill="auto"/>
            <w:noWrap/>
            <w:vAlign w:val="bottom"/>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tcPr>
          <w:p w:rsidR="006F20DD" w:rsidRPr="0047712A" w:rsidRDefault="006F20DD" w:rsidP="00BD740A">
            <w:pPr>
              <w:jc w:val="right"/>
              <w:rPr>
                <w:rFonts w:ascii="SWISS" w:hAnsi="SWISS" w:cs="Arial"/>
                <w:sz w:val="20"/>
                <w:szCs w:val="20"/>
                <w:u w:val="double"/>
              </w:rPr>
            </w:pPr>
            <w:r>
              <w:rPr>
                <w:rFonts w:ascii="SWISS" w:hAnsi="SWISS" w:cs="Arial"/>
                <w:sz w:val="20"/>
                <w:szCs w:val="20"/>
                <w:u w:val="double"/>
              </w:rPr>
              <w:t>(</w:t>
            </w:r>
            <w:r w:rsidRPr="0047712A">
              <w:rPr>
                <w:rFonts w:ascii="SWISS" w:hAnsi="SWISS" w:cs="Arial"/>
                <w:sz w:val="20"/>
                <w:szCs w:val="20"/>
                <w:u w:val="double"/>
              </w:rPr>
              <w:t>$</w:t>
            </w:r>
            <w:r>
              <w:rPr>
                <w:rFonts w:ascii="SWISS" w:hAnsi="SWISS" w:cs="Arial"/>
                <w:sz w:val="20"/>
                <w:szCs w:val="20"/>
                <w:u w:val="double"/>
              </w:rPr>
              <w:t>4,219)</w:t>
            </w:r>
            <w:r w:rsidRPr="0047712A">
              <w:rPr>
                <w:rFonts w:ascii="SWISS" w:hAnsi="SWISS" w:cs="Arial"/>
                <w:sz w:val="20"/>
                <w:szCs w:val="20"/>
                <w:u w:val="double"/>
              </w:rPr>
              <w:t xml:space="preserve">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tcPr>
          <w:p w:rsidR="006F20DD" w:rsidRPr="0047712A" w:rsidRDefault="006F20DD" w:rsidP="00BD740A">
            <w:pPr>
              <w:rPr>
                <w:rFonts w:ascii="SWISS" w:hAnsi="SWISS" w:cs="Arial"/>
              </w:rPr>
            </w:pPr>
          </w:p>
        </w:tc>
        <w:tc>
          <w:tcPr>
            <w:tcW w:w="6276" w:type="dxa"/>
            <w:tcBorders>
              <w:top w:val="nil"/>
              <w:left w:val="nil"/>
              <w:bottom w:val="nil"/>
              <w:right w:val="nil"/>
            </w:tcBorders>
            <w:shd w:val="clear" w:color="auto" w:fill="auto"/>
            <w:noWrap/>
            <w:vAlign w:val="bottom"/>
          </w:tcPr>
          <w:p w:rsidR="006F20DD" w:rsidRPr="0047712A" w:rsidRDefault="006F20DD" w:rsidP="00BD740A">
            <w:pPr>
              <w:rPr>
                <w:rFonts w:ascii="SWISS" w:hAnsi="SWISS" w:cs="Arial"/>
                <w:sz w:val="20"/>
                <w:szCs w:val="20"/>
              </w:rPr>
            </w:pPr>
          </w:p>
        </w:tc>
        <w:tc>
          <w:tcPr>
            <w:tcW w:w="276" w:type="dxa"/>
            <w:tcBorders>
              <w:top w:val="nil"/>
              <w:left w:val="nil"/>
              <w:bottom w:val="nil"/>
              <w:right w:val="nil"/>
            </w:tcBorders>
            <w:shd w:val="clear" w:color="auto" w:fill="auto"/>
            <w:noWrap/>
            <w:vAlign w:val="bottom"/>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tcPr>
          <w:p w:rsidR="006F20DD" w:rsidRPr="0047712A" w:rsidRDefault="006F20DD" w:rsidP="00BD740A">
            <w:pPr>
              <w:rPr>
                <w:rFonts w:ascii="SWISS" w:hAnsi="SWISS" w:cs="Arial"/>
                <w:sz w:val="20"/>
                <w:szCs w:val="20"/>
                <w:u w:val="double"/>
              </w:rPr>
            </w:pP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b/>
                <w:bCs/>
                <w:sz w:val="20"/>
                <w:szCs w:val="20"/>
              </w:rPr>
            </w:pPr>
            <w:r w:rsidRPr="0047712A">
              <w:rPr>
                <w:rFonts w:ascii="SWISS" w:hAnsi="SWISS" w:cs="Arial"/>
                <w:b/>
                <w:bCs/>
                <w:sz w:val="20"/>
                <w:szCs w:val="20"/>
              </w:rPr>
              <w:t>TOTAL OPERATION &amp; MAINTENANCE ADJUSTMENTS</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u w:val="double"/>
              </w:rPr>
            </w:pPr>
            <w:r>
              <w:rPr>
                <w:rFonts w:ascii="SWISS" w:hAnsi="SWISS" w:cs="Arial"/>
                <w:sz w:val="20"/>
                <w:szCs w:val="20"/>
                <w:u w:val="double"/>
              </w:rPr>
              <w:t>(</w:t>
            </w:r>
            <w:r w:rsidRPr="0047712A">
              <w:rPr>
                <w:rFonts w:ascii="SWISS" w:hAnsi="SWISS" w:cs="Arial"/>
                <w:sz w:val="20"/>
                <w:szCs w:val="20"/>
                <w:u w:val="double"/>
              </w:rPr>
              <w:t>$</w:t>
            </w:r>
            <w:r>
              <w:rPr>
                <w:rFonts w:ascii="SWISS" w:hAnsi="SWISS" w:cs="Arial"/>
                <w:sz w:val="20"/>
                <w:szCs w:val="20"/>
                <w:u w:val="double"/>
              </w:rPr>
              <w:t>1,833)</w:t>
            </w:r>
            <w:r w:rsidRPr="0047712A">
              <w:rPr>
                <w:rFonts w:ascii="SWISS" w:hAnsi="SWISS" w:cs="Arial"/>
                <w:sz w:val="20"/>
                <w:szCs w:val="20"/>
                <w:u w:val="double"/>
              </w:rPr>
              <w:t xml:space="preserve"> </w:t>
            </w:r>
          </w:p>
        </w:tc>
      </w:tr>
      <w:tr w:rsidR="006F20DD" w:rsidRPr="0047712A" w:rsidTr="00BD740A">
        <w:trPr>
          <w:trHeight w:val="312"/>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b/>
                <w:bCs/>
              </w:rPr>
            </w:pP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rPr>
                <w:rFonts w:ascii="SWISS" w:hAnsi="SWISS" w:cs="Arial"/>
                <w:sz w:val="20"/>
                <w:szCs w:val="20"/>
                <w:u w:val="single"/>
              </w:rPr>
            </w:pP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b/>
                <w:bCs/>
                <w:sz w:val="20"/>
                <w:szCs w:val="20"/>
              </w:rPr>
            </w:pPr>
            <w:r w:rsidRPr="0047712A">
              <w:rPr>
                <w:rFonts w:ascii="SWISS" w:hAnsi="SWISS" w:cs="Arial"/>
                <w:b/>
                <w:bCs/>
                <w:sz w:val="20"/>
                <w:szCs w:val="20"/>
              </w:rPr>
              <w:t>DEPRECIATION EXPENSE</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1.</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To reflect audit adjustment per Rule 25-30.140(2).</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xml:space="preserve">$27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2.</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To reflect pro forma plant additions (net of retirements).</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u w:val="single"/>
              </w:rPr>
            </w:pPr>
            <w:r w:rsidRPr="0047712A">
              <w:rPr>
                <w:rFonts w:ascii="SWISS" w:hAnsi="SWISS" w:cs="Arial"/>
                <w:sz w:val="20"/>
                <w:szCs w:val="20"/>
                <w:u w:val="single"/>
              </w:rPr>
              <w:t xml:space="preserve">7,106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 xml:space="preserve">  Total</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u w:val="double"/>
              </w:rPr>
            </w:pPr>
            <w:r w:rsidRPr="0047712A">
              <w:rPr>
                <w:rFonts w:ascii="SWISS" w:hAnsi="SWISS" w:cs="Arial"/>
                <w:sz w:val="20"/>
                <w:szCs w:val="20"/>
                <w:u w:val="double"/>
              </w:rPr>
              <w:t xml:space="preserve">$7,133 </w:t>
            </w:r>
          </w:p>
        </w:tc>
      </w:tr>
      <w:tr w:rsidR="006F20DD" w:rsidRPr="0047712A" w:rsidTr="00BD740A">
        <w:trPr>
          <w:trHeight w:val="189"/>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rPr>
                <w:rFonts w:ascii="SWISS" w:hAnsi="SWISS" w:cs="Arial"/>
              </w:rPr>
            </w:pPr>
            <w:r w:rsidRPr="0047712A">
              <w:rPr>
                <w:rFonts w:ascii="SWISS" w:hAnsi="SWISS" w:cs="Arial"/>
              </w:rPr>
              <w:t>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b/>
                <w:bCs/>
                <w:sz w:val="20"/>
                <w:szCs w:val="20"/>
              </w:rPr>
            </w:pPr>
            <w:r w:rsidRPr="0047712A">
              <w:rPr>
                <w:rFonts w:ascii="SWISS" w:hAnsi="SWISS" w:cs="Arial"/>
                <w:b/>
                <w:bCs/>
                <w:sz w:val="20"/>
                <w:szCs w:val="20"/>
              </w:rPr>
              <w:t>AMORTIZATION</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rPr>
                <w:rFonts w:ascii="SWISS" w:hAnsi="SWISS" w:cs="Arial"/>
              </w:rPr>
            </w:pPr>
            <w:r w:rsidRPr="0047712A">
              <w:rPr>
                <w:rFonts w:ascii="SWISS" w:hAnsi="SWISS" w:cs="Arial"/>
              </w:rPr>
              <w:t>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Pr>
                <w:rFonts w:ascii="SWISS" w:hAnsi="SWISS" w:cs="Arial"/>
                <w:sz w:val="20"/>
                <w:szCs w:val="20"/>
              </w:rPr>
              <w:t>To reflect appropriate CIAC amortization expense.</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u w:val="double"/>
              </w:rPr>
            </w:pPr>
            <w:r w:rsidRPr="0047712A">
              <w:rPr>
                <w:rFonts w:ascii="SWISS" w:hAnsi="SWISS" w:cs="Arial"/>
                <w:sz w:val="20"/>
                <w:szCs w:val="20"/>
                <w:u w:val="double"/>
              </w:rPr>
              <w:t xml:space="preserve">$747 </w:t>
            </w:r>
          </w:p>
        </w:tc>
      </w:tr>
      <w:tr w:rsidR="006F20DD" w:rsidRPr="0047712A" w:rsidTr="00BD740A">
        <w:trPr>
          <w:trHeight w:val="207"/>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rPr>
                <w:rFonts w:ascii="SWISS" w:hAnsi="SWISS" w:cs="Arial"/>
                <w:sz w:val="20"/>
                <w:szCs w:val="20"/>
                <w:u w:val="double"/>
              </w:rPr>
            </w:pPr>
            <w:r w:rsidRPr="0047712A">
              <w:rPr>
                <w:rFonts w:ascii="SWISS" w:hAnsi="SWISS" w:cs="Arial"/>
                <w:sz w:val="20"/>
                <w:szCs w:val="20"/>
                <w:u w:val="single"/>
              </w:rPr>
              <w:t>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b/>
                <w:bCs/>
                <w:sz w:val="20"/>
                <w:szCs w:val="20"/>
              </w:rPr>
            </w:pPr>
            <w:r w:rsidRPr="0047712A">
              <w:rPr>
                <w:rFonts w:ascii="SWISS" w:hAnsi="SWISS" w:cs="Arial"/>
                <w:b/>
                <w:bCs/>
                <w:sz w:val="20"/>
                <w:szCs w:val="20"/>
              </w:rPr>
              <w:t>TAXES OTHER THAN INCOME</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1.</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To reflect the appropriate test year RAFs.</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($150)</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2</w:t>
            </w:r>
            <w:r>
              <w:rPr>
                <w:rFonts w:ascii="SWISS" w:hAnsi="SWISS" w:cs="Arial"/>
                <w:sz w:val="20"/>
                <w:szCs w:val="20"/>
              </w:rPr>
              <w:t>.</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To reflect the appropriate test year property taxes.</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(416)</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Pr>
                <w:rFonts w:ascii="SWISS" w:hAnsi="SWISS" w:cs="Arial"/>
                <w:sz w:val="20"/>
                <w:szCs w:val="20"/>
              </w:rPr>
              <w:t>3.</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To reflect property associated with pro forma plant.</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4,</w:t>
            </w:r>
            <w:r>
              <w:rPr>
                <w:rFonts w:ascii="SWISS" w:hAnsi="SWISS" w:cs="Arial"/>
                <w:sz w:val="20"/>
                <w:szCs w:val="20"/>
              </w:rPr>
              <w:t>2</w:t>
            </w:r>
            <w:r w:rsidRPr="0047712A">
              <w:rPr>
                <w:rFonts w:ascii="SWISS" w:hAnsi="SWISS" w:cs="Arial"/>
                <w:sz w:val="20"/>
                <w:szCs w:val="20"/>
              </w:rPr>
              <w:t xml:space="preserve">66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Pr>
                <w:rFonts w:ascii="SWISS" w:hAnsi="SWISS" w:cs="Arial"/>
                <w:sz w:val="20"/>
                <w:szCs w:val="20"/>
              </w:rPr>
              <w:t>4</w:t>
            </w:r>
            <w:r w:rsidRPr="0047712A">
              <w:rPr>
                <w:rFonts w:ascii="SWISS" w:hAnsi="SWISS" w:cs="Arial"/>
                <w:sz w:val="20"/>
                <w:szCs w:val="20"/>
              </w:rPr>
              <w:t>.</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To reflect pro forma property taxes.</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u w:val="single"/>
              </w:rPr>
            </w:pPr>
            <w:r w:rsidRPr="0047712A">
              <w:rPr>
                <w:rFonts w:ascii="SWISS" w:hAnsi="SWISS" w:cs="Arial"/>
                <w:sz w:val="20"/>
                <w:szCs w:val="20"/>
                <w:u w:val="single"/>
              </w:rPr>
              <w:t>8,79</w:t>
            </w:r>
            <w:r>
              <w:rPr>
                <w:rFonts w:ascii="SWISS" w:hAnsi="SWISS" w:cs="Arial"/>
                <w:sz w:val="20"/>
                <w:szCs w:val="20"/>
                <w:u w:val="single"/>
              </w:rPr>
              <w:t>2</w:t>
            </w:r>
            <w:r w:rsidRPr="0047712A">
              <w:rPr>
                <w:rFonts w:ascii="SWISS" w:hAnsi="SWISS" w:cs="Arial"/>
                <w:sz w:val="20"/>
                <w:szCs w:val="20"/>
                <w:u w:val="single"/>
              </w:rPr>
              <w:t xml:space="preserve"> </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 xml:space="preserve">  Total</w:t>
            </w: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u w:val="double"/>
              </w:rPr>
            </w:pPr>
            <w:r w:rsidRPr="0047712A">
              <w:rPr>
                <w:rFonts w:ascii="SWISS" w:hAnsi="SWISS" w:cs="Arial"/>
                <w:sz w:val="20"/>
                <w:szCs w:val="20"/>
                <w:u w:val="double"/>
              </w:rPr>
              <w:t>$12,</w:t>
            </w:r>
            <w:r>
              <w:rPr>
                <w:rFonts w:ascii="SWISS" w:hAnsi="SWISS" w:cs="Arial"/>
                <w:sz w:val="20"/>
                <w:szCs w:val="20"/>
                <w:u w:val="double"/>
              </w:rPr>
              <w:t>492</w:t>
            </w:r>
          </w:p>
        </w:tc>
      </w:tr>
      <w:tr w:rsidR="006F20DD" w:rsidRPr="0047712A" w:rsidTr="00BD740A">
        <w:trPr>
          <w:trHeight w:val="300"/>
          <w:jc w:val="center"/>
        </w:trPr>
        <w:tc>
          <w:tcPr>
            <w:tcW w:w="466" w:type="dxa"/>
            <w:tcBorders>
              <w:top w:val="nil"/>
              <w:left w:val="single" w:sz="8" w:space="0" w:color="auto"/>
              <w:bottom w:val="nil"/>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sz w:val="20"/>
                <w:szCs w:val="20"/>
              </w:rPr>
            </w:pPr>
          </w:p>
        </w:tc>
        <w:tc>
          <w:tcPr>
            <w:tcW w:w="276" w:type="dxa"/>
            <w:tcBorders>
              <w:top w:val="nil"/>
              <w:left w:val="nil"/>
              <w:bottom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nil"/>
              <w:right w:val="single" w:sz="8" w:space="0" w:color="auto"/>
            </w:tcBorders>
            <w:shd w:val="clear" w:color="auto" w:fill="auto"/>
            <w:noWrap/>
            <w:vAlign w:val="bottom"/>
            <w:hideMark/>
          </w:tcPr>
          <w:p w:rsidR="006F20DD" w:rsidRPr="0047712A" w:rsidRDefault="006F20DD" w:rsidP="00BD740A">
            <w:pPr>
              <w:rPr>
                <w:rFonts w:ascii="SWISS" w:hAnsi="SWISS" w:cs="Arial"/>
                <w:sz w:val="20"/>
                <w:szCs w:val="20"/>
                <w:u w:val="double"/>
              </w:rPr>
            </w:pPr>
          </w:p>
        </w:tc>
      </w:tr>
      <w:tr w:rsidR="006F20DD" w:rsidRPr="0047712A" w:rsidTr="00BD740A">
        <w:trPr>
          <w:trHeight w:val="300"/>
          <w:jc w:val="center"/>
        </w:trPr>
        <w:tc>
          <w:tcPr>
            <w:tcW w:w="466" w:type="dxa"/>
            <w:tcBorders>
              <w:top w:val="nil"/>
              <w:left w:val="single" w:sz="8" w:space="0" w:color="auto"/>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right w:val="nil"/>
            </w:tcBorders>
            <w:shd w:val="clear" w:color="auto" w:fill="auto"/>
            <w:noWrap/>
            <w:vAlign w:val="bottom"/>
            <w:hideMark/>
          </w:tcPr>
          <w:p w:rsidR="006F20DD" w:rsidRPr="0047712A" w:rsidRDefault="006F20DD" w:rsidP="00BD740A">
            <w:pPr>
              <w:rPr>
                <w:rFonts w:ascii="SWISS" w:hAnsi="SWISS" w:cs="Arial"/>
                <w:b/>
                <w:bCs/>
                <w:sz w:val="20"/>
                <w:szCs w:val="20"/>
              </w:rPr>
            </w:pPr>
            <w:r w:rsidRPr="0047712A">
              <w:rPr>
                <w:rFonts w:ascii="SWISS" w:hAnsi="SWISS" w:cs="Arial"/>
                <w:b/>
                <w:bCs/>
                <w:sz w:val="20"/>
                <w:szCs w:val="20"/>
              </w:rPr>
              <w:t>INCOME TAX</w:t>
            </w:r>
          </w:p>
        </w:tc>
        <w:tc>
          <w:tcPr>
            <w:tcW w:w="276" w:type="dxa"/>
            <w:tcBorders>
              <w:top w:val="nil"/>
              <w:left w:val="nil"/>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right w:val="single" w:sz="8" w:space="0" w:color="auto"/>
            </w:tcBorders>
            <w:shd w:val="clear" w:color="auto" w:fill="auto"/>
            <w:noWrap/>
            <w:vAlign w:val="bottom"/>
            <w:hideMark/>
          </w:tcPr>
          <w:p w:rsidR="006F20DD" w:rsidRPr="0047712A" w:rsidRDefault="006F20DD" w:rsidP="00BD740A">
            <w:pPr>
              <w:jc w:val="right"/>
              <w:rPr>
                <w:rFonts w:ascii="SWISS" w:hAnsi="SWISS" w:cs="Arial"/>
                <w:sz w:val="20"/>
                <w:szCs w:val="20"/>
                <w:u w:val="double"/>
              </w:rPr>
            </w:pPr>
            <w:r w:rsidRPr="0047712A">
              <w:rPr>
                <w:rFonts w:ascii="SWISS" w:hAnsi="SWISS" w:cs="Arial"/>
                <w:sz w:val="20"/>
                <w:szCs w:val="20"/>
                <w:u w:val="double"/>
              </w:rPr>
              <w:t>$0</w:t>
            </w:r>
          </w:p>
        </w:tc>
      </w:tr>
      <w:tr w:rsidR="006F20DD" w:rsidRPr="0047712A" w:rsidTr="00BD740A">
        <w:trPr>
          <w:trHeight w:val="300"/>
          <w:jc w:val="center"/>
        </w:trPr>
        <w:tc>
          <w:tcPr>
            <w:tcW w:w="466" w:type="dxa"/>
            <w:tcBorders>
              <w:top w:val="nil"/>
              <w:left w:val="single" w:sz="8" w:space="0" w:color="auto"/>
              <w:bottom w:val="single" w:sz="4" w:space="0" w:color="auto"/>
              <w:right w:val="nil"/>
            </w:tcBorders>
            <w:shd w:val="clear" w:color="auto" w:fill="auto"/>
            <w:noWrap/>
            <w:vAlign w:val="bottom"/>
            <w:hideMark/>
          </w:tcPr>
          <w:p w:rsidR="006F20DD" w:rsidRPr="0047712A" w:rsidRDefault="006F20DD" w:rsidP="00BD740A">
            <w:pPr>
              <w:jc w:val="right"/>
              <w:rPr>
                <w:rFonts w:ascii="SWISS" w:hAnsi="SWISS" w:cs="Arial"/>
                <w:sz w:val="20"/>
                <w:szCs w:val="20"/>
              </w:rPr>
            </w:pPr>
            <w:r w:rsidRPr="0047712A">
              <w:rPr>
                <w:rFonts w:ascii="SWISS" w:hAnsi="SWISS" w:cs="Arial"/>
                <w:sz w:val="20"/>
                <w:szCs w:val="20"/>
              </w:rPr>
              <w:t> </w:t>
            </w:r>
          </w:p>
        </w:tc>
        <w:tc>
          <w:tcPr>
            <w:tcW w:w="6276" w:type="dxa"/>
            <w:tcBorders>
              <w:top w:val="nil"/>
              <w:left w:val="nil"/>
              <w:bottom w:val="single" w:sz="4" w:space="0" w:color="auto"/>
              <w:right w:val="nil"/>
            </w:tcBorders>
            <w:shd w:val="clear" w:color="auto" w:fill="auto"/>
            <w:noWrap/>
            <w:vAlign w:val="bottom"/>
            <w:hideMark/>
          </w:tcPr>
          <w:p w:rsidR="006F20DD" w:rsidRPr="0047712A" w:rsidRDefault="006F20DD" w:rsidP="00BD740A">
            <w:pPr>
              <w:rPr>
                <w:rFonts w:ascii="SWISS" w:hAnsi="SWISS" w:cs="Arial"/>
                <w:sz w:val="20"/>
                <w:szCs w:val="20"/>
              </w:rPr>
            </w:pPr>
          </w:p>
        </w:tc>
        <w:tc>
          <w:tcPr>
            <w:tcW w:w="276" w:type="dxa"/>
            <w:tcBorders>
              <w:top w:val="nil"/>
              <w:left w:val="nil"/>
              <w:bottom w:val="single" w:sz="4" w:space="0" w:color="auto"/>
              <w:right w:val="nil"/>
            </w:tcBorders>
            <w:shd w:val="clear" w:color="auto" w:fill="auto"/>
            <w:noWrap/>
            <w:vAlign w:val="bottom"/>
            <w:hideMark/>
          </w:tcPr>
          <w:p w:rsidR="006F20DD" w:rsidRPr="0047712A" w:rsidRDefault="006F20DD" w:rsidP="00BD740A">
            <w:pPr>
              <w:rPr>
                <w:rFonts w:ascii="SWISS" w:hAnsi="SWISS" w:cs="Arial"/>
              </w:rPr>
            </w:pPr>
          </w:p>
        </w:tc>
        <w:tc>
          <w:tcPr>
            <w:tcW w:w="2468" w:type="dxa"/>
            <w:tcBorders>
              <w:top w:val="nil"/>
              <w:left w:val="nil"/>
              <w:bottom w:val="single" w:sz="4" w:space="0" w:color="auto"/>
              <w:right w:val="single" w:sz="8" w:space="0" w:color="auto"/>
            </w:tcBorders>
            <w:shd w:val="clear" w:color="auto" w:fill="auto"/>
            <w:noWrap/>
            <w:vAlign w:val="bottom"/>
            <w:hideMark/>
          </w:tcPr>
          <w:p w:rsidR="006F20DD" w:rsidRPr="0047712A" w:rsidRDefault="006F20DD" w:rsidP="00BD740A">
            <w:pPr>
              <w:rPr>
                <w:rFonts w:ascii="SWISS" w:hAnsi="SWISS" w:cs="Arial"/>
                <w:sz w:val="20"/>
                <w:szCs w:val="20"/>
              </w:rPr>
            </w:pPr>
            <w:r w:rsidRPr="0047712A">
              <w:rPr>
                <w:rFonts w:ascii="SWISS" w:hAnsi="SWISS" w:cs="Arial"/>
                <w:sz w:val="20"/>
                <w:szCs w:val="20"/>
              </w:rPr>
              <w:t> </w:t>
            </w:r>
          </w:p>
        </w:tc>
      </w:tr>
    </w:tbl>
    <w:p w:rsidR="00957095" w:rsidRDefault="00957095" w:rsidP="00957095">
      <w:pPr>
        <w:pStyle w:val="BodyText"/>
        <w:jc w:val="left"/>
        <w:sectPr w:rsidR="00957095" w:rsidSect="00957095">
          <w:headerReference w:type="default" r:id="rId21"/>
          <w:pgSz w:w="12240" w:h="15840" w:code="1"/>
          <w:pgMar w:top="1584" w:right="1440" w:bottom="864" w:left="1440" w:header="720" w:footer="720" w:gutter="0"/>
          <w:cols w:space="720"/>
          <w:formProt w:val="0"/>
          <w:docGrid w:linePitch="360"/>
        </w:sectPr>
      </w:pPr>
      <w:r>
        <w:fldChar w:fldCharType="begin"/>
      </w:r>
      <w:r>
        <w:instrText xml:space="preserve"> TC "</w:instrText>
      </w:r>
      <w:bookmarkStart w:id="60" w:name="_Toc21427549"/>
      <w:bookmarkStart w:id="61" w:name="_Toc21439314"/>
      <w:bookmarkStart w:id="62" w:name="_Toc33012810"/>
      <w:r>
        <w:tab/>
        <w:instrText>Schedule No. 3-B Adjustments to NOI</w:instrText>
      </w:r>
      <w:bookmarkEnd w:id="60"/>
      <w:bookmarkEnd w:id="61"/>
      <w:bookmarkEnd w:id="62"/>
      <w:r>
        <w:instrText xml:space="preserve">" \l 1 </w:instrText>
      </w:r>
      <w:r>
        <w:fldChar w:fldCharType="end"/>
      </w:r>
    </w:p>
    <w:tbl>
      <w:tblPr>
        <w:tblW w:w="8480" w:type="dxa"/>
        <w:jc w:val="center"/>
        <w:tblInd w:w="93" w:type="dxa"/>
        <w:tblLook w:val="04A0" w:firstRow="1" w:lastRow="0" w:firstColumn="1" w:lastColumn="0" w:noHBand="0" w:noVBand="1"/>
      </w:tblPr>
      <w:tblGrid>
        <w:gridCol w:w="5000"/>
        <w:gridCol w:w="1228"/>
        <w:gridCol w:w="1227"/>
        <w:gridCol w:w="1025"/>
      </w:tblGrid>
      <w:tr w:rsidR="00957095" w:rsidRPr="0047712A" w:rsidTr="00BD740A">
        <w:trPr>
          <w:trHeight w:val="300"/>
          <w:jc w:val="center"/>
        </w:trPr>
        <w:tc>
          <w:tcPr>
            <w:tcW w:w="5000" w:type="dxa"/>
            <w:tcBorders>
              <w:top w:val="single" w:sz="8" w:space="0" w:color="auto"/>
              <w:left w:val="single" w:sz="8" w:space="0" w:color="auto"/>
              <w:bottom w:val="nil"/>
              <w:right w:val="nil"/>
            </w:tcBorders>
            <w:shd w:val="clear" w:color="auto" w:fill="auto"/>
            <w:noWrap/>
            <w:vAlign w:val="bottom"/>
            <w:hideMark/>
          </w:tcPr>
          <w:p w:rsidR="00957095" w:rsidRPr="0047712A" w:rsidRDefault="00957095" w:rsidP="00BD740A">
            <w:pPr>
              <w:rPr>
                <w:b/>
                <w:bCs/>
                <w:color w:val="000000"/>
                <w:sz w:val="20"/>
                <w:szCs w:val="20"/>
              </w:rPr>
            </w:pPr>
            <w:bookmarkStart w:id="63" w:name="RANGE!B1:E27"/>
            <w:r w:rsidRPr="0047712A">
              <w:rPr>
                <w:b/>
                <w:bCs/>
                <w:color w:val="000000"/>
                <w:sz w:val="20"/>
                <w:szCs w:val="20"/>
              </w:rPr>
              <w:lastRenderedPageBreak/>
              <w:t>GATOR WATERWORKS, INC.</w:t>
            </w:r>
            <w:bookmarkEnd w:id="63"/>
          </w:p>
        </w:tc>
        <w:tc>
          <w:tcPr>
            <w:tcW w:w="3480" w:type="dxa"/>
            <w:gridSpan w:val="3"/>
            <w:tcBorders>
              <w:top w:val="single" w:sz="8" w:space="0" w:color="auto"/>
              <w:left w:val="nil"/>
              <w:bottom w:val="nil"/>
              <w:right w:val="single" w:sz="8" w:space="0" w:color="000000"/>
            </w:tcBorders>
            <w:shd w:val="clear" w:color="auto" w:fill="auto"/>
            <w:noWrap/>
            <w:vAlign w:val="bottom"/>
            <w:hideMark/>
          </w:tcPr>
          <w:p w:rsidR="00957095" w:rsidRPr="0047712A" w:rsidRDefault="00957095" w:rsidP="00BD740A">
            <w:pPr>
              <w:jc w:val="right"/>
              <w:rPr>
                <w:b/>
                <w:bCs/>
                <w:color w:val="000000"/>
                <w:sz w:val="20"/>
                <w:szCs w:val="20"/>
              </w:rPr>
            </w:pPr>
            <w:r w:rsidRPr="0047712A">
              <w:rPr>
                <w:b/>
                <w:bCs/>
                <w:color w:val="000000"/>
                <w:sz w:val="20"/>
                <w:szCs w:val="20"/>
              </w:rPr>
              <w:t>SCHEDULE NO. 3-C</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b/>
                <w:bCs/>
                <w:color w:val="000000"/>
                <w:sz w:val="20"/>
                <w:szCs w:val="20"/>
              </w:rPr>
            </w:pPr>
            <w:r w:rsidRPr="0047712A">
              <w:rPr>
                <w:b/>
                <w:bCs/>
                <w:color w:val="000000"/>
                <w:sz w:val="20"/>
                <w:szCs w:val="20"/>
              </w:rPr>
              <w:t>TEST YEAR ENDED  3/31/2019</w:t>
            </w:r>
          </w:p>
        </w:tc>
        <w:tc>
          <w:tcPr>
            <w:tcW w:w="3480" w:type="dxa"/>
            <w:gridSpan w:val="3"/>
            <w:tcBorders>
              <w:top w:val="nil"/>
              <w:left w:val="nil"/>
              <w:bottom w:val="nil"/>
              <w:right w:val="single" w:sz="8" w:space="0" w:color="000000"/>
            </w:tcBorders>
            <w:shd w:val="clear" w:color="auto" w:fill="auto"/>
            <w:noWrap/>
            <w:vAlign w:val="bottom"/>
            <w:hideMark/>
          </w:tcPr>
          <w:p w:rsidR="00957095" w:rsidRPr="0047712A" w:rsidRDefault="00957095" w:rsidP="00BD740A">
            <w:pPr>
              <w:jc w:val="right"/>
              <w:rPr>
                <w:b/>
                <w:bCs/>
                <w:color w:val="000000"/>
                <w:sz w:val="20"/>
                <w:szCs w:val="20"/>
              </w:rPr>
            </w:pPr>
            <w:r w:rsidRPr="0047712A">
              <w:rPr>
                <w:b/>
                <w:bCs/>
                <w:color w:val="000000"/>
                <w:sz w:val="20"/>
                <w:szCs w:val="20"/>
              </w:rPr>
              <w:t>DOCKET NO. 20190114-WU</w:t>
            </w:r>
          </w:p>
        </w:tc>
      </w:tr>
      <w:tr w:rsidR="00957095" w:rsidRPr="0047712A" w:rsidTr="00BD740A">
        <w:trPr>
          <w:trHeight w:val="312"/>
          <w:jc w:val="center"/>
        </w:trPr>
        <w:tc>
          <w:tcPr>
            <w:tcW w:w="7455" w:type="dxa"/>
            <w:gridSpan w:val="3"/>
            <w:tcBorders>
              <w:top w:val="nil"/>
              <w:left w:val="single" w:sz="8" w:space="0" w:color="auto"/>
              <w:bottom w:val="single" w:sz="8" w:space="0" w:color="000000"/>
              <w:right w:val="nil"/>
            </w:tcBorders>
            <w:shd w:val="clear" w:color="auto" w:fill="auto"/>
            <w:noWrap/>
            <w:vAlign w:val="bottom"/>
            <w:hideMark/>
          </w:tcPr>
          <w:p w:rsidR="00957095" w:rsidRPr="0047712A" w:rsidRDefault="00957095" w:rsidP="00BD740A">
            <w:pPr>
              <w:rPr>
                <w:b/>
                <w:bCs/>
                <w:color w:val="000000"/>
                <w:sz w:val="20"/>
                <w:szCs w:val="20"/>
              </w:rPr>
            </w:pPr>
            <w:r w:rsidRPr="0047712A">
              <w:rPr>
                <w:b/>
                <w:bCs/>
                <w:color w:val="000000"/>
                <w:sz w:val="20"/>
                <w:szCs w:val="20"/>
              </w:rPr>
              <w:t>ANALYSIS OF WATER OPERATION AND MAINTENANCE EXPENSE</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rPr>
                <w:color w:val="000000"/>
                <w:sz w:val="20"/>
                <w:szCs w:val="20"/>
              </w:rPr>
            </w:pPr>
            <w:r w:rsidRPr="0047712A">
              <w:rPr>
                <w:color w:val="000000"/>
                <w:sz w:val="20"/>
                <w:szCs w:val="20"/>
              </w:rPr>
              <w:t>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color w:val="000000"/>
                <w:sz w:val="20"/>
                <w:szCs w:val="20"/>
              </w:rPr>
            </w:pPr>
            <w:r w:rsidRPr="0047712A">
              <w:rPr>
                <w:color w:val="000000"/>
                <w:sz w:val="20"/>
                <w:szCs w:val="20"/>
              </w:rPr>
              <w:t> </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center"/>
              <w:rPr>
                <w:b/>
                <w:bCs/>
                <w:color w:val="000000"/>
                <w:sz w:val="20"/>
                <w:szCs w:val="20"/>
              </w:rPr>
            </w:pPr>
            <w:r w:rsidRPr="0047712A">
              <w:rPr>
                <w:b/>
                <w:bCs/>
                <w:color w:val="000000"/>
                <w:sz w:val="20"/>
                <w:szCs w:val="20"/>
              </w:rPr>
              <w:t>TOTAL</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center"/>
              <w:rPr>
                <w:b/>
                <w:bCs/>
                <w:color w:val="000000"/>
                <w:sz w:val="20"/>
                <w:szCs w:val="20"/>
              </w:rPr>
            </w:pPr>
            <w:r w:rsidRPr="0047712A">
              <w:rPr>
                <w:b/>
                <w:bCs/>
                <w:color w:val="000000"/>
                <w:sz w:val="20"/>
                <w:szCs w:val="20"/>
              </w:rPr>
              <w:t>STAFF</w:t>
            </w:r>
          </w:p>
        </w:tc>
        <w:tc>
          <w:tcPr>
            <w:tcW w:w="1025" w:type="dxa"/>
            <w:tcBorders>
              <w:top w:val="single" w:sz="8" w:space="0" w:color="000000"/>
              <w:left w:val="nil"/>
              <w:bottom w:val="nil"/>
              <w:right w:val="single" w:sz="8" w:space="0" w:color="auto"/>
            </w:tcBorders>
            <w:shd w:val="clear" w:color="auto" w:fill="auto"/>
            <w:noWrap/>
            <w:vAlign w:val="bottom"/>
            <w:hideMark/>
          </w:tcPr>
          <w:p w:rsidR="00957095" w:rsidRPr="0047712A" w:rsidRDefault="00957095" w:rsidP="00BD740A">
            <w:pPr>
              <w:jc w:val="center"/>
              <w:rPr>
                <w:b/>
                <w:bCs/>
                <w:color w:val="000000"/>
                <w:sz w:val="20"/>
                <w:szCs w:val="20"/>
              </w:rPr>
            </w:pPr>
            <w:r w:rsidRPr="0047712A">
              <w:rPr>
                <w:b/>
                <w:bCs/>
                <w:color w:val="000000"/>
                <w:sz w:val="20"/>
                <w:szCs w:val="20"/>
              </w:rPr>
              <w:t>TOTAL</w:t>
            </w:r>
          </w:p>
        </w:tc>
      </w:tr>
      <w:tr w:rsidR="00957095" w:rsidRPr="0047712A" w:rsidTr="00BD740A">
        <w:trPr>
          <w:trHeight w:val="312"/>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color w:val="000000"/>
              </w:rPr>
            </w:pPr>
            <w:r w:rsidRPr="0047712A">
              <w:rPr>
                <w:color w:val="000000"/>
              </w:rPr>
              <w:t> </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center"/>
              <w:rPr>
                <w:b/>
                <w:bCs/>
                <w:color w:val="000000"/>
                <w:sz w:val="20"/>
                <w:szCs w:val="20"/>
              </w:rPr>
            </w:pPr>
            <w:r w:rsidRPr="0047712A">
              <w:rPr>
                <w:b/>
                <w:bCs/>
                <w:color w:val="000000"/>
                <w:sz w:val="20"/>
                <w:szCs w:val="20"/>
              </w:rPr>
              <w:t>PER</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center"/>
              <w:rPr>
                <w:b/>
                <w:bCs/>
                <w:color w:val="000000"/>
                <w:sz w:val="20"/>
                <w:szCs w:val="20"/>
              </w:rPr>
            </w:pPr>
            <w:r w:rsidRPr="0047712A">
              <w:rPr>
                <w:b/>
                <w:bCs/>
                <w:color w:val="000000"/>
                <w:sz w:val="20"/>
                <w:szCs w:val="20"/>
              </w:rPr>
              <w:t>ADJUST-</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center"/>
              <w:rPr>
                <w:b/>
                <w:bCs/>
                <w:color w:val="000000"/>
                <w:sz w:val="20"/>
                <w:szCs w:val="20"/>
              </w:rPr>
            </w:pPr>
            <w:r w:rsidRPr="0047712A">
              <w:rPr>
                <w:b/>
                <w:bCs/>
                <w:color w:val="000000"/>
                <w:sz w:val="20"/>
                <w:szCs w:val="20"/>
              </w:rPr>
              <w:t>PER</w:t>
            </w:r>
          </w:p>
        </w:tc>
      </w:tr>
      <w:tr w:rsidR="00957095" w:rsidRPr="0047712A" w:rsidTr="00BD740A">
        <w:trPr>
          <w:trHeight w:val="312"/>
          <w:jc w:val="center"/>
        </w:trPr>
        <w:tc>
          <w:tcPr>
            <w:tcW w:w="5000" w:type="dxa"/>
            <w:tcBorders>
              <w:top w:val="nil"/>
              <w:left w:val="single" w:sz="8" w:space="0" w:color="auto"/>
              <w:bottom w:val="single" w:sz="8" w:space="0" w:color="000000"/>
              <w:right w:val="nil"/>
            </w:tcBorders>
            <w:shd w:val="clear" w:color="auto" w:fill="auto"/>
            <w:noWrap/>
            <w:vAlign w:val="bottom"/>
            <w:hideMark/>
          </w:tcPr>
          <w:p w:rsidR="00957095" w:rsidRPr="0047712A" w:rsidRDefault="00957095" w:rsidP="00BD740A">
            <w:pPr>
              <w:rPr>
                <w:color w:val="000000"/>
                <w:sz w:val="20"/>
                <w:szCs w:val="20"/>
              </w:rPr>
            </w:pPr>
            <w:r w:rsidRPr="0047712A">
              <w:rPr>
                <w:color w:val="000000"/>
                <w:sz w:val="20"/>
                <w:szCs w:val="20"/>
              </w:rPr>
              <w:t> </w:t>
            </w:r>
          </w:p>
        </w:tc>
        <w:tc>
          <w:tcPr>
            <w:tcW w:w="1228" w:type="dxa"/>
            <w:tcBorders>
              <w:top w:val="nil"/>
              <w:left w:val="nil"/>
              <w:bottom w:val="single" w:sz="8" w:space="0" w:color="000000"/>
              <w:right w:val="nil"/>
            </w:tcBorders>
            <w:shd w:val="clear" w:color="auto" w:fill="auto"/>
            <w:noWrap/>
            <w:vAlign w:val="bottom"/>
            <w:hideMark/>
          </w:tcPr>
          <w:p w:rsidR="00957095" w:rsidRPr="0047712A" w:rsidRDefault="00957095" w:rsidP="00BD740A">
            <w:pPr>
              <w:jc w:val="center"/>
              <w:rPr>
                <w:b/>
                <w:bCs/>
                <w:color w:val="000000"/>
                <w:sz w:val="20"/>
                <w:szCs w:val="20"/>
              </w:rPr>
            </w:pPr>
            <w:r w:rsidRPr="0047712A">
              <w:rPr>
                <w:b/>
                <w:bCs/>
                <w:color w:val="000000"/>
                <w:sz w:val="20"/>
                <w:szCs w:val="20"/>
              </w:rPr>
              <w:t>UTILITY</w:t>
            </w:r>
          </w:p>
        </w:tc>
        <w:tc>
          <w:tcPr>
            <w:tcW w:w="1227" w:type="dxa"/>
            <w:tcBorders>
              <w:top w:val="nil"/>
              <w:left w:val="nil"/>
              <w:bottom w:val="single" w:sz="8" w:space="0" w:color="000000"/>
              <w:right w:val="nil"/>
            </w:tcBorders>
            <w:shd w:val="clear" w:color="auto" w:fill="auto"/>
            <w:noWrap/>
            <w:vAlign w:val="bottom"/>
            <w:hideMark/>
          </w:tcPr>
          <w:p w:rsidR="00957095" w:rsidRPr="0047712A" w:rsidRDefault="00957095" w:rsidP="00BD740A">
            <w:pPr>
              <w:jc w:val="center"/>
              <w:rPr>
                <w:b/>
                <w:bCs/>
                <w:color w:val="000000"/>
                <w:sz w:val="20"/>
                <w:szCs w:val="20"/>
              </w:rPr>
            </w:pPr>
            <w:r w:rsidRPr="0047712A">
              <w:rPr>
                <w:b/>
                <w:bCs/>
                <w:color w:val="000000"/>
                <w:sz w:val="20"/>
                <w:szCs w:val="20"/>
              </w:rPr>
              <w:t>MENT</w:t>
            </w:r>
          </w:p>
        </w:tc>
        <w:tc>
          <w:tcPr>
            <w:tcW w:w="1025" w:type="dxa"/>
            <w:tcBorders>
              <w:top w:val="nil"/>
              <w:left w:val="nil"/>
              <w:bottom w:val="single" w:sz="8" w:space="0" w:color="000000"/>
              <w:right w:val="single" w:sz="8" w:space="0" w:color="auto"/>
            </w:tcBorders>
            <w:shd w:val="clear" w:color="auto" w:fill="auto"/>
            <w:noWrap/>
            <w:vAlign w:val="bottom"/>
            <w:hideMark/>
          </w:tcPr>
          <w:p w:rsidR="00957095" w:rsidRPr="0047712A" w:rsidRDefault="00957095" w:rsidP="00BD740A">
            <w:pPr>
              <w:jc w:val="center"/>
              <w:rPr>
                <w:b/>
                <w:bCs/>
                <w:color w:val="000000"/>
                <w:sz w:val="20"/>
                <w:szCs w:val="20"/>
              </w:rPr>
            </w:pPr>
            <w:r w:rsidRPr="0047712A">
              <w:rPr>
                <w:b/>
                <w:bCs/>
                <w:color w:val="000000"/>
                <w:sz w:val="20"/>
                <w:szCs w:val="20"/>
              </w:rPr>
              <w:t>STAFF</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(601) SALARIES AND WAGES - EMPLOYEES</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 xml:space="preserve">(603) SALARIES AND WAGES </w:t>
            </w:r>
            <w:r w:rsidR="00490A94">
              <w:rPr>
                <w:sz w:val="20"/>
                <w:szCs w:val="20"/>
              </w:rPr>
              <w:t>–</w:t>
            </w:r>
            <w:r w:rsidRPr="0047712A">
              <w:rPr>
                <w:sz w:val="20"/>
                <w:szCs w:val="20"/>
              </w:rPr>
              <w:t xml:space="preserve"> OFFICERS</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5,000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5,000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(604) EMPLOYEE PENSIONS AND BENEFITS</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(610) PURCHASED WATER</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(615) PURCHASED POWER</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12,923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12,923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(616) FUEL FOR POWER PRODUCTION</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(618) CHEMICALS</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669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669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(620) MATERIALS AND SUPPLIES</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(632) CONTRACTUAL SERVICES - ACCOUNTING</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400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400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 xml:space="preserve">(633) CONTRACTUAL SERVICES </w:t>
            </w:r>
            <w:r w:rsidR="00490A94">
              <w:rPr>
                <w:sz w:val="20"/>
                <w:szCs w:val="20"/>
              </w:rPr>
              <w:t>–</w:t>
            </w:r>
            <w:r w:rsidRPr="0047712A">
              <w:rPr>
                <w:sz w:val="20"/>
                <w:szCs w:val="20"/>
              </w:rPr>
              <w:t xml:space="preserve"> LEGAL</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300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300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(635) CONTRACTUAL SERVICES - TESTING</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157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157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 xml:space="preserve">(636) CONTRACTUAL SERVICES </w:t>
            </w:r>
            <w:r w:rsidR="00490A94">
              <w:rPr>
                <w:sz w:val="20"/>
                <w:szCs w:val="20"/>
              </w:rPr>
              <w:t>–</w:t>
            </w:r>
            <w:r w:rsidRPr="0047712A">
              <w:rPr>
                <w:sz w:val="20"/>
                <w:szCs w:val="20"/>
              </w:rPr>
              <w:t xml:space="preserve"> OTHER</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49,732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1,174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50,906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(640) RENTS</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(650) TRANSPORTATION EXPENSE</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(655) INSURANCE EXPENSE</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1,256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251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1,507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(665) REGULATORY COMMISSION EXPENSE</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0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9</w:t>
            </w:r>
            <w:r>
              <w:rPr>
                <w:sz w:val="20"/>
                <w:szCs w:val="20"/>
              </w:rPr>
              <w:t>61</w:t>
            </w:r>
            <w:r w:rsidRPr="0047712A">
              <w:rPr>
                <w:sz w:val="20"/>
                <w:szCs w:val="20"/>
              </w:rPr>
              <w:t xml:space="preserve">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rPr>
            </w:pPr>
            <w:r>
              <w:rPr>
                <w:sz w:val="20"/>
                <w:szCs w:val="20"/>
              </w:rPr>
              <w:t>961</w:t>
            </w:r>
            <w:r w:rsidRPr="0047712A">
              <w:rPr>
                <w:sz w:val="20"/>
                <w:szCs w:val="20"/>
              </w:rPr>
              <w:t xml:space="preserve">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(670) BAD DEBT EXPENSE</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sidRPr="0047712A">
              <w:rPr>
                <w:sz w:val="20"/>
                <w:szCs w:val="20"/>
              </w:rPr>
              <w:t xml:space="preserve">5,404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rPr>
            </w:pPr>
            <w:r>
              <w:rPr>
                <w:sz w:val="20"/>
                <w:szCs w:val="20"/>
              </w:rPr>
              <w:t>(4,219)</w:t>
            </w:r>
            <w:r w:rsidRPr="0047712A">
              <w:rPr>
                <w:sz w:val="20"/>
                <w:szCs w:val="20"/>
              </w:rPr>
              <w:t xml:space="preserve">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rPr>
            </w:pPr>
            <w:r>
              <w:rPr>
                <w:sz w:val="20"/>
                <w:szCs w:val="20"/>
              </w:rPr>
              <w:t>1,185</w:t>
            </w:r>
            <w:r w:rsidRPr="0047712A">
              <w:rPr>
                <w:sz w:val="20"/>
                <w:szCs w:val="20"/>
              </w:rPr>
              <w:t xml:space="preserve">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(675) MISCELLANEOUS EXPENSE</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u w:val="single"/>
              </w:rPr>
            </w:pPr>
            <w:r w:rsidRPr="0047712A">
              <w:rPr>
                <w:sz w:val="20"/>
                <w:szCs w:val="20"/>
                <w:u w:val="single"/>
              </w:rPr>
              <w:t xml:space="preserve">650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u w:val="single"/>
              </w:rPr>
            </w:pPr>
            <w:r w:rsidRPr="0047712A">
              <w:rPr>
                <w:sz w:val="20"/>
                <w:szCs w:val="20"/>
                <w:u w:val="single"/>
              </w:rPr>
              <w:t xml:space="preserve">0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u w:val="single"/>
              </w:rPr>
            </w:pPr>
            <w:r w:rsidRPr="0047712A">
              <w:rPr>
                <w:sz w:val="20"/>
                <w:szCs w:val="20"/>
                <w:u w:val="single"/>
              </w:rPr>
              <w:t xml:space="preserve">650 </w:t>
            </w:r>
          </w:p>
        </w:tc>
      </w:tr>
      <w:tr w:rsidR="00957095" w:rsidRPr="0047712A" w:rsidTr="00BD740A">
        <w:trPr>
          <w:trHeight w:val="300"/>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 </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u w:val="single"/>
              </w:rPr>
            </w:pP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u w:val="single"/>
              </w:rPr>
            </w:pP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u w:val="single"/>
              </w:rPr>
            </w:pPr>
          </w:p>
        </w:tc>
      </w:tr>
      <w:tr w:rsidR="00957095" w:rsidRPr="0047712A" w:rsidTr="00BD740A">
        <w:trPr>
          <w:trHeight w:val="336"/>
          <w:jc w:val="center"/>
        </w:trPr>
        <w:tc>
          <w:tcPr>
            <w:tcW w:w="5000" w:type="dxa"/>
            <w:tcBorders>
              <w:top w:val="nil"/>
              <w:left w:val="single" w:sz="8" w:space="0" w:color="auto"/>
              <w:bottom w:val="nil"/>
              <w:right w:val="nil"/>
            </w:tcBorders>
            <w:shd w:val="clear" w:color="auto" w:fill="auto"/>
            <w:noWrap/>
            <w:vAlign w:val="bottom"/>
            <w:hideMark/>
          </w:tcPr>
          <w:p w:rsidR="00957095" w:rsidRPr="0047712A" w:rsidRDefault="00957095" w:rsidP="00BD740A">
            <w:pPr>
              <w:rPr>
                <w:sz w:val="20"/>
                <w:szCs w:val="20"/>
              </w:rPr>
            </w:pPr>
            <w:r w:rsidRPr="0047712A">
              <w:rPr>
                <w:sz w:val="20"/>
                <w:szCs w:val="20"/>
              </w:rPr>
              <w:t> </w:t>
            </w:r>
          </w:p>
        </w:tc>
        <w:tc>
          <w:tcPr>
            <w:tcW w:w="1228"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u w:val="double"/>
              </w:rPr>
            </w:pPr>
            <w:r w:rsidRPr="0047712A">
              <w:rPr>
                <w:sz w:val="20"/>
                <w:szCs w:val="20"/>
                <w:u w:val="double"/>
              </w:rPr>
              <w:t xml:space="preserve">$76,491 </w:t>
            </w:r>
          </w:p>
        </w:tc>
        <w:tc>
          <w:tcPr>
            <w:tcW w:w="1227" w:type="dxa"/>
            <w:tcBorders>
              <w:top w:val="nil"/>
              <w:left w:val="nil"/>
              <w:bottom w:val="nil"/>
              <w:right w:val="nil"/>
            </w:tcBorders>
            <w:shd w:val="clear" w:color="auto" w:fill="auto"/>
            <w:noWrap/>
            <w:vAlign w:val="bottom"/>
            <w:hideMark/>
          </w:tcPr>
          <w:p w:rsidR="00957095" w:rsidRPr="0047712A" w:rsidRDefault="00957095" w:rsidP="00BD740A">
            <w:pPr>
              <w:jc w:val="right"/>
              <w:rPr>
                <w:sz w:val="20"/>
                <w:szCs w:val="20"/>
                <w:u w:val="double"/>
              </w:rPr>
            </w:pPr>
            <w:r>
              <w:rPr>
                <w:sz w:val="20"/>
                <w:szCs w:val="20"/>
                <w:u w:val="double"/>
              </w:rPr>
              <w:t>(</w:t>
            </w:r>
            <w:r w:rsidRPr="0047712A">
              <w:rPr>
                <w:sz w:val="20"/>
                <w:szCs w:val="20"/>
                <w:u w:val="double"/>
              </w:rPr>
              <w:t>$</w:t>
            </w:r>
            <w:r>
              <w:rPr>
                <w:sz w:val="20"/>
                <w:szCs w:val="20"/>
                <w:u w:val="double"/>
              </w:rPr>
              <w:t>1,833)</w:t>
            </w:r>
            <w:r w:rsidRPr="0047712A">
              <w:rPr>
                <w:sz w:val="20"/>
                <w:szCs w:val="20"/>
                <w:u w:val="double"/>
              </w:rPr>
              <w:t xml:space="preserve"> </w:t>
            </w:r>
          </w:p>
        </w:tc>
        <w:tc>
          <w:tcPr>
            <w:tcW w:w="1025" w:type="dxa"/>
            <w:tcBorders>
              <w:top w:val="nil"/>
              <w:left w:val="nil"/>
              <w:bottom w:val="nil"/>
              <w:right w:val="single" w:sz="8" w:space="0" w:color="auto"/>
            </w:tcBorders>
            <w:shd w:val="clear" w:color="auto" w:fill="auto"/>
            <w:noWrap/>
            <w:vAlign w:val="bottom"/>
            <w:hideMark/>
          </w:tcPr>
          <w:p w:rsidR="00957095" w:rsidRPr="0047712A" w:rsidRDefault="00957095" w:rsidP="00BD740A">
            <w:pPr>
              <w:jc w:val="right"/>
              <w:rPr>
                <w:sz w:val="20"/>
                <w:szCs w:val="20"/>
                <w:u w:val="double"/>
              </w:rPr>
            </w:pPr>
            <w:r w:rsidRPr="0047712A">
              <w:rPr>
                <w:sz w:val="20"/>
                <w:szCs w:val="20"/>
                <w:u w:val="double"/>
              </w:rPr>
              <w:t>$7</w:t>
            </w:r>
            <w:r>
              <w:rPr>
                <w:sz w:val="20"/>
                <w:szCs w:val="20"/>
                <w:u w:val="double"/>
              </w:rPr>
              <w:t>4,658</w:t>
            </w:r>
            <w:r w:rsidRPr="0047712A">
              <w:rPr>
                <w:sz w:val="20"/>
                <w:szCs w:val="20"/>
                <w:u w:val="double"/>
              </w:rPr>
              <w:t xml:space="preserve"> </w:t>
            </w:r>
          </w:p>
        </w:tc>
      </w:tr>
      <w:tr w:rsidR="00957095" w:rsidRPr="0047712A" w:rsidTr="00BD740A">
        <w:trPr>
          <w:trHeight w:val="312"/>
          <w:jc w:val="center"/>
        </w:trPr>
        <w:tc>
          <w:tcPr>
            <w:tcW w:w="5000" w:type="dxa"/>
            <w:tcBorders>
              <w:top w:val="nil"/>
              <w:left w:val="single" w:sz="8" w:space="0" w:color="auto"/>
              <w:bottom w:val="single" w:sz="8" w:space="0" w:color="auto"/>
              <w:right w:val="nil"/>
            </w:tcBorders>
            <w:shd w:val="clear" w:color="auto" w:fill="auto"/>
            <w:noWrap/>
            <w:vAlign w:val="bottom"/>
            <w:hideMark/>
          </w:tcPr>
          <w:p w:rsidR="00957095" w:rsidRPr="0047712A" w:rsidRDefault="00957095" w:rsidP="00BD740A">
            <w:pPr>
              <w:rPr>
                <w:sz w:val="20"/>
                <w:szCs w:val="20"/>
              </w:rPr>
            </w:pPr>
            <w:r w:rsidRPr="0047712A">
              <w:rPr>
                <w:sz w:val="20"/>
                <w:szCs w:val="20"/>
              </w:rPr>
              <w:t> </w:t>
            </w:r>
          </w:p>
        </w:tc>
        <w:tc>
          <w:tcPr>
            <w:tcW w:w="1228" w:type="dxa"/>
            <w:tcBorders>
              <w:top w:val="nil"/>
              <w:left w:val="nil"/>
              <w:bottom w:val="single" w:sz="8" w:space="0" w:color="auto"/>
              <w:right w:val="nil"/>
            </w:tcBorders>
            <w:shd w:val="clear" w:color="auto" w:fill="auto"/>
            <w:noWrap/>
            <w:vAlign w:val="bottom"/>
            <w:hideMark/>
          </w:tcPr>
          <w:p w:rsidR="00957095" w:rsidRPr="0047712A" w:rsidRDefault="00957095" w:rsidP="00BD740A">
            <w:pPr>
              <w:rPr>
                <w:sz w:val="20"/>
                <w:szCs w:val="20"/>
              </w:rPr>
            </w:pPr>
            <w:r w:rsidRPr="0047712A">
              <w:rPr>
                <w:sz w:val="20"/>
                <w:szCs w:val="20"/>
              </w:rPr>
              <w:t> </w:t>
            </w:r>
          </w:p>
        </w:tc>
        <w:tc>
          <w:tcPr>
            <w:tcW w:w="1227" w:type="dxa"/>
            <w:tcBorders>
              <w:top w:val="nil"/>
              <w:left w:val="nil"/>
              <w:bottom w:val="single" w:sz="8" w:space="0" w:color="auto"/>
              <w:right w:val="nil"/>
            </w:tcBorders>
            <w:shd w:val="clear" w:color="auto" w:fill="auto"/>
            <w:noWrap/>
            <w:vAlign w:val="bottom"/>
            <w:hideMark/>
          </w:tcPr>
          <w:p w:rsidR="00957095" w:rsidRPr="0047712A" w:rsidRDefault="00957095" w:rsidP="00BD740A">
            <w:pPr>
              <w:rPr>
                <w:sz w:val="20"/>
                <w:szCs w:val="20"/>
              </w:rPr>
            </w:pPr>
            <w:r w:rsidRPr="0047712A">
              <w:rPr>
                <w:sz w:val="20"/>
                <w:szCs w:val="20"/>
              </w:rPr>
              <w:t> </w:t>
            </w:r>
          </w:p>
        </w:tc>
        <w:tc>
          <w:tcPr>
            <w:tcW w:w="1025" w:type="dxa"/>
            <w:tcBorders>
              <w:top w:val="nil"/>
              <w:left w:val="nil"/>
              <w:bottom w:val="single" w:sz="8" w:space="0" w:color="auto"/>
              <w:right w:val="single" w:sz="8" w:space="0" w:color="auto"/>
            </w:tcBorders>
            <w:shd w:val="clear" w:color="auto" w:fill="auto"/>
            <w:noWrap/>
            <w:vAlign w:val="bottom"/>
            <w:hideMark/>
          </w:tcPr>
          <w:p w:rsidR="00957095" w:rsidRPr="0047712A" w:rsidRDefault="00957095" w:rsidP="00BD740A">
            <w:pPr>
              <w:rPr>
                <w:sz w:val="20"/>
                <w:szCs w:val="20"/>
              </w:rPr>
            </w:pPr>
            <w:r w:rsidRPr="0047712A">
              <w:rPr>
                <w:sz w:val="20"/>
                <w:szCs w:val="20"/>
              </w:rPr>
              <w:t> </w:t>
            </w:r>
          </w:p>
        </w:tc>
      </w:tr>
    </w:tbl>
    <w:p w:rsidR="00957095" w:rsidRDefault="00957095" w:rsidP="00957095">
      <w:pPr>
        <w:pStyle w:val="BodyText"/>
        <w:jc w:val="left"/>
        <w:sectPr w:rsidR="00957095" w:rsidSect="00BD740A">
          <w:headerReference w:type="default" r:id="rId22"/>
          <w:pgSz w:w="12240" w:h="15840" w:code="1"/>
          <w:pgMar w:top="1584" w:right="1440" w:bottom="1440" w:left="1440" w:header="720" w:footer="720" w:gutter="0"/>
          <w:cols w:space="720"/>
          <w:formProt w:val="0"/>
          <w:docGrid w:linePitch="360"/>
        </w:sectPr>
      </w:pPr>
      <w:r>
        <w:fldChar w:fldCharType="begin"/>
      </w:r>
      <w:r>
        <w:instrText xml:space="preserve"> TC "</w:instrText>
      </w:r>
      <w:bookmarkStart w:id="64" w:name="_Toc21427550"/>
      <w:bookmarkStart w:id="65" w:name="_Toc21439315"/>
      <w:bookmarkStart w:id="66" w:name="_Toc33012811"/>
      <w:r>
        <w:tab/>
        <w:instrText>Schedule No. 3-C Water Operation and Maintenance Expense</w:instrText>
      </w:r>
      <w:bookmarkEnd w:id="64"/>
      <w:bookmarkEnd w:id="65"/>
      <w:bookmarkEnd w:id="66"/>
      <w:r>
        <w:instrText xml:space="preserve">" \l 1 </w:instrText>
      </w:r>
      <w:r>
        <w:fldChar w:fldCharType="end"/>
      </w:r>
    </w:p>
    <w:p w:rsidR="009D088D" w:rsidRDefault="00950431" w:rsidP="009D088D">
      <w:pPr>
        <w:pStyle w:val="BodyText"/>
        <w:jc w:val="left"/>
      </w:pPr>
      <w:r w:rsidRPr="00950431">
        <w:rPr>
          <w:noProof/>
        </w:rPr>
        <w:lastRenderedPageBreak/>
        <w:drawing>
          <wp:inline distT="0" distB="0" distL="0" distR="0" wp14:anchorId="3405538F" wp14:editId="4B635B9B">
            <wp:extent cx="5200650" cy="61424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00650" cy="6142469"/>
                    </a:xfrm>
                    <a:prstGeom prst="rect">
                      <a:avLst/>
                    </a:prstGeom>
                    <a:noFill/>
                    <a:ln>
                      <a:noFill/>
                    </a:ln>
                  </pic:spPr>
                </pic:pic>
              </a:graphicData>
            </a:graphic>
          </wp:inline>
        </w:drawing>
      </w:r>
      <w:r w:rsidR="009D088D">
        <w:fldChar w:fldCharType="begin"/>
      </w:r>
      <w:r w:rsidR="009D088D">
        <w:instrText xml:space="preserve"> TC "</w:instrText>
      </w:r>
      <w:bookmarkStart w:id="67" w:name="_Toc21427552"/>
      <w:bookmarkStart w:id="68" w:name="_Toc21439316"/>
      <w:bookmarkStart w:id="69" w:name="_Toc33012812"/>
      <w:r w:rsidR="009D088D">
        <w:tab/>
        <w:instrText>Schedule No. 4 Monthly Water Rates</w:instrText>
      </w:r>
      <w:bookmarkEnd w:id="67"/>
      <w:bookmarkEnd w:id="68"/>
      <w:bookmarkEnd w:id="69"/>
      <w:r w:rsidR="009D088D">
        <w:instrText xml:space="preserve">" \l 1 </w:instrText>
      </w:r>
      <w:r w:rsidR="009D088D">
        <w:fldChar w:fldCharType="end"/>
      </w:r>
    </w:p>
    <w:p w:rsidR="00E06484" w:rsidRDefault="00E06484" w:rsidP="00494BB5">
      <w:pPr>
        <w:pStyle w:val="BodyText"/>
        <w:tabs>
          <w:tab w:val="left" w:pos="10800"/>
        </w:tabs>
      </w:pPr>
    </w:p>
    <w:sectPr w:rsidR="00E06484" w:rsidSect="00A378D7">
      <w:headerReference w:type="default" r:id="rId24"/>
      <w:pgSz w:w="12240" w:h="15840" w:code="1"/>
      <w:pgMar w:top="1584" w:right="2610" w:bottom="1008"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F99" w:rsidRDefault="00EB4F99">
      <w:r>
        <w:separator/>
      </w:r>
    </w:p>
  </w:endnote>
  <w:endnote w:type="continuationSeparator" w:id="0">
    <w:p w:rsidR="00EB4F99" w:rsidRDefault="00EB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99" w:rsidRDefault="00EB4F9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D4F56">
      <w:rPr>
        <w:rStyle w:val="PageNumber"/>
        <w:noProof/>
      </w:rPr>
      <w:t>39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99" w:rsidRDefault="00EB4F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99" w:rsidRDefault="00EB4F99" w:rsidP="00B0152A">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1D4F56">
      <w:rPr>
        <w:rStyle w:val="PageNumber"/>
        <w:noProof/>
      </w:rPr>
      <w:t>40</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99" w:rsidRDefault="00EB4F99" w:rsidP="00DC1434">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1D4F56">
      <w:rPr>
        <w:rStyle w:val="PageNumber"/>
        <w:noProof/>
      </w:rPr>
      <w:t>44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F99" w:rsidRDefault="00EB4F99">
      <w:r>
        <w:separator/>
      </w:r>
    </w:p>
  </w:footnote>
  <w:footnote w:type="continuationSeparator" w:id="0">
    <w:p w:rsidR="00EB4F99" w:rsidRDefault="00EB4F99">
      <w:r>
        <w:continuationSeparator/>
      </w:r>
    </w:p>
  </w:footnote>
  <w:footnote w:id="1">
    <w:p w:rsidR="00EB4F99" w:rsidRDefault="00EB4F99" w:rsidP="00703283">
      <w:pPr>
        <w:pStyle w:val="FootnoteText"/>
      </w:pPr>
      <w:r>
        <w:rPr>
          <w:rStyle w:val="FootnoteReference"/>
        </w:rPr>
        <w:footnoteRef/>
      </w:r>
      <w:r>
        <w:t xml:space="preserve">Order No. PSC-93-1027-FOF-WU, issued July 13, 1993, in Docket No. 19921195-WU, </w:t>
      </w:r>
      <w:r w:rsidRPr="00613D7A">
        <w:rPr>
          <w:i/>
        </w:rPr>
        <w:t>In re: Application for certificate to provide water service in Alachua County under grandfather rights by Kincaid Hills Water Company</w:t>
      </w:r>
      <w:r>
        <w:t>.</w:t>
      </w:r>
    </w:p>
  </w:footnote>
  <w:footnote w:id="2">
    <w:p w:rsidR="00EB4F99" w:rsidRDefault="00EB4F99">
      <w:pPr>
        <w:pStyle w:val="FootnoteText"/>
      </w:pPr>
      <w:r>
        <w:rPr>
          <w:rStyle w:val="FootnoteReference"/>
        </w:rPr>
        <w:footnoteRef/>
      </w:r>
      <w:r>
        <w:t>Order No. PSC-2018-0587-PAA-WU, issued December 17, 2018,</w:t>
      </w:r>
      <w:r w:rsidR="003034E6">
        <w:t xml:space="preserve"> in Docket No. 20180066-WU;</w:t>
      </w:r>
      <w:r w:rsidRPr="007A23C5">
        <w:rPr>
          <w:i/>
        </w:rPr>
        <w:t xml:space="preserve"> In re: Application for transfer of facilities of Kincaid Hills Water Company and Water Certificate No. 555-W to Gator Waterworks, Inc.</w:t>
      </w:r>
    </w:p>
  </w:footnote>
  <w:footnote w:id="3">
    <w:p w:rsidR="00EB4F99" w:rsidRDefault="00EB4F99" w:rsidP="00703283">
      <w:pPr>
        <w:pStyle w:val="FootnoteText"/>
      </w:pPr>
      <w:r>
        <w:rPr>
          <w:rStyle w:val="FootnoteReference"/>
        </w:rPr>
        <w:footnoteRef/>
      </w:r>
      <w:r>
        <w:t xml:space="preserve">Order No. PSC-2019-0307-PCO-WU, issued July 29, 2019, in Docket No. 20190114-WU, </w:t>
      </w:r>
      <w:r w:rsidRPr="00363238">
        <w:rPr>
          <w:i/>
        </w:rPr>
        <w:t>In re: Application for staff-assisted rate case in Alachua County, and request for interim rate increase by Gator Waterworks, Inc</w:t>
      </w:r>
      <w:r>
        <w:t>.</w:t>
      </w:r>
    </w:p>
  </w:footnote>
  <w:footnote w:id="4">
    <w:p w:rsidR="00EB4F99" w:rsidRDefault="00EB4F99" w:rsidP="00442CD8">
      <w:pPr>
        <w:pStyle w:val="FootnoteText"/>
      </w:pPr>
      <w:r>
        <w:rPr>
          <w:rStyle w:val="FootnoteReference"/>
        </w:rPr>
        <w:footnoteRef/>
      </w:r>
      <w:r>
        <w:t xml:space="preserve">Order No. PSC-93-1027-FOF-WU, issued July 13, 1993, in Docket No. 19921195-WU, </w:t>
      </w:r>
      <w:r w:rsidRPr="00975883">
        <w:rPr>
          <w:i/>
        </w:rPr>
        <w:t>In re: Application for certificate to provide water service in Alachua County under grandfather rights by Kincaid Hills Water Company.</w:t>
      </w:r>
    </w:p>
  </w:footnote>
  <w:footnote w:id="5">
    <w:p w:rsidR="00EB4F99" w:rsidRDefault="00EB4F99">
      <w:pPr>
        <w:pStyle w:val="FootnoteText"/>
      </w:pPr>
      <w:r>
        <w:rPr>
          <w:rStyle w:val="FootnoteReference"/>
        </w:rPr>
        <w:footnoteRef/>
      </w:r>
      <w:r>
        <w:t xml:space="preserve"> New fire hydrants discussed in Issue 4.</w:t>
      </w:r>
    </w:p>
  </w:footnote>
  <w:footnote w:id="6">
    <w:p w:rsidR="00EB4F99" w:rsidRDefault="00EB4F99" w:rsidP="00442CD8">
      <w:pPr>
        <w:pStyle w:val="FootnoteText"/>
        <w:rPr>
          <w:i/>
        </w:rPr>
      </w:pPr>
      <w:r>
        <w:rPr>
          <w:rStyle w:val="FootnoteReference"/>
        </w:rPr>
        <w:footnoteRef/>
      </w:r>
      <w:r>
        <w:t xml:space="preserve">Order No. </w:t>
      </w:r>
      <w:r w:rsidRPr="00F97E0A">
        <w:t>PSC-98-1269-FOF-WS</w:t>
      </w:r>
      <w:r>
        <w:t xml:space="preserve">, issued September 24, 1998, in Docket No. 19971401-WS, </w:t>
      </w:r>
      <w:r w:rsidRPr="00F97E0A">
        <w:rPr>
          <w:i/>
        </w:rPr>
        <w:t>In re: Application for staff-assisted rate case in Bay County by Bayside Utilities, Inc.</w:t>
      </w:r>
    </w:p>
    <w:p w:rsidR="00EB4F99" w:rsidRDefault="00EB4F99" w:rsidP="00442CD8">
      <w:pPr>
        <w:pStyle w:val="FootnoteText"/>
      </w:pPr>
      <w:r>
        <w:t>Order No. PSC-11</w:t>
      </w:r>
      <w:r w:rsidRPr="00F97E0A">
        <w:t>-0345-PAA-WS</w:t>
      </w:r>
      <w:r>
        <w:t xml:space="preserve">, issued August 16, 2011, in Docket No. 20100359-WS, </w:t>
      </w:r>
      <w:r w:rsidRPr="00F97E0A">
        <w:rPr>
          <w:i/>
        </w:rPr>
        <w:t xml:space="preserve">In re: Application for staff-assisted rate case in </w:t>
      </w:r>
      <w:r>
        <w:rPr>
          <w:i/>
        </w:rPr>
        <w:t>Volusia County by Tymber Creek Utilities, Incorporated.</w:t>
      </w:r>
    </w:p>
    <w:p w:rsidR="00EB4F99" w:rsidRDefault="00EB4F99" w:rsidP="00442CD8">
      <w:pPr>
        <w:pStyle w:val="FootnoteText"/>
      </w:pPr>
    </w:p>
  </w:footnote>
  <w:footnote w:id="7">
    <w:p w:rsidR="00EB4F99" w:rsidRPr="009D311E" w:rsidRDefault="00EB4F99" w:rsidP="00DE2889">
      <w:pPr>
        <w:autoSpaceDE w:val="0"/>
        <w:autoSpaceDN w:val="0"/>
        <w:adjustRightInd w:val="0"/>
        <w:jc w:val="both"/>
        <w:rPr>
          <w:sz w:val="20"/>
          <w:szCs w:val="20"/>
        </w:rPr>
      </w:pPr>
      <w:r w:rsidRPr="009D311E">
        <w:rPr>
          <w:rStyle w:val="FootnoteReference"/>
          <w:sz w:val="20"/>
          <w:szCs w:val="20"/>
        </w:rPr>
        <w:footnoteRef/>
      </w:r>
      <w:r w:rsidRPr="009D311E">
        <w:rPr>
          <w:sz w:val="20"/>
          <w:szCs w:val="20"/>
        </w:rPr>
        <w:t>Order No. PS</w:t>
      </w:r>
      <w:r>
        <w:rPr>
          <w:sz w:val="20"/>
          <w:szCs w:val="20"/>
        </w:rPr>
        <w:t>C-93-1027-FOF-WU, issued July 13</w:t>
      </w:r>
      <w:r w:rsidRPr="009D311E">
        <w:rPr>
          <w:sz w:val="20"/>
          <w:szCs w:val="20"/>
        </w:rPr>
        <w:t xml:space="preserve">, 1993, in Docket No. </w:t>
      </w:r>
      <w:r>
        <w:rPr>
          <w:sz w:val="20"/>
          <w:szCs w:val="20"/>
        </w:rPr>
        <w:t>19</w:t>
      </w:r>
      <w:r w:rsidRPr="009D311E">
        <w:rPr>
          <w:rFonts w:eastAsiaTheme="minorHAnsi"/>
          <w:sz w:val="20"/>
          <w:szCs w:val="20"/>
        </w:rPr>
        <w:t xml:space="preserve">921195-WU, </w:t>
      </w:r>
      <w:r w:rsidRPr="009D311E">
        <w:rPr>
          <w:rFonts w:eastAsiaTheme="minorHAnsi"/>
          <w:i/>
          <w:sz w:val="20"/>
          <w:szCs w:val="20"/>
        </w:rPr>
        <w:t xml:space="preserve">In </w:t>
      </w:r>
      <w:r>
        <w:rPr>
          <w:rFonts w:eastAsiaTheme="minorHAnsi"/>
          <w:i/>
          <w:sz w:val="20"/>
          <w:szCs w:val="20"/>
        </w:rPr>
        <w:t>r</w:t>
      </w:r>
      <w:r w:rsidRPr="009D311E">
        <w:rPr>
          <w:rFonts w:eastAsiaTheme="minorHAnsi"/>
          <w:i/>
          <w:sz w:val="20"/>
          <w:szCs w:val="20"/>
        </w:rPr>
        <w:t>e: Application for certificate to provide water service in Alachua County under grandfather rights by Kincaid Hills Water Company.</w:t>
      </w:r>
    </w:p>
  </w:footnote>
  <w:footnote w:id="8">
    <w:p w:rsidR="00EB4F99" w:rsidRPr="009D311E" w:rsidRDefault="00EB4F99" w:rsidP="00DE2889">
      <w:pPr>
        <w:pStyle w:val="FootnoteText"/>
      </w:pPr>
      <w:r w:rsidRPr="009D311E">
        <w:rPr>
          <w:rStyle w:val="FootnoteReference"/>
        </w:rPr>
        <w:footnoteRef/>
      </w:r>
      <w:r w:rsidRPr="009D311E">
        <w:rPr>
          <w:i/>
        </w:rPr>
        <w:t>See,</w:t>
      </w:r>
      <w:r w:rsidRPr="009D311E">
        <w:t xml:space="preserve"> </w:t>
      </w:r>
      <w:r w:rsidRPr="009D311E">
        <w:rPr>
          <w:rFonts w:eastAsiaTheme="minorEastAsia"/>
          <w:i/>
        </w:rPr>
        <w:t>Citizens of Florida v. Hawkins,</w:t>
      </w:r>
      <w:r w:rsidRPr="009D311E">
        <w:rPr>
          <w:rFonts w:eastAsiaTheme="minorEastAsia"/>
        </w:rPr>
        <w:t xml:space="preserve"> </w:t>
      </w:r>
      <w:r>
        <w:rPr>
          <w:rFonts w:eastAsiaTheme="minorEastAsia"/>
        </w:rPr>
        <w:t>356 So. 2d 254, (Fla 1978).; also Miami V. Florida Public Service Commission, 208 So. 2d 249 (Fla. 1968).</w:t>
      </w:r>
    </w:p>
  </w:footnote>
  <w:footnote w:id="9">
    <w:p w:rsidR="00EB4F99" w:rsidRPr="00F711FE" w:rsidRDefault="00EB4F99" w:rsidP="00DE2889">
      <w:pPr>
        <w:autoSpaceDE w:val="0"/>
        <w:autoSpaceDN w:val="0"/>
        <w:adjustRightInd w:val="0"/>
        <w:jc w:val="both"/>
        <w:rPr>
          <w:sz w:val="20"/>
          <w:szCs w:val="20"/>
        </w:rPr>
      </w:pPr>
      <w:r w:rsidRPr="00CD7A33">
        <w:rPr>
          <w:rStyle w:val="FootnoteReference"/>
          <w:sz w:val="20"/>
          <w:szCs w:val="20"/>
        </w:rPr>
        <w:footnoteRef/>
      </w:r>
      <w:r w:rsidRPr="00CD7A33">
        <w:rPr>
          <w:sz w:val="20"/>
          <w:szCs w:val="20"/>
        </w:rPr>
        <w:t xml:space="preserve">Order No. PSC-98-0763-FOF-SU, issued June 3, 1998, in Docket No. 19971182-SU, </w:t>
      </w:r>
      <w:r w:rsidRPr="00CD7A33">
        <w:rPr>
          <w:i/>
          <w:sz w:val="20"/>
          <w:szCs w:val="20"/>
        </w:rPr>
        <w:t>In re: Application for staff-assisted rate case in Marion County by BFF Corp.</w:t>
      </w:r>
      <w:r w:rsidRPr="00CD7A33">
        <w:rPr>
          <w:sz w:val="20"/>
          <w:szCs w:val="20"/>
        </w:rPr>
        <w:t xml:space="preserve">; Order No. PSC-00-1774-PAA-WU, issued September 27, 2000, in Docket No. 19991627-WU, </w:t>
      </w:r>
      <w:r w:rsidRPr="00CD7A33">
        <w:rPr>
          <w:i/>
          <w:sz w:val="20"/>
          <w:szCs w:val="20"/>
        </w:rPr>
        <w:t>In re: Application for rate increase in Polk County by Park Water Company Inc.</w:t>
      </w:r>
      <w:r w:rsidRPr="00CD7A33">
        <w:rPr>
          <w:sz w:val="20"/>
          <w:szCs w:val="20"/>
        </w:rPr>
        <w:t xml:space="preserve">; Order No. PSC-01-0323-PAA-WU, issued February 5, 2001, in Docket No. 20000580-WU, </w:t>
      </w:r>
      <w:r w:rsidRPr="00CD7A33">
        <w:rPr>
          <w:i/>
          <w:sz w:val="20"/>
          <w:szCs w:val="20"/>
        </w:rPr>
        <w:t>In re: Application for staff-assisted rate case in Polk County by Keen Sales, Rentals and Utilities, Inc. (Alturas Water Works)</w:t>
      </w:r>
      <w:r w:rsidRPr="00CD7A33">
        <w:rPr>
          <w:sz w:val="20"/>
          <w:szCs w:val="20"/>
        </w:rPr>
        <w:t xml:space="preserve">; and Order No. PSC-02-1449-PAA-WS, issued October 21, 2002, in Docket No. 20011451-WS, </w:t>
      </w:r>
      <w:r w:rsidRPr="00CD7A33">
        <w:rPr>
          <w:i/>
          <w:sz w:val="20"/>
          <w:szCs w:val="20"/>
        </w:rPr>
        <w:t xml:space="preserve">In re: Investigation of water and wastewater rates for possible overearnings by Plantation Bay Utility Co. in Volusia County; </w:t>
      </w:r>
      <w:bookmarkStart w:id="22" w:name="OrderNo0428"/>
      <w:r w:rsidRPr="00CD7A33">
        <w:rPr>
          <w:sz w:val="20"/>
          <w:szCs w:val="20"/>
        </w:rPr>
        <w:t>Order No.</w:t>
      </w:r>
      <w:r w:rsidRPr="00CD7A33">
        <w:rPr>
          <w:i/>
          <w:sz w:val="20"/>
          <w:szCs w:val="20"/>
        </w:rPr>
        <w:t xml:space="preserve"> </w:t>
      </w:r>
      <w:r w:rsidRPr="00CD7A33">
        <w:rPr>
          <w:sz w:val="20"/>
          <w:szCs w:val="20"/>
        </w:rPr>
        <w:t>PSC-</w:t>
      </w:r>
      <w:r w:rsidRPr="00F711FE">
        <w:rPr>
          <w:sz w:val="20"/>
          <w:szCs w:val="20"/>
        </w:rPr>
        <w:t>2017-0428-PAA-WS</w:t>
      </w:r>
      <w:bookmarkEnd w:id="22"/>
      <w:r w:rsidRPr="00F711FE">
        <w:rPr>
          <w:sz w:val="20"/>
          <w:szCs w:val="20"/>
        </w:rPr>
        <w:t xml:space="preserve">, issued November 7, 2017, in Docket No. 20160195-WS, </w:t>
      </w:r>
      <w:r w:rsidRPr="00F711FE">
        <w:rPr>
          <w:i/>
          <w:sz w:val="20"/>
          <w:szCs w:val="20"/>
        </w:rPr>
        <w:t xml:space="preserve">In re: </w:t>
      </w:r>
      <w:bookmarkStart w:id="23" w:name="SSInRe"/>
      <w:bookmarkEnd w:id="23"/>
      <w:r w:rsidRPr="00F711FE">
        <w:rPr>
          <w:i/>
          <w:sz w:val="20"/>
          <w:szCs w:val="20"/>
        </w:rPr>
        <w:t>Application for staff-assisted rate case in Lake County by Lakeside Waterworks, Inc.</w:t>
      </w:r>
      <w:r w:rsidRPr="00F711FE">
        <w:rPr>
          <w:sz w:val="20"/>
          <w:szCs w:val="20"/>
        </w:rPr>
        <w:t>, and Order No. PSC-2018</w:t>
      </w:r>
      <w:r w:rsidR="00033520">
        <w:rPr>
          <w:sz w:val="20"/>
          <w:szCs w:val="20"/>
        </w:rPr>
        <w:t>-0553-PAA-WU</w:t>
      </w:r>
      <w:r w:rsidRPr="00F711FE">
        <w:rPr>
          <w:sz w:val="20"/>
          <w:szCs w:val="20"/>
        </w:rPr>
        <w:t>, issued</w:t>
      </w:r>
      <w:r>
        <w:rPr>
          <w:sz w:val="20"/>
          <w:szCs w:val="20"/>
        </w:rPr>
        <w:t xml:space="preserve"> November </w:t>
      </w:r>
      <w:r w:rsidRPr="00F711FE">
        <w:rPr>
          <w:sz w:val="20"/>
          <w:szCs w:val="20"/>
        </w:rPr>
        <w:t xml:space="preserve">19, 2018, in Docket No. 20180021-WU, </w:t>
      </w:r>
      <w:r w:rsidRPr="00F711FE">
        <w:rPr>
          <w:i/>
          <w:sz w:val="20"/>
          <w:szCs w:val="20"/>
        </w:rPr>
        <w:t>In re: Application for staff-assisted rate case in Highlands County by Country Walk Utilities,</w:t>
      </w:r>
      <w:r>
        <w:rPr>
          <w:i/>
          <w:sz w:val="20"/>
          <w:szCs w:val="20"/>
        </w:rPr>
        <w:t xml:space="preserve"> </w:t>
      </w:r>
      <w:r w:rsidRPr="00F711FE">
        <w:rPr>
          <w:i/>
          <w:sz w:val="20"/>
          <w:szCs w:val="20"/>
        </w:rPr>
        <w:t>Inc.</w:t>
      </w:r>
    </w:p>
  </w:footnote>
  <w:footnote w:id="10">
    <w:p w:rsidR="00EB4F99" w:rsidRPr="00B92D2E" w:rsidRDefault="00EB4F99" w:rsidP="00DE2889">
      <w:pPr>
        <w:autoSpaceDE w:val="0"/>
        <w:autoSpaceDN w:val="0"/>
        <w:adjustRightInd w:val="0"/>
        <w:jc w:val="both"/>
        <w:rPr>
          <w:sz w:val="20"/>
          <w:szCs w:val="20"/>
        </w:rPr>
      </w:pPr>
      <w:r w:rsidRPr="00B92D2E">
        <w:rPr>
          <w:rStyle w:val="FootnoteReference"/>
          <w:sz w:val="20"/>
          <w:szCs w:val="20"/>
        </w:rPr>
        <w:footnoteRef/>
      </w:r>
      <w:r w:rsidRPr="00B92D2E">
        <w:rPr>
          <w:sz w:val="20"/>
          <w:szCs w:val="20"/>
        </w:rPr>
        <w:t xml:space="preserve">Order No. PSC-2018-0587-PAA-WU, issued December 17, 2018, in Docket No. 20180066-WU, </w:t>
      </w:r>
      <w:r w:rsidRPr="00B92D2E">
        <w:rPr>
          <w:rFonts w:eastAsiaTheme="minorHAnsi"/>
          <w:i/>
          <w:sz w:val="20"/>
          <w:szCs w:val="20"/>
        </w:rPr>
        <w:t>In re: Application for transfer of facilities of Kincaid Hills Water Company and Water Certificate No. 555-W to Gator Waterworks, Inc.</w:t>
      </w:r>
    </w:p>
  </w:footnote>
  <w:footnote w:id="11">
    <w:p w:rsidR="00EB4F99" w:rsidRPr="009D311E" w:rsidRDefault="00EB4F99" w:rsidP="00FC6D7F">
      <w:pPr>
        <w:pStyle w:val="FootnoteText"/>
      </w:pPr>
      <w:r w:rsidRPr="009D311E">
        <w:rPr>
          <w:rStyle w:val="FootnoteReference"/>
        </w:rPr>
        <w:footnoteRef/>
      </w:r>
      <w:r w:rsidRPr="009D311E">
        <w:t xml:space="preserve">Order No. PSC-2019-0267-PAA-WS, issued July 1, 2019, in Docket No. 20190006-WS, </w:t>
      </w:r>
      <w:r w:rsidRPr="009D311E">
        <w:rPr>
          <w:i/>
        </w:rPr>
        <w:t>In re: Water and wastewater industry annual reestablishment of authorized range of return on common equity for water and wastewater utilities pursuant to Section 367.081(4)(f), F.S.</w:t>
      </w:r>
    </w:p>
  </w:footnote>
  <w:footnote w:id="12">
    <w:p w:rsidR="00EB4F99" w:rsidRDefault="00EB4F99" w:rsidP="00733F6F">
      <w:pPr>
        <w:pStyle w:val="FootnoteText"/>
      </w:pPr>
      <w:r>
        <w:rPr>
          <w:rStyle w:val="FootnoteReference"/>
        </w:rPr>
        <w:footnoteRef/>
      </w:r>
      <w:r>
        <w:t>Document No. 07317-2019, filed August 9, 2019, pg. 5.</w:t>
      </w:r>
    </w:p>
  </w:footnote>
  <w:footnote w:id="13">
    <w:p w:rsidR="00EB4F99" w:rsidRDefault="00EB4F99" w:rsidP="00733F6F">
      <w:pPr>
        <w:pStyle w:val="FootnoteText"/>
      </w:pPr>
      <w:r>
        <w:rPr>
          <w:rStyle w:val="FootnoteReference"/>
        </w:rPr>
        <w:footnoteRef/>
      </w:r>
      <w:r>
        <w:t>Document No. 07317-2019.</w:t>
      </w:r>
    </w:p>
  </w:footnote>
  <w:footnote w:id="14">
    <w:p w:rsidR="00EB4F99" w:rsidRDefault="00EB4F99" w:rsidP="00733F6F">
      <w:pPr>
        <w:pStyle w:val="FootnoteText"/>
      </w:pPr>
      <w:r>
        <w:rPr>
          <w:rStyle w:val="FootnoteReference"/>
        </w:rPr>
        <w:footnoteRef/>
      </w:r>
      <w:r>
        <w:t>Document No. 07317-2019, pg. 7.</w:t>
      </w:r>
    </w:p>
  </w:footnote>
  <w:footnote w:id="15">
    <w:p w:rsidR="00EB4F99" w:rsidRDefault="00EB4F99" w:rsidP="00733F6F">
      <w:pPr>
        <w:pStyle w:val="FootnoteText"/>
      </w:pPr>
      <w:r>
        <w:rPr>
          <w:rStyle w:val="FootnoteReference"/>
        </w:rPr>
        <w:footnoteRef/>
      </w:r>
      <w:r>
        <w:t>Tradewinds is a Class B utility.</w:t>
      </w:r>
    </w:p>
  </w:footnote>
  <w:footnote w:id="16">
    <w:p w:rsidR="00EB4F99" w:rsidRDefault="00EB4F99" w:rsidP="00733F6F">
      <w:pPr>
        <w:pStyle w:val="FootnoteText"/>
      </w:pPr>
      <w:r>
        <w:rPr>
          <w:rStyle w:val="FootnoteReference"/>
        </w:rPr>
        <w:footnoteRef/>
      </w:r>
      <w:r>
        <w:t>Document No. 07317-2019, pg. 36.</w:t>
      </w:r>
    </w:p>
  </w:footnote>
  <w:footnote w:id="17">
    <w:p w:rsidR="00EB4F99" w:rsidRDefault="00EB4F99" w:rsidP="00733F6F">
      <w:pPr>
        <w:pStyle w:val="FootnoteText"/>
      </w:pPr>
      <w:r>
        <w:rPr>
          <w:rStyle w:val="FootnoteReference"/>
        </w:rPr>
        <w:footnoteRef/>
      </w:r>
      <w:r>
        <w:t>Document No. 07317-2019, pg. 7.</w:t>
      </w:r>
    </w:p>
  </w:footnote>
  <w:footnote w:id="18">
    <w:p w:rsidR="00EB4F99" w:rsidRDefault="00EB4F99" w:rsidP="00733F6F">
      <w:pPr>
        <w:pStyle w:val="FootnoteText"/>
      </w:pPr>
      <w:r>
        <w:rPr>
          <w:rStyle w:val="FootnoteReference"/>
        </w:rPr>
        <w:footnoteRef/>
      </w:r>
      <w:r>
        <w:t>Document No. 07317-2019, pg. 8.</w:t>
      </w:r>
    </w:p>
  </w:footnote>
  <w:footnote w:id="19">
    <w:p w:rsidR="00EB4F99" w:rsidRDefault="00EB4F99" w:rsidP="00733F6F">
      <w:pPr>
        <w:pStyle w:val="FootnoteText"/>
      </w:pPr>
      <w:r>
        <w:rPr>
          <w:rStyle w:val="FootnoteReference"/>
        </w:rPr>
        <w:footnoteRef/>
      </w:r>
      <w:r>
        <w:t>Pine Harbour Waterworks, Inc. was not used in staff’s calculations since three years of annual reports were not available.</w:t>
      </w:r>
    </w:p>
  </w:footnote>
  <w:footnote w:id="20">
    <w:p w:rsidR="00EB4F99" w:rsidRPr="00C46C7E" w:rsidRDefault="00EB4F99" w:rsidP="00733F6F">
      <w:pPr>
        <w:autoSpaceDE w:val="0"/>
        <w:autoSpaceDN w:val="0"/>
        <w:adjustRightInd w:val="0"/>
        <w:jc w:val="both"/>
        <w:rPr>
          <w:i/>
          <w:sz w:val="20"/>
          <w:szCs w:val="20"/>
        </w:rPr>
      </w:pPr>
      <w:r>
        <w:rPr>
          <w:rStyle w:val="FootnoteReference"/>
        </w:rPr>
        <w:footnoteRef/>
      </w:r>
      <w:r>
        <w:rPr>
          <w:sz w:val="20"/>
          <w:szCs w:val="20"/>
        </w:rPr>
        <w:t xml:space="preserve">Order No. PSC-14-0413-PAA-WS, issued August 14, 2014, in Docket No. 20130153-WS, </w:t>
      </w:r>
      <w:r>
        <w:rPr>
          <w:i/>
          <w:iCs/>
          <w:sz w:val="20"/>
          <w:szCs w:val="20"/>
        </w:rPr>
        <w:t>In re: Application for staff-assisted rate case in Highlands County, by L.P. Utilities Corporation c/o LP Waterworks, Inc.</w:t>
      </w:r>
      <w:r>
        <w:rPr>
          <w:sz w:val="20"/>
          <w:szCs w:val="20"/>
        </w:rPr>
        <w:t>; Order No. PSC-</w:t>
      </w:r>
      <w:r w:rsidRPr="00C46C7E">
        <w:rPr>
          <w:sz w:val="20"/>
          <w:szCs w:val="20"/>
        </w:rPr>
        <w:t xml:space="preserve">15-0013-PAA-WS, issued January 2, 2015, in Docket No. 20130194-WS, </w:t>
      </w:r>
      <w:r w:rsidRPr="00C46C7E">
        <w:rPr>
          <w:i/>
          <w:iCs/>
          <w:sz w:val="20"/>
          <w:szCs w:val="20"/>
        </w:rPr>
        <w:t>In re: Application for staff-assisted rate</w:t>
      </w:r>
      <w:r>
        <w:rPr>
          <w:i/>
          <w:iCs/>
          <w:sz w:val="20"/>
          <w:szCs w:val="20"/>
        </w:rPr>
        <w:t xml:space="preserve"> </w:t>
      </w:r>
      <w:r w:rsidRPr="00C46C7E">
        <w:rPr>
          <w:i/>
          <w:iCs/>
          <w:sz w:val="20"/>
          <w:szCs w:val="20"/>
        </w:rPr>
        <w:t>case in Lake County by Lakeside Waterworks, Inc.</w:t>
      </w:r>
      <w:r w:rsidRPr="00C46C7E">
        <w:rPr>
          <w:sz w:val="20"/>
          <w:szCs w:val="20"/>
        </w:rPr>
        <w:t>; Order No. PSC-15-0282-PAA-WS, issued July 8, 2015, in</w:t>
      </w:r>
      <w:r>
        <w:rPr>
          <w:sz w:val="20"/>
          <w:szCs w:val="20"/>
        </w:rPr>
        <w:t xml:space="preserve"> </w:t>
      </w:r>
      <w:r w:rsidRPr="00C46C7E">
        <w:rPr>
          <w:sz w:val="20"/>
          <w:szCs w:val="20"/>
        </w:rPr>
        <w:t xml:space="preserve">Docket No. 20140158-WS, </w:t>
      </w:r>
      <w:r w:rsidRPr="00C46C7E">
        <w:rPr>
          <w:i/>
          <w:iCs/>
          <w:sz w:val="20"/>
          <w:szCs w:val="20"/>
        </w:rPr>
        <w:t>In re: Application for increase in water/wastewater rates in Highlands County by HC</w:t>
      </w:r>
      <w:r>
        <w:rPr>
          <w:i/>
          <w:iCs/>
          <w:sz w:val="20"/>
          <w:szCs w:val="20"/>
        </w:rPr>
        <w:t xml:space="preserve"> </w:t>
      </w:r>
      <w:r w:rsidRPr="00C46C7E">
        <w:rPr>
          <w:i/>
          <w:iCs/>
          <w:sz w:val="20"/>
          <w:szCs w:val="20"/>
        </w:rPr>
        <w:t>Waterworks, Inc.</w:t>
      </w:r>
      <w:r w:rsidRPr="00C46C7E">
        <w:rPr>
          <w:sz w:val="20"/>
          <w:szCs w:val="20"/>
        </w:rPr>
        <w:t xml:space="preserve">; Order No. PSC-15-0329-PAA-WU, issued August 14, 2015, in Docket No. 20140186-WU, </w:t>
      </w:r>
      <w:r w:rsidRPr="00C46C7E">
        <w:rPr>
          <w:i/>
          <w:iCs/>
          <w:sz w:val="20"/>
          <w:szCs w:val="20"/>
        </w:rPr>
        <w:t>In re:</w:t>
      </w:r>
      <w:r>
        <w:rPr>
          <w:i/>
          <w:iCs/>
          <w:sz w:val="20"/>
          <w:szCs w:val="20"/>
        </w:rPr>
        <w:t xml:space="preserve"> </w:t>
      </w:r>
      <w:r w:rsidRPr="00C46C7E">
        <w:rPr>
          <w:i/>
          <w:iCs/>
          <w:sz w:val="20"/>
          <w:szCs w:val="20"/>
        </w:rPr>
        <w:t>Application for staff-assisted rate case in Brevard County by Brevard Waterworks, Inc.</w:t>
      </w:r>
      <w:r w:rsidRPr="00C46C7E">
        <w:rPr>
          <w:sz w:val="20"/>
          <w:szCs w:val="20"/>
        </w:rPr>
        <w:t>; Order No. PSC-15-0335-</w:t>
      </w:r>
      <w:r>
        <w:rPr>
          <w:sz w:val="20"/>
          <w:szCs w:val="20"/>
        </w:rPr>
        <w:t xml:space="preserve"> </w:t>
      </w:r>
      <w:r w:rsidRPr="00C46C7E">
        <w:rPr>
          <w:sz w:val="20"/>
          <w:szCs w:val="20"/>
        </w:rPr>
        <w:t xml:space="preserve">PAA-WS, issued August 20, 2015, in Docket No. 20140147-WS, </w:t>
      </w:r>
      <w:r w:rsidRPr="00C46C7E">
        <w:rPr>
          <w:i/>
          <w:iCs/>
          <w:sz w:val="20"/>
          <w:szCs w:val="20"/>
        </w:rPr>
        <w:t>In re: Application for staff-assisted rate case in</w:t>
      </w:r>
      <w:r>
        <w:rPr>
          <w:i/>
          <w:iCs/>
          <w:sz w:val="20"/>
          <w:szCs w:val="20"/>
        </w:rPr>
        <w:t xml:space="preserve"> </w:t>
      </w:r>
      <w:r w:rsidRPr="00C46C7E">
        <w:rPr>
          <w:i/>
          <w:iCs/>
          <w:sz w:val="20"/>
          <w:szCs w:val="20"/>
        </w:rPr>
        <w:t xml:space="preserve">Sumter County by Jumper Creek Utility Company; </w:t>
      </w:r>
      <w:r w:rsidRPr="00C46C7E">
        <w:rPr>
          <w:sz w:val="20"/>
          <w:szCs w:val="20"/>
        </w:rPr>
        <w:t>Order No. PSC-16-0256-PAA-WU, issued June 30, 2016, in</w:t>
      </w:r>
      <w:r>
        <w:rPr>
          <w:sz w:val="20"/>
          <w:szCs w:val="20"/>
        </w:rPr>
        <w:t xml:space="preserve"> </w:t>
      </w:r>
      <w:r w:rsidRPr="00C46C7E">
        <w:rPr>
          <w:sz w:val="20"/>
          <w:szCs w:val="20"/>
        </w:rPr>
        <w:t xml:space="preserve">Docket No. 20150199-WU, </w:t>
      </w:r>
      <w:r w:rsidRPr="00C46C7E">
        <w:rPr>
          <w:i/>
          <w:iCs/>
          <w:sz w:val="20"/>
          <w:szCs w:val="20"/>
        </w:rPr>
        <w:t>In re: Application for staff-assisted rate case in Lake County by Raintree Waterworks,</w:t>
      </w:r>
      <w:r>
        <w:rPr>
          <w:i/>
          <w:iCs/>
          <w:sz w:val="20"/>
          <w:szCs w:val="20"/>
        </w:rPr>
        <w:t xml:space="preserve"> </w:t>
      </w:r>
      <w:r w:rsidRPr="00C46C7E">
        <w:rPr>
          <w:i/>
          <w:iCs/>
          <w:sz w:val="20"/>
          <w:szCs w:val="20"/>
        </w:rPr>
        <w:t>Inc.</w:t>
      </w:r>
      <w:r w:rsidRPr="00C46C7E">
        <w:rPr>
          <w:sz w:val="20"/>
          <w:szCs w:val="20"/>
        </w:rPr>
        <w:t xml:space="preserve">; Order No. PSC-16-0305-PAA-WU, issued July 28, 2016, in Docket No. 20150236-WU, </w:t>
      </w:r>
      <w:r w:rsidRPr="00C46C7E">
        <w:rPr>
          <w:i/>
          <w:iCs/>
          <w:sz w:val="20"/>
          <w:szCs w:val="20"/>
        </w:rPr>
        <w:t>In re: Application for</w:t>
      </w:r>
      <w:r>
        <w:rPr>
          <w:i/>
          <w:iCs/>
          <w:sz w:val="20"/>
          <w:szCs w:val="20"/>
        </w:rPr>
        <w:t xml:space="preserve"> </w:t>
      </w:r>
      <w:r w:rsidRPr="00C46C7E">
        <w:rPr>
          <w:i/>
          <w:iCs/>
          <w:sz w:val="20"/>
          <w:szCs w:val="20"/>
        </w:rPr>
        <w:t>staff-assisted rate case in Lake County, b</w:t>
      </w:r>
      <w:r>
        <w:rPr>
          <w:i/>
          <w:iCs/>
          <w:sz w:val="20"/>
          <w:szCs w:val="20"/>
        </w:rPr>
        <w:t>y Lake Idlewild Utility Company</w:t>
      </w:r>
      <w:r w:rsidRPr="00C46C7E">
        <w:rPr>
          <w:sz w:val="20"/>
          <w:szCs w:val="20"/>
        </w:rPr>
        <w:t>; Order No. PSC-2017-0334-PAA-WS,</w:t>
      </w:r>
      <w:r>
        <w:rPr>
          <w:sz w:val="20"/>
          <w:szCs w:val="20"/>
        </w:rPr>
        <w:t xml:space="preserve"> </w:t>
      </w:r>
      <w:r w:rsidRPr="00C46C7E">
        <w:rPr>
          <w:sz w:val="20"/>
          <w:szCs w:val="20"/>
        </w:rPr>
        <w:t xml:space="preserve">issued August 23, 2017, in Docket No. 20160222-WS, </w:t>
      </w:r>
      <w:r w:rsidRPr="00C46C7E">
        <w:rPr>
          <w:i/>
          <w:iCs/>
          <w:sz w:val="20"/>
          <w:szCs w:val="20"/>
        </w:rPr>
        <w:t>In re: Application for staff-assisted rate case in Highlands</w:t>
      </w:r>
      <w:r>
        <w:rPr>
          <w:i/>
          <w:iCs/>
          <w:sz w:val="20"/>
          <w:szCs w:val="20"/>
        </w:rPr>
        <w:t xml:space="preserve"> </w:t>
      </w:r>
      <w:r w:rsidRPr="00C46C7E">
        <w:rPr>
          <w:i/>
          <w:iCs/>
          <w:sz w:val="20"/>
          <w:szCs w:val="20"/>
        </w:rPr>
        <w:t xml:space="preserve">County by LP Waterworks, Inc.; </w:t>
      </w:r>
      <w:r w:rsidRPr="00C46C7E">
        <w:rPr>
          <w:sz w:val="20"/>
          <w:szCs w:val="20"/>
        </w:rPr>
        <w:t>Order No. PSC-2017-0428-PAA-WS, issued November 7, 2017, in Docket No.</w:t>
      </w:r>
      <w:r>
        <w:rPr>
          <w:sz w:val="20"/>
          <w:szCs w:val="20"/>
        </w:rPr>
        <w:t xml:space="preserve"> </w:t>
      </w:r>
      <w:r w:rsidRPr="00C46C7E">
        <w:rPr>
          <w:sz w:val="20"/>
          <w:szCs w:val="20"/>
        </w:rPr>
        <w:t xml:space="preserve">20160195-WS, </w:t>
      </w:r>
      <w:r w:rsidRPr="00C46C7E">
        <w:rPr>
          <w:i/>
          <w:iCs/>
          <w:sz w:val="20"/>
          <w:szCs w:val="20"/>
        </w:rPr>
        <w:t xml:space="preserve">In re: Application for staff-assisted rate case in Lake County by Lakeside Waterworks, Inc.; </w:t>
      </w:r>
      <w:r w:rsidRPr="00C46C7E">
        <w:rPr>
          <w:sz w:val="20"/>
          <w:szCs w:val="20"/>
        </w:rPr>
        <w:t xml:space="preserve">Order No. PSC-2018-0552-PAA-WU, issued November 19, 2018, in Docket No. 20180022-WU, </w:t>
      </w:r>
      <w:r w:rsidRPr="00C46C7E">
        <w:rPr>
          <w:i/>
          <w:sz w:val="20"/>
          <w:szCs w:val="20"/>
        </w:rPr>
        <w:t>In re: Application for staff-assisted rate case in Lake County by Pine Harbour Waterworks,</w:t>
      </w:r>
      <w:r>
        <w:rPr>
          <w:i/>
          <w:sz w:val="20"/>
          <w:szCs w:val="20"/>
        </w:rPr>
        <w:t xml:space="preserve"> </w:t>
      </w:r>
      <w:r w:rsidRPr="00C46C7E">
        <w:rPr>
          <w:i/>
          <w:sz w:val="20"/>
          <w:szCs w:val="20"/>
        </w:rPr>
        <w:t xml:space="preserve">Inc.; and </w:t>
      </w:r>
      <w:r w:rsidRPr="00C46C7E">
        <w:rPr>
          <w:sz w:val="20"/>
          <w:szCs w:val="20"/>
        </w:rPr>
        <w:t>O</w:t>
      </w:r>
      <w:r>
        <w:rPr>
          <w:sz w:val="20"/>
          <w:szCs w:val="20"/>
        </w:rPr>
        <w:t>rder</w:t>
      </w:r>
      <w:r w:rsidRPr="00C46C7E">
        <w:rPr>
          <w:sz w:val="20"/>
          <w:szCs w:val="20"/>
        </w:rPr>
        <w:t xml:space="preserve"> N</w:t>
      </w:r>
      <w:r>
        <w:rPr>
          <w:sz w:val="20"/>
          <w:szCs w:val="20"/>
        </w:rPr>
        <w:t>o</w:t>
      </w:r>
      <w:r w:rsidRPr="00C46C7E">
        <w:rPr>
          <w:sz w:val="20"/>
          <w:szCs w:val="20"/>
        </w:rPr>
        <w:t xml:space="preserve">. </w:t>
      </w:r>
      <w:bookmarkStart w:id="28" w:name="OrderNo0553"/>
      <w:r w:rsidRPr="00C46C7E">
        <w:rPr>
          <w:sz w:val="20"/>
          <w:szCs w:val="20"/>
        </w:rPr>
        <w:t>PSC-2018-0553-PAA-WU</w:t>
      </w:r>
      <w:bookmarkEnd w:id="28"/>
      <w:r w:rsidRPr="00C46C7E">
        <w:rPr>
          <w:sz w:val="20"/>
          <w:szCs w:val="20"/>
        </w:rPr>
        <w:t xml:space="preserve">, issued November 19, 2018, in Docket No. </w:t>
      </w:r>
      <w:bookmarkStart w:id="29" w:name="SSDocketNo"/>
      <w:bookmarkEnd w:id="29"/>
      <w:r w:rsidRPr="00C46C7E">
        <w:rPr>
          <w:sz w:val="20"/>
          <w:szCs w:val="20"/>
        </w:rPr>
        <w:t xml:space="preserve">20180021-WU, </w:t>
      </w:r>
      <w:r w:rsidRPr="00C46C7E">
        <w:rPr>
          <w:i/>
          <w:sz w:val="20"/>
          <w:szCs w:val="20"/>
        </w:rPr>
        <w:t>In re: Application for staff-assisted rate case in Highlands County by Country Walk Utilities, Inc.</w:t>
      </w:r>
    </w:p>
  </w:footnote>
  <w:footnote w:id="21">
    <w:p w:rsidR="00EB4F99" w:rsidRDefault="00EB4F99" w:rsidP="00733F6F">
      <w:pPr>
        <w:pStyle w:val="FootnoteText"/>
      </w:pPr>
      <w:r>
        <w:rPr>
          <w:rStyle w:val="FootnoteReference"/>
        </w:rPr>
        <w:footnoteRef/>
      </w:r>
      <w:r>
        <w:t xml:space="preserve">Docket No. 20190116-SU, </w:t>
      </w:r>
      <w:r w:rsidRPr="00B91BBC">
        <w:rPr>
          <w:i/>
        </w:rPr>
        <w:t>In re: Application for staff-assisted rate case in Brevard County, and request for interim rate increase by Merritt Island Utility Company</w:t>
      </w:r>
      <w:r w:rsidRPr="00B91BBC">
        <w:t>; and</w:t>
      </w:r>
      <w:r>
        <w:rPr>
          <w:color w:val="FF0000"/>
        </w:rPr>
        <w:t xml:space="preserve"> </w:t>
      </w:r>
      <w:r>
        <w:t xml:space="preserve">Docket No. 20190125-WS, </w:t>
      </w:r>
      <w:r w:rsidRPr="00B91BBC">
        <w:rPr>
          <w:i/>
        </w:rPr>
        <w:t>In re: Application for staff-assisted rate case in Sumter County by The Woods Utility Company.</w:t>
      </w:r>
    </w:p>
  </w:footnote>
  <w:footnote w:id="22">
    <w:p w:rsidR="00EB4F99" w:rsidRDefault="00EB4F99" w:rsidP="00733F6F">
      <w:pPr>
        <w:pStyle w:val="FootnoteText"/>
      </w:pPr>
      <w:r>
        <w:rPr>
          <w:rStyle w:val="FootnoteReference"/>
        </w:rPr>
        <w:footnoteRef/>
      </w:r>
      <w:r>
        <w:t xml:space="preserve">Docket No. 20190166-WS, </w:t>
      </w:r>
      <w:r w:rsidRPr="00CD3096">
        <w:rPr>
          <w:i/>
        </w:rPr>
        <w:t>In re: Application for increase in water rates in Highlands County by HC Waterworks, Inc.</w:t>
      </w:r>
    </w:p>
  </w:footnote>
  <w:footnote w:id="23">
    <w:p w:rsidR="00EB4F99" w:rsidRPr="00094DD7" w:rsidRDefault="00EB4F99" w:rsidP="00733F6F">
      <w:pPr>
        <w:pStyle w:val="FootnoteText"/>
      </w:pPr>
      <w:r w:rsidRPr="000E7030">
        <w:rPr>
          <w:rStyle w:val="FootnoteReference"/>
        </w:rPr>
        <w:footnoteRef/>
      </w:r>
      <w:r w:rsidRPr="000E7030">
        <w:t xml:space="preserve">Docket No. 20180066-WU, </w:t>
      </w:r>
      <w:r w:rsidRPr="000E7030">
        <w:rPr>
          <w:rFonts w:cstheme="minorHAnsi"/>
          <w:i/>
        </w:rPr>
        <w:t xml:space="preserve">In re: </w:t>
      </w:r>
      <w:r w:rsidRPr="00490A94">
        <w:rPr>
          <w:rStyle w:val="Strong"/>
          <w:rFonts w:cstheme="minorHAnsi"/>
          <w:b w:val="0"/>
          <w:i/>
        </w:rPr>
        <w:t>Application for transfer of facilities of Kincaid Hills Water Company and Water Certificate No. 555-W to Gator Waterworks, Inc.</w:t>
      </w:r>
    </w:p>
  </w:footnote>
  <w:footnote w:id="24">
    <w:p w:rsidR="00EB4F99" w:rsidRPr="00094DD7" w:rsidRDefault="00EB4F99" w:rsidP="00733F6F">
      <w:pPr>
        <w:pStyle w:val="FootnoteText"/>
      </w:pPr>
      <w:r w:rsidRPr="00094DD7">
        <w:rPr>
          <w:rStyle w:val="FootnoteReference"/>
        </w:rPr>
        <w:footnoteRef/>
      </w:r>
      <w:r>
        <w:t>Document No. 00605-2020, filed January 28, 2020.</w:t>
      </w:r>
    </w:p>
  </w:footnote>
  <w:footnote w:id="25">
    <w:p w:rsidR="00EB4F99" w:rsidRDefault="00EB4F99" w:rsidP="00733F6F">
      <w:pPr>
        <w:pStyle w:val="FootnoteText"/>
      </w:pPr>
      <w:r>
        <w:rPr>
          <w:rStyle w:val="FootnoteReference"/>
        </w:rPr>
        <w:footnoteRef/>
      </w:r>
      <w:r w:rsidRPr="0007070C">
        <w:t>Document No. 00801-2020, filed February 5, 2020.</w:t>
      </w:r>
    </w:p>
  </w:footnote>
  <w:footnote w:id="26">
    <w:p w:rsidR="00EB4F99" w:rsidRDefault="00EB4F99" w:rsidP="00733F6F">
      <w:pPr>
        <w:pStyle w:val="FootnoteText"/>
      </w:pPr>
      <w:r>
        <w:rPr>
          <w:rStyle w:val="FootnoteReference"/>
        </w:rPr>
        <w:footnoteRef/>
      </w:r>
      <w:r>
        <w:t xml:space="preserve">Document No. 08242-2019, filed on August 20, 2019 (2019 Alachua County TRIM Notices). </w:t>
      </w:r>
    </w:p>
  </w:footnote>
  <w:footnote w:id="27">
    <w:p w:rsidR="00EB4F99" w:rsidRDefault="00EB4F99" w:rsidP="00733F6F">
      <w:pPr>
        <w:pStyle w:val="FootnoteText"/>
      </w:pPr>
      <w:r>
        <w:rPr>
          <w:rStyle w:val="FootnoteReference"/>
        </w:rPr>
        <w:footnoteRef/>
      </w:r>
      <w:r>
        <w:t>Document No. 10753-2019, filed on November 5, 2019 (2019 Alachua County Real Estate and Tangible Taxes Notices).</w:t>
      </w:r>
    </w:p>
  </w:footnote>
  <w:footnote w:id="28">
    <w:p w:rsidR="007A13BE" w:rsidRDefault="007A13BE">
      <w:pPr>
        <w:pStyle w:val="FootnoteText"/>
      </w:pPr>
      <w:r>
        <w:rPr>
          <w:rStyle w:val="FootnoteReference"/>
        </w:rPr>
        <w:footnoteRef/>
      </w:r>
      <w:r>
        <w:t xml:space="preserve"> Average person per household was obtained from www.census.gov/quickfacts/alachuacountyflorida.</w:t>
      </w:r>
    </w:p>
  </w:footnote>
  <w:footnote w:id="29">
    <w:p w:rsidR="00EB4F99" w:rsidRPr="00B714E0" w:rsidRDefault="00EB4F99" w:rsidP="00E45AE3">
      <w:pPr>
        <w:pStyle w:val="FootnoteText"/>
        <w:rPr>
          <w:i/>
        </w:rPr>
      </w:pPr>
      <w:r w:rsidRPr="001171AD">
        <w:rPr>
          <w:rStyle w:val="FootnoteReference"/>
        </w:rPr>
        <w:footnoteRef/>
      </w:r>
      <w:r w:rsidRPr="001171AD">
        <w:t xml:space="preserve">Order No. PSC-15-0142-PAA-SU, issued March 26, 2015, in Docket No. </w:t>
      </w:r>
      <w:r>
        <w:t>20</w:t>
      </w:r>
      <w:r w:rsidRPr="001171AD">
        <w:t xml:space="preserve">130178-SU, </w:t>
      </w:r>
      <w:r w:rsidRPr="001171AD">
        <w:rPr>
          <w:i/>
        </w:rPr>
        <w:t>In re:  Application for staff-assisted rate case in Polk County by Crooked Lake Park Sewerage Company</w:t>
      </w:r>
      <w:r w:rsidRPr="005564E0">
        <w:rPr>
          <w:i/>
        </w:rPr>
        <w:t>.</w:t>
      </w:r>
    </w:p>
  </w:footnote>
  <w:footnote w:id="30">
    <w:p w:rsidR="00EB4F99" w:rsidRDefault="00EB4F99" w:rsidP="008C10AB">
      <w:pPr>
        <w:pStyle w:val="FootnoteText"/>
        <w:rPr>
          <w:i/>
        </w:rPr>
      </w:pPr>
      <w:r>
        <w:rPr>
          <w:rStyle w:val="FootnoteReference"/>
        </w:rPr>
        <w:footnoteRef/>
      </w:r>
      <w:r>
        <w:t xml:space="preserve">Order Nos. PSC-10-0364-TRF-WS, issued June 7, 2010, in Docket No. 100170-WS, </w:t>
      </w:r>
      <w:r>
        <w:rPr>
          <w:i/>
        </w:rPr>
        <w:t>In re: Application for authority to collect non-sufficient funds charges, pursuant to Sections 68.065 and 832.08(5), F.S., by Pluris Wedgefield Inc.; and PSC-10-0168-PAA-SU</w:t>
      </w:r>
      <w:r>
        <w:t>, issued March 23, 2010, in Docket No. 090182-SU,</w:t>
      </w:r>
      <w:r>
        <w:rPr>
          <w:i/>
        </w:rPr>
        <w:t xml:space="preserve"> In re: Application for increase in wastewater rates in Pasco County by Ni Florida, LLC.</w:t>
      </w:r>
    </w:p>
  </w:footnote>
  <w:footnote w:id="31">
    <w:p w:rsidR="00EB4F99" w:rsidRPr="0082053E" w:rsidRDefault="00EB4F99" w:rsidP="00C57E48">
      <w:pPr>
        <w:autoSpaceDE w:val="0"/>
        <w:autoSpaceDN w:val="0"/>
        <w:adjustRightInd w:val="0"/>
        <w:jc w:val="both"/>
        <w:rPr>
          <w:rFonts w:eastAsiaTheme="minorHAnsi"/>
          <w:i/>
          <w:iCs/>
          <w:sz w:val="20"/>
          <w:szCs w:val="20"/>
        </w:rPr>
      </w:pPr>
      <w:r w:rsidRPr="006F2042">
        <w:rPr>
          <w:rStyle w:val="FootnoteReference"/>
          <w:sz w:val="20"/>
          <w:szCs w:val="20"/>
        </w:rPr>
        <w:footnoteRef/>
      </w:r>
      <w:r w:rsidRPr="00A970DB">
        <w:rPr>
          <w:rFonts w:eastAsiaTheme="minorHAnsi"/>
          <w:sz w:val="20"/>
          <w:szCs w:val="20"/>
        </w:rPr>
        <w:t>Order No. PSC-</w:t>
      </w:r>
      <w:r>
        <w:rPr>
          <w:rFonts w:eastAsiaTheme="minorHAnsi"/>
          <w:sz w:val="20"/>
          <w:szCs w:val="20"/>
        </w:rPr>
        <w:t>2018</w:t>
      </w:r>
      <w:r w:rsidRPr="00A970DB">
        <w:rPr>
          <w:rFonts w:eastAsiaTheme="minorHAnsi"/>
          <w:sz w:val="20"/>
          <w:szCs w:val="20"/>
        </w:rPr>
        <w:t>-0</w:t>
      </w:r>
      <w:r>
        <w:rPr>
          <w:rFonts w:eastAsiaTheme="minorHAnsi"/>
          <w:sz w:val="20"/>
          <w:szCs w:val="20"/>
        </w:rPr>
        <w:t>33</w:t>
      </w:r>
      <w:r w:rsidRPr="00A970DB">
        <w:rPr>
          <w:rFonts w:eastAsiaTheme="minorHAnsi"/>
          <w:sz w:val="20"/>
          <w:szCs w:val="20"/>
        </w:rPr>
        <w:t>4-</w:t>
      </w:r>
      <w:r>
        <w:rPr>
          <w:rFonts w:eastAsiaTheme="minorHAnsi"/>
          <w:sz w:val="20"/>
          <w:szCs w:val="20"/>
        </w:rPr>
        <w:t>PAA</w:t>
      </w:r>
      <w:r w:rsidRPr="00A970DB">
        <w:rPr>
          <w:rFonts w:eastAsiaTheme="minorHAnsi"/>
          <w:sz w:val="20"/>
          <w:szCs w:val="20"/>
        </w:rPr>
        <w:t>-WU, issued J</w:t>
      </w:r>
      <w:r>
        <w:rPr>
          <w:rFonts w:eastAsiaTheme="minorHAnsi"/>
          <w:sz w:val="20"/>
          <w:szCs w:val="20"/>
        </w:rPr>
        <w:t>une</w:t>
      </w:r>
      <w:r w:rsidRPr="00A970DB">
        <w:rPr>
          <w:rFonts w:eastAsiaTheme="minorHAnsi"/>
          <w:sz w:val="20"/>
          <w:szCs w:val="20"/>
        </w:rPr>
        <w:t xml:space="preserve"> 2</w:t>
      </w:r>
      <w:r>
        <w:rPr>
          <w:rFonts w:eastAsiaTheme="minorHAnsi"/>
          <w:sz w:val="20"/>
          <w:szCs w:val="20"/>
        </w:rPr>
        <w:t>8</w:t>
      </w:r>
      <w:r w:rsidRPr="00A970DB">
        <w:rPr>
          <w:rFonts w:eastAsiaTheme="minorHAnsi"/>
          <w:sz w:val="20"/>
          <w:szCs w:val="20"/>
        </w:rPr>
        <w:t>, 201</w:t>
      </w:r>
      <w:r>
        <w:rPr>
          <w:rFonts w:eastAsiaTheme="minorHAnsi"/>
          <w:sz w:val="20"/>
          <w:szCs w:val="20"/>
        </w:rPr>
        <w:t>8</w:t>
      </w:r>
      <w:r w:rsidRPr="00A970DB">
        <w:rPr>
          <w:rFonts w:eastAsiaTheme="minorHAnsi"/>
          <w:sz w:val="20"/>
          <w:szCs w:val="20"/>
        </w:rPr>
        <w:t>, in Docket No. 201</w:t>
      </w:r>
      <w:r>
        <w:rPr>
          <w:rFonts w:eastAsiaTheme="minorHAnsi"/>
          <w:sz w:val="20"/>
          <w:szCs w:val="20"/>
        </w:rPr>
        <w:t>7015</w:t>
      </w:r>
      <w:r w:rsidRPr="00A970DB">
        <w:rPr>
          <w:rFonts w:eastAsiaTheme="minorHAnsi"/>
          <w:sz w:val="20"/>
          <w:szCs w:val="20"/>
        </w:rPr>
        <w:t xml:space="preserve">5-WU, </w:t>
      </w:r>
      <w:r w:rsidRPr="00A970DB">
        <w:rPr>
          <w:rFonts w:eastAsiaTheme="minorHAnsi"/>
          <w:i/>
          <w:iCs/>
          <w:sz w:val="20"/>
          <w:szCs w:val="20"/>
        </w:rPr>
        <w:t xml:space="preserve">In re: </w:t>
      </w:r>
      <w:r w:rsidRPr="006F2042">
        <w:rPr>
          <w:rFonts w:eastAsiaTheme="minorHAnsi"/>
          <w:i/>
          <w:iCs/>
          <w:sz w:val="20"/>
          <w:szCs w:val="20"/>
        </w:rPr>
        <w:t>Application for grandfather water certificate in Leon County and application for pass through increase of regulatory assessment fees, by Seminole Waterworks, Inc.</w:t>
      </w:r>
    </w:p>
  </w:footnote>
  <w:footnote w:id="32">
    <w:p w:rsidR="00EB4F99" w:rsidRPr="00A970DB" w:rsidRDefault="00EB4F99" w:rsidP="00C57E48">
      <w:pPr>
        <w:autoSpaceDE w:val="0"/>
        <w:autoSpaceDN w:val="0"/>
        <w:adjustRightInd w:val="0"/>
        <w:jc w:val="both"/>
        <w:rPr>
          <w:rFonts w:eastAsiaTheme="minorHAnsi"/>
          <w:i/>
          <w:iCs/>
          <w:sz w:val="20"/>
          <w:szCs w:val="20"/>
        </w:rPr>
      </w:pPr>
      <w:r w:rsidRPr="00A970DB">
        <w:rPr>
          <w:rStyle w:val="FootnoteReference"/>
          <w:sz w:val="20"/>
          <w:szCs w:val="20"/>
        </w:rPr>
        <w:footnoteRef/>
      </w:r>
      <w:r w:rsidRPr="00A970DB">
        <w:rPr>
          <w:rFonts w:eastAsiaTheme="minorHAnsi"/>
          <w:sz w:val="20"/>
          <w:szCs w:val="20"/>
        </w:rPr>
        <w:t xml:space="preserve">Order Nos. PSC-16-0041-TRF-WU, issued January 25, 2016, in Docket No. 20150215-WU, </w:t>
      </w:r>
      <w:r w:rsidRPr="00A970DB">
        <w:rPr>
          <w:rFonts w:eastAsiaTheme="minorHAnsi"/>
          <w:i/>
          <w:iCs/>
          <w:sz w:val="20"/>
          <w:szCs w:val="20"/>
        </w:rPr>
        <w:t>In re: Request for</w:t>
      </w:r>
    </w:p>
    <w:p w:rsidR="00EB4F99" w:rsidRPr="00A970DB" w:rsidRDefault="00EB4F99" w:rsidP="00C57E48">
      <w:pPr>
        <w:autoSpaceDE w:val="0"/>
        <w:autoSpaceDN w:val="0"/>
        <w:adjustRightInd w:val="0"/>
        <w:jc w:val="both"/>
        <w:rPr>
          <w:rFonts w:eastAsiaTheme="minorHAnsi"/>
          <w:i/>
          <w:iCs/>
          <w:sz w:val="20"/>
          <w:szCs w:val="20"/>
        </w:rPr>
      </w:pPr>
      <w:r w:rsidRPr="00A970DB">
        <w:rPr>
          <w:rFonts w:eastAsiaTheme="minorHAnsi"/>
          <w:i/>
          <w:iCs/>
          <w:sz w:val="20"/>
          <w:szCs w:val="20"/>
        </w:rPr>
        <w:t>approval of tariff amendment to include miscellaneous service charges for the Earlene and Ray Keen Subdivisions,</w:t>
      </w:r>
    </w:p>
    <w:p w:rsidR="00EB4F99" w:rsidRPr="00A970DB" w:rsidRDefault="00EB4F99" w:rsidP="00C57E48">
      <w:pPr>
        <w:autoSpaceDE w:val="0"/>
        <w:autoSpaceDN w:val="0"/>
        <w:adjustRightInd w:val="0"/>
        <w:jc w:val="both"/>
        <w:rPr>
          <w:rFonts w:eastAsiaTheme="minorHAnsi"/>
          <w:i/>
          <w:iCs/>
          <w:sz w:val="20"/>
          <w:szCs w:val="20"/>
        </w:rPr>
      </w:pPr>
      <w:r w:rsidRPr="00A970DB">
        <w:rPr>
          <w:rFonts w:eastAsiaTheme="minorHAnsi"/>
          <w:i/>
          <w:iCs/>
          <w:sz w:val="20"/>
          <w:szCs w:val="20"/>
        </w:rPr>
        <w:t>the Ellison Park Subdivision and the Lake Region Paradise Island Subdivision in Polk County, by Keen Sales,</w:t>
      </w:r>
    </w:p>
    <w:p w:rsidR="00EB4F99" w:rsidRPr="00A970DB" w:rsidRDefault="00EB4F99" w:rsidP="00C57E48">
      <w:pPr>
        <w:autoSpaceDE w:val="0"/>
        <w:autoSpaceDN w:val="0"/>
        <w:adjustRightInd w:val="0"/>
        <w:jc w:val="both"/>
        <w:rPr>
          <w:rFonts w:eastAsiaTheme="minorHAnsi"/>
          <w:i/>
          <w:iCs/>
          <w:sz w:val="20"/>
          <w:szCs w:val="20"/>
        </w:rPr>
      </w:pPr>
      <w:r w:rsidRPr="00A970DB">
        <w:rPr>
          <w:rFonts w:eastAsiaTheme="minorHAnsi"/>
          <w:i/>
          <w:iCs/>
          <w:sz w:val="20"/>
          <w:szCs w:val="20"/>
        </w:rPr>
        <w:t xml:space="preserve">Rentals and Utilities, Inc. </w:t>
      </w:r>
      <w:r w:rsidRPr="00A970DB">
        <w:rPr>
          <w:rFonts w:eastAsiaTheme="minorHAnsi"/>
          <w:sz w:val="20"/>
          <w:szCs w:val="20"/>
        </w:rPr>
        <w:t xml:space="preserve">and PSC-15-0569-PAA-WS, issued December 16, 2015, in Docket No. 20140239-WS, </w:t>
      </w:r>
      <w:r w:rsidRPr="00A970DB">
        <w:rPr>
          <w:rFonts w:eastAsiaTheme="minorHAnsi"/>
          <w:i/>
          <w:iCs/>
          <w:sz w:val="20"/>
          <w:szCs w:val="20"/>
        </w:rPr>
        <w:t>In</w:t>
      </w:r>
    </w:p>
    <w:p w:rsidR="00EB4F99" w:rsidRPr="00A970DB" w:rsidRDefault="00EB4F99" w:rsidP="00C57E48">
      <w:pPr>
        <w:pStyle w:val="FootnoteText"/>
      </w:pPr>
      <w:r w:rsidRPr="00A970DB">
        <w:rPr>
          <w:rFonts w:eastAsiaTheme="minorHAnsi"/>
          <w:i/>
          <w:iCs/>
        </w:rPr>
        <w:t>re: Application for staff-assisted rate case in Polk County by Orchid Springs Development Corporation.</w:t>
      </w:r>
    </w:p>
  </w:footnote>
  <w:footnote w:id="33">
    <w:p w:rsidR="00EB4F99" w:rsidRDefault="00EB4F99" w:rsidP="00C57E48">
      <w:pPr>
        <w:pStyle w:val="FootnoteText"/>
      </w:pPr>
      <w:r w:rsidRPr="00A970DB">
        <w:rPr>
          <w:rStyle w:val="FootnoteReference"/>
        </w:rPr>
        <w:footnoteRef/>
      </w:r>
      <w:r w:rsidRPr="00A970DB">
        <w:t xml:space="preserve">Order Nos. PSC-14-0105-TRF-WS, issued February 20, 2014, in Docket No. 20130288-WS, </w:t>
      </w:r>
      <w:r w:rsidRPr="00A970DB">
        <w:rPr>
          <w:i/>
        </w:rPr>
        <w:t>In re: Request for approval of late payment charge in Brevard County by Aquarina Utilities, Inc.</w:t>
      </w:r>
      <w:r w:rsidRPr="00A970DB">
        <w:t>; PSC-15-0535-PAA-WU, issued November 19, 2015, in Docket No. 20140217-WU,</w:t>
      </w:r>
      <w:r w:rsidRPr="00A970DB">
        <w:rPr>
          <w:i/>
        </w:rPr>
        <w:t xml:space="preserve"> In re: Application for staff-assisted rate case in Sumter County by Cedar Acres, Inc.; and PSC-15-0569-PAA-WS, issued December 16, 2015, in Docket No. 20140239-WS, In re: Application for staff-assisted rate case in Polk County by Orchid Springs Development Corporation.</w:t>
      </w:r>
    </w:p>
  </w:footnote>
  <w:footnote w:id="34">
    <w:p w:rsidR="00EB4F99" w:rsidRDefault="00EB4F99">
      <w:pPr>
        <w:pStyle w:val="FootnoteText"/>
      </w:pPr>
      <w:r>
        <w:rPr>
          <w:rStyle w:val="FootnoteReference"/>
        </w:rPr>
        <w:footnoteRef/>
      </w:r>
      <w:r>
        <w:t xml:space="preserve">Order No. PSC-93-1027-FOF-WU, issued July 13, 1993, in Docket No. 921195-WU, </w:t>
      </w:r>
      <w:r w:rsidRPr="00F97EB1">
        <w:rPr>
          <w:i/>
        </w:rPr>
        <w:t>In re: Application for certificate to provide water service in Alachua County under grandfather rights by Kincaid Hills Water Company</w:t>
      </w:r>
      <w:r>
        <w:t>.</w:t>
      </w:r>
    </w:p>
  </w:footnote>
  <w:footnote w:id="35">
    <w:p w:rsidR="00EB4F99" w:rsidRPr="00A60A41" w:rsidRDefault="00EB4F99">
      <w:pPr>
        <w:pStyle w:val="FootnoteText"/>
      </w:pPr>
      <w:r>
        <w:rPr>
          <w:rStyle w:val="FootnoteReference"/>
        </w:rPr>
        <w:footnoteRef/>
      </w:r>
      <w:r>
        <w:t xml:space="preserve">Order Nos. PSC-2018-0553-PAA-WU, issued November 19, 2018, in Docket No. 20180021-WU, </w:t>
      </w:r>
      <w:r w:rsidRPr="00A60A41">
        <w:rPr>
          <w:i/>
        </w:rPr>
        <w:t>In re: Application for staff-assisted rate case in Highlands County by Country Walk Utilities, Inc.</w:t>
      </w:r>
      <w:r>
        <w:t xml:space="preserve">; PSC-2017-0334-PAA-WS, issued August 23, 2017, in Docket No. 20160222-WS, </w:t>
      </w:r>
      <w:r w:rsidRPr="00A60A41">
        <w:rPr>
          <w:i/>
        </w:rPr>
        <w:t>In re: Application for staff-assisted rate case in Highlands County by LP Waterworks,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99" w:rsidRDefault="00EB4F99"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20190114-WU</w:t>
    </w:r>
    <w:bookmarkEnd w:id="15"/>
  </w:p>
  <w:p w:rsidR="00EB4F99" w:rsidRDefault="00EB4F99">
    <w:pPr>
      <w:pStyle w:val="Header"/>
    </w:pPr>
    <w:r>
      <w:t xml:space="preserve">Date: </w:t>
    </w:r>
    <w:r w:rsidR="00824E2E">
      <w:fldChar w:fldCharType="begin"/>
    </w:r>
    <w:r w:rsidR="00824E2E">
      <w:instrText xml:space="preserve"> REF FilingDate </w:instrText>
    </w:r>
    <w:r w:rsidR="00824E2E">
      <w:fldChar w:fldCharType="separate"/>
    </w:r>
    <w:r w:rsidR="001F5BB2">
      <w:t>February 20, 2020</w:t>
    </w:r>
    <w:r w:rsidR="00824E2E">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99" w:rsidRDefault="00EB4F99" w:rsidP="00063652">
    <w:pPr>
      <w:pStyle w:val="Header"/>
      <w:tabs>
        <w:tab w:val="clear" w:pos="4320"/>
        <w:tab w:val="clear" w:pos="8640"/>
        <w:tab w:val="right" w:pos="5310"/>
        <w:tab w:val="left" w:pos="5400"/>
        <w:tab w:val="left" w:pos="6660"/>
        <w:tab w:val="left" w:pos="7380"/>
        <w:tab w:val="left" w:pos="7470"/>
        <w:tab w:val="left" w:pos="7650"/>
        <w:tab w:val="left" w:pos="7830"/>
        <w:tab w:val="left" w:pos="8100"/>
        <w:tab w:val="left" w:pos="8460"/>
        <w:tab w:val="left" w:pos="8550"/>
        <w:tab w:val="left" w:pos="8820"/>
        <w:tab w:val="left" w:pos="9180"/>
        <w:tab w:val="right" w:pos="9360"/>
        <w:tab w:val="left" w:pos="9450"/>
        <w:tab w:val="left" w:pos="10080"/>
      </w:tabs>
    </w:pPr>
    <w:r>
      <w:fldChar w:fldCharType="begin"/>
    </w:r>
    <w:r>
      <w:instrText xml:space="preserve"> REF DocketLabel</w:instrText>
    </w:r>
    <w:r>
      <w:fldChar w:fldCharType="separate"/>
    </w:r>
    <w:r w:rsidR="001F5BB2">
      <w:t>Docket No.</w:t>
    </w:r>
    <w:r>
      <w:fldChar w:fldCharType="end"/>
    </w:r>
    <w:r>
      <w:t xml:space="preserve"> </w:t>
    </w:r>
    <w:r>
      <w:fldChar w:fldCharType="begin"/>
    </w:r>
    <w:r>
      <w:instrText xml:space="preserve"> REF DocketList</w:instrText>
    </w:r>
    <w:r>
      <w:fldChar w:fldCharType="separate"/>
    </w:r>
    <w:r w:rsidR="001F5BB2">
      <w:t>20190114-WU</w:t>
    </w:r>
    <w:r>
      <w:fldChar w:fldCharType="end"/>
    </w:r>
    <w:r>
      <w:tab/>
    </w:r>
    <w:r>
      <w:tab/>
    </w:r>
    <w:r>
      <w:tab/>
      <w:t>Schedule No. 4</w:t>
    </w:r>
  </w:p>
  <w:p w:rsidR="00EB4F99" w:rsidRDefault="00EB4F99" w:rsidP="005C7189">
    <w:pPr>
      <w:pStyle w:val="Header"/>
      <w:tabs>
        <w:tab w:val="clear" w:pos="4320"/>
        <w:tab w:val="clear" w:pos="8640"/>
        <w:tab w:val="left" w:pos="6570"/>
        <w:tab w:val="left" w:pos="6660"/>
        <w:tab w:val="left" w:pos="7470"/>
        <w:tab w:val="right" w:pos="7740"/>
        <w:tab w:val="left" w:pos="7830"/>
        <w:tab w:val="left" w:pos="10800"/>
      </w:tabs>
    </w:pPr>
    <w:r>
      <w:t xml:space="preserve">Date: </w:t>
    </w:r>
    <w:r w:rsidR="00824E2E">
      <w:fldChar w:fldCharType="begin"/>
    </w:r>
    <w:r w:rsidR="00824E2E">
      <w:instrText xml:space="preserve"> REF FilingDate </w:instrText>
    </w:r>
    <w:r w:rsidR="00824E2E">
      <w:fldChar w:fldCharType="separate"/>
    </w:r>
    <w:r w:rsidR="001F5BB2">
      <w:t>February 20, 2020</w:t>
    </w:r>
    <w:r w:rsidR="00824E2E">
      <w:fldChar w:fldCharType="end"/>
    </w:r>
    <w:r>
      <w:tab/>
    </w:r>
    <w:r>
      <w:tab/>
      <w:t>Page 1 of 1</w:t>
    </w:r>
    <w:r>
      <w:ptab w:relativeTo="margin"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99" w:rsidRDefault="00EB4F99" w:rsidP="00220732">
    <w:pPr>
      <w:pStyle w:val="Header"/>
      <w:tabs>
        <w:tab w:val="clear" w:pos="4320"/>
        <w:tab w:val="clear" w:pos="8640"/>
        <w:tab w:val="right" w:pos="9360"/>
      </w:tabs>
    </w:pPr>
    <w:r>
      <w:fldChar w:fldCharType="begin"/>
    </w:r>
    <w:r>
      <w:instrText xml:space="preserve"> REF DocketLabel</w:instrText>
    </w:r>
    <w:r>
      <w:fldChar w:fldCharType="separate"/>
    </w:r>
    <w:r w:rsidR="001F5BB2">
      <w:t>Docket No.</w:t>
    </w:r>
    <w:r>
      <w:fldChar w:fldCharType="end"/>
    </w:r>
    <w:r>
      <w:t xml:space="preserve"> </w:t>
    </w:r>
    <w:r>
      <w:fldChar w:fldCharType="begin"/>
    </w:r>
    <w:r>
      <w:instrText xml:space="preserve"> REF DocketList</w:instrText>
    </w:r>
    <w:r>
      <w:fldChar w:fldCharType="separate"/>
    </w:r>
    <w:r w:rsidR="001F5BB2">
      <w:t>20190114-WU</w:t>
    </w:r>
    <w:r>
      <w:fldChar w:fldCharType="end"/>
    </w:r>
    <w:r>
      <w:tab/>
      <w:t xml:space="preserve">Issue </w:t>
    </w:r>
    <w:r w:rsidR="00824E2E">
      <w:fldChar w:fldCharType="begin"/>
    </w:r>
    <w:r w:rsidR="00824E2E">
      <w:instrText xml:space="preserve"> Seq Issue \</w:instrText>
    </w:r>
    <w:r w:rsidR="00824E2E">
      <w:instrText xml:space="preserve">c \* Arabic </w:instrText>
    </w:r>
    <w:r w:rsidR="00824E2E">
      <w:fldChar w:fldCharType="separate"/>
    </w:r>
    <w:r w:rsidR="001D4F56">
      <w:rPr>
        <w:noProof/>
      </w:rPr>
      <w:t>17</w:t>
    </w:r>
    <w:r w:rsidR="00824E2E">
      <w:rPr>
        <w:noProof/>
      </w:rPr>
      <w:fldChar w:fldCharType="end"/>
    </w:r>
  </w:p>
  <w:p w:rsidR="00EB4F99" w:rsidRDefault="00EB4F99">
    <w:pPr>
      <w:pStyle w:val="Header"/>
    </w:pPr>
    <w:r>
      <w:t xml:space="preserve">Date: </w:t>
    </w:r>
    <w:r w:rsidR="00824E2E">
      <w:fldChar w:fldCharType="begin"/>
    </w:r>
    <w:r w:rsidR="00824E2E">
      <w:instrText xml:space="preserve"> REF FilingDate </w:instrText>
    </w:r>
    <w:r w:rsidR="00824E2E">
      <w:fldChar w:fldCharType="separate"/>
    </w:r>
    <w:r w:rsidR="001F5BB2">
      <w:t>February 20, 2020</w:t>
    </w:r>
    <w:r w:rsidR="00824E2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99" w:rsidRDefault="00EB4F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99" w:rsidRDefault="00EB4F99" w:rsidP="00220732">
    <w:pPr>
      <w:pStyle w:val="Header"/>
      <w:tabs>
        <w:tab w:val="clear" w:pos="4320"/>
        <w:tab w:val="clear" w:pos="8640"/>
        <w:tab w:val="right" w:pos="9360"/>
      </w:tabs>
    </w:pPr>
    <w:r>
      <w:fldChar w:fldCharType="begin"/>
    </w:r>
    <w:r>
      <w:instrText xml:space="preserve"> REF DocketLabel</w:instrText>
    </w:r>
    <w:r>
      <w:fldChar w:fldCharType="separate"/>
    </w:r>
    <w:r w:rsidR="001F5BB2">
      <w:t>Docket No.</w:t>
    </w:r>
    <w:r>
      <w:fldChar w:fldCharType="end"/>
    </w:r>
    <w:r>
      <w:t xml:space="preserve"> </w:t>
    </w:r>
    <w:r>
      <w:fldChar w:fldCharType="begin"/>
    </w:r>
    <w:r>
      <w:instrText xml:space="preserve"> REF DocketList</w:instrText>
    </w:r>
    <w:r>
      <w:fldChar w:fldCharType="separate"/>
    </w:r>
    <w:r w:rsidR="001F5BB2">
      <w:t>20190114-WU</w:t>
    </w:r>
    <w:r>
      <w:fldChar w:fldCharType="end"/>
    </w:r>
    <w:r>
      <w:tab/>
      <w:t>Schedule No. 1-A</w:t>
    </w:r>
  </w:p>
  <w:p w:rsidR="00EB4F99" w:rsidRDefault="00EB4F99" w:rsidP="00B21C4B">
    <w:pPr>
      <w:pStyle w:val="Header"/>
      <w:tabs>
        <w:tab w:val="clear" w:pos="8640"/>
        <w:tab w:val="right" w:pos="9360"/>
      </w:tabs>
    </w:pPr>
    <w:r>
      <w:t xml:space="preserve">Date: </w:t>
    </w:r>
    <w:r w:rsidR="00824E2E">
      <w:fldChar w:fldCharType="begin"/>
    </w:r>
    <w:r w:rsidR="00824E2E">
      <w:instrText xml:space="preserve"> REF FilingDate </w:instrText>
    </w:r>
    <w:r w:rsidR="00824E2E">
      <w:fldChar w:fldCharType="separate"/>
    </w:r>
    <w:r w:rsidR="001F5BB2">
      <w:t>February 20, 2020</w:t>
    </w:r>
    <w:r w:rsidR="00824E2E">
      <w:fldChar w:fldCharType="end"/>
    </w:r>
    <w:r>
      <w:tab/>
    </w:r>
    <w:r>
      <w:tab/>
      <w:t>Page 1 of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99" w:rsidRDefault="00EB4F99" w:rsidP="00220732">
    <w:pPr>
      <w:pStyle w:val="Header"/>
      <w:tabs>
        <w:tab w:val="clear" w:pos="4320"/>
        <w:tab w:val="clear" w:pos="8640"/>
        <w:tab w:val="right" w:pos="9360"/>
      </w:tabs>
    </w:pPr>
    <w:r>
      <w:fldChar w:fldCharType="begin"/>
    </w:r>
    <w:r>
      <w:instrText xml:space="preserve"> REF DocketLabel</w:instrText>
    </w:r>
    <w:r>
      <w:fldChar w:fldCharType="separate"/>
    </w:r>
    <w:r w:rsidR="001F5BB2">
      <w:t>Docket No.</w:t>
    </w:r>
    <w:r>
      <w:fldChar w:fldCharType="end"/>
    </w:r>
    <w:r>
      <w:t xml:space="preserve"> </w:t>
    </w:r>
    <w:r>
      <w:fldChar w:fldCharType="begin"/>
    </w:r>
    <w:r>
      <w:instrText xml:space="preserve"> REF DocketList</w:instrText>
    </w:r>
    <w:r>
      <w:fldChar w:fldCharType="separate"/>
    </w:r>
    <w:r w:rsidR="001F5BB2">
      <w:t>20190114-WU</w:t>
    </w:r>
    <w:r>
      <w:fldChar w:fldCharType="end"/>
    </w:r>
    <w:r>
      <w:tab/>
      <w:t>Schedule No. 1-B</w:t>
    </w:r>
  </w:p>
  <w:p w:rsidR="00EB4F99" w:rsidRDefault="00EB4F99" w:rsidP="00B21C4B">
    <w:pPr>
      <w:pStyle w:val="Header"/>
      <w:tabs>
        <w:tab w:val="clear" w:pos="8640"/>
        <w:tab w:val="right" w:pos="9360"/>
      </w:tabs>
    </w:pPr>
    <w:r>
      <w:t xml:space="preserve">Date: </w:t>
    </w:r>
    <w:r w:rsidR="00824E2E">
      <w:fldChar w:fldCharType="begin"/>
    </w:r>
    <w:r w:rsidR="00824E2E">
      <w:instrText xml:space="preserve"> REF FilingDate </w:instrText>
    </w:r>
    <w:r w:rsidR="00824E2E">
      <w:fldChar w:fldCharType="separate"/>
    </w:r>
    <w:r w:rsidR="001F5BB2">
      <w:t>February 20, 2020</w:t>
    </w:r>
    <w:r w:rsidR="00824E2E">
      <w:fldChar w:fldCharType="end"/>
    </w:r>
    <w:r>
      <w:tab/>
    </w:r>
    <w:r>
      <w:tab/>
      <w:t>Page 1 of 1</w:t>
    </w:r>
    <w:r>
      <w:ptab w:relativeTo="margin" w:alignment="center"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99" w:rsidRDefault="00EB4F99" w:rsidP="00220732">
    <w:pPr>
      <w:pStyle w:val="Header"/>
      <w:tabs>
        <w:tab w:val="clear" w:pos="4320"/>
        <w:tab w:val="clear" w:pos="8640"/>
        <w:tab w:val="right" w:pos="9360"/>
      </w:tabs>
    </w:pPr>
    <w:r>
      <w:fldChar w:fldCharType="begin"/>
    </w:r>
    <w:r>
      <w:instrText xml:space="preserve"> REF DocketLabel</w:instrText>
    </w:r>
    <w:r>
      <w:fldChar w:fldCharType="separate"/>
    </w:r>
    <w:r w:rsidR="001F5BB2">
      <w:t>Docket No.</w:t>
    </w:r>
    <w:r>
      <w:fldChar w:fldCharType="end"/>
    </w:r>
    <w:r>
      <w:t xml:space="preserve"> </w:t>
    </w:r>
    <w:r>
      <w:fldChar w:fldCharType="begin"/>
    </w:r>
    <w:r>
      <w:instrText xml:space="preserve"> REF DocketList</w:instrText>
    </w:r>
    <w:r>
      <w:fldChar w:fldCharType="separate"/>
    </w:r>
    <w:r w:rsidR="001F5BB2">
      <w:t>20190114-WU</w:t>
    </w:r>
    <w:r>
      <w:fldChar w:fldCharType="end"/>
    </w:r>
    <w:r>
      <w:tab/>
    </w:r>
    <w:r>
      <w:ptab w:relativeTo="margin" w:alignment="right" w:leader="none"/>
    </w:r>
    <w:r>
      <w:t>Schedule No. 2</w:t>
    </w:r>
  </w:p>
  <w:p w:rsidR="00EB4F99" w:rsidRDefault="00EB4F99">
    <w:pPr>
      <w:pStyle w:val="Header"/>
    </w:pPr>
    <w:r>
      <w:t xml:space="preserve">Date: </w:t>
    </w:r>
    <w:r w:rsidR="00824E2E">
      <w:fldChar w:fldCharType="begin"/>
    </w:r>
    <w:r w:rsidR="00824E2E">
      <w:instrText xml:space="preserve"> REF FilingDate </w:instrText>
    </w:r>
    <w:r w:rsidR="00824E2E">
      <w:fldChar w:fldCharType="separate"/>
    </w:r>
    <w:r w:rsidR="001F5BB2">
      <w:t>February 20, 2020</w:t>
    </w:r>
    <w:r w:rsidR="00824E2E">
      <w:fldChar w:fldCharType="end"/>
    </w:r>
    <w:r>
      <w:tab/>
    </w:r>
    <w:r>
      <w:ptab w:relativeTo="margin" w:alignment="right" w:leader="none"/>
    </w:r>
    <w:r>
      <w:t>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99" w:rsidRDefault="00EB4F99" w:rsidP="00220732">
    <w:pPr>
      <w:pStyle w:val="Header"/>
      <w:tabs>
        <w:tab w:val="clear" w:pos="4320"/>
        <w:tab w:val="clear" w:pos="8640"/>
        <w:tab w:val="right" w:pos="9360"/>
      </w:tabs>
    </w:pPr>
    <w:r>
      <w:fldChar w:fldCharType="begin"/>
    </w:r>
    <w:r>
      <w:instrText xml:space="preserve"> REF DocketLabel</w:instrText>
    </w:r>
    <w:r>
      <w:fldChar w:fldCharType="separate"/>
    </w:r>
    <w:r w:rsidR="001F5BB2">
      <w:t>Docket No.</w:t>
    </w:r>
    <w:r>
      <w:fldChar w:fldCharType="end"/>
    </w:r>
    <w:r>
      <w:t xml:space="preserve"> </w:t>
    </w:r>
    <w:r>
      <w:fldChar w:fldCharType="begin"/>
    </w:r>
    <w:r>
      <w:instrText xml:space="preserve"> REF DocketList</w:instrText>
    </w:r>
    <w:r>
      <w:fldChar w:fldCharType="separate"/>
    </w:r>
    <w:r w:rsidR="001F5BB2">
      <w:t>20190114-WU</w:t>
    </w:r>
    <w:r>
      <w:fldChar w:fldCharType="end"/>
    </w:r>
    <w:r>
      <w:ptab w:relativeTo="margin" w:alignment="right" w:leader="none"/>
    </w:r>
    <w:r>
      <w:t>Schedule No. 3-A</w:t>
    </w:r>
  </w:p>
  <w:p w:rsidR="00EB4F99" w:rsidRDefault="00EB4F99">
    <w:pPr>
      <w:pStyle w:val="Header"/>
    </w:pPr>
    <w:r>
      <w:t>Date: February 20, 2020</w:t>
    </w:r>
    <w:r>
      <w:tab/>
    </w:r>
    <w:r>
      <w:ptab w:relativeTo="margin" w:alignment="right" w:leader="none"/>
    </w:r>
    <w:r>
      <w:t>Page 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99" w:rsidRDefault="00EB4F99" w:rsidP="00220732">
    <w:pPr>
      <w:pStyle w:val="Header"/>
      <w:tabs>
        <w:tab w:val="clear" w:pos="4320"/>
        <w:tab w:val="clear" w:pos="8640"/>
        <w:tab w:val="right" w:pos="9360"/>
      </w:tabs>
    </w:pPr>
    <w:r>
      <w:fldChar w:fldCharType="begin"/>
    </w:r>
    <w:r>
      <w:instrText xml:space="preserve"> REF DocketLabel</w:instrText>
    </w:r>
    <w:r>
      <w:fldChar w:fldCharType="separate"/>
    </w:r>
    <w:r w:rsidR="001F5BB2">
      <w:t>Docket No.</w:t>
    </w:r>
    <w:r>
      <w:fldChar w:fldCharType="end"/>
    </w:r>
    <w:r>
      <w:t xml:space="preserve"> </w:t>
    </w:r>
    <w:r>
      <w:fldChar w:fldCharType="begin"/>
    </w:r>
    <w:r>
      <w:instrText xml:space="preserve"> REF DocketList</w:instrText>
    </w:r>
    <w:r>
      <w:fldChar w:fldCharType="separate"/>
    </w:r>
    <w:r w:rsidR="001F5BB2">
      <w:t>20190114-WU</w:t>
    </w:r>
    <w:r>
      <w:fldChar w:fldCharType="end"/>
    </w:r>
    <w:r>
      <w:ptab w:relativeTo="margin" w:alignment="right" w:leader="none"/>
    </w:r>
    <w:r>
      <w:t>Schedule No. 3-B</w:t>
    </w:r>
  </w:p>
  <w:p w:rsidR="00EB4F99" w:rsidRDefault="00EB4F99">
    <w:pPr>
      <w:pStyle w:val="Header"/>
    </w:pPr>
    <w:r>
      <w:t xml:space="preserve">Date: </w:t>
    </w:r>
    <w:r w:rsidR="00824E2E">
      <w:fldChar w:fldCharType="begin"/>
    </w:r>
    <w:r w:rsidR="00824E2E">
      <w:instrText xml:space="preserve"> REF FilingDate </w:instrText>
    </w:r>
    <w:r w:rsidR="00824E2E">
      <w:fldChar w:fldCharType="separate"/>
    </w:r>
    <w:r w:rsidR="001F5BB2">
      <w:t>February 20, 2020</w:t>
    </w:r>
    <w:r w:rsidR="00824E2E">
      <w:fldChar w:fldCharType="end"/>
    </w:r>
    <w:r>
      <w:tab/>
    </w:r>
    <w:r>
      <w:ptab w:relativeTo="margin" w:alignment="right" w:leader="none"/>
    </w:r>
    <w:r>
      <w:t>Page 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99" w:rsidRDefault="00EB4F99" w:rsidP="00220732">
    <w:pPr>
      <w:pStyle w:val="Header"/>
      <w:tabs>
        <w:tab w:val="clear" w:pos="4320"/>
        <w:tab w:val="clear" w:pos="8640"/>
        <w:tab w:val="right" w:pos="9360"/>
      </w:tabs>
    </w:pPr>
    <w:r>
      <w:fldChar w:fldCharType="begin"/>
    </w:r>
    <w:r>
      <w:instrText xml:space="preserve"> REF DocketLabel</w:instrText>
    </w:r>
    <w:r>
      <w:fldChar w:fldCharType="separate"/>
    </w:r>
    <w:r w:rsidR="001F5BB2">
      <w:t>Docket No.</w:t>
    </w:r>
    <w:r>
      <w:fldChar w:fldCharType="end"/>
    </w:r>
    <w:r>
      <w:t xml:space="preserve"> </w:t>
    </w:r>
    <w:r>
      <w:fldChar w:fldCharType="begin"/>
    </w:r>
    <w:r>
      <w:instrText xml:space="preserve"> REF DocketList</w:instrText>
    </w:r>
    <w:r>
      <w:fldChar w:fldCharType="separate"/>
    </w:r>
    <w:r w:rsidR="001F5BB2">
      <w:t>20190114-WU</w:t>
    </w:r>
    <w:r>
      <w:fldChar w:fldCharType="end"/>
    </w:r>
    <w:r>
      <w:ptab w:relativeTo="margin" w:alignment="right" w:leader="none"/>
    </w:r>
    <w:r>
      <w:t>Schedule No. 3-C</w:t>
    </w:r>
  </w:p>
  <w:p w:rsidR="00EB4F99" w:rsidRDefault="00EB4F99">
    <w:pPr>
      <w:pStyle w:val="Header"/>
    </w:pPr>
    <w:r>
      <w:t xml:space="preserve">Date: </w:t>
    </w:r>
    <w:r w:rsidR="00824E2E">
      <w:fldChar w:fldCharType="begin"/>
    </w:r>
    <w:r w:rsidR="00824E2E">
      <w:instrText xml:space="preserve"> REF FilingDate </w:instrText>
    </w:r>
    <w:r w:rsidR="00824E2E">
      <w:fldChar w:fldCharType="separate"/>
    </w:r>
    <w:r w:rsidR="001F5BB2">
      <w:t>February 20, 2020</w:t>
    </w:r>
    <w:r w:rsidR="00824E2E">
      <w:fldChar w:fldCharType="end"/>
    </w:r>
    <w:r>
      <w:tab/>
    </w:r>
    <w:r>
      <w:ptab w:relativeTo="margin" w:alignment="right" w:leader="none"/>
    </w:r>
    <w:r>
      <w:t>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98827E4"/>
    <w:multiLevelType w:val="hybridMultilevel"/>
    <w:tmpl w:val="287EB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73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EA03B8"/>
    <w:rsid w:val="000043D5"/>
    <w:rsid w:val="00006170"/>
    <w:rsid w:val="000078DB"/>
    <w:rsid w:val="00010E37"/>
    <w:rsid w:val="00016690"/>
    <w:rsid w:val="000166C7"/>
    <w:rsid w:val="00016B80"/>
    <w:rsid w:val="000172DA"/>
    <w:rsid w:val="00021C86"/>
    <w:rsid w:val="000247C5"/>
    <w:rsid w:val="000277C2"/>
    <w:rsid w:val="00033520"/>
    <w:rsid w:val="00035B48"/>
    <w:rsid w:val="00036CE2"/>
    <w:rsid w:val="00036E7F"/>
    <w:rsid w:val="000437FE"/>
    <w:rsid w:val="00044D87"/>
    <w:rsid w:val="000513BE"/>
    <w:rsid w:val="00056B26"/>
    <w:rsid w:val="0006155B"/>
    <w:rsid w:val="00061DAD"/>
    <w:rsid w:val="00063652"/>
    <w:rsid w:val="0006436D"/>
    <w:rsid w:val="00065A06"/>
    <w:rsid w:val="000666F3"/>
    <w:rsid w:val="00070DCB"/>
    <w:rsid w:val="00072CCA"/>
    <w:rsid w:val="00073120"/>
    <w:rsid w:val="000764D0"/>
    <w:rsid w:val="0008036A"/>
    <w:rsid w:val="000804FE"/>
    <w:rsid w:val="000821E1"/>
    <w:rsid w:val="000828D3"/>
    <w:rsid w:val="00083852"/>
    <w:rsid w:val="00086187"/>
    <w:rsid w:val="0008669C"/>
    <w:rsid w:val="00094E54"/>
    <w:rsid w:val="00095814"/>
    <w:rsid w:val="00096312"/>
    <w:rsid w:val="000A2B57"/>
    <w:rsid w:val="000A418B"/>
    <w:rsid w:val="000A437B"/>
    <w:rsid w:val="000C3057"/>
    <w:rsid w:val="000C4431"/>
    <w:rsid w:val="000C5D7D"/>
    <w:rsid w:val="000D1C06"/>
    <w:rsid w:val="000D3226"/>
    <w:rsid w:val="000D4319"/>
    <w:rsid w:val="000D79CB"/>
    <w:rsid w:val="000E087A"/>
    <w:rsid w:val="000E6E26"/>
    <w:rsid w:val="000F374A"/>
    <w:rsid w:val="000F4CC1"/>
    <w:rsid w:val="000F608D"/>
    <w:rsid w:val="001063FB"/>
    <w:rsid w:val="001066AE"/>
    <w:rsid w:val="001076AF"/>
    <w:rsid w:val="00115A94"/>
    <w:rsid w:val="00117C8C"/>
    <w:rsid w:val="00124C38"/>
    <w:rsid w:val="00124E2E"/>
    <w:rsid w:val="00124FB4"/>
    <w:rsid w:val="00125ED4"/>
    <w:rsid w:val="00126F94"/>
    <w:rsid w:val="001305E9"/>
    <w:rsid w:val="001307AF"/>
    <w:rsid w:val="001318A9"/>
    <w:rsid w:val="00135687"/>
    <w:rsid w:val="00136A06"/>
    <w:rsid w:val="0015176D"/>
    <w:rsid w:val="0015506E"/>
    <w:rsid w:val="00155395"/>
    <w:rsid w:val="00163031"/>
    <w:rsid w:val="00171A90"/>
    <w:rsid w:val="00180254"/>
    <w:rsid w:val="001917C7"/>
    <w:rsid w:val="00191E1F"/>
    <w:rsid w:val="00191F48"/>
    <w:rsid w:val="00192943"/>
    <w:rsid w:val="001A7406"/>
    <w:rsid w:val="001A77EC"/>
    <w:rsid w:val="001B0842"/>
    <w:rsid w:val="001B253A"/>
    <w:rsid w:val="001B4FEE"/>
    <w:rsid w:val="001B51C5"/>
    <w:rsid w:val="001B55D0"/>
    <w:rsid w:val="001B6F3F"/>
    <w:rsid w:val="001C52B5"/>
    <w:rsid w:val="001C6CA5"/>
    <w:rsid w:val="001D0D3E"/>
    <w:rsid w:val="001D4F56"/>
    <w:rsid w:val="001E12A0"/>
    <w:rsid w:val="001E1689"/>
    <w:rsid w:val="001F2245"/>
    <w:rsid w:val="001F2C63"/>
    <w:rsid w:val="001F48C7"/>
    <w:rsid w:val="001F5BB2"/>
    <w:rsid w:val="001F6DA1"/>
    <w:rsid w:val="00202414"/>
    <w:rsid w:val="002044E6"/>
    <w:rsid w:val="00205C82"/>
    <w:rsid w:val="00205DC2"/>
    <w:rsid w:val="00211CCD"/>
    <w:rsid w:val="00212B17"/>
    <w:rsid w:val="002155E3"/>
    <w:rsid w:val="002163B6"/>
    <w:rsid w:val="00220732"/>
    <w:rsid w:val="00221944"/>
    <w:rsid w:val="00221D32"/>
    <w:rsid w:val="00225C3F"/>
    <w:rsid w:val="00226C07"/>
    <w:rsid w:val="002335DA"/>
    <w:rsid w:val="00234856"/>
    <w:rsid w:val="00257C4A"/>
    <w:rsid w:val="0026107E"/>
    <w:rsid w:val="00263D44"/>
    <w:rsid w:val="0026624F"/>
    <w:rsid w:val="002702AD"/>
    <w:rsid w:val="00274869"/>
    <w:rsid w:val="0028009B"/>
    <w:rsid w:val="00286CAD"/>
    <w:rsid w:val="00291F6C"/>
    <w:rsid w:val="00292D82"/>
    <w:rsid w:val="00292DD0"/>
    <w:rsid w:val="002963CB"/>
    <w:rsid w:val="002A7D42"/>
    <w:rsid w:val="002B2F27"/>
    <w:rsid w:val="002B422F"/>
    <w:rsid w:val="002B4A01"/>
    <w:rsid w:val="002B606E"/>
    <w:rsid w:val="002D226D"/>
    <w:rsid w:val="002D4FF7"/>
    <w:rsid w:val="002E12C9"/>
    <w:rsid w:val="002E702A"/>
    <w:rsid w:val="002F5BFF"/>
    <w:rsid w:val="002F6030"/>
    <w:rsid w:val="002F7CE9"/>
    <w:rsid w:val="003034E6"/>
    <w:rsid w:val="003037E1"/>
    <w:rsid w:val="003073DA"/>
    <w:rsid w:val="00307E51"/>
    <w:rsid w:val="003103EC"/>
    <w:rsid w:val="003144EF"/>
    <w:rsid w:val="003205CD"/>
    <w:rsid w:val="00322133"/>
    <w:rsid w:val="00322F74"/>
    <w:rsid w:val="00335E5D"/>
    <w:rsid w:val="00340073"/>
    <w:rsid w:val="00342223"/>
    <w:rsid w:val="00344971"/>
    <w:rsid w:val="00351DC6"/>
    <w:rsid w:val="00356124"/>
    <w:rsid w:val="003632FD"/>
    <w:rsid w:val="00372805"/>
    <w:rsid w:val="00373180"/>
    <w:rsid w:val="00373F4B"/>
    <w:rsid w:val="00375AB9"/>
    <w:rsid w:val="003821A0"/>
    <w:rsid w:val="0038305C"/>
    <w:rsid w:val="003855F2"/>
    <w:rsid w:val="00385662"/>
    <w:rsid w:val="00385B04"/>
    <w:rsid w:val="003864CF"/>
    <w:rsid w:val="00386759"/>
    <w:rsid w:val="00392BCB"/>
    <w:rsid w:val="003948AE"/>
    <w:rsid w:val="003A22A6"/>
    <w:rsid w:val="003A5494"/>
    <w:rsid w:val="003B2510"/>
    <w:rsid w:val="003C2CC4"/>
    <w:rsid w:val="003C3710"/>
    <w:rsid w:val="003C6AC3"/>
    <w:rsid w:val="003D0754"/>
    <w:rsid w:val="003D2854"/>
    <w:rsid w:val="003E0EFC"/>
    <w:rsid w:val="003E4A2B"/>
    <w:rsid w:val="003E6840"/>
    <w:rsid w:val="003E76C2"/>
    <w:rsid w:val="003F1679"/>
    <w:rsid w:val="003F21EB"/>
    <w:rsid w:val="003F33E3"/>
    <w:rsid w:val="003F4A35"/>
    <w:rsid w:val="003F7FDD"/>
    <w:rsid w:val="004017BA"/>
    <w:rsid w:val="00402481"/>
    <w:rsid w:val="004042B4"/>
    <w:rsid w:val="00410DC4"/>
    <w:rsid w:val="00412DAE"/>
    <w:rsid w:val="004242E6"/>
    <w:rsid w:val="00427E70"/>
    <w:rsid w:val="00431598"/>
    <w:rsid w:val="004319AD"/>
    <w:rsid w:val="00431D1A"/>
    <w:rsid w:val="004426B8"/>
    <w:rsid w:val="00442CD8"/>
    <w:rsid w:val="00444432"/>
    <w:rsid w:val="00444B14"/>
    <w:rsid w:val="00444BA2"/>
    <w:rsid w:val="004607BA"/>
    <w:rsid w:val="00471860"/>
    <w:rsid w:val="0047437E"/>
    <w:rsid w:val="004743AA"/>
    <w:rsid w:val="00477026"/>
    <w:rsid w:val="00483046"/>
    <w:rsid w:val="004838DD"/>
    <w:rsid w:val="00490A94"/>
    <w:rsid w:val="00492A58"/>
    <w:rsid w:val="00494BB5"/>
    <w:rsid w:val="004A1A05"/>
    <w:rsid w:val="004A744D"/>
    <w:rsid w:val="004B40B6"/>
    <w:rsid w:val="004B60BD"/>
    <w:rsid w:val="004C3150"/>
    <w:rsid w:val="004C3641"/>
    <w:rsid w:val="004C4390"/>
    <w:rsid w:val="004C4AF7"/>
    <w:rsid w:val="004D2881"/>
    <w:rsid w:val="004D2970"/>
    <w:rsid w:val="004D385F"/>
    <w:rsid w:val="004D5B39"/>
    <w:rsid w:val="004D73A7"/>
    <w:rsid w:val="004E0658"/>
    <w:rsid w:val="004E330D"/>
    <w:rsid w:val="004E5147"/>
    <w:rsid w:val="004E5314"/>
    <w:rsid w:val="004E69B5"/>
    <w:rsid w:val="004F33FA"/>
    <w:rsid w:val="004F5C43"/>
    <w:rsid w:val="0050005B"/>
    <w:rsid w:val="0050652D"/>
    <w:rsid w:val="00506C03"/>
    <w:rsid w:val="0050743B"/>
    <w:rsid w:val="005116B4"/>
    <w:rsid w:val="00511A11"/>
    <w:rsid w:val="00516496"/>
    <w:rsid w:val="00523B11"/>
    <w:rsid w:val="0052572A"/>
    <w:rsid w:val="005264EB"/>
    <w:rsid w:val="00531D64"/>
    <w:rsid w:val="00532DFB"/>
    <w:rsid w:val="00543CB3"/>
    <w:rsid w:val="00543D26"/>
    <w:rsid w:val="005442E4"/>
    <w:rsid w:val="0055529B"/>
    <w:rsid w:val="0055693B"/>
    <w:rsid w:val="0055749C"/>
    <w:rsid w:val="00560C0F"/>
    <w:rsid w:val="00560FF0"/>
    <w:rsid w:val="005614BD"/>
    <w:rsid w:val="00564F96"/>
    <w:rsid w:val="005650E7"/>
    <w:rsid w:val="00565E69"/>
    <w:rsid w:val="0057154F"/>
    <w:rsid w:val="005736D7"/>
    <w:rsid w:val="00574CE1"/>
    <w:rsid w:val="00580F69"/>
    <w:rsid w:val="00581CA3"/>
    <w:rsid w:val="0058344E"/>
    <w:rsid w:val="005874DE"/>
    <w:rsid w:val="00587A44"/>
    <w:rsid w:val="00595882"/>
    <w:rsid w:val="00597730"/>
    <w:rsid w:val="005977EC"/>
    <w:rsid w:val="00597DE7"/>
    <w:rsid w:val="005A2994"/>
    <w:rsid w:val="005A4420"/>
    <w:rsid w:val="005A4AA2"/>
    <w:rsid w:val="005A575F"/>
    <w:rsid w:val="005A60FC"/>
    <w:rsid w:val="005B189F"/>
    <w:rsid w:val="005B34B6"/>
    <w:rsid w:val="005B6C8F"/>
    <w:rsid w:val="005B6EC3"/>
    <w:rsid w:val="005C5088"/>
    <w:rsid w:val="005C7189"/>
    <w:rsid w:val="005D0F74"/>
    <w:rsid w:val="005D2E7D"/>
    <w:rsid w:val="005D4A8F"/>
    <w:rsid w:val="005D561B"/>
    <w:rsid w:val="005D5ECF"/>
    <w:rsid w:val="005D6D5F"/>
    <w:rsid w:val="005E0AB0"/>
    <w:rsid w:val="005E6190"/>
    <w:rsid w:val="005E7FD9"/>
    <w:rsid w:val="005F468D"/>
    <w:rsid w:val="005F69A3"/>
    <w:rsid w:val="0060037E"/>
    <w:rsid w:val="00604CC7"/>
    <w:rsid w:val="00615423"/>
    <w:rsid w:val="006165B2"/>
    <w:rsid w:val="00617276"/>
    <w:rsid w:val="006177BF"/>
    <w:rsid w:val="00620C87"/>
    <w:rsid w:val="00621701"/>
    <w:rsid w:val="0062527B"/>
    <w:rsid w:val="00625D97"/>
    <w:rsid w:val="00625F1C"/>
    <w:rsid w:val="006279E1"/>
    <w:rsid w:val="00630CEB"/>
    <w:rsid w:val="00631C8B"/>
    <w:rsid w:val="00632264"/>
    <w:rsid w:val="00636FE4"/>
    <w:rsid w:val="006470BC"/>
    <w:rsid w:val="006554D3"/>
    <w:rsid w:val="0066156D"/>
    <w:rsid w:val="00667036"/>
    <w:rsid w:val="00671C32"/>
    <w:rsid w:val="00673BDB"/>
    <w:rsid w:val="00674341"/>
    <w:rsid w:val="00675548"/>
    <w:rsid w:val="006771B8"/>
    <w:rsid w:val="006825D5"/>
    <w:rsid w:val="00682C8C"/>
    <w:rsid w:val="006843B6"/>
    <w:rsid w:val="0068481F"/>
    <w:rsid w:val="006854DE"/>
    <w:rsid w:val="00696F3E"/>
    <w:rsid w:val="00696F5D"/>
    <w:rsid w:val="00697249"/>
    <w:rsid w:val="006A492A"/>
    <w:rsid w:val="006A5696"/>
    <w:rsid w:val="006B2BD8"/>
    <w:rsid w:val="006B3947"/>
    <w:rsid w:val="006B4293"/>
    <w:rsid w:val="006B624F"/>
    <w:rsid w:val="006B6A3C"/>
    <w:rsid w:val="006C0C95"/>
    <w:rsid w:val="006C31E3"/>
    <w:rsid w:val="006D18D3"/>
    <w:rsid w:val="006D2B1E"/>
    <w:rsid w:val="006D45E2"/>
    <w:rsid w:val="006E08CB"/>
    <w:rsid w:val="006E40ED"/>
    <w:rsid w:val="006E598D"/>
    <w:rsid w:val="006F20DD"/>
    <w:rsid w:val="006F4B2C"/>
    <w:rsid w:val="00703283"/>
    <w:rsid w:val="0070437D"/>
    <w:rsid w:val="00704CF1"/>
    <w:rsid w:val="00705B04"/>
    <w:rsid w:val="00707574"/>
    <w:rsid w:val="00707B6E"/>
    <w:rsid w:val="007132BD"/>
    <w:rsid w:val="007241E2"/>
    <w:rsid w:val="00724992"/>
    <w:rsid w:val="00733F6F"/>
    <w:rsid w:val="00734820"/>
    <w:rsid w:val="007349DC"/>
    <w:rsid w:val="00740727"/>
    <w:rsid w:val="007427D2"/>
    <w:rsid w:val="0074365E"/>
    <w:rsid w:val="00744195"/>
    <w:rsid w:val="00744B55"/>
    <w:rsid w:val="007515FD"/>
    <w:rsid w:val="00760D80"/>
    <w:rsid w:val="00765EF1"/>
    <w:rsid w:val="007679F3"/>
    <w:rsid w:val="00770614"/>
    <w:rsid w:val="0077447B"/>
    <w:rsid w:val="00776ACA"/>
    <w:rsid w:val="00780908"/>
    <w:rsid w:val="00780C09"/>
    <w:rsid w:val="00780DDF"/>
    <w:rsid w:val="007834E9"/>
    <w:rsid w:val="00787DBC"/>
    <w:rsid w:val="0079019A"/>
    <w:rsid w:val="00791ADC"/>
    <w:rsid w:val="00791CDE"/>
    <w:rsid w:val="00792935"/>
    <w:rsid w:val="00794A0A"/>
    <w:rsid w:val="007A04A1"/>
    <w:rsid w:val="007A13BE"/>
    <w:rsid w:val="007A1840"/>
    <w:rsid w:val="007A23C5"/>
    <w:rsid w:val="007C0528"/>
    <w:rsid w:val="007C3D38"/>
    <w:rsid w:val="007C447A"/>
    <w:rsid w:val="007C62C3"/>
    <w:rsid w:val="007D0F35"/>
    <w:rsid w:val="007D4FEB"/>
    <w:rsid w:val="007D6146"/>
    <w:rsid w:val="007E0985"/>
    <w:rsid w:val="007E0CE7"/>
    <w:rsid w:val="007E2F11"/>
    <w:rsid w:val="007E547C"/>
    <w:rsid w:val="007E62AF"/>
    <w:rsid w:val="007F1193"/>
    <w:rsid w:val="007F3D8D"/>
    <w:rsid w:val="007F417F"/>
    <w:rsid w:val="007F7644"/>
    <w:rsid w:val="008042BD"/>
    <w:rsid w:val="00805A29"/>
    <w:rsid w:val="00816624"/>
    <w:rsid w:val="0081681A"/>
    <w:rsid w:val="00822427"/>
    <w:rsid w:val="00822562"/>
    <w:rsid w:val="00823663"/>
    <w:rsid w:val="00825694"/>
    <w:rsid w:val="0083073A"/>
    <w:rsid w:val="008329BB"/>
    <w:rsid w:val="00832DDC"/>
    <w:rsid w:val="00832E15"/>
    <w:rsid w:val="00841FAB"/>
    <w:rsid w:val="00845E69"/>
    <w:rsid w:val="00850BAC"/>
    <w:rsid w:val="00854A3E"/>
    <w:rsid w:val="00855D08"/>
    <w:rsid w:val="00857A00"/>
    <w:rsid w:val="00862EFA"/>
    <w:rsid w:val="00865D22"/>
    <w:rsid w:val="008702AB"/>
    <w:rsid w:val="00874344"/>
    <w:rsid w:val="00875CBD"/>
    <w:rsid w:val="00876224"/>
    <w:rsid w:val="0087771C"/>
    <w:rsid w:val="00882155"/>
    <w:rsid w:val="0088233B"/>
    <w:rsid w:val="0088599E"/>
    <w:rsid w:val="00886C37"/>
    <w:rsid w:val="00886EC7"/>
    <w:rsid w:val="00892D99"/>
    <w:rsid w:val="00893315"/>
    <w:rsid w:val="008A1006"/>
    <w:rsid w:val="008A4F51"/>
    <w:rsid w:val="008B62AE"/>
    <w:rsid w:val="008C04B5"/>
    <w:rsid w:val="008C10AB"/>
    <w:rsid w:val="008C14FA"/>
    <w:rsid w:val="008C7B0B"/>
    <w:rsid w:val="008D14A1"/>
    <w:rsid w:val="008D4057"/>
    <w:rsid w:val="008E1F19"/>
    <w:rsid w:val="008E2A2E"/>
    <w:rsid w:val="008E5F5E"/>
    <w:rsid w:val="008F2262"/>
    <w:rsid w:val="008F34EE"/>
    <w:rsid w:val="008F4D2B"/>
    <w:rsid w:val="008F7736"/>
    <w:rsid w:val="0090019E"/>
    <w:rsid w:val="00901086"/>
    <w:rsid w:val="00901C8A"/>
    <w:rsid w:val="00905886"/>
    <w:rsid w:val="009070D6"/>
    <w:rsid w:val="009076C6"/>
    <w:rsid w:val="0091019E"/>
    <w:rsid w:val="009106F1"/>
    <w:rsid w:val="00912404"/>
    <w:rsid w:val="009139B0"/>
    <w:rsid w:val="009145D6"/>
    <w:rsid w:val="00920E64"/>
    <w:rsid w:val="00922002"/>
    <w:rsid w:val="0092246C"/>
    <w:rsid w:val="009227C9"/>
    <w:rsid w:val="00924020"/>
    <w:rsid w:val="00924B77"/>
    <w:rsid w:val="009271A7"/>
    <w:rsid w:val="00931C34"/>
    <w:rsid w:val="0093658B"/>
    <w:rsid w:val="00940A55"/>
    <w:rsid w:val="009419A6"/>
    <w:rsid w:val="009429FF"/>
    <w:rsid w:val="00945BD6"/>
    <w:rsid w:val="00946BB6"/>
    <w:rsid w:val="009479FB"/>
    <w:rsid w:val="00950431"/>
    <w:rsid w:val="0095131B"/>
    <w:rsid w:val="009518F3"/>
    <w:rsid w:val="00951C45"/>
    <w:rsid w:val="009558D3"/>
    <w:rsid w:val="00957095"/>
    <w:rsid w:val="009656F2"/>
    <w:rsid w:val="00966A08"/>
    <w:rsid w:val="00970E15"/>
    <w:rsid w:val="00971207"/>
    <w:rsid w:val="0097433D"/>
    <w:rsid w:val="00975CB4"/>
    <w:rsid w:val="00976DC8"/>
    <w:rsid w:val="009863B0"/>
    <w:rsid w:val="00987DB6"/>
    <w:rsid w:val="00987DE1"/>
    <w:rsid w:val="00990571"/>
    <w:rsid w:val="00991263"/>
    <w:rsid w:val="00993912"/>
    <w:rsid w:val="0099673A"/>
    <w:rsid w:val="009A01EE"/>
    <w:rsid w:val="009A3330"/>
    <w:rsid w:val="009A3EF1"/>
    <w:rsid w:val="009A5385"/>
    <w:rsid w:val="009A7525"/>
    <w:rsid w:val="009A7C96"/>
    <w:rsid w:val="009C3DB9"/>
    <w:rsid w:val="009D088D"/>
    <w:rsid w:val="009D46E5"/>
    <w:rsid w:val="009D568A"/>
    <w:rsid w:val="009E6646"/>
    <w:rsid w:val="009F04EC"/>
    <w:rsid w:val="009F22D0"/>
    <w:rsid w:val="009F2A7C"/>
    <w:rsid w:val="009F3B36"/>
    <w:rsid w:val="00A019B9"/>
    <w:rsid w:val="00A12508"/>
    <w:rsid w:val="00A1282B"/>
    <w:rsid w:val="00A13A27"/>
    <w:rsid w:val="00A175B6"/>
    <w:rsid w:val="00A21835"/>
    <w:rsid w:val="00A2374B"/>
    <w:rsid w:val="00A27D6E"/>
    <w:rsid w:val="00A328EC"/>
    <w:rsid w:val="00A33A51"/>
    <w:rsid w:val="00A378D7"/>
    <w:rsid w:val="00A40FF5"/>
    <w:rsid w:val="00A41CA6"/>
    <w:rsid w:val="00A47927"/>
    <w:rsid w:val="00A47FFC"/>
    <w:rsid w:val="00A53356"/>
    <w:rsid w:val="00A5442F"/>
    <w:rsid w:val="00A54FF9"/>
    <w:rsid w:val="00A56765"/>
    <w:rsid w:val="00A60A41"/>
    <w:rsid w:val="00A62B6F"/>
    <w:rsid w:val="00A675AC"/>
    <w:rsid w:val="00A7581F"/>
    <w:rsid w:val="00A80FCB"/>
    <w:rsid w:val="00A86E00"/>
    <w:rsid w:val="00A92FB1"/>
    <w:rsid w:val="00A95A0C"/>
    <w:rsid w:val="00AA26F8"/>
    <w:rsid w:val="00AA2765"/>
    <w:rsid w:val="00AA489A"/>
    <w:rsid w:val="00AA77B5"/>
    <w:rsid w:val="00AA7D77"/>
    <w:rsid w:val="00AB6C5D"/>
    <w:rsid w:val="00AC3401"/>
    <w:rsid w:val="00AC51A7"/>
    <w:rsid w:val="00AD444B"/>
    <w:rsid w:val="00AD5614"/>
    <w:rsid w:val="00AD6C78"/>
    <w:rsid w:val="00AE2EAB"/>
    <w:rsid w:val="00AF12A3"/>
    <w:rsid w:val="00AF4AC2"/>
    <w:rsid w:val="00AF5F89"/>
    <w:rsid w:val="00AF73CB"/>
    <w:rsid w:val="00AF7DF1"/>
    <w:rsid w:val="00B002D6"/>
    <w:rsid w:val="00B0152A"/>
    <w:rsid w:val="00B03379"/>
    <w:rsid w:val="00B04BBC"/>
    <w:rsid w:val="00B05B51"/>
    <w:rsid w:val="00B14C1E"/>
    <w:rsid w:val="00B14E5A"/>
    <w:rsid w:val="00B15370"/>
    <w:rsid w:val="00B16DA4"/>
    <w:rsid w:val="00B17BEB"/>
    <w:rsid w:val="00B21A3C"/>
    <w:rsid w:val="00B21C4B"/>
    <w:rsid w:val="00B223C0"/>
    <w:rsid w:val="00B234ED"/>
    <w:rsid w:val="00B245C9"/>
    <w:rsid w:val="00B249B2"/>
    <w:rsid w:val="00B25CA3"/>
    <w:rsid w:val="00B26B99"/>
    <w:rsid w:val="00B2765A"/>
    <w:rsid w:val="00B300D1"/>
    <w:rsid w:val="00B3109A"/>
    <w:rsid w:val="00B442EB"/>
    <w:rsid w:val="00B47230"/>
    <w:rsid w:val="00B516ED"/>
    <w:rsid w:val="00B524D3"/>
    <w:rsid w:val="00B57A6A"/>
    <w:rsid w:val="00B61A67"/>
    <w:rsid w:val="00B70DBE"/>
    <w:rsid w:val="00B760F1"/>
    <w:rsid w:val="00B7669E"/>
    <w:rsid w:val="00B77DA1"/>
    <w:rsid w:val="00B81554"/>
    <w:rsid w:val="00B822A0"/>
    <w:rsid w:val="00B8283C"/>
    <w:rsid w:val="00B851F7"/>
    <w:rsid w:val="00B858AE"/>
    <w:rsid w:val="00B85964"/>
    <w:rsid w:val="00B953D8"/>
    <w:rsid w:val="00B95A1A"/>
    <w:rsid w:val="00B96250"/>
    <w:rsid w:val="00BA0D55"/>
    <w:rsid w:val="00BA37B3"/>
    <w:rsid w:val="00BA4CC6"/>
    <w:rsid w:val="00BB3493"/>
    <w:rsid w:val="00BB7468"/>
    <w:rsid w:val="00BC188A"/>
    <w:rsid w:val="00BC402E"/>
    <w:rsid w:val="00BC623A"/>
    <w:rsid w:val="00BC63C4"/>
    <w:rsid w:val="00BD0F48"/>
    <w:rsid w:val="00BD740A"/>
    <w:rsid w:val="00BE28DB"/>
    <w:rsid w:val="00BE4822"/>
    <w:rsid w:val="00BE6DDB"/>
    <w:rsid w:val="00BF27E7"/>
    <w:rsid w:val="00BF5010"/>
    <w:rsid w:val="00C001FC"/>
    <w:rsid w:val="00C0330E"/>
    <w:rsid w:val="00C03D5F"/>
    <w:rsid w:val="00C06250"/>
    <w:rsid w:val="00C11D59"/>
    <w:rsid w:val="00C13791"/>
    <w:rsid w:val="00C14172"/>
    <w:rsid w:val="00C31BB3"/>
    <w:rsid w:val="00C34ED0"/>
    <w:rsid w:val="00C36977"/>
    <w:rsid w:val="00C433EA"/>
    <w:rsid w:val="00C454B1"/>
    <w:rsid w:val="00C45B9D"/>
    <w:rsid w:val="00C467DA"/>
    <w:rsid w:val="00C477D9"/>
    <w:rsid w:val="00C5676D"/>
    <w:rsid w:val="00C57E48"/>
    <w:rsid w:val="00C60BA3"/>
    <w:rsid w:val="00C623F7"/>
    <w:rsid w:val="00C62A81"/>
    <w:rsid w:val="00C62D6E"/>
    <w:rsid w:val="00C649A0"/>
    <w:rsid w:val="00C7384C"/>
    <w:rsid w:val="00C75BC5"/>
    <w:rsid w:val="00C81670"/>
    <w:rsid w:val="00C81773"/>
    <w:rsid w:val="00C82861"/>
    <w:rsid w:val="00C866C2"/>
    <w:rsid w:val="00C86896"/>
    <w:rsid w:val="00C907A8"/>
    <w:rsid w:val="00C92726"/>
    <w:rsid w:val="00C93211"/>
    <w:rsid w:val="00C942EC"/>
    <w:rsid w:val="00C95E31"/>
    <w:rsid w:val="00C96047"/>
    <w:rsid w:val="00C979D0"/>
    <w:rsid w:val="00CA0818"/>
    <w:rsid w:val="00CA15C8"/>
    <w:rsid w:val="00CA2C8F"/>
    <w:rsid w:val="00CA30DA"/>
    <w:rsid w:val="00CA332A"/>
    <w:rsid w:val="00CA3A24"/>
    <w:rsid w:val="00CA464B"/>
    <w:rsid w:val="00CB1777"/>
    <w:rsid w:val="00CB33E9"/>
    <w:rsid w:val="00CC0198"/>
    <w:rsid w:val="00CC0AB5"/>
    <w:rsid w:val="00CC10A9"/>
    <w:rsid w:val="00CC1F7D"/>
    <w:rsid w:val="00CE2BF8"/>
    <w:rsid w:val="00CE4044"/>
    <w:rsid w:val="00CE484E"/>
    <w:rsid w:val="00CE656F"/>
    <w:rsid w:val="00CE6DC1"/>
    <w:rsid w:val="00CF0229"/>
    <w:rsid w:val="00CF0DA8"/>
    <w:rsid w:val="00CF2E25"/>
    <w:rsid w:val="00CF4453"/>
    <w:rsid w:val="00CF5D94"/>
    <w:rsid w:val="00CF6F72"/>
    <w:rsid w:val="00CF7440"/>
    <w:rsid w:val="00CF7E0F"/>
    <w:rsid w:val="00D034D7"/>
    <w:rsid w:val="00D04BE4"/>
    <w:rsid w:val="00D06FC7"/>
    <w:rsid w:val="00D12565"/>
    <w:rsid w:val="00D12E4E"/>
    <w:rsid w:val="00D14127"/>
    <w:rsid w:val="00D233DD"/>
    <w:rsid w:val="00D2390D"/>
    <w:rsid w:val="00D24AF8"/>
    <w:rsid w:val="00D46A5F"/>
    <w:rsid w:val="00D60B16"/>
    <w:rsid w:val="00D60F02"/>
    <w:rsid w:val="00D66E49"/>
    <w:rsid w:val="00D70D71"/>
    <w:rsid w:val="00D727EB"/>
    <w:rsid w:val="00D72F74"/>
    <w:rsid w:val="00D81563"/>
    <w:rsid w:val="00D85907"/>
    <w:rsid w:val="00D9073E"/>
    <w:rsid w:val="00D9221D"/>
    <w:rsid w:val="00D958DF"/>
    <w:rsid w:val="00D96DA1"/>
    <w:rsid w:val="00DA51E7"/>
    <w:rsid w:val="00DB0260"/>
    <w:rsid w:val="00DB07F8"/>
    <w:rsid w:val="00DB1C78"/>
    <w:rsid w:val="00DB3ACA"/>
    <w:rsid w:val="00DB7D96"/>
    <w:rsid w:val="00DB7DD1"/>
    <w:rsid w:val="00DC1434"/>
    <w:rsid w:val="00DC1674"/>
    <w:rsid w:val="00DC23FE"/>
    <w:rsid w:val="00DC59E6"/>
    <w:rsid w:val="00DD150B"/>
    <w:rsid w:val="00DD5025"/>
    <w:rsid w:val="00DD5432"/>
    <w:rsid w:val="00DE2889"/>
    <w:rsid w:val="00DF04CC"/>
    <w:rsid w:val="00DF1510"/>
    <w:rsid w:val="00DF20D0"/>
    <w:rsid w:val="00E02F1F"/>
    <w:rsid w:val="00E06484"/>
    <w:rsid w:val="00E106A1"/>
    <w:rsid w:val="00E13426"/>
    <w:rsid w:val="00E13B40"/>
    <w:rsid w:val="00E14233"/>
    <w:rsid w:val="00E1502C"/>
    <w:rsid w:val="00E20846"/>
    <w:rsid w:val="00E20A7D"/>
    <w:rsid w:val="00E275D8"/>
    <w:rsid w:val="00E30F6A"/>
    <w:rsid w:val="00E30FE3"/>
    <w:rsid w:val="00E3117C"/>
    <w:rsid w:val="00E34EC8"/>
    <w:rsid w:val="00E3599D"/>
    <w:rsid w:val="00E375CA"/>
    <w:rsid w:val="00E40FD7"/>
    <w:rsid w:val="00E45AE3"/>
    <w:rsid w:val="00E5364F"/>
    <w:rsid w:val="00E567E8"/>
    <w:rsid w:val="00E57534"/>
    <w:rsid w:val="00E638FB"/>
    <w:rsid w:val="00E64679"/>
    <w:rsid w:val="00E65EBC"/>
    <w:rsid w:val="00E677FE"/>
    <w:rsid w:val="00E73432"/>
    <w:rsid w:val="00E76CDD"/>
    <w:rsid w:val="00E77B0C"/>
    <w:rsid w:val="00E77FB8"/>
    <w:rsid w:val="00E801A1"/>
    <w:rsid w:val="00E8100B"/>
    <w:rsid w:val="00E81808"/>
    <w:rsid w:val="00E838B0"/>
    <w:rsid w:val="00E86A7C"/>
    <w:rsid w:val="00E878E1"/>
    <w:rsid w:val="00E87F2C"/>
    <w:rsid w:val="00E95278"/>
    <w:rsid w:val="00EA03B8"/>
    <w:rsid w:val="00EA2273"/>
    <w:rsid w:val="00EA5354"/>
    <w:rsid w:val="00EA7C3C"/>
    <w:rsid w:val="00EB2DB3"/>
    <w:rsid w:val="00EB4F99"/>
    <w:rsid w:val="00EB57A4"/>
    <w:rsid w:val="00EB5A3D"/>
    <w:rsid w:val="00EC1BD2"/>
    <w:rsid w:val="00EC3FBB"/>
    <w:rsid w:val="00EC6B7A"/>
    <w:rsid w:val="00ED3A87"/>
    <w:rsid w:val="00ED5B67"/>
    <w:rsid w:val="00EE1158"/>
    <w:rsid w:val="00EE64C8"/>
    <w:rsid w:val="00EF264C"/>
    <w:rsid w:val="00EF3FEE"/>
    <w:rsid w:val="00F03B38"/>
    <w:rsid w:val="00F04B59"/>
    <w:rsid w:val="00F06AE8"/>
    <w:rsid w:val="00F11741"/>
    <w:rsid w:val="00F12B1C"/>
    <w:rsid w:val="00F13CF8"/>
    <w:rsid w:val="00F15855"/>
    <w:rsid w:val="00F200B2"/>
    <w:rsid w:val="00F211AB"/>
    <w:rsid w:val="00F21422"/>
    <w:rsid w:val="00F227DC"/>
    <w:rsid w:val="00F25898"/>
    <w:rsid w:val="00F26287"/>
    <w:rsid w:val="00F32978"/>
    <w:rsid w:val="00F37D00"/>
    <w:rsid w:val="00F45CB2"/>
    <w:rsid w:val="00F46862"/>
    <w:rsid w:val="00F5342E"/>
    <w:rsid w:val="00F542F6"/>
    <w:rsid w:val="00F544C0"/>
    <w:rsid w:val="00F55332"/>
    <w:rsid w:val="00F6504A"/>
    <w:rsid w:val="00F65519"/>
    <w:rsid w:val="00F67385"/>
    <w:rsid w:val="00F70346"/>
    <w:rsid w:val="00F713C0"/>
    <w:rsid w:val="00F75091"/>
    <w:rsid w:val="00F75DDC"/>
    <w:rsid w:val="00F771EF"/>
    <w:rsid w:val="00F7792F"/>
    <w:rsid w:val="00F82565"/>
    <w:rsid w:val="00F842AA"/>
    <w:rsid w:val="00F8476F"/>
    <w:rsid w:val="00F853E1"/>
    <w:rsid w:val="00F85604"/>
    <w:rsid w:val="00F94B7A"/>
    <w:rsid w:val="00F97EB1"/>
    <w:rsid w:val="00FA17AC"/>
    <w:rsid w:val="00FA32DE"/>
    <w:rsid w:val="00FA3382"/>
    <w:rsid w:val="00FA59CD"/>
    <w:rsid w:val="00FB1740"/>
    <w:rsid w:val="00FB22E4"/>
    <w:rsid w:val="00FB30A6"/>
    <w:rsid w:val="00FB5F38"/>
    <w:rsid w:val="00FC00AA"/>
    <w:rsid w:val="00FC5469"/>
    <w:rsid w:val="00FC6D7D"/>
    <w:rsid w:val="00FC6D7F"/>
    <w:rsid w:val="00FD1488"/>
    <w:rsid w:val="00FD16B0"/>
    <w:rsid w:val="00FD2011"/>
    <w:rsid w:val="00FD4FED"/>
    <w:rsid w:val="00FD565C"/>
    <w:rsid w:val="00FE0577"/>
    <w:rsid w:val="00FE59EC"/>
    <w:rsid w:val="00FE5B67"/>
    <w:rsid w:val="00FE60D6"/>
    <w:rsid w:val="00FF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703283"/>
  </w:style>
  <w:style w:type="character" w:styleId="FootnoteReference">
    <w:name w:val="footnote reference"/>
    <w:basedOn w:val="DefaultParagraphFont"/>
    <w:rsid w:val="00703283"/>
    <w:rPr>
      <w:vertAlign w:val="superscript"/>
    </w:rPr>
  </w:style>
  <w:style w:type="numbering" w:styleId="111111">
    <w:name w:val="Outline List 2"/>
    <w:basedOn w:val="NoList"/>
    <w:rsid w:val="00DE2889"/>
    <w:pPr>
      <w:numPr>
        <w:numId w:val="11"/>
      </w:numPr>
    </w:pPr>
  </w:style>
  <w:style w:type="character" w:styleId="Strong">
    <w:name w:val="Strong"/>
    <w:basedOn w:val="DefaultParagraphFont"/>
    <w:uiPriority w:val="22"/>
    <w:qFormat/>
    <w:rsid w:val="00733F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703283"/>
  </w:style>
  <w:style w:type="character" w:styleId="FootnoteReference">
    <w:name w:val="footnote reference"/>
    <w:basedOn w:val="DefaultParagraphFont"/>
    <w:rsid w:val="00703283"/>
    <w:rPr>
      <w:vertAlign w:val="superscript"/>
    </w:rPr>
  </w:style>
  <w:style w:type="numbering" w:styleId="111111">
    <w:name w:val="Outline List 2"/>
    <w:basedOn w:val="NoList"/>
    <w:rsid w:val="00DE2889"/>
    <w:pPr>
      <w:numPr>
        <w:numId w:val="11"/>
      </w:numPr>
    </w:pPr>
  </w:style>
  <w:style w:type="character" w:styleId="Strong">
    <w:name w:val="Strong"/>
    <w:basedOn w:val="DefaultParagraphFont"/>
    <w:uiPriority w:val="22"/>
    <w:qFormat/>
    <w:rsid w:val="00733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9055">
      <w:bodyDiv w:val="1"/>
      <w:marLeft w:val="0"/>
      <w:marRight w:val="0"/>
      <w:marTop w:val="0"/>
      <w:marBottom w:val="0"/>
      <w:divBdr>
        <w:top w:val="none" w:sz="0" w:space="0" w:color="auto"/>
        <w:left w:val="none" w:sz="0" w:space="0" w:color="auto"/>
        <w:bottom w:val="none" w:sz="0" w:space="0" w:color="auto"/>
        <w:right w:val="none" w:sz="0" w:space="0" w:color="auto"/>
      </w:divBdr>
    </w:div>
    <w:div w:id="559709369">
      <w:bodyDiv w:val="1"/>
      <w:marLeft w:val="0"/>
      <w:marRight w:val="0"/>
      <w:marTop w:val="0"/>
      <w:marBottom w:val="0"/>
      <w:divBdr>
        <w:top w:val="none" w:sz="0" w:space="0" w:color="auto"/>
        <w:left w:val="none" w:sz="0" w:space="0" w:color="auto"/>
        <w:bottom w:val="none" w:sz="0" w:space="0" w:color="auto"/>
        <w:right w:val="none" w:sz="0" w:space="0" w:color="auto"/>
      </w:divBdr>
    </w:div>
    <w:div w:id="7479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B9D6A-2537-48F0-8D0B-2353E5D2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44</Pages>
  <Words>12750</Words>
  <Characters>74983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Sonica Bruce</dc:creator>
  <cp:lastModifiedBy>Jackie Colson</cp:lastModifiedBy>
  <cp:revision>2</cp:revision>
  <cp:lastPrinted>2020-02-20T15:39:00Z</cp:lastPrinted>
  <dcterms:created xsi:type="dcterms:W3CDTF">2020-02-20T15:50:00Z</dcterms:created>
  <dcterms:modified xsi:type="dcterms:W3CDTF">2020-02-20T15:50:00Z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20190114-WU</vt:lpwstr>
  </property>
  <property fmtid="{D5CDD505-2E9C-101B-9397-08002B2CF9AE}" pid="3" name="MasterDocument">
    <vt:bool>false</vt:bool>
  </property>
</Properties>
</file>