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94478" w:rsidP="00094478">
            <w:pPr>
              <w:pStyle w:val="MemoHeading"/>
            </w:pPr>
            <w:bookmarkStart w:id="1" w:name="FilingDate"/>
            <w:r>
              <w:t>March</w:t>
            </w:r>
            <w:r w:rsidR="00E861C9">
              <w:t xml:space="preserve"> </w:t>
            </w:r>
            <w:r>
              <w:t>19</w:t>
            </w:r>
            <w:r w:rsidR="00E861C9">
              <w:t>,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861C9" w:rsidRDefault="00E861C9">
            <w:pPr>
              <w:pStyle w:val="MemoHeading"/>
            </w:pPr>
            <w:bookmarkStart w:id="2" w:name="From"/>
            <w:r>
              <w:t>Division of Accounting and Finance (Bennett, Norris)</w:t>
            </w:r>
          </w:p>
          <w:p w:rsidR="00E861C9" w:rsidRDefault="00E861C9">
            <w:pPr>
              <w:pStyle w:val="MemoHeading"/>
            </w:pPr>
            <w:r>
              <w:t>Division of Economics (Bethea, Hudson)</w:t>
            </w:r>
          </w:p>
          <w:p w:rsidR="00E861C9" w:rsidRDefault="00E861C9">
            <w:pPr>
              <w:pStyle w:val="MemoHeading"/>
            </w:pPr>
            <w:r>
              <w:t xml:space="preserve">Division of Engineering (Graves, Knoblauch, </w:t>
            </w:r>
            <w:r w:rsidR="00F41180">
              <w:t>M. Watts</w:t>
            </w:r>
            <w:r>
              <w:t>)</w:t>
            </w:r>
          </w:p>
          <w:p w:rsidR="007C0528" w:rsidRDefault="00E861C9">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861C9">
            <w:pPr>
              <w:pStyle w:val="MemoHeadingRe"/>
            </w:pPr>
            <w:bookmarkStart w:id="3" w:name="Re"/>
            <w:r>
              <w:t>Docket No. 20190113-WS – Application for staff-assisted rate case in Manatee County by Heather Hills Utilities, LLC.</w:t>
            </w:r>
            <w:bookmarkEnd w:id="3"/>
          </w:p>
        </w:tc>
      </w:tr>
      <w:tr w:rsidR="007C0528" w:rsidTr="006309F1">
        <w:trPr>
          <w:trHeight w:val="648"/>
        </w:trPr>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83007" w:rsidP="00926EA4">
            <w:pPr>
              <w:pStyle w:val="MemoHeading"/>
            </w:pPr>
            <w:bookmarkStart w:id="4" w:name="AgendaDate"/>
            <w:r>
              <w:t>03/</w:t>
            </w:r>
            <w:r w:rsidR="00E861C9">
              <w:t>3</w:t>
            </w:r>
            <w:r>
              <w:t>1</w:t>
            </w:r>
            <w:r w:rsidR="00E861C9">
              <w:t>/20</w:t>
            </w:r>
            <w:bookmarkEnd w:id="4"/>
            <w:r w:rsidR="007C0528">
              <w:t xml:space="preserve"> – </w:t>
            </w:r>
            <w:bookmarkStart w:id="5" w:name="PermittedStatus"/>
            <w:r w:rsidR="00E861C9">
              <w:t xml:space="preserve">Regular Agenda – </w:t>
            </w:r>
            <w:r w:rsidR="006309F1">
              <w:t>Proposed Agency Action – Except for Issue Nos. 1</w:t>
            </w:r>
            <w:r w:rsidR="00926EA4">
              <w:t>1</w:t>
            </w:r>
            <w:r w:rsidR="006309F1">
              <w:t>, 1</w:t>
            </w:r>
            <w:r w:rsidR="00926EA4">
              <w:t>3</w:t>
            </w:r>
            <w:r w:rsidR="006309F1">
              <w:t>, and 1</w:t>
            </w:r>
            <w:r w:rsidR="00926EA4">
              <w:t>4</w:t>
            </w:r>
            <w:r w:rsidR="006309F1">
              <w:t xml:space="preserve"> – I</w:t>
            </w:r>
            <w:r w:rsidR="00E861C9">
              <w:t>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861C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861C9">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C305B">
            <w:pPr>
              <w:pStyle w:val="MemoHeading"/>
            </w:pPr>
            <w:r>
              <w:t>9/10/2020 (15-Month Effective Date (SARC))</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861C9">
            <w:pPr>
              <w:pStyle w:val="MemoHeading"/>
            </w:pPr>
            <w:bookmarkStart w:id="9" w:name="SpecialInstructions"/>
            <w:r>
              <w:t>None</w:t>
            </w:r>
            <w:bookmarkEnd w:id="9"/>
          </w:p>
        </w:tc>
      </w:tr>
    </w:tbl>
    <w:p w:rsidR="007C0528" w:rsidRDefault="007C0528">
      <w:pPr>
        <w:pStyle w:val="BodyText"/>
      </w:pPr>
    </w:p>
    <w:p w:rsidR="002D4BBD" w:rsidRDefault="002D4BBD" w:rsidP="002D4BBD">
      <w:pPr>
        <w:pStyle w:val="RecommendationMajorSectionHeading"/>
      </w:pPr>
      <w:bookmarkStart w:id="10" w:name="RecToC"/>
      <w:bookmarkEnd w:id="10"/>
      <w:r>
        <w:br w:type="page"/>
      </w:r>
      <w:r>
        <w:lastRenderedPageBreak/>
        <w:t>Table of Contents</w:t>
      </w:r>
    </w:p>
    <w:p w:rsidR="002D4BBD" w:rsidRDefault="002D4BBD">
      <w:pPr>
        <w:pStyle w:val="TOCColumnHeadings"/>
      </w:pPr>
      <w:r>
        <w:t>Issue</w:t>
      </w:r>
      <w:r>
        <w:tab/>
        <w:t>Description</w:t>
      </w:r>
      <w:r>
        <w:tab/>
        <w:t>Page</w:t>
      </w:r>
    </w:p>
    <w:p w:rsidR="00F77D28" w:rsidRPr="00FE24F5" w:rsidRDefault="002D4BBD">
      <w:pPr>
        <w:pStyle w:val="TOC1"/>
        <w:rPr>
          <w:rFonts w:eastAsiaTheme="minorEastAsia"/>
          <w:noProof/>
          <w:sz w:val="22"/>
          <w:szCs w:val="22"/>
        </w:rPr>
      </w:pPr>
      <w:r>
        <w:fldChar w:fldCharType="begin"/>
      </w:r>
      <w:r>
        <w:instrText xml:space="preserve"> TOC \f \h \w \z </w:instrText>
      </w:r>
      <w:r>
        <w:fldChar w:fldCharType="separate"/>
      </w:r>
      <w:hyperlink w:anchor="_Toc35419851" w:history="1">
        <w:r w:rsidR="00F77D28" w:rsidRPr="00FE24F5">
          <w:rPr>
            <w:rStyle w:val="Hyperlink"/>
            <w:noProof/>
          </w:rPr>
          <w:tab/>
          <w:t>Case Background</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_Toc35419851 \h </w:instrText>
        </w:r>
        <w:r w:rsidR="00F77D28" w:rsidRPr="00FE24F5">
          <w:rPr>
            <w:noProof/>
            <w:webHidden/>
          </w:rPr>
        </w:r>
        <w:r w:rsidR="00F77D28" w:rsidRPr="00FE24F5">
          <w:rPr>
            <w:noProof/>
            <w:webHidden/>
          </w:rPr>
          <w:fldChar w:fldCharType="separate"/>
        </w:r>
        <w:r w:rsidR="00261120">
          <w:rPr>
            <w:noProof/>
            <w:webHidden/>
          </w:rPr>
          <w:t>3</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52" w:history="1">
        <w:r w:rsidR="00F77D28" w:rsidRPr="00FE24F5">
          <w:rPr>
            <w:rStyle w:val="Hyperlink"/>
            <w:noProof/>
          </w:rPr>
          <w:t>1</w:t>
        </w:r>
        <w:r w:rsidR="00F77D28" w:rsidRPr="00FE24F5">
          <w:rPr>
            <w:rStyle w:val="Hyperlink"/>
            <w:noProof/>
          </w:rPr>
          <w:tab/>
          <w:t>Quality of Service</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_Toc35419852 \h </w:instrText>
        </w:r>
        <w:r w:rsidR="00F77D28" w:rsidRPr="00FE24F5">
          <w:rPr>
            <w:noProof/>
            <w:webHidden/>
          </w:rPr>
        </w:r>
        <w:r w:rsidR="00F77D28" w:rsidRPr="00FE24F5">
          <w:rPr>
            <w:noProof/>
            <w:webHidden/>
          </w:rPr>
          <w:fldChar w:fldCharType="separate"/>
        </w:r>
        <w:r w:rsidR="00261120">
          <w:rPr>
            <w:noProof/>
            <w:webHidden/>
          </w:rPr>
          <w:t>4</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53" w:history="1">
        <w:r w:rsidR="00F77D28" w:rsidRPr="00FE24F5">
          <w:rPr>
            <w:rStyle w:val="Hyperlink"/>
            <w:noProof/>
          </w:rPr>
          <w:t>2</w:t>
        </w:r>
        <w:r w:rsidR="00F77D28" w:rsidRPr="00FE24F5">
          <w:rPr>
            <w:rStyle w:val="Hyperlink"/>
            <w:noProof/>
          </w:rPr>
          <w:tab/>
          <w:t>Operating Conditions</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_Toc35419853 \h </w:instrText>
        </w:r>
        <w:r w:rsidR="00F77D28" w:rsidRPr="00FE24F5">
          <w:rPr>
            <w:noProof/>
            <w:webHidden/>
          </w:rPr>
        </w:r>
        <w:r w:rsidR="00F77D28" w:rsidRPr="00FE24F5">
          <w:rPr>
            <w:noProof/>
            <w:webHidden/>
          </w:rPr>
          <w:fldChar w:fldCharType="separate"/>
        </w:r>
        <w:r w:rsidR="00261120">
          <w:rPr>
            <w:noProof/>
            <w:webHidden/>
          </w:rPr>
          <w:t>7</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54" w:history="1">
        <w:r w:rsidR="00F77D28" w:rsidRPr="00FE24F5">
          <w:rPr>
            <w:rStyle w:val="Hyperlink"/>
            <w:noProof/>
          </w:rPr>
          <w:t>3</w:t>
        </w:r>
        <w:r w:rsidR="00F77D28" w:rsidRPr="00FE24F5">
          <w:rPr>
            <w:rStyle w:val="Hyperlink"/>
            <w:noProof/>
          </w:rPr>
          <w:tab/>
          <w:t>U&amp;U Percentages</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_Toc35419854 \h </w:instrText>
        </w:r>
        <w:r w:rsidR="00F77D28" w:rsidRPr="00FE24F5">
          <w:rPr>
            <w:noProof/>
            <w:webHidden/>
          </w:rPr>
        </w:r>
        <w:r w:rsidR="00F77D28" w:rsidRPr="00FE24F5">
          <w:rPr>
            <w:noProof/>
            <w:webHidden/>
          </w:rPr>
          <w:fldChar w:fldCharType="separate"/>
        </w:r>
        <w:r w:rsidR="00261120">
          <w:rPr>
            <w:noProof/>
            <w:webHidden/>
          </w:rPr>
          <w:t>8</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55" w:history="1">
        <w:r w:rsidR="00F77D28" w:rsidRPr="00FE24F5">
          <w:rPr>
            <w:rStyle w:val="Hyperlink"/>
            <w:noProof/>
          </w:rPr>
          <w:t>4</w:t>
        </w:r>
        <w:r w:rsidR="00F77D28" w:rsidRPr="00FE24F5">
          <w:rPr>
            <w:rStyle w:val="Hyperlink"/>
            <w:noProof/>
          </w:rPr>
          <w:tab/>
          <w:t>Average Test Year Rate Bases</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_Toc35419855 \h </w:instrText>
        </w:r>
        <w:r w:rsidR="00F77D28" w:rsidRPr="00FE24F5">
          <w:rPr>
            <w:noProof/>
            <w:webHidden/>
          </w:rPr>
        </w:r>
        <w:r w:rsidR="00F77D28" w:rsidRPr="00FE24F5">
          <w:rPr>
            <w:noProof/>
            <w:webHidden/>
          </w:rPr>
          <w:fldChar w:fldCharType="separate"/>
        </w:r>
        <w:r w:rsidR="00261120">
          <w:rPr>
            <w:noProof/>
            <w:webHidden/>
          </w:rPr>
          <w:t>10</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56" w:history="1">
        <w:r w:rsidR="00F77D28" w:rsidRPr="00FE24F5">
          <w:rPr>
            <w:rStyle w:val="Hyperlink"/>
            <w:noProof/>
          </w:rPr>
          <w:t>5</w:t>
        </w:r>
        <w:r w:rsidR="00F77D28" w:rsidRPr="00FE24F5">
          <w:rPr>
            <w:rStyle w:val="Hyperlink"/>
            <w:noProof/>
          </w:rPr>
          <w:tab/>
          <w:t>Rate of Return</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_Toc35419856 \h </w:instrText>
        </w:r>
        <w:r w:rsidR="00F77D28" w:rsidRPr="00FE24F5">
          <w:rPr>
            <w:noProof/>
            <w:webHidden/>
          </w:rPr>
        </w:r>
        <w:r w:rsidR="00F77D28" w:rsidRPr="00FE24F5">
          <w:rPr>
            <w:noProof/>
            <w:webHidden/>
          </w:rPr>
          <w:fldChar w:fldCharType="separate"/>
        </w:r>
        <w:r w:rsidR="00261120">
          <w:rPr>
            <w:noProof/>
            <w:webHidden/>
          </w:rPr>
          <w:t>12</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57" w:history="1">
        <w:r w:rsidR="00F77D28" w:rsidRPr="00FE24F5">
          <w:rPr>
            <w:rStyle w:val="Hyperlink"/>
            <w:noProof/>
          </w:rPr>
          <w:t>6</w:t>
        </w:r>
        <w:r w:rsidR="00F77D28" w:rsidRPr="00FE24F5">
          <w:rPr>
            <w:rStyle w:val="Hyperlink"/>
            <w:noProof/>
          </w:rPr>
          <w:tab/>
          <w:t>Test Year Revenues</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_Toc35419857 \h </w:instrText>
        </w:r>
        <w:r w:rsidR="00F77D28" w:rsidRPr="00FE24F5">
          <w:rPr>
            <w:noProof/>
            <w:webHidden/>
          </w:rPr>
        </w:r>
        <w:r w:rsidR="00F77D28" w:rsidRPr="00FE24F5">
          <w:rPr>
            <w:noProof/>
            <w:webHidden/>
          </w:rPr>
          <w:fldChar w:fldCharType="separate"/>
        </w:r>
        <w:r w:rsidR="00261120">
          <w:rPr>
            <w:noProof/>
            <w:webHidden/>
          </w:rPr>
          <w:t>13</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58" w:history="1">
        <w:r w:rsidR="00F77D28" w:rsidRPr="00FE24F5">
          <w:rPr>
            <w:rStyle w:val="Hyperlink"/>
            <w:noProof/>
          </w:rPr>
          <w:t>7</w:t>
        </w:r>
        <w:r w:rsidR="00F77D28" w:rsidRPr="00FE24F5">
          <w:rPr>
            <w:rStyle w:val="Hyperlink"/>
            <w:noProof/>
          </w:rPr>
          <w:tab/>
          <w:t>Operating Expenses</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_Toc35419858 \h </w:instrText>
        </w:r>
        <w:r w:rsidR="00F77D28" w:rsidRPr="00FE24F5">
          <w:rPr>
            <w:noProof/>
            <w:webHidden/>
          </w:rPr>
        </w:r>
        <w:r w:rsidR="00F77D28" w:rsidRPr="00FE24F5">
          <w:rPr>
            <w:noProof/>
            <w:webHidden/>
          </w:rPr>
          <w:fldChar w:fldCharType="separate"/>
        </w:r>
        <w:r w:rsidR="00261120">
          <w:rPr>
            <w:noProof/>
            <w:webHidden/>
          </w:rPr>
          <w:t>14</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59" w:history="1">
        <w:r w:rsidR="00F77D28" w:rsidRPr="00FE24F5">
          <w:rPr>
            <w:rStyle w:val="Hyperlink"/>
            <w:noProof/>
          </w:rPr>
          <w:t>8</w:t>
        </w:r>
        <w:r w:rsidR="00F77D28" w:rsidRPr="00FE24F5">
          <w:rPr>
            <w:rStyle w:val="Hyperlink"/>
            <w:noProof/>
          </w:rPr>
          <w:tab/>
          <w:t>Operating Ratio</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_Toc35419859 \h </w:instrText>
        </w:r>
        <w:r w:rsidR="00F77D28" w:rsidRPr="00FE24F5">
          <w:rPr>
            <w:noProof/>
            <w:webHidden/>
          </w:rPr>
        </w:r>
        <w:r w:rsidR="00F77D28" w:rsidRPr="00FE24F5">
          <w:rPr>
            <w:noProof/>
            <w:webHidden/>
          </w:rPr>
          <w:fldChar w:fldCharType="separate"/>
        </w:r>
        <w:r w:rsidR="00261120">
          <w:rPr>
            <w:noProof/>
            <w:webHidden/>
          </w:rPr>
          <w:t>19</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60" w:history="1">
        <w:r w:rsidR="00F77D28" w:rsidRPr="00FE24F5">
          <w:rPr>
            <w:rStyle w:val="Hyperlink"/>
            <w:noProof/>
          </w:rPr>
          <w:t>9</w:t>
        </w:r>
        <w:r w:rsidR="00F77D28" w:rsidRPr="00FE24F5">
          <w:rPr>
            <w:rStyle w:val="Hyperlink"/>
            <w:noProof/>
          </w:rPr>
          <w:tab/>
          <w:t>Appropriate Revenue Requirement</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_Toc35419860 \h </w:instrText>
        </w:r>
        <w:r w:rsidR="00F77D28" w:rsidRPr="00FE24F5">
          <w:rPr>
            <w:noProof/>
            <w:webHidden/>
          </w:rPr>
        </w:r>
        <w:r w:rsidR="00F77D28" w:rsidRPr="00FE24F5">
          <w:rPr>
            <w:noProof/>
            <w:webHidden/>
          </w:rPr>
          <w:fldChar w:fldCharType="separate"/>
        </w:r>
        <w:r w:rsidR="00261120">
          <w:rPr>
            <w:noProof/>
            <w:webHidden/>
          </w:rPr>
          <w:t>20</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61" w:history="1">
        <w:r w:rsidR="00F77D28" w:rsidRPr="00FE24F5">
          <w:rPr>
            <w:rStyle w:val="Hyperlink"/>
            <w:noProof/>
          </w:rPr>
          <w:t>10</w:t>
        </w:r>
        <w:r w:rsidR="00F77D28" w:rsidRPr="00FE24F5">
          <w:rPr>
            <w:rStyle w:val="Hyperlink"/>
            <w:noProof/>
          </w:rPr>
          <w:tab/>
          <w:t>Appropriate Rate Structures</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_Toc35419861 \h </w:instrText>
        </w:r>
        <w:r w:rsidR="00F77D28" w:rsidRPr="00FE24F5">
          <w:rPr>
            <w:noProof/>
            <w:webHidden/>
          </w:rPr>
        </w:r>
        <w:r w:rsidR="00F77D28" w:rsidRPr="00FE24F5">
          <w:rPr>
            <w:noProof/>
            <w:webHidden/>
          </w:rPr>
          <w:fldChar w:fldCharType="separate"/>
        </w:r>
        <w:r w:rsidR="00261120">
          <w:rPr>
            <w:noProof/>
            <w:webHidden/>
          </w:rPr>
          <w:t>21</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62" w:history="1">
        <w:r w:rsidR="00F77D28" w:rsidRPr="00FE24F5">
          <w:rPr>
            <w:rStyle w:val="Hyperlink"/>
            <w:noProof/>
          </w:rPr>
          <w:t>11</w:t>
        </w:r>
        <w:r w:rsidR="00F77D28" w:rsidRPr="00FE24F5">
          <w:rPr>
            <w:rStyle w:val="Hyperlink"/>
            <w:noProof/>
          </w:rPr>
          <w:tab/>
          <w:t>Appropriate Rate Reduction</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_Toc35419862 \h </w:instrText>
        </w:r>
        <w:r w:rsidR="00F77D28" w:rsidRPr="00FE24F5">
          <w:rPr>
            <w:noProof/>
            <w:webHidden/>
          </w:rPr>
        </w:r>
        <w:r w:rsidR="00F77D28" w:rsidRPr="00FE24F5">
          <w:rPr>
            <w:noProof/>
            <w:webHidden/>
          </w:rPr>
          <w:fldChar w:fldCharType="separate"/>
        </w:r>
        <w:r w:rsidR="00261120">
          <w:rPr>
            <w:noProof/>
            <w:webHidden/>
          </w:rPr>
          <w:t>23</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63" w:history="1">
        <w:r w:rsidR="00F77D28" w:rsidRPr="00FE24F5">
          <w:rPr>
            <w:rStyle w:val="Hyperlink"/>
            <w:noProof/>
          </w:rPr>
          <w:t>12</w:t>
        </w:r>
        <w:r w:rsidR="00F77D28" w:rsidRPr="00FE24F5">
          <w:rPr>
            <w:rStyle w:val="Hyperlink"/>
            <w:noProof/>
          </w:rPr>
          <w:tab/>
          <w:t>Customer Deposits</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_Toc35419863 \h </w:instrText>
        </w:r>
        <w:r w:rsidR="00F77D28" w:rsidRPr="00FE24F5">
          <w:rPr>
            <w:noProof/>
            <w:webHidden/>
          </w:rPr>
        </w:r>
        <w:r w:rsidR="00F77D28" w:rsidRPr="00FE24F5">
          <w:rPr>
            <w:noProof/>
            <w:webHidden/>
          </w:rPr>
          <w:fldChar w:fldCharType="separate"/>
        </w:r>
        <w:r w:rsidR="00261120">
          <w:rPr>
            <w:noProof/>
            <w:webHidden/>
          </w:rPr>
          <w:t>24</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64" w:history="1">
        <w:r w:rsidR="00F77D28" w:rsidRPr="00FE24F5">
          <w:rPr>
            <w:rStyle w:val="Hyperlink"/>
            <w:noProof/>
          </w:rPr>
          <w:t>113</w:t>
        </w:r>
        <w:r w:rsidR="00F77D28" w:rsidRPr="00FE24F5">
          <w:rPr>
            <w:rStyle w:val="Hyperlink"/>
            <w:noProof/>
          </w:rPr>
          <w:tab/>
          <w:t>Temporary Rate Approval</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_Toc35419864 \h </w:instrText>
        </w:r>
        <w:r w:rsidR="00F77D28" w:rsidRPr="00FE24F5">
          <w:rPr>
            <w:noProof/>
            <w:webHidden/>
          </w:rPr>
        </w:r>
        <w:r w:rsidR="00F77D28" w:rsidRPr="00FE24F5">
          <w:rPr>
            <w:noProof/>
            <w:webHidden/>
          </w:rPr>
          <w:fldChar w:fldCharType="separate"/>
        </w:r>
        <w:r w:rsidR="00261120">
          <w:rPr>
            <w:noProof/>
            <w:webHidden/>
          </w:rPr>
          <w:t>26</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65" w:history="1">
        <w:r w:rsidR="00F77D28" w:rsidRPr="00FE24F5">
          <w:rPr>
            <w:rStyle w:val="Hyperlink"/>
            <w:noProof/>
          </w:rPr>
          <w:t>14</w:t>
        </w:r>
        <w:r w:rsidR="00F77D28" w:rsidRPr="00FE24F5">
          <w:rPr>
            <w:rStyle w:val="Hyperlink"/>
            <w:noProof/>
          </w:rPr>
          <w:tab/>
          <w:t>Books and Records</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_Toc35419865 \h </w:instrText>
        </w:r>
        <w:r w:rsidR="00F77D28" w:rsidRPr="00FE24F5">
          <w:rPr>
            <w:noProof/>
            <w:webHidden/>
          </w:rPr>
        </w:r>
        <w:r w:rsidR="00F77D28" w:rsidRPr="00FE24F5">
          <w:rPr>
            <w:noProof/>
            <w:webHidden/>
          </w:rPr>
          <w:fldChar w:fldCharType="separate"/>
        </w:r>
        <w:r w:rsidR="00261120">
          <w:rPr>
            <w:noProof/>
            <w:webHidden/>
          </w:rPr>
          <w:t>28</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66" w:history="1">
        <w:r w:rsidR="00F77D28" w:rsidRPr="00FE24F5">
          <w:rPr>
            <w:rStyle w:val="Hyperlink"/>
            <w:noProof/>
          </w:rPr>
          <w:t>15</w:t>
        </w:r>
        <w:r w:rsidR="00F77D28" w:rsidRPr="00FE24F5">
          <w:rPr>
            <w:rStyle w:val="Hyperlink"/>
            <w:noProof/>
          </w:rPr>
          <w:tab/>
          <w:t>Docket Closure</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_Toc35419866 \h </w:instrText>
        </w:r>
        <w:r w:rsidR="00F77D28" w:rsidRPr="00FE24F5">
          <w:rPr>
            <w:noProof/>
            <w:webHidden/>
          </w:rPr>
        </w:r>
        <w:r w:rsidR="00F77D28" w:rsidRPr="00FE24F5">
          <w:rPr>
            <w:noProof/>
            <w:webHidden/>
          </w:rPr>
          <w:fldChar w:fldCharType="separate"/>
        </w:r>
        <w:r w:rsidR="00261120">
          <w:rPr>
            <w:noProof/>
            <w:webHidden/>
          </w:rPr>
          <w:t>29</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67" w:history="1">
        <w:r w:rsidR="00F77D28" w:rsidRPr="00FE24F5">
          <w:rPr>
            <w:rStyle w:val="Hyperlink"/>
            <w:noProof/>
          </w:rPr>
          <w:t>Schedule No. 1-A</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_Toc35419867 \h </w:instrText>
        </w:r>
        <w:r w:rsidR="00F77D28" w:rsidRPr="00FE24F5">
          <w:rPr>
            <w:noProof/>
            <w:webHidden/>
          </w:rPr>
        </w:r>
        <w:r w:rsidR="00F77D28" w:rsidRPr="00FE24F5">
          <w:rPr>
            <w:noProof/>
            <w:webHidden/>
          </w:rPr>
          <w:fldChar w:fldCharType="separate"/>
        </w:r>
        <w:r w:rsidR="00261120">
          <w:rPr>
            <w:noProof/>
            <w:webHidden/>
          </w:rPr>
          <w:t>30</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68" w:history="1">
        <w:r w:rsidR="00F77D28" w:rsidRPr="00FE24F5">
          <w:rPr>
            <w:rStyle w:val="Hyperlink"/>
            <w:noProof/>
          </w:rPr>
          <w:t>Schedule No. 1-B</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_Toc35419868 \h </w:instrText>
        </w:r>
        <w:r w:rsidR="00F77D28" w:rsidRPr="00FE24F5">
          <w:rPr>
            <w:noProof/>
            <w:webHidden/>
          </w:rPr>
        </w:r>
        <w:r w:rsidR="00F77D28" w:rsidRPr="00FE24F5">
          <w:rPr>
            <w:noProof/>
            <w:webHidden/>
          </w:rPr>
          <w:fldChar w:fldCharType="separate"/>
        </w:r>
        <w:r w:rsidR="00261120">
          <w:rPr>
            <w:noProof/>
            <w:webHidden/>
          </w:rPr>
          <w:t>31</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69" w:history="1">
        <w:r w:rsidR="00F77D28" w:rsidRPr="00FE24F5">
          <w:rPr>
            <w:rStyle w:val="Hyperlink"/>
            <w:noProof/>
          </w:rPr>
          <w:t>Schedule No. 1-C</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_Toc35419869 \h </w:instrText>
        </w:r>
        <w:r w:rsidR="00F77D28" w:rsidRPr="00FE24F5">
          <w:rPr>
            <w:noProof/>
            <w:webHidden/>
          </w:rPr>
        </w:r>
        <w:r w:rsidR="00F77D28" w:rsidRPr="00FE24F5">
          <w:rPr>
            <w:noProof/>
            <w:webHidden/>
          </w:rPr>
          <w:fldChar w:fldCharType="separate"/>
        </w:r>
        <w:r w:rsidR="00261120">
          <w:rPr>
            <w:noProof/>
            <w:webHidden/>
          </w:rPr>
          <w:t>32</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70" w:history="1">
        <w:r w:rsidR="00F77D28" w:rsidRPr="00FE24F5">
          <w:rPr>
            <w:rStyle w:val="Hyperlink"/>
            <w:noProof/>
          </w:rPr>
          <w:t>Schedule No. 2</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_Toc35419870 \h </w:instrText>
        </w:r>
        <w:r w:rsidR="00F77D28" w:rsidRPr="00FE24F5">
          <w:rPr>
            <w:noProof/>
            <w:webHidden/>
          </w:rPr>
        </w:r>
        <w:r w:rsidR="00F77D28" w:rsidRPr="00FE24F5">
          <w:rPr>
            <w:noProof/>
            <w:webHidden/>
          </w:rPr>
          <w:fldChar w:fldCharType="separate"/>
        </w:r>
        <w:r w:rsidR="00261120">
          <w:rPr>
            <w:noProof/>
            <w:webHidden/>
          </w:rPr>
          <w:t>33</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71" w:history="1">
        <w:r w:rsidR="00F77D28" w:rsidRPr="00FE24F5">
          <w:rPr>
            <w:rStyle w:val="Hyperlink"/>
            <w:noProof/>
          </w:rPr>
          <w:t>Schedule No. 3-A</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_Toc35419871 \h </w:instrText>
        </w:r>
        <w:r w:rsidR="00F77D28" w:rsidRPr="00FE24F5">
          <w:rPr>
            <w:noProof/>
            <w:webHidden/>
          </w:rPr>
        </w:r>
        <w:r w:rsidR="00F77D28" w:rsidRPr="00FE24F5">
          <w:rPr>
            <w:noProof/>
            <w:webHidden/>
          </w:rPr>
          <w:fldChar w:fldCharType="separate"/>
        </w:r>
        <w:r w:rsidR="00261120">
          <w:rPr>
            <w:noProof/>
            <w:webHidden/>
          </w:rPr>
          <w:t>34</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72" w:history="1">
        <w:r w:rsidR="00F77D28" w:rsidRPr="00FE24F5">
          <w:rPr>
            <w:rStyle w:val="Hyperlink"/>
            <w:noProof/>
          </w:rPr>
          <w:t>Schedule No. 3-B</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_Toc35419872 \h </w:instrText>
        </w:r>
        <w:r w:rsidR="00F77D28" w:rsidRPr="00FE24F5">
          <w:rPr>
            <w:noProof/>
            <w:webHidden/>
          </w:rPr>
        </w:r>
        <w:r w:rsidR="00F77D28" w:rsidRPr="00FE24F5">
          <w:rPr>
            <w:noProof/>
            <w:webHidden/>
          </w:rPr>
          <w:fldChar w:fldCharType="separate"/>
        </w:r>
        <w:r w:rsidR="00261120">
          <w:rPr>
            <w:noProof/>
            <w:webHidden/>
          </w:rPr>
          <w:t>35</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73" w:history="1">
        <w:r w:rsidR="00F77D28" w:rsidRPr="00FE24F5">
          <w:rPr>
            <w:rStyle w:val="Hyperlink"/>
            <w:noProof/>
          </w:rPr>
          <w:t>Schedule No. 3-C</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_Toc35419873 \h </w:instrText>
        </w:r>
        <w:r w:rsidR="00F77D28" w:rsidRPr="00FE24F5">
          <w:rPr>
            <w:noProof/>
            <w:webHidden/>
          </w:rPr>
        </w:r>
        <w:r w:rsidR="00F77D28" w:rsidRPr="00FE24F5">
          <w:rPr>
            <w:noProof/>
            <w:webHidden/>
          </w:rPr>
          <w:fldChar w:fldCharType="separate"/>
        </w:r>
        <w:r w:rsidR="00261120">
          <w:rPr>
            <w:noProof/>
            <w:webHidden/>
          </w:rPr>
          <w:t>36</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74" w:history="1">
        <w:r w:rsidR="00F77D28" w:rsidRPr="00FE24F5">
          <w:rPr>
            <w:rStyle w:val="Hyperlink"/>
            <w:noProof/>
          </w:rPr>
          <w:t>Schedule No. 3-D</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_Toc35419874 \h </w:instrText>
        </w:r>
        <w:r w:rsidR="00F77D28" w:rsidRPr="00FE24F5">
          <w:rPr>
            <w:noProof/>
            <w:webHidden/>
          </w:rPr>
        </w:r>
        <w:r w:rsidR="00F77D28" w:rsidRPr="00FE24F5">
          <w:rPr>
            <w:noProof/>
            <w:webHidden/>
          </w:rPr>
          <w:fldChar w:fldCharType="separate"/>
        </w:r>
        <w:r w:rsidR="00261120">
          <w:rPr>
            <w:noProof/>
            <w:webHidden/>
          </w:rPr>
          <w:t>38</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75" w:history="1">
        <w:r w:rsidR="00F77D28" w:rsidRPr="00FE24F5">
          <w:rPr>
            <w:rStyle w:val="Hyperlink"/>
            <w:noProof/>
          </w:rPr>
          <w:t>Schedule No. 3-E</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_Toc35419875 \h </w:instrText>
        </w:r>
        <w:r w:rsidR="00F77D28" w:rsidRPr="00FE24F5">
          <w:rPr>
            <w:noProof/>
            <w:webHidden/>
          </w:rPr>
        </w:r>
        <w:r w:rsidR="00F77D28" w:rsidRPr="00FE24F5">
          <w:rPr>
            <w:noProof/>
            <w:webHidden/>
          </w:rPr>
          <w:fldChar w:fldCharType="separate"/>
        </w:r>
        <w:r w:rsidR="00261120">
          <w:rPr>
            <w:noProof/>
            <w:webHidden/>
          </w:rPr>
          <w:t>39</w:t>
        </w:r>
        <w:r w:rsidR="00F77D28" w:rsidRPr="00FE24F5">
          <w:rPr>
            <w:noProof/>
            <w:webHidden/>
          </w:rPr>
          <w:fldChar w:fldCharType="end"/>
        </w:r>
      </w:hyperlink>
    </w:p>
    <w:p w:rsidR="00F77D28" w:rsidRPr="00FE24F5" w:rsidRDefault="00421428">
      <w:pPr>
        <w:pStyle w:val="TOC1"/>
        <w:rPr>
          <w:rFonts w:eastAsiaTheme="minorEastAsia"/>
          <w:noProof/>
          <w:sz w:val="22"/>
          <w:szCs w:val="22"/>
        </w:rPr>
      </w:pPr>
      <w:hyperlink w:anchor="_Toc35419876" w:history="1">
        <w:r w:rsidR="00F77D28" w:rsidRPr="00FE24F5">
          <w:rPr>
            <w:rStyle w:val="Hyperlink"/>
            <w:noProof/>
          </w:rPr>
          <w:t>Schedule No. 4-A</w:t>
        </w:r>
        <w:r w:rsidR="00F77D28" w:rsidRPr="00FE24F5">
          <w:rPr>
            <w:noProof/>
            <w:webHidden/>
          </w:rPr>
          <w:tab/>
        </w:r>
        <w:r w:rsidR="00F77D28" w:rsidRPr="00FE24F5">
          <w:rPr>
            <w:noProof/>
            <w:webHidden/>
          </w:rPr>
          <w:fldChar w:fldCharType="begin"/>
        </w:r>
        <w:r w:rsidR="00F77D28" w:rsidRPr="00FE24F5">
          <w:rPr>
            <w:noProof/>
            <w:webHidden/>
          </w:rPr>
          <w:instrText xml:space="preserve"> PAGEREF _Toc35419876 \h </w:instrText>
        </w:r>
        <w:r w:rsidR="00F77D28" w:rsidRPr="00FE24F5">
          <w:rPr>
            <w:noProof/>
            <w:webHidden/>
          </w:rPr>
        </w:r>
        <w:r w:rsidR="00F77D28" w:rsidRPr="00FE24F5">
          <w:rPr>
            <w:noProof/>
            <w:webHidden/>
          </w:rPr>
          <w:fldChar w:fldCharType="separate"/>
        </w:r>
        <w:r w:rsidR="00261120">
          <w:rPr>
            <w:noProof/>
            <w:webHidden/>
          </w:rPr>
          <w:t>40</w:t>
        </w:r>
        <w:r w:rsidR="00F77D28" w:rsidRPr="00FE24F5">
          <w:rPr>
            <w:noProof/>
            <w:webHidden/>
          </w:rPr>
          <w:fldChar w:fldCharType="end"/>
        </w:r>
      </w:hyperlink>
    </w:p>
    <w:p w:rsidR="00F77D28" w:rsidRDefault="00421428">
      <w:pPr>
        <w:pStyle w:val="TOC1"/>
        <w:rPr>
          <w:rFonts w:asciiTheme="minorHAnsi" w:eastAsiaTheme="minorEastAsia" w:hAnsiTheme="minorHAnsi" w:cstheme="minorBidi"/>
          <w:noProof/>
          <w:sz w:val="22"/>
          <w:szCs w:val="22"/>
        </w:rPr>
      </w:pPr>
      <w:hyperlink w:anchor="_Toc35419877" w:history="1">
        <w:r w:rsidR="00F77D28" w:rsidRPr="00E61757">
          <w:rPr>
            <w:rStyle w:val="Hyperlink"/>
            <w:noProof/>
          </w:rPr>
          <w:t>Schedule No. 4-B</w:t>
        </w:r>
        <w:r w:rsidR="00F77D28">
          <w:rPr>
            <w:noProof/>
            <w:webHidden/>
          </w:rPr>
          <w:tab/>
        </w:r>
        <w:r w:rsidR="00F77D28">
          <w:rPr>
            <w:noProof/>
            <w:webHidden/>
          </w:rPr>
          <w:fldChar w:fldCharType="begin"/>
        </w:r>
        <w:r w:rsidR="00F77D28">
          <w:rPr>
            <w:noProof/>
            <w:webHidden/>
          </w:rPr>
          <w:instrText xml:space="preserve"> PAGEREF _Toc35419877 \h </w:instrText>
        </w:r>
        <w:r w:rsidR="00F77D28">
          <w:rPr>
            <w:noProof/>
            <w:webHidden/>
          </w:rPr>
        </w:r>
        <w:r w:rsidR="00F77D28">
          <w:rPr>
            <w:noProof/>
            <w:webHidden/>
          </w:rPr>
          <w:fldChar w:fldCharType="separate"/>
        </w:r>
        <w:r w:rsidR="00261120">
          <w:rPr>
            <w:noProof/>
            <w:webHidden/>
          </w:rPr>
          <w:t>41</w:t>
        </w:r>
        <w:r w:rsidR="00F77D28">
          <w:rPr>
            <w:noProof/>
            <w:webHidden/>
          </w:rPr>
          <w:fldChar w:fldCharType="end"/>
        </w:r>
      </w:hyperlink>
    </w:p>
    <w:p w:rsidR="002D4BBD" w:rsidRDefault="002D4BBD">
      <w:pPr>
        <w:pStyle w:val="TOCColumnHeadings"/>
      </w:pPr>
      <w:r>
        <w:fldChar w:fldCharType="end"/>
      </w:r>
    </w:p>
    <w:p w:rsidR="007C0528" w:rsidRDefault="002D4BBD">
      <w:pPr>
        <w:pStyle w:val="RecommendationMajorSectionHeading"/>
      </w:pPr>
      <w:r>
        <w:br w:type="page"/>
      </w:r>
      <w:r w:rsidR="007C0528">
        <w:lastRenderedPageBreak/>
        <w:t xml:space="preserve"> </w:t>
      </w:r>
      <w:bookmarkStart w:id="11" w:name="CaseBackground"/>
      <w:r w:rsidR="007C0528">
        <w:t>Case Background</w:t>
      </w:r>
      <w:r w:rsidR="007C0528">
        <w:fldChar w:fldCharType="begin"/>
      </w:r>
      <w:r w:rsidR="007C0528">
        <w:instrText xml:space="preserve"> TC  "</w:instrText>
      </w:r>
      <w:bookmarkStart w:id="12" w:name="_Toc35419851"/>
      <w:r w:rsidR="007C0528">
        <w:tab/>
        <w:instrText>Case Background</w:instrText>
      </w:r>
      <w:bookmarkEnd w:id="12"/>
      <w:r w:rsidR="007C0528">
        <w:instrText xml:space="preserve">" \l 1 </w:instrText>
      </w:r>
      <w:r w:rsidR="007C0528">
        <w:fldChar w:fldCharType="end"/>
      </w:r>
    </w:p>
    <w:p w:rsidR="00E861C9" w:rsidRDefault="00E861C9" w:rsidP="00E861C9">
      <w:pPr>
        <w:pStyle w:val="BodyText"/>
      </w:pPr>
      <w:r>
        <w:t xml:space="preserve">Heather Hills Utilities, LLC (Heather Hills or Utility) is a Class C water and wastewater utility providing service to approximately 354 residential customers and </w:t>
      </w:r>
      <w:r w:rsidR="007F05A1">
        <w:t xml:space="preserve">one </w:t>
      </w:r>
      <w:r>
        <w:t xml:space="preserve">general service customer in Manatee County. Effective </w:t>
      </w:r>
      <w:r w:rsidR="00F41180">
        <w:t>October 30</w:t>
      </w:r>
      <w:r>
        <w:t>, 2018, Heather Hills was granted the approval of transfer for Certificate Nos. 577-W and 498-S from Heather Hills Estates Utilities, LLC.</w:t>
      </w:r>
      <w:r w:rsidR="002251E3">
        <w:rPr>
          <w:rStyle w:val="FootnoteReference"/>
        </w:rPr>
        <w:footnoteReference w:id="1"/>
      </w:r>
      <w:r>
        <w:t xml:space="preserve">  According to Heather Hills’ 2018 Annual Report, total gross revenues were $63,397 for water and $104,312 for wastewater, and total operating expenses were $69,910 for water and $114,689 for wastewater, resulting in net operating losses of $6,513 and $10,377, for water and wastewater, respectively. </w:t>
      </w:r>
    </w:p>
    <w:p w:rsidR="00094478" w:rsidRDefault="00E861C9" w:rsidP="00E861C9">
      <w:pPr>
        <w:pStyle w:val="BodyText"/>
      </w:pPr>
      <w:r>
        <w:t xml:space="preserve">On May 9, 2019, Heather Hills filed an application for a staff-assisted rate case (SARC). Pursuant to Section 367.0814(2), Florida Statutes (F.S.), the official filing date of the SARC </w:t>
      </w:r>
      <w:r w:rsidR="00094478">
        <w:t xml:space="preserve">is </w:t>
      </w:r>
      <w:r>
        <w:t xml:space="preserve">July 10, 2019. The 12-month period ended May 31, 2019, was selected as the test year for the instant docket. </w:t>
      </w:r>
    </w:p>
    <w:p w:rsidR="00E861C9" w:rsidRDefault="0099611C" w:rsidP="00E861C9">
      <w:pPr>
        <w:pStyle w:val="BodyText"/>
      </w:pPr>
      <w:r>
        <w:t xml:space="preserve">During the test year the owner </w:t>
      </w:r>
      <w:r w:rsidR="00094478">
        <w:t>operated 14 utilities. Subsequent to the test year</w:t>
      </w:r>
      <w:r w:rsidR="00C94C93">
        <w:t>,</w:t>
      </w:r>
      <w:r w:rsidR="00094478">
        <w:t xml:space="preserve"> the owner purchased an additional utility</w:t>
      </w:r>
      <w:r w:rsidR="007F05A1">
        <w:t>. As such, t</w:t>
      </w:r>
      <w:r w:rsidR="00E861C9">
        <w:t xml:space="preserve">he Owner of the Utility </w:t>
      </w:r>
      <w:r w:rsidR="007F05A1">
        <w:t xml:space="preserve">now </w:t>
      </w:r>
      <w:r w:rsidR="00E861C9">
        <w:t>manages and owns 1</w:t>
      </w:r>
      <w:r w:rsidR="0022285D">
        <w:t>5</w:t>
      </w:r>
      <w:r w:rsidR="00E861C9">
        <w:t xml:space="preserve"> utilities. Common costs for each utility are allocated on the basis of customer count. Heather Hills’ allocation is 5 percent for water and 5 percent for wastewater, for a total of 1</w:t>
      </w:r>
      <w:r w:rsidR="0022285D">
        <w:t>0</w:t>
      </w:r>
      <w:r w:rsidR="00E861C9">
        <w:t xml:space="preserve"> percent, unless otherwise noted. </w:t>
      </w:r>
    </w:p>
    <w:p w:rsidR="0068481F" w:rsidRDefault="007F05A1" w:rsidP="007F05A1">
      <w:pPr>
        <w:pStyle w:val="BodyText"/>
      </w:pPr>
      <w:r>
        <w:t>This recommendation addresses Heather Hills’ proposed rates. This Commission has jurisdiction pursuant to Sections 367.081, 367.0814, and 367.091, F.S</w:t>
      </w:r>
      <w:r w:rsidR="00A02104">
        <w:t>.</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813DF4" w:rsidRDefault="00813DF4">
      <w:pPr>
        <w:rPr>
          <w:rFonts w:ascii="Arial" w:hAnsi="Arial" w:cs="Arial"/>
          <w:b/>
          <w:bCs/>
          <w:i/>
          <w:kern w:val="32"/>
          <w:szCs w:val="32"/>
        </w:rPr>
      </w:pPr>
    </w:p>
    <w:p w:rsidR="006F63B2" w:rsidRDefault="006F63B2">
      <w:pPr>
        <w:pStyle w:val="IssueHeading"/>
        <w:rPr>
          <w:vanish/>
          <w:specVanish/>
        </w:rPr>
      </w:pPr>
      <w:r w:rsidRPr="004C3641">
        <w:t xml:space="preserve">Issue </w:t>
      </w:r>
      <w:fldSimple w:instr=" SEQ Issue \* MERGEFORMAT ">
        <w:r w:rsidR="00261120">
          <w:rPr>
            <w:noProof/>
          </w:rPr>
          <w:t>1</w:t>
        </w:r>
      </w:fldSimple>
      <w:r w:rsidRPr="004C3641">
        <w:t>:</w:t>
      </w:r>
      <w:r>
        <w:fldChar w:fldCharType="begin"/>
      </w:r>
      <w:r>
        <w:instrText xml:space="preserve"> TC "</w:instrText>
      </w:r>
      <w:r>
        <w:fldChar w:fldCharType="begin"/>
      </w:r>
      <w:r>
        <w:instrText xml:space="preserve"> SEQ issue \c </w:instrText>
      </w:r>
      <w:r>
        <w:fldChar w:fldCharType="separate"/>
      </w:r>
      <w:bookmarkStart w:id="16" w:name="_Toc35419852"/>
      <w:r w:rsidR="00261120">
        <w:rPr>
          <w:noProof/>
        </w:rPr>
        <w:instrText>1</w:instrText>
      </w:r>
      <w:r>
        <w:fldChar w:fldCharType="end"/>
      </w:r>
      <w:r>
        <w:tab/>
      </w:r>
      <w:r w:rsidR="00C424E3">
        <w:instrText>Quality of Service</w:instrText>
      </w:r>
      <w:bookmarkEnd w:id="16"/>
      <w:r w:rsidR="00C424E3">
        <w:instrText xml:space="preserve"> </w:instrText>
      </w:r>
      <w:r>
        <w:instrText xml:space="preserve">" \l 1 </w:instrText>
      </w:r>
      <w:r>
        <w:fldChar w:fldCharType="end"/>
      </w:r>
      <w:r>
        <w:t> </w:t>
      </w:r>
    </w:p>
    <w:p w:rsidR="006F63B2" w:rsidRDefault="006F63B2">
      <w:pPr>
        <w:pStyle w:val="BodyText"/>
      </w:pPr>
      <w:r>
        <w:t> Is the quality of service provided by Heather Hills satisfactory?</w:t>
      </w:r>
    </w:p>
    <w:p w:rsidR="006F63B2" w:rsidRPr="004C3641" w:rsidRDefault="006F63B2">
      <w:pPr>
        <w:pStyle w:val="IssueSubsectionHeading"/>
        <w:rPr>
          <w:vanish/>
          <w:specVanish/>
        </w:rPr>
      </w:pPr>
      <w:r w:rsidRPr="004C3641">
        <w:t>Recommendation: </w:t>
      </w:r>
    </w:p>
    <w:p w:rsidR="006F63B2" w:rsidRDefault="006F63B2">
      <w:pPr>
        <w:pStyle w:val="BodyText"/>
      </w:pPr>
      <w:r>
        <w:t> </w:t>
      </w:r>
      <w:r w:rsidR="006C47F2" w:rsidRPr="006C47F2">
        <w:t>Staff recommends that the overall quality of service for Heather Hills should be considered satisfactory</w:t>
      </w:r>
      <w:r w:rsidR="006C47F2">
        <w:t xml:space="preserve">. (Knoblauch, </w:t>
      </w:r>
      <w:r w:rsidR="00F41180">
        <w:t>M. Watts</w:t>
      </w:r>
      <w:r w:rsidR="006C47F2">
        <w:t>)</w:t>
      </w:r>
    </w:p>
    <w:p w:rsidR="006F63B2" w:rsidRPr="004C3641" w:rsidRDefault="006F63B2">
      <w:pPr>
        <w:pStyle w:val="IssueSubsectionHeading"/>
        <w:rPr>
          <w:vanish/>
          <w:specVanish/>
        </w:rPr>
      </w:pPr>
      <w:r w:rsidRPr="004C3641">
        <w:t>Staff Analysis: </w:t>
      </w:r>
    </w:p>
    <w:p w:rsidR="006F63B2" w:rsidRDefault="006F63B2">
      <w:pPr>
        <w:pStyle w:val="BodyText"/>
      </w:pPr>
      <w:r>
        <w:t> </w:t>
      </w:r>
      <w:r w:rsidR="006C47F2" w:rsidRPr="006C47F2">
        <w:t xml:space="preserve">Pursuant to Rule 25-30.433(1), Florida Administrative Code (F.A.C.), the Commission, in every rate case, shall make a determination of the quality of service provided by the utility by evaluating the quality of </w:t>
      </w:r>
      <w:r w:rsidR="00C94C93">
        <w:t xml:space="preserve">the </w:t>
      </w:r>
      <w:r w:rsidR="006C47F2" w:rsidRPr="006C47F2">
        <w:t xml:space="preserve">utility’s product (water) and the utility’s attempt to address customer satisfaction (water and wastewater). </w:t>
      </w:r>
      <w:r w:rsidR="00926EA4">
        <w:t>In accordance with the Rule, th</w:t>
      </w:r>
      <w:r w:rsidR="006C47F2" w:rsidRPr="006C47F2">
        <w:t>e most recent chemical analyses, outstanding citations, violations, and consent orders on file with the Department of Environmental Protection (DEP) and the county health department, along with any DEP and county health department officials’ testimony concerning quality of service shall be considered. In addition, any customer testimony, comments, or complaints shall also be considered</w:t>
      </w:r>
      <w:r w:rsidR="006C47F2">
        <w:t>.</w:t>
      </w:r>
    </w:p>
    <w:p w:rsidR="006C47F2" w:rsidRDefault="006C47F2" w:rsidP="006C47F2">
      <w:pPr>
        <w:pStyle w:val="First-LevelSubheading"/>
      </w:pPr>
      <w:r>
        <w:t>Quality of the Utility’s Product (Water)</w:t>
      </w:r>
    </w:p>
    <w:p w:rsidR="006C47F2" w:rsidRDefault="006C47F2" w:rsidP="006C47F2">
      <w:pPr>
        <w:pStyle w:val="BodyText"/>
      </w:pPr>
      <w:r>
        <w:t>Heather Hills does not have its own wells or water treatment facilities. It provides water to its customers by purchasing bulk water from Manatee County; therefore, the Utility only maintains its distribution system. As a reseller of water, Heather Hills is not subject to the DEP’s secondary water standards which regulate contaminants that may impact the taste, odor, and color of drinking water. The chemical analyses required within Heather Hills’ distribution system include microbiological, disinfection byproducts, asbestos, lead and copper. Staff reviewed the Utility’s most recent results for the distribution system, and all results were in compliance with the DEP’s rules and regulations which protect public health.</w:t>
      </w:r>
    </w:p>
    <w:p w:rsidR="006C47F2" w:rsidRDefault="006C47F2" w:rsidP="006C47F2">
      <w:pPr>
        <w:pStyle w:val="BodyText"/>
      </w:pPr>
      <w:r>
        <w:t>Staff held a customer meeting on November 5, 2019, to receive customer comments regarding the quality of service. At the meeting, 13 customers spoke and of those customers, none of the comments concerned the quality of the water. The concerns voiced at the customer meeting were largely related to customer service and the rate increase, which are discussed in more detail below.</w:t>
      </w:r>
    </w:p>
    <w:p w:rsidR="006C47F2" w:rsidRDefault="006C47F2" w:rsidP="006C47F2">
      <w:pPr>
        <w:pStyle w:val="BodyText"/>
      </w:pPr>
      <w:r w:rsidRPr="006C47F2">
        <w:t>Heather Hills has no outstanding citations, violations, and consent orders on file with the DEP. Additionally, there have been no complaints regarding the quality of the Utility’s product filed with the Utility, the Commission, or the DEP, over the last five years</w:t>
      </w:r>
      <w:r>
        <w:t>.</w:t>
      </w:r>
    </w:p>
    <w:p w:rsidR="006C47F2" w:rsidRDefault="006C47F2" w:rsidP="006C47F2">
      <w:pPr>
        <w:pStyle w:val="First-LevelSubheading"/>
      </w:pPr>
      <w:r>
        <w:t>The Utility’s Attempt to Address Customer Satisfaction (Water &amp; Wastewater)</w:t>
      </w:r>
    </w:p>
    <w:p w:rsidR="006C47F2" w:rsidRDefault="006C47F2" w:rsidP="006C47F2">
      <w:pPr>
        <w:pStyle w:val="BodyText"/>
      </w:pPr>
      <w:r>
        <w:t>Table 1-1 shows a summary of the complaints received at the customer meeting, as well as complaints received by the Commission’s complaint tracking system, the DEP, and Heather Hills over the past five years.</w:t>
      </w:r>
    </w:p>
    <w:p w:rsidR="006C47F2" w:rsidRDefault="006C47F2" w:rsidP="006C47F2">
      <w:pPr>
        <w:pStyle w:val="BodyText"/>
      </w:pPr>
    </w:p>
    <w:p w:rsidR="006C47F2" w:rsidRDefault="006C47F2" w:rsidP="006C47F2">
      <w:pPr>
        <w:pStyle w:val="BodyText"/>
      </w:pPr>
    </w:p>
    <w:p w:rsidR="006C47F2" w:rsidRDefault="006C47F2" w:rsidP="006C47F2">
      <w:pPr>
        <w:pStyle w:val="BodyText"/>
      </w:pPr>
    </w:p>
    <w:p w:rsidR="006C47F2" w:rsidRDefault="006C47F2" w:rsidP="006C47F2">
      <w:pPr>
        <w:pStyle w:val="TableNumber"/>
        <w:keepNext/>
      </w:pPr>
      <w:r>
        <w:t xml:space="preserve">Table </w:t>
      </w:r>
      <w:fldSimple w:instr=" SEQ Issue \c ">
        <w:r w:rsidR="00261120">
          <w:rPr>
            <w:noProof/>
          </w:rPr>
          <w:t>1</w:t>
        </w:r>
      </w:fldSimple>
      <w:r>
        <w:t>-1</w:t>
      </w:r>
    </w:p>
    <w:p w:rsidR="006C47F2" w:rsidRDefault="006C47F2" w:rsidP="006C47F2">
      <w:pPr>
        <w:pStyle w:val="TableTitle"/>
        <w:keepNext/>
      </w:pPr>
      <w:r>
        <w:t>Number of Complaints by Type and Source</w:t>
      </w:r>
    </w:p>
    <w:tbl>
      <w:tblPr>
        <w:tblStyle w:val="TableGrid"/>
        <w:tblW w:w="0" w:type="auto"/>
        <w:tblLook w:val="04A0" w:firstRow="1" w:lastRow="0" w:firstColumn="1" w:lastColumn="0" w:noHBand="0" w:noVBand="1"/>
      </w:tblPr>
      <w:tblGrid>
        <w:gridCol w:w="2268"/>
        <w:gridCol w:w="1710"/>
        <w:gridCol w:w="1890"/>
        <w:gridCol w:w="1890"/>
        <w:gridCol w:w="1800"/>
      </w:tblGrid>
      <w:tr w:rsidR="006C47F2" w:rsidTr="006C47F2">
        <w:tc>
          <w:tcPr>
            <w:tcW w:w="2268" w:type="dxa"/>
          </w:tcPr>
          <w:p w:rsidR="006C47F2" w:rsidRDefault="006C47F2" w:rsidP="006C47F2">
            <w:pPr>
              <w:jc w:val="center"/>
            </w:pPr>
            <w:r>
              <w:t xml:space="preserve">Complaint </w:t>
            </w:r>
          </w:p>
          <w:p w:rsidR="006C47F2" w:rsidRDefault="006C47F2" w:rsidP="006C47F2">
            <w:pPr>
              <w:jc w:val="center"/>
            </w:pPr>
            <w:r>
              <w:t>Type</w:t>
            </w:r>
          </w:p>
        </w:tc>
        <w:tc>
          <w:tcPr>
            <w:tcW w:w="1710" w:type="dxa"/>
          </w:tcPr>
          <w:p w:rsidR="006C47F2" w:rsidRDefault="006C47F2" w:rsidP="006C47F2">
            <w:pPr>
              <w:jc w:val="center"/>
            </w:pPr>
            <w:r>
              <w:t>Customer</w:t>
            </w:r>
          </w:p>
          <w:p w:rsidR="006C47F2" w:rsidRDefault="006C47F2" w:rsidP="006C47F2">
            <w:pPr>
              <w:jc w:val="center"/>
            </w:pPr>
            <w:r>
              <w:t>Meeting</w:t>
            </w:r>
          </w:p>
        </w:tc>
        <w:tc>
          <w:tcPr>
            <w:tcW w:w="1890" w:type="dxa"/>
          </w:tcPr>
          <w:p w:rsidR="006C47F2" w:rsidRDefault="006C47F2" w:rsidP="006C47F2">
            <w:pPr>
              <w:jc w:val="center"/>
            </w:pPr>
            <w:r>
              <w:t>Commission</w:t>
            </w:r>
          </w:p>
          <w:p w:rsidR="006C47F2" w:rsidRDefault="006C47F2" w:rsidP="006C47F2">
            <w:pPr>
              <w:jc w:val="center"/>
            </w:pPr>
            <w:r>
              <w:t>Records</w:t>
            </w:r>
          </w:p>
        </w:tc>
        <w:tc>
          <w:tcPr>
            <w:tcW w:w="1890" w:type="dxa"/>
          </w:tcPr>
          <w:p w:rsidR="006C47F2" w:rsidRDefault="006C47F2" w:rsidP="006C47F2">
            <w:pPr>
              <w:jc w:val="center"/>
            </w:pPr>
            <w:r>
              <w:t>DEP Records</w:t>
            </w:r>
          </w:p>
        </w:tc>
        <w:tc>
          <w:tcPr>
            <w:tcW w:w="1800" w:type="dxa"/>
          </w:tcPr>
          <w:p w:rsidR="006C47F2" w:rsidRDefault="006C47F2" w:rsidP="006C47F2">
            <w:pPr>
              <w:jc w:val="center"/>
            </w:pPr>
            <w:r>
              <w:t>Utility</w:t>
            </w:r>
          </w:p>
          <w:p w:rsidR="006C47F2" w:rsidRDefault="006C47F2" w:rsidP="006C47F2">
            <w:pPr>
              <w:jc w:val="center"/>
            </w:pPr>
            <w:r>
              <w:t>Records</w:t>
            </w:r>
          </w:p>
        </w:tc>
      </w:tr>
      <w:tr w:rsidR="006C47F2" w:rsidTr="006C47F2">
        <w:tc>
          <w:tcPr>
            <w:tcW w:w="2268" w:type="dxa"/>
          </w:tcPr>
          <w:p w:rsidR="006C47F2" w:rsidRDefault="006C47F2" w:rsidP="006C47F2">
            <w:pPr>
              <w:jc w:val="center"/>
            </w:pPr>
            <w:r>
              <w:t>Billing</w:t>
            </w:r>
          </w:p>
        </w:tc>
        <w:tc>
          <w:tcPr>
            <w:tcW w:w="1710" w:type="dxa"/>
          </w:tcPr>
          <w:p w:rsidR="006C47F2" w:rsidRDefault="006C47F2" w:rsidP="006C47F2">
            <w:pPr>
              <w:jc w:val="center"/>
            </w:pPr>
            <w:r>
              <w:t>4</w:t>
            </w:r>
          </w:p>
        </w:tc>
        <w:tc>
          <w:tcPr>
            <w:tcW w:w="1890" w:type="dxa"/>
          </w:tcPr>
          <w:p w:rsidR="006C47F2" w:rsidRDefault="006C47F2" w:rsidP="006C47F2">
            <w:pPr>
              <w:jc w:val="center"/>
            </w:pPr>
            <w:r>
              <w:t>10</w:t>
            </w:r>
          </w:p>
        </w:tc>
        <w:tc>
          <w:tcPr>
            <w:tcW w:w="1890" w:type="dxa"/>
          </w:tcPr>
          <w:p w:rsidR="006C47F2" w:rsidRDefault="006C47F2" w:rsidP="006C47F2">
            <w:pPr>
              <w:jc w:val="center"/>
            </w:pPr>
            <w:r>
              <w:t>0</w:t>
            </w:r>
          </w:p>
        </w:tc>
        <w:tc>
          <w:tcPr>
            <w:tcW w:w="1800" w:type="dxa"/>
          </w:tcPr>
          <w:p w:rsidR="006C47F2" w:rsidRDefault="006C47F2" w:rsidP="006C47F2">
            <w:pPr>
              <w:jc w:val="center"/>
            </w:pPr>
            <w:r>
              <w:t>0</w:t>
            </w:r>
          </w:p>
        </w:tc>
      </w:tr>
      <w:tr w:rsidR="006C47F2" w:rsidTr="006C47F2">
        <w:tc>
          <w:tcPr>
            <w:tcW w:w="2268" w:type="dxa"/>
          </w:tcPr>
          <w:p w:rsidR="006C47F2" w:rsidRDefault="006C47F2" w:rsidP="006C47F2">
            <w:pPr>
              <w:jc w:val="center"/>
            </w:pPr>
            <w:r>
              <w:t>Customer Service</w:t>
            </w:r>
          </w:p>
        </w:tc>
        <w:tc>
          <w:tcPr>
            <w:tcW w:w="1710" w:type="dxa"/>
          </w:tcPr>
          <w:p w:rsidR="006C47F2" w:rsidRDefault="006C47F2" w:rsidP="006C47F2">
            <w:pPr>
              <w:jc w:val="center"/>
            </w:pPr>
            <w:r>
              <w:t>6</w:t>
            </w:r>
          </w:p>
        </w:tc>
        <w:tc>
          <w:tcPr>
            <w:tcW w:w="1890" w:type="dxa"/>
          </w:tcPr>
          <w:p w:rsidR="006C47F2" w:rsidRDefault="006C47F2" w:rsidP="006C47F2">
            <w:pPr>
              <w:jc w:val="center"/>
            </w:pPr>
            <w:r>
              <w:t>1</w:t>
            </w:r>
          </w:p>
        </w:tc>
        <w:tc>
          <w:tcPr>
            <w:tcW w:w="1890" w:type="dxa"/>
          </w:tcPr>
          <w:p w:rsidR="006C47F2" w:rsidRDefault="006C47F2" w:rsidP="006C47F2">
            <w:pPr>
              <w:jc w:val="center"/>
            </w:pPr>
            <w:r>
              <w:t>0</w:t>
            </w:r>
          </w:p>
        </w:tc>
        <w:tc>
          <w:tcPr>
            <w:tcW w:w="1800" w:type="dxa"/>
          </w:tcPr>
          <w:p w:rsidR="006C47F2" w:rsidRDefault="006C47F2" w:rsidP="006C47F2">
            <w:pPr>
              <w:jc w:val="center"/>
            </w:pPr>
            <w:r>
              <w:t>0</w:t>
            </w:r>
          </w:p>
        </w:tc>
      </w:tr>
      <w:tr w:rsidR="006C47F2" w:rsidTr="006C47F2">
        <w:tc>
          <w:tcPr>
            <w:tcW w:w="2268" w:type="dxa"/>
          </w:tcPr>
          <w:p w:rsidR="006C47F2" w:rsidRDefault="006C47F2" w:rsidP="006C47F2">
            <w:pPr>
              <w:jc w:val="center"/>
            </w:pPr>
            <w:r>
              <w:t>Leak</w:t>
            </w:r>
          </w:p>
        </w:tc>
        <w:tc>
          <w:tcPr>
            <w:tcW w:w="1710" w:type="dxa"/>
          </w:tcPr>
          <w:p w:rsidR="006C47F2" w:rsidRDefault="006C47F2" w:rsidP="006C47F2">
            <w:pPr>
              <w:jc w:val="center"/>
            </w:pPr>
            <w:r>
              <w:t>0</w:t>
            </w:r>
          </w:p>
        </w:tc>
        <w:tc>
          <w:tcPr>
            <w:tcW w:w="1890" w:type="dxa"/>
          </w:tcPr>
          <w:p w:rsidR="006C47F2" w:rsidRDefault="006C47F2" w:rsidP="006C47F2">
            <w:pPr>
              <w:jc w:val="center"/>
            </w:pPr>
            <w:r>
              <w:t>1</w:t>
            </w:r>
          </w:p>
        </w:tc>
        <w:tc>
          <w:tcPr>
            <w:tcW w:w="1890" w:type="dxa"/>
          </w:tcPr>
          <w:p w:rsidR="006C47F2" w:rsidRDefault="006C47F2" w:rsidP="006C47F2">
            <w:pPr>
              <w:jc w:val="center"/>
            </w:pPr>
            <w:r>
              <w:t>1</w:t>
            </w:r>
          </w:p>
        </w:tc>
        <w:tc>
          <w:tcPr>
            <w:tcW w:w="1800" w:type="dxa"/>
          </w:tcPr>
          <w:p w:rsidR="006C47F2" w:rsidRDefault="006C47F2" w:rsidP="006C47F2">
            <w:pPr>
              <w:jc w:val="center"/>
            </w:pPr>
            <w:r>
              <w:t>0</w:t>
            </w:r>
          </w:p>
        </w:tc>
      </w:tr>
      <w:tr w:rsidR="006C47F2" w:rsidTr="006C47F2">
        <w:tc>
          <w:tcPr>
            <w:tcW w:w="2268" w:type="dxa"/>
          </w:tcPr>
          <w:p w:rsidR="006C47F2" w:rsidRDefault="006C47F2" w:rsidP="006C47F2">
            <w:pPr>
              <w:jc w:val="center"/>
            </w:pPr>
            <w:r>
              <w:t>Wastewater</w:t>
            </w:r>
          </w:p>
        </w:tc>
        <w:tc>
          <w:tcPr>
            <w:tcW w:w="1710" w:type="dxa"/>
          </w:tcPr>
          <w:p w:rsidR="006C47F2" w:rsidRDefault="006C47F2" w:rsidP="006C47F2">
            <w:pPr>
              <w:jc w:val="center"/>
            </w:pPr>
            <w:r>
              <w:t>0</w:t>
            </w:r>
          </w:p>
        </w:tc>
        <w:tc>
          <w:tcPr>
            <w:tcW w:w="1890" w:type="dxa"/>
          </w:tcPr>
          <w:p w:rsidR="006C47F2" w:rsidRDefault="006C47F2" w:rsidP="006C47F2">
            <w:pPr>
              <w:jc w:val="center"/>
            </w:pPr>
            <w:r>
              <w:t>0</w:t>
            </w:r>
          </w:p>
        </w:tc>
        <w:tc>
          <w:tcPr>
            <w:tcW w:w="1890" w:type="dxa"/>
          </w:tcPr>
          <w:p w:rsidR="006C47F2" w:rsidRDefault="006C47F2" w:rsidP="006C47F2">
            <w:pPr>
              <w:jc w:val="center"/>
            </w:pPr>
            <w:r>
              <w:t>0</w:t>
            </w:r>
          </w:p>
        </w:tc>
        <w:tc>
          <w:tcPr>
            <w:tcW w:w="1800" w:type="dxa"/>
          </w:tcPr>
          <w:p w:rsidR="006C47F2" w:rsidRDefault="006C47F2" w:rsidP="006C47F2">
            <w:pPr>
              <w:jc w:val="center"/>
            </w:pPr>
            <w:r>
              <w:t>1</w:t>
            </w:r>
          </w:p>
        </w:tc>
      </w:tr>
      <w:tr w:rsidR="006C47F2" w:rsidTr="006C47F2">
        <w:tc>
          <w:tcPr>
            <w:tcW w:w="2268" w:type="dxa"/>
          </w:tcPr>
          <w:p w:rsidR="006C47F2" w:rsidRDefault="006C47F2" w:rsidP="006C47F2">
            <w:pPr>
              <w:jc w:val="center"/>
            </w:pPr>
            <w:r>
              <w:t>Rate Case</w:t>
            </w:r>
          </w:p>
        </w:tc>
        <w:tc>
          <w:tcPr>
            <w:tcW w:w="1710" w:type="dxa"/>
          </w:tcPr>
          <w:p w:rsidR="006C47F2" w:rsidRDefault="006C47F2" w:rsidP="006C47F2">
            <w:pPr>
              <w:jc w:val="center"/>
            </w:pPr>
            <w:r>
              <w:t>6</w:t>
            </w:r>
          </w:p>
        </w:tc>
        <w:tc>
          <w:tcPr>
            <w:tcW w:w="1890" w:type="dxa"/>
          </w:tcPr>
          <w:p w:rsidR="006C47F2" w:rsidRDefault="006C47F2" w:rsidP="006C47F2">
            <w:pPr>
              <w:jc w:val="center"/>
            </w:pPr>
            <w:r>
              <w:t>0</w:t>
            </w:r>
          </w:p>
        </w:tc>
        <w:tc>
          <w:tcPr>
            <w:tcW w:w="1890" w:type="dxa"/>
          </w:tcPr>
          <w:p w:rsidR="006C47F2" w:rsidRDefault="006C47F2" w:rsidP="006C47F2">
            <w:pPr>
              <w:jc w:val="center"/>
            </w:pPr>
            <w:r>
              <w:t>0</w:t>
            </w:r>
          </w:p>
        </w:tc>
        <w:tc>
          <w:tcPr>
            <w:tcW w:w="1800" w:type="dxa"/>
          </w:tcPr>
          <w:p w:rsidR="006C47F2" w:rsidRDefault="006C47F2" w:rsidP="006C47F2">
            <w:pPr>
              <w:jc w:val="center"/>
            </w:pPr>
            <w:r>
              <w:t>0</w:t>
            </w:r>
          </w:p>
        </w:tc>
      </w:tr>
      <w:tr w:rsidR="006C47F2" w:rsidTr="006C47F2">
        <w:tc>
          <w:tcPr>
            <w:tcW w:w="2268" w:type="dxa"/>
          </w:tcPr>
          <w:p w:rsidR="006C47F2" w:rsidRDefault="006C47F2" w:rsidP="006C47F2">
            <w:pPr>
              <w:jc w:val="center"/>
            </w:pPr>
            <w:r>
              <w:t>Infrastructure</w:t>
            </w:r>
          </w:p>
        </w:tc>
        <w:tc>
          <w:tcPr>
            <w:tcW w:w="1710" w:type="dxa"/>
          </w:tcPr>
          <w:p w:rsidR="006C47F2" w:rsidRDefault="006C47F2" w:rsidP="006C47F2">
            <w:pPr>
              <w:jc w:val="center"/>
            </w:pPr>
            <w:r>
              <w:t>3</w:t>
            </w:r>
          </w:p>
        </w:tc>
        <w:tc>
          <w:tcPr>
            <w:tcW w:w="1890" w:type="dxa"/>
          </w:tcPr>
          <w:p w:rsidR="006C47F2" w:rsidRDefault="006C47F2" w:rsidP="006C47F2">
            <w:pPr>
              <w:jc w:val="center"/>
            </w:pPr>
            <w:r>
              <w:t>0</w:t>
            </w:r>
          </w:p>
        </w:tc>
        <w:tc>
          <w:tcPr>
            <w:tcW w:w="1890" w:type="dxa"/>
          </w:tcPr>
          <w:p w:rsidR="006C47F2" w:rsidRDefault="006C47F2" w:rsidP="006C47F2">
            <w:pPr>
              <w:jc w:val="center"/>
            </w:pPr>
            <w:r>
              <w:t>0</w:t>
            </w:r>
          </w:p>
        </w:tc>
        <w:tc>
          <w:tcPr>
            <w:tcW w:w="1800" w:type="dxa"/>
          </w:tcPr>
          <w:p w:rsidR="006C47F2" w:rsidRDefault="006C47F2" w:rsidP="006C47F2">
            <w:pPr>
              <w:jc w:val="center"/>
            </w:pPr>
            <w:r>
              <w:t>0</w:t>
            </w:r>
          </w:p>
        </w:tc>
      </w:tr>
      <w:tr w:rsidR="006C47F2" w:rsidTr="006C47F2">
        <w:tc>
          <w:tcPr>
            <w:tcW w:w="2268" w:type="dxa"/>
          </w:tcPr>
          <w:p w:rsidR="006C47F2" w:rsidRDefault="006C47F2" w:rsidP="006C47F2">
            <w:pPr>
              <w:jc w:val="center"/>
            </w:pPr>
            <w:r>
              <w:t>Other*</w:t>
            </w:r>
          </w:p>
        </w:tc>
        <w:tc>
          <w:tcPr>
            <w:tcW w:w="1710" w:type="dxa"/>
          </w:tcPr>
          <w:p w:rsidR="006C47F2" w:rsidRDefault="006C47F2" w:rsidP="006C47F2">
            <w:pPr>
              <w:jc w:val="center"/>
            </w:pPr>
            <w:r>
              <w:t>0</w:t>
            </w:r>
          </w:p>
        </w:tc>
        <w:tc>
          <w:tcPr>
            <w:tcW w:w="1890" w:type="dxa"/>
          </w:tcPr>
          <w:p w:rsidR="006C47F2" w:rsidRDefault="006C47F2" w:rsidP="006C47F2">
            <w:pPr>
              <w:jc w:val="center"/>
            </w:pPr>
            <w:r>
              <w:t>1</w:t>
            </w:r>
          </w:p>
        </w:tc>
        <w:tc>
          <w:tcPr>
            <w:tcW w:w="1890" w:type="dxa"/>
          </w:tcPr>
          <w:p w:rsidR="006C47F2" w:rsidRDefault="006C47F2" w:rsidP="006C47F2">
            <w:pPr>
              <w:jc w:val="center"/>
            </w:pPr>
            <w:r>
              <w:t>0</w:t>
            </w:r>
          </w:p>
        </w:tc>
        <w:tc>
          <w:tcPr>
            <w:tcW w:w="1800" w:type="dxa"/>
          </w:tcPr>
          <w:p w:rsidR="006C47F2" w:rsidRDefault="006C47F2" w:rsidP="006C47F2">
            <w:pPr>
              <w:jc w:val="center"/>
            </w:pPr>
            <w:r>
              <w:t>1</w:t>
            </w:r>
          </w:p>
        </w:tc>
      </w:tr>
      <w:tr w:rsidR="006C47F2" w:rsidTr="006C47F2">
        <w:tc>
          <w:tcPr>
            <w:tcW w:w="2268" w:type="dxa"/>
          </w:tcPr>
          <w:p w:rsidR="006C47F2" w:rsidRDefault="006C47F2" w:rsidP="006C47F2">
            <w:pPr>
              <w:jc w:val="center"/>
            </w:pPr>
            <w:r>
              <w:t>Total**</w:t>
            </w:r>
          </w:p>
        </w:tc>
        <w:tc>
          <w:tcPr>
            <w:tcW w:w="1710" w:type="dxa"/>
          </w:tcPr>
          <w:p w:rsidR="006C47F2" w:rsidRDefault="006C47F2" w:rsidP="006C47F2">
            <w:pPr>
              <w:jc w:val="center"/>
            </w:pPr>
            <w:r>
              <w:t>19</w:t>
            </w:r>
          </w:p>
        </w:tc>
        <w:tc>
          <w:tcPr>
            <w:tcW w:w="1890" w:type="dxa"/>
          </w:tcPr>
          <w:p w:rsidR="006C47F2" w:rsidRDefault="006C47F2" w:rsidP="006C47F2">
            <w:pPr>
              <w:jc w:val="center"/>
            </w:pPr>
            <w:r>
              <w:t>13</w:t>
            </w:r>
          </w:p>
        </w:tc>
        <w:tc>
          <w:tcPr>
            <w:tcW w:w="1890" w:type="dxa"/>
          </w:tcPr>
          <w:p w:rsidR="006C47F2" w:rsidRDefault="006C47F2" w:rsidP="006C47F2">
            <w:pPr>
              <w:jc w:val="center"/>
            </w:pPr>
            <w:r>
              <w:t>1</w:t>
            </w:r>
          </w:p>
        </w:tc>
        <w:tc>
          <w:tcPr>
            <w:tcW w:w="1800" w:type="dxa"/>
          </w:tcPr>
          <w:p w:rsidR="006C47F2" w:rsidRDefault="006C47F2" w:rsidP="006C47F2">
            <w:pPr>
              <w:jc w:val="center"/>
            </w:pPr>
            <w:r>
              <w:t>2</w:t>
            </w:r>
          </w:p>
        </w:tc>
      </w:tr>
    </w:tbl>
    <w:p w:rsidR="006C47F2" w:rsidRDefault="006C47F2" w:rsidP="006C47F2">
      <w:pPr>
        <w:pStyle w:val="TableSource"/>
        <w:spacing w:after="0"/>
        <w:rPr>
          <w:sz w:val="20"/>
        </w:rPr>
      </w:pPr>
      <w:r w:rsidRPr="006C47F2">
        <w:rPr>
          <w:sz w:val="20"/>
        </w:rPr>
        <w:t>*Other complaints relate to a meter and improper disconnect.</w:t>
      </w:r>
    </w:p>
    <w:p w:rsidR="006C47F2" w:rsidRPr="006C47F2" w:rsidRDefault="006C47F2" w:rsidP="006C47F2">
      <w:pPr>
        <w:pStyle w:val="BodyText"/>
        <w:rPr>
          <w:sz w:val="20"/>
        </w:rPr>
      </w:pPr>
      <w:r w:rsidRPr="006C47F2">
        <w:rPr>
          <w:sz w:val="20"/>
        </w:rPr>
        <w:t>**A single customer complaint may be counted more than once if it fits into multiple categories.</w:t>
      </w:r>
    </w:p>
    <w:p w:rsidR="006C47F2" w:rsidRDefault="006C47F2" w:rsidP="006C47F2">
      <w:pPr>
        <w:pStyle w:val="Second-LevelSubheading"/>
      </w:pPr>
      <w:r>
        <w:t>Customer Meeting</w:t>
      </w:r>
    </w:p>
    <w:p w:rsidR="006C47F2" w:rsidRDefault="006C47F2" w:rsidP="006C47F2">
      <w:pPr>
        <w:pStyle w:val="BodyText"/>
      </w:pPr>
      <w:r>
        <w:t xml:space="preserve">At the customer meeting, six customers voiced dissatisfaction with Heather Hills’ customer service; specifically, that it is difficult to reach the Utility by phone or </w:t>
      </w:r>
      <w:proofErr w:type="gramStart"/>
      <w:r>
        <w:t>that customers</w:t>
      </w:r>
      <w:proofErr w:type="gramEnd"/>
      <w:r>
        <w:t>’ calls are not returned. The customers also voiced concern about the distance of the Utility’s office from the service territory, resulting in additional travel time for service problems to be addressed, as well as the excessive use of weed killer around the meter boxes. The remaining concerns were related to the rate case, billing issues, and the age of Heather Hills’ infrastructure.</w:t>
      </w:r>
    </w:p>
    <w:p w:rsidR="006C47F2" w:rsidRDefault="006C47F2" w:rsidP="006C47F2">
      <w:pPr>
        <w:pStyle w:val="BodyText"/>
      </w:pPr>
      <w:r>
        <w:t>In response to the comments made at the customer meeting, Heather Hills stated that when Utility employees are unable to answer calls, customers can leave a voicemail and calls are returned the same day or by the following business day.</w:t>
      </w:r>
      <w:r>
        <w:rPr>
          <w:rStyle w:val="FootnoteReference"/>
        </w:rPr>
        <w:footnoteReference w:id="2"/>
      </w:r>
      <w:r>
        <w:t xml:space="preserve"> During non-business hours, the Utility employs an answering service; however, the service is for emergency calls only. In regard to the distance of the Utility’s office from the service territory, Heather Hills asserted that there have been no instances of delays due to this distance, and a maintenance technician visits the system</w:t>
      </w:r>
      <w:r w:rsidRPr="009E6D62">
        <w:t xml:space="preserve"> </w:t>
      </w:r>
      <w:r>
        <w:t>frequently. Additionally, as part of ongoing maintenance, the Utility</w:t>
      </w:r>
      <w:r w:rsidRPr="009E6D62">
        <w:t xml:space="preserve"> </w:t>
      </w:r>
      <w:r>
        <w:t>stated that weed killer is used to ensure meters can be read in a timely manner.</w:t>
      </w:r>
    </w:p>
    <w:p w:rsidR="006C47F2" w:rsidRDefault="006C47F2" w:rsidP="006C47F2">
      <w:pPr>
        <w:pStyle w:val="BodyText"/>
      </w:pPr>
      <w:r>
        <w:t xml:space="preserve">The Utility further stated that a full-time position had been previously approved by the Commission, and this position would help to address comments about Heather Hills’ customer service. </w:t>
      </w:r>
      <w:proofErr w:type="gramStart"/>
      <w:r>
        <w:t>In Order No.</w:t>
      </w:r>
      <w:proofErr w:type="gramEnd"/>
      <w:r>
        <w:t xml:space="preserve"> </w:t>
      </w:r>
      <w:r w:rsidRPr="00FC5FCE">
        <w:t>PSC-2018-0439-PAA-WU</w:t>
      </w:r>
      <w:r>
        <w:t>, the Commission found it appropriate to increase a part-time billing position to full time.</w:t>
      </w:r>
      <w:r>
        <w:rPr>
          <w:rStyle w:val="FootnoteReference"/>
        </w:rPr>
        <w:footnoteReference w:id="3"/>
      </w:r>
      <w:r>
        <w:t xml:space="preserve"> However, the Utility indicated that the position is vacant and it is currently seeking applicants.</w:t>
      </w:r>
    </w:p>
    <w:p w:rsidR="005F02B9" w:rsidRDefault="005F02B9" w:rsidP="00A00C68">
      <w:pPr>
        <w:pStyle w:val="Second-LevelSubheading"/>
      </w:pPr>
    </w:p>
    <w:p w:rsidR="00A00C68" w:rsidRDefault="00A00C68" w:rsidP="00A00C68">
      <w:pPr>
        <w:pStyle w:val="Second-LevelSubheading"/>
      </w:pPr>
      <w:r>
        <w:lastRenderedPageBreak/>
        <w:t>Complaints</w:t>
      </w:r>
    </w:p>
    <w:p w:rsidR="00A00C68" w:rsidRDefault="00A00C68" w:rsidP="00A00C68">
      <w:pPr>
        <w:pStyle w:val="BodyText"/>
      </w:pPr>
      <w:r w:rsidRPr="00A00C68">
        <w:t xml:space="preserve">As noted above, there were no complaints on the quality of the Utility’s product over the last five years; however, 13 non-water quality and 1 wastewater complaints were found. A review of the Commission’s complaint tracking system revealed 11 complaints in the previous five-year period. Eight complaints were related to billing and one complaint was related to an improper disconnection. The complaints were forwarded to the Utility for resolution, and each complaint has been closed. The remaining two complaints were recorded as quality of service complaints in the Commission’s complaint tracking system, and were regarding a disconnection fee and leak repair work with a billing issue. For the first complaint, staff found that the disconnect fees being charged were correct according to Heather Hills’ tariff. The second complaint was made about a delay in repairing a water leak, unprofessional customer service, and a late fee. The customer stated that the leak was addressed, and the late fee concern was resolved. It should be noted that in Table 1-1, both of these complaints have been recorded as relating to billing, and the second complaint was also recorded as a leak and </w:t>
      </w:r>
      <w:r w:rsidR="00F41180">
        <w:t xml:space="preserve">a </w:t>
      </w:r>
      <w:r w:rsidRPr="00A00C68">
        <w:t>customer service complaint. Furthermore, of the 11 complaints received by the Commission, only 4 were received after the system was purchased by the current owner in 2017. All four of these complaints were regarding billing problems and were resolved</w:t>
      </w:r>
      <w:r w:rsidR="00F41180">
        <w:t>.</w:t>
      </w:r>
      <w:r w:rsidRPr="00A00C68">
        <w:t xml:space="preserve"> </w:t>
      </w:r>
    </w:p>
    <w:p w:rsidR="00A00C68" w:rsidRPr="00A00C68" w:rsidRDefault="00A00C68" w:rsidP="00A00C68">
      <w:pPr>
        <w:pStyle w:val="BodyText"/>
      </w:pPr>
      <w:r>
        <w:t xml:space="preserve">In response to staff’s first data request, Heather Hills provided two complaints that were received by the Utility. On July 19, 2018, a customer indicated that wastewater was backing up into her yard. The customer was advised to contact a </w:t>
      </w:r>
      <w:r w:rsidRPr="00885CBD">
        <w:t>plumber,</w:t>
      </w:r>
      <w:r>
        <w:t xml:space="preserve"> who found that the problem was not with the customer’s line, and the issue was resolved by the Utility. On March 28, 2019, the Utility received a complaint that a customer’s water meter was not recording usage, and the customer’s meter was </w:t>
      </w:r>
      <w:r w:rsidRPr="008C2139">
        <w:t xml:space="preserve">replaced. In addition, staff contacted </w:t>
      </w:r>
      <w:r>
        <w:t xml:space="preserve">the </w:t>
      </w:r>
      <w:r w:rsidRPr="008C2139">
        <w:t>DEP requesting complaints regarding Heather Hills for the prior five years, and</w:t>
      </w:r>
      <w:r>
        <w:t xml:space="preserve"> one complaint was provided. The complaint was received on January 3, 2018, and was in regard to a leaking flow meter and that a precautionary boil water notice was not issued. The complaint was resolved after it was determined that</w:t>
      </w:r>
      <w:r w:rsidR="00F41180">
        <w:t>, due to the location, the customer was responsible for the repair of the leak.</w:t>
      </w:r>
    </w:p>
    <w:p w:rsidR="00A00C68" w:rsidRDefault="00A00C68" w:rsidP="00A00C68">
      <w:pPr>
        <w:pStyle w:val="First-LevelSubheading"/>
      </w:pPr>
      <w:r>
        <w:t>Conclusion</w:t>
      </w:r>
    </w:p>
    <w:p w:rsidR="00A00C68" w:rsidRPr="006C47F2" w:rsidRDefault="00A00C68" w:rsidP="006C47F2">
      <w:pPr>
        <w:pStyle w:val="BodyText"/>
      </w:pPr>
      <w:r w:rsidRPr="00A00C68">
        <w:t>The Utility’s water quality is in compliance with DEP rules and regulations and there were no water quality complaints. While there were some concerns raised about the Utility’s responsiveness to customers, this does not appear to be a wide-spread issue considering Heather Hills’ total customer base. The Utility stated that it is attempting to fill the approved billing position to assist with customer service. Therefore, in consideration of the information discussed above, staff recommends that the overall quality of service for Heather Hills should be satisfactory</w:t>
      </w:r>
      <w:r>
        <w:t>.</w:t>
      </w:r>
    </w:p>
    <w:p w:rsidR="006C47F2" w:rsidRDefault="006C47F2">
      <w:pPr>
        <w:pStyle w:val="BodyText"/>
      </w:pPr>
    </w:p>
    <w:p w:rsidR="00364731" w:rsidRDefault="00364731">
      <w:pPr>
        <w:pStyle w:val="IssueHeading"/>
        <w:rPr>
          <w:vanish/>
          <w:specVanish/>
        </w:rPr>
      </w:pPr>
      <w:r w:rsidRPr="004C3641">
        <w:rPr>
          <w:b w:val="0"/>
          <w:i w:val="0"/>
        </w:rPr>
        <w:br w:type="page"/>
      </w:r>
      <w:r w:rsidRPr="004C3641">
        <w:lastRenderedPageBreak/>
        <w:t xml:space="preserve">Issue </w:t>
      </w:r>
      <w:fldSimple w:instr=" SEQ Issue \* MERGEFORMAT ">
        <w:r w:rsidR="00261120">
          <w:rPr>
            <w:noProof/>
          </w:rPr>
          <w:t>2</w:t>
        </w:r>
      </w:fldSimple>
      <w:r w:rsidRPr="004C3641">
        <w:t>:</w:t>
      </w:r>
      <w:r>
        <w:fldChar w:fldCharType="begin"/>
      </w:r>
      <w:r>
        <w:instrText xml:space="preserve"> TC "</w:instrText>
      </w:r>
      <w:r>
        <w:fldChar w:fldCharType="begin"/>
      </w:r>
      <w:r>
        <w:instrText xml:space="preserve"> SEQ issue \c </w:instrText>
      </w:r>
      <w:r>
        <w:fldChar w:fldCharType="separate"/>
      </w:r>
      <w:bookmarkStart w:id="17" w:name="_Toc35419853"/>
      <w:r w:rsidR="00261120">
        <w:rPr>
          <w:noProof/>
        </w:rPr>
        <w:instrText>2</w:instrText>
      </w:r>
      <w:r>
        <w:fldChar w:fldCharType="end"/>
      </w:r>
      <w:r>
        <w:tab/>
      </w:r>
      <w:r w:rsidR="00C424E3">
        <w:instrText>Operating Conditions</w:instrText>
      </w:r>
      <w:bookmarkEnd w:id="17"/>
      <w:r w:rsidR="00C424E3">
        <w:instrText xml:space="preserve"> </w:instrText>
      </w:r>
      <w:r>
        <w:instrText xml:space="preserve">" \l 1 </w:instrText>
      </w:r>
      <w:r>
        <w:fldChar w:fldCharType="end"/>
      </w:r>
      <w:r>
        <w:t> </w:t>
      </w:r>
    </w:p>
    <w:p w:rsidR="00364731" w:rsidRDefault="00364731">
      <w:pPr>
        <w:pStyle w:val="BodyText"/>
      </w:pPr>
      <w:r>
        <w:t> Are the infrastructure and operating conditions of Heather Hills’ water and wastewater systems in compliance with DEP regulations?</w:t>
      </w:r>
    </w:p>
    <w:p w:rsidR="00364731" w:rsidRPr="004C3641" w:rsidRDefault="00364731">
      <w:pPr>
        <w:pStyle w:val="IssueSubsectionHeading"/>
        <w:rPr>
          <w:vanish/>
          <w:specVanish/>
        </w:rPr>
      </w:pPr>
      <w:r w:rsidRPr="004C3641">
        <w:t>Recommendation: </w:t>
      </w:r>
    </w:p>
    <w:p w:rsidR="00364731" w:rsidRDefault="00364731">
      <w:pPr>
        <w:pStyle w:val="BodyText"/>
      </w:pPr>
      <w:r>
        <w:t> Yes, Heather Hills’ water and wastewater systems are currently in compliance with DEP regulations. (</w:t>
      </w:r>
      <w:r w:rsidR="00F41180">
        <w:t>M. Watts</w:t>
      </w:r>
      <w:r>
        <w:t xml:space="preserve">, Knoblauch) </w:t>
      </w:r>
    </w:p>
    <w:p w:rsidR="00364731" w:rsidRPr="004C3641" w:rsidRDefault="00364731">
      <w:pPr>
        <w:pStyle w:val="IssueSubsectionHeading"/>
        <w:rPr>
          <w:vanish/>
          <w:specVanish/>
        </w:rPr>
      </w:pPr>
      <w:r w:rsidRPr="004C3641">
        <w:t>Staff Analysis: </w:t>
      </w:r>
    </w:p>
    <w:p w:rsidR="00364731" w:rsidRDefault="00364731">
      <w:pPr>
        <w:pStyle w:val="BodyText"/>
      </w:pPr>
      <w:r>
        <w:t> </w:t>
      </w:r>
      <w:r w:rsidRPr="007F171F">
        <w:t>Rule 25-30.225(2), F.A.C., requires each</w:t>
      </w:r>
      <w:r>
        <w:t xml:space="preserve"> water and</w:t>
      </w:r>
      <w:r w:rsidRPr="007F171F">
        <w:t xml:space="preserve"> wastewater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ln making this determination, the Commission must consider </w:t>
      </w:r>
      <w:r w:rsidR="00926EA4">
        <w:t xml:space="preserve">any </w:t>
      </w:r>
      <w:r w:rsidRPr="007F171F">
        <w:t>testimony of the DEP and county health department officials, compliance evaluation inspections, citations, violations, and consent orders issued to the utility, customer testimony, comments, and complaints, and ut</w:t>
      </w:r>
      <w:r>
        <w:t>ility testimony and responses t</w:t>
      </w:r>
      <w:r w:rsidRPr="007F171F">
        <w:t>o the aforementioned items</w:t>
      </w:r>
      <w:r>
        <w:t>.</w:t>
      </w:r>
    </w:p>
    <w:p w:rsidR="00364731" w:rsidRDefault="00364731" w:rsidP="00364731">
      <w:pPr>
        <w:pStyle w:val="First-LevelSubheading"/>
      </w:pPr>
      <w:r>
        <w:t>Water and Wastewater System Operating Condition</w:t>
      </w:r>
    </w:p>
    <w:p w:rsidR="00364731" w:rsidRDefault="00364731">
      <w:pPr>
        <w:pStyle w:val="BodyText"/>
      </w:pPr>
      <w:r w:rsidRPr="00CA0E06">
        <w:rPr>
          <w:color w:val="000000" w:themeColor="text1"/>
        </w:rPr>
        <w:t>Heather Hills does not have its own wells</w:t>
      </w:r>
      <w:r>
        <w:rPr>
          <w:color w:val="000000" w:themeColor="text1"/>
        </w:rPr>
        <w:t>,</w:t>
      </w:r>
      <w:r w:rsidRPr="00CA0E06">
        <w:rPr>
          <w:color w:val="000000" w:themeColor="text1"/>
        </w:rPr>
        <w:t xml:space="preserve"> water treatment facilities</w:t>
      </w:r>
      <w:r>
        <w:rPr>
          <w:color w:val="000000" w:themeColor="text1"/>
        </w:rPr>
        <w:t xml:space="preserve"> or wastewater treatment facilities</w:t>
      </w:r>
      <w:r w:rsidRPr="00CA0E06">
        <w:rPr>
          <w:color w:val="000000" w:themeColor="text1"/>
        </w:rPr>
        <w:t xml:space="preserve">. It provides water </w:t>
      </w:r>
      <w:r>
        <w:rPr>
          <w:color w:val="000000" w:themeColor="text1"/>
        </w:rPr>
        <w:t xml:space="preserve">and wastewater service </w:t>
      </w:r>
      <w:r w:rsidRPr="00CA0E06">
        <w:rPr>
          <w:color w:val="000000" w:themeColor="text1"/>
        </w:rPr>
        <w:t xml:space="preserve">to its customers by purchasing bulk water </w:t>
      </w:r>
      <w:r>
        <w:rPr>
          <w:color w:val="000000" w:themeColor="text1"/>
        </w:rPr>
        <w:t xml:space="preserve">and wastewater treatment service </w:t>
      </w:r>
      <w:r w:rsidRPr="00CA0E06">
        <w:rPr>
          <w:color w:val="000000" w:themeColor="text1"/>
        </w:rPr>
        <w:t xml:space="preserve">from Manatee County; therefore, the Utility only maintains its distribution </w:t>
      </w:r>
      <w:r>
        <w:rPr>
          <w:color w:val="000000" w:themeColor="text1"/>
        </w:rPr>
        <w:t xml:space="preserve">and collection </w:t>
      </w:r>
      <w:r w:rsidRPr="00CA0E06">
        <w:rPr>
          <w:color w:val="000000" w:themeColor="text1"/>
        </w:rPr>
        <w:t>system</w:t>
      </w:r>
      <w:r>
        <w:rPr>
          <w:color w:val="000000" w:themeColor="text1"/>
        </w:rPr>
        <w:t>s</w:t>
      </w:r>
      <w:r w:rsidRPr="00CA0E06">
        <w:rPr>
          <w:color w:val="000000" w:themeColor="text1"/>
        </w:rPr>
        <w:t xml:space="preserve">. </w:t>
      </w:r>
      <w:proofErr w:type="gramStart"/>
      <w:r w:rsidRPr="00F72BAB">
        <w:rPr>
          <w:color w:val="000000" w:themeColor="text1"/>
        </w:rPr>
        <w:t>Systems that purchase bulk water and/or wastewater treatment are referred to as “consecutive” systems.</w:t>
      </w:r>
      <w:proofErr w:type="gramEnd"/>
      <w:r w:rsidRPr="00F72BAB">
        <w:rPr>
          <w:color w:val="000000" w:themeColor="text1"/>
        </w:rPr>
        <w:t xml:space="preserve"> </w:t>
      </w:r>
      <w:r w:rsidRPr="00CA0E06">
        <w:rPr>
          <w:color w:val="000000" w:themeColor="text1"/>
        </w:rPr>
        <w:t>The most recent inspection report from the DEP, dated July 24, 2018,</w:t>
      </w:r>
      <w:r w:rsidRPr="00CA0E06">
        <w:rPr>
          <w:b/>
          <w:color w:val="000000" w:themeColor="text1"/>
        </w:rPr>
        <w:t xml:space="preserve"> </w:t>
      </w:r>
      <w:r w:rsidRPr="00CA0E06">
        <w:rPr>
          <w:color w:val="000000" w:themeColor="text1"/>
        </w:rPr>
        <w:t>indicated that the Utility was substantially compliant with its regulations and requirements with the exception of on-site operation and maintenance procedures, manuals, and logs. The Utility provided a response to DEP’s inspection report that addressed its concerns on September 17, 2018. Additionally, Heather Hills has no outstanding citations, violations, and consent orders on file with the DEP</w:t>
      </w:r>
      <w:r>
        <w:rPr>
          <w:color w:val="000000" w:themeColor="text1"/>
        </w:rPr>
        <w:t>.</w:t>
      </w:r>
    </w:p>
    <w:p w:rsidR="00364731" w:rsidRDefault="00364731" w:rsidP="00364731">
      <w:pPr>
        <w:pStyle w:val="First-LevelSubheading"/>
      </w:pPr>
      <w:r>
        <w:t>Conclusion</w:t>
      </w:r>
    </w:p>
    <w:p w:rsidR="003E5743" w:rsidRDefault="00364731">
      <w:pPr>
        <w:pStyle w:val="IssueHeading"/>
        <w:rPr>
          <w:vanish/>
          <w:specVanish/>
        </w:rPr>
      </w:pPr>
      <w:r w:rsidRPr="00364731">
        <w:rPr>
          <w:rFonts w:ascii="Times New Roman" w:hAnsi="Times New Roman" w:cs="Times New Roman"/>
          <w:b w:val="0"/>
          <w:i w:val="0"/>
        </w:rPr>
        <w:t>Heather Hills’ water and wastewater systems are currently in compliance with DEP regulations.</w:t>
      </w:r>
      <w:r w:rsidR="003E5743" w:rsidRPr="004C3641">
        <w:rPr>
          <w:b w:val="0"/>
          <w:i w:val="0"/>
        </w:rPr>
        <w:br w:type="page"/>
      </w:r>
      <w:r w:rsidR="003E5743" w:rsidRPr="004C3641">
        <w:lastRenderedPageBreak/>
        <w:t xml:space="preserve">Issue </w:t>
      </w:r>
      <w:fldSimple w:instr=" SEQ Issue \* MERGEFORMAT ">
        <w:r w:rsidR="00261120">
          <w:rPr>
            <w:noProof/>
          </w:rPr>
          <w:t>3</w:t>
        </w:r>
      </w:fldSimple>
      <w:r w:rsidR="003E5743" w:rsidRPr="004C3641">
        <w:t>:</w:t>
      </w:r>
      <w:r w:rsidR="003E5743">
        <w:fldChar w:fldCharType="begin"/>
      </w:r>
      <w:r w:rsidR="003E5743">
        <w:instrText xml:space="preserve"> TC "</w:instrText>
      </w:r>
      <w:r w:rsidR="003E5743">
        <w:fldChar w:fldCharType="begin"/>
      </w:r>
      <w:r w:rsidR="003E5743">
        <w:instrText xml:space="preserve"> SEQ issue \c </w:instrText>
      </w:r>
      <w:r w:rsidR="003E5743">
        <w:fldChar w:fldCharType="separate"/>
      </w:r>
      <w:bookmarkStart w:id="18" w:name="_Toc35419854"/>
      <w:r w:rsidR="00261120">
        <w:rPr>
          <w:noProof/>
        </w:rPr>
        <w:instrText>3</w:instrText>
      </w:r>
      <w:r w:rsidR="003E5743">
        <w:fldChar w:fldCharType="end"/>
      </w:r>
      <w:r w:rsidR="003E5743">
        <w:tab/>
      </w:r>
      <w:r w:rsidR="00C424E3">
        <w:instrText>U&amp;U Percentages</w:instrText>
      </w:r>
      <w:bookmarkEnd w:id="18"/>
      <w:r w:rsidR="003E5743">
        <w:instrText xml:space="preserve">" \l 1 </w:instrText>
      </w:r>
      <w:r w:rsidR="003E5743">
        <w:fldChar w:fldCharType="end"/>
      </w:r>
      <w:r w:rsidR="003E5743">
        <w:t> </w:t>
      </w:r>
    </w:p>
    <w:p w:rsidR="003E5743" w:rsidRDefault="003E5743">
      <w:pPr>
        <w:pStyle w:val="BodyText"/>
      </w:pPr>
      <w:r>
        <w:t> What are the used and useful (U&amp;U) percentages for the Utility’s water distribution and wastewater collection system?</w:t>
      </w:r>
    </w:p>
    <w:p w:rsidR="003E5743" w:rsidRPr="004C3641" w:rsidRDefault="003E5743">
      <w:pPr>
        <w:pStyle w:val="IssueSubsectionHeading"/>
        <w:rPr>
          <w:vanish/>
          <w:specVanish/>
        </w:rPr>
      </w:pPr>
      <w:r w:rsidRPr="004C3641">
        <w:t>Recommendation: </w:t>
      </w:r>
    </w:p>
    <w:p w:rsidR="003E5743" w:rsidRDefault="003E5743">
      <w:pPr>
        <w:pStyle w:val="BodyText"/>
      </w:pPr>
      <w:r>
        <w:t> </w:t>
      </w:r>
      <w:r w:rsidR="003D48AD" w:rsidRPr="003D48AD">
        <w:t xml:space="preserve">Staff recommends that the water distribution system and the wastewater collection system be considered 100 percent U&amp;U. There is no excessive unaccounted for water (EUW). Staff is unable to calculate inflow and infiltration (I&amp;I) due to the nature of the Utility’s provision of wastewater service. Therefore, no adjustment to operating expenses is </w:t>
      </w:r>
      <w:r w:rsidR="00A00C68">
        <w:t>recommended</w:t>
      </w:r>
      <w:r w:rsidR="003D48AD" w:rsidRPr="003D48AD">
        <w:t xml:space="preserve">. </w:t>
      </w:r>
      <w:r w:rsidR="003D48AD">
        <w:t>(</w:t>
      </w:r>
      <w:r w:rsidR="00F41180">
        <w:t>M. Watts</w:t>
      </w:r>
      <w:r w:rsidR="003D48AD">
        <w:t>, Knoblauch)</w:t>
      </w:r>
      <w:r>
        <w:t xml:space="preserve"> </w:t>
      </w:r>
    </w:p>
    <w:p w:rsidR="003E5743" w:rsidRPr="004C3641" w:rsidRDefault="003E5743">
      <w:pPr>
        <w:pStyle w:val="IssueSubsectionHeading"/>
        <w:rPr>
          <w:vanish/>
          <w:specVanish/>
        </w:rPr>
      </w:pPr>
      <w:r w:rsidRPr="004C3641">
        <w:t>Staff Analysis: </w:t>
      </w:r>
    </w:p>
    <w:p w:rsidR="003D48AD" w:rsidRDefault="003D48AD" w:rsidP="003D48AD">
      <w:pPr>
        <w:pStyle w:val="IssueSubsectionHeading"/>
        <w:rPr>
          <w:b w:val="0"/>
          <w:i w:val="0"/>
        </w:rPr>
      </w:pPr>
      <w:r w:rsidRPr="004C3641">
        <w:rPr>
          <w:b w:val="0"/>
          <w:i w:val="0"/>
        </w:rPr>
        <w:t xml:space="preserve"> </w:t>
      </w:r>
      <w:r w:rsidRPr="003D48AD">
        <w:rPr>
          <w:rFonts w:ascii="Times New Roman" w:hAnsi="Times New Roman" w:cs="Times New Roman"/>
          <w:b w:val="0"/>
          <w:i w:val="0"/>
        </w:rPr>
        <w:t xml:space="preserve">As discussed in </w:t>
      </w:r>
      <w:r w:rsidRPr="00364731">
        <w:rPr>
          <w:rFonts w:ascii="Times New Roman" w:hAnsi="Times New Roman" w:cs="Times New Roman"/>
          <w:b w:val="0"/>
          <w:i w:val="0"/>
        </w:rPr>
        <w:t xml:space="preserve">Issue </w:t>
      </w:r>
      <w:r w:rsidR="00364731" w:rsidRPr="00364731">
        <w:rPr>
          <w:rFonts w:ascii="Times New Roman" w:hAnsi="Times New Roman" w:cs="Times New Roman"/>
          <w:b w:val="0"/>
          <w:i w:val="0"/>
        </w:rPr>
        <w:t>2</w:t>
      </w:r>
      <w:r w:rsidRPr="00364731">
        <w:rPr>
          <w:rFonts w:ascii="Times New Roman" w:hAnsi="Times New Roman" w:cs="Times New Roman"/>
          <w:b w:val="0"/>
          <w:i w:val="0"/>
        </w:rPr>
        <w:t>,</w:t>
      </w:r>
      <w:r w:rsidRPr="003D48AD">
        <w:rPr>
          <w:rFonts w:ascii="Times New Roman" w:hAnsi="Times New Roman" w:cs="Times New Roman"/>
          <w:b w:val="0"/>
          <w:i w:val="0"/>
        </w:rPr>
        <w:t xml:space="preserve"> Heather Hills does not have its own wells or water and wastewater treatment plants. The Utility’s water distribution system consists of 15,300 feet of three-quarter inch polyvinyl chloride pipe (PVC). The </w:t>
      </w:r>
      <w:r w:rsidR="00A00C68">
        <w:rPr>
          <w:rFonts w:ascii="Times New Roman" w:hAnsi="Times New Roman" w:cs="Times New Roman"/>
          <w:b w:val="0"/>
          <w:i w:val="0"/>
        </w:rPr>
        <w:t xml:space="preserve">wastewater </w:t>
      </w:r>
      <w:r w:rsidRPr="003D48AD">
        <w:rPr>
          <w:rFonts w:ascii="Times New Roman" w:hAnsi="Times New Roman" w:cs="Times New Roman"/>
          <w:b w:val="0"/>
          <w:i w:val="0"/>
        </w:rPr>
        <w:t>collection system is composed of 15,300 feet of six-inch PVC pipe with 38 manholes</w:t>
      </w:r>
      <w:r>
        <w:rPr>
          <w:b w:val="0"/>
          <w:i w:val="0"/>
        </w:rPr>
        <w:t>.</w:t>
      </w:r>
    </w:p>
    <w:p w:rsidR="003D48AD" w:rsidRDefault="003D48AD" w:rsidP="003D48AD">
      <w:pPr>
        <w:pStyle w:val="First-LevelSubheading"/>
      </w:pPr>
      <w:r>
        <w:t>Water Distribution and Wastewater Collection System Used and Useful</w:t>
      </w:r>
    </w:p>
    <w:p w:rsidR="003D48AD" w:rsidRDefault="003D48AD" w:rsidP="003D48AD">
      <w:pPr>
        <w:pStyle w:val="BodyText"/>
      </w:pPr>
      <w:r w:rsidRPr="003D48AD">
        <w:t>Heather Hills serves a mobile home park that was built in 1967.  The service territory is built out, with no growth occurring over the past five years and no prospect for further growth. Therefore, the U&amp;U for the water distribution system and the wastewater collection system is 100 percent</w:t>
      </w:r>
      <w:r>
        <w:t>.</w:t>
      </w:r>
    </w:p>
    <w:p w:rsidR="003D48AD" w:rsidRDefault="003D48AD" w:rsidP="003D48AD">
      <w:pPr>
        <w:pStyle w:val="First-LevelSubheading"/>
      </w:pPr>
      <w:r>
        <w:t>Excessive Unaccounted for Water</w:t>
      </w:r>
    </w:p>
    <w:p w:rsidR="003D48AD" w:rsidRDefault="003D48AD" w:rsidP="003D48AD">
      <w:pPr>
        <w:pStyle w:val="BodyText"/>
      </w:pPr>
      <w:r w:rsidRPr="00B258E1">
        <w:t>Rule 25-30.4325</w:t>
      </w:r>
      <w:r w:rsidR="00926EA4">
        <w:t>(1</w:t>
      </w:r>
      <w:proofErr w:type="gramStart"/>
      <w:r w:rsidR="00926EA4">
        <w:t>)(</w:t>
      </w:r>
      <w:proofErr w:type="gramEnd"/>
      <w:r w:rsidR="00926EA4">
        <w:t>e)</w:t>
      </w:r>
      <w:r w:rsidRPr="00B258E1">
        <w:t xml:space="preserve">, F.A.C., </w:t>
      </w:r>
      <w:r w:rsidR="00926EA4">
        <w:t>defines</w:t>
      </w:r>
      <w:r w:rsidRPr="00B258E1">
        <w:t xml:space="preserve"> EUW as unaccounted for water in excess of 10 percent of the amount produced. The Commission recognizes that some uses of the water are readily measurable and others are not. Unaccounted for water is all water that is produced that is not sold, metered, or accounted for in the records of the utility. The rule provides that to determine whether adjustments to operating expenses, such as purchased water in the case of a consecutive system, are necessary the Commission will consider all relevant factors as to the reason for EUW, solutions implemented to correct the problem, or whether a proposed solution is economically feasible. The unaccounted for water is calculated by subtracting both the gallons used for other purposes, such as flushing, and the gallons sold to customers from the total gallons purchased for the test year. During the test year, Heather Hills purchased 7,505,800 gallons of water from Manatee County. The Utility sold 7,119,102 gallons to customers, and did not report any gallons used for other purposes. Subtracting the gallons sold from the gallons purchased, there are 386,698 gallons unaccounted for, or 5.2 percent of the total purchased. Since this is less than 10 percent of the amount purchased, there is no excessive unaccounted for water and no adjustment is recommended</w:t>
      </w:r>
      <w:r>
        <w:t>.</w:t>
      </w:r>
    </w:p>
    <w:p w:rsidR="003D48AD" w:rsidRDefault="003D48AD" w:rsidP="003D48AD">
      <w:pPr>
        <w:pStyle w:val="First-LevelSubheading"/>
      </w:pPr>
      <w:r>
        <w:t>Infiltration and Inflow</w:t>
      </w:r>
    </w:p>
    <w:p w:rsidR="003D48AD" w:rsidRDefault="003D48AD" w:rsidP="003D48AD">
      <w:pPr>
        <w:pStyle w:val="BodyText"/>
      </w:pPr>
      <w:r w:rsidRPr="00B258E1">
        <w:t>Typically infiltration results from groundwater entering a wastewater collection system through broken or defective pipes and joints; whereas, inflow results from water entering a wastewater collection system through manholes or lift stations. Because the amount of wastewater treated by Manatee County Utilities on behalf of Heather Hills is not measured separately, staff is unable to calculate whether there is excessive infiltration and inflow and thus no adjustment is recommended</w:t>
      </w:r>
      <w:r>
        <w:t>.</w:t>
      </w:r>
    </w:p>
    <w:p w:rsidR="00D84E99" w:rsidRDefault="00D84E99" w:rsidP="003D48AD">
      <w:pPr>
        <w:pStyle w:val="First-LevelSubheading"/>
      </w:pPr>
    </w:p>
    <w:p w:rsidR="00D84E99" w:rsidRDefault="00D84E99" w:rsidP="003D48AD">
      <w:pPr>
        <w:pStyle w:val="First-LevelSubheading"/>
      </w:pPr>
    </w:p>
    <w:p w:rsidR="00D84E99" w:rsidRDefault="00D84E99" w:rsidP="003D48AD">
      <w:pPr>
        <w:pStyle w:val="First-LevelSubheading"/>
      </w:pPr>
    </w:p>
    <w:p w:rsidR="003D48AD" w:rsidRDefault="003D48AD" w:rsidP="003D48AD">
      <w:pPr>
        <w:pStyle w:val="First-LevelSubheading"/>
      </w:pPr>
      <w:r>
        <w:lastRenderedPageBreak/>
        <w:t>Conclusion</w:t>
      </w:r>
    </w:p>
    <w:p w:rsidR="003D48AD" w:rsidRPr="003D48AD" w:rsidRDefault="00D84E99" w:rsidP="003D48AD">
      <w:pPr>
        <w:pStyle w:val="BodyText"/>
      </w:pPr>
      <w:r w:rsidRPr="00B258E1">
        <w:t xml:space="preserve">Staff recommends that the water distribution system and the wastewater collection system be considered 100 percent U&amp;U. There is no excessive unaccounted for water. Staff is unable to calculate inflow and infiltration due to the nature of the Utility’s provision of wastewater service. Therefore, no adjustment to operating expenses is </w:t>
      </w:r>
      <w:r w:rsidR="00A00C68">
        <w:t>recommended</w:t>
      </w:r>
      <w:r>
        <w:t>.</w:t>
      </w:r>
    </w:p>
    <w:p w:rsidR="003D48AD" w:rsidRPr="003D48AD" w:rsidRDefault="003D48AD" w:rsidP="003D48AD">
      <w:pPr>
        <w:pStyle w:val="BodyText"/>
      </w:pPr>
    </w:p>
    <w:p w:rsidR="003D48AD" w:rsidRPr="003D48AD" w:rsidRDefault="003D48AD" w:rsidP="003D48AD">
      <w:pPr>
        <w:pStyle w:val="BodyText"/>
      </w:pPr>
    </w:p>
    <w:p w:rsidR="003D48AD" w:rsidRPr="003D48AD" w:rsidRDefault="003D48AD" w:rsidP="003D48AD">
      <w:pPr>
        <w:pStyle w:val="BodyText"/>
      </w:pPr>
    </w:p>
    <w:p w:rsidR="002251E3" w:rsidRDefault="002251E3" w:rsidP="003D48AD">
      <w:pPr>
        <w:pStyle w:val="IssueSubsectionHeading"/>
        <w:rPr>
          <w:vanish/>
          <w:specVanish/>
        </w:rPr>
      </w:pPr>
      <w:r w:rsidRPr="004C3641">
        <w:rPr>
          <w:b w:val="0"/>
          <w:i w:val="0"/>
        </w:rPr>
        <w:br w:type="page"/>
      </w:r>
      <w:r w:rsidRPr="004C3641">
        <w:lastRenderedPageBreak/>
        <w:t xml:space="preserve">Issue </w:t>
      </w:r>
      <w:fldSimple w:instr=" SEQ Issue \* MERGEFORMAT ">
        <w:r w:rsidR="00261120">
          <w:rPr>
            <w:noProof/>
          </w:rPr>
          <w:t>4</w:t>
        </w:r>
      </w:fldSimple>
      <w:r w:rsidRPr="004C3641">
        <w:t>:</w:t>
      </w:r>
      <w:r w:rsidR="009C13A6" w:rsidRPr="009C13A6">
        <w:t xml:space="preserve"> </w:t>
      </w:r>
      <w:r w:rsidR="009C13A6">
        <w:fldChar w:fldCharType="begin"/>
      </w:r>
      <w:r w:rsidR="009C13A6">
        <w:instrText xml:space="preserve"> TC "</w:instrText>
      </w:r>
      <w:bookmarkStart w:id="19" w:name="_Toc35419855"/>
      <w:r w:rsidR="009C13A6">
        <w:instrText>4</w:instrText>
      </w:r>
      <w:r w:rsidR="009C13A6">
        <w:tab/>
        <w:instrText>Average Test Year Rate Bases</w:instrText>
      </w:r>
      <w:bookmarkEnd w:id="19"/>
      <w:r w:rsidR="009C13A6">
        <w:instrText xml:space="preserve">" \l 1 </w:instrText>
      </w:r>
      <w:r w:rsidR="009C13A6">
        <w:fldChar w:fldCharType="end"/>
      </w:r>
      <w:r>
        <w:t> </w:t>
      </w:r>
    </w:p>
    <w:p w:rsidR="002251E3" w:rsidRDefault="002251E3">
      <w:pPr>
        <w:pStyle w:val="BodyText"/>
      </w:pPr>
      <w:r>
        <w:t> What are the appropriate average test year water and wastewater rate bases for Heather Hills, LLC?</w:t>
      </w:r>
    </w:p>
    <w:p w:rsidR="002251E3" w:rsidRPr="004C3641" w:rsidRDefault="002251E3">
      <w:pPr>
        <w:pStyle w:val="IssueSubsectionHeading"/>
        <w:rPr>
          <w:vanish/>
          <w:specVanish/>
        </w:rPr>
      </w:pPr>
      <w:r w:rsidRPr="004C3641">
        <w:t>Recommendation: </w:t>
      </w:r>
    </w:p>
    <w:p w:rsidR="002251E3" w:rsidRDefault="002251E3">
      <w:pPr>
        <w:pStyle w:val="BodyText"/>
      </w:pPr>
      <w:r>
        <w:t> </w:t>
      </w:r>
      <w:r w:rsidR="00065B76" w:rsidRPr="00980F19">
        <w:t>The appropriate average test ye</w:t>
      </w:r>
      <w:r w:rsidR="00065B76">
        <w:t>ar rate base for Heather Hills</w:t>
      </w:r>
      <w:r w:rsidR="00065B76" w:rsidRPr="00980F19">
        <w:t xml:space="preserve"> is $</w:t>
      </w:r>
      <w:r w:rsidR="00065B76">
        <w:t>46,</w:t>
      </w:r>
      <w:r w:rsidR="009C1F07">
        <w:t>6</w:t>
      </w:r>
      <w:r w:rsidR="001D5376">
        <w:t>22</w:t>
      </w:r>
      <w:r w:rsidR="00065B76" w:rsidRPr="00980F19">
        <w:t xml:space="preserve"> for water and $1</w:t>
      </w:r>
      <w:r w:rsidR="001D5376">
        <w:t>6,998</w:t>
      </w:r>
      <w:r w:rsidR="00065B76" w:rsidRPr="00980F19">
        <w:t xml:space="preserve"> for wastewater</w:t>
      </w:r>
      <w:r w:rsidR="00065B76">
        <w:t xml:space="preserve">. (Bennett, Knoblauch, </w:t>
      </w:r>
      <w:r w:rsidR="00F41180">
        <w:t>M. Watts</w:t>
      </w:r>
      <w:r w:rsidR="00065B76">
        <w:t>)</w:t>
      </w:r>
      <w:r>
        <w:t xml:space="preserve"> </w:t>
      </w:r>
    </w:p>
    <w:p w:rsidR="002251E3" w:rsidRPr="004C3641" w:rsidRDefault="002251E3">
      <w:pPr>
        <w:pStyle w:val="IssueSubsectionHeading"/>
        <w:rPr>
          <w:vanish/>
          <w:specVanish/>
        </w:rPr>
      </w:pPr>
      <w:r w:rsidRPr="004C3641">
        <w:t>Staff Analysis: </w:t>
      </w:r>
    </w:p>
    <w:p w:rsidR="002251E3" w:rsidRDefault="002251E3">
      <w:pPr>
        <w:pStyle w:val="BodyText"/>
      </w:pPr>
      <w:r>
        <w:t> </w:t>
      </w:r>
      <w:r w:rsidR="00065B76" w:rsidRPr="00065B76">
        <w:t>Rate base was last established for the Heather Hills water and wastewater systems</w:t>
      </w:r>
      <w:r w:rsidR="00094478">
        <w:t xml:space="preserve"> on</w:t>
      </w:r>
      <w:r w:rsidR="00065B76" w:rsidRPr="00065B76">
        <w:t xml:space="preserve"> April 7, 201</w:t>
      </w:r>
      <w:r w:rsidR="00065B76">
        <w:t xml:space="preserve">7. </w:t>
      </w:r>
      <w:r w:rsidR="00065B76" w:rsidRPr="00441BE6">
        <w:t>The test year ended May 31, 2019, was used for the instant case. A summary of each water and</w:t>
      </w:r>
      <w:r w:rsidR="00065B76">
        <w:t xml:space="preserve"> wastewater rate base component</w:t>
      </w:r>
      <w:r w:rsidR="00065B76" w:rsidRPr="00441BE6">
        <w:t xml:space="preserve"> and recommended adjustments are discussed below</w:t>
      </w:r>
      <w:r w:rsidR="00065B76">
        <w:t>.</w:t>
      </w:r>
    </w:p>
    <w:p w:rsidR="00A02104" w:rsidRDefault="00065B76" w:rsidP="00065B76">
      <w:pPr>
        <w:pStyle w:val="First-LevelSubheading"/>
      </w:pPr>
      <w:r>
        <w:t xml:space="preserve">Utility Plant in Service (UPIS) </w:t>
      </w:r>
    </w:p>
    <w:p w:rsidR="00065B76" w:rsidRDefault="001D5376" w:rsidP="00A02104">
      <w:pPr>
        <w:pStyle w:val="BodyText"/>
      </w:pPr>
      <w:r>
        <w:t>The Utility recorded a</w:t>
      </w:r>
      <w:r w:rsidR="00A02104" w:rsidRPr="00A02104">
        <w:t xml:space="preserve"> UPIS balance of $89,864 for water and $73,240 for wastewater. Based on staff’s review of the Utility’s books and records, UPIS should be decreased by $364 for wastewater to reflect an averaging adjustment</w:t>
      </w:r>
      <w:r w:rsidR="00A02104">
        <w:t>.</w:t>
      </w:r>
      <w:r w:rsidR="00F716BE">
        <w:t xml:space="preserve"> </w:t>
      </w:r>
      <w:r w:rsidR="00364731" w:rsidRPr="00364731">
        <w:t>The Utility is requesting pro forma for a new van</w:t>
      </w:r>
      <w:r w:rsidR="00775660">
        <w:t>, a new computer,</w:t>
      </w:r>
      <w:r w:rsidR="00364731" w:rsidRPr="00364731">
        <w:t xml:space="preserve"> and a trailer. The Utility provided two bids for the van, as well as estimated costs for the trailer. </w:t>
      </w:r>
      <w:proofErr w:type="gramStart"/>
      <w:r w:rsidR="00364731" w:rsidRPr="00364731">
        <w:t>In Order No.</w:t>
      </w:r>
      <w:proofErr w:type="gramEnd"/>
      <w:r w:rsidR="00364731" w:rsidRPr="00364731">
        <w:t xml:space="preserve"> PSC-2019-0503-PAA-SU, the Commission approved two new maintenance technicians to be allocated to all of the </w:t>
      </w:r>
      <w:r w:rsidR="0099611C">
        <w:t>Florida Utility Services 1’s (</w:t>
      </w:r>
      <w:r w:rsidR="00364731" w:rsidRPr="00364731">
        <w:t>FUS1</w:t>
      </w:r>
      <w:r w:rsidR="0099611C">
        <w:t>)</w:t>
      </w:r>
      <w:r w:rsidR="00364731" w:rsidRPr="00364731">
        <w:t xml:space="preserve"> systems</w:t>
      </w:r>
      <w:r w:rsidR="00806DC9">
        <w:t>.</w:t>
      </w:r>
      <w:r w:rsidR="00D53363">
        <w:rPr>
          <w:rStyle w:val="FootnoteReference"/>
        </w:rPr>
        <w:footnoteReference w:id="4"/>
      </w:r>
      <w:r w:rsidR="00364731" w:rsidRPr="00364731">
        <w:t xml:space="preserve">  The Utility indicated that the new van requested in this docket would be required for one of the new maintenance technician</w:t>
      </w:r>
      <w:r w:rsidR="00806DC9">
        <w:t>s</w:t>
      </w:r>
      <w:r w:rsidR="007E65AB">
        <w:t xml:space="preserve"> and</w:t>
      </w:r>
      <w:r w:rsidR="00364731" w:rsidRPr="00364731">
        <w:t xml:space="preserve"> </w:t>
      </w:r>
      <w:r w:rsidR="00FA5DC1">
        <w:t xml:space="preserve">that </w:t>
      </w:r>
      <w:r w:rsidR="00364731" w:rsidRPr="00364731">
        <w:t>the lowest bid was selected</w:t>
      </w:r>
      <w:r w:rsidR="007E65AB">
        <w:t>.</w:t>
      </w:r>
      <w:r w:rsidR="00775660">
        <w:t xml:space="preserve"> </w:t>
      </w:r>
      <w:r w:rsidR="007E65AB">
        <w:t>Based on Heather Hills</w:t>
      </w:r>
      <w:r w:rsidR="00FA5DC1">
        <w:t>’</w:t>
      </w:r>
      <w:r w:rsidR="007E65AB">
        <w:t xml:space="preserve"> allocation</w:t>
      </w:r>
      <w:r w:rsidR="00FA5DC1">
        <w:t>,</w:t>
      </w:r>
      <w:r w:rsidR="007E65AB">
        <w:t xml:space="preserve"> this</w:t>
      </w:r>
      <w:r w:rsidR="00775660">
        <w:t xml:space="preserve"> results in an increase </w:t>
      </w:r>
      <w:r w:rsidR="00775660" w:rsidRPr="00552BC5">
        <w:t>of $1,367 for each system</w:t>
      </w:r>
      <w:r w:rsidR="00364731" w:rsidRPr="00552BC5">
        <w:t>.</w:t>
      </w:r>
      <w:r w:rsidR="00FF67A5" w:rsidRPr="00552BC5">
        <w:t xml:space="preserve"> </w:t>
      </w:r>
      <w:r w:rsidR="00364731" w:rsidRPr="00552BC5">
        <w:t xml:space="preserve"> </w:t>
      </w:r>
      <w:r w:rsidR="00552BC5" w:rsidRPr="00552BC5">
        <w:t>In the same order</w:t>
      </w:r>
      <w:r w:rsidR="00FA5DC1">
        <w:t>,</w:t>
      </w:r>
      <w:r w:rsidR="00552BC5" w:rsidRPr="00552BC5">
        <w:t xml:space="preserve"> the </w:t>
      </w:r>
      <w:r w:rsidR="00FA5DC1">
        <w:t>Commission approved the allocation of</w:t>
      </w:r>
      <w:r w:rsidR="00552BC5" w:rsidRPr="00552BC5">
        <w:t xml:space="preserve"> a</w:t>
      </w:r>
      <w:r w:rsidR="00775660" w:rsidRPr="00552BC5">
        <w:t xml:space="preserve"> new computer</w:t>
      </w:r>
      <w:r w:rsidR="00FA5DC1">
        <w:t xml:space="preserve"> for FUS1.</w:t>
      </w:r>
      <w:r w:rsidR="00552BC5" w:rsidRPr="00552BC5">
        <w:t xml:space="preserve"> </w:t>
      </w:r>
      <w:r w:rsidR="00FA5DC1">
        <w:t>A</w:t>
      </w:r>
      <w:r w:rsidR="00552BC5" w:rsidRPr="00552BC5">
        <w:t>s such, UPIS has been increased by $26</w:t>
      </w:r>
      <w:r w:rsidR="007E65AB">
        <w:t xml:space="preserve"> for each system to reflect Heather Hills’ allocation</w:t>
      </w:r>
      <w:r w:rsidR="00552BC5" w:rsidRPr="00552BC5">
        <w:t xml:space="preserve">. </w:t>
      </w:r>
      <w:r w:rsidR="00364731" w:rsidRPr="00552BC5">
        <w:t>In regard</w:t>
      </w:r>
      <w:r w:rsidR="007E65AB">
        <w:t>s</w:t>
      </w:r>
      <w:r w:rsidR="00364731" w:rsidRPr="00552BC5">
        <w:t xml:space="preserve"> to the trailer, Heather Hills stated that because</w:t>
      </w:r>
      <w:r w:rsidR="00364731" w:rsidRPr="00364731">
        <w:t xml:space="preserve"> the Utility is a reseller and does not have a plant, a trailer is needed to store parts and equipment needed for repairs. </w:t>
      </w:r>
      <w:r w:rsidR="00775660">
        <w:t>The trailer will be used at Heather Hills and Sunny Shores Utilities, Inc.</w:t>
      </w:r>
      <w:r w:rsidR="00552BC5">
        <w:t xml:space="preserve"> </w:t>
      </w:r>
      <w:r w:rsidR="007E65AB">
        <w:t>A</w:t>
      </w:r>
      <w:r w:rsidR="00775660">
        <w:t xml:space="preserve">llocating the cost </w:t>
      </w:r>
      <w:r w:rsidR="007E65AB">
        <w:t>of</w:t>
      </w:r>
      <w:r w:rsidR="00775660">
        <w:t xml:space="preserve"> the trailer</w:t>
      </w:r>
      <w:r w:rsidR="007E65AB">
        <w:t xml:space="preserve"> between the two utilities </w:t>
      </w:r>
      <w:r w:rsidR="00775660">
        <w:t xml:space="preserve">by customer count results in an increase of $1,210 for </w:t>
      </w:r>
      <w:r w:rsidR="007E65AB">
        <w:t>Heather Hills water and wastewater system</w:t>
      </w:r>
      <w:r w:rsidR="00775660">
        <w:t xml:space="preserve">. </w:t>
      </w:r>
      <w:r w:rsidR="00364731" w:rsidRPr="00364731">
        <w:t>The Utility explored other alternatives, such as renting storage space; however, it determined that purchasing a used storage trailer would be a more cost-effective option</w:t>
      </w:r>
      <w:r w:rsidR="00364731">
        <w:t xml:space="preserve">. </w:t>
      </w:r>
      <w:r>
        <w:t xml:space="preserve"> </w:t>
      </w:r>
      <w:r w:rsidR="000B377B">
        <w:t>As such, staff recommends an increase of $2,603</w:t>
      </w:r>
      <w:r w:rsidR="00552BC5">
        <w:t xml:space="preserve"> ($1,367 + $26 + $1,210)</w:t>
      </w:r>
      <w:r w:rsidR="000B377B">
        <w:t xml:space="preserve"> for each system to reflect pro forma plant additions. </w:t>
      </w:r>
      <w:r w:rsidRPr="000B377B">
        <w:t xml:space="preserve">Therefore staff recommends a UPIS balance of $92,467 ($89,864 + $2,603) for water and $75,479 ($73,240 </w:t>
      </w:r>
      <w:r w:rsidR="000B377B" w:rsidRPr="000B377B">
        <w:t xml:space="preserve">- $364 + </w:t>
      </w:r>
      <w:r w:rsidRPr="000B377B">
        <w:t>$2,</w:t>
      </w:r>
      <w:r w:rsidR="000B377B" w:rsidRPr="000B377B">
        <w:t>603</w:t>
      </w:r>
      <w:r w:rsidRPr="000B377B">
        <w:t>) for wastewater.</w:t>
      </w:r>
    </w:p>
    <w:p w:rsidR="00065B76" w:rsidRDefault="00065B76" w:rsidP="00065B76">
      <w:pPr>
        <w:pStyle w:val="First-LevelSubheading"/>
      </w:pPr>
      <w:r>
        <w:t>Land &amp; Land Rights</w:t>
      </w:r>
    </w:p>
    <w:p w:rsidR="00065B76" w:rsidRDefault="00065B76" w:rsidP="00065B76">
      <w:pPr>
        <w:pStyle w:val="BodyText"/>
      </w:pPr>
      <w:r w:rsidRPr="00980F19">
        <w:t xml:space="preserve">The Utility recorded a land balance of $389 for water and $389 for wastewater. Based on </w:t>
      </w:r>
      <w:proofErr w:type="gramStart"/>
      <w:r w:rsidRPr="00980F19">
        <w:t>staff’s  review</w:t>
      </w:r>
      <w:proofErr w:type="gramEnd"/>
      <w:r w:rsidRPr="00980F19">
        <w:t>, no adjustment is necessary. Therefore, staff recommends that the appropriate balance is $389 for water and $389 for wastewater</w:t>
      </w:r>
      <w:r>
        <w:t>.</w:t>
      </w:r>
    </w:p>
    <w:p w:rsidR="00065B76" w:rsidRDefault="00065B76" w:rsidP="00065B76">
      <w:pPr>
        <w:pStyle w:val="First-LevelSubheading"/>
      </w:pPr>
      <w:r>
        <w:t>Used and Useful</w:t>
      </w:r>
    </w:p>
    <w:p w:rsidR="00D84E99" w:rsidRPr="00D84E99" w:rsidRDefault="00D84E99" w:rsidP="00065B76">
      <w:pPr>
        <w:pStyle w:val="First-LevelSubheading"/>
        <w:rPr>
          <w:rFonts w:ascii="Times New Roman" w:hAnsi="Times New Roman" w:cs="Times New Roman"/>
        </w:rPr>
      </w:pPr>
      <w:r w:rsidRPr="00415090">
        <w:rPr>
          <w:rFonts w:ascii="Times New Roman" w:hAnsi="Times New Roman" w:cs="Times New Roman"/>
          <w:b w:val="0"/>
          <w:bCs w:val="0"/>
          <w:iCs w:val="0"/>
          <w:szCs w:val="24"/>
        </w:rPr>
        <w:t>As discussed in Issue 2, Heather Hill’s water distribution system and the wastewater collection system are considered 100 percent U&amp;U. Therefore, no U&amp;U adjustments are necessary</w:t>
      </w:r>
      <w:r w:rsidRPr="00D84E99">
        <w:rPr>
          <w:rFonts w:ascii="Times New Roman" w:hAnsi="Times New Roman" w:cs="Times New Roman"/>
          <w:b w:val="0"/>
        </w:rPr>
        <w:t>.</w:t>
      </w:r>
    </w:p>
    <w:p w:rsidR="00D84E99" w:rsidRDefault="00D84E99" w:rsidP="00065B76">
      <w:pPr>
        <w:pStyle w:val="First-LevelSubheading"/>
      </w:pPr>
    </w:p>
    <w:p w:rsidR="00FE24F5" w:rsidRDefault="00FE24F5" w:rsidP="00065B76">
      <w:pPr>
        <w:pStyle w:val="First-LevelSubheading"/>
      </w:pPr>
    </w:p>
    <w:p w:rsidR="00FE24F5" w:rsidRDefault="00FE24F5" w:rsidP="00065B76">
      <w:pPr>
        <w:pStyle w:val="First-LevelSubheading"/>
      </w:pPr>
    </w:p>
    <w:p w:rsidR="00065B76" w:rsidRDefault="00065B76" w:rsidP="00065B76">
      <w:pPr>
        <w:pStyle w:val="First-LevelSubheading"/>
      </w:pPr>
      <w:r>
        <w:lastRenderedPageBreak/>
        <w:t>Accumulated Depreciation</w:t>
      </w:r>
    </w:p>
    <w:p w:rsidR="00065B76" w:rsidRPr="00065B76" w:rsidRDefault="001D5376" w:rsidP="00065B76">
      <w:pPr>
        <w:pStyle w:val="BodyText"/>
      </w:pPr>
      <w:r>
        <w:t>Heather Hills recorded</w:t>
      </w:r>
      <w:r w:rsidR="00065B76" w:rsidRPr="00980F19">
        <w:t xml:space="preserve"> </w:t>
      </w:r>
      <w:r w:rsidR="00094478">
        <w:t xml:space="preserve">an </w:t>
      </w:r>
      <w:r w:rsidR="00065B76" w:rsidRPr="00980F19">
        <w:t>accumulated depreciation balance of $55,0</w:t>
      </w:r>
      <w:r w:rsidR="00065B76">
        <w:t>42</w:t>
      </w:r>
      <w:r w:rsidR="00065B76" w:rsidRPr="00980F19">
        <w:t xml:space="preserve"> for water and $72,603 for wastewater. Staff </w:t>
      </w:r>
      <w:r w:rsidR="00065B76">
        <w:t>in</w:t>
      </w:r>
      <w:r w:rsidR="00065B76" w:rsidRPr="00980F19">
        <w:t>creased accumulated depreciation by $</w:t>
      </w:r>
      <w:r w:rsidR="002F0344">
        <w:t>1,038</w:t>
      </w:r>
      <w:r w:rsidR="00065B76" w:rsidRPr="00980F19">
        <w:t xml:space="preserve"> for water and </w:t>
      </w:r>
      <w:r w:rsidR="002F0344">
        <w:t>de</w:t>
      </w:r>
      <w:r w:rsidR="00065B76" w:rsidRPr="00980F19">
        <w:t>creased accumulated depreciation by $</w:t>
      </w:r>
      <w:r w:rsidR="002F0344">
        <w:t>6</w:t>
      </w:r>
      <w:r w:rsidR="00065B76" w:rsidRPr="00980F19">
        <w:t xml:space="preserve"> for wastewater to reflect depreciation pursuant to Rule 25-30.140, F.A.C.</w:t>
      </w:r>
      <w:r w:rsidR="00065B76">
        <w:t xml:space="preserve"> </w:t>
      </w:r>
      <w:r w:rsidR="00065B76" w:rsidRPr="00980F19">
        <w:t xml:space="preserve">In addition, staff </w:t>
      </w:r>
      <w:r w:rsidR="00065B76">
        <w:t>de</w:t>
      </w:r>
      <w:r w:rsidR="00065B76" w:rsidRPr="00980F19">
        <w:t>creased accumulated depreciation by $</w:t>
      </w:r>
      <w:r w:rsidR="002F0344">
        <w:t>2,091</w:t>
      </w:r>
      <w:r w:rsidR="00065B76" w:rsidRPr="00980F19">
        <w:t xml:space="preserve"> for water and $30 for wastewater to reflect an averaging adjustment. Staff also </w:t>
      </w:r>
      <w:r w:rsidR="00065B76">
        <w:t>in</w:t>
      </w:r>
      <w:r w:rsidR="00065B76" w:rsidRPr="00980F19">
        <w:t>creased accumulated depreciation by $</w:t>
      </w:r>
      <w:r w:rsidR="00065B76">
        <w:t>431</w:t>
      </w:r>
      <w:r w:rsidR="00065B76" w:rsidRPr="00980F19">
        <w:t xml:space="preserve"> for water and $</w:t>
      </w:r>
      <w:r w:rsidR="00065B76">
        <w:t>431</w:t>
      </w:r>
      <w:r w:rsidR="00065B76" w:rsidRPr="00980F19">
        <w:t xml:space="preserve"> for wastewater to reflect pro forma </w:t>
      </w:r>
      <w:r w:rsidR="00A02104">
        <w:t xml:space="preserve">plant </w:t>
      </w:r>
      <w:r w:rsidR="00065B76" w:rsidRPr="00980F19">
        <w:t xml:space="preserve">requests </w:t>
      </w:r>
      <w:r w:rsidR="00A02104">
        <w:t>staff is recommending</w:t>
      </w:r>
      <w:r w:rsidR="00065B76" w:rsidRPr="00980F19">
        <w:t xml:space="preserve">. Staff’s adjustments to accumulated depreciation result in a net </w:t>
      </w:r>
      <w:r w:rsidR="00065B76">
        <w:t>decrease of $622 (</w:t>
      </w:r>
      <w:r w:rsidR="00065B76" w:rsidRPr="00980F19">
        <w:t xml:space="preserve">$1,038 </w:t>
      </w:r>
      <w:r w:rsidR="00065B76">
        <w:t xml:space="preserve">- </w:t>
      </w:r>
      <w:r w:rsidR="00065B76" w:rsidRPr="00980F19">
        <w:t xml:space="preserve">$2,091 </w:t>
      </w:r>
      <w:r w:rsidR="00065B76">
        <w:t>+</w:t>
      </w:r>
      <w:r w:rsidR="00065B76" w:rsidRPr="00980F19">
        <w:t xml:space="preserve"> $</w:t>
      </w:r>
      <w:r w:rsidR="00065B76">
        <w:t>431</w:t>
      </w:r>
      <w:r w:rsidR="00065B76" w:rsidRPr="00980F19">
        <w:t xml:space="preserve">) for water and a net </w:t>
      </w:r>
      <w:r w:rsidR="00065B76">
        <w:t>in</w:t>
      </w:r>
      <w:r w:rsidR="00065B76" w:rsidRPr="00980F19">
        <w:t>crease of $</w:t>
      </w:r>
      <w:r w:rsidR="00065B76">
        <w:t>395</w:t>
      </w:r>
      <w:r w:rsidR="00065B76" w:rsidRPr="00980F19">
        <w:t xml:space="preserve"> (</w:t>
      </w:r>
      <w:r w:rsidR="00065B76">
        <w:t>-</w:t>
      </w:r>
      <w:r w:rsidR="00065B76" w:rsidRPr="00980F19">
        <w:t xml:space="preserve">$6 </w:t>
      </w:r>
      <w:r w:rsidR="00065B76">
        <w:t>-</w:t>
      </w:r>
      <w:r w:rsidR="00065B76" w:rsidRPr="00980F19">
        <w:t xml:space="preserve"> $30 </w:t>
      </w:r>
      <w:r w:rsidR="00065B76">
        <w:t>+</w:t>
      </w:r>
      <w:r w:rsidR="00065B76" w:rsidRPr="00980F19">
        <w:t xml:space="preserve"> $</w:t>
      </w:r>
      <w:r w:rsidR="00065B76">
        <w:t>431)</w:t>
      </w:r>
      <w:r w:rsidR="00065B76" w:rsidRPr="00980F19">
        <w:t xml:space="preserve"> for wastewater.  Therefore, staff recommends an accumulated depreciation balance of $54,</w:t>
      </w:r>
      <w:r w:rsidR="00065B76">
        <w:t>420</w:t>
      </w:r>
      <w:r w:rsidR="00065B76" w:rsidRPr="00980F19">
        <w:t xml:space="preserve"> for water and $7</w:t>
      </w:r>
      <w:r w:rsidR="00065B76">
        <w:t>2,998</w:t>
      </w:r>
      <w:r w:rsidR="00065B76" w:rsidRPr="00980F19">
        <w:t xml:space="preserve"> for wastewate</w:t>
      </w:r>
      <w:r w:rsidR="00065B76">
        <w:t>r.</w:t>
      </w:r>
    </w:p>
    <w:p w:rsidR="00E3016B" w:rsidRDefault="00E3016B" w:rsidP="00E3016B">
      <w:pPr>
        <w:pStyle w:val="First-LevelSubheading"/>
      </w:pPr>
      <w:r>
        <w:t>Contributions in Aid of Construction (CIAC)</w:t>
      </w:r>
    </w:p>
    <w:p w:rsidR="00E3016B" w:rsidRDefault="00E3016B" w:rsidP="00E3016B">
      <w:pPr>
        <w:pStyle w:val="BodyText"/>
      </w:pPr>
      <w:r w:rsidRPr="00980F19">
        <w:t>The Utility recorded a CIAC balance of $26,625 for water and $0 for wastewater. Based on staff’s review, no adjustment is necessary. Therefore, staff recommends that the appropriate balance is $26,625 for water and $0 for wastewate</w:t>
      </w:r>
      <w:r>
        <w:t>r.</w:t>
      </w:r>
    </w:p>
    <w:p w:rsidR="00E3016B" w:rsidRDefault="00E3016B" w:rsidP="00E3016B">
      <w:pPr>
        <w:pStyle w:val="First-LevelSubheading"/>
      </w:pPr>
      <w:r>
        <w:t>Accumulated Amortization of CIAC</w:t>
      </w:r>
    </w:p>
    <w:p w:rsidR="00E3016B" w:rsidRDefault="00E3016B" w:rsidP="00E3016B">
      <w:pPr>
        <w:pStyle w:val="BodyText"/>
      </w:pPr>
      <w:r w:rsidRPr="00980F19">
        <w:t>The Utility recorded a</w:t>
      </w:r>
      <w:r>
        <w:t>n</w:t>
      </w:r>
      <w:r w:rsidRPr="00980F19">
        <w:t xml:space="preserve"> accumulated amortization of CIAC balance of $26,625 for water and $0 for wastewater. Based on staff’s review, no adjustment is necessary. Therefore, staff recommends that the appropriate balance is $26,625 for water and $0 for wastewater</w:t>
      </w:r>
      <w:r>
        <w:t>.</w:t>
      </w:r>
    </w:p>
    <w:p w:rsidR="00E3016B" w:rsidRDefault="00E3016B" w:rsidP="00E3016B">
      <w:pPr>
        <w:pStyle w:val="First-LevelSubheading"/>
      </w:pPr>
      <w:r>
        <w:t>Working Capital Allowance</w:t>
      </w:r>
    </w:p>
    <w:p w:rsidR="00E3016B" w:rsidRDefault="00E3016B" w:rsidP="00E3016B">
      <w:pPr>
        <w:pStyle w:val="BodyText"/>
      </w:pPr>
      <w:r w:rsidRPr="00980F19">
        <w:t>Working capital is defined as the short-term investor-supplied funds that are necessary to meet operating expenses. Consistent with Rule 25-30.433(3), F.A.C., staff used the one-eighth of the operation and maintenance (O&amp;M) expense formula approach for calculating the working capital allowance. Section 367.081(9), F.S., prohibits a utility from earning a return on the unamortized balance of rate case expense. As such, staff has removed the rate case expense balance of $</w:t>
      </w:r>
      <w:r w:rsidR="009A3807">
        <w:t>374</w:t>
      </w:r>
      <w:r w:rsidRPr="00980F19">
        <w:t xml:space="preserve"> for this calculation resulting in an adjusted O&amp;M expense balance of $</w:t>
      </w:r>
      <w:r w:rsidR="001E69E3">
        <w:t>6</w:t>
      </w:r>
      <w:r w:rsidR="009C2D57">
        <w:t>5,</w:t>
      </w:r>
      <w:r w:rsidR="009A3807">
        <w:t>491</w:t>
      </w:r>
      <w:r w:rsidRPr="00980F19">
        <w:t xml:space="preserve"> ($</w:t>
      </w:r>
      <w:r>
        <w:t>6</w:t>
      </w:r>
      <w:r w:rsidR="009A3807">
        <w:t>5,865</w:t>
      </w:r>
      <w:r w:rsidRPr="00980F19">
        <w:t xml:space="preserve"> - $37</w:t>
      </w:r>
      <w:r>
        <w:t>4</w:t>
      </w:r>
      <w:r w:rsidRPr="00980F19">
        <w:t>) for water and $</w:t>
      </w:r>
      <w:r w:rsidR="001E69E3">
        <w:t>113,</w:t>
      </w:r>
      <w:r w:rsidR="009A3807">
        <w:t>019</w:t>
      </w:r>
      <w:r w:rsidRPr="00980F19">
        <w:t xml:space="preserve"> ($</w:t>
      </w:r>
      <w:r w:rsidR="009A3807">
        <w:t>113,393</w:t>
      </w:r>
      <w:r w:rsidRPr="00980F19">
        <w:t xml:space="preserve"> - $37</w:t>
      </w:r>
      <w:r>
        <w:t>4</w:t>
      </w:r>
      <w:r w:rsidRPr="00980F19">
        <w:t>) for wastewater. Applying this formula approach to the adjusted O&amp;M expense balance, staff recommends a wor</w:t>
      </w:r>
      <w:r>
        <w:t>king capital allowance of $8,</w:t>
      </w:r>
      <w:r w:rsidR="009C2D57">
        <w:t>186</w:t>
      </w:r>
      <w:r w:rsidRPr="00980F19">
        <w:t xml:space="preserve"> ($6</w:t>
      </w:r>
      <w:r w:rsidR="009C2D57">
        <w:t>5,4</w:t>
      </w:r>
      <w:r w:rsidR="001D5376">
        <w:t>91</w:t>
      </w:r>
      <w:r w:rsidRPr="00980F19">
        <w:t xml:space="preserve"> / 8) for water and $</w:t>
      </w:r>
      <w:r>
        <w:t>1</w:t>
      </w:r>
      <w:r w:rsidR="009C1F07">
        <w:t>4</w:t>
      </w:r>
      <w:r>
        <w:t>,</w:t>
      </w:r>
      <w:r w:rsidR="009C1F07">
        <w:t>1</w:t>
      </w:r>
      <w:r w:rsidR="009C2D57">
        <w:t>27</w:t>
      </w:r>
      <w:r w:rsidRPr="00980F19">
        <w:t xml:space="preserve"> (</w:t>
      </w:r>
      <w:r>
        <w:t>$</w:t>
      </w:r>
      <w:r w:rsidR="001E69E3">
        <w:t>113</w:t>
      </w:r>
      <w:r w:rsidR="009C1F07">
        <w:t>,</w:t>
      </w:r>
      <w:r w:rsidR="009C2D57">
        <w:t>01</w:t>
      </w:r>
      <w:r w:rsidR="009A3807">
        <w:t>9</w:t>
      </w:r>
      <w:r w:rsidRPr="00980F19">
        <w:t xml:space="preserve"> / 8) for wastewater</w:t>
      </w:r>
      <w:r>
        <w:t>.</w:t>
      </w:r>
    </w:p>
    <w:p w:rsidR="00E3016B" w:rsidRDefault="000B6B09" w:rsidP="000B6B09">
      <w:pPr>
        <w:pStyle w:val="First-LevelSubheading"/>
      </w:pPr>
      <w:r>
        <w:t>Rate Base Summary</w:t>
      </w:r>
    </w:p>
    <w:p w:rsidR="000B6B09" w:rsidRDefault="000B6B09" w:rsidP="00E3016B">
      <w:pPr>
        <w:pStyle w:val="BodyText"/>
      </w:pPr>
      <w:r>
        <w:t>Based on the foregoing, staff recommends that the appropriate test year average rate base is $46,</w:t>
      </w:r>
      <w:r w:rsidR="009A3807">
        <w:t>622</w:t>
      </w:r>
      <w:r>
        <w:t xml:space="preserve"> for water and $1</w:t>
      </w:r>
      <w:r w:rsidR="009A3807">
        <w:t>6,998</w:t>
      </w:r>
      <w:r>
        <w:t xml:space="preserve"> for wastewater. Rate base is shown on Schedule Nos. 1-A and 1-B. The related adjustments are shown on Schedule No. 1-C.</w:t>
      </w:r>
    </w:p>
    <w:p w:rsidR="000B6B09" w:rsidRPr="00E3016B" w:rsidRDefault="000B6B09" w:rsidP="00E3016B">
      <w:pPr>
        <w:pStyle w:val="BodyText"/>
      </w:pPr>
    </w:p>
    <w:p w:rsidR="00E3016B" w:rsidRPr="00E3016B" w:rsidRDefault="00E3016B" w:rsidP="00E3016B">
      <w:pPr>
        <w:pStyle w:val="BodyText"/>
      </w:pPr>
    </w:p>
    <w:p w:rsidR="00E3016B" w:rsidRPr="00E3016B" w:rsidRDefault="00E3016B" w:rsidP="00E3016B">
      <w:pPr>
        <w:pStyle w:val="BodyText"/>
      </w:pPr>
    </w:p>
    <w:p w:rsidR="002251E3" w:rsidRDefault="002251E3">
      <w:pPr>
        <w:pStyle w:val="IssueHeading"/>
        <w:rPr>
          <w:vanish/>
          <w:specVanish/>
        </w:rPr>
      </w:pPr>
      <w:r w:rsidRPr="004C3641">
        <w:rPr>
          <w:b w:val="0"/>
          <w:i w:val="0"/>
        </w:rPr>
        <w:br w:type="page"/>
      </w:r>
      <w:r w:rsidRPr="004C3641">
        <w:lastRenderedPageBreak/>
        <w:t xml:space="preserve">Issue </w:t>
      </w:r>
      <w:fldSimple w:instr=" SEQ Issue \* MERGEFORMAT ">
        <w:r w:rsidR="00261120">
          <w:rPr>
            <w:noProof/>
          </w:rPr>
          <w:t>5</w:t>
        </w:r>
      </w:fldSimple>
      <w:r w:rsidRPr="004C3641">
        <w:t>:</w:t>
      </w:r>
      <w:r>
        <w:fldChar w:fldCharType="begin"/>
      </w:r>
      <w:r>
        <w:instrText xml:space="preserve"> TC "</w:instrText>
      </w:r>
      <w:r>
        <w:fldChar w:fldCharType="begin"/>
      </w:r>
      <w:r>
        <w:instrText xml:space="preserve"> SEQ issue \c </w:instrText>
      </w:r>
      <w:r>
        <w:fldChar w:fldCharType="separate"/>
      </w:r>
      <w:bookmarkStart w:id="20" w:name="_Toc35419856"/>
      <w:r w:rsidR="00261120">
        <w:rPr>
          <w:noProof/>
        </w:rPr>
        <w:instrText>5</w:instrText>
      </w:r>
      <w:r>
        <w:fldChar w:fldCharType="end"/>
      </w:r>
      <w:r>
        <w:tab/>
      </w:r>
      <w:r w:rsidR="00C424E3">
        <w:instrText>Rate of Return</w:instrText>
      </w:r>
      <w:bookmarkEnd w:id="20"/>
      <w:r w:rsidR="00C424E3">
        <w:instrText xml:space="preserve"> </w:instrText>
      </w:r>
      <w:r>
        <w:instrText xml:space="preserve">" \l 1 </w:instrText>
      </w:r>
      <w:r>
        <w:fldChar w:fldCharType="end"/>
      </w:r>
      <w:r>
        <w:t> </w:t>
      </w:r>
    </w:p>
    <w:p w:rsidR="002251E3" w:rsidRDefault="002251E3">
      <w:pPr>
        <w:pStyle w:val="BodyText"/>
      </w:pPr>
      <w:r>
        <w:t> What is the appropriate return on equity and overall rate of return for Heather Hills?</w:t>
      </w:r>
    </w:p>
    <w:p w:rsidR="002251E3" w:rsidRPr="004C3641" w:rsidRDefault="002251E3">
      <w:pPr>
        <w:pStyle w:val="IssueSubsectionHeading"/>
        <w:rPr>
          <w:vanish/>
          <w:specVanish/>
        </w:rPr>
      </w:pPr>
      <w:r w:rsidRPr="004C3641">
        <w:t>Recommendation: </w:t>
      </w:r>
    </w:p>
    <w:p w:rsidR="002251E3" w:rsidRDefault="002251E3">
      <w:pPr>
        <w:pStyle w:val="BodyText"/>
      </w:pPr>
      <w:r>
        <w:t> </w:t>
      </w:r>
      <w:r w:rsidR="000B6B09" w:rsidRPr="00320FA0">
        <w:t>The appropriate return on equity (ROE) is 10.55 percent with a range of 9.55 percent to 11.55 percent. The traditional rate of return does not apply in this case due to rate base being less than 125 percent of O&amp;M expenses</w:t>
      </w:r>
      <w:r w:rsidR="000B6B09">
        <w:t>. (Bennett)</w:t>
      </w:r>
      <w:r>
        <w:t xml:space="preserve"> </w:t>
      </w:r>
    </w:p>
    <w:p w:rsidR="002251E3" w:rsidRPr="004C3641" w:rsidRDefault="002251E3">
      <w:pPr>
        <w:pStyle w:val="IssueSubsectionHeading"/>
        <w:rPr>
          <w:vanish/>
          <w:specVanish/>
        </w:rPr>
      </w:pPr>
      <w:r w:rsidRPr="004C3641">
        <w:t>Staff Analysis: </w:t>
      </w:r>
    </w:p>
    <w:p w:rsidR="000B6B09" w:rsidRDefault="002251E3" w:rsidP="000B6B09">
      <w:pPr>
        <w:pStyle w:val="BodyText"/>
      </w:pPr>
      <w:r>
        <w:t> </w:t>
      </w:r>
      <w:r w:rsidR="000B6B09" w:rsidRPr="00320FA0">
        <w:t xml:space="preserve">As discussed in Issue </w:t>
      </w:r>
      <w:r w:rsidR="003336A5">
        <w:t>8</w:t>
      </w:r>
      <w:r w:rsidR="000B6B09" w:rsidRPr="00320FA0">
        <w:t xml:space="preserve">, staff is recommending the operating ratio methodology be used in this case. Although the traditional rate of return </w:t>
      </w:r>
      <w:r w:rsidR="00094478">
        <w:t xml:space="preserve">does not apply </w:t>
      </w:r>
      <w:r w:rsidR="000B6B09" w:rsidRPr="00320FA0">
        <w:t>in this case due to rate base being less than 125 percent of O&amp;M expenses, staff recommends that an ROE still be established for this Utility</w:t>
      </w:r>
      <w:r w:rsidR="000B6B09">
        <w:t>.</w:t>
      </w:r>
    </w:p>
    <w:p w:rsidR="002251E3" w:rsidRDefault="000B6B09" w:rsidP="000B6B09">
      <w:pPr>
        <w:pStyle w:val="BodyText"/>
      </w:pPr>
      <w:r w:rsidRPr="00320FA0">
        <w:t>According to staff’s audit, Heather Hills’ test</w:t>
      </w:r>
      <w:r>
        <w:t xml:space="preserve"> year capital structure reflects</w:t>
      </w:r>
      <w:r w:rsidRPr="00320FA0">
        <w:t xml:space="preserve"> </w:t>
      </w:r>
      <w:r>
        <w:t>negative equity, a long-term debt balance of $142,515, and no customer deposits. It is Commission practice to set a negative equity balance to zero for rate making purposes</w:t>
      </w:r>
      <w:r w:rsidRPr="00320FA0">
        <w:t>.</w:t>
      </w:r>
      <w:r>
        <w:rPr>
          <w:rStyle w:val="FootnoteReference"/>
        </w:rPr>
        <w:footnoteReference w:id="5"/>
      </w:r>
      <w:r>
        <w:t xml:space="preserve"> </w:t>
      </w:r>
      <w:r w:rsidRPr="00320FA0">
        <w:t>The appropriate ROE for the Utility is 10.55 percent based on the Commission approved leverage formula currently in effect.</w:t>
      </w:r>
      <w:r>
        <w:rPr>
          <w:rStyle w:val="FootnoteReference"/>
        </w:rPr>
        <w:footnoteReference w:id="6"/>
      </w:r>
      <w:r>
        <w:t xml:space="preserve"> </w:t>
      </w:r>
      <w:r w:rsidRPr="00320FA0">
        <w:t>As such, staff recommends an ROE of 10.55 percent, with a range of 9.55 percent to 11.55 percent. The ROE is shown on Schedule No. 2</w:t>
      </w:r>
      <w:r>
        <w:t>.</w:t>
      </w:r>
      <w:r w:rsidR="001D5376">
        <w:t xml:space="preserve"> </w:t>
      </w:r>
      <w:r w:rsidR="001D5376" w:rsidRPr="001D5376">
        <w:t>The traditional rate of return does not apply in this case due to rate base being less than 125 percent of O&amp;M expenses</w:t>
      </w:r>
      <w:r w:rsidR="001D5376">
        <w:t>.</w:t>
      </w:r>
    </w:p>
    <w:p w:rsidR="002251E3" w:rsidRDefault="002251E3">
      <w:pPr>
        <w:pStyle w:val="IssueHeading"/>
        <w:rPr>
          <w:vanish/>
          <w:specVanish/>
        </w:rPr>
      </w:pPr>
      <w:r w:rsidRPr="004C3641">
        <w:rPr>
          <w:b w:val="0"/>
          <w:i w:val="0"/>
        </w:rPr>
        <w:br w:type="page"/>
      </w:r>
      <w:r w:rsidRPr="004C3641">
        <w:lastRenderedPageBreak/>
        <w:t xml:space="preserve">Issue </w:t>
      </w:r>
      <w:fldSimple w:instr=" SEQ Issue \* MERGEFORMAT ">
        <w:r w:rsidR="00261120">
          <w:rPr>
            <w:noProof/>
          </w:rPr>
          <w:t>6</w:t>
        </w:r>
      </w:fldSimple>
      <w:r w:rsidRPr="004C3641">
        <w:t>:</w:t>
      </w:r>
      <w:r>
        <w:fldChar w:fldCharType="begin"/>
      </w:r>
      <w:r>
        <w:instrText xml:space="preserve"> TC "</w:instrText>
      </w:r>
      <w:r>
        <w:fldChar w:fldCharType="begin"/>
      </w:r>
      <w:r>
        <w:instrText xml:space="preserve"> SEQ issue \c </w:instrText>
      </w:r>
      <w:r>
        <w:fldChar w:fldCharType="separate"/>
      </w:r>
      <w:bookmarkStart w:id="21" w:name="_Toc35419857"/>
      <w:r w:rsidR="00261120">
        <w:rPr>
          <w:noProof/>
        </w:rPr>
        <w:instrText>6</w:instrText>
      </w:r>
      <w:r>
        <w:fldChar w:fldCharType="end"/>
      </w:r>
      <w:r>
        <w:tab/>
      </w:r>
      <w:r w:rsidR="00C424E3">
        <w:instrText>Test Year Revenues</w:instrText>
      </w:r>
      <w:bookmarkEnd w:id="21"/>
      <w:r w:rsidR="00C424E3">
        <w:instrText xml:space="preserve"> </w:instrText>
      </w:r>
      <w:r>
        <w:instrText xml:space="preserve">" \l 1 </w:instrText>
      </w:r>
      <w:r>
        <w:fldChar w:fldCharType="end"/>
      </w:r>
      <w:r>
        <w:t> </w:t>
      </w:r>
    </w:p>
    <w:p w:rsidR="002251E3" w:rsidRDefault="002251E3">
      <w:pPr>
        <w:pStyle w:val="BodyText"/>
      </w:pPr>
      <w:r>
        <w:t> What are the appropriate test year revenues for the water and wastewater systems?</w:t>
      </w:r>
    </w:p>
    <w:p w:rsidR="002251E3" w:rsidRPr="004C3641" w:rsidRDefault="002251E3">
      <w:pPr>
        <w:pStyle w:val="IssueSubsectionHeading"/>
        <w:rPr>
          <w:vanish/>
          <w:specVanish/>
        </w:rPr>
      </w:pPr>
      <w:r w:rsidRPr="004C3641">
        <w:t>Recommendation: </w:t>
      </w:r>
    </w:p>
    <w:p w:rsidR="002251E3" w:rsidRDefault="002251E3">
      <w:pPr>
        <w:pStyle w:val="BodyText"/>
      </w:pPr>
      <w:r>
        <w:t> </w:t>
      </w:r>
      <w:r w:rsidR="00D42010" w:rsidRPr="00D42010">
        <w:t xml:space="preserve">The appropriate test year </w:t>
      </w:r>
      <w:proofErr w:type="gramStart"/>
      <w:r w:rsidR="00D42010" w:rsidRPr="00D42010">
        <w:t>revenues for Heather Hills’ water is</w:t>
      </w:r>
      <w:proofErr w:type="gramEnd"/>
      <w:r w:rsidR="00D42010" w:rsidRPr="00D42010">
        <w:t xml:space="preserve"> $65,206 and wastewater is $117,484</w:t>
      </w:r>
      <w:r w:rsidR="00D42010">
        <w:t>. (Bethea)</w:t>
      </w:r>
      <w:r>
        <w:t xml:space="preserve"> </w:t>
      </w:r>
    </w:p>
    <w:p w:rsidR="002251E3" w:rsidRPr="004C3641" w:rsidRDefault="002251E3">
      <w:pPr>
        <w:pStyle w:val="IssueSubsectionHeading"/>
        <w:rPr>
          <w:vanish/>
          <w:specVanish/>
        </w:rPr>
      </w:pPr>
      <w:r w:rsidRPr="004C3641">
        <w:t>Staff Analysis: </w:t>
      </w:r>
    </w:p>
    <w:p w:rsidR="002251E3" w:rsidRDefault="002251E3">
      <w:pPr>
        <w:pStyle w:val="BodyText"/>
      </w:pPr>
      <w:r>
        <w:t> </w:t>
      </w:r>
      <w:r w:rsidR="00D42010">
        <w:t>The Utility</w:t>
      </w:r>
      <w:r w:rsidR="00D42010" w:rsidRPr="003E20BB">
        <w:t xml:space="preserve"> recorded tota</w:t>
      </w:r>
      <w:r w:rsidR="00D42010">
        <w:t>l test year revenues of $63,674 for water and $104,642</w:t>
      </w:r>
      <w:r w:rsidR="00D42010" w:rsidRPr="003E20BB">
        <w:t xml:space="preserve"> for wastewater. The </w:t>
      </w:r>
      <w:r w:rsidR="00D42010">
        <w:t>water revenues included $62,662 of service revenues and $1,012</w:t>
      </w:r>
      <w:r w:rsidR="00D42010" w:rsidRPr="003E20BB">
        <w:t xml:space="preserve"> of miscellaneous revenues. The wast</w:t>
      </w:r>
      <w:r w:rsidR="00D42010">
        <w:t>ewater revenues included $104,642</w:t>
      </w:r>
      <w:r w:rsidR="00D42010" w:rsidRPr="003E20BB">
        <w:t xml:space="preserve"> of service revenues and no miscellaneous revenues.</w:t>
      </w:r>
      <w:r w:rsidR="00D42010">
        <w:t xml:space="preserve"> The Utility had a rate increase during the test year as well as subsequent to the test year as a result of price index and pass through</w:t>
      </w:r>
      <w:r w:rsidR="00D42010" w:rsidRPr="001A7E45">
        <w:t xml:space="preserve"> </w:t>
      </w:r>
      <w:r w:rsidR="00D42010">
        <w:t>adjustments. Staff annualized revenues to reflect those changes in rates.</w:t>
      </w:r>
    </w:p>
    <w:p w:rsidR="00D42010" w:rsidRDefault="00D42010">
      <w:pPr>
        <w:pStyle w:val="BodyText"/>
      </w:pPr>
      <w:r>
        <w:t>By applying the rates subsequent to the end of the test year along with the test year</w:t>
      </w:r>
      <w:r w:rsidRPr="003E20BB">
        <w:t xml:space="preserve"> billing determinants</w:t>
      </w:r>
      <w:r>
        <w:t xml:space="preserve">, </w:t>
      </w:r>
      <w:r w:rsidRPr="003E20BB">
        <w:t>staff determined test year ser</w:t>
      </w:r>
      <w:r>
        <w:t>vice revenues to be $64,700 for water and $116,978</w:t>
      </w:r>
      <w:r w:rsidRPr="003E20BB">
        <w:t xml:space="preserve"> fo</w:t>
      </w:r>
      <w:r>
        <w:t>r wastewater. This results in an increase of $2,038 ($64,700 - $62,662)</w:t>
      </w:r>
      <w:r w:rsidRPr="003E20BB">
        <w:t xml:space="preserve"> </w:t>
      </w:r>
      <w:r>
        <w:t>for water and $12,336 ($116,978 - $104,642) for</w:t>
      </w:r>
      <w:r w:rsidRPr="003E20BB">
        <w:t xml:space="preserve"> wastewater test year service revenues. Staff also made adjustments to miscellaneous revenues for water and wastewater</w:t>
      </w:r>
      <w:r>
        <w:t xml:space="preserve"> to equally allocate the revenues collected as </w:t>
      </w:r>
      <w:r w:rsidR="00C94C93">
        <w:t xml:space="preserve">a </w:t>
      </w:r>
      <w:r>
        <w:t xml:space="preserve">result of miscellaneous services. </w:t>
      </w:r>
      <w:proofErr w:type="gramStart"/>
      <w:r>
        <w:t>This results in miscellaneous revenues of $506 ($1,012 / 2) for water and $506 for wastewater.</w:t>
      </w:r>
      <w:proofErr w:type="gramEnd"/>
      <w:r w:rsidRPr="003E20BB">
        <w:t xml:space="preserve"> Based on the above, the appro</w:t>
      </w:r>
      <w:r>
        <w:t xml:space="preserve">priate test year revenues for Heather Hills’ </w:t>
      </w:r>
      <w:r w:rsidRPr="003E20BB">
        <w:t>water</w:t>
      </w:r>
      <w:r>
        <w:t xml:space="preserve"> is $65,206 ($64,700 + $506) and $117,484 ($116,978 + $506) for wastewater.</w:t>
      </w:r>
    </w:p>
    <w:p w:rsidR="002251E3" w:rsidRDefault="002251E3">
      <w:pPr>
        <w:pStyle w:val="IssueHeading"/>
        <w:rPr>
          <w:vanish/>
          <w:specVanish/>
        </w:rPr>
      </w:pPr>
      <w:r w:rsidRPr="004C3641">
        <w:rPr>
          <w:b w:val="0"/>
          <w:i w:val="0"/>
        </w:rPr>
        <w:br w:type="page"/>
      </w:r>
      <w:r w:rsidRPr="004C3641">
        <w:lastRenderedPageBreak/>
        <w:t xml:space="preserve">Issue </w:t>
      </w:r>
      <w:fldSimple w:instr=" SEQ Issue \* MERGEFORMAT ">
        <w:r w:rsidR="00261120">
          <w:rPr>
            <w:noProof/>
          </w:rPr>
          <w:t>7</w:t>
        </w:r>
      </w:fldSimple>
      <w:r w:rsidRPr="004C3641">
        <w:t>:</w:t>
      </w:r>
      <w:r>
        <w:fldChar w:fldCharType="begin"/>
      </w:r>
      <w:r>
        <w:instrText xml:space="preserve"> TC "</w:instrText>
      </w:r>
      <w:r>
        <w:fldChar w:fldCharType="begin"/>
      </w:r>
      <w:r>
        <w:instrText xml:space="preserve"> SEQ issue \c </w:instrText>
      </w:r>
      <w:r>
        <w:fldChar w:fldCharType="separate"/>
      </w:r>
      <w:bookmarkStart w:id="22" w:name="_Toc35419858"/>
      <w:r w:rsidR="00261120">
        <w:rPr>
          <w:noProof/>
        </w:rPr>
        <w:instrText>7</w:instrText>
      </w:r>
      <w:r>
        <w:fldChar w:fldCharType="end"/>
      </w:r>
      <w:r>
        <w:tab/>
      </w:r>
      <w:r w:rsidR="00C424E3">
        <w:instrText>Operating Expenses</w:instrText>
      </w:r>
      <w:bookmarkEnd w:id="22"/>
      <w:r w:rsidR="00C424E3">
        <w:instrText xml:space="preserve"> </w:instrText>
      </w:r>
      <w:r>
        <w:instrText xml:space="preserve">" \l 1 </w:instrText>
      </w:r>
      <w:r>
        <w:fldChar w:fldCharType="end"/>
      </w:r>
      <w:r>
        <w:t> </w:t>
      </w:r>
    </w:p>
    <w:p w:rsidR="002251E3" w:rsidRDefault="002251E3">
      <w:pPr>
        <w:pStyle w:val="BodyText"/>
      </w:pPr>
      <w:r>
        <w:t xml:space="preserve"> What is the </w:t>
      </w:r>
      <w:r w:rsidR="00094478">
        <w:t xml:space="preserve">appropriate amount of operating </w:t>
      </w:r>
      <w:r>
        <w:t>expenses for Heather Hills?</w:t>
      </w:r>
    </w:p>
    <w:p w:rsidR="002251E3" w:rsidRPr="004C3641" w:rsidRDefault="002251E3">
      <w:pPr>
        <w:pStyle w:val="IssueSubsectionHeading"/>
        <w:rPr>
          <w:vanish/>
          <w:specVanish/>
        </w:rPr>
      </w:pPr>
      <w:r w:rsidRPr="004C3641">
        <w:t>Recommendation: </w:t>
      </w:r>
    </w:p>
    <w:p w:rsidR="002251E3" w:rsidRDefault="002251E3">
      <w:pPr>
        <w:pStyle w:val="BodyText"/>
      </w:pPr>
      <w:r>
        <w:t> </w:t>
      </w:r>
      <w:r w:rsidR="000B6B09" w:rsidRPr="00320FA0">
        <w:t>The appropriate amount of operating expense</w:t>
      </w:r>
      <w:r w:rsidR="000B6B09">
        <w:t>s</w:t>
      </w:r>
      <w:r w:rsidR="000B6B09" w:rsidRPr="00320FA0">
        <w:t xml:space="preserve"> for Heat</w:t>
      </w:r>
      <w:r w:rsidR="000B6B09">
        <w:t>h</w:t>
      </w:r>
      <w:r w:rsidR="000B6B09" w:rsidRPr="00320FA0">
        <w:t>er Hills is $7</w:t>
      </w:r>
      <w:r w:rsidR="009B37DF">
        <w:t>2,52</w:t>
      </w:r>
      <w:r w:rsidR="003336A5">
        <w:t>2</w:t>
      </w:r>
      <w:r w:rsidR="000B6B09" w:rsidRPr="00320FA0">
        <w:t xml:space="preserve"> for water and $1</w:t>
      </w:r>
      <w:r w:rsidR="000B6B09">
        <w:t>1</w:t>
      </w:r>
      <w:r w:rsidR="009B37DF">
        <w:t>8,</w:t>
      </w:r>
      <w:r w:rsidR="003336A5">
        <w:t>902</w:t>
      </w:r>
      <w:r w:rsidR="000B6B09" w:rsidRPr="00320FA0">
        <w:t xml:space="preserve"> for wastewater</w:t>
      </w:r>
      <w:r w:rsidR="000B6B09">
        <w:t xml:space="preserve">. (Bennett, Knoblauch, </w:t>
      </w:r>
      <w:r w:rsidR="00F41180">
        <w:t>M. Watts</w:t>
      </w:r>
      <w:r w:rsidR="000B6B09">
        <w:t>)</w:t>
      </w:r>
      <w:r>
        <w:t xml:space="preserve"> </w:t>
      </w:r>
    </w:p>
    <w:p w:rsidR="002251E3" w:rsidRPr="004C3641" w:rsidRDefault="002251E3">
      <w:pPr>
        <w:pStyle w:val="IssueSubsectionHeading"/>
        <w:rPr>
          <w:vanish/>
          <w:specVanish/>
        </w:rPr>
      </w:pPr>
      <w:r w:rsidRPr="004C3641">
        <w:t>Staff Analysis: </w:t>
      </w:r>
    </w:p>
    <w:p w:rsidR="002251E3" w:rsidRDefault="002251E3">
      <w:pPr>
        <w:pStyle w:val="BodyText"/>
      </w:pPr>
      <w:r>
        <w:t> </w:t>
      </w:r>
      <w:r w:rsidR="000B6B09" w:rsidRPr="00320FA0">
        <w:t>Heather Hills recorded operating expense</w:t>
      </w:r>
      <w:r w:rsidR="000B6B09">
        <w:t>s</w:t>
      </w:r>
      <w:r w:rsidR="000B6B09" w:rsidRPr="00320FA0">
        <w:t xml:space="preserve"> of $75,047 for water and $122,162 for wastewater for the test year ended May 31, 2019. The test year O&amp;M expenses have been reviewed, including invoices, canceled checks, and other supporting documentation. Staff has made adjustments to the Utility’s operating expenses as summarized below</w:t>
      </w:r>
      <w:r w:rsidR="007C4F63">
        <w:t>.</w:t>
      </w:r>
    </w:p>
    <w:p w:rsidR="007C4F63" w:rsidRDefault="007C4F63" w:rsidP="007C4F63">
      <w:pPr>
        <w:pStyle w:val="First-LevelSubheading"/>
      </w:pPr>
      <w:r>
        <w:t>Operating &amp; Maintenance Expense</w:t>
      </w:r>
    </w:p>
    <w:p w:rsidR="007C4F63" w:rsidRPr="00D4460B" w:rsidRDefault="007C4F63" w:rsidP="007C4F63">
      <w:pPr>
        <w:pStyle w:val="Second-LevelSubheading"/>
      </w:pPr>
      <w:r w:rsidRPr="00D4460B">
        <w:t>Salaries and Wages – Employees Expense (601/701)</w:t>
      </w:r>
    </w:p>
    <w:p w:rsidR="00A76267" w:rsidRDefault="00905808" w:rsidP="007879F0">
      <w:pPr>
        <w:jc w:val="both"/>
      </w:pPr>
      <w:r w:rsidRPr="00D4460B">
        <w:t xml:space="preserve">Heather Hills recorded salaries and wages – </w:t>
      </w:r>
      <w:proofErr w:type="gramStart"/>
      <w:r w:rsidRPr="00D4460B">
        <w:t>employees</w:t>
      </w:r>
      <w:proofErr w:type="gramEnd"/>
      <w:r w:rsidRPr="00D4460B">
        <w:t xml:space="preserve"> expense of $13,233 for water and $13,233 for wastewater. </w:t>
      </w:r>
      <w:r w:rsidR="003D2199">
        <w:t>The Utility filed a request for two new maintenance technicians on September 18, 2019.</w:t>
      </w:r>
      <w:r w:rsidR="003D2199">
        <w:rPr>
          <w:rStyle w:val="FootnoteReference"/>
        </w:rPr>
        <w:footnoteReference w:id="7"/>
      </w:r>
      <w:r w:rsidR="003D2199">
        <w:t xml:space="preserve"> However, the same request had also been filed in Docket No. 20180202-SU for West Lakeland Wastewater, LLC. The request for the two maintenance technicians was subsequently approved by Order No. PSC-2019-0503-PAA-SU, stating that the “two additional maintenance technicians are needed and shall be allocated to all of the FUS1’s systems, including West Lakeland.”</w:t>
      </w:r>
      <w:r w:rsidR="003D2199">
        <w:rPr>
          <w:rStyle w:val="FootnoteReference"/>
        </w:rPr>
        <w:footnoteReference w:id="8"/>
      </w:r>
      <w:r w:rsidR="003D2199">
        <w:t xml:space="preserve"> Therefore, staff allocated the two maintenance technicians to Heather Hills based on the approval of these positions in Docket No. 20180202-SU. </w:t>
      </w:r>
      <w:r w:rsidR="00A02104">
        <w:t>Therefore</w:t>
      </w:r>
      <w:r w:rsidR="00C94C93">
        <w:t>,</w:t>
      </w:r>
      <w:r w:rsidR="00A02104">
        <w:t xml:space="preserve"> staff recommends an increase of $1,835</w:t>
      </w:r>
      <w:r w:rsidR="007879F0">
        <w:t xml:space="preserve"> each</w:t>
      </w:r>
      <w:r w:rsidR="00A02104">
        <w:t xml:space="preserve"> for water and wastewater. </w:t>
      </w:r>
      <w:r w:rsidRPr="00D4460B">
        <w:t>As such, staff recommends salaries and wages – employees expense of $</w:t>
      </w:r>
      <w:r w:rsidR="00507ED7">
        <w:t>15</w:t>
      </w:r>
      <w:r w:rsidRPr="00D4460B">
        <w:t>,</w:t>
      </w:r>
      <w:r w:rsidR="00507ED7">
        <w:t>068</w:t>
      </w:r>
      <w:r w:rsidR="00A02104">
        <w:t xml:space="preserve"> ($13,233 + $1,835</w:t>
      </w:r>
      <w:proofErr w:type="gramStart"/>
      <w:r w:rsidR="00A02104">
        <w:t xml:space="preserve">) </w:t>
      </w:r>
      <w:r w:rsidRPr="00D4460B">
        <w:t xml:space="preserve"> for</w:t>
      </w:r>
      <w:proofErr w:type="gramEnd"/>
      <w:r w:rsidRPr="00D4460B">
        <w:t xml:space="preserve"> water and $1</w:t>
      </w:r>
      <w:r w:rsidR="00507ED7">
        <w:t>5,068</w:t>
      </w:r>
      <w:r w:rsidRPr="00D4460B">
        <w:t xml:space="preserve"> </w:t>
      </w:r>
      <w:r w:rsidR="00A02104">
        <w:t xml:space="preserve">($13,233 + $1,835) </w:t>
      </w:r>
      <w:r w:rsidRPr="00D4460B">
        <w:t xml:space="preserve">for wastewater. </w:t>
      </w:r>
    </w:p>
    <w:p w:rsidR="003D2199" w:rsidRDefault="003D2199" w:rsidP="003D2199"/>
    <w:p w:rsidR="00ED3414" w:rsidRDefault="00ED3414" w:rsidP="00ED3414">
      <w:pPr>
        <w:pStyle w:val="Second-LevelSubheading"/>
      </w:pPr>
      <w:r>
        <w:t>Salaries and Wages – Officers Expense (60</w:t>
      </w:r>
      <w:r w:rsidR="00983007">
        <w:t>3</w:t>
      </w:r>
      <w:r>
        <w:t>/70)</w:t>
      </w:r>
    </w:p>
    <w:p w:rsidR="00ED3414" w:rsidRDefault="00ED3414" w:rsidP="00ED3414">
      <w:pPr>
        <w:pStyle w:val="BodyText"/>
      </w:pPr>
      <w:r>
        <w:t xml:space="preserve">The Utility recorded salaries and wages – </w:t>
      </w:r>
      <w:proofErr w:type="gramStart"/>
      <w:r>
        <w:t>officers</w:t>
      </w:r>
      <w:proofErr w:type="gramEnd"/>
      <w:r>
        <w:t xml:space="preserve"> expense of $4,015 for water and $4,015 for wastewater in the test year. </w:t>
      </w:r>
      <w:proofErr w:type="gramStart"/>
      <w:r>
        <w:t>In Order No.</w:t>
      </w:r>
      <w:proofErr w:type="gramEnd"/>
      <w:r>
        <w:t xml:space="preserve"> PSC-2018-0439-PAA-WU, the President was approved a salary of $80,000.</w:t>
      </w:r>
      <w:r>
        <w:rPr>
          <w:rStyle w:val="FootnoteReference"/>
        </w:rPr>
        <w:footnoteReference w:id="9"/>
      </w:r>
      <w:r>
        <w:t xml:space="preserve"> As such, staff annualized the approved salary which results in a salaries and wages – officers expense of $4,000 ($80,000 x 0.10 / 2) for each system. Therefore, staff recommends a decrease of $15 ($4,000 - $4,015) for each system.</w:t>
      </w:r>
    </w:p>
    <w:p w:rsidR="00ED3414" w:rsidRPr="00A646D9" w:rsidRDefault="00ED3414" w:rsidP="00ED3414">
      <w:pPr>
        <w:pStyle w:val="Second-LevelSubheading"/>
      </w:pPr>
      <w:r w:rsidRPr="00A646D9">
        <w:t>Employees Pensions and Benefits Expense (604/704)</w:t>
      </w:r>
    </w:p>
    <w:p w:rsidR="00ED3414" w:rsidRDefault="00ED3414" w:rsidP="00ED3414">
      <w:pPr>
        <w:pStyle w:val="BodyText"/>
      </w:pPr>
      <w:r w:rsidRPr="00A646D9">
        <w:t>The Utility recorded employee pensions and benefits expenses of $333 fo</w:t>
      </w:r>
      <w:r w:rsidR="001F139D" w:rsidRPr="00A646D9">
        <w:t xml:space="preserve">r each system. </w:t>
      </w:r>
      <w:proofErr w:type="gramStart"/>
      <w:r w:rsidR="00A85728">
        <w:t>In Order No.</w:t>
      </w:r>
      <w:proofErr w:type="gramEnd"/>
      <w:r w:rsidR="00A85728">
        <w:t xml:space="preserve"> PSC-2019-0503-PAA-SU</w:t>
      </w:r>
      <w:r w:rsidR="00094478">
        <w:t>,</w:t>
      </w:r>
      <w:r w:rsidR="00A85728">
        <w:rPr>
          <w:rStyle w:val="FootnoteReference"/>
        </w:rPr>
        <w:footnoteReference w:id="10"/>
      </w:r>
      <w:r w:rsidR="00F716BE" w:rsidRPr="00A646D9">
        <w:t xml:space="preserve"> </w:t>
      </w:r>
      <w:r w:rsidR="00A85728">
        <w:t>FUS1</w:t>
      </w:r>
      <w:r w:rsidR="00F716BE" w:rsidRPr="00A646D9">
        <w:t xml:space="preserve"> </w:t>
      </w:r>
      <w:r w:rsidR="00A646D9" w:rsidRPr="00A646D9">
        <w:t xml:space="preserve">was granted </w:t>
      </w:r>
      <w:r w:rsidR="00F716BE" w:rsidRPr="00A646D9">
        <w:t xml:space="preserve">employees pensions and benefits for </w:t>
      </w:r>
      <w:r w:rsidR="00A15749">
        <w:t xml:space="preserve">the </w:t>
      </w:r>
      <w:r w:rsidR="009B37DF">
        <w:t>two</w:t>
      </w:r>
      <w:r w:rsidR="00F716BE" w:rsidRPr="00A646D9">
        <w:t xml:space="preserve"> additional </w:t>
      </w:r>
      <w:r w:rsidR="00A646D9" w:rsidRPr="00A646D9">
        <w:t xml:space="preserve">technicians. </w:t>
      </w:r>
      <w:r w:rsidRPr="00A646D9">
        <w:t xml:space="preserve">The corresponding </w:t>
      </w:r>
      <w:r w:rsidR="00A15749">
        <w:t xml:space="preserve">allocation of </w:t>
      </w:r>
      <w:r w:rsidRPr="00A646D9">
        <w:t>employee pensions and benefits expense</w:t>
      </w:r>
      <w:r w:rsidR="00A85728">
        <w:t xml:space="preserve"> for Heather Hills</w:t>
      </w:r>
      <w:r w:rsidRPr="00A646D9">
        <w:t xml:space="preserve"> associated with the two new technicians allocated across all systems results in an increase of $</w:t>
      </w:r>
      <w:r w:rsidR="00507ED7" w:rsidRPr="00A646D9">
        <w:t>5</w:t>
      </w:r>
      <w:r w:rsidR="00A85728">
        <w:t>67</w:t>
      </w:r>
      <w:r w:rsidRPr="00A646D9">
        <w:t xml:space="preserve"> for each system. As such, staff recommends employees pensions and benefits expense of $</w:t>
      </w:r>
      <w:r w:rsidR="00A85728">
        <w:t>900</w:t>
      </w:r>
      <w:r w:rsidRPr="00A646D9">
        <w:t xml:space="preserve"> (</w:t>
      </w:r>
      <w:r w:rsidR="00A646D9" w:rsidRPr="00A646D9">
        <w:t>$333</w:t>
      </w:r>
      <w:r w:rsidRPr="00A646D9">
        <w:t xml:space="preserve"> + $</w:t>
      </w:r>
      <w:r w:rsidR="00507ED7" w:rsidRPr="00A646D9">
        <w:t>5</w:t>
      </w:r>
      <w:r w:rsidR="00A85728">
        <w:t>67</w:t>
      </w:r>
      <w:r w:rsidRPr="00A646D9">
        <w:t>) for each system.</w:t>
      </w:r>
    </w:p>
    <w:p w:rsidR="003D2199" w:rsidRDefault="003D2199" w:rsidP="00ED3414">
      <w:pPr>
        <w:pStyle w:val="BodyText"/>
      </w:pPr>
    </w:p>
    <w:p w:rsidR="00ED3414" w:rsidRDefault="001B632B" w:rsidP="001B632B">
      <w:pPr>
        <w:pStyle w:val="Second-LevelSubheading"/>
      </w:pPr>
      <w:r>
        <w:lastRenderedPageBreak/>
        <w:t>Purchased Water and Wastewater Expense (610/710)</w:t>
      </w:r>
    </w:p>
    <w:p w:rsidR="00094478" w:rsidRDefault="001B632B" w:rsidP="003D2199">
      <w:pPr>
        <w:pStyle w:val="BodyText"/>
      </w:pPr>
      <w:r w:rsidRPr="00320FA0">
        <w:t xml:space="preserve">The Utility recorded purchased water </w:t>
      </w:r>
      <w:r w:rsidR="00C94C93">
        <w:t>expense of $33,638</w:t>
      </w:r>
      <w:r>
        <w:t>. The Utility recorded purchased wastewater treatment expense of</w:t>
      </w:r>
      <w:r w:rsidR="001D5376">
        <w:t xml:space="preserve"> $84,012</w:t>
      </w:r>
      <w:r w:rsidRPr="00320FA0">
        <w:t>. Staff increased purchased water expense by $40 and decreased</w:t>
      </w:r>
      <w:r>
        <w:t xml:space="preserve"> purchased wastewater treatment</w:t>
      </w:r>
      <w:r w:rsidRPr="00320FA0">
        <w:t xml:space="preserve"> by $40 to reflect actual</w:t>
      </w:r>
      <w:r>
        <w:t xml:space="preserve"> amount of</w:t>
      </w:r>
      <w:r w:rsidRPr="00320FA0">
        <w:t xml:space="preserve"> invoice</w:t>
      </w:r>
      <w:r w:rsidR="00CD48B6">
        <w:t>s</w:t>
      </w:r>
      <w:r w:rsidRPr="00320FA0">
        <w:t xml:space="preserve"> for Heather Hills. As such, staff recommends purchased water </w:t>
      </w:r>
      <w:r>
        <w:t xml:space="preserve">expense of </w:t>
      </w:r>
      <w:r w:rsidRPr="00E43A6E">
        <w:t>$33,678</w:t>
      </w:r>
      <w:r>
        <w:t xml:space="preserve"> </w:t>
      </w:r>
      <w:r w:rsidR="00F93757">
        <w:t xml:space="preserve">($33,638 + $40) </w:t>
      </w:r>
      <w:r>
        <w:t xml:space="preserve">and purchased wastewater treatment </w:t>
      </w:r>
      <w:r w:rsidRPr="00320FA0">
        <w:t>expense of $83,972</w:t>
      </w:r>
      <w:r w:rsidR="00F93757">
        <w:t xml:space="preserve"> ($84,012 - $40)</w:t>
      </w:r>
      <w:r>
        <w:t>.</w:t>
      </w:r>
    </w:p>
    <w:p w:rsidR="00094478" w:rsidRDefault="00094478" w:rsidP="00094478">
      <w:pPr>
        <w:pStyle w:val="Second-LevelSubheading"/>
      </w:pPr>
      <w:r>
        <w:t>Purchased Power (615/715)</w:t>
      </w:r>
    </w:p>
    <w:p w:rsidR="00094478" w:rsidRPr="00442E4F" w:rsidRDefault="00094478" w:rsidP="00094478">
      <w:pPr>
        <w:pStyle w:val="BodyText"/>
      </w:pPr>
      <w:r>
        <w:t xml:space="preserve">The Utility originally recorded purchased power in the miscellaneous expense account. Staff increased purchased power expense of $134 for each system based on actual invoices and proper allocation for Heather Hills. As such, staff recommends purchased power expense of $134 </w:t>
      </w:r>
      <w:r w:rsidR="00CD48B6">
        <w:t xml:space="preserve">each </w:t>
      </w:r>
      <w:r>
        <w:t>for water and wastewater.</w:t>
      </w:r>
    </w:p>
    <w:p w:rsidR="001B632B" w:rsidRDefault="001B632B" w:rsidP="001B632B">
      <w:pPr>
        <w:pStyle w:val="Second-LevelSubheading"/>
      </w:pPr>
      <w:r>
        <w:t>Materials and Supplies Expense (620/720)</w:t>
      </w:r>
    </w:p>
    <w:p w:rsidR="001B632B" w:rsidRPr="007C4F63" w:rsidRDefault="001B632B" w:rsidP="007C4F63">
      <w:pPr>
        <w:pStyle w:val="BodyText"/>
      </w:pPr>
      <w:r w:rsidRPr="00A75DBC">
        <w:t>The Utility recorded materials and supplies expense of $548 for water and $941 for wastewater in the test year. Staff decreased materials and supplies expense by $</w:t>
      </w:r>
      <w:r>
        <w:t>155</w:t>
      </w:r>
      <w:r w:rsidRPr="00A75DBC">
        <w:t xml:space="preserve"> for water and $5</w:t>
      </w:r>
      <w:r>
        <w:t>48</w:t>
      </w:r>
      <w:r w:rsidRPr="00A75DBC">
        <w:t xml:space="preserve"> for wastewater to reflect actual</w:t>
      </w:r>
      <w:r>
        <w:t xml:space="preserve"> amount of</w:t>
      </w:r>
      <w:r w:rsidRPr="00A75DBC">
        <w:t xml:space="preserve"> invoices and allocation for Heather Hills. As such, staff recommends a materials and supplies expense of $</w:t>
      </w:r>
      <w:r>
        <w:t>393</w:t>
      </w:r>
      <w:r w:rsidRPr="00A75DBC">
        <w:t xml:space="preserve"> </w:t>
      </w:r>
      <w:r w:rsidR="00F93757">
        <w:t xml:space="preserve">($548 - $155) </w:t>
      </w:r>
      <w:r w:rsidRPr="00A75DBC">
        <w:t>for water and $</w:t>
      </w:r>
      <w:r>
        <w:t>393</w:t>
      </w:r>
      <w:r w:rsidR="00F93757">
        <w:t xml:space="preserve"> ($941 - $548)</w:t>
      </w:r>
      <w:r w:rsidRPr="00A75DBC">
        <w:t xml:space="preserve"> for wastewater</w:t>
      </w:r>
      <w:r w:rsidR="00571F12">
        <w:t>.</w:t>
      </w:r>
    </w:p>
    <w:p w:rsidR="007C4F63" w:rsidRDefault="00571F12" w:rsidP="00571F12">
      <w:pPr>
        <w:pStyle w:val="Second-LevelSubheading"/>
      </w:pPr>
      <w:r>
        <w:t>Contractual Services – Professional Expense (631/731)</w:t>
      </w:r>
    </w:p>
    <w:p w:rsidR="00571F12" w:rsidRDefault="00571F12" w:rsidP="00571F12">
      <w:pPr>
        <w:pStyle w:val="BodyText"/>
      </w:pPr>
      <w:r w:rsidRPr="00041FEC">
        <w:t xml:space="preserve">Heather Hills recorded contractual services - professional expense of $389 for water and $389 for wastewater in the test year. Staff </w:t>
      </w:r>
      <w:r w:rsidR="00D30B68" w:rsidRPr="00041FEC">
        <w:t>increased</w:t>
      </w:r>
      <w:r w:rsidRPr="00041FEC">
        <w:t xml:space="preserve"> contractual services - professional expense by $</w:t>
      </w:r>
      <w:r w:rsidR="002D7A09" w:rsidRPr="00041FEC">
        <w:t>235</w:t>
      </w:r>
      <w:r w:rsidRPr="00041FEC">
        <w:t xml:space="preserve"> for water and $</w:t>
      </w:r>
      <w:r w:rsidR="002D7A09" w:rsidRPr="00041FEC">
        <w:t>197</w:t>
      </w:r>
      <w:r w:rsidRPr="00041FEC">
        <w:t xml:space="preserve"> for wastewater to reflect actual amount of invoices and</w:t>
      </w:r>
      <w:r w:rsidR="00F93757" w:rsidRPr="00041FEC">
        <w:t xml:space="preserve"> allocations for Heather Hills. </w:t>
      </w:r>
      <w:r w:rsidR="002D7A09" w:rsidRPr="00041FEC">
        <w:t xml:space="preserve">Staff also increased contractual services – professional by $526 for water and $526 for wastewater to reclassify expenses from regulatory commission expense. </w:t>
      </w:r>
      <w:r w:rsidR="00041FEC" w:rsidRPr="00041FEC">
        <w:t xml:space="preserve">The Utility requested pro forma expense </w:t>
      </w:r>
      <w:r w:rsidR="003D19F5">
        <w:t xml:space="preserve">allocations </w:t>
      </w:r>
      <w:r w:rsidR="00041FEC" w:rsidRPr="00041FEC">
        <w:t>for accounting services</w:t>
      </w:r>
      <w:r w:rsidR="003D19F5">
        <w:t xml:space="preserve"> to assist FUS1</w:t>
      </w:r>
      <w:r w:rsidR="00041FEC" w:rsidRPr="00041FEC">
        <w:t xml:space="preserve"> in </w:t>
      </w:r>
      <w:r w:rsidR="003D19F5">
        <w:t>this docket</w:t>
      </w:r>
      <w:r w:rsidR="002579FE">
        <w:t>.</w:t>
      </w:r>
      <w:r w:rsidR="003D19F5">
        <w:t xml:space="preserve"> </w:t>
      </w:r>
      <w:r w:rsidR="00094478">
        <w:t>H</w:t>
      </w:r>
      <w:r w:rsidR="003D19F5">
        <w:t>owever,</w:t>
      </w:r>
      <w:r w:rsidR="00041FEC" w:rsidRPr="00041FEC">
        <w:t xml:space="preserve"> </w:t>
      </w:r>
      <w:r w:rsidR="002579FE">
        <w:t xml:space="preserve">in </w:t>
      </w:r>
      <w:r w:rsidR="002579FE" w:rsidRPr="00041FEC">
        <w:t xml:space="preserve">Docket No. 20180202-SU </w:t>
      </w:r>
      <w:r w:rsidR="00041FEC" w:rsidRPr="00041FEC">
        <w:t xml:space="preserve">the </w:t>
      </w:r>
      <w:r w:rsidR="002579FE">
        <w:t>C</w:t>
      </w:r>
      <w:r w:rsidR="003D19F5">
        <w:t xml:space="preserve">ommission did not approve this </w:t>
      </w:r>
      <w:r w:rsidR="002579FE">
        <w:t xml:space="preserve">specific </w:t>
      </w:r>
      <w:r w:rsidR="00041FEC" w:rsidRPr="00041FEC">
        <w:t>expense</w:t>
      </w:r>
      <w:r w:rsidR="00046BA0">
        <w:t xml:space="preserve">, as </w:t>
      </w:r>
      <w:r w:rsidR="007E65AB">
        <w:t>it</w:t>
      </w:r>
      <w:r w:rsidR="00046BA0">
        <w:t xml:space="preserve"> determined the expense was </w:t>
      </w:r>
      <w:r w:rsidR="007E65AB">
        <w:t xml:space="preserve">primarily related to </w:t>
      </w:r>
      <w:r w:rsidR="00046BA0">
        <w:t xml:space="preserve">the preparation of the </w:t>
      </w:r>
      <w:r w:rsidR="007E65AB">
        <w:t>O</w:t>
      </w:r>
      <w:r w:rsidR="00046BA0">
        <w:t>wner</w:t>
      </w:r>
      <w:r w:rsidR="007E65AB">
        <w:t>’</w:t>
      </w:r>
      <w:r w:rsidR="00046BA0">
        <w:t>s personal tax return</w:t>
      </w:r>
      <w:r w:rsidR="003D19F5">
        <w:t>.</w:t>
      </w:r>
      <w:r w:rsidR="00041FEC" w:rsidRPr="00041FEC">
        <w:t xml:space="preserve"> </w:t>
      </w:r>
      <w:r w:rsidRPr="00041FEC">
        <w:t>Therefore, staff recommends contractual services – professi</w:t>
      </w:r>
      <w:r w:rsidR="00D30B68" w:rsidRPr="00041FEC">
        <w:t>onal expense in the amount of $</w:t>
      </w:r>
      <w:r w:rsidR="002D7A09" w:rsidRPr="00041FEC">
        <w:t>1,150</w:t>
      </w:r>
      <w:r w:rsidRPr="00041FEC">
        <w:t xml:space="preserve"> ($389 + $</w:t>
      </w:r>
      <w:r w:rsidR="002D7A09" w:rsidRPr="00041FEC">
        <w:t>235 + $526</w:t>
      </w:r>
      <w:r w:rsidRPr="00041FEC">
        <w:t>) for water and $</w:t>
      </w:r>
      <w:r w:rsidR="002D7A09" w:rsidRPr="00041FEC">
        <w:t>1,112</w:t>
      </w:r>
      <w:r w:rsidR="00D30B68" w:rsidRPr="00041FEC">
        <w:t xml:space="preserve"> ($389 </w:t>
      </w:r>
      <w:r w:rsidRPr="00041FEC">
        <w:t>+ $</w:t>
      </w:r>
      <w:r w:rsidR="002D7A09" w:rsidRPr="00041FEC">
        <w:t>197 + $526</w:t>
      </w:r>
      <w:r w:rsidRPr="00041FEC">
        <w:t>) for wastewater.</w:t>
      </w:r>
      <w:r>
        <w:t xml:space="preserve"> </w:t>
      </w:r>
    </w:p>
    <w:p w:rsidR="00D30B68" w:rsidRDefault="00D30B68" w:rsidP="00D30B68">
      <w:pPr>
        <w:pStyle w:val="Second-LevelSubheading"/>
      </w:pPr>
      <w:r>
        <w:t>Contractual Services – Testing Expense (635/735)</w:t>
      </w:r>
    </w:p>
    <w:p w:rsidR="00D30B68" w:rsidRDefault="00D30B68" w:rsidP="00571F12">
      <w:pPr>
        <w:pStyle w:val="BodyText"/>
      </w:pPr>
      <w:r w:rsidRPr="00D30B68">
        <w:t xml:space="preserve">Heather Hills recorded contractual services testing of $1,786 for water and $108 for wastewater. Staff increased contractual services testing by $212 for water and decreased </w:t>
      </w:r>
      <w:r w:rsidR="00094478">
        <w:t xml:space="preserve">this expense </w:t>
      </w:r>
      <w:r w:rsidRPr="00D30B68">
        <w:t>by $108 for wastewater to reflect actual amount of invoices. Therefore, staff recommends contractual services – testing expense of $1,998</w:t>
      </w:r>
      <w:r w:rsidR="00F93757">
        <w:t xml:space="preserve"> ($1,786 + $212)</w:t>
      </w:r>
      <w:r w:rsidRPr="00D30B68">
        <w:t xml:space="preserve"> for water and $0 </w:t>
      </w:r>
      <w:r w:rsidR="0079564A">
        <w:t>(</w:t>
      </w:r>
      <w:r w:rsidR="00F93757">
        <w:t xml:space="preserve">$108 - $108) </w:t>
      </w:r>
      <w:r w:rsidRPr="00D30B68">
        <w:t>for wastewater</w:t>
      </w:r>
      <w:r>
        <w:t>.</w:t>
      </w:r>
    </w:p>
    <w:p w:rsidR="00D30B68" w:rsidRDefault="00D30B68" w:rsidP="00D30B68">
      <w:pPr>
        <w:pStyle w:val="Second-LevelSubheading"/>
      </w:pPr>
      <w:r>
        <w:t>Contractual Services – Other Expense (636/736)</w:t>
      </w:r>
    </w:p>
    <w:p w:rsidR="00D30B68" w:rsidRDefault="00D30B68" w:rsidP="00571F12">
      <w:pPr>
        <w:pStyle w:val="BodyText"/>
      </w:pPr>
      <w:r w:rsidRPr="00A75DBC">
        <w:t xml:space="preserve">The Utility recorded contractual services – other expense of $573 </w:t>
      </w:r>
      <w:r w:rsidR="002579FE">
        <w:t>for water and $65 for wastewater</w:t>
      </w:r>
      <w:r w:rsidRPr="00A75DBC">
        <w:t>. Staff increased this account by $</w:t>
      </w:r>
      <w:r w:rsidR="00507ED7">
        <w:t>110</w:t>
      </w:r>
      <w:r w:rsidRPr="00A75DBC">
        <w:t xml:space="preserve"> for water and decreased </w:t>
      </w:r>
      <w:r>
        <w:t xml:space="preserve">it </w:t>
      </w:r>
      <w:r w:rsidRPr="00A75DBC">
        <w:t>by $</w:t>
      </w:r>
      <w:r w:rsidR="00507ED7">
        <w:t>12</w:t>
      </w:r>
      <w:r>
        <w:t xml:space="preserve"> for wastewater to reflect actual amount of invoices </w:t>
      </w:r>
      <w:r w:rsidRPr="00A75DBC">
        <w:t>and allocations. As such, staff recommends contra</w:t>
      </w:r>
      <w:r>
        <w:t>ctual services – other expense of $</w:t>
      </w:r>
      <w:r w:rsidR="00507ED7">
        <w:t>6</w:t>
      </w:r>
      <w:r>
        <w:t>83</w:t>
      </w:r>
      <w:r w:rsidR="00F93757">
        <w:t xml:space="preserve"> ($573 + $110)</w:t>
      </w:r>
      <w:r w:rsidRPr="00A75DBC">
        <w:t xml:space="preserve"> for water and $5</w:t>
      </w:r>
      <w:r w:rsidR="00C00EFF">
        <w:t>3</w:t>
      </w:r>
      <w:r w:rsidRPr="00A75DBC">
        <w:t xml:space="preserve"> </w:t>
      </w:r>
      <w:r w:rsidR="00F93757">
        <w:t>($65 - $12</w:t>
      </w:r>
      <w:proofErr w:type="gramStart"/>
      <w:r w:rsidR="00F93757">
        <w:t xml:space="preserve">)  </w:t>
      </w:r>
      <w:r w:rsidRPr="00A75DBC">
        <w:t>for</w:t>
      </w:r>
      <w:proofErr w:type="gramEnd"/>
      <w:r w:rsidRPr="00A75DBC">
        <w:t xml:space="preserve"> wastewater</w:t>
      </w:r>
      <w:r>
        <w:t>.</w:t>
      </w:r>
    </w:p>
    <w:p w:rsidR="003D2199" w:rsidRPr="007C4F63" w:rsidRDefault="003D2199" w:rsidP="00571F12">
      <w:pPr>
        <w:pStyle w:val="BodyText"/>
      </w:pPr>
    </w:p>
    <w:p w:rsidR="007C4F63" w:rsidRDefault="00C00EFF" w:rsidP="00C00EFF">
      <w:pPr>
        <w:pStyle w:val="Second-LevelSubheading"/>
      </w:pPr>
      <w:r>
        <w:lastRenderedPageBreak/>
        <w:t>Rent Expense (640/740)</w:t>
      </w:r>
    </w:p>
    <w:p w:rsidR="00C00EFF" w:rsidRDefault="003F42E6">
      <w:pPr>
        <w:pStyle w:val="BodyText"/>
      </w:pPr>
      <w:r w:rsidRPr="00951BC6">
        <w:t>Heather Hills</w:t>
      </w:r>
      <w:r w:rsidR="00C00EFF" w:rsidRPr="00951BC6">
        <w:t xml:space="preserve"> recorded rent expense of $1,894 for water and $1,895 for wastewater. </w:t>
      </w:r>
      <w:r w:rsidR="005B0EEE">
        <w:t>T</w:t>
      </w:r>
      <w:r w:rsidR="00D61784" w:rsidRPr="00951BC6">
        <w:t xml:space="preserve">he rental expense </w:t>
      </w:r>
      <w:r w:rsidR="005B0EEE">
        <w:t>for the test year was</w:t>
      </w:r>
      <w:r w:rsidR="00D61784" w:rsidRPr="00951BC6">
        <w:t xml:space="preserve"> overstated </w:t>
      </w:r>
      <w:r w:rsidR="00D61784">
        <w:t>by $519</w:t>
      </w:r>
      <w:r w:rsidR="00030ADA">
        <w:t xml:space="preserve"> ($1,894 - $1,375)</w:t>
      </w:r>
      <w:r w:rsidR="00D61784">
        <w:t xml:space="preserve"> for water and $520</w:t>
      </w:r>
      <w:r w:rsidR="00030ADA">
        <w:t xml:space="preserve"> ($1,895 - $520)</w:t>
      </w:r>
      <w:r w:rsidR="00D61784">
        <w:t xml:space="preserve"> for wastewater</w:t>
      </w:r>
      <w:r w:rsidR="002579FE">
        <w:t xml:space="preserve"> based on invoices and </w:t>
      </w:r>
      <w:r w:rsidR="00094478">
        <w:t xml:space="preserve">proper </w:t>
      </w:r>
      <w:r w:rsidR="002579FE">
        <w:t>allocations</w:t>
      </w:r>
      <w:r w:rsidR="00D61784">
        <w:t xml:space="preserve">. </w:t>
      </w:r>
      <w:r w:rsidR="00D61784" w:rsidRPr="00951BC6">
        <w:t>The Utility has requested pro forma expense for an increase in rent, property tax</w:t>
      </w:r>
      <w:r w:rsidR="00094478">
        <w:t>,</w:t>
      </w:r>
      <w:r w:rsidR="00D61784" w:rsidRPr="00951BC6">
        <w:t xml:space="preserve"> and insurance</w:t>
      </w:r>
      <w:r w:rsidR="002579FE">
        <w:t xml:space="preserve"> associated with its office lease agreement.</w:t>
      </w:r>
      <w:r w:rsidR="00D61784" w:rsidRPr="00951BC6">
        <w:t xml:space="preserve"> </w:t>
      </w:r>
      <w:r w:rsidR="00AA032D" w:rsidRPr="00951BC6">
        <w:t>FUS1 has a triple net lease</w:t>
      </w:r>
      <w:r w:rsidR="00AA032D" w:rsidRPr="00951BC6">
        <w:rPr>
          <w:rStyle w:val="FootnoteReference"/>
        </w:rPr>
        <w:footnoteReference w:id="11"/>
      </w:r>
      <w:r w:rsidR="00AA032D" w:rsidRPr="00951BC6">
        <w:t xml:space="preserve"> for the office space </w:t>
      </w:r>
      <w:r w:rsidR="003D19F5" w:rsidRPr="00951BC6">
        <w:t>that is allocated to all the</w:t>
      </w:r>
      <w:r w:rsidR="00AA032D" w:rsidRPr="00951BC6">
        <w:t xml:space="preserve"> utilities</w:t>
      </w:r>
      <w:r w:rsidR="003D19F5" w:rsidRPr="00951BC6">
        <w:t>.</w:t>
      </w:r>
      <w:r w:rsidR="00AA032D" w:rsidRPr="00951BC6">
        <w:t xml:space="preserve"> </w:t>
      </w:r>
      <w:r w:rsidR="00D61784">
        <w:t>A</w:t>
      </w:r>
      <w:r w:rsidR="00D61784" w:rsidRPr="00951BC6">
        <w:t>s such</w:t>
      </w:r>
      <w:r w:rsidR="005B0EEE">
        <w:t>,</w:t>
      </w:r>
      <w:r w:rsidR="00D61784" w:rsidRPr="00951BC6">
        <w:t xml:space="preserve"> staff annualized the rental expense and recommends </w:t>
      </w:r>
      <w:r w:rsidR="00030ADA">
        <w:t xml:space="preserve">an increase of $510 for both water and wastewater. </w:t>
      </w:r>
      <w:r w:rsidR="00D61784" w:rsidRPr="00951BC6">
        <w:t>Therefore, staff recommends rent expense of $1,884 ($1,894 - $</w:t>
      </w:r>
      <w:r w:rsidR="00030ADA">
        <w:t>519 + $510</w:t>
      </w:r>
      <w:r w:rsidR="00D61784" w:rsidRPr="00951BC6">
        <w:t>) for water and $1,884 ($1,895 - $</w:t>
      </w:r>
      <w:r w:rsidR="00030ADA">
        <w:t>519 + $510)</w:t>
      </w:r>
      <w:r w:rsidR="00D61784" w:rsidRPr="00951BC6">
        <w:t xml:space="preserve"> for wastewater.</w:t>
      </w:r>
      <w:r w:rsidR="00030ADA">
        <w:t xml:space="preserve"> As such, staff is recommending a decrease in rent expense of $10 ($1,884 - $1,894) for water and $11 ($1,88</w:t>
      </w:r>
      <w:r w:rsidR="002579FE">
        <w:t>4</w:t>
      </w:r>
      <w:r w:rsidR="00030ADA">
        <w:t xml:space="preserve"> - $1,895) for wastewater.</w:t>
      </w:r>
    </w:p>
    <w:p w:rsidR="00C00EFF" w:rsidRDefault="00C00EFF" w:rsidP="00C00EFF">
      <w:pPr>
        <w:pStyle w:val="Second-LevelSubheading"/>
      </w:pPr>
      <w:r>
        <w:t>Transportation Expense (650/750)</w:t>
      </w:r>
    </w:p>
    <w:p w:rsidR="00C00EFF" w:rsidRDefault="00C00EFF">
      <w:pPr>
        <w:pStyle w:val="BodyText"/>
      </w:pPr>
      <w:r w:rsidRPr="00A75DBC">
        <w:t>Heather Hills recorded transportation expense of $3,044 for water and $3,044 for wastewater. Staff decreased this account by $</w:t>
      </w:r>
      <w:r w:rsidR="00507ED7">
        <w:t xml:space="preserve">2,107 for water and </w:t>
      </w:r>
      <w:r w:rsidR="00094478">
        <w:t xml:space="preserve">$2,107 for </w:t>
      </w:r>
      <w:r w:rsidRPr="00A75DBC">
        <w:t xml:space="preserve">wastewater to reflect the correct </w:t>
      </w:r>
      <w:r>
        <w:t>allocation</w:t>
      </w:r>
      <w:r w:rsidR="00507ED7">
        <w:t xml:space="preserve"> amount and to remove loan payments for </w:t>
      </w:r>
      <w:r w:rsidR="009743AD">
        <w:t xml:space="preserve">FUS1 </w:t>
      </w:r>
      <w:r w:rsidR="00507ED7">
        <w:t>vehicles</w:t>
      </w:r>
      <w:r w:rsidR="009743AD">
        <w:t xml:space="preserve"> allocated to UPIS</w:t>
      </w:r>
      <w:r w:rsidRPr="00A75DBC">
        <w:t xml:space="preserve">. </w:t>
      </w:r>
      <w:r w:rsidR="009743AD">
        <w:t>Therefore</w:t>
      </w:r>
      <w:r>
        <w:t>, staff recommends transportation expense</w:t>
      </w:r>
      <w:r w:rsidR="002579FE">
        <w:t xml:space="preserve"> of</w:t>
      </w:r>
      <w:r>
        <w:t xml:space="preserve"> $</w:t>
      </w:r>
      <w:r w:rsidR="00507ED7">
        <w:t>937</w:t>
      </w:r>
      <w:r w:rsidR="00DC2025">
        <w:t xml:space="preserve"> ($3,044 - $2,107)</w:t>
      </w:r>
      <w:r w:rsidR="00507ED7">
        <w:t xml:space="preserve"> </w:t>
      </w:r>
      <w:r>
        <w:t>for water and $</w:t>
      </w:r>
      <w:r w:rsidR="00507ED7">
        <w:t>937</w:t>
      </w:r>
      <w:r w:rsidR="00DC2025">
        <w:t xml:space="preserve"> ($3,044 - $2,107)</w:t>
      </w:r>
      <w:r>
        <w:t xml:space="preserve"> for wastewater.</w:t>
      </w:r>
    </w:p>
    <w:p w:rsidR="00C00EFF" w:rsidRDefault="00C00EFF" w:rsidP="00C00EFF">
      <w:pPr>
        <w:pStyle w:val="Second-LevelSubheading"/>
      </w:pPr>
      <w:r>
        <w:t>Insurance Expense (655/755)</w:t>
      </w:r>
    </w:p>
    <w:p w:rsidR="00353ACC" w:rsidRDefault="00C00EFF" w:rsidP="00C00EFF">
      <w:pPr>
        <w:pStyle w:val="Second-LevelSubheading"/>
        <w:ind w:left="0"/>
        <w:rPr>
          <w:rFonts w:ascii="Times New Roman" w:hAnsi="Times New Roman" w:cs="Times New Roman"/>
          <w:b w:val="0"/>
          <w:i w:val="0"/>
        </w:rPr>
      </w:pPr>
      <w:r>
        <w:rPr>
          <w:rFonts w:ascii="Times New Roman" w:hAnsi="Times New Roman" w:cs="Times New Roman"/>
          <w:b w:val="0"/>
          <w:i w:val="0"/>
        </w:rPr>
        <w:t>Heather Hills recorded insurance expense of $2,442 for water and $2,442 for wastewater. Staff decreased this account by $</w:t>
      </w:r>
      <w:r w:rsidR="00DC2025">
        <w:rPr>
          <w:rFonts w:ascii="Times New Roman" w:hAnsi="Times New Roman" w:cs="Times New Roman"/>
          <w:b w:val="0"/>
          <w:i w:val="0"/>
        </w:rPr>
        <w:t>631</w:t>
      </w:r>
      <w:r>
        <w:rPr>
          <w:rFonts w:ascii="Times New Roman" w:hAnsi="Times New Roman" w:cs="Times New Roman"/>
          <w:b w:val="0"/>
          <w:i w:val="0"/>
        </w:rPr>
        <w:t xml:space="preserve"> for water and $</w:t>
      </w:r>
      <w:r w:rsidR="00DC2025">
        <w:rPr>
          <w:rFonts w:ascii="Times New Roman" w:hAnsi="Times New Roman" w:cs="Times New Roman"/>
          <w:b w:val="0"/>
          <w:i w:val="0"/>
        </w:rPr>
        <w:t>631</w:t>
      </w:r>
      <w:r>
        <w:rPr>
          <w:rFonts w:ascii="Times New Roman" w:hAnsi="Times New Roman" w:cs="Times New Roman"/>
          <w:b w:val="0"/>
          <w:i w:val="0"/>
        </w:rPr>
        <w:t xml:space="preserve"> for wastewater to reflect actual invoices and proper allocations. </w:t>
      </w:r>
      <w:r w:rsidRPr="00C00EFF">
        <w:rPr>
          <w:rFonts w:ascii="Times New Roman" w:hAnsi="Times New Roman" w:cs="Times New Roman"/>
          <w:b w:val="0"/>
          <w:i w:val="0"/>
        </w:rPr>
        <w:t>Additionally, the Utility request</w:t>
      </w:r>
      <w:r>
        <w:rPr>
          <w:rFonts w:ascii="Times New Roman" w:hAnsi="Times New Roman" w:cs="Times New Roman"/>
          <w:b w:val="0"/>
          <w:i w:val="0"/>
        </w:rPr>
        <w:t>ed</w:t>
      </w:r>
      <w:r w:rsidRPr="00C00EFF">
        <w:rPr>
          <w:rFonts w:ascii="Times New Roman" w:hAnsi="Times New Roman" w:cs="Times New Roman"/>
          <w:b w:val="0"/>
          <w:i w:val="0"/>
        </w:rPr>
        <w:t xml:space="preserve"> pro forma expense to recover the increased cost of workers compensation insurance</w:t>
      </w:r>
      <w:r>
        <w:rPr>
          <w:rFonts w:ascii="Times New Roman" w:hAnsi="Times New Roman" w:cs="Times New Roman"/>
          <w:b w:val="0"/>
          <w:i w:val="0"/>
        </w:rPr>
        <w:t xml:space="preserve">. The Utility provided documentation of the policy increasing </w:t>
      </w:r>
      <w:r w:rsidR="00B27F26">
        <w:rPr>
          <w:rFonts w:ascii="Times New Roman" w:hAnsi="Times New Roman" w:cs="Times New Roman"/>
          <w:b w:val="0"/>
          <w:i w:val="0"/>
        </w:rPr>
        <w:t xml:space="preserve">to $8,149 and </w:t>
      </w:r>
      <w:r w:rsidR="00B27F26" w:rsidRPr="00B27F26">
        <w:rPr>
          <w:rFonts w:ascii="Times New Roman" w:hAnsi="Times New Roman" w:cs="Times New Roman"/>
          <w:b w:val="0"/>
          <w:i w:val="0"/>
        </w:rPr>
        <w:t>request</w:t>
      </w:r>
      <w:r w:rsidR="00B27F26">
        <w:rPr>
          <w:rFonts w:ascii="Times New Roman" w:hAnsi="Times New Roman" w:cs="Times New Roman"/>
          <w:b w:val="0"/>
          <w:i w:val="0"/>
        </w:rPr>
        <w:t>s</w:t>
      </w:r>
      <w:r w:rsidR="00B27F26" w:rsidRPr="00B27F26">
        <w:rPr>
          <w:rFonts w:ascii="Times New Roman" w:hAnsi="Times New Roman" w:cs="Times New Roman"/>
          <w:b w:val="0"/>
          <w:i w:val="0"/>
        </w:rPr>
        <w:t xml:space="preserve"> a total increase of $422, based on an allocation of 12.02 percent, with $211 ($422 / 2) going to each system. Based on Heather Hills’ 1</w:t>
      </w:r>
      <w:r w:rsidR="00B27F26">
        <w:rPr>
          <w:rFonts w:ascii="Times New Roman" w:hAnsi="Times New Roman" w:cs="Times New Roman"/>
          <w:b w:val="0"/>
          <w:i w:val="0"/>
        </w:rPr>
        <w:t>0</w:t>
      </w:r>
      <w:r w:rsidR="00B27F26" w:rsidRPr="00B27F26">
        <w:rPr>
          <w:rFonts w:ascii="Times New Roman" w:hAnsi="Times New Roman" w:cs="Times New Roman"/>
          <w:b w:val="0"/>
          <w:i w:val="0"/>
        </w:rPr>
        <w:t xml:space="preserve"> percent allocation, the updated policy would total $8</w:t>
      </w:r>
      <w:r w:rsidR="00B27F26">
        <w:rPr>
          <w:rFonts w:ascii="Times New Roman" w:hAnsi="Times New Roman" w:cs="Times New Roman"/>
          <w:b w:val="0"/>
          <w:i w:val="0"/>
        </w:rPr>
        <w:t>16</w:t>
      </w:r>
      <w:r w:rsidR="00B27F26" w:rsidRPr="00B27F26">
        <w:rPr>
          <w:rFonts w:ascii="Times New Roman" w:hAnsi="Times New Roman" w:cs="Times New Roman"/>
          <w:b w:val="0"/>
          <w:i w:val="0"/>
        </w:rPr>
        <w:t xml:space="preserve"> annually, or $</w:t>
      </w:r>
      <w:r w:rsidR="00B27F26">
        <w:rPr>
          <w:rFonts w:ascii="Times New Roman" w:hAnsi="Times New Roman" w:cs="Times New Roman"/>
          <w:b w:val="0"/>
          <w:i w:val="0"/>
        </w:rPr>
        <w:t>408</w:t>
      </w:r>
      <w:r w:rsidR="00B27F26" w:rsidRPr="00B27F26">
        <w:rPr>
          <w:rFonts w:ascii="Times New Roman" w:hAnsi="Times New Roman" w:cs="Times New Roman"/>
          <w:b w:val="0"/>
          <w:i w:val="0"/>
        </w:rPr>
        <w:t xml:space="preserve"> ($8</w:t>
      </w:r>
      <w:r w:rsidR="00B27F26">
        <w:rPr>
          <w:rFonts w:ascii="Times New Roman" w:hAnsi="Times New Roman" w:cs="Times New Roman"/>
          <w:b w:val="0"/>
          <w:i w:val="0"/>
        </w:rPr>
        <w:t>16</w:t>
      </w:r>
      <w:r w:rsidR="00B27F26" w:rsidRPr="00B27F26">
        <w:rPr>
          <w:rFonts w:ascii="Times New Roman" w:hAnsi="Times New Roman" w:cs="Times New Roman"/>
          <w:b w:val="0"/>
          <w:i w:val="0"/>
        </w:rPr>
        <w:t xml:space="preserve"> / 2) for each system. The test year expense for workers compensation insurance was $32</w:t>
      </w:r>
      <w:r w:rsidR="00B27F26">
        <w:rPr>
          <w:rFonts w:ascii="Times New Roman" w:hAnsi="Times New Roman" w:cs="Times New Roman"/>
          <w:b w:val="0"/>
          <w:i w:val="0"/>
        </w:rPr>
        <w:t>8</w:t>
      </w:r>
      <w:r w:rsidR="00B27F26" w:rsidRPr="00B27F26">
        <w:rPr>
          <w:rFonts w:ascii="Times New Roman" w:hAnsi="Times New Roman" w:cs="Times New Roman"/>
          <w:b w:val="0"/>
          <w:i w:val="0"/>
        </w:rPr>
        <w:t xml:space="preserve"> for each system. </w:t>
      </w:r>
      <w:r w:rsidR="00507ED7">
        <w:rPr>
          <w:rFonts w:ascii="Times New Roman" w:hAnsi="Times New Roman" w:cs="Times New Roman"/>
          <w:b w:val="0"/>
          <w:i w:val="0"/>
        </w:rPr>
        <w:t>As such</w:t>
      </w:r>
      <w:r w:rsidR="00B27F26" w:rsidRPr="00B27F26">
        <w:rPr>
          <w:rFonts w:ascii="Times New Roman" w:hAnsi="Times New Roman" w:cs="Times New Roman"/>
          <w:b w:val="0"/>
          <w:i w:val="0"/>
        </w:rPr>
        <w:t>, staff recommends an increase of $</w:t>
      </w:r>
      <w:r w:rsidR="00B27F26">
        <w:rPr>
          <w:rFonts w:ascii="Times New Roman" w:hAnsi="Times New Roman" w:cs="Times New Roman"/>
          <w:b w:val="0"/>
          <w:i w:val="0"/>
        </w:rPr>
        <w:t>80</w:t>
      </w:r>
      <w:r w:rsidR="00B27F26" w:rsidRPr="00B27F26">
        <w:rPr>
          <w:rFonts w:ascii="Times New Roman" w:hAnsi="Times New Roman" w:cs="Times New Roman"/>
          <w:b w:val="0"/>
          <w:i w:val="0"/>
        </w:rPr>
        <w:t xml:space="preserve"> ($4</w:t>
      </w:r>
      <w:r w:rsidR="00B27F26">
        <w:rPr>
          <w:rFonts w:ascii="Times New Roman" w:hAnsi="Times New Roman" w:cs="Times New Roman"/>
          <w:b w:val="0"/>
          <w:i w:val="0"/>
        </w:rPr>
        <w:t>08</w:t>
      </w:r>
      <w:r w:rsidR="00B27F26" w:rsidRPr="00B27F26">
        <w:rPr>
          <w:rFonts w:ascii="Times New Roman" w:hAnsi="Times New Roman" w:cs="Times New Roman"/>
          <w:b w:val="0"/>
          <w:i w:val="0"/>
        </w:rPr>
        <w:t xml:space="preserve"> - $32</w:t>
      </w:r>
      <w:r w:rsidR="00B27F26">
        <w:rPr>
          <w:rFonts w:ascii="Times New Roman" w:hAnsi="Times New Roman" w:cs="Times New Roman"/>
          <w:b w:val="0"/>
          <w:i w:val="0"/>
        </w:rPr>
        <w:t>8</w:t>
      </w:r>
      <w:r w:rsidR="00B27F26" w:rsidRPr="00B27F26">
        <w:rPr>
          <w:rFonts w:ascii="Times New Roman" w:hAnsi="Times New Roman" w:cs="Times New Roman"/>
          <w:b w:val="0"/>
          <w:i w:val="0"/>
        </w:rPr>
        <w:t>) for each system. Therefore, staff reco</w:t>
      </w:r>
      <w:r w:rsidR="00B27F26">
        <w:rPr>
          <w:rFonts w:ascii="Times New Roman" w:hAnsi="Times New Roman" w:cs="Times New Roman"/>
          <w:b w:val="0"/>
          <w:i w:val="0"/>
        </w:rPr>
        <w:t>mm</w:t>
      </w:r>
      <w:r w:rsidR="00DC2025">
        <w:rPr>
          <w:rFonts w:ascii="Times New Roman" w:hAnsi="Times New Roman" w:cs="Times New Roman"/>
          <w:b w:val="0"/>
          <w:i w:val="0"/>
        </w:rPr>
        <w:t>ends insurance expense of $1,891</w:t>
      </w:r>
      <w:r w:rsidR="00B27F26" w:rsidRPr="00B27F26">
        <w:rPr>
          <w:rFonts w:ascii="Times New Roman" w:hAnsi="Times New Roman" w:cs="Times New Roman"/>
          <w:b w:val="0"/>
          <w:i w:val="0"/>
        </w:rPr>
        <w:t xml:space="preserve"> ($2,442 - $</w:t>
      </w:r>
      <w:r w:rsidR="00DC2025">
        <w:rPr>
          <w:rFonts w:ascii="Times New Roman" w:hAnsi="Times New Roman" w:cs="Times New Roman"/>
          <w:b w:val="0"/>
          <w:i w:val="0"/>
        </w:rPr>
        <w:t>631</w:t>
      </w:r>
      <w:r w:rsidR="00B27F26" w:rsidRPr="00B27F26">
        <w:rPr>
          <w:rFonts w:ascii="Times New Roman" w:hAnsi="Times New Roman" w:cs="Times New Roman"/>
          <w:b w:val="0"/>
          <w:i w:val="0"/>
        </w:rPr>
        <w:t xml:space="preserve"> + $</w:t>
      </w:r>
      <w:r w:rsidR="00B27F26">
        <w:rPr>
          <w:rFonts w:ascii="Times New Roman" w:hAnsi="Times New Roman" w:cs="Times New Roman"/>
          <w:b w:val="0"/>
          <w:i w:val="0"/>
        </w:rPr>
        <w:t>80</w:t>
      </w:r>
      <w:r w:rsidR="00B27F26" w:rsidRPr="00B27F26">
        <w:rPr>
          <w:rFonts w:ascii="Times New Roman" w:hAnsi="Times New Roman" w:cs="Times New Roman"/>
          <w:b w:val="0"/>
          <w:i w:val="0"/>
        </w:rPr>
        <w:t>) for water and $</w:t>
      </w:r>
      <w:r w:rsidR="00B27F26">
        <w:rPr>
          <w:rFonts w:ascii="Times New Roman" w:hAnsi="Times New Roman" w:cs="Times New Roman"/>
          <w:b w:val="0"/>
          <w:i w:val="0"/>
        </w:rPr>
        <w:t>1,</w:t>
      </w:r>
      <w:r w:rsidR="00DC2025">
        <w:rPr>
          <w:rFonts w:ascii="Times New Roman" w:hAnsi="Times New Roman" w:cs="Times New Roman"/>
          <w:b w:val="0"/>
          <w:i w:val="0"/>
        </w:rPr>
        <w:t>891</w:t>
      </w:r>
      <w:r w:rsidR="00B27F26" w:rsidRPr="00B27F26">
        <w:rPr>
          <w:rFonts w:ascii="Times New Roman" w:hAnsi="Times New Roman" w:cs="Times New Roman"/>
          <w:b w:val="0"/>
          <w:i w:val="0"/>
        </w:rPr>
        <w:t xml:space="preserve"> ($2,442 - $</w:t>
      </w:r>
      <w:r w:rsidR="00DC2025">
        <w:rPr>
          <w:rFonts w:ascii="Times New Roman" w:hAnsi="Times New Roman" w:cs="Times New Roman"/>
          <w:b w:val="0"/>
          <w:i w:val="0"/>
        </w:rPr>
        <w:t>631</w:t>
      </w:r>
      <w:r w:rsidR="00B27F26" w:rsidRPr="00B27F26">
        <w:rPr>
          <w:rFonts w:ascii="Times New Roman" w:hAnsi="Times New Roman" w:cs="Times New Roman"/>
          <w:b w:val="0"/>
          <w:i w:val="0"/>
        </w:rPr>
        <w:t xml:space="preserve"> + $</w:t>
      </w:r>
      <w:r w:rsidR="00B27F26">
        <w:rPr>
          <w:rFonts w:ascii="Times New Roman" w:hAnsi="Times New Roman" w:cs="Times New Roman"/>
          <w:b w:val="0"/>
          <w:i w:val="0"/>
        </w:rPr>
        <w:t>80</w:t>
      </w:r>
      <w:r w:rsidR="00B27F26" w:rsidRPr="00B27F26">
        <w:rPr>
          <w:rFonts w:ascii="Times New Roman" w:hAnsi="Times New Roman" w:cs="Times New Roman"/>
          <w:b w:val="0"/>
          <w:i w:val="0"/>
        </w:rPr>
        <w:t>) for wastewater</w:t>
      </w:r>
      <w:r w:rsidR="00353ACC">
        <w:rPr>
          <w:rFonts w:ascii="Times New Roman" w:hAnsi="Times New Roman" w:cs="Times New Roman"/>
          <w:b w:val="0"/>
          <w:i w:val="0"/>
        </w:rPr>
        <w:t>.</w:t>
      </w:r>
    </w:p>
    <w:p w:rsidR="00353ACC" w:rsidRDefault="00353ACC" w:rsidP="00353ACC">
      <w:pPr>
        <w:pStyle w:val="Second-LevelSubheading"/>
      </w:pPr>
    </w:p>
    <w:p w:rsidR="00353ACC" w:rsidRDefault="00353ACC" w:rsidP="00353ACC">
      <w:pPr>
        <w:pStyle w:val="Second-LevelSubheading"/>
      </w:pPr>
      <w:r>
        <w:t>Regulatory Commission Expense (665/775)</w:t>
      </w:r>
    </w:p>
    <w:p w:rsidR="00B30CA2" w:rsidRDefault="00FE3578" w:rsidP="00353ACC">
      <w:pPr>
        <w:pStyle w:val="BodyText"/>
      </w:pPr>
      <w:r w:rsidRPr="00BA4379">
        <w:t xml:space="preserve">The Utility recorded regulatory commission expense of $1,054 for water and $1,054 for wastewater in the test year. Staff decreased this account by $514 for each system to reflect actual invoices and </w:t>
      </w:r>
      <w:r w:rsidR="00F06A77" w:rsidRPr="00BA4379">
        <w:t>the amortization of the Utility’s transfer costs.</w:t>
      </w:r>
      <w:r w:rsidRPr="00BA4379">
        <w:t xml:space="preserve"> </w:t>
      </w:r>
      <w:r w:rsidR="00F06A77" w:rsidRPr="00BA4379">
        <w:t>In addition</w:t>
      </w:r>
      <w:r w:rsidR="00B30CA2">
        <w:t>,</w:t>
      </w:r>
      <w:r w:rsidR="00F06A77" w:rsidRPr="00BA4379">
        <w:t xml:space="preserve"> staff decreased this account by $5</w:t>
      </w:r>
      <w:r w:rsidR="00B30CA2">
        <w:t>26</w:t>
      </w:r>
      <w:r w:rsidR="00F06A77" w:rsidRPr="00BA4379">
        <w:t xml:space="preserve"> for each system to reclassify contractual services professional. </w:t>
      </w:r>
    </w:p>
    <w:p w:rsidR="00353ACC" w:rsidRPr="00BA4379" w:rsidRDefault="00FE3578" w:rsidP="00353ACC">
      <w:pPr>
        <w:pStyle w:val="BodyText"/>
      </w:pPr>
      <w:r w:rsidRPr="00BA4379">
        <w:t xml:space="preserve">Generally, the regulatory commission expense account includes expenses incurred by a utility in connection with formal cases before the regulatory commissions such as noticing costs and filing fees. The Utility is required by Rule 25-22.0407, F.A.C., to provide notices of the customer meeting and notices of final rates in this case to its customers. Staff is recommending that the Utility also be required to provide notice of the four-year rate reduction to its customers when the rates are reduced to remove the amortized rate case expense. For noticing, staff estimated $586 </w:t>
      </w:r>
      <w:r w:rsidRPr="00BA4379">
        <w:lastRenderedPageBreak/>
        <w:t>for postage expense, $355 for printing expense, and $53 for envelopes. This results in $994 ($586 + $355 + $53) for the noticing requirements. The Utility paid a total of $2,000 in rate case filing fees ($1,000 for water and $1,000 for wastewater). Based on the above, staff recommends total rate case expense of $2,994 ($994 + $2,000), which should be amortized pursuant to Section 367.081(8), F.S. Staff recommends that rate case expense be amortized over four years, as the Utility did not request a different amortization period be used. This represents an annual increase of $374 ($2,994 / 4 / 2) per sys</w:t>
      </w:r>
      <w:r w:rsidR="00F06A77" w:rsidRPr="00BA4379">
        <w:t xml:space="preserve">tem. As such, staff recommends a decrease to </w:t>
      </w:r>
      <w:r w:rsidRPr="00BA4379">
        <w:t xml:space="preserve">regulatory commission expense </w:t>
      </w:r>
      <w:r w:rsidR="00F06A77" w:rsidRPr="00BA4379">
        <w:t>of $</w:t>
      </w:r>
      <w:r w:rsidR="00BA4379" w:rsidRPr="00BA4379">
        <w:t>666</w:t>
      </w:r>
      <w:r w:rsidR="00F06A77" w:rsidRPr="00BA4379">
        <w:t xml:space="preserve"> (-</w:t>
      </w:r>
      <w:r w:rsidR="00BA4379" w:rsidRPr="00BA4379">
        <w:t>$</w:t>
      </w:r>
      <w:r w:rsidR="00F06A77" w:rsidRPr="00BA4379">
        <w:t>5</w:t>
      </w:r>
      <w:r w:rsidR="00BA4379" w:rsidRPr="00BA4379">
        <w:t xml:space="preserve">14 - $526 + $374) </w:t>
      </w:r>
      <w:r w:rsidRPr="00BA4379">
        <w:t>for each system, respectively.</w:t>
      </w:r>
      <w:r w:rsidR="00BA4379" w:rsidRPr="00BA4379">
        <w:t xml:space="preserve"> Therefore staff recommends a regulatory commission expense amount of $389 ($1,054 - $666) for each system.</w:t>
      </w:r>
    </w:p>
    <w:p w:rsidR="00FE3578" w:rsidRPr="00BA4379" w:rsidRDefault="00FE3578" w:rsidP="00FE3578">
      <w:pPr>
        <w:pStyle w:val="Second-LevelSubheading"/>
      </w:pPr>
      <w:r w:rsidRPr="00BA4379">
        <w:t>Miscellaneous Expense (675/775)</w:t>
      </w:r>
    </w:p>
    <w:p w:rsidR="00C63369" w:rsidRDefault="00FE3578" w:rsidP="003D2199">
      <w:pPr>
        <w:pStyle w:val="BodyText"/>
      </w:pPr>
      <w:r w:rsidRPr="00BA4379">
        <w:t>The Utility recorded miscellaneous expense of $5,957 for water and $5,763 for wastewater. Staff</w:t>
      </w:r>
      <w:r w:rsidRPr="00DC2025">
        <w:t xml:space="preserve"> decreased this account by $3,</w:t>
      </w:r>
      <w:r w:rsidR="00DC2025" w:rsidRPr="00DC2025">
        <w:t>323</w:t>
      </w:r>
      <w:r w:rsidRPr="00DC2025">
        <w:t xml:space="preserve"> for water and $</w:t>
      </w:r>
      <w:r w:rsidR="00DC2025" w:rsidRPr="00DC2025">
        <w:t>3,229</w:t>
      </w:r>
      <w:r w:rsidRPr="00DC2025">
        <w:t xml:space="preserve"> for wastewater to properly reflect the amount from provided invoices</w:t>
      </w:r>
      <w:r w:rsidR="007352A7">
        <w:t>, remove purchased power expense,</w:t>
      </w:r>
      <w:r w:rsidRPr="00DC2025">
        <w:t xml:space="preserve"> and correct allocations. As such, staff recommends miscellaneous expense of $2,</w:t>
      </w:r>
      <w:r w:rsidR="00DC2025" w:rsidRPr="00DC2025">
        <w:t>634</w:t>
      </w:r>
      <w:r w:rsidR="002579FE">
        <w:t xml:space="preserve"> ($5,957 - $3,323)</w:t>
      </w:r>
      <w:r w:rsidRPr="00DC2025">
        <w:t xml:space="preserve"> for water and $2,</w:t>
      </w:r>
      <w:r w:rsidR="00DC2025" w:rsidRPr="00DC2025">
        <w:t>534</w:t>
      </w:r>
      <w:r w:rsidRPr="00DC2025">
        <w:t xml:space="preserve"> </w:t>
      </w:r>
      <w:r w:rsidR="002579FE">
        <w:t xml:space="preserve">($5,763 - $3,229) </w:t>
      </w:r>
      <w:r w:rsidRPr="00DC2025">
        <w:t>for wastewater</w:t>
      </w:r>
      <w:r w:rsidR="00446CFC" w:rsidRPr="00DC2025">
        <w:t>.</w:t>
      </w:r>
    </w:p>
    <w:p w:rsidR="00446CFC" w:rsidRDefault="00446CFC" w:rsidP="00446CFC">
      <w:pPr>
        <w:pStyle w:val="First-LevelSubheading"/>
      </w:pPr>
      <w:r>
        <w:t>Operation &amp; Maintenance Expense Summary</w:t>
      </w:r>
    </w:p>
    <w:p w:rsidR="00446CFC" w:rsidRPr="00446CFC" w:rsidRDefault="00446CFC" w:rsidP="00446CFC">
      <w:pPr>
        <w:pStyle w:val="BodyText"/>
      </w:pPr>
      <w:r w:rsidRPr="00A75DBC">
        <w:t xml:space="preserve">Based on the above adjustments, staff recommends that O&amp;M expense </w:t>
      </w:r>
      <w:r>
        <w:t>b</w:t>
      </w:r>
      <w:r w:rsidRPr="00A75DBC">
        <w:t xml:space="preserve">e </w:t>
      </w:r>
      <w:r>
        <w:t>decreased</w:t>
      </w:r>
      <w:r w:rsidRPr="00A75DBC">
        <w:t xml:space="preserve"> by $</w:t>
      </w:r>
      <w:r>
        <w:t>3,</w:t>
      </w:r>
      <w:r w:rsidR="00C63369">
        <w:t>167</w:t>
      </w:r>
      <w:r w:rsidRPr="00A75DBC">
        <w:t xml:space="preserve"> for water and $</w:t>
      </w:r>
      <w:r w:rsidR="0079564A">
        <w:t>4</w:t>
      </w:r>
      <w:r w:rsidR="008D4F5C">
        <w:t>,</w:t>
      </w:r>
      <w:r w:rsidR="0079564A">
        <w:t>0</w:t>
      </w:r>
      <w:r w:rsidR="00C63369">
        <w:t>27</w:t>
      </w:r>
      <w:r w:rsidRPr="00A75DBC">
        <w:t xml:space="preserve"> for wastewater, resulting in total O&amp;M expense of $</w:t>
      </w:r>
      <w:r>
        <w:t>65</w:t>
      </w:r>
      <w:r w:rsidRPr="00A75DBC">
        <w:t>,</w:t>
      </w:r>
      <w:r w:rsidR="00C63369">
        <w:t>865</w:t>
      </w:r>
      <w:r w:rsidRPr="00A75DBC">
        <w:t xml:space="preserve"> for water and $</w:t>
      </w:r>
      <w:r w:rsidR="0016217E">
        <w:t>11</w:t>
      </w:r>
      <w:r w:rsidR="00DC2025">
        <w:t>3</w:t>
      </w:r>
      <w:r w:rsidR="0016217E">
        <w:t>,</w:t>
      </w:r>
      <w:r w:rsidR="00C63369">
        <w:t>393</w:t>
      </w:r>
      <w:r w:rsidRPr="00A75DBC">
        <w:t xml:space="preserve"> for wastewater. Staff’s recommended adjustments to O&amp;M expense are shown on Schedule No 3-C</w:t>
      </w:r>
      <w:r w:rsidR="0016217E">
        <w:t>.</w:t>
      </w:r>
    </w:p>
    <w:p w:rsidR="00446CFC" w:rsidRDefault="0016217E" w:rsidP="0016217E">
      <w:pPr>
        <w:pStyle w:val="First-LevelSubheading"/>
      </w:pPr>
      <w:r>
        <w:t>Net Depreciation Expense</w:t>
      </w:r>
    </w:p>
    <w:p w:rsidR="0016217E" w:rsidRDefault="0016217E" w:rsidP="0016217E">
      <w:pPr>
        <w:pStyle w:val="BodyText"/>
      </w:pPr>
      <w:r w:rsidRPr="00BA7FD6">
        <w:t>Heather Hills recorded depreciation expense of $</w:t>
      </w:r>
      <w:r>
        <w:t>3,137 for water and $7</w:t>
      </w:r>
      <w:r w:rsidRPr="00BA7FD6">
        <w:t xml:space="preserve">3 for wastewater during the test year. Staff recalculated depreciation expense using the prescribed rates set forth in Rule 25-30.140, F.A.C., </w:t>
      </w:r>
      <w:r>
        <w:t xml:space="preserve">and has decreased depreciation expense by $432 for water and $28 for wastewater. Additionally, staff calculated the net depreciation expense for the pro forma plant additions </w:t>
      </w:r>
      <w:r w:rsidR="009743AD">
        <w:t xml:space="preserve">and retirements </w:t>
      </w:r>
      <w:r>
        <w:t>discussed in Issue 3 and increased depreciation expense by $4</w:t>
      </w:r>
      <w:r w:rsidR="008D4F5C">
        <w:t>31</w:t>
      </w:r>
      <w:r>
        <w:t xml:space="preserve"> for water and wastewater. </w:t>
      </w:r>
      <w:r w:rsidRPr="00BA7FD6">
        <w:t>Therefore, staff recommends net depreciation expense of $</w:t>
      </w:r>
      <w:r>
        <w:t>3,</w:t>
      </w:r>
      <w:r w:rsidR="008D4F5C">
        <w:t>136</w:t>
      </w:r>
      <w:r>
        <w:t xml:space="preserve"> ($3,137 - $432 + $4</w:t>
      </w:r>
      <w:r w:rsidR="008D4F5C">
        <w:t>31</w:t>
      </w:r>
      <w:r>
        <w:t>)</w:t>
      </w:r>
      <w:r w:rsidRPr="00BA7FD6">
        <w:t xml:space="preserve"> for water and $</w:t>
      </w:r>
      <w:r>
        <w:t>4</w:t>
      </w:r>
      <w:r w:rsidR="008D4F5C">
        <w:t>76</w:t>
      </w:r>
      <w:r>
        <w:t xml:space="preserve"> ($73 - $28 + $4</w:t>
      </w:r>
      <w:r w:rsidR="008D4F5C">
        <w:t>31</w:t>
      </w:r>
      <w:r>
        <w:t>)</w:t>
      </w:r>
      <w:r w:rsidRPr="00BA7FD6">
        <w:t xml:space="preserve"> for wastewater</w:t>
      </w:r>
      <w:r>
        <w:t>.</w:t>
      </w:r>
    </w:p>
    <w:p w:rsidR="0016217E" w:rsidRDefault="0016217E" w:rsidP="0016217E">
      <w:pPr>
        <w:pStyle w:val="First-LevelSubheading"/>
      </w:pPr>
      <w:r>
        <w:t>Taxes Other Than Income (TOTI)</w:t>
      </w:r>
    </w:p>
    <w:p w:rsidR="0016217E" w:rsidRDefault="0016217E" w:rsidP="0016217E">
      <w:pPr>
        <w:pStyle w:val="BodyText"/>
      </w:pPr>
      <w:r w:rsidRPr="008D4F5C">
        <w:t xml:space="preserve">Heather Hills recorded a TOTI balance of $2,878 for water and $4,669 for wastewater. </w:t>
      </w:r>
      <w:r w:rsidR="009743AD">
        <w:t xml:space="preserve">Staff </w:t>
      </w:r>
      <w:r w:rsidRPr="008D4F5C">
        <w:t>increased TOTI by $</w:t>
      </w:r>
      <w:r w:rsidR="008D4F5C" w:rsidRPr="008D4F5C">
        <w:t>140</w:t>
      </w:r>
      <w:r w:rsidRPr="008D4F5C">
        <w:t xml:space="preserve"> for water and $</w:t>
      </w:r>
      <w:r w:rsidR="008D4F5C" w:rsidRPr="008D4F5C">
        <w:t>140</w:t>
      </w:r>
      <w:r w:rsidRPr="008D4F5C">
        <w:t xml:space="preserve"> for wastewater to reflect the requested pro forma increase of salaries and wages – </w:t>
      </w:r>
      <w:proofErr w:type="gramStart"/>
      <w:r w:rsidRPr="008D4F5C">
        <w:t>employees</w:t>
      </w:r>
      <w:proofErr w:type="gramEnd"/>
      <w:r w:rsidRPr="008D4F5C">
        <w:t xml:space="preserve"> expense as discussed above. This results in an increase of $</w:t>
      </w:r>
      <w:r w:rsidR="008D4F5C" w:rsidRPr="008D4F5C">
        <w:t>1</w:t>
      </w:r>
      <w:r w:rsidR="009743AD">
        <w:t>40</w:t>
      </w:r>
      <w:r w:rsidRPr="008D4F5C">
        <w:t xml:space="preserve"> for water and $</w:t>
      </w:r>
      <w:r w:rsidR="008D4F5C" w:rsidRPr="008D4F5C">
        <w:t>1</w:t>
      </w:r>
      <w:r w:rsidR="009743AD">
        <w:t>40</w:t>
      </w:r>
      <w:r w:rsidRPr="008D4F5C">
        <w:t xml:space="preserve"> for wastewater.</w:t>
      </w:r>
    </w:p>
    <w:p w:rsidR="0016217E" w:rsidRDefault="0016217E" w:rsidP="0016217E">
      <w:pPr>
        <w:pStyle w:val="BodyText"/>
      </w:pPr>
      <w:r w:rsidRPr="002D7C5F">
        <w:t xml:space="preserve">In addition, as discussed in </w:t>
      </w:r>
      <w:r>
        <w:t>Issue 8</w:t>
      </w:r>
      <w:r w:rsidRPr="002D7C5F">
        <w:t>, revenues have been</w:t>
      </w:r>
      <w:r>
        <w:t xml:space="preserve"> </w:t>
      </w:r>
      <w:r w:rsidRPr="002D7C5F">
        <w:t>increased by $</w:t>
      </w:r>
      <w:r w:rsidR="008D4F5C">
        <w:t>1</w:t>
      </w:r>
      <w:r w:rsidR="00B30CA2">
        <w:t>1,1</w:t>
      </w:r>
      <w:r w:rsidR="008559B4">
        <w:t>79</w:t>
      </w:r>
      <w:r w:rsidRPr="002D7C5F">
        <w:t xml:space="preserve"> for water and $</w:t>
      </w:r>
      <w:r w:rsidR="00B30CA2">
        <w:t>4,</w:t>
      </w:r>
      <w:r w:rsidR="008559B4">
        <w:t>948</w:t>
      </w:r>
      <w:r w:rsidRPr="002D7C5F">
        <w:t xml:space="preserve"> for wastewater to reflect the change in revenue required to cover expenses and allow the Commission-approved operating margin. TOTI sh</w:t>
      </w:r>
      <w:r>
        <w:t>ould</w:t>
      </w:r>
      <w:r w:rsidRPr="002D7C5F">
        <w:t xml:space="preserve"> be increased by $</w:t>
      </w:r>
      <w:r w:rsidR="00B30CA2">
        <w:t>50</w:t>
      </w:r>
      <w:r w:rsidR="008559B4">
        <w:t>3</w:t>
      </w:r>
      <w:r w:rsidRPr="002D7C5F">
        <w:t xml:space="preserve"> for water and $</w:t>
      </w:r>
      <w:r w:rsidR="00B30CA2">
        <w:t>2</w:t>
      </w:r>
      <w:r w:rsidR="008559B4">
        <w:t>23</w:t>
      </w:r>
      <w:r>
        <w:t xml:space="preserve"> for wastewater</w:t>
      </w:r>
      <w:r w:rsidRPr="002D7C5F">
        <w:t xml:space="preserve"> to reflect </w:t>
      </w:r>
      <w:r w:rsidR="007879F0">
        <w:t>regulatory assessment fees (</w:t>
      </w:r>
      <w:r w:rsidRPr="002D7C5F">
        <w:t>RAFs</w:t>
      </w:r>
      <w:r w:rsidR="007879F0">
        <w:t>)</w:t>
      </w:r>
      <w:r w:rsidRPr="002D7C5F">
        <w:t xml:space="preserve"> of 4.5 percent on the change in revenues. Therefore, staff recommends TOTI of $</w:t>
      </w:r>
      <w:r w:rsidR="008D4F5C">
        <w:t>3,</w:t>
      </w:r>
      <w:r w:rsidR="00B30CA2">
        <w:t>5</w:t>
      </w:r>
      <w:r w:rsidR="008559B4">
        <w:t>21</w:t>
      </w:r>
      <w:r>
        <w:t xml:space="preserve"> ($2,878 + $</w:t>
      </w:r>
      <w:r w:rsidR="008D4F5C">
        <w:t>1</w:t>
      </w:r>
      <w:r w:rsidR="009F22F3">
        <w:t>40</w:t>
      </w:r>
      <w:r>
        <w:t xml:space="preserve"> + $</w:t>
      </w:r>
      <w:r w:rsidR="00B30CA2">
        <w:t>50</w:t>
      </w:r>
      <w:r w:rsidR="008559B4">
        <w:t>3</w:t>
      </w:r>
      <w:r>
        <w:t>)</w:t>
      </w:r>
      <w:r w:rsidRPr="002D7C5F">
        <w:t xml:space="preserve"> for water and $</w:t>
      </w:r>
      <w:r w:rsidR="00B30CA2">
        <w:t>5,0</w:t>
      </w:r>
      <w:r w:rsidR="008559B4">
        <w:t>32</w:t>
      </w:r>
      <w:r w:rsidRPr="002D7C5F">
        <w:t xml:space="preserve"> </w:t>
      </w:r>
      <w:r>
        <w:t>($4,669 + $</w:t>
      </w:r>
      <w:r w:rsidR="008D4F5C">
        <w:t>1</w:t>
      </w:r>
      <w:r w:rsidR="009F22F3">
        <w:t>40</w:t>
      </w:r>
      <w:r>
        <w:t xml:space="preserve"> + $</w:t>
      </w:r>
      <w:r w:rsidR="00B30CA2">
        <w:t>2</w:t>
      </w:r>
      <w:r w:rsidR="008559B4">
        <w:t>23</w:t>
      </w:r>
      <w:r>
        <w:t xml:space="preserve">) </w:t>
      </w:r>
      <w:r w:rsidRPr="002D7C5F">
        <w:t>for wastewater</w:t>
      </w:r>
      <w:r>
        <w:t>.</w:t>
      </w:r>
    </w:p>
    <w:p w:rsidR="003D2199" w:rsidRDefault="003D2199" w:rsidP="0016217E">
      <w:pPr>
        <w:pStyle w:val="BodyText"/>
      </w:pPr>
    </w:p>
    <w:p w:rsidR="0016217E" w:rsidRDefault="0016217E" w:rsidP="0016217E">
      <w:pPr>
        <w:pStyle w:val="First-LevelSubheading"/>
      </w:pPr>
      <w:r>
        <w:lastRenderedPageBreak/>
        <w:t>Operating Expense Summary</w:t>
      </w:r>
    </w:p>
    <w:p w:rsidR="0016217E" w:rsidRPr="00FE3578" w:rsidRDefault="0016217E" w:rsidP="00FE3578">
      <w:pPr>
        <w:pStyle w:val="BodyText"/>
      </w:pPr>
      <w:r w:rsidRPr="00A75DBC">
        <w:t>The application of staff</w:t>
      </w:r>
      <w:r>
        <w:t>’s</w:t>
      </w:r>
      <w:r w:rsidRPr="00A75DBC">
        <w:t xml:space="preserve"> recommended adjustments to H</w:t>
      </w:r>
      <w:r>
        <w:t>eather Hill</w:t>
      </w:r>
      <w:r w:rsidRPr="00A75DBC">
        <w:t>s</w:t>
      </w:r>
      <w:r>
        <w:t>’</w:t>
      </w:r>
      <w:r w:rsidRPr="00A75DBC">
        <w:t xml:space="preserve"> test year operating expenses results in operating expenses of $</w:t>
      </w:r>
      <w:r w:rsidR="009F22F3">
        <w:t>72,</w:t>
      </w:r>
      <w:r w:rsidR="00C63369">
        <w:t>52</w:t>
      </w:r>
      <w:r w:rsidR="00492620">
        <w:t>2</w:t>
      </w:r>
      <w:r w:rsidR="00C63369">
        <w:t xml:space="preserve"> </w:t>
      </w:r>
      <w:r w:rsidRPr="00A75DBC">
        <w:t>for water and $</w:t>
      </w:r>
      <w:r w:rsidR="004D1A0A">
        <w:t>11</w:t>
      </w:r>
      <w:r w:rsidR="009F22F3">
        <w:t>8</w:t>
      </w:r>
      <w:r w:rsidR="004D1A0A">
        <w:t>,</w:t>
      </w:r>
      <w:r w:rsidR="00492620">
        <w:t>902</w:t>
      </w:r>
      <w:r w:rsidRPr="00A75DBC">
        <w:t xml:space="preserve"> for wastewater. Operating expenses are shown on Schedule No</w:t>
      </w:r>
      <w:r>
        <w:t>s</w:t>
      </w:r>
      <w:r w:rsidRPr="00A75DBC">
        <w:t>. 3-A</w:t>
      </w:r>
      <w:r>
        <w:t xml:space="preserve"> and 3-B</w:t>
      </w:r>
      <w:r w:rsidRPr="00A75DBC">
        <w:t>. The related adjustments are shown on Schedule Nos. 3-</w:t>
      </w:r>
      <w:r>
        <w:t>C,</w:t>
      </w:r>
      <w:r w:rsidRPr="00A75DBC">
        <w:t xml:space="preserve"> 3-</w:t>
      </w:r>
      <w:r>
        <w:t>D and 3-E.</w:t>
      </w:r>
    </w:p>
    <w:p w:rsidR="00FE3578" w:rsidRPr="00353ACC" w:rsidRDefault="00FE3578" w:rsidP="00353ACC">
      <w:pPr>
        <w:pStyle w:val="BodyText"/>
      </w:pPr>
    </w:p>
    <w:p w:rsidR="005F02B9" w:rsidRDefault="002251E3" w:rsidP="005F02B9">
      <w:pPr>
        <w:pStyle w:val="BodyText"/>
      </w:pPr>
      <w:r w:rsidRPr="004C3641">
        <w:rPr>
          <w:b/>
          <w:i/>
        </w:rPr>
        <w:br w:type="page"/>
      </w:r>
      <w:r w:rsidRPr="005F02B9">
        <w:rPr>
          <w:rFonts w:ascii="Arial" w:hAnsi="Arial" w:cs="Arial"/>
          <w:b/>
          <w:i/>
        </w:rPr>
        <w:lastRenderedPageBreak/>
        <w:t xml:space="preserve">Issue </w:t>
      </w:r>
      <w:r w:rsidR="00094478" w:rsidRPr="005F02B9">
        <w:rPr>
          <w:rFonts w:ascii="Arial" w:hAnsi="Arial" w:cs="Arial"/>
          <w:b/>
          <w:i/>
        </w:rPr>
        <w:fldChar w:fldCharType="begin"/>
      </w:r>
      <w:r w:rsidR="00094478" w:rsidRPr="005F02B9">
        <w:rPr>
          <w:rFonts w:ascii="Arial" w:hAnsi="Arial" w:cs="Arial"/>
          <w:b/>
          <w:i/>
        </w:rPr>
        <w:instrText xml:space="preserve"> SEQ Issue \* MERGEFORMAT </w:instrText>
      </w:r>
      <w:r w:rsidR="00094478" w:rsidRPr="005F02B9">
        <w:rPr>
          <w:rFonts w:ascii="Arial" w:hAnsi="Arial" w:cs="Arial"/>
          <w:b/>
          <w:i/>
        </w:rPr>
        <w:fldChar w:fldCharType="separate"/>
      </w:r>
      <w:r w:rsidR="00261120">
        <w:rPr>
          <w:rFonts w:ascii="Arial" w:hAnsi="Arial" w:cs="Arial"/>
          <w:b/>
          <w:i/>
          <w:noProof/>
        </w:rPr>
        <w:t>8</w:t>
      </w:r>
      <w:r w:rsidR="00094478" w:rsidRPr="005F02B9">
        <w:rPr>
          <w:rFonts w:ascii="Arial" w:hAnsi="Arial" w:cs="Arial"/>
          <w:b/>
          <w:i/>
          <w:noProof/>
        </w:rPr>
        <w:fldChar w:fldCharType="end"/>
      </w:r>
      <w:r w:rsidRPr="005F02B9">
        <w:rPr>
          <w:rFonts w:ascii="Arial" w:hAnsi="Arial" w:cs="Arial"/>
          <w:b/>
          <w:i/>
        </w:rPr>
        <w:t>:</w:t>
      </w:r>
      <w:r w:rsidR="009C13A6" w:rsidRPr="009C13A6">
        <w:t xml:space="preserve"> </w:t>
      </w:r>
      <w:r w:rsidR="009C13A6">
        <w:fldChar w:fldCharType="begin"/>
      </w:r>
      <w:r w:rsidR="009C13A6">
        <w:instrText xml:space="preserve"> TC "</w:instrText>
      </w:r>
      <w:bookmarkStart w:id="23" w:name="_Toc35419859"/>
      <w:r w:rsidR="009C13A6">
        <w:instrText>8</w:instrText>
      </w:r>
      <w:r w:rsidR="009C13A6">
        <w:tab/>
      </w:r>
      <w:r w:rsidR="0084002E">
        <w:instrText>Operating Ratio</w:instrText>
      </w:r>
      <w:bookmarkEnd w:id="23"/>
      <w:r w:rsidR="009C13A6">
        <w:instrText xml:space="preserve">" \l 1 </w:instrText>
      </w:r>
      <w:r w:rsidR="009C13A6">
        <w:fldChar w:fldCharType="end"/>
      </w:r>
      <w:r w:rsidRPr="005F02B9">
        <w:rPr>
          <w:rFonts w:ascii="Arial" w:hAnsi="Arial" w:cs="Arial"/>
          <w:b/>
          <w:i/>
        </w:rPr>
        <w:t> </w:t>
      </w:r>
      <w:r w:rsidR="005F02B9" w:rsidRPr="005F02B9">
        <w:rPr>
          <w:rFonts w:ascii="Arial" w:hAnsi="Arial" w:cs="Arial"/>
          <w:b/>
          <w:i/>
        </w:rPr>
        <w:t> </w:t>
      </w:r>
      <w:r w:rsidR="007F6C97">
        <w:t>Does the Utility meet the criteria for the application of the Operating Ratio Methodology</w:t>
      </w:r>
      <w:r w:rsidR="005F02B9">
        <w:t>?</w:t>
      </w:r>
    </w:p>
    <w:p w:rsidR="002251E3" w:rsidRPr="004C3641" w:rsidRDefault="002251E3">
      <w:pPr>
        <w:pStyle w:val="IssueSubsectionHeading"/>
        <w:rPr>
          <w:vanish/>
          <w:specVanish/>
        </w:rPr>
      </w:pPr>
      <w:r w:rsidRPr="004C3641">
        <w:t>Recommendation: </w:t>
      </w:r>
    </w:p>
    <w:p w:rsidR="002251E3" w:rsidRDefault="0016217E">
      <w:pPr>
        <w:pStyle w:val="BodyText"/>
      </w:pPr>
      <w:r>
        <w:t xml:space="preserve">Yes. The </w:t>
      </w:r>
      <w:r w:rsidR="007F6C97">
        <w:t xml:space="preserve">Utility meets the requirement for </w:t>
      </w:r>
      <w:r w:rsidR="005547E7">
        <w:t>application</w:t>
      </w:r>
      <w:r w:rsidR="007F6C97">
        <w:t xml:space="preserve"> of </w:t>
      </w:r>
      <w:r>
        <w:t>the operating ratio methodology for calculating the revenue requirement for Heather Hills. The margin should be 12 percent of O&amp;M expenses. (Bennett)</w:t>
      </w:r>
      <w:r w:rsidR="002251E3">
        <w:t xml:space="preserve"> </w:t>
      </w:r>
    </w:p>
    <w:p w:rsidR="002251E3" w:rsidRPr="004C3641" w:rsidRDefault="002251E3">
      <w:pPr>
        <w:pStyle w:val="IssueSubsectionHeading"/>
        <w:rPr>
          <w:vanish/>
          <w:specVanish/>
        </w:rPr>
      </w:pPr>
      <w:r w:rsidRPr="004C3641">
        <w:t>Staff Analysis: </w:t>
      </w:r>
    </w:p>
    <w:p w:rsidR="00843476" w:rsidRDefault="002251E3">
      <w:pPr>
        <w:pStyle w:val="BodyText"/>
      </w:pPr>
      <w:r>
        <w:t> </w:t>
      </w:r>
      <w:r w:rsidR="005547E7">
        <w:t xml:space="preserve"> </w:t>
      </w:r>
      <w:r w:rsidR="008E1656" w:rsidRPr="008E1656">
        <w:t>Rule 25-30.4575(2), F.A.C., provides that, in rate cases processed under Rule 25-30.455 F.A.C.</w:t>
      </w:r>
      <w:r w:rsidR="00FE24F5">
        <w:t>,</w:t>
      </w:r>
      <w:r w:rsidR="008E1656" w:rsidRPr="008E1656">
        <w:t xml:space="preserve"> the Commission </w:t>
      </w:r>
      <w:r w:rsidR="005E2D6E">
        <w:t>will</w:t>
      </w:r>
      <w:r w:rsidR="008E1656" w:rsidRPr="008E1656">
        <w:t xml:space="preserve"> use the operating ratio methodology to establish the utility’s revenue requirement when the </w:t>
      </w:r>
      <w:proofErr w:type="gramStart"/>
      <w:r w:rsidR="008E1656" w:rsidRPr="008E1656">
        <w:t>utility’s  rate</w:t>
      </w:r>
      <w:proofErr w:type="gramEnd"/>
      <w:r w:rsidR="008E1656" w:rsidRPr="008E1656">
        <w:t xml:space="preserve"> base is no greater than 125 percent of O&amp;M expenses and the use of the operating ratio methodology does not change the utility’s qualification for a </w:t>
      </w:r>
      <w:r w:rsidR="00E6699F">
        <w:t>SARC</w:t>
      </w:r>
      <w:r w:rsidR="008E1656" w:rsidRPr="008E1656">
        <w:t xml:space="preserve">. Under the operating ratio methodology, instead of calculating the utility’s revenue requirement based on a rate of return on the utility’s rate base, the revenue requirement is calculated using a margin of 12 percent of O&amp;M expenses, </w:t>
      </w:r>
      <w:r w:rsidR="00371991">
        <w:t>not t</w:t>
      </w:r>
      <w:r w:rsidR="008E1656" w:rsidRPr="008E1656">
        <w:t>o exceed $15,000</w:t>
      </w:r>
      <w:r w:rsidR="008E1656">
        <w:t>.</w:t>
      </w:r>
      <w:r w:rsidR="00371991">
        <w:t xml:space="preserve"> Purchased water and wastewater must be removed from O&amp;M expenses prior to calculating the margin of 12 percent. </w:t>
      </w:r>
    </w:p>
    <w:p w:rsidR="0016217E" w:rsidRDefault="00492620">
      <w:pPr>
        <w:pStyle w:val="BodyText"/>
      </w:pPr>
      <w:r>
        <w:t>As discussed in Issues 4</w:t>
      </w:r>
      <w:r w:rsidR="0016217E">
        <w:t xml:space="preserve"> and </w:t>
      </w:r>
      <w:r>
        <w:t>7</w:t>
      </w:r>
      <w:r w:rsidR="0016217E">
        <w:t>, staff has recommended a rate base of $46,</w:t>
      </w:r>
      <w:r w:rsidR="004D1A0A">
        <w:t>6</w:t>
      </w:r>
      <w:r w:rsidR="002579FE">
        <w:t>2</w:t>
      </w:r>
      <w:r w:rsidR="00C62C5F">
        <w:t>2</w:t>
      </w:r>
      <w:r w:rsidR="0016217E">
        <w:t xml:space="preserve"> for water and $1</w:t>
      </w:r>
      <w:r w:rsidR="00C62C5F">
        <w:t>6</w:t>
      </w:r>
      <w:r w:rsidR="004D1A0A">
        <w:t>,</w:t>
      </w:r>
      <w:r w:rsidR="00C62C5F">
        <w:t>998</w:t>
      </w:r>
      <w:r w:rsidR="0016217E">
        <w:t xml:space="preserve"> for wastewater and O&amp;M expenses</w:t>
      </w:r>
      <w:r w:rsidR="00506323">
        <w:t xml:space="preserve"> of $65,</w:t>
      </w:r>
      <w:r w:rsidR="00C62C5F">
        <w:t>865</w:t>
      </w:r>
      <w:r w:rsidR="00506323">
        <w:t xml:space="preserve"> for water and $11</w:t>
      </w:r>
      <w:r w:rsidR="004D1A0A">
        <w:t>3,</w:t>
      </w:r>
      <w:r w:rsidR="00C62C5F">
        <w:t>393</w:t>
      </w:r>
      <w:r w:rsidR="0016217E">
        <w:t xml:space="preserve"> for wastewater. Based on </w:t>
      </w:r>
      <w:r w:rsidR="005F02B9">
        <w:t xml:space="preserve">these </w:t>
      </w:r>
      <w:r w:rsidR="0016217E">
        <w:t>recommended amounts, Heather Hills’ water and wastewater rate base</w:t>
      </w:r>
      <w:r w:rsidR="005F02B9">
        <w:t>s are</w:t>
      </w:r>
      <w:r w:rsidR="0016217E">
        <w:t xml:space="preserve"> only </w:t>
      </w:r>
      <w:r w:rsidR="00200FC0">
        <w:t>71</w:t>
      </w:r>
      <w:r w:rsidR="0016217E">
        <w:t xml:space="preserve"> percent and 15 percent of its O&amp;M expenses, respectively. </w:t>
      </w:r>
      <w:r w:rsidR="00CD12F5">
        <w:t>Based on a margin of 12 percent, t</w:t>
      </w:r>
      <w:r w:rsidR="00795673">
        <w:t xml:space="preserve">he operating margin for Heather Hills is $3,862 for water and $3,531 for wastewater, which does not exceed $15,000. </w:t>
      </w:r>
      <w:r w:rsidR="0016217E">
        <w:t>Furthermore, the application of the operating ratio methodology does not change the Utility’s qualification for a SARC. As such, Heather Hills meets the criteria for the operating ratio methodology established in Rule 25-30.4575(2), F.A.C. Therefore, staff recommends the application of the operating ratio methodology at a margin of 12 percent of O&amp;M expense for determining the revenue requirement for both the water and wastewater systems.</w:t>
      </w:r>
    </w:p>
    <w:p w:rsidR="002251E3" w:rsidRDefault="002251E3">
      <w:pPr>
        <w:pStyle w:val="IssueHeading"/>
        <w:rPr>
          <w:vanish/>
          <w:specVanish/>
        </w:rPr>
      </w:pPr>
      <w:r w:rsidRPr="004C3641">
        <w:rPr>
          <w:b w:val="0"/>
          <w:i w:val="0"/>
        </w:rPr>
        <w:br w:type="page"/>
      </w:r>
      <w:r w:rsidRPr="004C3641">
        <w:lastRenderedPageBreak/>
        <w:t xml:space="preserve">Issue </w:t>
      </w:r>
      <w:fldSimple w:instr=" SEQ Issue \* MERGEFORMAT ">
        <w:r w:rsidR="00261120">
          <w:rPr>
            <w:noProof/>
          </w:rPr>
          <w:t>9</w:t>
        </w:r>
      </w:fldSimple>
      <w:r w:rsidRPr="004C3641">
        <w:t>:</w:t>
      </w:r>
      <w:r>
        <w:fldChar w:fldCharType="begin"/>
      </w:r>
      <w:r>
        <w:instrText xml:space="preserve"> TC "</w:instrText>
      </w:r>
      <w:r>
        <w:fldChar w:fldCharType="begin"/>
      </w:r>
      <w:r>
        <w:instrText xml:space="preserve"> SEQ issue \c </w:instrText>
      </w:r>
      <w:r>
        <w:fldChar w:fldCharType="separate"/>
      </w:r>
      <w:bookmarkStart w:id="24" w:name="_Toc35419860"/>
      <w:r w:rsidR="00261120">
        <w:rPr>
          <w:noProof/>
        </w:rPr>
        <w:instrText>9</w:instrText>
      </w:r>
      <w:r>
        <w:fldChar w:fldCharType="end"/>
      </w:r>
      <w:r>
        <w:tab/>
      </w:r>
      <w:r w:rsidR="00C424E3">
        <w:instrText>Appropriate Revenue Requirement</w:instrText>
      </w:r>
      <w:bookmarkEnd w:id="24"/>
      <w:r w:rsidR="00C424E3">
        <w:instrText xml:space="preserve"> </w:instrText>
      </w:r>
      <w:r>
        <w:instrText xml:space="preserve">" \l 1 </w:instrText>
      </w:r>
      <w:r>
        <w:fldChar w:fldCharType="end"/>
      </w:r>
      <w:r>
        <w:t> </w:t>
      </w:r>
    </w:p>
    <w:p w:rsidR="002251E3" w:rsidRDefault="002251E3">
      <w:pPr>
        <w:pStyle w:val="BodyText"/>
      </w:pPr>
      <w:r>
        <w:t> What is the appropriate revenue requirement?</w:t>
      </w:r>
    </w:p>
    <w:p w:rsidR="002251E3" w:rsidRPr="004C3641" w:rsidRDefault="002251E3">
      <w:pPr>
        <w:pStyle w:val="IssueSubsectionHeading"/>
        <w:rPr>
          <w:vanish/>
          <w:specVanish/>
        </w:rPr>
      </w:pPr>
      <w:r w:rsidRPr="004C3641">
        <w:t>Recommendation: </w:t>
      </w:r>
    </w:p>
    <w:p w:rsidR="002251E3" w:rsidRDefault="002251E3">
      <w:pPr>
        <w:pStyle w:val="BodyText"/>
      </w:pPr>
      <w:r>
        <w:t> </w:t>
      </w:r>
      <w:r w:rsidR="00200FC0" w:rsidRPr="005B16CD">
        <w:t>The appropriate revenue requirement is $</w:t>
      </w:r>
      <w:r w:rsidR="00200FC0">
        <w:t>7</w:t>
      </w:r>
      <w:r w:rsidR="008D5B58">
        <w:t>6,</w:t>
      </w:r>
      <w:r w:rsidR="00C62C5F">
        <w:t>38</w:t>
      </w:r>
      <w:r w:rsidR="008559B4">
        <w:t>5</w:t>
      </w:r>
      <w:r w:rsidR="008D5B58">
        <w:t xml:space="preserve"> </w:t>
      </w:r>
      <w:r w:rsidR="00200FC0" w:rsidRPr="005B16CD">
        <w:t>for water and $1</w:t>
      </w:r>
      <w:r w:rsidR="00506323">
        <w:t>2</w:t>
      </w:r>
      <w:r w:rsidR="004D1A0A">
        <w:t>2,</w:t>
      </w:r>
      <w:r w:rsidR="00C62C5F">
        <w:t>4</w:t>
      </w:r>
      <w:r w:rsidR="008559B4">
        <w:t>32</w:t>
      </w:r>
      <w:r w:rsidR="00200FC0">
        <w:t xml:space="preserve"> for wastewater</w:t>
      </w:r>
      <w:r w:rsidR="00200FC0" w:rsidRPr="005B16CD">
        <w:t xml:space="preserve"> resulting in an annual increase of $1</w:t>
      </w:r>
      <w:r w:rsidR="004D1A0A">
        <w:t>1,</w:t>
      </w:r>
      <w:r w:rsidR="00C62C5F">
        <w:t>1</w:t>
      </w:r>
      <w:r w:rsidR="008559B4">
        <w:t>79</w:t>
      </w:r>
      <w:r w:rsidR="00200FC0" w:rsidRPr="005B16CD">
        <w:t xml:space="preserve"> for water and </w:t>
      </w:r>
      <w:r w:rsidR="00200FC0">
        <w:t>$</w:t>
      </w:r>
      <w:r w:rsidR="004D1A0A">
        <w:t>4,</w:t>
      </w:r>
      <w:r w:rsidR="00C62C5F">
        <w:t>788</w:t>
      </w:r>
      <w:r w:rsidR="00200FC0" w:rsidRPr="005B16CD">
        <w:t xml:space="preserve"> for wastewater</w:t>
      </w:r>
      <w:r w:rsidR="00200FC0">
        <w:t>.</w:t>
      </w:r>
      <w:r>
        <w:t xml:space="preserve"> </w:t>
      </w:r>
      <w:r w:rsidR="00FE24F5">
        <w:t>(Bennett)</w:t>
      </w:r>
    </w:p>
    <w:p w:rsidR="002251E3" w:rsidRPr="004C3641" w:rsidRDefault="002251E3">
      <w:pPr>
        <w:pStyle w:val="IssueSubsectionHeading"/>
        <w:rPr>
          <w:vanish/>
          <w:specVanish/>
        </w:rPr>
      </w:pPr>
      <w:r w:rsidRPr="004C3641">
        <w:t>Staff Analysis: </w:t>
      </w:r>
    </w:p>
    <w:p w:rsidR="002251E3" w:rsidRDefault="002251E3">
      <w:pPr>
        <w:pStyle w:val="BodyText"/>
      </w:pPr>
      <w:r>
        <w:t> </w:t>
      </w:r>
      <w:r w:rsidR="00200FC0">
        <w:t> </w:t>
      </w:r>
      <w:r w:rsidR="00200FC0" w:rsidRPr="005B16CD">
        <w:t>Heather Hills should be allowed an annual increase of $</w:t>
      </w:r>
      <w:r w:rsidR="00506323">
        <w:t>1</w:t>
      </w:r>
      <w:r w:rsidR="004D1A0A">
        <w:t>1,</w:t>
      </w:r>
      <w:r w:rsidR="00C62C5F">
        <w:t>1</w:t>
      </w:r>
      <w:r w:rsidR="008559B4">
        <w:t>79</w:t>
      </w:r>
      <w:r w:rsidR="00200FC0" w:rsidRPr="005B16CD">
        <w:t xml:space="preserve"> for water (</w:t>
      </w:r>
      <w:r w:rsidR="004D1A0A">
        <w:t>17.</w:t>
      </w:r>
      <w:r w:rsidR="008559B4">
        <w:t>14</w:t>
      </w:r>
      <w:r w:rsidR="004D1A0A">
        <w:t xml:space="preserve"> </w:t>
      </w:r>
      <w:r w:rsidR="00200FC0" w:rsidRPr="005B16CD">
        <w:t>percent) and $</w:t>
      </w:r>
      <w:r w:rsidR="004D1A0A">
        <w:t>4,</w:t>
      </w:r>
      <w:r w:rsidR="008559B4">
        <w:t>948</w:t>
      </w:r>
      <w:r w:rsidR="00200FC0" w:rsidRPr="005B16CD">
        <w:t xml:space="preserve"> for wastewater (</w:t>
      </w:r>
      <w:r w:rsidR="004D1A0A">
        <w:t>4.</w:t>
      </w:r>
      <w:r w:rsidR="008559B4">
        <w:t>21</w:t>
      </w:r>
      <w:r w:rsidR="00200FC0" w:rsidRPr="005B16CD">
        <w:t xml:space="preserve"> percent). The calculations are shown </w:t>
      </w:r>
      <w:r w:rsidR="00200FC0">
        <w:t xml:space="preserve">below </w:t>
      </w:r>
      <w:r w:rsidR="00200FC0" w:rsidRPr="005B16CD">
        <w:t xml:space="preserve">in Table </w:t>
      </w:r>
      <w:r w:rsidR="00FE24F5">
        <w:t>9</w:t>
      </w:r>
      <w:r w:rsidR="00200FC0" w:rsidRPr="005B16CD">
        <w:t>-1</w:t>
      </w:r>
      <w:r w:rsidR="00200FC0">
        <w:t xml:space="preserve"> for water and Table </w:t>
      </w:r>
      <w:r w:rsidR="00FE24F5">
        <w:t>9</w:t>
      </w:r>
      <w:r w:rsidR="00200FC0">
        <w:t>-2 for wastewater</w:t>
      </w:r>
      <w:r w:rsidR="00C94C93">
        <w:t>.</w:t>
      </w:r>
    </w:p>
    <w:p w:rsidR="00200FC0" w:rsidRDefault="00200FC0" w:rsidP="00200FC0">
      <w:pPr>
        <w:pStyle w:val="TableNumber"/>
        <w:keepNext/>
      </w:pPr>
      <w:r>
        <w:t xml:space="preserve">Table </w:t>
      </w:r>
      <w:fldSimple w:instr=" SEQ Issue \c ">
        <w:r w:rsidR="00261120">
          <w:rPr>
            <w:noProof/>
          </w:rPr>
          <w:t>9</w:t>
        </w:r>
      </w:fldSimple>
      <w:r>
        <w:t>-</w:t>
      </w:r>
      <w:r w:rsidR="00255A52">
        <w:t>1</w:t>
      </w:r>
    </w:p>
    <w:p w:rsidR="00200FC0" w:rsidRDefault="00255A52" w:rsidP="00200FC0">
      <w:pPr>
        <w:pStyle w:val="TableTitle"/>
        <w:keepNext/>
      </w:pPr>
      <w:r>
        <w:t>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6022"/>
        <w:gridCol w:w="1522"/>
      </w:tblGrid>
      <w:tr w:rsidR="00200FC0" w:rsidTr="003F06EA">
        <w:trPr>
          <w:trHeight w:val="422"/>
          <w:jc w:val="center"/>
        </w:trPr>
        <w:tc>
          <w:tcPr>
            <w:tcW w:w="6022" w:type="dxa"/>
          </w:tcPr>
          <w:p w:rsidR="00255A52" w:rsidRDefault="00200FC0" w:rsidP="00200FC0">
            <w:r>
              <w:t>Adjusted O&amp;M (Less Purchased Water)</w:t>
            </w:r>
          </w:p>
        </w:tc>
        <w:tc>
          <w:tcPr>
            <w:tcW w:w="1522" w:type="dxa"/>
          </w:tcPr>
          <w:p w:rsidR="00200FC0" w:rsidRDefault="00255A52" w:rsidP="00C62C5F">
            <w:pPr>
              <w:jc w:val="right"/>
            </w:pPr>
            <w:r>
              <w:t>$3</w:t>
            </w:r>
            <w:r w:rsidR="004D1A0A">
              <w:t>2</w:t>
            </w:r>
            <w:r w:rsidR="00506323">
              <w:t>,</w:t>
            </w:r>
            <w:r w:rsidR="009F22F3">
              <w:t>1</w:t>
            </w:r>
            <w:r w:rsidR="00C62C5F">
              <w:t>87</w:t>
            </w:r>
          </w:p>
        </w:tc>
      </w:tr>
      <w:tr w:rsidR="00200FC0" w:rsidTr="003F06EA">
        <w:trPr>
          <w:trHeight w:val="414"/>
          <w:jc w:val="center"/>
        </w:trPr>
        <w:tc>
          <w:tcPr>
            <w:tcW w:w="6022" w:type="dxa"/>
          </w:tcPr>
          <w:p w:rsidR="00200FC0" w:rsidRDefault="00200FC0" w:rsidP="00200FC0">
            <w:r>
              <w:t>Operating Margin (%)</w:t>
            </w:r>
          </w:p>
        </w:tc>
        <w:tc>
          <w:tcPr>
            <w:tcW w:w="1522" w:type="dxa"/>
          </w:tcPr>
          <w:p w:rsidR="00200FC0" w:rsidRPr="003F06EA" w:rsidRDefault="00255A52" w:rsidP="00200FC0">
            <w:pPr>
              <w:jc w:val="right"/>
              <w:rPr>
                <w:u w:val="single"/>
              </w:rPr>
            </w:pPr>
            <w:r w:rsidRPr="003F06EA">
              <w:rPr>
                <w:u w:val="single"/>
              </w:rPr>
              <w:t>x 12.00%</w:t>
            </w:r>
          </w:p>
        </w:tc>
      </w:tr>
      <w:tr w:rsidR="00200FC0" w:rsidTr="003F06EA">
        <w:trPr>
          <w:trHeight w:val="387"/>
          <w:jc w:val="center"/>
        </w:trPr>
        <w:tc>
          <w:tcPr>
            <w:tcW w:w="6022" w:type="dxa"/>
          </w:tcPr>
          <w:p w:rsidR="00200FC0" w:rsidRDefault="00200FC0" w:rsidP="00200FC0">
            <w:r>
              <w:t>Operating Margin ($15,000 Cap)</w:t>
            </w:r>
          </w:p>
        </w:tc>
        <w:tc>
          <w:tcPr>
            <w:tcW w:w="1522" w:type="dxa"/>
          </w:tcPr>
          <w:p w:rsidR="00200FC0" w:rsidRDefault="00255A52" w:rsidP="00C62C5F">
            <w:pPr>
              <w:jc w:val="right"/>
            </w:pPr>
            <w:r>
              <w:t>$3,</w:t>
            </w:r>
            <w:r w:rsidR="004D1A0A">
              <w:t>8</w:t>
            </w:r>
            <w:r w:rsidR="00C62C5F">
              <w:t>62</w:t>
            </w:r>
          </w:p>
        </w:tc>
      </w:tr>
      <w:tr w:rsidR="00200FC0" w:rsidTr="003F06EA">
        <w:trPr>
          <w:trHeight w:val="369"/>
          <w:jc w:val="center"/>
        </w:trPr>
        <w:tc>
          <w:tcPr>
            <w:tcW w:w="6022" w:type="dxa"/>
          </w:tcPr>
          <w:p w:rsidR="00200FC0" w:rsidRDefault="00200FC0" w:rsidP="00200FC0">
            <w:r>
              <w:t>Adjusted O&amp;M Expense</w:t>
            </w:r>
          </w:p>
        </w:tc>
        <w:tc>
          <w:tcPr>
            <w:tcW w:w="1522" w:type="dxa"/>
          </w:tcPr>
          <w:p w:rsidR="00200FC0" w:rsidRDefault="00AC48FF" w:rsidP="00C62C5F">
            <w:pPr>
              <w:jc w:val="right"/>
            </w:pPr>
            <w:r>
              <w:t>65,</w:t>
            </w:r>
            <w:r w:rsidR="009F22F3">
              <w:t>8</w:t>
            </w:r>
            <w:r w:rsidR="00C62C5F">
              <w:t>65</w:t>
            </w:r>
          </w:p>
        </w:tc>
      </w:tr>
      <w:tr w:rsidR="00200FC0" w:rsidTr="003F06EA">
        <w:trPr>
          <w:trHeight w:val="351"/>
          <w:jc w:val="center"/>
        </w:trPr>
        <w:tc>
          <w:tcPr>
            <w:tcW w:w="6022" w:type="dxa"/>
          </w:tcPr>
          <w:p w:rsidR="00200FC0" w:rsidRDefault="00200FC0" w:rsidP="00200FC0">
            <w:r>
              <w:t>Depreciation Expense (Net)</w:t>
            </w:r>
          </w:p>
        </w:tc>
        <w:tc>
          <w:tcPr>
            <w:tcW w:w="1522" w:type="dxa"/>
          </w:tcPr>
          <w:p w:rsidR="00200FC0" w:rsidRDefault="00255A52" w:rsidP="00200FC0">
            <w:pPr>
              <w:jc w:val="right"/>
            </w:pPr>
            <w:r>
              <w:t>3,136</w:t>
            </w:r>
          </w:p>
        </w:tc>
      </w:tr>
      <w:tr w:rsidR="00200FC0" w:rsidTr="003F06EA">
        <w:trPr>
          <w:trHeight w:val="369"/>
          <w:jc w:val="center"/>
        </w:trPr>
        <w:tc>
          <w:tcPr>
            <w:tcW w:w="6022" w:type="dxa"/>
          </w:tcPr>
          <w:p w:rsidR="00200FC0" w:rsidRDefault="00200FC0" w:rsidP="00200FC0">
            <w:r>
              <w:t>Taxes Other Than Income</w:t>
            </w:r>
          </w:p>
        </w:tc>
        <w:tc>
          <w:tcPr>
            <w:tcW w:w="1522" w:type="dxa"/>
          </w:tcPr>
          <w:p w:rsidR="00200FC0" w:rsidRPr="003F06EA" w:rsidRDefault="00255A52" w:rsidP="008559B4">
            <w:pPr>
              <w:jc w:val="right"/>
              <w:rPr>
                <w:u w:val="single"/>
              </w:rPr>
            </w:pPr>
            <w:r w:rsidRPr="003F06EA">
              <w:rPr>
                <w:u w:val="single"/>
              </w:rPr>
              <w:t>3,</w:t>
            </w:r>
            <w:r w:rsidR="004D1A0A">
              <w:rPr>
                <w:u w:val="single"/>
              </w:rPr>
              <w:t>5</w:t>
            </w:r>
            <w:r w:rsidR="008559B4">
              <w:rPr>
                <w:u w:val="single"/>
              </w:rPr>
              <w:t>21</w:t>
            </w:r>
          </w:p>
        </w:tc>
      </w:tr>
      <w:tr w:rsidR="00200FC0" w:rsidTr="003F06EA">
        <w:trPr>
          <w:trHeight w:val="351"/>
          <w:jc w:val="center"/>
        </w:trPr>
        <w:tc>
          <w:tcPr>
            <w:tcW w:w="6022" w:type="dxa"/>
          </w:tcPr>
          <w:p w:rsidR="00200FC0" w:rsidRDefault="00200FC0" w:rsidP="00200FC0">
            <w:r>
              <w:t>Revenue Requirement</w:t>
            </w:r>
          </w:p>
        </w:tc>
        <w:tc>
          <w:tcPr>
            <w:tcW w:w="1522" w:type="dxa"/>
          </w:tcPr>
          <w:p w:rsidR="00200FC0" w:rsidRDefault="00255A52" w:rsidP="008559B4">
            <w:pPr>
              <w:jc w:val="right"/>
            </w:pPr>
            <w:r>
              <w:t>$7</w:t>
            </w:r>
            <w:r w:rsidR="009F22F3">
              <w:t>6,3</w:t>
            </w:r>
            <w:r w:rsidR="00C62C5F">
              <w:t>8</w:t>
            </w:r>
            <w:r w:rsidR="008559B4">
              <w:t>5</w:t>
            </w:r>
          </w:p>
        </w:tc>
      </w:tr>
      <w:tr w:rsidR="00200FC0" w:rsidTr="003F06EA">
        <w:trPr>
          <w:trHeight w:val="369"/>
          <w:jc w:val="center"/>
        </w:trPr>
        <w:tc>
          <w:tcPr>
            <w:tcW w:w="6022" w:type="dxa"/>
          </w:tcPr>
          <w:p w:rsidR="00200FC0" w:rsidRDefault="00200FC0" w:rsidP="00200FC0">
            <w:r>
              <w:t>Less Adjusted Test Year Revenues</w:t>
            </w:r>
          </w:p>
        </w:tc>
        <w:tc>
          <w:tcPr>
            <w:tcW w:w="1522" w:type="dxa"/>
          </w:tcPr>
          <w:p w:rsidR="00200FC0" w:rsidRPr="003F06EA" w:rsidRDefault="003F06EA" w:rsidP="008559B4">
            <w:pPr>
              <w:jc w:val="right"/>
              <w:rPr>
                <w:u w:val="single"/>
              </w:rPr>
            </w:pPr>
            <w:r w:rsidRPr="003F06EA">
              <w:rPr>
                <w:u w:val="single"/>
              </w:rPr>
              <w:t>6</w:t>
            </w:r>
            <w:r w:rsidR="00AC48FF">
              <w:rPr>
                <w:u w:val="single"/>
              </w:rPr>
              <w:t>5</w:t>
            </w:r>
            <w:r w:rsidRPr="003F06EA">
              <w:rPr>
                <w:u w:val="single"/>
              </w:rPr>
              <w:t>,</w:t>
            </w:r>
            <w:r w:rsidR="00AC48FF">
              <w:rPr>
                <w:u w:val="single"/>
              </w:rPr>
              <w:t>2</w:t>
            </w:r>
            <w:r w:rsidR="008559B4">
              <w:rPr>
                <w:u w:val="single"/>
              </w:rPr>
              <w:t>06</w:t>
            </w:r>
          </w:p>
        </w:tc>
      </w:tr>
      <w:tr w:rsidR="00200FC0" w:rsidTr="003F06EA">
        <w:trPr>
          <w:trHeight w:val="351"/>
          <w:jc w:val="center"/>
        </w:trPr>
        <w:tc>
          <w:tcPr>
            <w:tcW w:w="6022" w:type="dxa"/>
          </w:tcPr>
          <w:p w:rsidR="00200FC0" w:rsidRDefault="00200FC0" w:rsidP="00200FC0">
            <w:r>
              <w:t>Annual Increase</w:t>
            </w:r>
          </w:p>
        </w:tc>
        <w:tc>
          <w:tcPr>
            <w:tcW w:w="1522" w:type="dxa"/>
          </w:tcPr>
          <w:p w:rsidR="00200FC0" w:rsidRPr="003F06EA" w:rsidRDefault="003F06EA" w:rsidP="008559B4">
            <w:pPr>
              <w:jc w:val="right"/>
              <w:rPr>
                <w:u w:val="double"/>
              </w:rPr>
            </w:pPr>
            <w:r w:rsidRPr="003F06EA">
              <w:rPr>
                <w:u w:val="double"/>
              </w:rPr>
              <w:t>$</w:t>
            </w:r>
            <w:r w:rsidR="00D770A4">
              <w:rPr>
                <w:u w:val="double"/>
              </w:rPr>
              <w:t>11</w:t>
            </w:r>
            <w:r w:rsidRPr="003F06EA">
              <w:rPr>
                <w:u w:val="double"/>
              </w:rPr>
              <w:t>,</w:t>
            </w:r>
            <w:r w:rsidR="00C62C5F">
              <w:rPr>
                <w:u w:val="double"/>
              </w:rPr>
              <w:t>1</w:t>
            </w:r>
            <w:r w:rsidR="008559B4">
              <w:rPr>
                <w:u w:val="double"/>
              </w:rPr>
              <w:t>79</w:t>
            </w:r>
          </w:p>
        </w:tc>
      </w:tr>
      <w:tr w:rsidR="00200FC0" w:rsidTr="003F06EA">
        <w:trPr>
          <w:trHeight w:val="256"/>
          <w:jc w:val="center"/>
        </w:trPr>
        <w:tc>
          <w:tcPr>
            <w:tcW w:w="6022" w:type="dxa"/>
          </w:tcPr>
          <w:p w:rsidR="00200FC0" w:rsidRDefault="00200FC0" w:rsidP="00200FC0">
            <w:r>
              <w:t>Percent Increase</w:t>
            </w:r>
          </w:p>
        </w:tc>
        <w:tc>
          <w:tcPr>
            <w:tcW w:w="1522" w:type="dxa"/>
          </w:tcPr>
          <w:p w:rsidR="00200FC0" w:rsidRDefault="003F06EA" w:rsidP="008559B4">
            <w:pPr>
              <w:jc w:val="right"/>
            </w:pPr>
            <w:r>
              <w:t>1</w:t>
            </w:r>
            <w:r w:rsidR="00C62C5F">
              <w:t>7.</w:t>
            </w:r>
            <w:r w:rsidR="008559B4">
              <w:t>14</w:t>
            </w:r>
            <w:r>
              <w:t>%</w:t>
            </w:r>
          </w:p>
        </w:tc>
      </w:tr>
    </w:tbl>
    <w:p w:rsidR="003F06EA" w:rsidRDefault="003F06EA" w:rsidP="00200FC0">
      <w:pPr>
        <w:pStyle w:val="TableSource"/>
      </w:pPr>
    </w:p>
    <w:p w:rsidR="003F06EA" w:rsidRDefault="003F06EA" w:rsidP="003F06EA">
      <w:pPr>
        <w:pStyle w:val="TableNumber"/>
        <w:keepNext/>
      </w:pPr>
      <w:r>
        <w:t xml:space="preserve">Table </w:t>
      </w:r>
      <w:fldSimple w:instr=" SEQ Issue \c ">
        <w:r w:rsidR="00261120">
          <w:rPr>
            <w:noProof/>
          </w:rPr>
          <w:t>9</w:t>
        </w:r>
      </w:fldSimple>
      <w:r>
        <w:t>-2</w:t>
      </w:r>
    </w:p>
    <w:p w:rsidR="003F06EA" w:rsidRDefault="003F06EA" w:rsidP="003F06EA">
      <w:pPr>
        <w:pStyle w:val="TableTitle"/>
        <w:keepNext/>
      </w:pPr>
      <w:r>
        <w:t>Wastewater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6022"/>
        <w:gridCol w:w="1522"/>
      </w:tblGrid>
      <w:tr w:rsidR="003F06EA" w:rsidTr="00B9073A">
        <w:trPr>
          <w:trHeight w:val="422"/>
          <w:jc w:val="center"/>
        </w:trPr>
        <w:tc>
          <w:tcPr>
            <w:tcW w:w="6022" w:type="dxa"/>
          </w:tcPr>
          <w:p w:rsidR="003F06EA" w:rsidRDefault="003F06EA" w:rsidP="00EF23CE">
            <w:r>
              <w:t xml:space="preserve">Adjusted O&amp;M (Less Purchased </w:t>
            </w:r>
            <w:r w:rsidR="00EF23CE">
              <w:t>Wastewater Treatment</w:t>
            </w:r>
            <w:r>
              <w:t>)</w:t>
            </w:r>
          </w:p>
        </w:tc>
        <w:tc>
          <w:tcPr>
            <w:tcW w:w="1522" w:type="dxa"/>
          </w:tcPr>
          <w:p w:rsidR="003F06EA" w:rsidRDefault="00B9073A" w:rsidP="00C62C5F">
            <w:pPr>
              <w:jc w:val="right"/>
            </w:pPr>
            <w:r>
              <w:t>$</w:t>
            </w:r>
            <w:r w:rsidR="00D770A4">
              <w:t>29</w:t>
            </w:r>
            <w:r w:rsidR="00AC48FF">
              <w:t>,</w:t>
            </w:r>
            <w:r w:rsidR="00C62C5F">
              <w:t>421</w:t>
            </w:r>
          </w:p>
        </w:tc>
      </w:tr>
      <w:tr w:rsidR="003F06EA" w:rsidTr="00B9073A">
        <w:trPr>
          <w:trHeight w:val="414"/>
          <w:jc w:val="center"/>
        </w:trPr>
        <w:tc>
          <w:tcPr>
            <w:tcW w:w="6022" w:type="dxa"/>
          </w:tcPr>
          <w:p w:rsidR="003F06EA" w:rsidRDefault="003F06EA" w:rsidP="00B9073A">
            <w:r>
              <w:t>Operating Margin (%)</w:t>
            </w:r>
          </w:p>
        </w:tc>
        <w:tc>
          <w:tcPr>
            <w:tcW w:w="1522" w:type="dxa"/>
          </w:tcPr>
          <w:p w:rsidR="003F06EA" w:rsidRPr="003F06EA" w:rsidRDefault="003F06EA" w:rsidP="00B9073A">
            <w:pPr>
              <w:jc w:val="right"/>
              <w:rPr>
                <w:u w:val="single"/>
              </w:rPr>
            </w:pPr>
            <w:r w:rsidRPr="003F06EA">
              <w:rPr>
                <w:u w:val="single"/>
              </w:rPr>
              <w:t>x 12.00%</w:t>
            </w:r>
          </w:p>
        </w:tc>
      </w:tr>
      <w:tr w:rsidR="003F06EA" w:rsidTr="00B9073A">
        <w:trPr>
          <w:trHeight w:val="387"/>
          <w:jc w:val="center"/>
        </w:trPr>
        <w:tc>
          <w:tcPr>
            <w:tcW w:w="6022" w:type="dxa"/>
          </w:tcPr>
          <w:p w:rsidR="003F06EA" w:rsidRDefault="003F06EA" w:rsidP="00B9073A">
            <w:r>
              <w:t>Operating Margin ($15,000 Cap)</w:t>
            </w:r>
          </w:p>
        </w:tc>
        <w:tc>
          <w:tcPr>
            <w:tcW w:w="1522" w:type="dxa"/>
          </w:tcPr>
          <w:p w:rsidR="003F06EA" w:rsidRDefault="003F06EA" w:rsidP="00C62C5F">
            <w:pPr>
              <w:jc w:val="right"/>
            </w:pPr>
            <w:r>
              <w:t>$</w:t>
            </w:r>
            <w:r w:rsidR="00B9073A">
              <w:t>3,</w:t>
            </w:r>
            <w:r w:rsidR="00D770A4">
              <w:t>5</w:t>
            </w:r>
            <w:r w:rsidR="00C62C5F">
              <w:t>31</w:t>
            </w:r>
          </w:p>
        </w:tc>
      </w:tr>
      <w:tr w:rsidR="003F06EA" w:rsidTr="00B9073A">
        <w:trPr>
          <w:trHeight w:val="369"/>
          <w:jc w:val="center"/>
        </w:trPr>
        <w:tc>
          <w:tcPr>
            <w:tcW w:w="6022" w:type="dxa"/>
          </w:tcPr>
          <w:p w:rsidR="003F06EA" w:rsidRDefault="003F06EA" w:rsidP="00B9073A">
            <w:r>
              <w:t>Adjusted O&amp;M Expense</w:t>
            </w:r>
          </w:p>
        </w:tc>
        <w:tc>
          <w:tcPr>
            <w:tcW w:w="1522" w:type="dxa"/>
          </w:tcPr>
          <w:p w:rsidR="003F06EA" w:rsidRDefault="00AC48FF" w:rsidP="009F22F3">
            <w:pPr>
              <w:jc w:val="right"/>
            </w:pPr>
            <w:r>
              <w:t>11</w:t>
            </w:r>
            <w:r w:rsidR="00D770A4">
              <w:t>3,</w:t>
            </w:r>
            <w:r w:rsidR="00C62C5F">
              <w:t>3</w:t>
            </w:r>
            <w:r w:rsidR="009F22F3">
              <w:t>9</w:t>
            </w:r>
            <w:r w:rsidR="00C62C5F">
              <w:t>3</w:t>
            </w:r>
          </w:p>
        </w:tc>
      </w:tr>
      <w:tr w:rsidR="003F06EA" w:rsidTr="00B9073A">
        <w:trPr>
          <w:trHeight w:val="351"/>
          <w:jc w:val="center"/>
        </w:trPr>
        <w:tc>
          <w:tcPr>
            <w:tcW w:w="6022" w:type="dxa"/>
          </w:tcPr>
          <w:p w:rsidR="003F06EA" w:rsidRDefault="003F06EA" w:rsidP="00B9073A">
            <w:r>
              <w:t>Depreciation Expense (Net)</w:t>
            </w:r>
          </w:p>
        </w:tc>
        <w:tc>
          <w:tcPr>
            <w:tcW w:w="1522" w:type="dxa"/>
          </w:tcPr>
          <w:p w:rsidR="003F06EA" w:rsidRDefault="00B9073A" w:rsidP="00B9073A">
            <w:pPr>
              <w:jc w:val="right"/>
            </w:pPr>
            <w:r>
              <w:t>476</w:t>
            </w:r>
          </w:p>
        </w:tc>
      </w:tr>
      <w:tr w:rsidR="003F06EA" w:rsidTr="00B9073A">
        <w:trPr>
          <w:trHeight w:val="369"/>
          <w:jc w:val="center"/>
        </w:trPr>
        <w:tc>
          <w:tcPr>
            <w:tcW w:w="6022" w:type="dxa"/>
          </w:tcPr>
          <w:p w:rsidR="003F06EA" w:rsidRDefault="003F06EA" w:rsidP="00B9073A">
            <w:r>
              <w:t>Taxes Other Than Income</w:t>
            </w:r>
          </w:p>
        </w:tc>
        <w:tc>
          <w:tcPr>
            <w:tcW w:w="1522" w:type="dxa"/>
          </w:tcPr>
          <w:p w:rsidR="003F06EA" w:rsidRPr="003F06EA" w:rsidRDefault="00D770A4" w:rsidP="008559B4">
            <w:pPr>
              <w:jc w:val="right"/>
              <w:rPr>
                <w:u w:val="single"/>
              </w:rPr>
            </w:pPr>
            <w:r>
              <w:rPr>
                <w:u w:val="single"/>
              </w:rPr>
              <w:t>5,0</w:t>
            </w:r>
            <w:r w:rsidR="008559B4">
              <w:rPr>
                <w:u w:val="single"/>
              </w:rPr>
              <w:t>32</w:t>
            </w:r>
          </w:p>
        </w:tc>
      </w:tr>
      <w:tr w:rsidR="003F06EA" w:rsidTr="00B9073A">
        <w:trPr>
          <w:trHeight w:val="351"/>
          <w:jc w:val="center"/>
        </w:trPr>
        <w:tc>
          <w:tcPr>
            <w:tcW w:w="6022" w:type="dxa"/>
          </w:tcPr>
          <w:p w:rsidR="003F06EA" w:rsidRDefault="003F06EA" w:rsidP="00B9073A">
            <w:r>
              <w:t>Revenue Requirement</w:t>
            </w:r>
          </w:p>
        </w:tc>
        <w:tc>
          <w:tcPr>
            <w:tcW w:w="1522" w:type="dxa"/>
          </w:tcPr>
          <w:p w:rsidR="003F06EA" w:rsidRDefault="003F06EA" w:rsidP="008559B4">
            <w:pPr>
              <w:jc w:val="right"/>
            </w:pPr>
            <w:r>
              <w:t>$</w:t>
            </w:r>
            <w:r w:rsidR="00B9073A">
              <w:t>12</w:t>
            </w:r>
            <w:r w:rsidR="00D770A4">
              <w:t>2,</w:t>
            </w:r>
            <w:r w:rsidR="00C62C5F">
              <w:t>4</w:t>
            </w:r>
            <w:r w:rsidR="008559B4">
              <w:t>32</w:t>
            </w:r>
          </w:p>
        </w:tc>
      </w:tr>
      <w:tr w:rsidR="003F06EA" w:rsidTr="00B9073A">
        <w:trPr>
          <w:trHeight w:val="369"/>
          <w:jc w:val="center"/>
        </w:trPr>
        <w:tc>
          <w:tcPr>
            <w:tcW w:w="6022" w:type="dxa"/>
          </w:tcPr>
          <w:p w:rsidR="003F06EA" w:rsidRDefault="003F06EA" w:rsidP="00B9073A">
            <w:r>
              <w:t>Less Adjusted Test Year Revenues</w:t>
            </w:r>
          </w:p>
        </w:tc>
        <w:tc>
          <w:tcPr>
            <w:tcW w:w="1522" w:type="dxa"/>
          </w:tcPr>
          <w:p w:rsidR="003F06EA" w:rsidRPr="003F06EA" w:rsidRDefault="0093104A" w:rsidP="008559B4">
            <w:pPr>
              <w:jc w:val="right"/>
              <w:rPr>
                <w:u w:val="single"/>
              </w:rPr>
            </w:pPr>
            <w:r>
              <w:rPr>
                <w:u w:val="single"/>
              </w:rPr>
              <w:t>1</w:t>
            </w:r>
            <w:r w:rsidR="00AC48FF">
              <w:rPr>
                <w:u w:val="single"/>
              </w:rPr>
              <w:t>17,</w:t>
            </w:r>
            <w:r w:rsidR="008559B4">
              <w:rPr>
                <w:u w:val="single"/>
              </w:rPr>
              <w:t>484</w:t>
            </w:r>
          </w:p>
        </w:tc>
      </w:tr>
      <w:tr w:rsidR="003F06EA" w:rsidTr="00B9073A">
        <w:trPr>
          <w:trHeight w:val="351"/>
          <w:jc w:val="center"/>
        </w:trPr>
        <w:tc>
          <w:tcPr>
            <w:tcW w:w="6022" w:type="dxa"/>
          </w:tcPr>
          <w:p w:rsidR="003F06EA" w:rsidRDefault="003F06EA" w:rsidP="00B9073A">
            <w:r>
              <w:t>Annual Increase</w:t>
            </w:r>
          </w:p>
        </w:tc>
        <w:tc>
          <w:tcPr>
            <w:tcW w:w="1522" w:type="dxa"/>
          </w:tcPr>
          <w:p w:rsidR="003F06EA" w:rsidRPr="003F06EA" w:rsidRDefault="003F06EA" w:rsidP="008559B4">
            <w:pPr>
              <w:jc w:val="right"/>
              <w:rPr>
                <w:u w:val="double"/>
              </w:rPr>
            </w:pPr>
            <w:r w:rsidRPr="003F06EA">
              <w:rPr>
                <w:u w:val="double"/>
              </w:rPr>
              <w:t>$</w:t>
            </w:r>
            <w:r w:rsidR="00EF23CE">
              <w:rPr>
                <w:u w:val="double"/>
              </w:rPr>
              <w:t>4,</w:t>
            </w:r>
            <w:r w:rsidR="008559B4">
              <w:rPr>
                <w:u w:val="double"/>
              </w:rPr>
              <w:t>948</w:t>
            </w:r>
          </w:p>
        </w:tc>
      </w:tr>
      <w:tr w:rsidR="003F06EA" w:rsidTr="00B9073A">
        <w:trPr>
          <w:trHeight w:val="256"/>
          <w:jc w:val="center"/>
        </w:trPr>
        <w:tc>
          <w:tcPr>
            <w:tcW w:w="6022" w:type="dxa"/>
          </w:tcPr>
          <w:p w:rsidR="003F06EA" w:rsidRDefault="003F06EA" w:rsidP="00B9073A">
            <w:r>
              <w:t>Percent Increase</w:t>
            </w:r>
          </w:p>
        </w:tc>
        <w:tc>
          <w:tcPr>
            <w:tcW w:w="1522" w:type="dxa"/>
          </w:tcPr>
          <w:p w:rsidR="003F06EA" w:rsidRDefault="00EF23CE" w:rsidP="008559B4">
            <w:pPr>
              <w:jc w:val="right"/>
            </w:pPr>
            <w:r>
              <w:t>4.</w:t>
            </w:r>
            <w:r w:rsidR="008559B4">
              <w:t>21</w:t>
            </w:r>
            <w:r w:rsidR="003F06EA">
              <w:t>%</w:t>
            </w:r>
          </w:p>
        </w:tc>
      </w:tr>
    </w:tbl>
    <w:p w:rsidR="00200FC0" w:rsidRDefault="00200FC0" w:rsidP="00200FC0">
      <w:pPr>
        <w:pStyle w:val="TableSource"/>
      </w:pPr>
      <w:r>
        <w:t xml:space="preserve"> </w:t>
      </w:r>
    </w:p>
    <w:p w:rsidR="002251E3" w:rsidRDefault="002251E3">
      <w:pPr>
        <w:pStyle w:val="IssueHeading"/>
        <w:rPr>
          <w:vanish/>
          <w:specVanish/>
        </w:rPr>
      </w:pPr>
      <w:r w:rsidRPr="004C3641">
        <w:lastRenderedPageBreak/>
        <w:t xml:space="preserve">Issue </w:t>
      </w:r>
      <w:fldSimple w:instr=" SEQ Issue \* MERGEFORMAT ">
        <w:r w:rsidR="00261120">
          <w:rPr>
            <w:noProof/>
          </w:rPr>
          <w:t>10</w:t>
        </w:r>
      </w:fldSimple>
      <w:r w:rsidRPr="004C3641">
        <w:t>:</w:t>
      </w:r>
      <w:r>
        <w:fldChar w:fldCharType="begin"/>
      </w:r>
      <w:r>
        <w:instrText xml:space="preserve"> TC "</w:instrText>
      </w:r>
      <w:r>
        <w:fldChar w:fldCharType="begin"/>
      </w:r>
      <w:r>
        <w:instrText xml:space="preserve"> SEQ issue \c </w:instrText>
      </w:r>
      <w:r>
        <w:fldChar w:fldCharType="separate"/>
      </w:r>
      <w:bookmarkStart w:id="25" w:name="_Toc35419861"/>
      <w:r w:rsidR="00261120">
        <w:rPr>
          <w:noProof/>
        </w:rPr>
        <w:instrText>10</w:instrText>
      </w:r>
      <w:r>
        <w:fldChar w:fldCharType="end"/>
      </w:r>
      <w:r>
        <w:tab/>
      </w:r>
      <w:r w:rsidR="00C424E3">
        <w:instrText>Appropriate Rate Structures</w:instrText>
      </w:r>
      <w:bookmarkEnd w:id="25"/>
      <w:r w:rsidR="00C424E3">
        <w:instrText xml:space="preserve"> </w:instrText>
      </w:r>
      <w:r>
        <w:instrText xml:space="preserve">" \l 1 </w:instrText>
      </w:r>
      <w:r>
        <w:fldChar w:fldCharType="end"/>
      </w:r>
      <w:r>
        <w:t> </w:t>
      </w:r>
    </w:p>
    <w:p w:rsidR="002251E3" w:rsidRDefault="002251E3">
      <w:pPr>
        <w:pStyle w:val="BodyText"/>
      </w:pPr>
      <w:r>
        <w:t> What are the appropriate rate structure</w:t>
      </w:r>
      <w:r w:rsidR="008854C4">
        <w:t>s</w:t>
      </w:r>
      <w:r>
        <w:t xml:space="preserve"> and rates for </w:t>
      </w:r>
      <w:r w:rsidR="00CD48B6">
        <w:t xml:space="preserve">the </w:t>
      </w:r>
      <w:r w:rsidR="008854C4">
        <w:t xml:space="preserve">water and wastewater systems of </w:t>
      </w:r>
      <w:r>
        <w:t>Heather Hills</w:t>
      </w:r>
      <w:r w:rsidR="008854C4">
        <w:t xml:space="preserve"> Utilities, LLC</w:t>
      </w:r>
      <w:r>
        <w:t>?</w:t>
      </w:r>
    </w:p>
    <w:p w:rsidR="002251E3" w:rsidRPr="004C3641" w:rsidRDefault="002251E3">
      <w:pPr>
        <w:pStyle w:val="IssueSubsectionHeading"/>
        <w:rPr>
          <w:vanish/>
          <w:specVanish/>
        </w:rPr>
      </w:pPr>
      <w:r w:rsidRPr="004C3641">
        <w:t>Recommendation: </w:t>
      </w:r>
    </w:p>
    <w:p w:rsidR="002251E3" w:rsidRDefault="002251E3">
      <w:pPr>
        <w:pStyle w:val="BodyText"/>
      </w:pPr>
      <w:r>
        <w:t> </w:t>
      </w:r>
      <w:r w:rsidR="00D42010" w:rsidRPr="00C850C2">
        <w:t>The recomme</w:t>
      </w:r>
      <w:r w:rsidR="00D42010">
        <w:t>nded rate structures and quarterly</w:t>
      </w:r>
      <w:r w:rsidR="00D42010" w:rsidRPr="00C850C2">
        <w:t xml:space="preserve"> water and wastewater rates are shown on Schedule Nos. 4-A and 4-B.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this notice</w:t>
      </w:r>
      <w:r w:rsidR="00D42010">
        <w:t>. (Bethea)</w:t>
      </w:r>
      <w:r>
        <w:t xml:space="preserve"> </w:t>
      </w:r>
    </w:p>
    <w:p w:rsidR="002251E3" w:rsidRPr="004C3641" w:rsidRDefault="002251E3">
      <w:pPr>
        <w:pStyle w:val="IssueSubsectionHeading"/>
        <w:rPr>
          <w:vanish/>
          <w:specVanish/>
        </w:rPr>
      </w:pPr>
      <w:r w:rsidRPr="004C3641">
        <w:t>Staff Analysis: </w:t>
      </w:r>
    </w:p>
    <w:p w:rsidR="002251E3" w:rsidRDefault="002251E3">
      <w:pPr>
        <w:pStyle w:val="BodyText"/>
      </w:pPr>
      <w:r>
        <w:t> </w:t>
      </w:r>
    </w:p>
    <w:p w:rsidR="00D42010" w:rsidRDefault="00D42010" w:rsidP="00D42010">
      <w:pPr>
        <w:pStyle w:val="Second-LevelSubheading"/>
      </w:pPr>
      <w:r>
        <w:t>Water Rates</w:t>
      </w:r>
    </w:p>
    <w:p w:rsidR="00D42010" w:rsidRDefault="00D42010" w:rsidP="00D42010">
      <w:pPr>
        <w:pStyle w:val="BodyText"/>
      </w:pPr>
      <w:r>
        <w:t xml:space="preserve">The Utility is located in </w:t>
      </w:r>
      <w:r w:rsidRPr="00AC25C6">
        <w:t>Manatee</w:t>
      </w:r>
      <w:r>
        <w:t xml:space="preserve"> County within the </w:t>
      </w:r>
      <w:r w:rsidR="00CD48B6">
        <w:t>Southwest Florida Water Management District.</w:t>
      </w:r>
      <w:r>
        <w:t xml:space="preserve"> Heather Hills provides water service to approximately 354 residential customers and </w:t>
      </w:r>
      <w:r w:rsidR="00CD48B6">
        <w:t>one</w:t>
      </w:r>
      <w:r>
        <w:t xml:space="preserve"> general service customer. </w:t>
      </w:r>
      <w:r w:rsidRPr="00FB3EC6">
        <w:t>Typically, staf</w:t>
      </w:r>
      <w:r>
        <w:t>f evaluates the seasonality of U</w:t>
      </w:r>
      <w:r w:rsidRPr="00FB3EC6">
        <w:t>tility customers based on the percentage of bi</w:t>
      </w:r>
      <w:r>
        <w:t>lls at zero gallons, which is 12</w:t>
      </w:r>
      <w:r w:rsidRPr="00FB3EC6">
        <w:t xml:space="preserve"> percent.</w:t>
      </w:r>
      <w:r>
        <w:t xml:space="preserve"> However, the Utility bills on a quarterly basis, so an average was used to determine the approximate monthly usage. Averaging the quarterly bill on a monthly basis </w:t>
      </w:r>
      <w:r w:rsidR="00C94C93">
        <w:t xml:space="preserve">may </w:t>
      </w:r>
      <w:r>
        <w:t xml:space="preserve">allocate usage to a month in the quarter where there could have been no usage. </w:t>
      </w:r>
      <w:r w:rsidRPr="00FB3EC6">
        <w:t>Therefore, staff believes it is appropriate to evaluate the seasonality based on the percentage of bills at the</w:t>
      </w:r>
      <w:r>
        <w:t xml:space="preserve"> 1,000 gallon level, which is 40</w:t>
      </w:r>
      <w:r w:rsidRPr="00FB3EC6">
        <w:t xml:space="preserve"> percent.</w:t>
      </w:r>
      <w:r>
        <w:t xml:space="preserve"> </w:t>
      </w:r>
      <w:r w:rsidRPr="00FB3EC6">
        <w:t>As a result, it appears th</w:t>
      </w:r>
      <w:r>
        <w:t xml:space="preserve">at the customer base is seasonal, which is consistent with the </w:t>
      </w:r>
      <w:r w:rsidR="00CD48B6">
        <w:t>U</w:t>
      </w:r>
      <w:r>
        <w:t xml:space="preserve">tility’s assessment of the demographics for its customer base. </w:t>
      </w:r>
      <w:r w:rsidRPr="00FB3EC6">
        <w:t>The average r</w:t>
      </w:r>
      <w:r>
        <w:t xml:space="preserve">esidential water demand is </w:t>
      </w:r>
      <w:r w:rsidRPr="00B21CE7">
        <w:t>1</w:t>
      </w:r>
      <w:r>
        <w:t>,666</w:t>
      </w:r>
      <w:r w:rsidRPr="00C96A8A">
        <w:t xml:space="preserve"> </w:t>
      </w:r>
      <w:r w:rsidRPr="00FB3EC6">
        <w:t>gallons per month. The average water demand excl</w:t>
      </w:r>
      <w:r>
        <w:t>uding zero gallon bills is 1,894 gallons</w:t>
      </w:r>
      <w:r w:rsidRPr="00FB3EC6">
        <w:t xml:space="preserve"> per month. </w:t>
      </w:r>
      <w:r>
        <w:t xml:space="preserve">The Utility’s current water system rate structure for residential and general service customers consists of a quarterly base facility charge (BFC) based on meter size and uniform </w:t>
      </w:r>
      <w:proofErr w:type="spellStart"/>
      <w:r>
        <w:t>gallonage</w:t>
      </w:r>
      <w:proofErr w:type="spellEnd"/>
      <w:r>
        <w:t xml:space="preserve"> charge.</w:t>
      </w:r>
    </w:p>
    <w:p w:rsidR="00D42010" w:rsidRDefault="00D42010" w:rsidP="00D42010">
      <w:pPr>
        <w:pStyle w:val="BodyText"/>
      </w:pPr>
      <w:r>
        <w:t>Staff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D42010" w:rsidRDefault="00D42010" w:rsidP="00D42010">
      <w:pPr>
        <w:pStyle w:val="BodyText"/>
      </w:pPr>
      <w:r>
        <w:t xml:space="preserve">Due to the customers’ low average monthly consumption and seasonal customer base, staff recommends that 60 percent of the revenue requirement be recovered through the BFC </w:t>
      </w:r>
      <w:r w:rsidRPr="007C6437">
        <w:t xml:space="preserve">in an effort to </w:t>
      </w:r>
      <w:r>
        <w:t xml:space="preserve">maintain </w:t>
      </w:r>
      <w:r w:rsidRPr="007C6437">
        <w:t>revenue stability</w:t>
      </w:r>
      <w:r>
        <w:t>. Consistent with Commission practice, monthly billing is the preferred method for conservation efforts because it</w:t>
      </w:r>
      <w:r w:rsidRPr="00984DDB">
        <w:t xml:space="preserve"> </w:t>
      </w:r>
      <w:r>
        <w:t xml:space="preserve">allows customers to monitor their water usage in an effort to minimize the impact of their bill. However, in this instance, due to the usage characteristics of the customer base, the cost of implementing monthly billing outweighs any benefits because there are no issues with excessive usage. Therefore, staff recommends a continuation of the Utility’s existing rate structure, which is a quarterly base facility charge based on meter size and uniform </w:t>
      </w:r>
      <w:proofErr w:type="spellStart"/>
      <w:r>
        <w:t>gallonage</w:t>
      </w:r>
      <w:proofErr w:type="spellEnd"/>
      <w:r>
        <w:t xml:space="preserve"> charge for both residential and general service </w:t>
      </w:r>
      <w:r>
        <w:lastRenderedPageBreak/>
        <w:t>customers.</w:t>
      </w:r>
      <w:r w:rsidR="008854C4">
        <w:t xml:space="preserve"> Rates were designed based upon the recommended revenue requirement excluding miscellaneous service charges.</w:t>
      </w:r>
    </w:p>
    <w:p w:rsidR="00D42010" w:rsidRDefault="00D42010" w:rsidP="00D42010">
      <w:pPr>
        <w:pStyle w:val="Second-LevelSubheading"/>
      </w:pPr>
      <w:r>
        <w:t>Wastewater Rates</w:t>
      </w:r>
    </w:p>
    <w:p w:rsidR="00D42010" w:rsidRDefault="00D42010" w:rsidP="00D42010">
      <w:pPr>
        <w:pStyle w:val="BodyText"/>
      </w:pPr>
      <w:r>
        <w:t xml:space="preserve">Heather Hills provides wastewater service to approximately 354 residential customers and 1 general service customer. </w:t>
      </w:r>
      <w:r w:rsidRPr="00C64026">
        <w:t xml:space="preserve">Currently, the wastewater rate structure </w:t>
      </w:r>
      <w:r>
        <w:t>for residential customers consists of a quarterly</w:t>
      </w:r>
      <w:r w:rsidRPr="00C64026">
        <w:t xml:space="preserve"> uniform BFC for all meter size</w:t>
      </w:r>
      <w:r>
        <w:t xml:space="preserve">s and </w:t>
      </w:r>
      <w:proofErr w:type="spellStart"/>
      <w:r>
        <w:t>gallonage</w:t>
      </w:r>
      <w:proofErr w:type="spellEnd"/>
      <w:r>
        <w:t xml:space="preserve"> charge with no </w:t>
      </w:r>
      <w:proofErr w:type="spellStart"/>
      <w:r>
        <w:t>gallonage</w:t>
      </w:r>
      <w:proofErr w:type="spellEnd"/>
      <w:r>
        <w:t xml:space="preserve"> cap</w:t>
      </w:r>
      <w:r w:rsidRPr="00C64026">
        <w:t xml:space="preserve">. General </w:t>
      </w:r>
      <w:proofErr w:type="gramStart"/>
      <w:r w:rsidRPr="00C64026">
        <w:t>service</w:t>
      </w:r>
      <w:proofErr w:type="gramEnd"/>
      <w:r w:rsidRPr="00C64026">
        <w:t xml:space="preserve"> customers are </w:t>
      </w:r>
      <w:r>
        <w:t>billed a BFC by meter size and</w:t>
      </w:r>
      <w:r w:rsidRPr="00C64026">
        <w:t xml:space="preserve"> </w:t>
      </w:r>
      <w:proofErr w:type="spellStart"/>
      <w:r w:rsidRPr="00C64026">
        <w:t>gallonage</w:t>
      </w:r>
      <w:proofErr w:type="spellEnd"/>
      <w:r w:rsidRPr="00C64026">
        <w:t xml:space="preserve"> charge that is 1.2 times higher than the residential </w:t>
      </w:r>
      <w:proofErr w:type="spellStart"/>
      <w:r w:rsidRPr="00C64026">
        <w:t>gallonage</w:t>
      </w:r>
      <w:proofErr w:type="spellEnd"/>
      <w:r w:rsidRPr="00C64026">
        <w:t xml:space="preserve"> charge</w:t>
      </w:r>
      <w:r>
        <w:t>.</w:t>
      </w:r>
    </w:p>
    <w:p w:rsidR="00D42010" w:rsidRDefault="00D42010" w:rsidP="00D42010">
      <w:pPr>
        <w:pStyle w:val="BodyText"/>
      </w:pPr>
      <w:r w:rsidRPr="00C64026">
        <w:t>Staf</w:t>
      </w:r>
      <w:r>
        <w:t>f performed an analysis of the U</w:t>
      </w:r>
      <w:r w:rsidRPr="00C64026">
        <w:t xml:space="preserve">tility’s billing data in order to evaluate various BFC cost recovery percentages and </w:t>
      </w:r>
      <w:proofErr w:type="spellStart"/>
      <w:r w:rsidRPr="00C64026">
        <w:t>gallonage</w:t>
      </w:r>
      <w:proofErr w:type="spellEnd"/>
      <w:r w:rsidRPr="00C64026">
        <w:t xml:space="preserve"> caps for the residential wastewater customers. The goal of the evaluation was to select the rate design parameters that: 1) produce the recommended revenue requirement; 2) equitably dist</w:t>
      </w:r>
      <w:r>
        <w:t>ribute cost recovery among the U</w:t>
      </w:r>
      <w:r w:rsidRPr="00C64026">
        <w:t>tility’s customers; a</w:t>
      </w:r>
      <w:r>
        <w:t xml:space="preserve">nd 3) implement a </w:t>
      </w:r>
      <w:proofErr w:type="spellStart"/>
      <w:r>
        <w:t>gallonage</w:t>
      </w:r>
      <w:proofErr w:type="spellEnd"/>
      <w:r>
        <w:t xml:space="preserve"> cap, where appropriate, </w:t>
      </w:r>
      <w:r w:rsidRPr="00C64026">
        <w:t>that considers approximately the amount of water that may return to the wastewater system</w:t>
      </w:r>
      <w:r>
        <w:t>.</w:t>
      </w:r>
    </w:p>
    <w:p w:rsidR="00D42010" w:rsidRDefault="00D42010" w:rsidP="00D42010">
      <w:pPr>
        <w:pStyle w:val="BodyText"/>
      </w:pPr>
      <w:r>
        <w:t xml:space="preserve">Consistent with Commission practice, staff allocated 50 percent of the wastewater revenue to the BFC due to the capital intensive nature of wastewater plants. The Utility does not have a </w:t>
      </w:r>
      <w:proofErr w:type="spellStart"/>
      <w:r>
        <w:t>gallonage</w:t>
      </w:r>
      <w:proofErr w:type="spellEnd"/>
      <w:r>
        <w:t xml:space="preserve"> cap for residential customers because the Utility purchases water and wastewater treatment from Manatee County and is billed wastewater treatment on all water gallons purchased. As a result, staff recommends a continuation of no residential wastewater </w:t>
      </w:r>
      <w:proofErr w:type="spellStart"/>
      <w:r>
        <w:t>gallonage</w:t>
      </w:r>
      <w:proofErr w:type="spellEnd"/>
      <w:r>
        <w:t xml:space="preserve"> cap. In addition, for the same reasons provided for the water system, staff recommends a continuation of quarterly billing. Staff recommends a continuation of the existing </w:t>
      </w:r>
      <w:r w:rsidRPr="00C64026">
        <w:t xml:space="preserve">wastewater rate structure </w:t>
      </w:r>
      <w:r>
        <w:t xml:space="preserve">for residential customers, </w:t>
      </w:r>
      <w:proofErr w:type="gramStart"/>
      <w:r>
        <w:t>which</w:t>
      </w:r>
      <w:proofErr w:type="gramEnd"/>
      <w:r>
        <w:t xml:space="preserve"> </w:t>
      </w:r>
      <w:r w:rsidRPr="00C64026">
        <w:t xml:space="preserve">consists of a </w:t>
      </w:r>
      <w:r>
        <w:t>quarterly</w:t>
      </w:r>
      <w:r w:rsidRPr="00C64026">
        <w:t xml:space="preserve"> uniform BFC for all meter size</w:t>
      </w:r>
      <w:r>
        <w:t xml:space="preserve">s and a </w:t>
      </w:r>
      <w:proofErr w:type="spellStart"/>
      <w:r>
        <w:t>gallonage</w:t>
      </w:r>
      <w:proofErr w:type="spellEnd"/>
      <w:r>
        <w:t xml:space="preserve"> charge with no </w:t>
      </w:r>
      <w:proofErr w:type="spellStart"/>
      <w:r>
        <w:t>gallonage</w:t>
      </w:r>
      <w:proofErr w:type="spellEnd"/>
      <w:r>
        <w:t xml:space="preserve"> cap</w:t>
      </w:r>
      <w:r w:rsidRPr="00C64026">
        <w:t xml:space="preserve">. General </w:t>
      </w:r>
      <w:proofErr w:type="gramStart"/>
      <w:r w:rsidRPr="00C64026">
        <w:t>service</w:t>
      </w:r>
      <w:proofErr w:type="gramEnd"/>
      <w:r w:rsidRPr="00C64026">
        <w:t xml:space="preserve"> customers </w:t>
      </w:r>
      <w:r>
        <w:t>should continue to be</w:t>
      </w:r>
      <w:r w:rsidRPr="00C64026">
        <w:t xml:space="preserve"> billed a </w:t>
      </w:r>
      <w:r>
        <w:t>quarterly BFC by meter size and</w:t>
      </w:r>
      <w:r w:rsidRPr="00C64026">
        <w:t xml:space="preserve"> </w:t>
      </w:r>
      <w:proofErr w:type="spellStart"/>
      <w:r w:rsidRPr="00C64026">
        <w:t>gallonage</w:t>
      </w:r>
      <w:proofErr w:type="spellEnd"/>
      <w:r w:rsidRPr="00C64026">
        <w:t xml:space="preserve"> charge that is </w:t>
      </w:r>
      <w:r>
        <w:t>the same as residential.</w:t>
      </w:r>
      <w:r w:rsidR="008854C4">
        <w:t xml:space="preserve"> Rates were designed based upon the recommended revenue requirement excluding miscellaneous service charges.</w:t>
      </w:r>
    </w:p>
    <w:p w:rsidR="002251E3" w:rsidRPr="00D42010" w:rsidRDefault="002251E3">
      <w:pPr>
        <w:pStyle w:val="BodyText"/>
        <w:rPr>
          <w:rFonts w:ascii="Arial" w:hAnsi="Arial" w:cs="Arial"/>
          <w:b/>
          <w:i/>
        </w:rPr>
      </w:pPr>
      <w:r w:rsidRPr="004C3641">
        <w:rPr>
          <w:b/>
          <w:i/>
        </w:rPr>
        <w:br w:type="page"/>
      </w:r>
      <w:r w:rsidRPr="00D42010">
        <w:rPr>
          <w:rFonts w:ascii="Arial" w:hAnsi="Arial" w:cs="Arial"/>
          <w:b/>
          <w:i/>
        </w:rPr>
        <w:lastRenderedPageBreak/>
        <w:t xml:space="preserve">Issue </w:t>
      </w:r>
      <w:r w:rsidR="00F64A54" w:rsidRPr="00D42010">
        <w:rPr>
          <w:rFonts w:ascii="Arial" w:hAnsi="Arial" w:cs="Arial"/>
          <w:b/>
          <w:i/>
        </w:rPr>
        <w:fldChar w:fldCharType="begin"/>
      </w:r>
      <w:r w:rsidR="00F64A54" w:rsidRPr="00D42010">
        <w:rPr>
          <w:rFonts w:ascii="Arial" w:hAnsi="Arial" w:cs="Arial"/>
          <w:b/>
          <w:i/>
        </w:rPr>
        <w:instrText xml:space="preserve"> SEQ Issue \* MERGEFORMAT </w:instrText>
      </w:r>
      <w:r w:rsidR="00F64A54" w:rsidRPr="00D42010">
        <w:rPr>
          <w:rFonts w:ascii="Arial" w:hAnsi="Arial" w:cs="Arial"/>
          <w:b/>
          <w:i/>
        </w:rPr>
        <w:fldChar w:fldCharType="separate"/>
      </w:r>
      <w:r w:rsidR="00261120">
        <w:rPr>
          <w:rFonts w:ascii="Arial" w:hAnsi="Arial" w:cs="Arial"/>
          <w:b/>
          <w:i/>
          <w:noProof/>
        </w:rPr>
        <w:t>11</w:t>
      </w:r>
      <w:r w:rsidR="00F64A54" w:rsidRPr="00D42010">
        <w:rPr>
          <w:rFonts w:ascii="Arial" w:hAnsi="Arial" w:cs="Arial"/>
          <w:b/>
          <w:i/>
          <w:noProof/>
        </w:rPr>
        <w:fldChar w:fldCharType="end"/>
      </w:r>
      <w:r w:rsidRPr="00D42010">
        <w:rPr>
          <w:rFonts w:ascii="Arial" w:hAnsi="Arial" w:cs="Arial"/>
          <w:b/>
          <w:i/>
        </w:rPr>
        <w:t>:</w:t>
      </w:r>
      <w:r w:rsidR="009C13A6" w:rsidRPr="009C13A6">
        <w:t xml:space="preserve"> </w:t>
      </w:r>
      <w:r w:rsidR="009C13A6">
        <w:fldChar w:fldCharType="begin"/>
      </w:r>
      <w:r w:rsidR="009C13A6">
        <w:instrText xml:space="preserve"> TC "</w:instrText>
      </w:r>
      <w:bookmarkStart w:id="26" w:name="_Toc35419862"/>
      <w:r w:rsidR="009C13A6">
        <w:instrText>11</w:instrText>
      </w:r>
      <w:r w:rsidR="009C13A6">
        <w:tab/>
        <w:instrText>Appropriate Rate Reduction</w:instrText>
      </w:r>
      <w:bookmarkEnd w:id="26"/>
      <w:r w:rsidR="009C13A6">
        <w:instrText xml:space="preserve">" \l 1 </w:instrText>
      </w:r>
      <w:r w:rsidR="009C13A6">
        <w:fldChar w:fldCharType="end"/>
      </w:r>
      <w:r w:rsidRPr="00D42010">
        <w:rPr>
          <w:rFonts w:ascii="Arial" w:hAnsi="Arial" w:cs="Arial"/>
          <w:b/>
          <w:i/>
        </w:rPr>
        <w:t> </w:t>
      </w:r>
      <w:r>
        <w:t>What is the appropriate amount by which the rates should be reduced after the published effective date to reflect the removal of the amortized rate case expense</w:t>
      </w:r>
      <w:r w:rsidR="00C94C93">
        <w:t xml:space="preserve"> as required by Section 367.081</w:t>
      </w:r>
      <w:r>
        <w:t>(8)</w:t>
      </w:r>
      <w:r w:rsidR="00C94C93">
        <w:t>,</w:t>
      </w:r>
      <w:r>
        <w:t xml:space="preserve"> F.S.?</w:t>
      </w:r>
    </w:p>
    <w:p w:rsidR="002251E3" w:rsidRPr="004C3641" w:rsidRDefault="002251E3">
      <w:pPr>
        <w:pStyle w:val="IssueSubsectionHeading"/>
        <w:rPr>
          <w:vanish/>
          <w:specVanish/>
        </w:rPr>
      </w:pPr>
      <w:r w:rsidRPr="004C3641">
        <w:t>Recommendation: </w:t>
      </w:r>
    </w:p>
    <w:p w:rsidR="002251E3" w:rsidRDefault="002251E3">
      <w:pPr>
        <w:pStyle w:val="BodyText"/>
      </w:pPr>
      <w:r>
        <w:t> </w:t>
      </w:r>
      <w:r w:rsidR="003A22E5" w:rsidRPr="00AD055D">
        <w:t>The rates should be reduced as shown on Schedule No. 4, to remove rate case expense grossed-up for RAFs and amortized over a four-year period. The decrease in rates should become effective immediately following the expiration of the rate case expense recovery period, pursuant to Section 367.081(8), F.S. Heather Hills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r w:rsidR="003A22E5">
        <w:t>. (Bethea, Bennett)</w:t>
      </w:r>
      <w:r>
        <w:t xml:space="preserve"> </w:t>
      </w:r>
      <w:r w:rsidR="00CD48B6">
        <w:t>(</w:t>
      </w:r>
      <w:r w:rsidR="003C1EDA">
        <w:t>Procedural</w:t>
      </w:r>
      <w:r w:rsidR="00CD48B6">
        <w:t xml:space="preserve"> Agency Action)</w:t>
      </w:r>
    </w:p>
    <w:p w:rsidR="002251E3" w:rsidRPr="004C3641" w:rsidRDefault="002251E3">
      <w:pPr>
        <w:pStyle w:val="IssueSubsectionHeading"/>
        <w:rPr>
          <w:vanish/>
          <w:specVanish/>
        </w:rPr>
      </w:pPr>
      <w:r w:rsidRPr="004C3641">
        <w:t>Staff Analysis: </w:t>
      </w:r>
    </w:p>
    <w:p w:rsidR="002251E3" w:rsidRDefault="002251E3">
      <w:pPr>
        <w:pStyle w:val="BodyText"/>
      </w:pPr>
      <w:r>
        <w:t> </w:t>
      </w:r>
      <w:r w:rsidR="003A22E5">
        <w:t>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 The total reduction is $392 for each system.</w:t>
      </w:r>
    </w:p>
    <w:p w:rsidR="003A22E5" w:rsidRDefault="003A22E5">
      <w:pPr>
        <w:pStyle w:val="BodyText"/>
      </w:pPr>
      <w:r>
        <w:t>Staff recommends that the rates should be reduced as shown on Schedule No. 4 to remove rate case expense grossed-up for RAFs and amortized over a four-year period. The decrease in rates should become effective immediately following the expiration of the rate case expense recovery period, pursuant to Section 367.081(8), F.S. Heather Hills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p>
    <w:p w:rsidR="002251E3" w:rsidRDefault="002251E3">
      <w:pPr>
        <w:pStyle w:val="IssueHeading"/>
        <w:rPr>
          <w:vanish/>
          <w:specVanish/>
        </w:rPr>
      </w:pPr>
      <w:r w:rsidRPr="004C3641">
        <w:rPr>
          <w:b w:val="0"/>
          <w:i w:val="0"/>
        </w:rPr>
        <w:br w:type="page"/>
      </w:r>
      <w:r w:rsidRPr="004C3641">
        <w:lastRenderedPageBreak/>
        <w:t xml:space="preserve">Issue </w:t>
      </w:r>
      <w:fldSimple w:instr=" SEQ Issue \* MERGEFORMAT ">
        <w:r w:rsidR="00261120">
          <w:rPr>
            <w:noProof/>
          </w:rPr>
          <w:t>12</w:t>
        </w:r>
      </w:fldSimple>
      <w:r w:rsidRPr="004C3641">
        <w:t>:</w:t>
      </w:r>
      <w:r w:rsidR="009C13A6" w:rsidRPr="009C13A6">
        <w:t xml:space="preserve"> </w:t>
      </w:r>
      <w:r w:rsidR="009C13A6">
        <w:fldChar w:fldCharType="begin"/>
      </w:r>
      <w:r w:rsidR="009C13A6">
        <w:instrText xml:space="preserve"> TC "</w:instrText>
      </w:r>
      <w:bookmarkStart w:id="27" w:name="_Toc34923216"/>
      <w:bookmarkStart w:id="28" w:name="_Toc35419863"/>
      <w:r w:rsidR="009C13A6">
        <w:instrText>12</w:instrText>
      </w:r>
      <w:r w:rsidR="009C13A6">
        <w:tab/>
      </w:r>
      <w:bookmarkEnd w:id="27"/>
      <w:r w:rsidR="009C13A6">
        <w:instrText>Customer Deposits</w:instrText>
      </w:r>
      <w:bookmarkEnd w:id="28"/>
      <w:r w:rsidR="009C13A6">
        <w:instrText xml:space="preserve">" \l 1 </w:instrText>
      </w:r>
      <w:r w:rsidR="009C13A6">
        <w:fldChar w:fldCharType="end"/>
      </w:r>
      <w:r>
        <w:t> </w:t>
      </w:r>
    </w:p>
    <w:p w:rsidR="002251E3" w:rsidRDefault="002251E3">
      <w:pPr>
        <w:pStyle w:val="BodyText"/>
      </w:pPr>
      <w:r>
        <w:t> </w:t>
      </w:r>
      <w:proofErr w:type="gramStart"/>
      <w:r>
        <w:t>Should the requested initial customer deposits for Heather Hills Utilities, LLC.</w:t>
      </w:r>
      <w:proofErr w:type="gramEnd"/>
      <w:r>
        <w:t xml:space="preserve"> </w:t>
      </w:r>
      <w:proofErr w:type="gramStart"/>
      <w:r>
        <w:t>be</w:t>
      </w:r>
      <w:proofErr w:type="gramEnd"/>
      <w:r>
        <w:t xml:space="preserve"> approved?</w:t>
      </w:r>
    </w:p>
    <w:p w:rsidR="002251E3" w:rsidRPr="004C3641" w:rsidRDefault="002251E3">
      <w:pPr>
        <w:pStyle w:val="IssueSubsectionHeading"/>
        <w:rPr>
          <w:vanish/>
          <w:specVanish/>
        </w:rPr>
      </w:pPr>
      <w:r w:rsidRPr="004C3641">
        <w:t>Recommendation: </w:t>
      </w:r>
    </w:p>
    <w:p w:rsidR="002251E3" w:rsidRDefault="002251E3">
      <w:pPr>
        <w:pStyle w:val="BodyText"/>
      </w:pPr>
      <w:r>
        <w:t> </w:t>
      </w:r>
      <w:r w:rsidR="00D42010" w:rsidRPr="00E42F48">
        <w:t>The appropriate initial customer deposits should be $</w:t>
      </w:r>
      <w:r w:rsidR="00D42010">
        <w:t>106</w:t>
      </w:r>
      <w:r w:rsidR="00D42010" w:rsidRPr="00E42F48">
        <w:t xml:space="preserve"> for the single family residential 5/8 inch x 3/4 inch meter size for water and </w:t>
      </w:r>
      <w:r w:rsidR="00D42010">
        <w:t xml:space="preserve">$172 </w:t>
      </w:r>
      <w:r w:rsidR="00D42010" w:rsidRPr="00E42F48">
        <w:t>for the single family residential 5/8 inch x 3/4 inch meter size for wastewater. The initial customer deposits for all other residential meter sizes and all general service meter sizes should be two times the average estimated bill for water and wastewater. The approved initial customer deposits should be effective for connections made on or after the stamped approval date on the tariff sheets pursuant</w:t>
      </w:r>
      <w:r w:rsidR="00D42010">
        <w:t xml:space="preserve"> to Rule 25-30.475, F.A.C. The U</w:t>
      </w:r>
      <w:r w:rsidR="00D42010" w:rsidRPr="00E42F48">
        <w:t>tility should be required to collect the approved deposits until authorized to change them by the Commission in a subsequent proceeding</w:t>
      </w:r>
      <w:r w:rsidR="00D42010">
        <w:t>. (Bethea)</w:t>
      </w:r>
      <w:r>
        <w:t xml:space="preserve"> </w:t>
      </w:r>
    </w:p>
    <w:p w:rsidR="002251E3" w:rsidRPr="004C3641" w:rsidRDefault="002251E3">
      <w:pPr>
        <w:pStyle w:val="IssueSubsectionHeading"/>
        <w:rPr>
          <w:vanish/>
          <w:specVanish/>
        </w:rPr>
      </w:pPr>
      <w:r w:rsidRPr="004C3641">
        <w:t>Staff Analysis: </w:t>
      </w:r>
    </w:p>
    <w:p w:rsidR="002251E3" w:rsidRDefault="002251E3">
      <w:pPr>
        <w:pStyle w:val="BodyText"/>
      </w:pPr>
      <w:r>
        <w:t> </w:t>
      </w:r>
      <w:r w:rsidR="00D42010" w:rsidRPr="00E42F48">
        <w:t>Rule 25-30.311, F.A.C., provides the criteria for collecting, administering, and refunding customer deposits. Customer deposits are designed to minimize the exposu</w:t>
      </w:r>
      <w:r w:rsidR="00D42010">
        <w:t>re of bad debt expense for the U</w:t>
      </w:r>
      <w:r w:rsidR="00D42010" w:rsidRPr="00E42F48">
        <w:t>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00D42010" w:rsidRPr="00E42F48">
        <w:rPr>
          <w:color w:val="000000"/>
          <w:vertAlign w:val="superscript"/>
        </w:rPr>
        <w:footnoteReference w:id="12"/>
      </w:r>
      <w:r w:rsidR="00D42010" w:rsidRPr="00E42F48">
        <w:rPr>
          <w:color w:val="000000"/>
        </w:rPr>
        <w:t xml:space="preserve"> </w:t>
      </w:r>
      <w:r w:rsidR="00D42010">
        <w:t>Currently, the U</w:t>
      </w:r>
      <w:r w:rsidR="00D42010" w:rsidRPr="00E42F48">
        <w:t>tility’s initial deposit for single family residential water customer</w:t>
      </w:r>
      <w:r w:rsidR="00D42010">
        <w:t>s</w:t>
      </w:r>
      <w:r w:rsidR="00D42010" w:rsidRPr="00E42F48">
        <w:t xml:space="preserve"> is $</w:t>
      </w:r>
      <w:r w:rsidR="00D42010">
        <w:t>78</w:t>
      </w:r>
      <w:r w:rsidR="00D42010" w:rsidRPr="00E42F48">
        <w:t xml:space="preserve"> for the 5/8 inch x 3/4 inch meter size and two times the average estimated bill for</w:t>
      </w:r>
      <w:r w:rsidR="00D42010">
        <w:t xml:space="preserve"> the general service customers. For wastewater, the U</w:t>
      </w:r>
      <w:r w:rsidR="00D42010" w:rsidRPr="00E42F48">
        <w:t>tility’s initial deposit for single fami</w:t>
      </w:r>
      <w:r w:rsidR="00D42010">
        <w:t>ly residential service is $124</w:t>
      </w:r>
      <w:r w:rsidR="00D42010" w:rsidRPr="00E42F48">
        <w:t xml:space="preserve"> for the 5/8 inch x 3/4 inch meter size and two times the average estimated bill for the general service </w:t>
      </w:r>
      <w:r w:rsidR="00D42010">
        <w:t>customers.</w:t>
      </w:r>
    </w:p>
    <w:p w:rsidR="00D42010" w:rsidRDefault="00D42010">
      <w:pPr>
        <w:pStyle w:val="BodyText"/>
      </w:pPr>
      <w:r>
        <w:t>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billing periods based on the average consumption for a 12-month period for each class of customers.</w:t>
      </w:r>
      <w:r>
        <w:rPr>
          <w:rStyle w:val="FootnoteReference"/>
        </w:rPr>
        <w:footnoteReference w:id="13"/>
      </w:r>
      <w:r>
        <w:t xml:space="preserve"> The Utility’s average monthly residential usage is 1,666 gallons per customer. Heather Hills bills on a quarterly basis; therefore, an average  residential bill for one quarterly billing period</w:t>
      </w:r>
      <w:r w:rsidR="00C94C93">
        <w:t xml:space="preserve"> based on staff’s recommended rates </w:t>
      </w:r>
      <w:r>
        <w:t>is approximately $53 for water and $86 for wastewater.</w:t>
      </w:r>
    </w:p>
    <w:p w:rsidR="00D42010" w:rsidRDefault="00D42010">
      <w:pPr>
        <w:pStyle w:val="BodyText"/>
      </w:pPr>
      <w:r>
        <w:t xml:space="preserve">Based on the above, the appropriate initial customer deposits for the residential 5/8 inch x 3/4 inch meter size are $106 for water and $172 for wastewater. The initial customer deposit for all other residential meter sizes and all general service meter sizes should be two times the average estimated quarterly bill for water and wastewater. The approved initial customer deposits should be effective for connections made on or after the stamped approval date on the tariff sheets pursuant to Rule 25-30.475, F.A.C. The Utility should be required to collect the approved initial </w:t>
      </w:r>
      <w:r>
        <w:lastRenderedPageBreak/>
        <w:t>customer deposits until authorized to change them by the Commission in a subsequent proceeding.</w:t>
      </w:r>
    </w:p>
    <w:p w:rsidR="002251E3" w:rsidRDefault="002251E3">
      <w:pPr>
        <w:pStyle w:val="IssueHeading"/>
        <w:rPr>
          <w:vanish/>
          <w:specVanish/>
        </w:rPr>
      </w:pPr>
      <w:r w:rsidRPr="004C3641">
        <w:rPr>
          <w:b w:val="0"/>
          <w:i w:val="0"/>
        </w:rPr>
        <w:br w:type="page"/>
      </w:r>
      <w:r w:rsidRPr="004C3641">
        <w:lastRenderedPageBreak/>
        <w:t xml:space="preserve">Issue </w:t>
      </w:r>
      <w:fldSimple w:instr=" SEQ Issue \* MERGEFORMAT ">
        <w:r w:rsidR="00261120">
          <w:rPr>
            <w:noProof/>
          </w:rPr>
          <w:t>13</w:t>
        </w:r>
      </w:fldSimple>
      <w:r w:rsidRPr="004C3641">
        <w:t>:</w:t>
      </w:r>
      <w:r w:rsidR="009C13A6" w:rsidRPr="009C13A6">
        <w:t xml:space="preserve"> </w:t>
      </w:r>
      <w:r w:rsidR="009C13A6">
        <w:fldChar w:fldCharType="begin"/>
      </w:r>
      <w:r w:rsidR="009C13A6">
        <w:instrText xml:space="preserve"> TC "</w:instrText>
      </w:r>
      <w:bookmarkStart w:id="29" w:name="_Toc35419864"/>
      <w:r w:rsidR="009C13A6">
        <w:instrText>1</w:instrText>
      </w:r>
      <w:r w:rsidR="009C13A6">
        <w:fldChar w:fldCharType="begin"/>
      </w:r>
      <w:r w:rsidR="009C13A6">
        <w:instrText xml:space="preserve"> SEQ issue \c </w:instrText>
      </w:r>
      <w:r w:rsidR="009C13A6">
        <w:fldChar w:fldCharType="separate"/>
      </w:r>
      <w:r w:rsidR="00261120">
        <w:rPr>
          <w:noProof/>
        </w:rPr>
        <w:instrText>13</w:instrText>
      </w:r>
      <w:r w:rsidR="009C13A6">
        <w:fldChar w:fldCharType="end"/>
      </w:r>
      <w:r w:rsidR="009C13A6">
        <w:tab/>
        <w:instrText>Temporary Rate Approval</w:instrText>
      </w:r>
      <w:bookmarkEnd w:id="29"/>
      <w:r w:rsidR="009C13A6">
        <w:instrText xml:space="preserve">" \l 1 </w:instrText>
      </w:r>
      <w:r w:rsidR="009C13A6">
        <w:fldChar w:fldCharType="end"/>
      </w:r>
      <w:r>
        <w:t> </w:t>
      </w:r>
    </w:p>
    <w:p w:rsidR="002251E3" w:rsidRDefault="002251E3">
      <w:pPr>
        <w:pStyle w:val="BodyText"/>
      </w:pPr>
      <w:r>
        <w:t> Should the recommended rates be approved for Heather Hills on a temporary basis, subject to refund with interest, in the event of a protest filed by a party other than the Utility?</w:t>
      </w:r>
    </w:p>
    <w:p w:rsidR="002251E3" w:rsidRPr="004C3641" w:rsidRDefault="002251E3">
      <w:pPr>
        <w:pStyle w:val="IssueSubsectionHeading"/>
        <w:rPr>
          <w:vanish/>
          <w:specVanish/>
        </w:rPr>
      </w:pPr>
      <w:r w:rsidRPr="004C3641">
        <w:t>Recommendation: </w:t>
      </w:r>
    </w:p>
    <w:p w:rsidR="002251E3" w:rsidRDefault="002251E3">
      <w:pPr>
        <w:pStyle w:val="BodyText"/>
      </w:pPr>
      <w:r>
        <w:t> </w:t>
      </w:r>
      <w:r w:rsidR="003A22E5" w:rsidRPr="00BD7AA0">
        <w:t xml:space="preserve">Yes. Pursuant to Section 367.0814(7), F.S., the recommended rates should be approved for the Utility on a temporary basis, subject to refund with interest, in the event of a protest filed by a party other than the Utility. </w:t>
      </w:r>
      <w:r w:rsidR="003A22E5">
        <w:t>Heather Hills</w:t>
      </w:r>
      <w:r w:rsidR="003A22E5" w:rsidRPr="00BD7AA0">
        <w:t xml:space="preserve">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rsidR="003A22E5">
        <w:t>. (Bennett)</w:t>
      </w:r>
      <w:r>
        <w:t xml:space="preserve"> </w:t>
      </w:r>
      <w:r w:rsidR="00CD48B6">
        <w:t>(</w:t>
      </w:r>
      <w:r w:rsidR="003C1EDA">
        <w:t xml:space="preserve">Procedural </w:t>
      </w:r>
      <w:r w:rsidR="00CD48B6">
        <w:t>Agency Action)</w:t>
      </w:r>
    </w:p>
    <w:p w:rsidR="002251E3" w:rsidRPr="004C3641" w:rsidRDefault="002251E3">
      <w:pPr>
        <w:pStyle w:val="IssueSubsectionHeading"/>
        <w:rPr>
          <w:vanish/>
          <w:specVanish/>
        </w:rPr>
      </w:pPr>
      <w:r w:rsidRPr="004C3641">
        <w:t>Staff Analysis: </w:t>
      </w:r>
    </w:p>
    <w:p w:rsidR="003A22E5" w:rsidRDefault="002251E3" w:rsidP="003A22E5">
      <w:pPr>
        <w:pStyle w:val="BodyText"/>
      </w:pPr>
      <w:r>
        <w:t> </w:t>
      </w:r>
      <w:r w:rsidR="003A22E5">
        <w:t xml:space="preserve">This recommendation proposes an increase in rates. A timely protest might delay what may be a justified rate increase resulting in an unrecoverable loss of revenue to the Utility. Therefore, pursuant to Section 367.0814(7), F.S., in the event of a protest filed by a party other than the </w:t>
      </w:r>
      <w:proofErr w:type="gramStart"/>
      <w:r w:rsidR="003A22E5">
        <w:t>Utility</w:t>
      </w:r>
      <w:proofErr w:type="gramEnd"/>
      <w:r w:rsidR="003A22E5">
        <w:t>, staff recommends that the recommended rates be approved as temporary rates. Heather Hills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2251E3" w:rsidRDefault="003A22E5" w:rsidP="003A22E5">
      <w:pPr>
        <w:pStyle w:val="BodyText"/>
      </w:pPr>
      <w:r>
        <w:t>Heather Hills should be authorized to collect the temporary rates upon staff’s approval of an appropriate security for the potential refund and the proposed customer notice. Security should be in the form of a bond or letter of credit in the amount of $</w:t>
      </w:r>
      <w:r w:rsidR="003D48AD">
        <w:t>10</w:t>
      </w:r>
      <w:r>
        <w:t>,</w:t>
      </w:r>
      <w:r w:rsidR="00EB7DA2">
        <w:t>898</w:t>
      </w:r>
      <w:r>
        <w:t>. Alternatively, the Utility could establish an escrow agreement with an independent financial institution.</w:t>
      </w:r>
    </w:p>
    <w:p w:rsidR="003A22E5" w:rsidRDefault="003A22E5" w:rsidP="003A22E5">
      <w:pPr>
        <w:pStyle w:val="BodyText"/>
        <w:spacing w:after="0"/>
      </w:pPr>
      <w:r>
        <w:t>If the Utility chooses a bond as security, the bond should contain wording to the effect that it will be terminated only under the following conditions:</w:t>
      </w:r>
    </w:p>
    <w:p w:rsidR="003A22E5" w:rsidRDefault="003A22E5" w:rsidP="003A22E5">
      <w:pPr>
        <w:pStyle w:val="BodyText"/>
        <w:numPr>
          <w:ilvl w:val="0"/>
          <w:numId w:val="11"/>
        </w:numPr>
        <w:spacing w:after="0"/>
      </w:pPr>
      <w:r>
        <w:t>The Commission approves the rate increase; or,</w:t>
      </w:r>
    </w:p>
    <w:p w:rsidR="003A22E5" w:rsidRDefault="003A22E5" w:rsidP="003A22E5">
      <w:pPr>
        <w:pStyle w:val="BodyText"/>
        <w:numPr>
          <w:ilvl w:val="0"/>
          <w:numId w:val="11"/>
        </w:numPr>
        <w:spacing w:after="0"/>
      </w:pPr>
      <w:r>
        <w:t>If the Commission denies the increase, the Utility shall refund the amount collected that is attributable to the increase.</w:t>
      </w:r>
    </w:p>
    <w:p w:rsidR="003A22E5" w:rsidRDefault="003A22E5">
      <w:pPr>
        <w:pStyle w:val="IssueHeading"/>
        <w:rPr>
          <w:b w:val="0"/>
          <w:i w:val="0"/>
        </w:rPr>
      </w:pPr>
    </w:p>
    <w:p w:rsidR="003A22E5" w:rsidRDefault="003A22E5" w:rsidP="003A22E5">
      <w:pPr>
        <w:pStyle w:val="BodyText"/>
        <w:spacing w:after="0"/>
      </w:pPr>
      <w:r>
        <w:t>If the Utility chooses a letter of credit as a security, it should contain the following conditions:</w:t>
      </w:r>
    </w:p>
    <w:p w:rsidR="003A22E5" w:rsidRDefault="003A22E5" w:rsidP="003A22E5">
      <w:pPr>
        <w:pStyle w:val="BodyText"/>
        <w:numPr>
          <w:ilvl w:val="0"/>
          <w:numId w:val="12"/>
        </w:numPr>
        <w:spacing w:after="0"/>
      </w:pPr>
      <w:r>
        <w:t>The letter of credit is irrevocable for the period it is in effect, and,</w:t>
      </w:r>
    </w:p>
    <w:p w:rsidR="003A22E5" w:rsidRDefault="003A22E5" w:rsidP="003A22E5">
      <w:pPr>
        <w:pStyle w:val="BodyText"/>
        <w:numPr>
          <w:ilvl w:val="0"/>
          <w:numId w:val="12"/>
        </w:numPr>
        <w:spacing w:after="0"/>
      </w:pPr>
      <w:r w:rsidRPr="003A22E5">
        <w:t>The letter of credit will be in effect until a final Commission order is rendered, either approving or denying the rate increase</w:t>
      </w:r>
      <w:r>
        <w:t>.</w:t>
      </w:r>
    </w:p>
    <w:p w:rsidR="003A22E5" w:rsidRDefault="003A22E5" w:rsidP="003A22E5">
      <w:pPr>
        <w:pStyle w:val="BodyText"/>
        <w:spacing w:after="0"/>
      </w:pPr>
    </w:p>
    <w:p w:rsidR="003A22E5" w:rsidRDefault="003A22E5" w:rsidP="003A22E5">
      <w:pPr>
        <w:pStyle w:val="BodyText"/>
        <w:spacing w:after="0"/>
      </w:pPr>
      <w:r>
        <w:t>If security is provided through an escrow agreement, the following conditions should be part of the agreement:</w:t>
      </w:r>
    </w:p>
    <w:p w:rsidR="003A22E5" w:rsidRDefault="003A22E5" w:rsidP="003A22E5">
      <w:pPr>
        <w:pStyle w:val="BodyText"/>
        <w:numPr>
          <w:ilvl w:val="0"/>
          <w:numId w:val="13"/>
        </w:numPr>
        <w:spacing w:after="0"/>
      </w:pPr>
      <w:r>
        <w:t>The Commission Clerk, or his or her designee, must be a signatory to the escrow agreement;</w:t>
      </w:r>
    </w:p>
    <w:p w:rsidR="003A22E5" w:rsidRDefault="003A22E5" w:rsidP="003A22E5">
      <w:pPr>
        <w:pStyle w:val="BodyText"/>
        <w:numPr>
          <w:ilvl w:val="0"/>
          <w:numId w:val="13"/>
        </w:numPr>
        <w:spacing w:after="0"/>
      </w:pPr>
      <w:r>
        <w:t>No monies in the escrow account may be withdrawn by the Utility without the express approval of the Commission</w:t>
      </w:r>
      <w:r w:rsidR="003C1EDA">
        <w:t xml:space="preserve"> Clerk, or his or her designee.</w:t>
      </w:r>
    </w:p>
    <w:p w:rsidR="003A22E5" w:rsidRDefault="003A22E5" w:rsidP="003A22E5">
      <w:pPr>
        <w:pStyle w:val="BodyText"/>
        <w:numPr>
          <w:ilvl w:val="0"/>
          <w:numId w:val="13"/>
        </w:numPr>
        <w:spacing w:after="0"/>
      </w:pPr>
      <w:r>
        <w:t>The escrow account shall be an interest bearing account;</w:t>
      </w:r>
    </w:p>
    <w:p w:rsidR="003A22E5" w:rsidRDefault="003A22E5" w:rsidP="003A22E5">
      <w:pPr>
        <w:pStyle w:val="BodyText"/>
        <w:numPr>
          <w:ilvl w:val="0"/>
          <w:numId w:val="13"/>
        </w:numPr>
        <w:spacing w:after="0"/>
      </w:pPr>
      <w:r>
        <w:t>If a refund to the customers is required, all interest earned by the escrow account shall be distributed to the customers;</w:t>
      </w:r>
    </w:p>
    <w:p w:rsidR="003A22E5" w:rsidRDefault="003A22E5" w:rsidP="003A22E5">
      <w:pPr>
        <w:pStyle w:val="BodyText"/>
        <w:numPr>
          <w:ilvl w:val="0"/>
          <w:numId w:val="13"/>
        </w:numPr>
        <w:spacing w:after="0"/>
      </w:pPr>
      <w:r>
        <w:t>If a refund to the customers is not required, the interest earned by the escrow account shall revert to the Utility;</w:t>
      </w:r>
    </w:p>
    <w:p w:rsidR="003A22E5" w:rsidRDefault="003A22E5" w:rsidP="003A22E5">
      <w:pPr>
        <w:pStyle w:val="BodyText"/>
        <w:numPr>
          <w:ilvl w:val="0"/>
          <w:numId w:val="13"/>
        </w:numPr>
        <w:spacing w:after="0"/>
      </w:pPr>
      <w:r>
        <w:t>All information on the escrow account shall be available from the holder of the escrow account to a Commission representative at all times;</w:t>
      </w:r>
    </w:p>
    <w:p w:rsidR="003A22E5" w:rsidRDefault="003A22E5" w:rsidP="003A22E5">
      <w:pPr>
        <w:pStyle w:val="BodyText"/>
        <w:numPr>
          <w:ilvl w:val="0"/>
          <w:numId w:val="13"/>
        </w:numPr>
        <w:spacing w:after="0"/>
      </w:pPr>
      <w:r>
        <w:t>The amount of revenue subject to refund shall be deposited in the escrow account within seven days of receipt;</w:t>
      </w:r>
    </w:p>
    <w:p w:rsidR="003A22E5" w:rsidRDefault="003A22E5" w:rsidP="003A22E5">
      <w:pPr>
        <w:pStyle w:val="BodyText"/>
        <w:numPr>
          <w:ilvl w:val="0"/>
          <w:numId w:val="13"/>
        </w:numPr>
        <w:spacing w:after="0"/>
      </w:pPr>
      <w:r>
        <w:t xml:space="preserve">This escrow account is established by the direction of the Florida Public Service Commission for the purpose(s) set forth in its order requiring such account. Pursuant to </w:t>
      </w:r>
      <w:proofErr w:type="spellStart"/>
      <w:r>
        <w:t>Cosentino</w:t>
      </w:r>
      <w:proofErr w:type="spellEnd"/>
      <w:r>
        <w:t xml:space="preserve"> v. Elson, 263 So. 2d 253 (Fla. 3d DCA 1972), escrow accounts are not subject to garnishments;</w:t>
      </w:r>
    </w:p>
    <w:p w:rsidR="003A22E5" w:rsidRDefault="003A22E5" w:rsidP="003A22E5">
      <w:pPr>
        <w:pStyle w:val="BodyText"/>
        <w:numPr>
          <w:ilvl w:val="0"/>
          <w:numId w:val="13"/>
        </w:numPr>
        <w:spacing w:after="0"/>
      </w:pPr>
      <w:r>
        <w:t>The account must specify by whom and on whose behalf such monies were paid.</w:t>
      </w:r>
    </w:p>
    <w:p w:rsidR="003A22E5" w:rsidRDefault="003A22E5" w:rsidP="003A22E5">
      <w:pPr>
        <w:pStyle w:val="BodyText"/>
        <w:spacing w:after="0"/>
      </w:pPr>
    </w:p>
    <w:p w:rsidR="003A22E5" w:rsidRDefault="003A22E5" w:rsidP="003A22E5">
      <w:pPr>
        <w:pStyle w:val="BodyText"/>
        <w:spacing w:after="0"/>
      </w:pPr>
      <w:r>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3A22E5" w:rsidRDefault="003A22E5" w:rsidP="003A22E5">
      <w:pPr>
        <w:pStyle w:val="BodyText"/>
        <w:spacing w:after="0"/>
      </w:pPr>
    </w:p>
    <w:p w:rsidR="002251E3" w:rsidRDefault="003A22E5" w:rsidP="00F242E2">
      <w:pPr>
        <w:pStyle w:val="BodyText"/>
        <w:spacing w:after="0"/>
      </w:pPr>
      <w:r w:rsidRPr="003A22E5">
        <w:t>Should the recommended rates be approved by the Commission on a temporary basis, Heather Hills should maintain a record of the amount of the security, and the amount of revenues that are subject to refund. In addition, after the increased rates are in effect, pursuant to Rule 25-30.360(6), F.A.C., the Utility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rsidR="002251E3" w:rsidRPr="003A22E5">
        <w:rPr>
          <w:b/>
        </w:rPr>
        <w:br w:type="page"/>
      </w:r>
      <w:r w:rsidR="002251E3" w:rsidRPr="003A22E5">
        <w:rPr>
          <w:rFonts w:ascii="Arial" w:hAnsi="Arial" w:cs="Arial"/>
          <w:b/>
          <w:i/>
        </w:rPr>
        <w:lastRenderedPageBreak/>
        <w:t xml:space="preserve">Issue </w:t>
      </w:r>
      <w:r w:rsidR="00DE0D0A" w:rsidRPr="003A22E5">
        <w:rPr>
          <w:rFonts w:ascii="Arial" w:hAnsi="Arial" w:cs="Arial"/>
          <w:b/>
          <w:i/>
        </w:rPr>
        <w:fldChar w:fldCharType="begin"/>
      </w:r>
      <w:r w:rsidR="00DE0D0A" w:rsidRPr="003A22E5">
        <w:rPr>
          <w:rFonts w:ascii="Arial" w:hAnsi="Arial" w:cs="Arial"/>
          <w:b/>
          <w:i/>
        </w:rPr>
        <w:instrText xml:space="preserve"> SEQ Issue \* MERGEFORMAT </w:instrText>
      </w:r>
      <w:r w:rsidR="00DE0D0A" w:rsidRPr="003A22E5">
        <w:rPr>
          <w:rFonts w:ascii="Arial" w:hAnsi="Arial" w:cs="Arial"/>
          <w:b/>
          <w:i/>
        </w:rPr>
        <w:fldChar w:fldCharType="separate"/>
      </w:r>
      <w:r w:rsidR="00261120">
        <w:rPr>
          <w:rFonts w:ascii="Arial" w:hAnsi="Arial" w:cs="Arial"/>
          <w:b/>
          <w:i/>
          <w:noProof/>
        </w:rPr>
        <w:t>14</w:t>
      </w:r>
      <w:r w:rsidR="00DE0D0A" w:rsidRPr="003A22E5">
        <w:rPr>
          <w:rFonts w:ascii="Arial" w:hAnsi="Arial" w:cs="Arial"/>
          <w:b/>
          <w:i/>
          <w:noProof/>
        </w:rPr>
        <w:fldChar w:fldCharType="end"/>
      </w:r>
      <w:r w:rsidR="002251E3" w:rsidRPr="003A22E5">
        <w:rPr>
          <w:rFonts w:ascii="Arial" w:hAnsi="Arial" w:cs="Arial"/>
          <w:b/>
          <w:i/>
        </w:rPr>
        <w:t>:</w:t>
      </w:r>
      <w:r w:rsidR="002251E3" w:rsidRPr="003A22E5">
        <w:rPr>
          <w:rFonts w:ascii="Arial" w:hAnsi="Arial" w:cs="Arial"/>
          <w:b/>
          <w:i/>
        </w:rPr>
        <w:fldChar w:fldCharType="begin"/>
      </w:r>
      <w:r w:rsidR="002251E3" w:rsidRPr="003A22E5">
        <w:rPr>
          <w:rFonts w:ascii="Arial" w:hAnsi="Arial" w:cs="Arial"/>
          <w:b/>
          <w:i/>
        </w:rPr>
        <w:instrText xml:space="preserve"> TC "</w:instrText>
      </w:r>
      <w:r w:rsidR="002251E3" w:rsidRPr="003A22E5">
        <w:rPr>
          <w:rFonts w:ascii="Arial" w:hAnsi="Arial" w:cs="Arial"/>
          <w:b/>
          <w:i/>
        </w:rPr>
        <w:fldChar w:fldCharType="begin"/>
      </w:r>
      <w:r w:rsidR="002251E3" w:rsidRPr="003A22E5">
        <w:rPr>
          <w:rFonts w:ascii="Arial" w:hAnsi="Arial" w:cs="Arial"/>
          <w:b/>
          <w:i/>
        </w:rPr>
        <w:instrText xml:space="preserve"> SEQ issue \c </w:instrText>
      </w:r>
      <w:r w:rsidR="002251E3" w:rsidRPr="003A22E5">
        <w:rPr>
          <w:rFonts w:ascii="Arial" w:hAnsi="Arial" w:cs="Arial"/>
          <w:b/>
          <w:i/>
        </w:rPr>
        <w:fldChar w:fldCharType="separate"/>
      </w:r>
      <w:bookmarkStart w:id="30" w:name="_Toc35419865"/>
      <w:r w:rsidR="00261120">
        <w:rPr>
          <w:rFonts w:ascii="Arial" w:hAnsi="Arial" w:cs="Arial"/>
          <w:b/>
          <w:i/>
          <w:noProof/>
        </w:rPr>
        <w:instrText>14</w:instrText>
      </w:r>
      <w:r w:rsidR="002251E3" w:rsidRPr="003A22E5">
        <w:rPr>
          <w:rFonts w:ascii="Arial" w:hAnsi="Arial" w:cs="Arial"/>
          <w:b/>
          <w:i/>
        </w:rPr>
        <w:fldChar w:fldCharType="end"/>
      </w:r>
      <w:r w:rsidR="002251E3" w:rsidRPr="003A22E5">
        <w:rPr>
          <w:rFonts w:ascii="Arial" w:hAnsi="Arial" w:cs="Arial"/>
          <w:b/>
          <w:i/>
        </w:rPr>
        <w:tab/>
      </w:r>
      <w:r w:rsidR="00BE7EAE">
        <w:rPr>
          <w:rFonts w:ascii="Arial" w:hAnsi="Arial" w:cs="Arial"/>
          <w:b/>
          <w:i/>
        </w:rPr>
        <w:instrText>Books and Records</w:instrText>
      </w:r>
      <w:bookmarkEnd w:id="30"/>
      <w:r w:rsidR="002251E3" w:rsidRPr="003A22E5">
        <w:rPr>
          <w:rFonts w:ascii="Arial" w:hAnsi="Arial" w:cs="Arial"/>
          <w:b/>
          <w:i/>
        </w:rPr>
        <w:instrText xml:space="preserve">" \l 1 </w:instrText>
      </w:r>
      <w:r w:rsidR="002251E3" w:rsidRPr="003A22E5">
        <w:rPr>
          <w:rFonts w:ascii="Arial" w:hAnsi="Arial" w:cs="Arial"/>
          <w:b/>
          <w:i/>
        </w:rPr>
        <w:fldChar w:fldCharType="end"/>
      </w:r>
      <w:r w:rsidR="002251E3" w:rsidRPr="003A22E5">
        <w:rPr>
          <w:rFonts w:ascii="Arial" w:hAnsi="Arial" w:cs="Arial"/>
          <w:b/>
          <w:i/>
        </w:rPr>
        <w:t> </w:t>
      </w:r>
      <w:r w:rsidR="002251E3">
        <w:t>Should the Utility be required to notify the Commission in writing that it has adjusted its books in accordance with the Commission's decision?</w:t>
      </w:r>
    </w:p>
    <w:p w:rsidR="00F242E2" w:rsidRPr="00F242E2" w:rsidRDefault="00F242E2" w:rsidP="00F242E2">
      <w:pPr>
        <w:pStyle w:val="BodyText"/>
        <w:spacing w:after="0"/>
        <w:rPr>
          <w:b/>
        </w:rPr>
      </w:pPr>
    </w:p>
    <w:p w:rsidR="002251E3" w:rsidRPr="004C3641" w:rsidRDefault="002251E3">
      <w:pPr>
        <w:pStyle w:val="IssueSubsectionHeading"/>
        <w:rPr>
          <w:vanish/>
          <w:specVanish/>
        </w:rPr>
      </w:pPr>
      <w:r w:rsidRPr="004C3641">
        <w:t>Recommendation: </w:t>
      </w:r>
    </w:p>
    <w:p w:rsidR="002251E3" w:rsidRDefault="002251E3">
      <w:pPr>
        <w:pStyle w:val="BodyText"/>
      </w:pPr>
      <w:r>
        <w:t> </w:t>
      </w:r>
      <w:r w:rsidR="003A22E5" w:rsidRPr="00BD7AA0">
        <w:t xml:space="preserve">Yes. </w:t>
      </w:r>
      <w:r w:rsidR="003A22E5">
        <w:t>Heather Hills</w:t>
      </w:r>
      <w:r w:rsidR="003A22E5" w:rsidRPr="00BD7AA0">
        <w:t xml:space="preserve"> should be required to notify the Commission, in writing, that it has adjusted its books in accordance with the Commission’s decision. </w:t>
      </w:r>
      <w:r w:rsidR="003A22E5">
        <w:t>Heather Hills</w:t>
      </w:r>
      <w:r w:rsidR="003A22E5" w:rsidRPr="00BD7AA0">
        <w:t xml:space="preserve"> should submit a letter within 90 days of the final order in this docket, confirming that the adjustments to all applicable N</w:t>
      </w:r>
      <w:r w:rsidR="003A22E5">
        <w:t>ational Association of Regulatory and Utility Commissioners Uniform System of Accounts</w:t>
      </w:r>
      <w:r w:rsidR="003A22E5" w:rsidRPr="00BD7AA0">
        <w:t xml:space="preserve"> </w:t>
      </w:r>
      <w:r w:rsidR="00CD48B6">
        <w:t xml:space="preserve">(NARUC USOA) </w:t>
      </w:r>
      <w:r w:rsidR="003A22E5" w:rsidRPr="00BD7AA0">
        <w:t>primary accounts have been made to the Utility’s books and records. In the event the Utility needs additional time to complete the adjustments, notice should be provided within seven days prior to the deadline. Upon providing good cause, staff should be given administrative authority to grant</w:t>
      </w:r>
      <w:r w:rsidR="003A22E5">
        <w:t xml:space="preserve"> an extension of up to 60 days. (</w:t>
      </w:r>
      <w:r w:rsidR="0037508D">
        <w:t>Bennett</w:t>
      </w:r>
      <w:r w:rsidR="003A22E5">
        <w:t>)</w:t>
      </w:r>
      <w:r>
        <w:t xml:space="preserve"> </w:t>
      </w:r>
      <w:r w:rsidR="00CD48B6">
        <w:t>(</w:t>
      </w:r>
      <w:r w:rsidR="003C1EDA">
        <w:t>Procedural</w:t>
      </w:r>
      <w:r w:rsidR="00CD48B6">
        <w:t xml:space="preserve"> Agency Action)</w:t>
      </w:r>
    </w:p>
    <w:p w:rsidR="002251E3" w:rsidRPr="004C3641" w:rsidRDefault="002251E3">
      <w:pPr>
        <w:pStyle w:val="IssueSubsectionHeading"/>
        <w:rPr>
          <w:vanish/>
          <w:specVanish/>
        </w:rPr>
      </w:pPr>
      <w:r w:rsidRPr="004C3641">
        <w:t>Staff Analysis: </w:t>
      </w:r>
    </w:p>
    <w:p w:rsidR="002251E3" w:rsidRDefault="002251E3">
      <w:pPr>
        <w:pStyle w:val="BodyText"/>
      </w:pPr>
      <w:r>
        <w:t> </w:t>
      </w:r>
      <w:r w:rsidR="003A22E5">
        <w:t>Heather Hills</w:t>
      </w:r>
      <w:r w:rsidR="003A22E5" w:rsidRPr="00BD7AA0">
        <w:t xml:space="preserve"> should be required to notify the Commission, in writing, that it has adjusted its books in accordance with the Commission’s decision. </w:t>
      </w:r>
      <w:r w:rsidR="003A22E5">
        <w:t>Heather Hills</w:t>
      </w:r>
      <w:r w:rsidR="003A22E5" w:rsidRPr="00BD7AA0">
        <w:t xml:space="preserve"> should submit a letter within 90 days of the final order in this docket, confirming that the adjustments to all the applicable NARUC USOA primary accounts have been made to the Utility’s books and records. In the event the Utility needs additional time to complete the adjustments, notice should be provided within seven days prior to the deadline. Upon providing good cause, staff should be given administrative authority to grant an extension of up to 60 days</w:t>
      </w:r>
      <w:r w:rsidR="003A22E5">
        <w:t>.</w:t>
      </w:r>
    </w:p>
    <w:p w:rsidR="00813DF4" w:rsidRDefault="00813DF4">
      <w:pPr>
        <w:pStyle w:val="IssueHeading"/>
        <w:rPr>
          <w:vanish/>
          <w:specVanish/>
        </w:rPr>
      </w:pPr>
      <w:r w:rsidRPr="004C3641">
        <w:rPr>
          <w:b w:val="0"/>
          <w:i w:val="0"/>
        </w:rPr>
        <w:br w:type="page"/>
      </w:r>
      <w:r w:rsidRPr="004C3641">
        <w:lastRenderedPageBreak/>
        <w:t xml:space="preserve">Issue </w:t>
      </w:r>
      <w:fldSimple w:instr=" SEQ Issue \* MERGEFORMAT ">
        <w:r w:rsidR="00261120">
          <w:rPr>
            <w:noProof/>
          </w:rPr>
          <w:t>15</w:t>
        </w:r>
      </w:fldSimple>
      <w:r w:rsidRPr="004C3641">
        <w:t>:</w:t>
      </w:r>
      <w:r>
        <w:fldChar w:fldCharType="begin"/>
      </w:r>
      <w:r>
        <w:instrText xml:space="preserve"> TC "</w:instrText>
      </w:r>
      <w:r>
        <w:fldChar w:fldCharType="begin"/>
      </w:r>
      <w:r>
        <w:instrText xml:space="preserve"> SEQ issue \c </w:instrText>
      </w:r>
      <w:r>
        <w:fldChar w:fldCharType="separate"/>
      </w:r>
      <w:bookmarkStart w:id="31" w:name="_Toc35419866"/>
      <w:r w:rsidR="00261120">
        <w:rPr>
          <w:noProof/>
        </w:rPr>
        <w:instrText>15</w:instrText>
      </w:r>
      <w:r>
        <w:fldChar w:fldCharType="end"/>
      </w:r>
      <w:r>
        <w:tab/>
      </w:r>
      <w:r w:rsidR="00D564D6">
        <w:instrText>Docket Closure</w:instrText>
      </w:r>
      <w:bookmarkEnd w:id="31"/>
      <w:r>
        <w:instrText xml:space="preserve">" \l 1 </w:instrText>
      </w:r>
      <w:r>
        <w:fldChar w:fldCharType="end"/>
      </w:r>
      <w:r>
        <w:t> </w:t>
      </w:r>
    </w:p>
    <w:p w:rsidR="00813DF4" w:rsidRDefault="00813DF4">
      <w:pPr>
        <w:pStyle w:val="BodyText"/>
      </w:pPr>
      <w:r>
        <w:t> Should this docket be closed?</w:t>
      </w:r>
    </w:p>
    <w:p w:rsidR="00813DF4" w:rsidRPr="004C3641" w:rsidRDefault="00813DF4">
      <w:pPr>
        <w:pStyle w:val="IssueSubsectionHeading"/>
        <w:rPr>
          <w:vanish/>
          <w:specVanish/>
        </w:rPr>
      </w:pPr>
      <w:r w:rsidRPr="004C3641">
        <w:t>Recommendation: </w:t>
      </w:r>
    </w:p>
    <w:p w:rsidR="007C7C23" w:rsidRDefault="00813DF4" w:rsidP="007C7C23">
      <w:pPr>
        <w:autoSpaceDE w:val="0"/>
        <w:autoSpaceDN w:val="0"/>
        <w:adjustRightInd w:val="0"/>
      </w:pPr>
      <w:r>
        <w:t xml:space="preserve">  </w:t>
      </w:r>
      <w:r w:rsidR="007C7C23">
        <w:t>No. If no person whose substantial interests are affected by the proposed</w:t>
      </w:r>
    </w:p>
    <w:p w:rsidR="007C7C23" w:rsidRDefault="007C7C23" w:rsidP="007C7C23">
      <w:pPr>
        <w:autoSpaceDE w:val="0"/>
        <w:autoSpaceDN w:val="0"/>
        <w:adjustRightInd w:val="0"/>
      </w:pPr>
      <w:proofErr w:type="gramStart"/>
      <w:r>
        <w:t>agency</w:t>
      </w:r>
      <w:proofErr w:type="gramEnd"/>
      <w:r>
        <w:t xml:space="preserve"> action files a protest within 21 days of the issuance of the Proposed Agency Action</w:t>
      </w:r>
    </w:p>
    <w:p w:rsidR="007C7C23" w:rsidRDefault="007C7C23" w:rsidP="007C7C23">
      <w:pPr>
        <w:autoSpaceDE w:val="0"/>
        <w:autoSpaceDN w:val="0"/>
        <w:adjustRightInd w:val="0"/>
      </w:pPr>
      <w:r>
        <w:t>Order, a consummating order should be issued. The docket should remain open for staff’s</w:t>
      </w:r>
    </w:p>
    <w:p w:rsidR="007C7C23" w:rsidRDefault="007C7C23" w:rsidP="007C7C23">
      <w:pPr>
        <w:autoSpaceDE w:val="0"/>
        <w:autoSpaceDN w:val="0"/>
        <w:adjustRightInd w:val="0"/>
      </w:pPr>
      <w:proofErr w:type="gramStart"/>
      <w:r>
        <w:t>verification</w:t>
      </w:r>
      <w:proofErr w:type="gramEnd"/>
      <w:r>
        <w:t xml:space="preserve"> that the revised tariff sheets and customer notice have been filed by the </w:t>
      </w:r>
      <w:r w:rsidR="00FE24F5">
        <w:t>U</w:t>
      </w:r>
      <w:r>
        <w:t>tility and</w:t>
      </w:r>
    </w:p>
    <w:p w:rsidR="007C7C23" w:rsidRDefault="007C7C23" w:rsidP="007C7C23">
      <w:pPr>
        <w:autoSpaceDE w:val="0"/>
        <w:autoSpaceDN w:val="0"/>
        <w:adjustRightInd w:val="0"/>
      </w:pPr>
      <w:proofErr w:type="gramStart"/>
      <w:r>
        <w:t>approved</w:t>
      </w:r>
      <w:proofErr w:type="gramEnd"/>
      <w:r>
        <w:t xml:space="preserve"> by staff. Once these actions are complete, this docket should be closed</w:t>
      </w:r>
    </w:p>
    <w:p w:rsidR="00813DF4" w:rsidRDefault="007C7C23" w:rsidP="007C7C23">
      <w:pPr>
        <w:pStyle w:val="BodyText"/>
      </w:pPr>
      <w:proofErr w:type="gramStart"/>
      <w:r>
        <w:t>administratively</w:t>
      </w:r>
      <w:proofErr w:type="gramEnd"/>
      <w:r>
        <w:t xml:space="preserve">. </w:t>
      </w:r>
      <w:r w:rsidR="00813DF4">
        <w:t>(</w:t>
      </w:r>
      <w:r w:rsidR="0037508D">
        <w:t>Murphy</w:t>
      </w:r>
      <w:r w:rsidR="00813DF4">
        <w:t xml:space="preserve">) </w:t>
      </w:r>
    </w:p>
    <w:p w:rsidR="00813DF4" w:rsidRPr="004C3641" w:rsidRDefault="00813DF4">
      <w:pPr>
        <w:pStyle w:val="IssueSubsectionHeading"/>
        <w:rPr>
          <w:vanish/>
          <w:specVanish/>
        </w:rPr>
      </w:pPr>
      <w:r w:rsidRPr="004C3641">
        <w:t>Staff Analysis: </w:t>
      </w:r>
    </w:p>
    <w:p w:rsidR="007C7C23" w:rsidRDefault="00813DF4" w:rsidP="007C7C23">
      <w:pPr>
        <w:autoSpaceDE w:val="0"/>
        <w:autoSpaceDN w:val="0"/>
        <w:adjustRightInd w:val="0"/>
      </w:pPr>
      <w:r>
        <w:t> </w:t>
      </w:r>
      <w:r w:rsidR="007C7C23">
        <w:t>If no person whose substantial interests are affected by the proposed agency</w:t>
      </w:r>
    </w:p>
    <w:p w:rsidR="007C7C23" w:rsidRDefault="007C7C23" w:rsidP="007C7C23">
      <w:pPr>
        <w:autoSpaceDE w:val="0"/>
        <w:autoSpaceDN w:val="0"/>
        <w:adjustRightInd w:val="0"/>
      </w:pPr>
      <w:proofErr w:type="gramStart"/>
      <w:r>
        <w:t>action</w:t>
      </w:r>
      <w:proofErr w:type="gramEnd"/>
      <w:r>
        <w:t xml:space="preserve"> files a protest within 21 days of the issuance of the Proposed Agency Action Order, a</w:t>
      </w:r>
    </w:p>
    <w:p w:rsidR="007C7C23" w:rsidRDefault="007C7C23" w:rsidP="007C7C23">
      <w:pPr>
        <w:autoSpaceDE w:val="0"/>
        <w:autoSpaceDN w:val="0"/>
        <w:adjustRightInd w:val="0"/>
      </w:pPr>
      <w:r>
        <w:t>Consummating Order should be issued. The docket should remain open for staff’s verification</w:t>
      </w:r>
    </w:p>
    <w:p w:rsidR="007C7C23" w:rsidRDefault="007C7C23" w:rsidP="007C7C23">
      <w:pPr>
        <w:autoSpaceDE w:val="0"/>
        <w:autoSpaceDN w:val="0"/>
        <w:adjustRightInd w:val="0"/>
      </w:pPr>
      <w:proofErr w:type="gramStart"/>
      <w:r>
        <w:t>that</w:t>
      </w:r>
      <w:proofErr w:type="gramEnd"/>
      <w:r>
        <w:t xml:space="preserve"> the revised tariff sheets and customer notice have been filed by the </w:t>
      </w:r>
      <w:r w:rsidR="00840905">
        <w:t>U</w:t>
      </w:r>
      <w:r>
        <w:t>tility and approved by</w:t>
      </w:r>
    </w:p>
    <w:p w:rsidR="00813DF4" w:rsidRDefault="007C7C23" w:rsidP="007C7C23">
      <w:pPr>
        <w:pStyle w:val="BodyText"/>
      </w:pPr>
      <w:proofErr w:type="gramStart"/>
      <w:r>
        <w:t>staff</w:t>
      </w:r>
      <w:proofErr w:type="gramEnd"/>
      <w:r>
        <w:t>. Once these actions are complete, this docket should be closed administratively</w:t>
      </w:r>
      <w:r w:rsidR="00813DF4">
        <w:t>.</w:t>
      </w:r>
    </w:p>
    <w:p w:rsidR="000B6B09" w:rsidRDefault="000B6B09" w:rsidP="003D48AD">
      <w:pPr>
        <w:pStyle w:val="IssueHeading"/>
      </w:pPr>
      <w:r w:rsidRPr="004C3641">
        <w:rPr>
          <w:b w:val="0"/>
          <w:i w:val="0"/>
        </w:rPr>
        <w:br w:type="page"/>
      </w:r>
    </w:p>
    <w:p w:rsidR="006A4995" w:rsidRDefault="006A4995" w:rsidP="00E275D8">
      <w:pPr>
        <w:pStyle w:val="BodyText"/>
        <w:sectPr w:rsidR="006A4995"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W w:w="9518" w:type="dxa"/>
        <w:jc w:val="center"/>
        <w:tblLayout w:type="fixed"/>
        <w:tblLook w:val="0000" w:firstRow="0" w:lastRow="0" w:firstColumn="0" w:lastColumn="0" w:noHBand="0" w:noVBand="0"/>
      </w:tblPr>
      <w:tblGrid>
        <w:gridCol w:w="4097"/>
        <w:gridCol w:w="1807"/>
        <w:gridCol w:w="1807"/>
        <w:gridCol w:w="1807"/>
      </w:tblGrid>
      <w:tr w:rsidR="006A4995" w:rsidRPr="00352BFB" w:rsidTr="00DE0D0A">
        <w:trPr>
          <w:trHeight w:val="299"/>
          <w:jc w:val="center"/>
        </w:trPr>
        <w:tc>
          <w:tcPr>
            <w:tcW w:w="1728" w:type="dxa"/>
            <w:gridSpan w:val="2"/>
            <w:tcBorders>
              <w:top w:val="single" w:sz="8" w:space="0" w:color="auto"/>
              <w:left w:val="single" w:sz="8" w:space="0" w:color="auto"/>
              <w:bottom w:val="nil"/>
              <w:right w:val="nil"/>
            </w:tcBorders>
            <w:shd w:val="clear" w:color="auto" w:fill="auto"/>
            <w:noWrap/>
            <w:vAlign w:val="bottom"/>
          </w:tcPr>
          <w:p w:rsidR="006A4995" w:rsidRPr="008F5BCE" w:rsidRDefault="006A4995" w:rsidP="00DE0D0A">
            <w:pPr>
              <w:rPr>
                <w:b/>
                <w:sz w:val="20"/>
                <w:szCs w:val="20"/>
              </w:rPr>
            </w:pPr>
            <w:r w:rsidRPr="008F5BCE">
              <w:rPr>
                <w:b/>
                <w:sz w:val="20"/>
                <w:szCs w:val="20"/>
              </w:rPr>
              <w:lastRenderedPageBreak/>
              <w:t xml:space="preserve">Heather Hills Utilities, LLC </w:t>
            </w:r>
            <w:r w:rsidRPr="008F5BCE">
              <w:rPr>
                <w:sz w:val="20"/>
                <w:szCs w:val="20"/>
              </w:rPr>
              <w:fldChar w:fldCharType="begin"/>
            </w:r>
            <w:r w:rsidRPr="008F5BCE">
              <w:rPr>
                <w:sz w:val="20"/>
                <w:szCs w:val="20"/>
              </w:rPr>
              <w:instrText xml:space="preserve"> TC "</w:instrText>
            </w:r>
            <w:bookmarkStart w:id="32" w:name="_Toc7592892"/>
            <w:bookmarkStart w:id="33" w:name="_Toc21356215"/>
            <w:bookmarkStart w:id="34" w:name="_Toc35419867"/>
            <w:r w:rsidRPr="008F5BCE">
              <w:rPr>
                <w:sz w:val="20"/>
                <w:szCs w:val="20"/>
              </w:rPr>
              <w:instrText>Schedule No. 1-A</w:instrText>
            </w:r>
            <w:bookmarkEnd w:id="32"/>
            <w:bookmarkEnd w:id="33"/>
            <w:bookmarkEnd w:id="34"/>
            <w:r w:rsidRPr="008F5BCE">
              <w:rPr>
                <w:sz w:val="20"/>
                <w:szCs w:val="20"/>
              </w:rPr>
              <w:instrText xml:space="preserve">" \l 1 </w:instrText>
            </w:r>
            <w:r w:rsidRPr="008F5BCE">
              <w:rPr>
                <w:sz w:val="20"/>
                <w:szCs w:val="20"/>
              </w:rPr>
              <w:fldChar w:fldCharType="end"/>
            </w:r>
          </w:p>
        </w:tc>
        <w:tc>
          <w:tcPr>
            <w:tcW w:w="1728" w:type="dxa"/>
            <w:gridSpan w:val="2"/>
            <w:tcBorders>
              <w:top w:val="single" w:sz="8" w:space="0" w:color="auto"/>
              <w:left w:val="nil"/>
              <w:bottom w:val="nil"/>
              <w:right w:val="single" w:sz="8" w:space="0" w:color="auto"/>
            </w:tcBorders>
            <w:shd w:val="clear" w:color="auto" w:fill="auto"/>
            <w:noWrap/>
            <w:vAlign w:val="bottom"/>
          </w:tcPr>
          <w:p w:rsidR="006A4995" w:rsidRPr="008F5BCE" w:rsidRDefault="006A4995" w:rsidP="00DE0D0A">
            <w:pPr>
              <w:jc w:val="right"/>
              <w:rPr>
                <w:b/>
                <w:sz w:val="20"/>
                <w:szCs w:val="20"/>
              </w:rPr>
            </w:pPr>
            <w:r w:rsidRPr="008F5BCE">
              <w:rPr>
                <w:b/>
                <w:sz w:val="20"/>
                <w:szCs w:val="20"/>
              </w:rPr>
              <w:t>SCHEDULE NO. 1-A</w:t>
            </w:r>
          </w:p>
        </w:tc>
      </w:tr>
      <w:tr w:rsidR="006A4995" w:rsidRPr="00352BFB" w:rsidTr="00DE0D0A">
        <w:trPr>
          <w:trHeight w:val="299"/>
          <w:jc w:val="center"/>
        </w:trPr>
        <w:tc>
          <w:tcPr>
            <w:tcW w:w="1728" w:type="dxa"/>
            <w:gridSpan w:val="2"/>
            <w:tcBorders>
              <w:top w:val="nil"/>
              <w:left w:val="single" w:sz="8" w:space="0" w:color="auto"/>
              <w:bottom w:val="nil"/>
              <w:right w:val="nil"/>
            </w:tcBorders>
            <w:shd w:val="clear" w:color="auto" w:fill="auto"/>
            <w:noWrap/>
            <w:vAlign w:val="bottom"/>
          </w:tcPr>
          <w:p w:rsidR="006A4995" w:rsidRPr="008F5BCE" w:rsidRDefault="006A4995" w:rsidP="00DE0D0A">
            <w:pPr>
              <w:rPr>
                <w:b/>
                <w:sz w:val="20"/>
                <w:szCs w:val="20"/>
              </w:rPr>
            </w:pPr>
            <w:r w:rsidRPr="008F5BCE">
              <w:rPr>
                <w:b/>
                <w:sz w:val="20"/>
                <w:szCs w:val="20"/>
              </w:rPr>
              <w:t>TEST YEAR ENDED  5/31/2019</w:t>
            </w:r>
          </w:p>
        </w:tc>
        <w:tc>
          <w:tcPr>
            <w:tcW w:w="1728" w:type="dxa"/>
            <w:gridSpan w:val="2"/>
            <w:tcBorders>
              <w:top w:val="nil"/>
              <w:left w:val="nil"/>
              <w:bottom w:val="nil"/>
              <w:right w:val="single" w:sz="8" w:space="0" w:color="auto"/>
            </w:tcBorders>
            <w:shd w:val="clear" w:color="auto" w:fill="auto"/>
            <w:noWrap/>
            <w:vAlign w:val="bottom"/>
          </w:tcPr>
          <w:p w:rsidR="006A4995" w:rsidRPr="008F5BCE" w:rsidRDefault="006A4995" w:rsidP="00DE0D0A">
            <w:pPr>
              <w:jc w:val="right"/>
              <w:rPr>
                <w:b/>
                <w:sz w:val="20"/>
                <w:szCs w:val="20"/>
              </w:rPr>
            </w:pPr>
            <w:r w:rsidRPr="008F5BCE">
              <w:rPr>
                <w:b/>
                <w:sz w:val="20"/>
                <w:szCs w:val="20"/>
              </w:rPr>
              <w:t>DOCKET NO. 20190113-WS</w:t>
            </w:r>
          </w:p>
        </w:tc>
      </w:tr>
      <w:tr w:rsidR="006A4995" w:rsidRPr="00352BFB" w:rsidTr="00DE0D0A">
        <w:trPr>
          <w:trHeight w:val="311"/>
          <w:jc w:val="center"/>
        </w:trPr>
        <w:tc>
          <w:tcPr>
            <w:tcW w:w="1728" w:type="dxa"/>
            <w:gridSpan w:val="2"/>
            <w:tcBorders>
              <w:top w:val="nil"/>
              <w:left w:val="single" w:sz="8" w:space="0" w:color="auto"/>
              <w:bottom w:val="single" w:sz="8" w:space="0" w:color="auto"/>
              <w:right w:val="nil"/>
            </w:tcBorders>
            <w:shd w:val="clear" w:color="auto" w:fill="auto"/>
            <w:noWrap/>
            <w:vAlign w:val="bottom"/>
          </w:tcPr>
          <w:p w:rsidR="006A4995" w:rsidRPr="008F5BCE" w:rsidRDefault="006A4995" w:rsidP="00DE0D0A">
            <w:pPr>
              <w:rPr>
                <w:b/>
                <w:sz w:val="20"/>
                <w:szCs w:val="20"/>
              </w:rPr>
            </w:pPr>
            <w:r w:rsidRPr="008F5BCE">
              <w:rPr>
                <w:b/>
                <w:sz w:val="20"/>
                <w:szCs w:val="20"/>
              </w:rPr>
              <w:t>SCHEDULE OF WATER RATE BASE</w:t>
            </w:r>
          </w:p>
        </w:tc>
        <w:tc>
          <w:tcPr>
            <w:tcW w:w="1728" w:type="dxa"/>
            <w:tcBorders>
              <w:top w:val="nil"/>
              <w:left w:val="nil"/>
              <w:bottom w:val="single" w:sz="8" w:space="0" w:color="auto"/>
              <w:right w:val="nil"/>
            </w:tcBorders>
            <w:shd w:val="clear" w:color="auto" w:fill="auto"/>
            <w:noWrap/>
          </w:tcPr>
          <w:p w:rsidR="006A4995" w:rsidRPr="008F5BCE" w:rsidRDefault="006A4995" w:rsidP="00DE0D0A">
            <w:pPr>
              <w:rPr>
                <w:b/>
                <w:sz w:val="20"/>
                <w:szCs w:val="20"/>
              </w:rPr>
            </w:pPr>
          </w:p>
        </w:tc>
        <w:tc>
          <w:tcPr>
            <w:tcW w:w="1728" w:type="dxa"/>
            <w:tcBorders>
              <w:top w:val="nil"/>
              <w:left w:val="nil"/>
              <w:bottom w:val="single" w:sz="8" w:space="0" w:color="auto"/>
              <w:right w:val="single" w:sz="8" w:space="0" w:color="auto"/>
            </w:tcBorders>
            <w:shd w:val="clear" w:color="auto" w:fill="auto"/>
            <w:noWrap/>
          </w:tcPr>
          <w:p w:rsidR="006A4995" w:rsidRPr="008F5BCE" w:rsidRDefault="006A4995" w:rsidP="00DE0D0A">
            <w:pPr>
              <w:rPr>
                <w:b/>
                <w:sz w:val="20"/>
                <w:szCs w:val="20"/>
              </w:rPr>
            </w:pPr>
          </w:p>
        </w:tc>
      </w:tr>
      <w:tr w:rsidR="006A4995" w:rsidRPr="00352BFB" w:rsidTr="00DE0D0A">
        <w:trPr>
          <w:trHeight w:val="299"/>
          <w:jc w:val="center"/>
        </w:trPr>
        <w:tc>
          <w:tcPr>
            <w:tcW w:w="3916" w:type="dxa"/>
            <w:tcBorders>
              <w:top w:val="single" w:sz="8" w:space="0" w:color="auto"/>
              <w:left w:val="single" w:sz="8" w:space="0" w:color="auto"/>
              <w:bottom w:val="nil"/>
              <w:right w:val="nil"/>
            </w:tcBorders>
            <w:shd w:val="clear" w:color="auto" w:fill="auto"/>
            <w:noWrap/>
          </w:tcPr>
          <w:p w:rsidR="006A4995" w:rsidRPr="008F5BCE" w:rsidRDefault="006A4995" w:rsidP="00DE0D0A">
            <w:pPr>
              <w:rPr>
                <w:b/>
                <w:sz w:val="20"/>
                <w:szCs w:val="20"/>
              </w:rPr>
            </w:pPr>
          </w:p>
        </w:tc>
        <w:tc>
          <w:tcPr>
            <w:tcW w:w="1728" w:type="dxa"/>
            <w:tcBorders>
              <w:top w:val="single" w:sz="8" w:space="0" w:color="auto"/>
              <w:left w:val="nil"/>
              <w:bottom w:val="nil"/>
              <w:right w:val="nil"/>
            </w:tcBorders>
            <w:shd w:val="clear" w:color="auto" w:fill="auto"/>
            <w:noWrap/>
            <w:vAlign w:val="bottom"/>
          </w:tcPr>
          <w:p w:rsidR="006A4995" w:rsidRPr="008F5BCE" w:rsidRDefault="006A4995" w:rsidP="00DE0D0A">
            <w:pPr>
              <w:jc w:val="center"/>
              <w:rPr>
                <w:b/>
                <w:sz w:val="20"/>
                <w:szCs w:val="20"/>
              </w:rPr>
            </w:pPr>
            <w:r w:rsidRPr="008F5BCE">
              <w:rPr>
                <w:b/>
                <w:sz w:val="20"/>
                <w:szCs w:val="20"/>
              </w:rPr>
              <w:t>BALANCE</w:t>
            </w:r>
          </w:p>
        </w:tc>
        <w:tc>
          <w:tcPr>
            <w:tcW w:w="1728" w:type="dxa"/>
            <w:tcBorders>
              <w:top w:val="single" w:sz="8" w:space="0" w:color="auto"/>
              <w:left w:val="nil"/>
              <w:bottom w:val="nil"/>
              <w:right w:val="nil"/>
            </w:tcBorders>
            <w:shd w:val="clear" w:color="auto" w:fill="auto"/>
            <w:noWrap/>
            <w:vAlign w:val="bottom"/>
          </w:tcPr>
          <w:p w:rsidR="006A4995" w:rsidRPr="008F5BCE" w:rsidRDefault="006A4995" w:rsidP="00DE0D0A">
            <w:pPr>
              <w:jc w:val="center"/>
              <w:rPr>
                <w:b/>
                <w:sz w:val="20"/>
                <w:szCs w:val="20"/>
              </w:rPr>
            </w:pPr>
            <w:r w:rsidRPr="008F5BCE">
              <w:rPr>
                <w:b/>
                <w:sz w:val="20"/>
                <w:szCs w:val="20"/>
              </w:rPr>
              <w:t>STAFF</w:t>
            </w:r>
          </w:p>
        </w:tc>
        <w:tc>
          <w:tcPr>
            <w:tcW w:w="1728" w:type="dxa"/>
            <w:tcBorders>
              <w:top w:val="single" w:sz="8" w:space="0" w:color="auto"/>
              <w:left w:val="nil"/>
              <w:bottom w:val="nil"/>
              <w:right w:val="single" w:sz="8" w:space="0" w:color="auto"/>
            </w:tcBorders>
            <w:shd w:val="clear" w:color="auto" w:fill="auto"/>
            <w:noWrap/>
            <w:vAlign w:val="bottom"/>
          </w:tcPr>
          <w:p w:rsidR="006A4995" w:rsidRPr="008F5BCE" w:rsidRDefault="006A4995" w:rsidP="00DE0D0A">
            <w:pPr>
              <w:jc w:val="center"/>
              <w:rPr>
                <w:b/>
                <w:sz w:val="20"/>
                <w:szCs w:val="20"/>
              </w:rPr>
            </w:pPr>
            <w:r w:rsidRPr="008F5BCE">
              <w:rPr>
                <w:b/>
                <w:sz w:val="20"/>
                <w:szCs w:val="20"/>
              </w:rPr>
              <w:t>BALANCE</w:t>
            </w:r>
          </w:p>
        </w:tc>
      </w:tr>
      <w:tr w:rsidR="006A4995" w:rsidRPr="00352BFB" w:rsidTr="00DE0D0A">
        <w:trPr>
          <w:trHeight w:val="299"/>
          <w:jc w:val="center"/>
        </w:trPr>
        <w:tc>
          <w:tcPr>
            <w:tcW w:w="3916" w:type="dxa"/>
            <w:tcBorders>
              <w:top w:val="nil"/>
              <w:left w:val="single" w:sz="8" w:space="0" w:color="auto"/>
              <w:bottom w:val="nil"/>
              <w:right w:val="nil"/>
            </w:tcBorders>
            <w:shd w:val="clear" w:color="auto" w:fill="auto"/>
            <w:noWrap/>
          </w:tcPr>
          <w:p w:rsidR="006A4995" w:rsidRPr="008F5BCE" w:rsidRDefault="006A4995" w:rsidP="00DE0D0A">
            <w:pPr>
              <w:rPr>
                <w:b/>
                <w:sz w:val="20"/>
                <w:szCs w:val="20"/>
              </w:rPr>
            </w:pPr>
          </w:p>
        </w:tc>
        <w:tc>
          <w:tcPr>
            <w:tcW w:w="1728" w:type="dxa"/>
            <w:tcBorders>
              <w:top w:val="nil"/>
              <w:left w:val="nil"/>
              <w:bottom w:val="nil"/>
              <w:right w:val="nil"/>
            </w:tcBorders>
            <w:shd w:val="clear" w:color="auto" w:fill="auto"/>
            <w:noWrap/>
            <w:vAlign w:val="bottom"/>
          </w:tcPr>
          <w:p w:rsidR="006A4995" w:rsidRPr="008F5BCE" w:rsidRDefault="006A4995" w:rsidP="00DE0D0A">
            <w:pPr>
              <w:jc w:val="center"/>
              <w:rPr>
                <w:b/>
                <w:sz w:val="20"/>
                <w:szCs w:val="20"/>
              </w:rPr>
            </w:pPr>
            <w:r w:rsidRPr="008F5BCE">
              <w:rPr>
                <w:b/>
                <w:sz w:val="20"/>
                <w:szCs w:val="20"/>
              </w:rPr>
              <w:t>PER</w:t>
            </w:r>
          </w:p>
        </w:tc>
        <w:tc>
          <w:tcPr>
            <w:tcW w:w="1728" w:type="dxa"/>
            <w:tcBorders>
              <w:top w:val="nil"/>
              <w:left w:val="nil"/>
              <w:bottom w:val="nil"/>
              <w:right w:val="nil"/>
            </w:tcBorders>
            <w:shd w:val="clear" w:color="auto" w:fill="auto"/>
            <w:noWrap/>
            <w:vAlign w:val="bottom"/>
          </w:tcPr>
          <w:p w:rsidR="006A4995" w:rsidRPr="008F5BCE" w:rsidRDefault="006A4995" w:rsidP="00DE0D0A">
            <w:pPr>
              <w:jc w:val="center"/>
              <w:rPr>
                <w:b/>
                <w:sz w:val="20"/>
                <w:szCs w:val="20"/>
              </w:rPr>
            </w:pPr>
            <w:r w:rsidRPr="008F5BCE">
              <w:rPr>
                <w:b/>
                <w:sz w:val="20"/>
                <w:szCs w:val="20"/>
              </w:rPr>
              <w:t>ADJUSTMENTS</w:t>
            </w:r>
          </w:p>
        </w:tc>
        <w:tc>
          <w:tcPr>
            <w:tcW w:w="1728" w:type="dxa"/>
            <w:tcBorders>
              <w:top w:val="nil"/>
              <w:left w:val="nil"/>
              <w:bottom w:val="nil"/>
              <w:right w:val="single" w:sz="8" w:space="0" w:color="auto"/>
            </w:tcBorders>
            <w:shd w:val="clear" w:color="auto" w:fill="auto"/>
            <w:noWrap/>
            <w:vAlign w:val="bottom"/>
          </w:tcPr>
          <w:p w:rsidR="006A4995" w:rsidRPr="008F5BCE" w:rsidRDefault="006A4995" w:rsidP="00DE0D0A">
            <w:pPr>
              <w:jc w:val="center"/>
              <w:rPr>
                <w:b/>
                <w:sz w:val="20"/>
                <w:szCs w:val="20"/>
              </w:rPr>
            </w:pPr>
            <w:r w:rsidRPr="008F5BCE">
              <w:rPr>
                <w:b/>
                <w:sz w:val="20"/>
                <w:szCs w:val="20"/>
              </w:rPr>
              <w:t>PER</w:t>
            </w:r>
          </w:p>
        </w:tc>
      </w:tr>
      <w:tr w:rsidR="006A4995" w:rsidRPr="00352BFB" w:rsidTr="00DE0D0A">
        <w:trPr>
          <w:trHeight w:val="311"/>
          <w:jc w:val="center"/>
        </w:trPr>
        <w:tc>
          <w:tcPr>
            <w:tcW w:w="3916" w:type="dxa"/>
            <w:tcBorders>
              <w:top w:val="nil"/>
              <w:left w:val="single" w:sz="8" w:space="0" w:color="auto"/>
              <w:bottom w:val="single" w:sz="8" w:space="0" w:color="auto"/>
              <w:right w:val="nil"/>
            </w:tcBorders>
            <w:shd w:val="clear" w:color="auto" w:fill="auto"/>
            <w:noWrap/>
            <w:vAlign w:val="bottom"/>
          </w:tcPr>
          <w:p w:rsidR="006A4995" w:rsidRPr="008F5BCE" w:rsidRDefault="006A4995" w:rsidP="00DE0D0A">
            <w:pPr>
              <w:jc w:val="center"/>
              <w:rPr>
                <w:b/>
                <w:sz w:val="20"/>
                <w:szCs w:val="20"/>
              </w:rPr>
            </w:pPr>
            <w:r w:rsidRPr="008F5BCE">
              <w:rPr>
                <w:b/>
                <w:sz w:val="20"/>
                <w:szCs w:val="20"/>
              </w:rPr>
              <w:t>DESCRIPTION</w:t>
            </w:r>
          </w:p>
        </w:tc>
        <w:tc>
          <w:tcPr>
            <w:tcW w:w="1728" w:type="dxa"/>
            <w:tcBorders>
              <w:top w:val="nil"/>
              <w:left w:val="nil"/>
              <w:bottom w:val="single" w:sz="8" w:space="0" w:color="auto"/>
              <w:right w:val="nil"/>
            </w:tcBorders>
            <w:shd w:val="clear" w:color="auto" w:fill="auto"/>
            <w:noWrap/>
            <w:vAlign w:val="bottom"/>
          </w:tcPr>
          <w:p w:rsidR="006A4995" w:rsidRPr="008F5BCE" w:rsidRDefault="006A4995" w:rsidP="00DE0D0A">
            <w:pPr>
              <w:jc w:val="center"/>
              <w:rPr>
                <w:b/>
                <w:sz w:val="20"/>
                <w:szCs w:val="20"/>
              </w:rPr>
            </w:pPr>
            <w:r w:rsidRPr="008F5BCE">
              <w:rPr>
                <w:b/>
                <w:sz w:val="20"/>
                <w:szCs w:val="20"/>
              </w:rPr>
              <w:t>UTILITY</w:t>
            </w:r>
          </w:p>
        </w:tc>
        <w:tc>
          <w:tcPr>
            <w:tcW w:w="1728" w:type="dxa"/>
            <w:tcBorders>
              <w:top w:val="nil"/>
              <w:left w:val="nil"/>
              <w:bottom w:val="single" w:sz="8" w:space="0" w:color="auto"/>
              <w:right w:val="nil"/>
            </w:tcBorders>
            <w:shd w:val="clear" w:color="auto" w:fill="auto"/>
            <w:noWrap/>
            <w:vAlign w:val="bottom"/>
          </w:tcPr>
          <w:p w:rsidR="006A4995" w:rsidRPr="008F5BCE" w:rsidRDefault="006A4995" w:rsidP="00DE0D0A">
            <w:pPr>
              <w:jc w:val="center"/>
              <w:rPr>
                <w:b/>
                <w:sz w:val="20"/>
                <w:szCs w:val="20"/>
              </w:rPr>
            </w:pPr>
            <w:r w:rsidRPr="008F5BCE">
              <w:rPr>
                <w:b/>
                <w:sz w:val="20"/>
                <w:szCs w:val="20"/>
              </w:rPr>
              <w:t>TO UTIL. BAL.</w:t>
            </w:r>
          </w:p>
        </w:tc>
        <w:tc>
          <w:tcPr>
            <w:tcW w:w="1728" w:type="dxa"/>
            <w:tcBorders>
              <w:top w:val="nil"/>
              <w:left w:val="nil"/>
              <w:bottom w:val="single" w:sz="8" w:space="0" w:color="auto"/>
              <w:right w:val="single" w:sz="8" w:space="0" w:color="auto"/>
            </w:tcBorders>
            <w:shd w:val="clear" w:color="auto" w:fill="auto"/>
            <w:noWrap/>
            <w:vAlign w:val="bottom"/>
          </w:tcPr>
          <w:p w:rsidR="006A4995" w:rsidRPr="008F5BCE" w:rsidRDefault="006A4995" w:rsidP="00DE0D0A">
            <w:pPr>
              <w:jc w:val="center"/>
              <w:rPr>
                <w:b/>
                <w:sz w:val="20"/>
                <w:szCs w:val="20"/>
              </w:rPr>
            </w:pPr>
            <w:r w:rsidRPr="008F5BCE">
              <w:rPr>
                <w:b/>
                <w:sz w:val="20"/>
                <w:szCs w:val="20"/>
              </w:rPr>
              <w:t>STAFF</w:t>
            </w:r>
          </w:p>
        </w:tc>
      </w:tr>
      <w:tr w:rsidR="006A4995" w:rsidRPr="00352BFB" w:rsidTr="00DE0D0A">
        <w:trPr>
          <w:trHeight w:val="299"/>
          <w:jc w:val="center"/>
        </w:trPr>
        <w:tc>
          <w:tcPr>
            <w:tcW w:w="3916" w:type="dxa"/>
            <w:tcBorders>
              <w:top w:val="nil"/>
              <w:left w:val="single" w:sz="8" w:space="0" w:color="auto"/>
              <w:bottom w:val="nil"/>
              <w:right w:val="nil"/>
            </w:tcBorders>
            <w:shd w:val="clear" w:color="auto" w:fill="auto"/>
            <w:noWrap/>
          </w:tcPr>
          <w:p w:rsidR="006A4995" w:rsidRPr="008F5BCE" w:rsidRDefault="006A4995" w:rsidP="00DE0D0A">
            <w:pPr>
              <w:rPr>
                <w:sz w:val="20"/>
                <w:szCs w:val="20"/>
              </w:rPr>
            </w:pPr>
          </w:p>
        </w:tc>
        <w:tc>
          <w:tcPr>
            <w:tcW w:w="1728" w:type="dxa"/>
            <w:tcBorders>
              <w:top w:val="nil"/>
              <w:left w:val="nil"/>
              <w:bottom w:val="nil"/>
              <w:right w:val="nil"/>
            </w:tcBorders>
            <w:shd w:val="clear" w:color="auto" w:fill="auto"/>
            <w:noWrap/>
          </w:tcPr>
          <w:p w:rsidR="006A4995" w:rsidRPr="008F5BCE" w:rsidRDefault="006A4995" w:rsidP="00DE0D0A">
            <w:pPr>
              <w:rPr>
                <w:sz w:val="20"/>
                <w:szCs w:val="20"/>
              </w:rPr>
            </w:pPr>
          </w:p>
        </w:tc>
        <w:tc>
          <w:tcPr>
            <w:tcW w:w="1728" w:type="dxa"/>
            <w:tcBorders>
              <w:top w:val="nil"/>
              <w:left w:val="nil"/>
              <w:bottom w:val="nil"/>
              <w:right w:val="nil"/>
            </w:tcBorders>
            <w:shd w:val="clear" w:color="auto" w:fill="auto"/>
            <w:noWrap/>
          </w:tcPr>
          <w:p w:rsidR="006A4995" w:rsidRPr="008F5BCE" w:rsidRDefault="006A4995" w:rsidP="00DE0D0A">
            <w:pPr>
              <w:rPr>
                <w:sz w:val="20"/>
                <w:szCs w:val="20"/>
              </w:rPr>
            </w:pPr>
          </w:p>
        </w:tc>
        <w:tc>
          <w:tcPr>
            <w:tcW w:w="1728" w:type="dxa"/>
            <w:tcBorders>
              <w:top w:val="nil"/>
              <w:left w:val="nil"/>
              <w:bottom w:val="nil"/>
              <w:right w:val="single" w:sz="8" w:space="0" w:color="auto"/>
            </w:tcBorders>
            <w:shd w:val="clear" w:color="auto" w:fill="auto"/>
            <w:noWrap/>
          </w:tcPr>
          <w:p w:rsidR="006A4995" w:rsidRPr="008F5BCE" w:rsidRDefault="006A4995" w:rsidP="00DE0D0A">
            <w:pPr>
              <w:rPr>
                <w:sz w:val="20"/>
                <w:szCs w:val="20"/>
              </w:rPr>
            </w:pPr>
          </w:p>
        </w:tc>
      </w:tr>
      <w:tr w:rsidR="006A4995" w:rsidRPr="00352BFB" w:rsidTr="00DE0D0A">
        <w:trPr>
          <w:trHeight w:val="311"/>
          <w:jc w:val="center"/>
        </w:trPr>
        <w:tc>
          <w:tcPr>
            <w:tcW w:w="3916"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r w:rsidRPr="008F5BCE">
              <w:rPr>
                <w:sz w:val="20"/>
                <w:szCs w:val="20"/>
              </w:rPr>
              <w:t>UTILITY PLANT IN SERVICE</w:t>
            </w: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r w:rsidRPr="008F5BCE">
              <w:rPr>
                <w:sz w:val="20"/>
                <w:szCs w:val="20"/>
              </w:rPr>
              <w:t xml:space="preserve">$89,864 </w:t>
            </w:r>
          </w:p>
        </w:tc>
        <w:tc>
          <w:tcPr>
            <w:tcW w:w="1728" w:type="dxa"/>
            <w:tcBorders>
              <w:top w:val="nil"/>
              <w:left w:val="nil"/>
              <w:bottom w:val="nil"/>
              <w:right w:val="nil"/>
            </w:tcBorders>
            <w:shd w:val="clear" w:color="auto" w:fill="auto"/>
            <w:noWrap/>
            <w:vAlign w:val="bottom"/>
          </w:tcPr>
          <w:p w:rsidR="006A4995" w:rsidRPr="008F5BCE" w:rsidRDefault="006A4995" w:rsidP="006A4995">
            <w:pPr>
              <w:jc w:val="right"/>
              <w:rPr>
                <w:sz w:val="20"/>
                <w:szCs w:val="20"/>
              </w:rPr>
            </w:pPr>
            <w:r w:rsidRPr="008F5BCE">
              <w:rPr>
                <w:sz w:val="20"/>
                <w:szCs w:val="20"/>
              </w:rPr>
              <w:t>$</w:t>
            </w:r>
            <w:r>
              <w:rPr>
                <w:sz w:val="20"/>
                <w:szCs w:val="20"/>
              </w:rPr>
              <w:t>2,603</w:t>
            </w:r>
          </w:p>
        </w:tc>
        <w:tc>
          <w:tcPr>
            <w:tcW w:w="1728" w:type="dxa"/>
            <w:tcBorders>
              <w:top w:val="nil"/>
              <w:left w:val="nil"/>
              <w:bottom w:val="nil"/>
              <w:right w:val="single" w:sz="8" w:space="0" w:color="auto"/>
            </w:tcBorders>
            <w:shd w:val="clear" w:color="auto" w:fill="auto"/>
            <w:noWrap/>
            <w:vAlign w:val="bottom"/>
          </w:tcPr>
          <w:p w:rsidR="006A4995" w:rsidRPr="008F5BCE" w:rsidRDefault="006A4995" w:rsidP="006A4995">
            <w:pPr>
              <w:jc w:val="right"/>
              <w:rPr>
                <w:sz w:val="20"/>
                <w:szCs w:val="20"/>
              </w:rPr>
            </w:pPr>
            <w:r w:rsidRPr="008F5BCE">
              <w:rPr>
                <w:sz w:val="20"/>
                <w:szCs w:val="20"/>
              </w:rPr>
              <w:t>$9</w:t>
            </w:r>
            <w:r>
              <w:rPr>
                <w:sz w:val="20"/>
                <w:szCs w:val="20"/>
              </w:rPr>
              <w:t>2,467</w:t>
            </w:r>
          </w:p>
        </w:tc>
      </w:tr>
      <w:tr w:rsidR="006A4995" w:rsidRPr="00352BFB" w:rsidTr="00DE0D0A">
        <w:trPr>
          <w:trHeight w:val="311"/>
          <w:jc w:val="center"/>
        </w:trPr>
        <w:tc>
          <w:tcPr>
            <w:tcW w:w="3916"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2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p>
        </w:tc>
      </w:tr>
      <w:tr w:rsidR="006A4995" w:rsidRPr="00352BFB" w:rsidTr="00DE0D0A">
        <w:trPr>
          <w:trHeight w:val="311"/>
          <w:jc w:val="center"/>
        </w:trPr>
        <w:tc>
          <w:tcPr>
            <w:tcW w:w="3916"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r w:rsidRPr="008F5BCE">
              <w:rPr>
                <w:sz w:val="20"/>
                <w:szCs w:val="20"/>
              </w:rPr>
              <w:t>LAND &amp; LAND RIGHTS</w:t>
            </w: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r w:rsidRPr="008F5BCE">
              <w:rPr>
                <w:sz w:val="20"/>
                <w:szCs w:val="20"/>
              </w:rPr>
              <w:t xml:space="preserve">389 </w:t>
            </w: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r w:rsidRPr="008F5BCE">
              <w:rPr>
                <w:sz w:val="20"/>
                <w:szCs w:val="20"/>
              </w:rPr>
              <w:t xml:space="preserve">0 </w:t>
            </w:r>
          </w:p>
        </w:tc>
        <w:tc>
          <w:tcPr>
            <w:tcW w:w="172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r w:rsidRPr="008F5BCE">
              <w:rPr>
                <w:sz w:val="20"/>
                <w:szCs w:val="20"/>
              </w:rPr>
              <w:t>389</w:t>
            </w:r>
          </w:p>
        </w:tc>
      </w:tr>
      <w:tr w:rsidR="006A4995" w:rsidRPr="00352BFB" w:rsidTr="00DE0D0A">
        <w:trPr>
          <w:trHeight w:val="299"/>
          <w:jc w:val="center"/>
        </w:trPr>
        <w:tc>
          <w:tcPr>
            <w:tcW w:w="3916"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2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p>
        </w:tc>
      </w:tr>
      <w:tr w:rsidR="006A4995" w:rsidRPr="00352BFB" w:rsidTr="00DE0D0A">
        <w:trPr>
          <w:trHeight w:val="311"/>
          <w:jc w:val="center"/>
        </w:trPr>
        <w:tc>
          <w:tcPr>
            <w:tcW w:w="3916"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r w:rsidRPr="008F5BCE">
              <w:rPr>
                <w:sz w:val="20"/>
                <w:szCs w:val="20"/>
              </w:rPr>
              <w:t>ACCUMULATED DEPRECIATION</w:t>
            </w: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r w:rsidRPr="008F5BCE">
              <w:rPr>
                <w:sz w:val="20"/>
                <w:szCs w:val="20"/>
              </w:rPr>
              <w:t>(55,042)</w:t>
            </w:r>
          </w:p>
        </w:tc>
        <w:tc>
          <w:tcPr>
            <w:tcW w:w="1728" w:type="dxa"/>
            <w:tcBorders>
              <w:top w:val="nil"/>
              <w:left w:val="nil"/>
              <w:bottom w:val="nil"/>
              <w:right w:val="nil"/>
            </w:tcBorders>
            <w:shd w:val="clear" w:color="auto" w:fill="auto"/>
            <w:noWrap/>
            <w:vAlign w:val="bottom"/>
          </w:tcPr>
          <w:p w:rsidR="006A4995" w:rsidRPr="008F5BCE" w:rsidRDefault="006A4995" w:rsidP="006A4995">
            <w:pPr>
              <w:jc w:val="right"/>
              <w:rPr>
                <w:sz w:val="20"/>
                <w:szCs w:val="20"/>
              </w:rPr>
            </w:pPr>
            <w:r>
              <w:rPr>
                <w:sz w:val="20"/>
                <w:szCs w:val="20"/>
              </w:rPr>
              <w:t>622</w:t>
            </w:r>
          </w:p>
        </w:tc>
        <w:tc>
          <w:tcPr>
            <w:tcW w:w="1728" w:type="dxa"/>
            <w:tcBorders>
              <w:top w:val="nil"/>
              <w:left w:val="nil"/>
              <w:bottom w:val="nil"/>
              <w:right w:val="single" w:sz="8" w:space="0" w:color="auto"/>
            </w:tcBorders>
            <w:shd w:val="clear" w:color="auto" w:fill="auto"/>
            <w:noWrap/>
            <w:vAlign w:val="bottom"/>
          </w:tcPr>
          <w:p w:rsidR="006A4995" w:rsidRPr="008F5BCE" w:rsidRDefault="006A4995" w:rsidP="006A4995">
            <w:pPr>
              <w:jc w:val="right"/>
              <w:rPr>
                <w:sz w:val="20"/>
                <w:szCs w:val="20"/>
              </w:rPr>
            </w:pPr>
            <w:r w:rsidRPr="008F5BCE">
              <w:rPr>
                <w:sz w:val="20"/>
                <w:szCs w:val="20"/>
              </w:rPr>
              <w:t>(54,</w:t>
            </w:r>
            <w:r>
              <w:rPr>
                <w:sz w:val="20"/>
                <w:szCs w:val="20"/>
              </w:rPr>
              <w:t>420</w:t>
            </w:r>
            <w:r w:rsidRPr="008F5BCE">
              <w:rPr>
                <w:sz w:val="20"/>
                <w:szCs w:val="20"/>
              </w:rPr>
              <w:t>)</w:t>
            </w:r>
          </w:p>
        </w:tc>
      </w:tr>
      <w:tr w:rsidR="006A4995" w:rsidRPr="00352BFB" w:rsidTr="00DE0D0A">
        <w:trPr>
          <w:trHeight w:val="299"/>
          <w:jc w:val="center"/>
        </w:trPr>
        <w:tc>
          <w:tcPr>
            <w:tcW w:w="3916"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2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p>
        </w:tc>
      </w:tr>
      <w:tr w:rsidR="006A4995" w:rsidRPr="00352BFB" w:rsidTr="00DE0D0A">
        <w:trPr>
          <w:trHeight w:val="299"/>
          <w:jc w:val="center"/>
        </w:trPr>
        <w:tc>
          <w:tcPr>
            <w:tcW w:w="3916"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r w:rsidRPr="008F5BCE">
              <w:rPr>
                <w:sz w:val="20"/>
                <w:szCs w:val="20"/>
              </w:rPr>
              <w:t>CIAC</w:t>
            </w: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r w:rsidRPr="008F5BCE">
              <w:rPr>
                <w:sz w:val="20"/>
                <w:szCs w:val="20"/>
              </w:rPr>
              <w:t>(26,625)</w:t>
            </w: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r w:rsidRPr="008F5BCE">
              <w:rPr>
                <w:sz w:val="20"/>
                <w:szCs w:val="20"/>
              </w:rPr>
              <w:t xml:space="preserve">0 </w:t>
            </w:r>
          </w:p>
        </w:tc>
        <w:tc>
          <w:tcPr>
            <w:tcW w:w="172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r w:rsidRPr="008F5BCE">
              <w:rPr>
                <w:sz w:val="20"/>
                <w:szCs w:val="20"/>
              </w:rPr>
              <w:t>(26,625)</w:t>
            </w:r>
          </w:p>
        </w:tc>
      </w:tr>
      <w:tr w:rsidR="006A4995" w:rsidRPr="00352BFB" w:rsidTr="00DE0D0A">
        <w:trPr>
          <w:trHeight w:val="299"/>
          <w:jc w:val="center"/>
        </w:trPr>
        <w:tc>
          <w:tcPr>
            <w:tcW w:w="3916"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2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p>
        </w:tc>
      </w:tr>
      <w:tr w:rsidR="006A4995" w:rsidRPr="00352BFB" w:rsidTr="00DE0D0A">
        <w:trPr>
          <w:trHeight w:val="299"/>
          <w:jc w:val="center"/>
        </w:trPr>
        <w:tc>
          <w:tcPr>
            <w:tcW w:w="3916"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r w:rsidRPr="008F5BCE">
              <w:rPr>
                <w:sz w:val="20"/>
                <w:szCs w:val="20"/>
              </w:rPr>
              <w:t>AMORTIZATION OF CIAC</w:t>
            </w: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r w:rsidRPr="008F5BCE">
              <w:rPr>
                <w:sz w:val="20"/>
                <w:szCs w:val="20"/>
              </w:rPr>
              <w:t>26,625</w:t>
            </w: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r w:rsidRPr="008F5BCE">
              <w:rPr>
                <w:sz w:val="20"/>
                <w:szCs w:val="20"/>
              </w:rPr>
              <w:t>0</w:t>
            </w:r>
          </w:p>
        </w:tc>
        <w:tc>
          <w:tcPr>
            <w:tcW w:w="172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r w:rsidRPr="008F5BCE">
              <w:rPr>
                <w:sz w:val="20"/>
                <w:szCs w:val="20"/>
              </w:rPr>
              <w:t>26,625</w:t>
            </w:r>
          </w:p>
        </w:tc>
      </w:tr>
      <w:tr w:rsidR="006A4995" w:rsidRPr="00352BFB" w:rsidTr="00DE0D0A">
        <w:trPr>
          <w:trHeight w:val="299"/>
          <w:jc w:val="center"/>
        </w:trPr>
        <w:tc>
          <w:tcPr>
            <w:tcW w:w="3916"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2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p>
        </w:tc>
      </w:tr>
      <w:tr w:rsidR="006A4995" w:rsidRPr="00352BFB" w:rsidTr="00DE0D0A">
        <w:trPr>
          <w:trHeight w:val="299"/>
          <w:jc w:val="center"/>
        </w:trPr>
        <w:tc>
          <w:tcPr>
            <w:tcW w:w="3916"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r w:rsidRPr="008F5BCE">
              <w:rPr>
                <w:sz w:val="20"/>
                <w:szCs w:val="20"/>
              </w:rPr>
              <w:t>WORKING CAPITAL ALLOWANCE</w:t>
            </w: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u w:val="single"/>
              </w:rPr>
            </w:pPr>
            <w:r w:rsidRPr="008F5BCE">
              <w:rPr>
                <w:sz w:val="20"/>
                <w:szCs w:val="20"/>
                <w:u w:val="single"/>
              </w:rPr>
              <w:t xml:space="preserve">0 </w:t>
            </w:r>
          </w:p>
        </w:tc>
        <w:tc>
          <w:tcPr>
            <w:tcW w:w="1728" w:type="dxa"/>
            <w:tcBorders>
              <w:top w:val="nil"/>
              <w:left w:val="nil"/>
              <w:bottom w:val="nil"/>
              <w:right w:val="nil"/>
            </w:tcBorders>
            <w:shd w:val="clear" w:color="auto" w:fill="auto"/>
            <w:noWrap/>
            <w:vAlign w:val="bottom"/>
          </w:tcPr>
          <w:p w:rsidR="006A4995" w:rsidRPr="008F5BCE" w:rsidRDefault="006A4995" w:rsidP="000A6ABC">
            <w:pPr>
              <w:jc w:val="right"/>
              <w:rPr>
                <w:sz w:val="20"/>
                <w:szCs w:val="20"/>
                <w:u w:val="single"/>
              </w:rPr>
            </w:pPr>
            <w:r w:rsidRPr="008F5BCE">
              <w:rPr>
                <w:sz w:val="20"/>
                <w:szCs w:val="20"/>
                <w:u w:val="single"/>
              </w:rPr>
              <w:t>8,</w:t>
            </w:r>
            <w:r w:rsidR="000A6ABC">
              <w:rPr>
                <w:sz w:val="20"/>
                <w:szCs w:val="20"/>
                <w:u w:val="single"/>
              </w:rPr>
              <w:t>186</w:t>
            </w:r>
          </w:p>
        </w:tc>
        <w:tc>
          <w:tcPr>
            <w:tcW w:w="1728" w:type="dxa"/>
            <w:tcBorders>
              <w:top w:val="nil"/>
              <w:left w:val="nil"/>
              <w:bottom w:val="nil"/>
              <w:right w:val="single" w:sz="8" w:space="0" w:color="auto"/>
            </w:tcBorders>
            <w:shd w:val="clear" w:color="auto" w:fill="auto"/>
            <w:noWrap/>
            <w:vAlign w:val="bottom"/>
          </w:tcPr>
          <w:p w:rsidR="006A4995" w:rsidRPr="008F5BCE" w:rsidRDefault="006A4995" w:rsidP="000A6ABC">
            <w:pPr>
              <w:jc w:val="right"/>
              <w:rPr>
                <w:sz w:val="20"/>
                <w:szCs w:val="20"/>
                <w:u w:val="single"/>
              </w:rPr>
            </w:pPr>
            <w:r w:rsidRPr="008F5BCE">
              <w:rPr>
                <w:sz w:val="20"/>
                <w:szCs w:val="20"/>
                <w:u w:val="single"/>
              </w:rPr>
              <w:t>8,</w:t>
            </w:r>
            <w:r w:rsidR="000A6ABC">
              <w:rPr>
                <w:sz w:val="20"/>
                <w:szCs w:val="20"/>
                <w:u w:val="single"/>
              </w:rPr>
              <w:t>186</w:t>
            </w:r>
          </w:p>
        </w:tc>
      </w:tr>
      <w:tr w:rsidR="006A4995" w:rsidRPr="00352BFB" w:rsidTr="00DE0D0A">
        <w:trPr>
          <w:trHeight w:val="299"/>
          <w:jc w:val="center"/>
        </w:trPr>
        <w:tc>
          <w:tcPr>
            <w:tcW w:w="3916"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2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2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p>
        </w:tc>
      </w:tr>
      <w:tr w:rsidR="006A4995" w:rsidRPr="00352BFB" w:rsidTr="00DE0D0A">
        <w:trPr>
          <w:trHeight w:val="299"/>
          <w:jc w:val="center"/>
        </w:trPr>
        <w:tc>
          <w:tcPr>
            <w:tcW w:w="3916" w:type="dxa"/>
            <w:tcBorders>
              <w:top w:val="nil"/>
              <w:left w:val="single" w:sz="8" w:space="0" w:color="auto"/>
              <w:right w:val="nil"/>
            </w:tcBorders>
            <w:shd w:val="clear" w:color="auto" w:fill="auto"/>
            <w:noWrap/>
            <w:vAlign w:val="bottom"/>
          </w:tcPr>
          <w:p w:rsidR="006A4995" w:rsidRPr="008F5BCE" w:rsidRDefault="006A4995" w:rsidP="00DE0D0A">
            <w:pPr>
              <w:rPr>
                <w:sz w:val="20"/>
                <w:szCs w:val="20"/>
              </w:rPr>
            </w:pPr>
            <w:r w:rsidRPr="008F5BCE">
              <w:rPr>
                <w:sz w:val="20"/>
                <w:szCs w:val="20"/>
              </w:rPr>
              <w:t>RATE BASE</w:t>
            </w:r>
          </w:p>
        </w:tc>
        <w:tc>
          <w:tcPr>
            <w:tcW w:w="1728" w:type="dxa"/>
            <w:tcBorders>
              <w:top w:val="nil"/>
              <w:left w:val="nil"/>
              <w:right w:val="nil"/>
            </w:tcBorders>
            <w:shd w:val="clear" w:color="auto" w:fill="auto"/>
            <w:noWrap/>
            <w:vAlign w:val="bottom"/>
          </w:tcPr>
          <w:p w:rsidR="006A4995" w:rsidRPr="008F5BCE" w:rsidRDefault="006A4995" w:rsidP="00DE0D0A">
            <w:pPr>
              <w:jc w:val="right"/>
              <w:rPr>
                <w:sz w:val="20"/>
                <w:szCs w:val="20"/>
                <w:u w:val="double"/>
              </w:rPr>
            </w:pPr>
            <w:r w:rsidRPr="008F5BCE">
              <w:rPr>
                <w:sz w:val="20"/>
                <w:szCs w:val="20"/>
                <w:u w:val="double"/>
              </w:rPr>
              <w:t>$35,211</w:t>
            </w:r>
          </w:p>
        </w:tc>
        <w:tc>
          <w:tcPr>
            <w:tcW w:w="1728" w:type="dxa"/>
            <w:tcBorders>
              <w:top w:val="nil"/>
              <w:left w:val="nil"/>
              <w:right w:val="nil"/>
            </w:tcBorders>
            <w:shd w:val="clear" w:color="auto" w:fill="auto"/>
            <w:noWrap/>
            <w:vAlign w:val="bottom"/>
          </w:tcPr>
          <w:p w:rsidR="006A4995" w:rsidRPr="008F5BCE" w:rsidRDefault="006A4995" w:rsidP="000A6ABC">
            <w:pPr>
              <w:jc w:val="right"/>
              <w:rPr>
                <w:sz w:val="20"/>
                <w:szCs w:val="20"/>
                <w:u w:val="double"/>
              </w:rPr>
            </w:pPr>
            <w:r w:rsidRPr="008F5BCE">
              <w:rPr>
                <w:sz w:val="20"/>
                <w:szCs w:val="20"/>
                <w:u w:val="double"/>
              </w:rPr>
              <w:t>$1</w:t>
            </w:r>
            <w:r>
              <w:rPr>
                <w:sz w:val="20"/>
                <w:szCs w:val="20"/>
                <w:u w:val="double"/>
              </w:rPr>
              <w:t>1,</w:t>
            </w:r>
            <w:r w:rsidR="009C1F07">
              <w:rPr>
                <w:sz w:val="20"/>
                <w:szCs w:val="20"/>
                <w:u w:val="double"/>
              </w:rPr>
              <w:t>4</w:t>
            </w:r>
            <w:r w:rsidR="000A6ABC">
              <w:rPr>
                <w:sz w:val="20"/>
                <w:szCs w:val="20"/>
                <w:u w:val="double"/>
              </w:rPr>
              <w:t>11</w:t>
            </w:r>
          </w:p>
        </w:tc>
        <w:tc>
          <w:tcPr>
            <w:tcW w:w="1728" w:type="dxa"/>
            <w:tcBorders>
              <w:top w:val="nil"/>
              <w:left w:val="nil"/>
              <w:right w:val="single" w:sz="8" w:space="0" w:color="auto"/>
            </w:tcBorders>
            <w:shd w:val="clear" w:color="auto" w:fill="auto"/>
            <w:noWrap/>
            <w:vAlign w:val="bottom"/>
          </w:tcPr>
          <w:p w:rsidR="006A4995" w:rsidRPr="008F5BCE" w:rsidRDefault="006A4995" w:rsidP="000A6ABC">
            <w:pPr>
              <w:jc w:val="right"/>
              <w:rPr>
                <w:sz w:val="20"/>
                <w:szCs w:val="20"/>
                <w:u w:val="double"/>
              </w:rPr>
            </w:pPr>
            <w:r w:rsidRPr="008F5BCE">
              <w:rPr>
                <w:sz w:val="20"/>
                <w:szCs w:val="20"/>
                <w:u w:val="double"/>
              </w:rPr>
              <w:t>$4</w:t>
            </w:r>
            <w:r>
              <w:rPr>
                <w:sz w:val="20"/>
                <w:szCs w:val="20"/>
                <w:u w:val="double"/>
              </w:rPr>
              <w:t>6,</w:t>
            </w:r>
            <w:r w:rsidR="00370358">
              <w:rPr>
                <w:sz w:val="20"/>
                <w:szCs w:val="20"/>
                <w:u w:val="double"/>
              </w:rPr>
              <w:t>6</w:t>
            </w:r>
            <w:r w:rsidR="000A6ABC">
              <w:rPr>
                <w:sz w:val="20"/>
                <w:szCs w:val="20"/>
                <w:u w:val="double"/>
              </w:rPr>
              <w:t>22</w:t>
            </w:r>
          </w:p>
        </w:tc>
      </w:tr>
      <w:tr w:rsidR="006A4995" w:rsidRPr="00352BFB" w:rsidTr="00DE0D0A">
        <w:trPr>
          <w:trHeight w:val="299"/>
          <w:jc w:val="center"/>
        </w:trPr>
        <w:tc>
          <w:tcPr>
            <w:tcW w:w="3916" w:type="dxa"/>
            <w:tcBorders>
              <w:top w:val="nil"/>
              <w:left w:val="single" w:sz="8" w:space="0" w:color="auto"/>
              <w:bottom w:val="single" w:sz="8" w:space="0" w:color="auto"/>
              <w:right w:val="nil"/>
            </w:tcBorders>
            <w:shd w:val="clear" w:color="auto" w:fill="auto"/>
            <w:noWrap/>
            <w:vAlign w:val="bottom"/>
          </w:tcPr>
          <w:p w:rsidR="006A4995" w:rsidRPr="008F5BCE" w:rsidRDefault="006A4995" w:rsidP="00DE0D0A">
            <w:pPr>
              <w:rPr>
                <w:sz w:val="20"/>
                <w:szCs w:val="20"/>
              </w:rPr>
            </w:pPr>
          </w:p>
        </w:tc>
        <w:tc>
          <w:tcPr>
            <w:tcW w:w="1728" w:type="dxa"/>
            <w:tcBorders>
              <w:top w:val="nil"/>
              <w:left w:val="nil"/>
              <w:bottom w:val="single" w:sz="8" w:space="0" w:color="auto"/>
              <w:right w:val="nil"/>
            </w:tcBorders>
            <w:shd w:val="clear" w:color="auto" w:fill="auto"/>
            <w:noWrap/>
            <w:vAlign w:val="bottom"/>
          </w:tcPr>
          <w:p w:rsidR="006A4995" w:rsidRPr="008F5BCE" w:rsidRDefault="006A4995" w:rsidP="00DE0D0A">
            <w:pPr>
              <w:jc w:val="right"/>
              <w:rPr>
                <w:sz w:val="20"/>
                <w:szCs w:val="20"/>
              </w:rPr>
            </w:pPr>
          </w:p>
        </w:tc>
        <w:tc>
          <w:tcPr>
            <w:tcW w:w="1728" w:type="dxa"/>
            <w:tcBorders>
              <w:top w:val="nil"/>
              <w:left w:val="nil"/>
              <w:bottom w:val="single" w:sz="8" w:space="0" w:color="auto"/>
              <w:right w:val="nil"/>
            </w:tcBorders>
            <w:shd w:val="clear" w:color="auto" w:fill="auto"/>
            <w:noWrap/>
            <w:vAlign w:val="bottom"/>
          </w:tcPr>
          <w:p w:rsidR="006A4995" w:rsidRPr="008F5BCE" w:rsidRDefault="006A4995" w:rsidP="00DE0D0A">
            <w:pPr>
              <w:jc w:val="right"/>
              <w:rPr>
                <w:sz w:val="20"/>
                <w:szCs w:val="20"/>
              </w:rPr>
            </w:pPr>
          </w:p>
        </w:tc>
        <w:tc>
          <w:tcPr>
            <w:tcW w:w="1728" w:type="dxa"/>
            <w:tcBorders>
              <w:top w:val="nil"/>
              <w:left w:val="nil"/>
              <w:bottom w:val="single" w:sz="8" w:space="0" w:color="auto"/>
              <w:right w:val="single" w:sz="8" w:space="0" w:color="auto"/>
            </w:tcBorders>
            <w:shd w:val="clear" w:color="auto" w:fill="auto"/>
            <w:noWrap/>
            <w:vAlign w:val="bottom"/>
          </w:tcPr>
          <w:p w:rsidR="006A4995" w:rsidRPr="008F5BCE" w:rsidRDefault="006A4995" w:rsidP="00DE0D0A">
            <w:pPr>
              <w:jc w:val="right"/>
              <w:rPr>
                <w:sz w:val="20"/>
                <w:szCs w:val="20"/>
              </w:rPr>
            </w:pPr>
          </w:p>
        </w:tc>
      </w:tr>
    </w:tbl>
    <w:p w:rsidR="006A4995" w:rsidRDefault="006A4995" w:rsidP="00E275D8">
      <w:pPr>
        <w:pStyle w:val="BodyText"/>
        <w:sectPr w:rsidR="006A4995" w:rsidSect="0068481F">
          <w:headerReference w:type="default" r:id="rId15"/>
          <w:pgSz w:w="12240" w:h="15840" w:code="1"/>
          <w:pgMar w:top="1584" w:right="1440" w:bottom="1440" w:left="1440" w:header="720" w:footer="720" w:gutter="0"/>
          <w:cols w:space="720"/>
          <w:formProt w:val="0"/>
          <w:docGrid w:linePitch="360"/>
        </w:sectPr>
      </w:pPr>
    </w:p>
    <w:tbl>
      <w:tblPr>
        <w:tblW w:w="9149" w:type="dxa"/>
        <w:jc w:val="center"/>
        <w:tblLook w:val="0000" w:firstRow="0" w:lastRow="0" w:firstColumn="0" w:lastColumn="0" w:noHBand="0" w:noVBand="0"/>
      </w:tblPr>
      <w:tblGrid>
        <w:gridCol w:w="3935"/>
        <w:gridCol w:w="1738"/>
        <w:gridCol w:w="1738"/>
        <w:gridCol w:w="1738"/>
      </w:tblGrid>
      <w:tr w:rsidR="006A4995" w:rsidRPr="008F5BCE" w:rsidTr="00DE0D0A">
        <w:trPr>
          <w:trHeight w:val="299"/>
          <w:jc w:val="center"/>
        </w:trPr>
        <w:tc>
          <w:tcPr>
            <w:tcW w:w="5673" w:type="dxa"/>
            <w:gridSpan w:val="2"/>
            <w:tcBorders>
              <w:top w:val="single" w:sz="8" w:space="0" w:color="auto"/>
              <w:left w:val="single" w:sz="8" w:space="0" w:color="auto"/>
              <w:bottom w:val="nil"/>
              <w:right w:val="nil"/>
            </w:tcBorders>
            <w:shd w:val="clear" w:color="auto" w:fill="auto"/>
            <w:noWrap/>
            <w:vAlign w:val="bottom"/>
          </w:tcPr>
          <w:p w:rsidR="006A4995" w:rsidRPr="008F5BCE" w:rsidRDefault="006A4995" w:rsidP="00DE0D0A">
            <w:pPr>
              <w:rPr>
                <w:b/>
                <w:sz w:val="20"/>
                <w:szCs w:val="20"/>
              </w:rPr>
            </w:pPr>
            <w:r w:rsidRPr="008F5BCE">
              <w:rPr>
                <w:b/>
                <w:sz w:val="20"/>
                <w:szCs w:val="20"/>
              </w:rPr>
              <w:lastRenderedPageBreak/>
              <w:t>Heather Hills Utilities, LLC</w:t>
            </w:r>
            <w:r>
              <w:rPr>
                <w:b/>
                <w:sz w:val="20"/>
                <w:szCs w:val="20"/>
              </w:rPr>
              <w:t xml:space="preserve"> </w:t>
            </w:r>
            <w:r w:rsidRPr="008F5BCE">
              <w:rPr>
                <w:sz w:val="20"/>
                <w:szCs w:val="20"/>
              </w:rPr>
              <w:fldChar w:fldCharType="begin"/>
            </w:r>
            <w:r w:rsidRPr="008F5BCE">
              <w:rPr>
                <w:sz w:val="20"/>
                <w:szCs w:val="20"/>
              </w:rPr>
              <w:instrText xml:space="preserve"> TC "</w:instrText>
            </w:r>
            <w:bookmarkStart w:id="35" w:name="_Toc21356216"/>
            <w:bookmarkStart w:id="36" w:name="_Toc35419868"/>
            <w:r w:rsidRPr="008F5BCE">
              <w:rPr>
                <w:sz w:val="20"/>
                <w:szCs w:val="20"/>
              </w:rPr>
              <w:instrText>Schedule No. 1-B</w:instrText>
            </w:r>
            <w:bookmarkEnd w:id="35"/>
            <w:bookmarkEnd w:id="36"/>
            <w:r w:rsidRPr="008F5BCE">
              <w:rPr>
                <w:sz w:val="20"/>
                <w:szCs w:val="20"/>
              </w:rPr>
              <w:instrText xml:space="preserve">" \l 1 </w:instrText>
            </w:r>
            <w:r w:rsidRPr="008F5BCE">
              <w:rPr>
                <w:sz w:val="20"/>
                <w:szCs w:val="20"/>
              </w:rPr>
              <w:fldChar w:fldCharType="end"/>
            </w:r>
          </w:p>
        </w:tc>
        <w:tc>
          <w:tcPr>
            <w:tcW w:w="3476" w:type="dxa"/>
            <w:gridSpan w:val="2"/>
            <w:tcBorders>
              <w:top w:val="single" w:sz="8" w:space="0" w:color="auto"/>
              <w:left w:val="nil"/>
              <w:bottom w:val="nil"/>
              <w:right w:val="single" w:sz="8" w:space="0" w:color="auto"/>
            </w:tcBorders>
            <w:shd w:val="clear" w:color="auto" w:fill="auto"/>
            <w:noWrap/>
            <w:vAlign w:val="bottom"/>
          </w:tcPr>
          <w:p w:rsidR="006A4995" w:rsidRPr="008F5BCE" w:rsidRDefault="006A4995" w:rsidP="00DE0D0A">
            <w:pPr>
              <w:jc w:val="right"/>
              <w:rPr>
                <w:b/>
                <w:sz w:val="20"/>
                <w:szCs w:val="20"/>
              </w:rPr>
            </w:pPr>
            <w:r w:rsidRPr="008F5BCE">
              <w:rPr>
                <w:b/>
                <w:sz w:val="20"/>
                <w:szCs w:val="20"/>
              </w:rPr>
              <w:t>SCHEDULE NO. 1-B</w:t>
            </w:r>
          </w:p>
        </w:tc>
      </w:tr>
      <w:tr w:rsidR="006A4995" w:rsidRPr="008F5BCE" w:rsidTr="00DE0D0A">
        <w:trPr>
          <w:trHeight w:val="299"/>
          <w:jc w:val="center"/>
        </w:trPr>
        <w:tc>
          <w:tcPr>
            <w:tcW w:w="5673" w:type="dxa"/>
            <w:gridSpan w:val="2"/>
            <w:tcBorders>
              <w:top w:val="nil"/>
              <w:left w:val="single" w:sz="8" w:space="0" w:color="auto"/>
              <w:bottom w:val="nil"/>
              <w:right w:val="nil"/>
            </w:tcBorders>
            <w:shd w:val="clear" w:color="auto" w:fill="auto"/>
            <w:noWrap/>
            <w:vAlign w:val="bottom"/>
          </w:tcPr>
          <w:p w:rsidR="006A4995" w:rsidRPr="008F5BCE" w:rsidRDefault="006A4995" w:rsidP="00DE0D0A">
            <w:pPr>
              <w:rPr>
                <w:b/>
                <w:sz w:val="20"/>
                <w:szCs w:val="20"/>
              </w:rPr>
            </w:pPr>
            <w:r w:rsidRPr="008F5BCE">
              <w:rPr>
                <w:b/>
                <w:sz w:val="20"/>
                <w:szCs w:val="20"/>
              </w:rPr>
              <w:t>TEST YEAR ENDED  5/31/2019</w:t>
            </w:r>
          </w:p>
        </w:tc>
        <w:tc>
          <w:tcPr>
            <w:tcW w:w="3476" w:type="dxa"/>
            <w:gridSpan w:val="2"/>
            <w:tcBorders>
              <w:top w:val="nil"/>
              <w:left w:val="nil"/>
              <w:bottom w:val="nil"/>
              <w:right w:val="single" w:sz="8" w:space="0" w:color="auto"/>
            </w:tcBorders>
            <w:shd w:val="clear" w:color="auto" w:fill="auto"/>
            <w:noWrap/>
            <w:vAlign w:val="bottom"/>
          </w:tcPr>
          <w:p w:rsidR="006A4995" w:rsidRPr="008F5BCE" w:rsidRDefault="006A4995" w:rsidP="00DE0D0A">
            <w:pPr>
              <w:jc w:val="right"/>
              <w:rPr>
                <w:b/>
                <w:sz w:val="20"/>
                <w:szCs w:val="20"/>
              </w:rPr>
            </w:pPr>
            <w:r w:rsidRPr="008F5BCE">
              <w:rPr>
                <w:b/>
                <w:sz w:val="20"/>
                <w:szCs w:val="20"/>
              </w:rPr>
              <w:t>DOCKET NO. 20190113-WS</w:t>
            </w:r>
          </w:p>
        </w:tc>
      </w:tr>
      <w:tr w:rsidR="006A4995" w:rsidRPr="008F5BCE" w:rsidTr="00DE0D0A">
        <w:trPr>
          <w:trHeight w:val="311"/>
          <w:jc w:val="center"/>
        </w:trPr>
        <w:tc>
          <w:tcPr>
            <w:tcW w:w="5673" w:type="dxa"/>
            <w:gridSpan w:val="2"/>
            <w:tcBorders>
              <w:top w:val="nil"/>
              <w:left w:val="single" w:sz="8" w:space="0" w:color="auto"/>
              <w:bottom w:val="single" w:sz="8" w:space="0" w:color="auto"/>
              <w:right w:val="nil"/>
            </w:tcBorders>
            <w:shd w:val="clear" w:color="auto" w:fill="auto"/>
            <w:noWrap/>
            <w:vAlign w:val="bottom"/>
          </w:tcPr>
          <w:p w:rsidR="006A4995" w:rsidRPr="008F5BCE" w:rsidRDefault="006A4995" w:rsidP="00DE0D0A">
            <w:pPr>
              <w:rPr>
                <w:b/>
                <w:sz w:val="20"/>
                <w:szCs w:val="20"/>
              </w:rPr>
            </w:pPr>
            <w:r w:rsidRPr="008F5BCE">
              <w:rPr>
                <w:b/>
                <w:sz w:val="20"/>
                <w:szCs w:val="20"/>
              </w:rPr>
              <w:t>SCHEDULE OF WASTEWATER RATE BASE</w:t>
            </w:r>
          </w:p>
        </w:tc>
        <w:tc>
          <w:tcPr>
            <w:tcW w:w="1738" w:type="dxa"/>
            <w:tcBorders>
              <w:top w:val="nil"/>
              <w:left w:val="nil"/>
              <w:bottom w:val="single" w:sz="8" w:space="0" w:color="auto"/>
              <w:right w:val="nil"/>
            </w:tcBorders>
            <w:shd w:val="clear" w:color="auto" w:fill="auto"/>
            <w:noWrap/>
          </w:tcPr>
          <w:p w:rsidR="006A4995" w:rsidRPr="008F5BCE" w:rsidRDefault="006A4995" w:rsidP="00DE0D0A">
            <w:pPr>
              <w:rPr>
                <w:b/>
                <w:sz w:val="20"/>
                <w:szCs w:val="20"/>
              </w:rPr>
            </w:pPr>
          </w:p>
        </w:tc>
        <w:tc>
          <w:tcPr>
            <w:tcW w:w="1738" w:type="dxa"/>
            <w:tcBorders>
              <w:top w:val="nil"/>
              <w:left w:val="nil"/>
              <w:bottom w:val="single" w:sz="8" w:space="0" w:color="auto"/>
              <w:right w:val="single" w:sz="8" w:space="0" w:color="auto"/>
            </w:tcBorders>
            <w:shd w:val="clear" w:color="auto" w:fill="auto"/>
            <w:noWrap/>
          </w:tcPr>
          <w:p w:rsidR="006A4995" w:rsidRPr="008F5BCE" w:rsidRDefault="006A4995" w:rsidP="00DE0D0A">
            <w:pPr>
              <w:rPr>
                <w:b/>
                <w:sz w:val="20"/>
                <w:szCs w:val="20"/>
              </w:rPr>
            </w:pPr>
          </w:p>
        </w:tc>
      </w:tr>
      <w:tr w:rsidR="006A4995" w:rsidRPr="008F5BCE" w:rsidTr="00DE0D0A">
        <w:trPr>
          <w:trHeight w:val="299"/>
          <w:jc w:val="center"/>
        </w:trPr>
        <w:tc>
          <w:tcPr>
            <w:tcW w:w="3935" w:type="dxa"/>
            <w:tcBorders>
              <w:top w:val="single" w:sz="8" w:space="0" w:color="auto"/>
              <w:left w:val="single" w:sz="8" w:space="0" w:color="auto"/>
              <w:bottom w:val="nil"/>
              <w:right w:val="nil"/>
            </w:tcBorders>
            <w:shd w:val="clear" w:color="auto" w:fill="auto"/>
            <w:noWrap/>
          </w:tcPr>
          <w:p w:rsidR="006A4995" w:rsidRPr="008F5BCE" w:rsidRDefault="006A4995" w:rsidP="00DE0D0A">
            <w:pPr>
              <w:rPr>
                <w:b/>
                <w:sz w:val="20"/>
                <w:szCs w:val="20"/>
              </w:rPr>
            </w:pPr>
          </w:p>
        </w:tc>
        <w:tc>
          <w:tcPr>
            <w:tcW w:w="1738" w:type="dxa"/>
            <w:tcBorders>
              <w:top w:val="single" w:sz="8" w:space="0" w:color="auto"/>
              <w:left w:val="nil"/>
              <w:bottom w:val="nil"/>
              <w:right w:val="nil"/>
            </w:tcBorders>
            <w:shd w:val="clear" w:color="auto" w:fill="auto"/>
            <w:noWrap/>
            <w:vAlign w:val="bottom"/>
          </w:tcPr>
          <w:p w:rsidR="006A4995" w:rsidRPr="008F5BCE" w:rsidRDefault="006A4995" w:rsidP="00DE0D0A">
            <w:pPr>
              <w:jc w:val="center"/>
              <w:rPr>
                <w:b/>
                <w:sz w:val="20"/>
                <w:szCs w:val="20"/>
              </w:rPr>
            </w:pPr>
            <w:r w:rsidRPr="008F5BCE">
              <w:rPr>
                <w:b/>
                <w:sz w:val="20"/>
                <w:szCs w:val="20"/>
              </w:rPr>
              <w:t>BALANCE</w:t>
            </w:r>
          </w:p>
        </w:tc>
        <w:tc>
          <w:tcPr>
            <w:tcW w:w="1738" w:type="dxa"/>
            <w:tcBorders>
              <w:top w:val="single" w:sz="8" w:space="0" w:color="auto"/>
              <w:left w:val="nil"/>
              <w:bottom w:val="nil"/>
              <w:right w:val="nil"/>
            </w:tcBorders>
            <w:shd w:val="clear" w:color="auto" w:fill="auto"/>
            <w:noWrap/>
            <w:vAlign w:val="bottom"/>
          </w:tcPr>
          <w:p w:rsidR="006A4995" w:rsidRPr="008F5BCE" w:rsidRDefault="006A4995" w:rsidP="00DE0D0A">
            <w:pPr>
              <w:jc w:val="center"/>
              <w:rPr>
                <w:b/>
                <w:sz w:val="20"/>
                <w:szCs w:val="20"/>
              </w:rPr>
            </w:pPr>
            <w:r w:rsidRPr="008F5BCE">
              <w:rPr>
                <w:b/>
                <w:sz w:val="20"/>
                <w:szCs w:val="20"/>
              </w:rPr>
              <w:t>STAFF</w:t>
            </w:r>
          </w:p>
        </w:tc>
        <w:tc>
          <w:tcPr>
            <w:tcW w:w="1738" w:type="dxa"/>
            <w:tcBorders>
              <w:top w:val="single" w:sz="8" w:space="0" w:color="auto"/>
              <w:left w:val="nil"/>
              <w:bottom w:val="nil"/>
              <w:right w:val="single" w:sz="8" w:space="0" w:color="auto"/>
            </w:tcBorders>
            <w:shd w:val="clear" w:color="auto" w:fill="auto"/>
            <w:noWrap/>
            <w:vAlign w:val="bottom"/>
          </w:tcPr>
          <w:p w:rsidR="006A4995" w:rsidRPr="008F5BCE" w:rsidRDefault="006A4995" w:rsidP="00DE0D0A">
            <w:pPr>
              <w:jc w:val="center"/>
              <w:rPr>
                <w:b/>
                <w:sz w:val="20"/>
                <w:szCs w:val="20"/>
              </w:rPr>
            </w:pPr>
            <w:r w:rsidRPr="008F5BCE">
              <w:rPr>
                <w:b/>
                <w:sz w:val="20"/>
                <w:szCs w:val="20"/>
              </w:rPr>
              <w:t>BALANCE</w:t>
            </w:r>
          </w:p>
        </w:tc>
      </w:tr>
      <w:tr w:rsidR="006A4995" w:rsidRPr="008F5BCE" w:rsidTr="00DE0D0A">
        <w:trPr>
          <w:trHeight w:val="299"/>
          <w:jc w:val="center"/>
        </w:trPr>
        <w:tc>
          <w:tcPr>
            <w:tcW w:w="3935" w:type="dxa"/>
            <w:tcBorders>
              <w:top w:val="nil"/>
              <w:left w:val="single" w:sz="8" w:space="0" w:color="auto"/>
              <w:bottom w:val="nil"/>
              <w:right w:val="nil"/>
            </w:tcBorders>
            <w:shd w:val="clear" w:color="auto" w:fill="auto"/>
            <w:noWrap/>
          </w:tcPr>
          <w:p w:rsidR="006A4995" w:rsidRPr="008F5BCE" w:rsidRDefault="006A4995" w:rsidP="00DE0D0A">
            <w:pPr>
              <w:rPr>
                <w:b/>
                <w:sz w:val="20"/>
                <w:szCs w:val="20"/>
              </w:rPr>
            </w:pPr>
          </w:p>
        </w:tc>
        <w:tc>
          <w:tcPr>
            <w:tcW w:w="1738" w:type="dxa"/>
            <w:tcBorders>
              <w:top w:val="nil"/>
              <w:left w:val="nil"/>
              <w:bottom w:val="nil"/>
              <w:right w:val="nil"/>
            </w:tcBorders>
            <w:shd w:val="clear" w:color="auto" w:fill="auto"/>
            <w:noWrap/>
            <w:vAlign w:val="bottom"/>
          </w:tcPr>
          <w:p w:rsidR="006A4995" w:rsidRPr="008F5BCE" w:rsidRDefault="006A4995" w:rsidP="00DE0D0A">
            <w:pPr>
              <w:jc w:val="center"/>
              <w:rPr>
                <w:b/>
                <w:sz w:val="20"/>
                <w:szCs w:val="20"/>
              </w:rPr>
            </w:pPr>
            <w:r w:rsidRPr="008F5BCE">
              <w:rPr>
                <w:b/>
                <w:sz w:val="20"/>
                <w:szCs w:val="20"/>
              </w:rPr>
              <w:t>PER</w:t>
            </w:r>
          </w:p>
        </w:tc>
        <w:tc>
          <w:tcPr>
            <w:tcW w:w="1738" w:type="dxa"/>
            <w:tcBorders>
              <w:top w:val="nil"/>
              <w:left w:val="nil"/>
              <w:bottom w:val="nil"/>
              <w:right w:val="nil"/>
            </w:tcBorders>
            <w:shd w:val="clear" w:color="auto" w:fill="auto"/>
            <w:noWrap/>
            <w:vAlign w:val="bottom"/>
          </w:tcPr>
          <w:p w:rsidR="006A4995" w:rsidRPr="008F5BCE" w:rsidRDefault="006A4995" w:rsidP="00DE0D0A">
            <w:pPr>
              <w:jc w:val="center"/>
              <w:rPr>
                <w:b/>
                <w:sz w:val="20"/>
                <w:szCs w:val="20"/>
              </w:rPr>
            </w:pPr>
            <w:r w:rsidRPr="008F5BCE">
              <w:rPr>
                <w:b/>
                <w:sz w:val="20"/>
                <w:szCs w:val="20"/>
              </w:rPr>
              <w:t>ADJUSTMENTS</w:t>
            </w:r>
          </w:p>
        </w:tc>
        <w:tc>
          <w:tcPr>
            <w:tcW w:w="1738" w:type="dxa"/>
            <w:tcBorders>
              <w:top w:val="nil"/>
              <w:left w:val="nil"/>
              <w:bottom w:val="nil"/>
              <w:right w:val="single" w:sz="8" w:space="0" w:color="auto"/>
            </w:tcBorders>
            <w:shd w:val="clear" w:color="auto" w:fill="auto"/>
            <w:noWrap/>
            <w:vAlign w:val="bottom"/>
          </w:tcPr>
          <w:p w:rsidR="006A4995" w:rsidRPr="008F5BCE" w:rsidRDefault="006A4995" w:rsidP="00DE0D0A">
            <w:pPr>
              <w:jc w:val="center"/>
              <w:rPr>
                <w:b/>
                <w:sz w:val="20"/>
                <w:szCs w:val="20"/>
              </w:rPr>
            </w:pPr>
            <w:r w:rsidRPr="008F5BCE">
              <w:rPr>
                <w:b/>
                <w:sz w:val="20"/>
                <w:szCs w:val="20"/>
              </w:rPr>
              <w:t>PER</w:t>
            </w:r>
          </w:p>
        </w:tc>
      </w:tr>
      <w:tr w:rsidR="006A4995" w:rsidRPr="008F5BCE" w:rsidTr="00DE0D0A">
        <w:trPr>
          <w:trHeight w:val="311"/>
          <w:jc w:val="center"/>
        </w:trPr>
        <w:tc>
          <w:tcPr>
            <w:tcW w:w="3935" w:type="dxa"/>
            <w:tcBorders>
              <w:top w:val="nil"/>
              <w:left w:val="single" w:sz="8" w:space="0" w:color="auto"/>
              <w:bottom w:val="single" w:sz="8" w:space="0" w:color="auto"/>
              <w:right w:val="nil"/>
            </w:tcBorders>
            <w:shd w:val="clear" w:color="auto" w:fill="auto"/>
            <w:noWrap/>
            <w:vAlign w:val="bottom"/>
          </w:tcPr>
          <w:p w:rsidR="006A4995" w:rsidRPr="008F5BCE" w:rsidRDefault="006A4995" w:rsidP="00DE0D0A">
            <w:pPr>
              <w:jc w:val="center"/>
              <w:rPr>
                <w:b/>
                <w:sz w:val="20"/>
                <w:szCs w:val="20"/>
              </w:rPr>
            </w:pPr>
            <w:r w:rsidRPr="008F5BCE">
              <w:rPr>
                <w:b/>
                <w:sz w:val="20"/>
                <w:szCs w:val="20"/>
              </w:rPr>
              <w:t>DESCRIPTION</w:t>
            </w:r>
          </w:p>
        </w:tc>
        <w:tc>
          <w:tcPr>
            <w:tcW w:w="1738" w:type="dxa"/>
            <w:tcBorders>
              <w:top w:val="nil"/>
              <w:left w:val="nil"/>
              <w:bottom w:val="single" w:sz="8" w:space="0" w:color="auto"/>
              <w:right w:val="nil"/>
            </w:tcBorders>
            <w:shd w:val="clear" w:color="auto" w:fill="auto"/>
            <w:noWrap/>
            <w:vAlign w:val="bottom"/>
          </w:tcPr>
          <w:p w:rsidR="006A4995" w:rsidRPr="008F5BCE" w:rsidRDefault="006A4995" w:rsidP="00DE0D0A">
            <w:pPr>
              <w:jc w:val="center"/>
              <w:rPr>
                <w:b/>
                <w:sz w:val="20"/>
                <w:szCs w:val="20"/>
              </w:rPr>
            </w:pPr>
            <w:r w:rsidRPr="008F5BCE">
              <w:rPr>
                <w:b/>
                <w:sz w:val="20"/>
                <w:szCs w:val="20"/>
              </w:rPr>
              <w:t>UTILITY</w:t>
            </w:r>
          </w:p>
        </w:tc>
        <w:tc>
          <w:tcPr>
            <w:tcW w:w="1738" w:type="dxa"/>
            <w:tcBorders>
              <w:top w:val="nil"/>
              <w:left w:val="nil"/>
              <w:bottom w:val="single" w:sz="8" w:space="0" w:color="auto"/>
              <w:right w:val="nil"/>
            </w:tcBorders>
            <w:shd w:val="clear" w:color="auto" w:fill="auto"/>
            <w:noWrap/>
            <w:vAlign w:val="bottom"/>
          </w:tcPr>
          <w:p w:rsidR="006A4995" w:rsidRPr="008F5BCE" w:rsidRDefault="006A4995" w:rsidP="00DE0D0A">
            <w:pPr>
              <w:jc w:val="center"/>
              <w:rPr>
                <w:b/>
                <w:sz w:val="20"/>
                <w:szCs w:val="20"/>
              </w:rPr>
            </w:pPr>
            <w:r w:rsidRPr="008F5BCE">
              <w:rPr>
                <w:b/>
                <w:sz w:val="20"/>
                <w:szCs w:val="20"/>
              </w:rPr>
              <w:t>TO UTIL. BAL.</w:t>
            </w:r>
          </w:p>
        </w:tc>
        <w:tc>
          <w:tcPr>
            <w:tcW w:w="1738" w:type="dxa"/>
            <w:tcBorders>
              <w:top w:val="nil"/>
              <w:left w:val="nil"/>
              <w:bottom w:val="single" w:sz="8" w:space="0" w:color="auto"/>
              <w:right w:val="single" w:sz="8" w:space="0" w:color="auto"/>
            </w:tcBorders>
            <w:shd w:val="clear" w:color="auto" w:fill="auto"/>
            <w:noWrap/>
            <w:vAlign w:val="bottom"/>
          </w:tcPr>
          <w:p w:rsidR="006A4995" w:rsidRPr="008F5BCE" w:rsidRDefault="006A4995" w:rsidP="00DE0D0A">
            <w:pPr>
              <w:jc w:val="center"/>
              <w:rPr>
                <w:b/>
                <w:sz w:val="20"/>
                <w:szCs w:val="20"/>
              </w:rPr>
            </w:pPr>
            <w:r w:rsidRPr="008F5BCE">
              <w:rPr>
                <w:b/>
                <w:sz w:val="20"/>
                <w:szCs w:val="20"/>
              </w:rPr>
              <w:t>STAFF</w:t>
            </w:r>
          </w:p>
        </w:tc>
      </w:tr>
      <w:tr w:rsidR="006A4995" w:rsidRPr="008F5BCE" w:rsidTr="00DE0D0A">
        <w:trPr>
          <w:trHeight w:val="299"/>
          <w:jc w:val="center"/>
        </w:trPr>
        <w:tc>
          <w:tcPr>
            <w:tcW w:w="3935" w:type="dxa"/>
            <w:tcBorders>
              <w:top w:val="nil"/>
              <w:left w:val="single" w:sz="8" w:space="0" w:color="auto"/>
              <w:bottom w:val="nil"/>
              <w:right w:val="nil"/>
            </w:tcBorders>
            <w:shd w:val="clear" w:color="auto" w:fill="auto"/>
            <w:noWrap/>
          </w:tcPr>
          <w:p w:rsidR="006A4995" w:rsidRPr="008F5BCE" w:rsidRDefault="006A4995" w:rsidP="00DE0D0A">
            <w:pPr>
              <w:rPr>
                <w:sz w:val="20"/>
                <w:szCs w:val="20"/>
              </w:rPr>
            </w:pPr>
          </w:p>
        </w:tc>
        <w:tc>
          <w:tcPr>
            <w:tcW w:w="1738" w:type="dxa"/>
            <w:tcBorders>
              <w:top w:val="nil"/>
              <w:left w:val="nil"/>
              <w:bottom w:val="nil"/>
              <w:right w:val="nil"/>
            </w:tcBorders>
            <w:shd w:val="clear" w:color="auto" w:fill="auto"/>
            <w:noWrap/>
          </w:tcPr>
          <w:p w:rsidR="006A4995" w:rsidRPr="008F5BCE" w:rsidRDefault="006A4995" w:rsidP="00DE0D0A">
            <w:pPr>
              <w:rPr>
                <w:sz w:val="20"/>
                <w:szCs w:val="20"/>
              </w:rPr>
            </w:pPr>
          </w:p>
        </w:tc>
        <w:tc>
          <w:tcPr>
            <w:tcW w:w="1738" w:type="dxa"/>
            <w:tcBorders>
              <w:top w:val="nil"/>
              <w:left w:val="nil"/>
              <w:bottom w:val="nil"/>
              <w:right w:val="nil"/>
            </w:tcBorders>
            <w:shd w:val="clear" w:color="auto" w:fill="auto"/>
            <w:noWrap/>
          </w:tcPr>
          <w:p w:rsidR="006A4995" w:rsidRPr="008F5BCE" w:rsidRDefault="006A4995" w:rsidP="00DE0D0A">
            <w:pPr>
              <w:rPr>
                <w:sz w:val="20"/>
                <w:szCs w:val="20"/>
              </w:rPr>
            </w:pPr>
          </w:p>
        </w:tc>
        <w:tc>
          <w:tcPr>
            <w:tcW w:w="1738" w:type="dxa"/>
            <w:tcBorders>
              <w:top w:val="nil"/>
              <w:left w:val="nil"/>
              <w:bottom w:val="nil"/>
              <w:right w:val="single" w:sz="8" w:space="0" w:color="auto"/>
            </w:tcBorders>
            <w:shd w:val="clear" w:color="auto" w:fill="auto"/>
            <w:noWrap/>
          </w:tcPr>
          <w:p w:rsidR="006A4995" w:rsidRPr="008F5BCE" w:rsidRDefault="006A4995" w:rsidP="00DE0D0A">
            <w:pPr>
              <w:rPr>
                <w:sz w:val="20"/>
                <w:szCs w:val="20"/>
              </w:rPr>
            </w:pPr>
          </w:p>
        </w:tc>
      </w:tr>
      <w:tr w:rsidR="006A4995" w:rsidRPr="008F5BCE" w:rsidTr="00DE0D0A">
        <w:trPr>
          <w:trHeight w:val="311"/>
          <w:jc w:val="center"/>
        </w:trPr>
        <w:tc>
          <w:tcPr>
            <w:tcW w:w="3935"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r w:rsidRPr="008F5BCE">
              <w:rPr>
                <w:sz w:val="20"/>
                <w:szCs w:val="20"/>
              </w:rPr>
              <w:t>UTILITY PLANT IN SERVICE</w:t>
            </w: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r w:rsidRPr="008F5BCE">
              <w:rPr>
                <w:sz w:val="20"/>
                <w:szCs w:val="20"/>
              </w:rPr>
              <w:t xml:space="preserve">$73,240 </w:t>
            </w:r>
          </w:p>
        </w:tc>
        <w:tc>
          <w:tcPr>
            <w:tcW w:w="1738" w:type="dxa"/>
            <w:tcBorders>
              <w:top w:val="nil"/>
              <w:left w:val="nil"/>
              <w:bottom w:val="nil"/>
              <w:right w:val="nil"/>
            </w:tcBorders>
            <w:shd w:val="clear" w:color="auto" w:fill="auto"/>
            <w:noWrap/>
            <w:vAlign w:val="bottom"/>
          </w:tcPr>
          <w:p w:rsidR="006A4995" w:rsidRPr="008F5BCE" w:rsidRDefault="006A4995" w:rsidP="006A4995">
            <w:pPr>
              <w:jc w:val="right"/>
              <w:rPr>
                <w:sz w:val="20"/>
                <w:szCs w:val="20"/>
              </w:rPr>
            </w:pPr>
            <w:r w:rsidRPr="008F5BCE">
              <w:rPr>
                <w:sz w:val="20"/>
                <w:szCs w:val="20"/>
              </w:rPr>
              <w:t>$</w:t>
            </w:r>
            <w:r>
              <w:rPr>
                <w:sz w:val="20"/>
                <w:szCs w:val="20"/>
              </w:rPr>
              <w:t>2,239</w:t>
            </w:r>
          </w:p>
        </w:tc>
        <w:tc>
          <w:tcPr>
            <w:tcW w:w="1738" w:type="dxa"/>
            <w:tcBorders>
              <w:top w:val="nil"/>
              <w:left w:val="nil"/>
              <w:bottom w:val="nil"/>
              <w:right w:val="single" w:sz="8" w:space="0" w:color="auto"/>
            </w:tcBorders>
            <w:shd w:val="clear" w:color="auto" w:fill="auto"/>
            <w:noWrap/>
            <w:vAlign w:val="bottom"/>
          </w:tcPr>
          <w:p w:rsidR="006A4995" w:rsidRPr="008F5BCE" w:rsidRDefault="006A4995" w:rsidP="006A4995">
            <w:pPr>
              <w:jc w:val="right"/>
              <w:rPr>
                <w:sz w:val="20"/>
                <w:szCs w:val="20"/>
              </w:rPr>
            </w:pPr>
            <w:r w:rsidRPr="008F5BCE">
              <w:rPr>
                <w:sz w:val="20"/>
                <w:szCs w:val="20"/>
              </w:rPr>
              <w:t>$7</w:t>
            </w:r>
            <w:r>
              <w:rPr>
                <w:sz w:val="20"/>
                <w:szCs w:val="20"/>
              </w:rPr>
              <w:t>5,479</w:t>
            </w:r>
            <w:r w:rsidRPr="008F5BCE">
              <w:rPr>
                <w:sz w:val="20"/>
                <w:szCs w:val="20"/>
              </w:rPr>
              <w:t xml:space="preserve"> </w:t>
            </w:r>
          </w:p>
        </w:tc>
      </w:tr>
      <w:tr w:rsidR="006A4995" w:rsidRPr="008F5BCE" w:rsidTr="00DE0D0A">
        <w:trPr>
          <w:trHeight w:val="311"/>
          <w:jc w:val="center"/>
        </w:trPr>
        <w:tc>
          <w:tcPr>
            <w:tcW w:w="3935"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3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p>
        </w:tc>
      </w:tr>
      <w:tr w:rsidR="006A4995" w:rsidRPr="008F5BCE" w:rsidTr="00DE0D0A">
        <w:trPr>
          <w:trHeight w:val="311"/>
          <w:jc w:val="center"/>
        </w:trPr>
        <w:tc>
          <w:tcPr>
            <w:tcW w:w="3935"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r w:rsidRPr="008F5BCE">
              <w:rPr>
                <w:sz w:val="20"/>
                <w:szCs w:val="20"/>
              </w:rPr>
              <w:t>LAND &amp; LAND RIGHTS</w:t>
            </w: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r w:rsidRPr="008F5BCE">
              <w:rPr>
                <w:sz w:val="20"/>
                <w:szCs w:val="20"/>
              </w:rPr>
              <w:t xml:space="preserve">389 </w:t>
            </w: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r w:rsidRPr="008F5BCE">
              <w:rPr>
                <w:sz w:val="20"/>
                <w:szCs w:val="20"/>
              </w:rPr>
              <w:t xml:space="preserve">0 </w:t>
            </w:r>
          </w:p>
        </w:tc>
        <w:tc>
          <w:tcPr>
            <w:tcW w:w="173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r w:rsidRPr="008F5BCE">
              <w:rPr>
                <w:sz w:val="20"/>
                <w:szCs w:val="20"/>
              </w:rPr>
              <w:t>389</w:t>
            </w:r>
          </w:p>
        </w:tc>
      </w:tr>
      <w:tr w:rsidR="006A4995" w:rsidRPr="008F5BCE" w:rsidTr="00DE0D0A">
        <w:trPr>
          <w:trHeight w:val="299"/>
          <w:jc w:val="center"/>
        </w:trPr>
        <w:tc>
          <w:tcPr>
            <w:tcW w:w="3935"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3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p>
        </w:tc>
      </w:tr>
      <w:tr w:rsidR="006A4995" w:rsidRPr="008F5BCE" w:rsidTr="00DE0D0A">
        <w:trPr>
          <w:trHeight w:val="311"/>
          <w:jc w:val="center"/>
        </w:trPr>
        <w:tc>
          <w:tcPr>
            <w:tcW w:w="3935"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r w:rsidRPr="008F5BCE">
              <w:rPr>
                <w:sz w:val="20"/>
                <w:szCs w:val="20"/>
              </w:rPr>
              <w:t>ACCUMULATED DEPRECIATION</w:t>
            </w: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r w:rsidRPr="008F5BCE">
              <w:rPr>
                <w:sz w:val="20"/>
                <w:szCs w:val="20"/>
              </w:rPr>
              <w:t>(72,603)</w:t>
            </w:r>
          </w:p>
        </w:tc>
        <w:tc>
          <w:tcPr>
            <w:tcW w:w="1738" w:type="dxa"/>
            <w:tcBorders>
              <w:top w:val="nil"/>
              <w:left w:val="nil"/>
              <w:bottom w:val="nil"/>
              <w:right w:val="nil"/>
            </w:tcBorders>
            <w:shd w:val="clear" w:color="auto" w:fill="auto"/>
            <w:noWrap/>
            <w:vAlign w:val="bottom"/>
          </w:tcPr>
          <w:p w:rsidR="006A4995" w:rsidRPr="008F5BCE" w:rsidRDefault="006A4995" w:rsidP="006A4995">
            <w:pPr>
              <w:jc w:val="right"/>
              <w:rPr>
                <w:sz w:val="20"/>
                <w:szCs w:val="20"/>
              </w:rPr>
            </w:pPr>
            <w:r w:rsidRPr="008F5BCE">
              <w:rPr>
                <w:sz w:val="20"/>
                <w:szCs w:val="20"/>
              </w:rPr>
              <w:t>(</w:t>
            </w:r>
            <w:r>
              <w:rPr>
                <w:sz w:val="20"/>
                <w:szCs w:val="20"/>
              </w:rPr>
              <w:t>395</w:t>
            </w:r>
            <w:r w:rsidRPr="008F5BCE">
              <w:rPr>
                <w:sz w:val="20"/>
                <w:szCs w:val="20"/>
              </w:rPr>
              <w:t>)</w:t>
            </w:r>
          </w:p>
        </w:tc>
        <w:tc>
          <w:tcPr>
            <w:tcW w:w="1738" w:type="dxa"/>
            <w:tcBorders>
              <w:top w:val="nil"/>
              <w:left w:val="nil"/>
              <w:bottom w:val="nil"/>
              <w:right w:val="single" w:sz="8" w:space="0" w:color="auto"/>
            </w:tcBorders>
            <w:shd w:val="clear" w:color="auto" w:fill="auto"/>
            <w:noWrap/>
            <w:vAlign w:val="bottom"/>
          </w:tcPr>
          <w:p w:rsidR="006A4995" w:rsidRPr="008F5BCE" w:rsidRDefault="006A4995" w:rsidP="006A4995">
            <w:pPr>
              <w:jc w:val="right"/>
              <w:rPr>
                <w:sz w:val="20"/>
                <w:szCs w:val="20"/>
              </w:rPr>
            </w:pPr>
            <w:r w:rsidRPr="008F5BCE">
              <w:rPr>
                <w:sz w:val="20"/>
                <w:szCs w:val="20"/>
              </w:rPr>
              <w:t>(7</w:t>
            </w:r>
            <w:r>
              <w:rPr>
                <w:sz w:val="20"/>
                <w:szCs w:val="20"/>
              </w:rPr>
              <w:t>2</w:t>
            </w:r>
            <w:r w:rsidRPr="008F5BCE">
              <w:rPr>
                <w:sz w:val="20"/>
                <w:szCs w:val="20"/>
              </w:rPr>
              <w:t>,</w:t>
            </w:r>
            <w:r>
              <w:rPr>
                <w:sz w:val="20"/>
                <w:szCs w:val="20"/>
              </w:rPr>
              <w:t>998</w:t>
            </w:r>
            <w:r w:rsidRPr="008F5BCE">
              <w:rPr>
                <w:sz w:val="20"/>
                <w:szCs w:val="20"/>
              </w:rPr>
              <w:t>)</w:t>
            </w:r>
          </w:p>
        </w:tc>
      </w:tr>
      <w:tr w:rsidR="006A4995" w:rsidRPr="008F5BCE" w:rsidTr="00DE0D0A">
        <w:trPr>
          <w:trHeight w:val="299"/>
          <w:jc w:val="center"/>
        </w:trPr>
        <w:tc>
          <w:tcPr>
            <w:tcW w:w="3935"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3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p>
        </w:tc>
      </w:tr>
      <w:tr w:rsidR="006A4995" w:rsidRPr="008F5BCE" w:rsidTr="00DE0D0A">
        <w:trPr>
          <w:trHeight w:val="299"/>
          <w:jc w:val="center"/>
        </w:trPr>
        <w:tc>
          <w:tcPr>
            <w:tcW w:w="3935"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r w:rsidRPr="008F5BCE">
              <w:rPr>
                <w:sz w:val="20"/>
                <w:szCs w:val="20"/>
              </w:rPr>
              <w:t>CIAC</w:t>
            </w: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r w:rsidRPr="008F5BCE">
              <w:rPr>
                <w:sz w:val="20"/>
                <w:szCs w:val="20"/>
              </w:rPr>
              <w:t>0</w:t>
            </w: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r w:rsidRPr="008F5BCE">
              <w:rPr>
                <w:sz w:val="20"/>
                <w:szCs w:val="20"/>
              </w:rPr>
              <w:t xml:space="preserve">0 </w:t>
            </w:r>
          </w:p>
        </w:tc>
        <w:tc>
          <w:tcPr>
            <w:tcW w:w="173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r w:rsidRPr="008F5BCE">
              <w:rPr>
                <w:sz w:val="20"/>
                <w:szCs w:val="20"/>
              </w:rPr>
              <w:t>0</w:t>
            </w:r>
          </w:p>
        </w:tc>
      </w:tr>
      <w:tr w:rsidR="006A4995" w:rsidRPr="008F5BCE" w:rsidTr="00DE0D0A">
        <w:trPr>
          <w:trHeight w:val="299"/>
          <w:jc w:val="center"/>
        </w:trPr>
        <w:tc>
          <w:tcPr>
            <w:tcW w:w="3935"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3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p>
        </w:tc>
      </w:tr>
      <w:tr w:rsidR="006A4995" w:rsidRPr="008F5BCE" w:rsidTr="00DE0D0A">
        <w:trPr>
          <w:trHeight w:val="299"/>
          <w:jc w:val="center"/>
        </w:trPr>
        <w:tc>
          <w:tcPr>
            <w:tcW w:w="3935"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r w:rsidRPr="008F5BCE">
              <w:rPr>
                <w:sz w:val="20"/>
                <w:szCs w:val="20"/>
              </w:rPr>
              <w:t>AMORTIZATION OF CIAC</w:t>
            </w: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r w:rsidRPr="008F5BCE">
              <w:rPr>
                <w:sz w:val="20"/>
                <w:szCs w:val="20"/>
              </w:rPr>
              <w:t>0</w:t>
            </w: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r w:rsidRPr="008F5BCE">
              <w:rPr>
                <w:sz w:val="20"/>
                <w:szCs w:val="20"/>
              </w:rPr>
              <w:t>0</w:t>
            </w:r>
          </w:p>
        </w:tc>
        <w:tc>
          <w:tcPr>
            <w:tcW w:w="173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r w:rsidRPr="008F5BCE">
              <w:rPr>
                <w:sz w:val="20"/>
                <w:szCs w:val="20"/>
              </w:rPr>
              <w:t>0</w:t>
            </w:r>
          </w:p>
        </w:tc>
      </w:tr>
      <w:tr w:rsidR="006A4995" w:rsidRPr="008F5BCE" w:rsidTr="00DE0D0A">
        <w:trPr>
          <w:trHeight w:val="299"/>
          <w:jc w:val="center"/>
        </w:trPr>
        <w:tc>
          <w:tcPr>
            <w:tcW w:w="3935"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3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p>
        </w:tc>
      </w:tr>
      <w:tr w:rsidR="006A4995" w:rsidRPr="008F5BCE" w:rsidTr="00DE0D0A">
        <w:trPr>
          <w:trHeight w:val="299"/>
          <w:jc w:val="center"/>
        </w:trPr>
        <w:tc>
          <w:tcPr>
            <w:tcW w:w="3935"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r w:rsidRPr="008F5BCE">
              <w:rPr>
                <w:sz w:val="20"/>
                <w:szCs w:val="20"/>
              </w:rPr>
              <w:t>WORKING CAPITAL ALLOWANCE</w:t>
            </w: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u w:val="single"/>
              </w:rPr>
            </w:pPr>
            <w:r w:rsidRPr="008F5BCE">
              <w:rPr>
                <w:sz w:val="20"/>
                <w:szCs w:val="20"/>
                <w:u w:val="single"/>
              </w:rPr>
              <w:t xml:space="preserve">0 </w:t>
            </w:r>
          </w:p>
        </w:tc>
        <w:tc>
          <w:tcPr>
            <w:tcW w:w="1738" w:type="dxa"/>
            <w:tcBorders>
              <w:top w:val="nil"/>
              <w:left w:val="nil"/>
              <w:bottom w:val="nil"/>
              <w:right w:val="nil"/>
            </w:tcBorders>
            <w:shd w:val="clear" w:color="auto" w:fill="auto"/>
            <w:noWrap/>
            <w:vAlign w:val="bottom"/>
          </w:tcPr>
          <w:p w:rsidR="006A4995" w:rsidRPr="008F5BCE" w:rsidRDefault="00AC48FF" w:rsidP="000A6ABC">
            <w:pPr>
              <w:jc w:val="right"/>
              <w:rPr>
                <w:sz w:val="20"/>
                <w:szCs w:val="20"/>
                <w:u w:val="single"/>
              </w:rPr>
            </w:pPr>
            <w:r>
              <w:rPr>
                <w:sz w:val="20"/>
                <w:szCs w:val="20"/>
                <w:u w:val="single"/>
              </w:rPr>
              <w:t>1</w:t>
            </w:r>
            <w:r w:rsidR="009C1F07">
              <w:rPr>
                <w:sz w:val="20"/>
                <w:szCs w:val="20"/>
                <w:u w:val="single"/>
              </w:rPr>
              <w:t>4,1</w:t>
            </w:r>
            <w:r w:rsidR="000A6ABC">
              <w:rPr>
                <w:sz w:val="20"/>
                <w:szCs w:val="20"/>
                <w:u w:val="single"/>
              </w:rPr>
              <w:t>27</w:t>
            </w:r>
          </w:p>
        </w:tc>
        <w:tc>
          <w:tcPr>
            <w:tcW w:w="1738" w:type="dxa"/>
            <w:tcBorders>
              <w:top w:val="nil"/>
              <w:left w:val="nil"/>
              <w:bottom w:val="nil"/>
              <w:right w:val="single" w:sz="8" w:space="0" w:color="auto"/>
            </w:tcBorders>
            <w:shd w:val="clear" w:color="auto" w:fill="auto"/>
            <w:noWrap/>
            <w:vAlign w:val="bottom"/>
          </w:tcPr>
          <w:p w:rsidR="006A4995" w:rsidRPr="008F5BCE" w:rsidRDefault="006A4995" w:rsidP="000A6ABC">
            <w:pPr>
              <w:jc w:val="right"/>
              <w:rPr>
                <w:sz w:val="20"/>
                <w:szCs w:val="20"/>
                <w:u w:val="single"/>
              </w:rPr>
            </w:pPr>
            <w:r w:rsidRPr="008F5BCE">
              <w:rPr>
                <w:sz w:val="20"/>
                <w:szCs w:val="20"/>
                <w:u w:val="single"/>
              </w:rPr>
              <w:t>1</w:t>
            </w:r>
            <w:r w:rsidR="009C1F07">
              <w:rPr>
                <w:sz w:val="20"/>
                <w:szCs w:val="20"/>
                <w:u w:val="single"/>
              </w:rPr>
              <w:t>4,1</w:t>
            </w:r>
            <w:r w:rsidR="000A6ABC">
              <w:rPr>
                <w:sz w:val="20"/>
                <w:szCs w:val="20"/>
                <w:u w:val="single"/>
              </w:rPr>
              <w:t>27</w:t>
            </w:r>
          </w:p>
        </w:tc>
      </w:tr>
      <w:tr w:rsidR="006A4995" w:rsidRPr="008F5BCE" w:rsidTr="00DE0D0A">
        <w:trPr>
          <w:trHeight w:val="299"/>
          <w:jc w:val="center"/>
        </w:trPr>
        <w:tc>
          <w:tcPr>
            <w:tcW w:w="3935" w:type="dxa"/>
            <w:tcBorders>
              <w:top w:val="nil"/>
              <w:left w:val="single" w:sz="8" w:space="0" w:color="auto"/>
              <w:bottom w:val="nil"/>
              <w:right w:val="nil"/>
            </w:tcBorders>
            <w:shd w:val="clear" w:color="auto" w:fill="auto"/>
            <w:noWrap/>
            <w:vAlign w:val="bottom"/>
          </w:tcPr>
          <w:p w:rsidR="006A4995" w:rsidRPr="008F5BCE" w:rsidRDefault="006A4995" w:rsidP="00DE0D0A">
            <w:pPr>
              <w:rPr>
                <w:sz w:val="20"/>
                <w:szCs w:val="20"/>
              </w:rPr>
            </w:pP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38" w:type="dxa"/>
            <w:tcBorders>
              <w:top w:val="nil"/>
              <w:left w:val="nil"/>
              <w:bottom w:val="nil"/>
              <w:right w:val="nil"/>
            </w:tcBorders>
            <w:shd w:val="clear" w:color="auto" w:fill="auto"/>
            <w:noWrap/>
            <w:vAlign w:val="bottom"/>
          </w:tcPr>
          <w:p w:rsidR="006A4995" w:rsidRPr="008F5BCE" w:rsidRDefault="006A4995" w:rsidP="00DE0D0A">
            <w:pPr>
              <w:jc w:val="right"/>
              <w:rPr>
                <w:sz w:val="20"/>
                <w:szCs w:val="20"/>
              </w:rPr>
            </w:pPr>
          </w:p>
        </w:tc>
        <w:tc>
          <w:tcPr>
            <w:tcW w:w="1738" w:type="dxa"/>
            <w:tcBorders>
              <w:top w:val="nil"/>
              <w:left w:val="nil"/>
              <w:bottom w:val="nil"/>
              <w:right w:val="single" w:sz="8" w:space="0" w:color="auto"/>
            </w:tcBorders>
            <w:shd w:val="clear" w:color="auto" w:fill="auto"/>
            <w:noWrap/>
            <w:vAlign w:val="bottom"/>
          </w:tcPr>
          <w:p w:rsidR="006A4995" w:rsidRPr="008F5BCE" w:rsidRDefault="006A4995" w:rsidP="00DE0D0A">
            <w:pPr>
              <w:jc w:val="right"/>
              <w:rPr>
                <w:sz w:val="20"/>
                <w:szCs w:val="20"/>
              </w:rPr>
            </w:pPr>
          </w:p>
        </w:tc>
      </w:tr>
      <w:tr w:rsidR="006A4995" w:rsidRPr="008F5BCE" w:rsidTr="00DE0D0A">
        <w:trPr>
          <w:trHeight w:val="299"/>
          <w:jc w:val="center"/>
        </w:trPr>
        <w:tc>
          <w:tcPr>
            <w:tcW w:w="3935" w:type="dxa"/>
            <w:tcBorders>
              <w:top w:val="nil"/>
              <w:left w:val="single" w:sz="8" w:space="0" w:color="auto"/>
              <w:right w:val="nil"/>
            </w:tcBorders>
            <w:shd w:val="clear" w:color="auto" w:fill="auto"/>
            <w:noWrap/>
            <w:vAlign w:val="bottom"/>
          </w:tcPr>
          <w:p w:rsidR="006A4995" w:rsidRPr="008F5BCE" w:rsidRDefault="00DC3DF5" w:rsidP="00DE0D0A">
            <w:pPr>
              <w:rPr>
                <w:sz w:val="20"/>
                <w:szCs w:val="20"/>
              </w:rPr>
            </w:pPr>
            <w:r>
              <w:rPr>
                <w:sz w:val="20"/>
                <w:szCs w:val="20"/>
              </w:rPr>
              <w:t xml:space="preserve">WASTEWATER </w:t>
            </w:r>
            <w:r w:rsidR="006A4995" w:rsidRPr="008F5BCE">
              <w:rPr>
                <w:sz w:val="20"/>
                <w:szCs w:val="20"/>
              </w:rPr>
              <w:t>RATE BASE</w:t>
            </w:r>
          </w:p>
        </w:tc>
        <w:tc>
          <w:tcPr>
            <w:tcW w:w="1738" w:type="dxa"/>
            <w:tcBorders>
              <w:top w:val="nil"/>
              <w:left w:val="nil"/>
              <w:right w:val="nil"/>
            </w:tcBorders>
            <w:shd w:val="clear" w:color="auto" w:fill="auto"/>
            <w:noWrap/>
            <w:vAlign w:val="bottom"/>
          </w:tcPr>
          <w:p w:rsidR="006A4995" w:rsidRPr="008F5BCE" w:rsidRDefault="006A4995" w:rsidP="00DE0D0A">
            <w:pPr>
              <w:jc w:val="right"/>
              <w:rPr>
                <w:sz w:val="20"/>
                <w:szCs w:val="20"/>
                <w:u w:val="double"/>
              </w:rPr>
            </w:pPr>
            <w:r w:rsidRPr="008F5BCE">
              <w:rPr>
                <w:sz w:val="20"/>
                <w:szCs w:val="20"/>
                <w:u w:val="double"/>
              </w:rPr>
              <w:t>$1,026</w:t>
            </w:r>
          </w:p>
        </w:tc>
        <w:tc>
          <w:tcPr>
            <w:tcW w:w="1738" w:type="dxa"/>
            <w:tcBorders>
              <w:top w:val="nil"/>
              <w:left w:val="nil"/>
              <w:right w:val="nil"/>
            </w:tcBorders>
            <w:shd w:val="clear" w:color="auto" w:fill="auto"/>
            <w:noWrap/>
            <w:vAlign w:val="bottom"/>
          </w:tcPr>
          <w:p w:rsidR="006A4995" w:rsidRPr="008F5BCE" w:rsidRDefault="006A4995" w:rsidP="000A6ABC">
            <w:pPr>
              <w:jc w:val="right"/>
              <w:rPr>
                <w:sz w:val="20"/>
                <w:szCs w:val="20"/>
                <w:u w:val="double"/>
              </w:rPr>
            </w:pPr>
            <w:r w:rsidRPr="008F5BCE">
              <w:rPr>
                <w:sz w:val="20"/>
                <w:szCs w:val="20"/>
                <w:u w:val="double"/>
              </w:rPr>
              <w:t>$1</w:t>
            </w:r>
            <w:r w:rsidR="000A6ABC">
              <w:rPr>
                <w:sz w:val="20"/>
                <w:szCs w:val="20"/>
                <w:u w:val="double"/>
              </w:rPr>
              <w:t>5,972</w:t>
            </w:r>
          </w:p>
        </w:tc>
        <w:tc>
          <w:tcPr>
            <w:tcW w:w="1738" w:type="dxa"/>
            <w:tcBorders>
              <w:top w:val="nil"/>
              <w:left w:val="nil"/>
              <w:right w:val="single" w:sz="8" w:space="0" w:color="auto"/>
            </w:tcBorders>
            <w:shd w:val="clear" w:color="auto" w:fill="auto"/>
            <w:noWrap/>
            <w:vAlign w:val="bottom"/>
          </w:tcPr>
          <w:p w:rsidR="006A4995" w:rsidRPr="008F5BCE" w:rsidRDefault="006A4995" w:rsidP="000A6ABC">
            <w:pPr>
              <w:jc w:val="right"/>
              <w:rPr>
                <w:sz w:val="20"/>
                <w:szCs w:val="20"/>
                <w:u w:val="double"/>
              </w:rPr>
            </w:pPr>
            <w:r w:rsidRPr="008F5BCE">
              <w:rPr>
                <w:sz w:val="20"/>
                <w:szCs w:val="20"/>
                <w:u w:val="double"/>
              </w:rPr>
              <w:t>$1</w:t>
            </w:r>
            <w:r w:rsidR="000A6ABC">
              <w:rPr>
                <w:sz w:val="20"/>
                <w:szCs w:val="20"/>
                <w:u w:val="double"/>
              </w:rPr>
              <w:t>6,998</w:t>
            </w:r>
          </w:p>
        </w:tc>
      </w:tr>
      <w:tr w:rsidR="006A4995" w:rsidRPr="008F5BCE" w:rsidTr="00DE0D0A">
        <w:trPr>
          <w:trHeight w:val="299"/>
          <w:jc w:val="center"/>
        </w:trPr>
        <w:tc>
          <w:tcPr>
            <w:tcW w:w="3935" w:type="dxa"/>
            <w:tcBorders>
              <w:top w:val="nil"/>
              <w:left w:val="single" w:sz="8" w:space="0" w:color="auto"/>
              <w:bottom w:val="single" w:sz="8" w:space="0" w:color="auto"/>
              <w:right w:val="nil"/>
            </w:tcBorders>
            <w:shd w:val="clear" w:color="auto" w:fill="auto"/>
            <w:noWrap/>
          </w:tcPr>
          <w:p w:rsidR="006A4995" w:rsidRPr="008F5BCE" w:rsidRDefault="006A4995" w:rsidP="00DE0D0A">
            <w:pPr>
              <w:rPr>
                <w:sz w:val="20"/>
                <w:szCs w:val="20"/>
              </w:rPr>
            </w:pPr>
          </w:p>
        </w:tc>
        <w:tc>
          <w:tcPr>
            <w:tcW w:w="1738" w:type="dxa"/>
            <w:tcBorders>
              <w:top w:val="nil"/>
              <w:left w:val="nil"/>
              <w:bottom w:val="single" w:sz="8" w:space="0" w:color="auto"/>
              <w:right w:val="nil"/>
            </w:tcBorders>
            <w:shd w:val="clear" w:color="auto" w:fill="auto"/>
            <w:noWrap/>
            <w:vAlign w:val="bottom"/>
          </w:tcPr>
          <w:p w:rsidR="006A4995" w:rsidRPr="008F5BCE" w:rsidRDefault="006A4995" w:rsidP="00DE0D0A">
            <w:pPr>
              <w:jc w:val="right"/>
              <w:rPr>
                <w:sz w:val="20"/>
                <w:szCs w:val="20"/>
              </w:rPr>
            </w:pPr>
          </w:p>
        </w:tc>
        <w:tc>
          <w:tcPr>
            <w:tcW w:w="1738" w:type="dxa"/>
            <w:tcBorders>
              <w:top w:val="nil"/>
              <w:left w:val="nil"/>
              <w:bottom w:val="single" w:sz="8" w:space="0" w:color="auto"/>
              <w:right w:val="nil"/>
            </w:tcBorders>
            <w:shd w:val="clear" w:color="auto" w:fill="auto"/>
            <w:noWrap/>
            <w:vAlign w:val="bottom"/>
          </w:tcPr>
          <w:p w:rsidR="006A4995" w:rsidRPr="008F5BCE" w:rsidRDefault="006A4995" w:rsidP="00DE0D0A">
            <w:pPr>
              <w:jc w:val="right"/>
              <w:rPr>
                <w:sz w:val="20"/>
                <w:szCs w:val="20"/>
              </w:rPr>
            </w:pPr>
          </w:p>
        </w:tc>
        <w:tc>
          <w:tcPr>
            <w:tcW w:w="1738" w:type="dxa"/>
            <w:tcBorders>
              <w:top w:val="nil"/>
              <w:left w:val="nil"/>
              <w:bottom w:val="single" w:sz="8" w:space="0" w:color="auto"/>
              <w:right w:val="single" w:sz="8" w:space="0" w:color="auto"/>
            </w:tcBorders>
            <w:shd w:val="clear" w:color="auto" w:fill="auto"/>
            <w:noWrap/>
            <w:vAlign w:val="bottom"/>
          </w:tcPr>
          <w:p w:rsidR="006A4995" w:rsidRPr="008F5BCE" w:rsidRDefault="006A4995" w:rsidP="00DE0D0A">
            <w:pPr>
              <w:jc w:val="right"/>
              <w:rPr>
                <w:sz w:val="20"/>
                <w:szCs w:val="20"/>
              </w:rPr>
            </w:pPr>
          </w:p>
        </w:tc>
      </w:tr>
    </w:tbl>
    <w:p w:rsidR="00DE0D0A" w:rsidRDefault="00DE0D0A" w:rsidP="00E275D8">
      <w:pPr>
        <w:pStyle w:val="BodyText"/>
        <w:sectPr w:rsidR="00DE0D0A" w:rsidSect="0068481F">
          <w:headerReference w:type="default" r:id="rId16"/>
          <w:pgSz w:w="12240" w:h="15840" w:code="1"/>
          <w:pgMar w:top="1584" w:right="1440" w:bottom="1440" w:left="1440" w:header="720" w:footer="720" w:gutter="0"/>
          <w:cols w:space="720"/>
          <w:formProt w:val="0"/>
          <w:docGrid w:linePitch="360"/>
        </w:sectPr>
      </w:pPr>
    </w:p>
    <w:tbl>
      <w:tblPr>
        <w:tblW w:w="10699" w:type="dxa"/>
        <w:tblInd w:w="-792" w:type="dxa"/>
        <w:tblLook w:val="04A0" w:firstRow="1" w:lastRow="0" w:firstColumn="1" w:lastColumn="0" w:noHBand="0" w:noVBand="1"/>
      </w:tblPr>
      <w:tblGrid>
        <w:gridCol w:w="386"/>
        <w:gridCol w:w="6960"/>
        <w:gridCol w:w="1566"/>
        <w:gridCol w:w="1787"/>
      </w:tblGrid>
      <w:tr w:rsidR="00DE0D0A" w:rsidRPr="00352BFB" w:rsidTr="00DE0D0A">
        <w:trPr>
          <w:trHeight w:val="261"/>
        </w:trPr>
        <w:tc>
          <w:tcPr>
            <w:tcW w:w="7346" w:type="dxa"/>
            <w:gridSpan w:val="2"/>
            <w:tcBorders>
              <w:top w:val="single" w:sz="8" w:space="0" w:color="auto"/>
              <w:left w:val="single" w:sz="8" w:space="0" w:color="auto"/>
              <w:bottom w:val="nil"/>
              <w:right w:val="nil"/>
            </w:tcBorders>
            <w:shd w:val="clear" w:color="auto" w:fill="auto"/>
            <w:noWrap/>
            <w:vAlign w:val="bottom"/>
            <w:hideMark/>
          </w:tcPr>
          <w:p w:rsidR="00DE0D0A" w:rsidRPr="00206A80" w:rsidRDefault="00DE0D0A" w:rsidP="00DE0D0A">
            <w:pPr>
              <w:rPr>
                <w:color w:val="000000"/>
                <w:sz w:val="20"/>
                <w:szCs w:val="20"/>
              </w:rPr>
            </w:pPr>
            <w:r w:rsidRPr="00352BFB">
              <w:rPr>
                <w:b/>
                <w:bCs/>
                <w:color w:val="000000"/>
                <w:sz w:val="20"/>
                <w:szCs w:val="20"/>
              </w:rPr>
              <w:lastRenderedPageBreak/>
              <w:t>Heather Hills Utilities, LLC</w:t>
            </w:r>
            <w:r>
              <w:rPr>
                <w:b/>
                <w:bCs/>
                <w:color w:val="000000"/>
                <w:sz w:val="20"/>
                <w:szCs w:val="20"/>
              </w:rPr>
              <w:t xml:space="preserve"> </w:t>
            </w:r>
            <w:r w:rsidRPr="00352BFB">
              <w:fldChar w:fldCharType="begin"/>
            </w:r>
            <w:r w:rsidRPr="00352BFB">
              <w:instrText xml:space="preserve"> TC "</w:instrText>
            </w:r>
            <w:bookmarkStart w:id="37" w:name="_Toc21356217"/>
            <w:bookmarkStart w:id="38" w:name="_Toc35419869"/>
            <w:r w:rsidRPr="00352BFB">
              <w:instrText>Schedule No. 1-</w:instrText>
            </w:r>
            <w:r>
              <w:instrText>C</w:instrText>
            </w:r>
            <w:bookmarkEnd w:id="37"/>
            <w:bookmarkEnd w:id="38"/>
            <w:r w:rsidRPr="00352BFB">
              <w:instrText xml:space="preserve">" \l 1 </w:instrText>
            </w:r>
            <w:r w:rsidRPr="00352BFB">
              <w:fldChar w:fldCharType="end"/>
            </w:r>
          </w:p>
        </w:tc>
        <w:tc>
          <w:tcPr>
            <w:tcW w:w="3353" w:type="dxa"/>
            <w:gridSpan w:val="2"/>
            <w:tcBorders>
              <w:top w:val="single" w:sz="8" w:space="0" w:color="auto"/>
              <w:left w:val="nil"/>
              <w:bottom w:val="nil"/>
              <w:right w:val="single" w:sz="8" w:space="0" w:color="000000"/>
            </w:tcBorders>
            <w:shd w:val="clear" w:color="auto" w:fill="auto"/>
            <w:noWrap/>
            <w:vAlign w:val="bottom"/>
            <w:hideMark/>
          </w:tcPr>
          <w:p w:rsidR="00DE0D0A" w:rsidRPr="00352BFB" w:rsidRDefault="00DE0D0A" w:rsidP="00DE0D0A">
            <w:pPr>
              <w:jc w:val="right"/>
              <w:rPr>
                <w:b/>
                <w:bCs/>
                <w:color w:val="000000"/>
                <w:sz w:val="20"/>
                <w:szCs w:val="20"/>
              </w:rPr>
            </w:pPr>
            <w:r w:rsidRPr="00352BFB">
              <w:rPr>
                <w:b/>
                <w:bCs/>
                <w:color w:val="000000"/>
                <w:sz w:val="20"/>
                <w:szCs w:val="20"/>
              </w:rPr>
              <w:t>SCHEDULE NO. 1-C</w:t>
            </w:r>
          </w:p>
        </w:tc>
      </w:tr>
      <w:tr w:rsidR="00DE0D0A" w:rsidRPr="00352BFB" w:rsidTr="00DE0D0A">
        <w:trPr>
          <w:trHeight w:val="261"/>
        </w:trPr>
        <w:tc>
          <w:tcPr>
            <w:tcW w:w="7346" w:type="dxa"/>
            <w:gridSpan w:val="2"/>
            <w:tcBorders>
              <w:top w:val="nil"/>
              <w:left w:val="single" w:sz="8" w:space="0" w:color="auto"/>
              <w:right w:val="nil"/>
            </w:tcBorders>
            <w:shd w:val="clear" w:color="auto" w:fill="auto"/>
            <w:noWrap/>
            <w:vAlign w:val="bottom"/>
            <w:hideMark/>
          </w:tcPr>
          <w:p w:rsidR="00DE0D0A" w:rsidRPr="00206A80" w:rsidRDefault="00DE0D0A" w:rsidP="00DE0D0A">
            <w:pPr>
              <w:rPr>
                <w:color w:val="000000"/>
                <w:sz w:val="20"/>
                <w:szCs w:val="20"/>
              </w:rPr>
            </w:pPr>
            <w:r w:rsidRPr="00352BFB">
              <w:rPr>
                <w:b/>
                <w:bCs/>
                <w:color w:val="000000"/>
                <w:sz w:val="20"/>
                <w:szCs w:val="20"/>
              </w:rPr>
              <w:t>TEST YEAR ENDED 5/31/19</w:t>
            </w:r>
          </w:p>
        </w:tc>
        <w:tc>
          <w:tcPr>
            <w:tcW w:w="3353" w:type="dxa"/>
            <w:gridSpan w:val="2"/>
            <w:tcBorders>
              <w:top w:val="nil"/>
              <w:left w:val="nil"/>
              <w:right w:val="single" w:sz="8" w:space="0" w:color="000000"/>
            </w:tcBorders>
            <w:shd w:val="clear" w:color="auto" w:fill="auto"/>
            <w:noWrap/>
            <w:vAlign w:val="bottom"/>
            <w:hideMark/>
          </w:tcPr>
          <w:p w:rsidR="00DE0D0A" w:rsidRPr="00352BFB" w:rsidRDefault="00DE0D0A" w:rsidP="00DE0D0A">
            <w:pPr>
              <w:jc w:val="right"/>
              <w:rPr>
                <w:b/>
                <w:bCs/>
                <w:color w:val="000000"/>
                <w:sz w:val="20"/>
                <w:szCs w:val="20"/>
              </w:rPr>
            </w:pPr>
            <w:r w:rsidRPr="00352BFB">
              <w:rPr>
                <w:b/>
                <w:bCs/>
                <w:color w:val="000000"/>
                <w:sz w:val="20"/>
                <w:szCs w:val="20"/>
              </w:rPr>
              <w:t>DOCKET NO. 20190113-WS</w:t>
            </w:r>
          </w:p>
        </w:tc>
      </w:tr>
      <w:tr w:rsidR="00DE0D0A" w:rsidRPr="00352BFB" w:rsidTr="00DE0D0A">
        <w:trPr>
          <w:trHeight w:val="261"/>
        </w:trPr>
        <w:tc>
          <w:tcPr>
            <w:tcW w:w="7346" w:type="dxa"/>
            <w:gridSpan w:val="2"/>
            <w:tcBorders>
              <w:top w:val="nil"/>
              <w:left w:val="single" w:sz="8" w:space="0" w:color="auto"/>
              <w:bottom w:val="single" w:sz="4" w:space="0" w:color="auto"/>
              <w:right w:val="nil"/>
            </w:tcBorders>
            <w:shd w:val="clear" w:color="auto" w:fill="auto"/>
            <w:noWrap/>
            <w:vAlign w:val="bottom"/>
            <w:hideMark/>
          </w:tcPr>
          <w:p w:rsidR="00DE0D0A" w:rsidRPr="00206A80" w:rsidRDefault="00DE0D0A" w:rsidP="00DE0D0A">
            <w:pPr>
              <w:rPr>
                <w:color w:val="000000"/>
                <w:sz w:val="20"/>
                <w:szCs w:val="20"/>
              </w:rPr>
            </w:pPr>
            <w:r w:rsidRPr="00352BFB">
              <w:rPr>
                <w:b/>
                <w:bCs/>
                <w:color w:val="000000"/>
                <w:sz w:val="20"/>
                <w:szCs w:val="20"/>
              </w:rPr>
              <w:t>ADJUSTMENTS TO RATE BASE</w:t>
            </w:r>
          </w:p>
        </w:tc>
        <w:tc>
          <w:tcPr>
            <w:tcW w:w="1566" w:type="dxa"/>
            <w:tcBorders>
              <w:top w:val="nil"/>
              <w:left w:val="nil"/>
              <w:bottom w:val="single" w:sz="4" w:space="0" w:color="auto"/>
              <w:right w:val="nil"/>
            </w:tcBorders>
            <w:shd w:val="clear" w:color="auto" w:fill="auto"/>
            <w:noWrap/>
            <w:vAlign w:val="bottom"/>
            <w:hideMark/>
          </w:tcPr>
          <w:p w:rsidR="00DE0D0A" w:rsidRPr="00352BFB" w:rsidRDefault="00DE0D0A" w:rsidP="00DE0D0A">
            <w:pPr>
              <w:rPr>
                <w:b/>
                <w:bCs/>
                <w:color w:val="000000"/>
                <w:sz w:val="20"/>
                <w:szCs w:val="20"/>
              </w:rPr>
            </w:pPr>
          </w:p>
        </w:tc>
        <w:tc>
          <w:tcPr>
            <w:tcW w:w="1787" w:type="dxa"/>
            <w:tcBorders>
              <w:top w:val="nil"/>
              <w:left w:val="nil"/>
              <w:bottom w:val="single" w:sz="4" w:space="0" w:color="auto"/>
              <w:right w:val="single" w:sz="8" w:space="0" w:color="auto"/>
            </w:tcBorders>
            <w:shd w:val="clear" w:color="auto" w:fill="auto"/>
            <w:noWrap/>
            <w:vAlign w:val="bottom"/>
            <w:hideMark/>
          </w:tcPr>
          <w:p w:rsidR="00DE0D0A" w:rsidRPr="00352BFB" w:rsidRDefault="00DE0D0A" w:rsidP="00DE0D0A">
            <w:pPr>
              <w:rPr>
                <w:color w:val="000000"/>
              </w:rPr>
            </w:pPr>
            <w:r w:rsidRPr="00352BFB">
              <w:rPr>
                <w:color w:val="000000"/>
              </w:rPr>
              <w:t> </w:t>
            </w:r>
          </w:p>
        </w:tc>
      </w:tr>
      <w:tr w:rsidR="00DE0D0A" w:rsidRPr="00352BFB" w:rsidTr="00DE0D0A">
        <w:trPr>
          <w:trHeight w:val="261"/>
        </w:trPr>
        <w:tc>
          <w:tcPr>
            <w:tcW w:w="386" w:type="dxa"/>
            <w:tcBorders>
              <w:top w:val="single" w:sz="4" w:space="0" w:color="auto"/>
              <w:left w:val="single" w:sz="8" w:space="0" w:color="auto"/>
              <w:bottom w:val="nil"/>
              <w:right w:val="nil"/>
            </w:tcBorders>
            <w:shd w:val="clear" w:color="auto" w:fill="auto"/>
            <w:noWrap/>
            <w:vAlign w:val="bottom"/>
            <w:hideMark/>
          </w:tcPr>
          <w:p w:rsidR="00DE0D0A" w:rsidRPr="00352BFB" w:rsidRDefault="00DE0D0A" w:rsidP="00DE0D0A">
            <w:pPr>
              <w:jc w:val="right"/>
              <w:rPr>
                <w:color w:val="000000"/>
                <w:sz w:val="20"/>
                <w:szCs w:val="20"/>
              </w:rPr>
            </w:pPr>
            <w:r w:rsidRPr="00352BFB">
              <w:rPr>
                <w:color w:val="000000"/>
                <w:sz w:val="20"/>
                <w:szCs w:val="20"/>
              </w:rPr>
              <w:t> </w:t>
            </w:r>
          </w:p>
        </w:tc>
        <w:tc>
          <w:tcPr>
            <w:tcW w:w="6960" w:type="dxa"/>
            <w:tcBorders>
              <w:top w:val="single" w:sz="4" w:space="0" w:color="auto"/>
              <w:left w:val="nil"/>
              <w:bottom w:val="nil"/>
              <w:right w:val="nil"/>
            </w:tcBorders>
            <w:shd w:val="clear" w:color="auto" w:fill="auto"/>
            <w:noWrap/>
            <w:vAlign w:val="bottom"/>
            <w:hideMark/>
          </w:tcPr>
          <w:p w:rsidR="00DE0D0A" w:rsidRPr="00352BFB" w:rsidRDefault="00DE0D0A" w:rsidP="00DE0D0A">
            <w:pPr>
              <w:rPr>
                <w:color w:val="000000"/>
                <w:sz w:val="20"/>
                <w:szCs w:val="20"/>
              </w:rPr>
            </w:pPr>
            <w:r w:rsidRPr="00352BFB">
              <w:rPr>
                <w:color w:val="000000"/>
                <w:sz w:val="20"/>
                <w:szCs w:val="20"/>
              </w:rPr>
              <w:t> </w:t>
            </w:r>
          </w:p>
        </w:tc>
        <w:tc>
          <w:tcPr>
            <w:tcW w:w="1566" w:type="dxa"/>
            <w:tcBorders>
              <w:top w:val="single" w:sz="4" w:space="0" w:color="auto"/>
              <w:left w:val="nil"/>
              <w:bottom w:val="nil"/>
              <w:right w:val="nil"/>
            </w:tcBorders>
            <w:shd w:val="clear" w:color="auto" w:fill="auto"/>
            <w:noWrap/>
            <w:vAlign w:val="bottom"/>
            <w:hideMark/>
          </w:tcPr>
          <w:p w:rsidR="00DE0D0A" w:rsidRPr="00352BFB" w:rsidRDefault="00DE0D0A" w:rsidP="00DE0D0A">
            <w:pPr>
              <w:jc w:val="right"/>
              <w:rPr>
                <w:b/>
                <w:bCs/>
                <w:color w:val="000000"/>
                <w:sz w:val="20"/>
                <w:szCs w:val="20"/>
                <w:u w:val="single"/>
              </w:rPr>
            </w:pPr>
            <w:r w:rsidRPr="00352BFB">
              <w:rPr>
                <w:b/>
                <w:bCs/>
                <w:color w:val="000000"/>
                <w:sz w:val="20"/>
                <w:szCs w:val="20"/>
                <w:u w:val="single"/>
              </w:rPr>
              <w:t>WATER</w:t>
            </w:r>
          </w:p>
        </w:tc>
        <w:tc>
          <w:tcPr>
            <w:tcW w:w="1787" w:type="dxa"/>
            <w:tcBorders>
              <w:top w:val="single" w:sz="4" w:space="0" w:color="auto"/>
              <w:left w:val="nil"/>
              <w:bottom w:val="nil"/>
              <w:right w:val="single" w:sz="8" w:space="0" w:color="auto"/>
            </w:tcBorders>
            <w:shd w:val="clear" w:color="auto" w:fill="auto"/>
            <w:noWrap/>
            <w:vAlign w:val="bottom"/>
            <w:hideMark/>
          </w:tcPr>
          <w:p w:rsidR="00DE0D0A" w:rsidRPr="00352BFB" w:rsidRDefault="00DE0D0A" w:rsidP="00DE0D0A">
            <w:pPr>
              <w:jc w:val="center"/>
              <w:rPr>
                <w:b/>
                <w:bCs/>
                <w:color w:val="000000"/>
                <w:sz w:val="20"/>
                <w:szCs w:val="20"/>
                <w:u w:val="single"/>
              </w:rPr>
            </w:pPr>
            <w:r w:rsidRPr="00352BFB">
              <w:rPr>
                <w:b/>
                <w:bCs/>
                <w:color w:val="000000"/>
                <w:sz w:val="20"/>
                <w:szCs w:val="20"/>
                <w:u w:val="single"/>
              </w:rPr>
              <w:t>WASTEWATER</w:t>
            </w:r>
          </w:p>
        </w:tc>
      </w:tr>
      <w:tr w:rsidR="00DE0D0A" w:rsidRPr="00352BFB" w:rsidTr="00DE0D0A">
        <w:trPr>
          <w:trHeight w:val="261"/>
        </w:trPr>
        <w:tc>
          <w:tcPr>
            <w:tcW w:w="386" w:type="dxa"/>
            <w:tcBorders>
              <w:top w:val="nil"/>
              <w:left w:val="single" w:sz="8" w:space="0" w:color="auto"/>
              <w:bottom w:val="nil"/>
              <w:right w:val="nil"/>
            </w:tcBorders>
            <w:shd w:val="clear" w:color="auto" w:fill="auto"/>
            <w:noWrap/>
            <w:vAlign w:val="bottom"/>
            <w:hideMark/>
          </w:tcPr>
          <w:p w:rsidR="00DE0D0A" w:rsidRPr="00352BFB" w:rsidRDefault="00DE0D0A" w:rsidP="00DE0D0A">
            <w:pPr>
              <w:jc w:val="right"/>
              <w:rPr>
                <w:color w:val="000000"/>
                <w:sz w:val="20"/>
                <w:szCs w:val="20"/>
              </w:rPr>
            </w:pPr>
            <w:r w:rsidRPr="00352BFB">
              <w:rPr>
                <w:color w:val="000000"/>
                <w:sz w:val="20"/>
                <w:szCs w:val="20"/>
              </w:rPr>
              <w:t> </w:t>
            </w:r>
          </w:p>
        </w:tc>
        <w:tc>
          <w:tcPr>
            <w:tcW w:w="6960" w:type="dxa"/>
            <w:tcBorders>
              <w:top w:val="nil"/>
              <w:left w:val="nil"/>
              <w:bottom w:val="nil"/>
              <w:right w:val="nil"/>
            </w:tcBorders>
            <w:shd w:val="clear" w:color="auto" w:fill="auto"/>
            <w:noWrap/>
            <w:vAlign w:val="bottom"/>
            <w:hideMark/>
          </w:tcPr>
          <w:p w:rsidR="00DE0D0A" w:rsidRPr="00202222" w:rsidRDefault="00DE0D0A" w:rsidP="00DE0D0A">
            <w:pPr>
              <w:rPr>
                <w:b/>
                <w:bCs/>
                <w:color w:val="000000"/>
                <w:sz w:val="20"/>
                <w:szCs w:val="20"/>
                <w:u w:val="single"/>
              </w:rPr>
            </w:pPr>
            <w:r w:rsidRPr="00202222">
              <w:rPr>
                <w:b/>
                <w:bCs/>
                <w:color w:val="000000"/>
                <w:sz w:val="20"/>
                <w:szCs w:val="20"/>
                <w:u w:val="single"/>
              </w:rPr>
              <w:t>UTILITY PLANT IN SERVICE</w:t>
            </w:r>
          </w:p>
        </w:tc>
        <w:tc>
          <w:tcPr>
            <w:tcW w:w="1566" w:type="dxa"/>
            <w:tcBorders>
              <w:top w:val="nil"/>
              <w:left w:val="nil"/>
              <w:bottom w:val="nil"/>
              <w:right w:val="nil"/>
            </w:tcBorders>
            <w:shd w:val="clear" w:color="auto" w:fill="auto"/>
            <w:noWrap/>
            <w:vAlign w:val="bottom"/>
            <w:hideMark/>
          </w:tcPr>
          <w:p w:rsidR="00DE0D0A" w:rsidRPr="00352BFB" w:rsidRDefault="00DE0D0A" w:rsidP="00DE0D0A">
            <w:pPr>
              <w:jc w:val="center"/>
              <w:rPr>
                <w:b/>
                <w:bCs/>
                <w:color w:val="000000"/>
                <w:sz w:val="20"/>
                <w:szCs w:val="20"/>
                <w:u w:val="single"/>
              </w:rPr>
            </w:pPr>
          </w:p>
        </w:tc>
        <w:tc>
          <w:tcPr>
            <w:tcW w:w="1787" w:type="dxa"/>
            <w:tcBorders>
              <w:top w:val="nil"/>
              <w:left w:val="nil"/>
              <w:bottom w:val="nil"/>
              <w:right w:val="single" w:sz="8" w:space="0" w:color="auto"/>
            </w:tcBorders>
            <w:shd w:val="clear" w:color="auto" w:fill="auto"/>
            <w:noWrap/>
            <w:vAlign w:val="bottom"/>
            <w:hideMark/>
          </w:tcPr>
          <w:p w:rsidR="00DE0D0A" w:rsidRPr="00352BFB" w:rsidRDefault="00DE0D0A" w:rsidP="00DE0D0A">
            <w:pPr>
              <w:jc w:val="center"/>
              <w:rPr>
                <w:b/>
                <w:bCs/>
                <w:color w:val="000000"/>
                <w:sz w:val="20"/>
                <w:szCs w:val="20"/>
                <w:u w:val="single"/>
              </w:rPr>
            </w:pPr>
          </w:p>
        </w:tc>
      </w:tr>
      <w:tr w:rsidR="00DE0D0A" w:rsidRPr="00352BFB" w:rsidTr="00DE0D0A">
        <w:trPr>
          <w:trHeight w:val="261"/>
        </w:trPr>
        <w:tc>
          <w:tcPr>
            <w:tcW w:w="386" w:type="dxa"/>
            <w:tcBorders>
              <w:top w:val="nil"/>
              <w:left w:val="single" w:sz="8" w:space="0" w:color="auto"/>
              <w:bottom w:val="nil"/>
              <w:right w:val="nil"/>
            </w:tcBorders>
            <w:shd w:val="clear" w:color="auto" w:fill="auto"/>
            <w:noWrap/>
            <w:vAlign w:val="bottom"/>
          </w:tcPr>
          <w:p w:rsidR="00DE0D0A" w:rsidRDefault="00DE0D0A" w:rsidP="00DE0D0A">
            <w:pPr>
              <w:contextualSpacing/>
              <w:jc w:val="right"/>
              <w:rPr>
                <w:color w:val="000000"/>
                <w:sz w:val="20"/>
                <w:szCs w:val="20"/>
              </w:rPr>
            </w:pPr>
            <w:r>
              <w:rPr>
                <w:color w:val="000000"/>
                <w:sz w:val="20"/>
                <w:szCs w:val="20"/>
              </w:rPr>
              <w:t>1.</w:t>
            </w:r>
          </w:p>
        </w:tc>
        <w:tc>
          <w:tcPr>
            <w:tcW w:w="6960" w:type="dxa"/>
            <w:tcBorders>
              <w:top w:val="nil"/>
              <w:left w:val="nil"/>
              <w:bottom w:val="nil"/>
              <w:right w:val="nil"/>
            </w:tcBorders>
            <w:shd w:val="clear" w:color="auto" w:fill="auto"/>
            <w:noWrap/>
            <w:vAlign w:val="bottom"/>
          </w:tcPr>
          <w:p w:rsidR="00DE0D0A" w:rsidRPr="00352BFB" w:rsidRDefault="00DE0D0A" w:rsidP="00DE0D0A">
            <w:pPr>
              <w:contextualSpacing/>
              <w:rPr>
                <w:color w:val="000000"/>
                <w:sz w:val="20"/>
                <w:szCs w:val="20"/>
              </w:rPr>
            </w:pPr>
            <w:r w:rsidRPr="00202222">
              <w:rPr>
                <w:color w:val="000000"/>
                <w:sz w:val="20"/>
                <w:szCs w:val="20"/>
              </w:rPr>
              <w:t>To reflect an averaging adjustment</w:t>
            </w:r>
            <w:r>
              <w:rPr>
                <w:color w:val="000000"/>
                <w:sz w:val="20"/>
                <w:szCs w:val="20"/>
              </w:rPr>
              <w:t>.</w:t>
            </w:r>
          </w:p>
        </w:tc>
        <w:tc>
          <w:tcPr>
            <w:tcW w:w="1566" w:type="dxa"/>
            <w:tcBorders>
              <w:top w:val="nil"/>
              <w:left w:val="nil"/>
              <w:bottom w:val="nil"/>
              <w:right w:val="nil"/>
            </w:tcBorders>
            <w:shd w:val="clear" w:color="auto" w:fill="auto"/>
            <w:noWrap/>
            <w:vAlign w:val="bottom"/>
          </w:tcPr>
          <w:p w:rsidR="00DE0D0A" w:rsidRDefault="00DE0D0A" w:rsidP="00DE0D0A">
            <w:pPr>
              <w:contextualSpacing/>
              <w:jc w:val="right"/>
              <w:rPr>
                <w:sz w:val="20"/>
                <w:szCs w:val="20"/>
              </w:rPr>
            </w:pPr>
            <w:r>
              <w:rPr>
                <w:sz w:val="20"/>
                <w:szCs w:val="20"/>
              </w:rPr>
              <w:t>$0</w:t>
            </w:r>
          </w:p>
        </w:tc>
        <w:tc>
          <w:tcPr>
            <w:tcW w:w="1787" w:type="dxa"/>
            <w:tcBorders>
              <w:top w:val="nil"/>
              <w:left w:val="nil"/>
              <w:bottom w:val="nil"/>
              <w:right w:val="single" w:sz="8" w:space="0" w:color="auto"/>
            </w:tcBorders>
            <w:shd w:val="clear" w:color="auto" w:fill="auto"/>
            <w:noWrap/>
            <w:vAlign w:val="bottom"/>
          </w:tcPr>
          <w:p w:rsidR="00DE0D0A" w:rsidRDefault="00DE0D0A" w:rsidP="00DE0D0A">
            <w:pPr>
              <w:contextualSpacing/>
              <w:jc w:val="right"/>
              <w:rPr>
                <w:sz w:val="20"/>
                <w:szCs w:val="20"/>
              </w:rPr>
            </w:pPr>
            <w:r>
              <w:rPr>
                <w:sz w:val="20"/>
                <w:szCs w:val="20"/>
              </w:rPr>
              <w:t>($364)</w:t>
            </w:r>
          </w:p>
        </w:tc>
      </w:tr>
      <w:tr w:rsidR="00DE0D0A" w:rsidRPr="00352BFB" w:rsidTr="00DE0D0A">
        <w:trPr>
          <w:trHeight w:val="261"/>
        </w:trPr>
        <w:tc>
          <w:tcPr>
            <w:tcW w:w="386" w:type="dxa"/>
            <w:tcBorders>
              <w:top w:val="nil"/>
              <w:left w:val="single" w:sz="8" w:space="0" w:color="auto"/>
              <w:bottom w:val="nil"/>
              <w:right w:val="nil"/>
            </w:tcBorders>
            <w:shd w:val="clear" w:color="auto" w:fill="auto"/>
            <w:noWrap/>
            <w:vAlign w:val="bottom"/>
          </w:tcPr>
          <w:p w:rsidR="00DE0D0A" w:rsidRDefault="00DE0D0A" w:rsidP="00DE0D0A">
            <w:pPr>
              <w:contextualSpacing/>
              <w:jc w:val="right"/>
              <w:rPr>
                <w:color w:val="000000"/>
                <w:sz w:val="20"/>
                <w:szCs w:val="20"/>
              </w:rPr>
            </w:pPr>
            <w:r>
              <w:rPr>
                <w:color w:val="000000"/>
                <w:sz w:val="20"/>
                <w:szCs w:val="20"/>
              </w:rPr>
              <w:t>2.</w:t>
            </w:r>
          </w:p>
        </w:tc>
        <w:tc>
          <w:tcPr>
            <w:tcW w:w="6960" w:type="dxa"/>
            <w:tcBorders>
              <w:top w:val="nil"/>
              <w:left w:val="nil"/>
              <w:bottom w:val="nil"/>
              <w:right w:val="nil"/>
            </w:tcBorders>
            <w:shd w:val="clear" w:color="auto" w:fill="auto"/>
            <w:noWrap/>
            <w:vAlign w:val="bottom"/>
          </w:tcPr>
          <w:p w:rsidR="00DE0D0A" w:rsidRPr="002232F1" w:rsidRDefault="00DE0D0A" w:rsidP="00DE0D0A">
            <w:pPr>
              <w:contextualSpacing/>
              <w:rPr>
                <w:color w:val="000000"/>
                <w:sz w:val="20"/>
                <w:szCs w:val="20"/>
              </w:rPr>
            </w:pPr>
            <w:r>
              <w:rPr>
                <w:color w:val="000000"/>
                <w:sz w:val="20"/>
                <w:szCs w:val="20"/>
              </w:rPr>
              <w:t>To reflect pro forma plant addition for allocation of new computer to Acct. No. 390</w:t>
            </w:r>
            <w:r w:rsidR="00911DDA">
              <w:rPr>
                <w:color w:val="000000"/>
                <w:sz w:val="20"/>
                <w:szCs w:val="20"/>
              </w:rPr>
              <w:t>.</w:t>
            </w:r>
          </w:p>
        </w:tc>
        <w:tc>
          <w:tcPr>
            <w:tcW w:w="1566" w:type="dxa"/>
            <w:tcBorders>
              <w:top w:val="nil"/>
              <w:left w:val="nil"/>
              <w:bottom w:val="nil"/>
              <w:right w:val="nil"/>
            </w:tcBorders>
            <w:shd w:val="clear" w:color="auto" w:fill="auto"/>
            <w:noWrap/>
            <w:vAlign w:val="bottom"/>
          </w:tcPr>
          <w:p w:rsidR="00DE0D0A" w:rsidRDefault="00851910" w:rsidP="00911DDA">
            <w:pPr>
              <w:contextualSpacing/>
              <w:jc w:val="right"/>
              <w:rPr>
                <w:sz w:val="20"/>
                <w:szCs w:val="20"/>
              </w:rPr>
            </w:pPr>
            <w:r>
              <w:rPr>
                <w:sz w:val="20"/>
                <w:szCs w:val="20"/>
              </w:rPr>
              <w:t>26</w:t>
            </w:r>
          </w:p>
        </w:tc>
        <w:tc>
          <w:tcPr>
            <w:tcW w:w="1787" w:type="dxa"/>
            <w:tcBorders>
              <w:top w:val="nil"/>
              <w:left w:val="nil"/>
              <w:bottom w:val="nil"/>
              <w:right w:val="single" w:sz="8" w:space="0" w:color="auto"/>
            </w:tcBorders>
            <w:shd w:val="clear" w:color="auto" w:fill="auto"/>
            <w:noWrap/>
            <w:vAlign w:val="bottom"/>
          </w:tcPr>
          <w:p w:rsidR="00DE0D0A" w:rsidRDefault="00851910" w:rsidP="00911DDA">
            <w:pPr>
              <w:contextualSpacing/>
              <w:jc w:val="right"/>
              <w:rPr>
                <w:sz w:val="20"/>
                <w:szCs w:val="20"/>
              </w:rPr>
            </w:pPr>
            <w:r>
              <w:rPr>
                <w:sz w:val="20"/>
                <w:szCs w:val="20"/>
              </w:rPr>
              <w:t>26</w:t>
            </w:r>
          </w:p>
        </w:tc>
      </w:tr>
      <w:tr w:rsidR="00DE0D0A" w:rsidRPr="00352BFB" w:rsidTr="00DE0D0A">
        <w:trPr>
          <w:trHeight w:val="261"/>
        </w:trPr>
        <w:tc>
          <w:tcPr>
            <w:tcW w:w="386" w:type="dxa"/>
            <w:tcBorders>
              <w:top w:val="nil"/>
              <w:left w:val="single" w:sz="8" w:space="0" w:color="auto"/>
              <w:bottom w:val="nil"/>
              <w:right w:val="nil"/>
            </w:tcBorders>
            <w:shd w:val="clear" w:color="auto" w:fill="auto"/>
            <w:noWrap/>
            <w:vAlign w:val="bottom"/>
            <w:hideMark/>
          </w:tcPr>
          <w:p w:rsidR="00DE0D0A" w:rsidRPr="00352BFB" w:rsidRDefault="00DE0D0A" w:rsidP="00DE0D0A">
            <w:pPr>
              <w:contextualSpacing/>
              <w:jc w:val="right"/>
              <w:rPr>
                <w:color w:val="000000"/>
                <w:sz w:val="20"/>
                <w:szCs w:val="20"/>
              </w:rPr>
            </w:pPr>
            <w:r>
              <w:rPr>
                <w:color w:val="000000"/>
                <w:sz w:val="20"/>
                <w:szCs w:val="20"/>
              </w:rPr>
              <w:t>3</w:t>
            </w:r>
            <w:r w:rsidRPr="00352BFB">
              <w:rPr>
                <w:color w:val="000000"/>
                <w:sz w:val="20"/>
                <w:szCs w:val="20"/>
              </w:rPr>
              <w:t>.</w:t>
            </w:r>
          </w:p>
        </w:tc>
        <w:tc>
          <w:tcPr>
            <w:tcW w:w="6960" w:type="dxa"/>
            <w:tcBorders>
              <w:top w:val="nil"/>
              <w:left w:val="nil"/>
              <w:bottom w:val="nil"/>
              <w:right w:val="nil"/>
            </w:tcBorders>
            <w:shd w:val="clear" w:color="auto" w:fill="auto"/>
            <w:noWrap/>
            <w:vAlign w:val="bottom"/>
          </w:tcPr>
          <w:p w:rsidR="00DE0D0A" w:rsidRDefault="00DE0D0A" w:rsidP="00DE0D0A">
            <w:pPr>
              <w:contextualSpacing/>
              <w:rPr>
                <w:color w:val="000000"/>
                <w:sz w:val="20"/>
                <w:szCs w:val="20"/>
              </w:rPr>
            </w:pPr>
            <w:r w:rsidRPr="002232F1">
              <w:rPr>
                <w:color w:val="000000"/>
                <w:sz w:val="20"/>
                <w:szCs w:val="20"/>
              </w:rPr>
              <w:t xml:space="preserve">To reflect pro forma plant addition for allocation of new </w:t>
            </w:r>
            <w:r>
              <w:rPr>
                <w:color w:val="000000"/>
                <w:sz w:val="20"/>
                <w:szCs w:val="20"/>
              </w:rPr>
              <w:t>van</w:t>
            </w:r>
            <w:r w:rsidRPr="002232F1">
              <w:rPr>
                <w:color w:val="000000"/>
                <w:sz w:val="20"/>
                <w:szCs w:val="20"/>
              </w:rPr>
              <w:t xml:space="preserve"> to Acct. No. 391.</w:t>
            </w:r>
          </w:p>
        </w:tc>
        <w:tc>
          <w:tcPr>
            <w:tcW w:w="1566" w:type="dxa"/>
            <w:tcBorders>
              <w:top w:val="nil"/>
              <w:left w:val="nil"/>
              <w:bottom w:val="nil"/>
              <w:right w:val="nil"/>
            </w:tcBorders>
            <w:shd w:val="clear" w:color="auto" w:fill="auto"/>
            <w:noWrap/>
            <w:vAlign w:val="bottom"/>
            <w:hideMark/>
          </w:tcPr>
          <w:p w:rsidR="00DE0D0A" w:rsidRPr="002232F1" w:rsidRDefault="00DE0D0A" w:rsidP="00851910">
            <w:pPr>
              <w:contextualSpacing/>
              <w:jc w:val="right"/>
              <w:rPr>
                <w:sz w:val="20"/>
                <w:szCs w:val="20"/>
              </w:rPr>
            </w:pPr>
            <w:r>
              <w:rPr>
                <w:sz w:val="20"/>
                <w:szCs w:val="20"/>
              </w:rPr>
              <w:t>1,</w:t>
            </w:r>
            <w:r w:rsidR="00851910">
              <w:rPr>
                <w:sz w:val="20"/>
                <w:szCs w:val="20"/>
              </w:rPr>
              <w:t>367</w:t>
            </w:r>
          </w:p>
        </w:tc>
        <w:tc>
          <w:tcPr>
            <w:tcW w:w="1787" w:type="dxa"/>
            <w:tcBorders>
              <w:top w:val="nil"/>
              <w:left w:val="nil"/>
              <w:bottom w:val="nil"/>
              <w:right w:val="single" w:sz="8" w:space="0" w:color="auto"/>
            </w:tcBorders>
            <w:shd w:val="clear" w:color="auto" w:fill="auto"/>
            <w:noWrap/>
            <w:vAlign w:val="bottom"/>
            <w:hideMark/>
          </w:tcPr>
          <w:p w:rsidR="00DE0D0A" w:rsidRPr="002232F1" w:rsidRDefault="00DE0D0A" w:rsidP="00AC48FF">
            <w:pPr>
              <w:contextualSpacing/>
              <w:jc w:val="right"/>
              <w:rPr>
                <w:sz w:val="20"/>
                <w:szCs w:val="20"/>
              </w:rPr>
            </w:pPr>
            <w:r>
              <w:rPr>
                <w:sz w:val="20"/>
                <w:szCs w:val="20"/>
              </w:rPr>
              <w:t>1,</w:t>
            </w:r>
            <w:r w:rsidR="00851910">
              <w:rPr>
                <w:sz w:val="20"/>
                <w:szCs w:val="20"/>
              </w:rPr>
              <w:t>367</w:t>
            </w:r>
          </w:p>
        </w:tc>
      </w:tr>
      <w:tr w:rsidR="00DE0D0A" w:rsidRPr="00352BFB" w:rsidTr="00DE0D0A">
        <w:trPr>
          <w:trHeight w:val="261"/>
        </w:trPr>
        <w:tc>
          <w:tcPr>
            <w:tcW w:w="386" w:type="dxa"/>
            <w:tcBorders>
              <w:top w:val="nil"/>
              <w:left w:val="single" w:sz="8" w:space="0" w:color="auto"/>
              <w:bottom w:val="nil"/>
              <w:right w:val="nil"/>
            </w:tcBorders>
            <w:shd w:val="clear" w:color="auto" w:fill="auto"/>
            <w:noWrap/>
            <w:vAlign w:val="bottom"/>
          </w:tcPr>
          <w:p w:rsidR="00DE0D0A" w:rsidRDefault="00DE0D0A" w:rsidP="00DE0D0A">
            <w:pPr>
              <w:contextualSpacing/>
              <w:jc w:val="right"/>
              <w:rPr>
                <w:color w:val="000000"/>
                <w:sz w:val="20"/>
                <w:szCs w:val="20"/>
              </w:rPr>
            </w:pPr>
            <w:r>
              <w:rPr>
                <w:color w:val="000000"/>
                <w:sz w:val="20"/>
                <w:szCs w:val="20"/>
              </w:rPr>
              <w:t>4.</w:t>
            </w:r>
          </w:p>
        </w:tc>
        <w:tc>
          <w:tcPr>
            <w:tcW w:w="6960" w:type="dxa"/>
            <w:tcBorders>
              <w:top w:val="nil"/>
              <w:left w:val="nil"/>
              <w:bottom w:val="nil"/>
              <w:right w:val="nil"/>
            </w:tcBorders>
            <w:shd w:val="clear" w:color="auto" w:fill="auto"/>
            <w:noWrap/>
            <w:vAlign w:val="bottom"/>
          </w:tcPr>
          <w:p w:rsidR="00DE0D0A" w:rsidRDefault="00DE0D0A" w:rsidP="00DE0D0A">
            <w:pPr>
              <w:contextualSpacing/>
              <w:rPr>
                <w:color w:val="000000"/>
                <w:sz w:val="20"/>
                <w:szCs w:val="20"/>
              </w:rPr>
            </w:pPr>
            <w:r w:rsidRPr="002232F1">
              <w:rPr>
                <w:color w:val="000000"/>
                <w:sz w:val="20"/>
                <w:szCs w:val="20"/>
              </w:rPr>
              <w:t xml:space="preserve">To reflect pro forma plant addition for allocation of new </w:t>
            </w:r>
            <w:r>
              <w:rPr>
                <w:color w:val="000000"/>
                <w:sz w:val="20"/>
                <w:szCs w:val="20"/>
              </w:rPr>
              <w:t>trailer</w:t>
            </w:r>
            <w:r w:rsidRPr="002232F1">
              <w:rPr>
                <w:color w:val="000000"/>
                <w:sz w:val="20"/>
                <w:szCs w:val="20"/>
              </w:rPr>
              <w:t xml:space="preserve"> to Acct. No. 391.</w:t>
            </w:r>
          </w:p>
        </w:tc>
        <w:tc>
          <w:tcPr>
            <w:tcW w:w="1566" w:type="dxa"/>
            <w:tcBorders>
              <w:top w:val="nil"/>
              <w:left w:val="nil"/>
              <w:bottom w:val="nil"/>
              <w:right w:val="nil"/>
            </w:tcBorders>
            <w:shd w:val="clear" w:color="auto" w:fill="auto"/>
            <w:noWrap/>
            <w:vAlign w:val="bottom"/>
          </w:tcPr>
          <w:p w:rsidR="00DE0D0A" w:rsidRPr="001E695A" w:rsidRDefault="00DE0D0A" w:rsidP="00DE0D0A">
            <w:pPr>
              <w:contextualSpacing/>
              <w:jc w:val="right"/>
              <w:rPr>
                <w:sz w:val="20"/>
                <w:szCs w:val="20"/>
                <w:u w:val="single"/>
              </w:rPr>
            </w:pPr>
            <w:r w:rsidRPr="001E695A">
              <w:rPr>
                <w:sz w:val="20"/>
                <w:szCs w:val="20"/>
                <w:u w:val="single"/>
              </w:rPr>
              <w:t>1,</w:t>
            </w:r>
            <w:r>
              <w:rPr>
                <w:sz w:val="20"/>
                <w:szCs w:val="20"/>
                <w:u w:val="single"/>
              </w:rPr>
              <w:t>210</w:t>
            </w:r>
          </w:p>
        </w:tc>
        <w:tc>
          <w:tcPr>
            <w:tcW w:w="1787" w:type="dxa"/>
            <w:tcBorders>
              <w:top w:val="nil"/>
              <w:left w:val="nil"/>
              <w:bottom w:val="nil"/>
              <w:right w:val="single" w:sz="8" w:space="0" w:color="auto"/>
            </w:tcBorders>
            <w:shd w:val="clear" w:color="auto" w:fill="auto"/>
            <w:noWrap/>
            <w:vAlign w:val="bottom"/>
          </w:tcPr>
          <w:p w:rsidR="00DE0D0A" w:rsidRPr="001E695A" w:rsidRDefault="00DE0D0A" w:rsidP="00DE0D0A">
            <w:pPr>
              <w:contextualSpacing/>
              <w:jc w:val="right"/>
              <w:rPr>
                <w:sz w:val="20"/>
                <w:szCs w:val="20"/>
                <w:u w:val="single"/>
              </w:rPr>
            </w:pPr>
            <w:r w:rsidRPr="001E695A">
              <w:rPr>
                <w:sz w:val="20"/>
                <w:szCs w:val="20"/>
                <w:u w:val="single"/>
              </w:rPr>
              <w:t>1,</w:t>
            </w:r>
            <w:r>
              <w:rPr>
                <w:sz w:val="20"/>
                <w:szCs w:val="20"/>
                <w:u w:val="single"/>
              </w:rPr>
              <w:t>210</w:t>
            </w:r>
          </w:p>
        </w:tc>
      </w:tr>
      <w:tr w:rsidR="00DE0D0A" w:rsidRPr="00352BFB" w:rsidTr="00DE0D0A">
        <w:trPr>
          <w:trHeight w:val="261"/>
        </w:trPr>
        <w:tc>
          <w:tcPr>
            <w:tcW w:w="386" w:type="dxa"/>
            <w:tcBorders>
              <w:top w:val="nil"/>
              <w:left w:val="single" w:sz="8" w:space="0" w:color="auto"/>
              <w:bottom w:val="nil"/>
              <w:right w:val="nil"/>
            </w:tcBorders>
            <w:shd w:val="clear" w:color="auto" w:fill="auto"/>
            <w:noWrap/>
            <w:vAlign w:val="bottom"/>
          </w:tcPr>
          <w:p w:rsidR="00DE0D0A" w:rsidRPr="00352BFB" w:rsidRDefault="00DE0D0A" w:rsidP="00DE0D0A">
            <w:pPr>
              <w:contextualSpacing/>
              <w:jc w:val="right"/>
              <w:rPr>
                <w:color w:val="000000"/>
                <w:sz w:val="20"/>
                <w:szCs w:val="20"/>
              </w:rPr>
            </w:pPr>
          </w:p>
        </w:tc>
        <w:tc>
          <w:tcPr>
            <w:tcW w:w="6960" w:type="dxa"/>
            <w:tcBorders>
              <w:top w:val="nil"/>
              <w:left w:val="nil"/>
              <w:bottom w:val="nil"/>
              <w:right w:val="nil"/>
            </w:tcBorders>
            <w:shd w:val="clear" w:color="auto" w:fill="auto"/>
            <w:noWrap/>
            <w:vAlign w:val="bottom"/>
          </w:tcPr>
          <w:p w:rsidR="00DE0D0A" w:rsidRDefault="00DE0D0A" w:rsidP="00DE0D0A">
            <w:pPr>
              <w:contextualSpacing/>
              <w:rPr>
                <w:color w:val="000000"/>
                <w:sz w:val="20"/>
                <w:szCs w:val="20"/>
              </w:rPr>
            </w:pPr>
            <w:r>
              <w:rPr>
                <w:color w:val="000000"/>
                <w:sz w:val="20"/>
                <w:szCs w:val="20"/>
              </w:rPr>
              <w:t xml:space="preserve">    Total</w:t>
            </w:r>
          </w:p>
        </w:tc>
        <w:tc>
          <w:tcPr>
            <w:tcW w:w="1566" w:type="dxa"/>
            <w:tcBorders>
              <w:top w:val="nil"/>
              <w:left w:val="nil"/>
              <w:bottom w:val="nil"/>
              <w:right w:val="nil"/>
            </w:tcBorders>
            <w:shd w:val="clear" w:color="auto" w:fill="auto"/>
            <w:noWrap/>
            <w:vAlign w:val="bottom"/>
          </w:tcPr>
          <w:p w:rsidR="00DE0D0A" w:rsidRPr="001E695A" w:rsidRDefault="00DE0D0A" w:rsidP="00851910">
            <w:pPr>
              <w:contextualSpacing/>
              <w:jc w:val="right"/>
              <w:rPr>
                <w:sz w:val="20"/>
                <w:szCs w:val="20"/>
                <w:u w:val="double"/>
              </w:rPr>
            </w:pPr>
            <w:r w:rsidRPr="001E695A">
              <w:rPr>
                <w:sz w:val="20"/>
                <w:szCs w:val="20"/>
                <w:u w:val="double"/>
              </w:rPr>
              <w:t>$2,</w:t>
            </w:r>
            <w:r w:rsidR="00851910">
              <w:rPr>
                <w:sz w:val="20"/>
                <w:szCs w:val="20"/>
                <w:u w:val="double"/>
              </w:rPr>
              <w:t>603</w:t>
            </w:r>
          </w:p>
        </w:tc>
        <w:tc>
          <w:tcPr>
            <w:tcW w:w="1787" w:type="dxa"/>
            <w:tcBorders>
              <w:top w:val="nil"/>
              <w:left w:val="nil"/>
              <w:bottom w:val="nil"/>
              <w:right w:val="single" w:sz="8" w:space="0" w:color="auto"/>
            </w:tcBorders>
            <w:shd w:val="clear" w:color="auto" w:fill="auto"/>
            <w:noWrap/>
            <w:vAlign w:val="bottom"/>
          </w:tcPr>
          <w:p w:rsidR="00DE0D0A" w:rsidRPr="001E695A" w:rsidRDefault="00DE0D0A" w:rsidP="00851910">
            <w:pPr>
              <w:contextualSpacing/>
              <w:jc w:val="right"/>
              <w:rPr>
                <w:sz w:val="20"/>
                <w:szCs w:val="20"/>
                <w:u w:val="double"/>
              </w:rPr>
            </w:pPr>
            <w:r>
              <w:rPr>
                <w:sz w:val="20"/>
                <w:szCs w:val="20"/>
                <w:u w:val="double"/>
              </w:rPr>
              <w:t>$2,</w:t>
            </w:r>
            <w:r w:rsidR="00851910">
              <w:rPr>
                <w:sz w:val="20"/>
                <w:szCs w:val="20"/>
                <w:u w:val="double"/>
              </w:rPr>
              <w:t>239</w:t>
            </w:r>
          </w:p>
        </w:tc>
      </w:tr>
      <w:tr w:rsidR="00DE0D0A" w:rsidRPr="00352BFB" w:rsidTr="00DE0D0A">
        <w:trPr>
          <w:trHeight w:val="261"/>
        </w:trPr>
        <w:tc>
          <w:tcPr>
            <w:tcW w:w="386" w:type="dxa"/>
            <w:tcBorders>
              <w:top w:val="nil"/>
              <w:left w:val="single" w:sz="8" w:space="0" w:color="auto"/>
              <w:bottom w:val="nil"/>
              <w:right w:val="nil"/>
            </w:tcBorders>
            <w:shd w:val="clear" w:color="auto" w:fill="auto"/>
            <w:noWrap/>
            <w:vAlign w:val="bottom"/>
            <w:hideMark/>
          </w:tcPr>
          <w:p w:rsidR="00DE0D0A" w:rsidRPr="00352BFB" w:rsidRDefault="00DE0D0A" w:rsidP="00DE0D0A">
            <w:pPr>
              <w:contextualSpacing/>
              <w:jc w:val="right"/>
              <w:rPr>
                <w:color w:val="000000"/>
                <w:sz w:val="20"/>
                <w:szCs w:val="20"/>
              </w:rPr>
            </w:pPr>
            <w:r w:rsidRPr="00352BFB">
              <w:rPr>
                <w:color w:val="000000"/>
                <w:sz w:val="20"/>
                <w:szCs w:val="20"/>
              </w:rPr>
              <w:t> </w:t>
            </w:r>
          </w:p>
        </w:tc>
        <w:tc>
          <w:tcPr>
            <w:tcW w:w="6960" w:type="dxa"/>
            <w:tcBorders>
              <w:top w:val="nil"/>
              <w:left w:val="nil"/>
              <w:bottom w:val="nil"/>
              <w:right w:val="nil"/>
            </w:tcBorders>
            <w:shd w:val="clear" w:color="auto" w:fill="auto"/>
            <w:noWrap/>
            <w:vAlign w:val="bottom"/>
            <w:hideMark/>
          </w:tcPr>
          <w:p w:rsidR="00DE0D0A" w:rsidRPr="00352BFB" w:rsidRDefault="00DE0D0A" w:rsidP="00DE0D0A">
            <w:pPr>
              <w:contextualSpacing/>
              <w:rPr>
                <w:b/>
                <w:bCs/>
                <w:color w:val="000000"/>
                <w:sz w:val="20"/>
                <w:szCs w:val="20"/>
                <w:u w:val="single"/>
              </w:rPr>
            </w:pPr>
          </w:p>
          <w:p w:rsidR="00DE0D0A" w:rsidRPr="00202222" w:rsidRDefault="00DE0D0A" w:rsidP="00DE0D0A">
            <w:pPr>
              <w:contextualSpacing/>
              <w:rPr>
                <w:b/>
                <w:bCs/>
                <w:color w:val="000000"/>
                <w:sz w:val="20"/>
                <w:szCs w:val="20"/>
                <w:u w:val="single"/>
              </w:rPr>
            </w:pPr>
            <w:r w:rsidRPr="00202222">
              <w:rPr>
                <w:b/>
                <w:bCs/>
                <w:color w:val="000000"/>
                <w:sz w:val="20"/>
                <w:szCs w:val="20"/>
                <w:u w:val="single"/>
              </w:rPr>
              <w:t>ACCUMULATED DEPRECIATION</w:t>
            </w:r>
          </w:p>
        </w:tc>
        <w:tc>
          <w:tcPr>
            <w:tcW w:w="1566" w:type="dxa"/>
            <w:tcBorders>
              <w:top w:val="nil"/>
              <w:left w:val="nil"/>
              <w:bottom w:val="nil"/>
              <w:right w:val="nil"/>
            </w:tcBorders>
            <w:shd w:val="clear" w:color="auto" w:fill="auto"/>
            <w:noWrap/>
            <w:vAlign w:val="bottom"/>
            <w:hideMark/>
          </w:tcPr>
          <w:p w:rsidR="00DE0D0A" w:rsidRPr="00352BFB" w:rsidRDefault="00DE0D0A" w:rsidP="00DE0D0A">
            <w:pPr>
              <w:contextualSpacing/>
              <w:rPr>
                <w:sz w:val="20"/>
                <w:szCs w:val="20"/>
              </w:rPr>
            </w:pPr>
          </w:p>
        </w:tc>
        <w:tc>
          <w:tcPr>
            <w:tcW w:w="1787" w:type="dxa"/>
            <w:tcBorders>
              <w:top w:val="nil"/>
              <w:left w:val="nil"/>
              <w:bottom w:val="nil"/>
              <w:right w:val="single" w:sz="8" w:space="0" w:color="auto"/>
            </w:tcBorders>
            <w:shd w:val="clear" w:color="auto" w:fill="auto"/>
            <w:noWrap/>
            <w:vAlign w:val="bottom"/>
            <w:hideMark/>
          </w:tcPr>
          <w:p w:rsidR="00DE0D0A" w:rsidRPr="00352BFB" w:rsidRDefault="00DE0D0A" w:rsidP="00DE0D0A">
            <w:pPr>
              <w:contextualSpacing/>
              <w:rPr>
                <w:sz w:val="20"/>
                <w:szCs w:val="20"/>
              </w:rPr>
            </w:pPr>
            <w:r w:rsidRPr="00352BFB">
              <w:rPr>
                <w:sz w:val="20"/>
                <w:szCs w:val="20"/>
              </w:rPr>
              <w:t> </w:t>
            </w:r>
          </w:p>
        </w:tc>
      </w:tr>
      <w:tr w:rsidR="00DE0D0A" w:rsidRPr="00352BFB" w:rsidTr="00DE0D0A">
        <w:trPr>
          <w:trHeight w:val="261"/>
        </w:trPr>
        <w:tc>
          <w:tcPr>
            <w:tcW w:w="386" w:type="dxa"/>
            <w:tcBorders>
              <w:top w:val="nil"/>
              <w:left w:val="single" w:sz="8" w:space="0" w:color="auto"/>
              <w:bottom w:val="nil"/>
              <w:right w:val="nil"/>
            </w:tcBorders>
            <w:shd w:val="clear" w:color="auto" w:fill="auto"/>
            <w:noWrap/>
          </w:tcPr>
          <w:p w:rsidR="00DE0D0A" w:rsidRDefault="00DE0D0A" w:rsidP="00DE0D0A">
            <w:pPr>
              <w:contextualSpacing/>
              <w:jc w:val="right"/>
              <w:rPr>
                <w:color w:val="000000"/>
                <w:sz w:val="20"/>
                <w:szCs w:val="20"/>
              </w:rPr>
            </w:pPr>
            <w:r>
              <w:rPr>
                <w:color w:val="000000"/>
                <w:sz w:val="20"/>
                <w:szCs w:val="20"/>
              </w:rPr>
              <w:t>1.</w:t>
            </w:r>
          </w:p>
        </w:tc>
        <w:tc>
          <w:tcPr>
            <w:tcW w:w="6960" w:type="dxa"/>
            <w:tcBorders>
              <w:top w:val="nil"/>
              <w:left w:val="nil"/>
              <w:bottom w:val="nil"/>
              <w:right w:val="nil"/>
            </w:tcBorders>
            <w:shd w:val="clear" w:color="auto" w:fill="auto"/>
            <w:vAlign w:val="bottom"/>
          </w:tcPr>
          <w:p w:rsidR="00DE0D0A" w:rsidRPr="00202222" w:rsidRDefault="00DE0D0A" w:rsidP="00911DDA">
            <w:pPr>
              <w:contextualSpacing/>
              <w:rPr>
                <w:color w:val="000000"/>
                <w:sz w:val="20"/>
                <w:szCs w:val="20"/>
              </w:rPr>
            </w:pPr>
            <w:r w:rsidRPr="00202222">
              <w:rPr>
                <w:color w:val="000000"/>
                <w:sz w:val="20"/>
                <w:szCs w:val="20"/>
              </w:rPr>
              <w:t>To reflect accumulated depreciation per Rule 25-30.140, F.A.C.</w:t>
            </w:r>
          </w:p>
        </w:tc>
        <w:tc>
          <w:tcPr>
            <w:tcW w:w="1566" w:type="dxa"/>
            <w:tcBorders>
              <w:top w:val="nil"/>
              <w:left w:val="nil"/>
              <w:bottom w:val="nil"/>
              <w:right w:val="nil"/>
            </w:tcBorders>
            <w:shd w:val="clear" w:color="auto" w:fill="auto"/>
            <w:noWrap/>
            <w:vAlign w:val="bottom"/>
          </w:tcPr>
          <w:p w:rsidR="00DE0D0A" w:rsidRDefault="00DE0D0A" w:rsidP="00DE0D0A">
            <w:pPr>
              <w:contextualSpacing/>
              <w:jc w:val="right"/>
              <w:rPr>
                <w:sz w:val="20"/>
                <w:szCs w:val="20"/>
              </w:rPr>
            </w:pPr>
            <w:r>
              <w:rPr>
                <w:sz w:val="20"/>
                <w:szCs w:val="20"/>
              </w:rPr>
              <w:t>($1,038)</w:t>
            </w:r>
          </w:p>
        </w:tc>
        <w:tc>
          <w:tcPr>
            <w:tcW w:w="1787" w:type="dxa"/>
            <w:tcBorders>
              <w:top w:val="nil"/>
              <w:left w:val="nil"/>
              <w:bottom w:val="nil"/>
              <w:right w:val="single" w:sz="8" w:space="0" w:color="auto"/>
            </w:tcBorders>
            <w:shd w:val="clear" w:color="auto" w:fill="auto"/>
            <w:noWrap/>
            <w:vAlign w:val="bottom"/>
          </w:tcPr>
          <w:p w:rsidR="00DE0D0A" w:rsidRDefault="00DE0D0A" w:rsidP="00DE0D0A">
            <w:pPr>
              <w:contextualSpacing/>
              <w:jc w:val="right"/>
              <w:rPr>
                <w:sz w:val="20"/>
                <w:szCs w:val="20"/>
              </w:rPr>
            </w:pPr>
            <w:r>
              <w:rPr>
                <w:sz w:val="20"/>
                <w:szCs w:val="20"/>
              </w:rPr>
              <w:t>$6</w:t>
            </w:r>
          </w:p>
        </w:tc>
      </w:tr>
      <w:tr w:rsidR="00DE0D0A" w:rsidRPr="00352BFB" w:rsidTr="00DE0D0A">
        <w:trPr>
          <w:trHeight w:val="261"/>
        </w:trPr>
        <w:tc>
          <w:tcPr>
            <w:tcW w:w="386" w:type="dxa"/>
            <w:tcBorders>
              <w:top w:val="nil"/>
              <w:left w:val="single" w:sz="8" w:space="0" w:color="auto"/>
              <w:bottom w:val="nil"/>
              <w:right w:val="nil"/>
            </w:tcBorders>
            <w:shd w:val="clear" w:color="auto" w:fill="auto"/>
            <w:noWrap/>
          </w:tcPr>
          <w:p w:rsidR="00DE0D0A" w:rsidRPr="002232F1" w:rsidRDefault="00DE0D0A" w:rsidP="00DE0D0A">
            <w:pPr>
              <w:contextualSpacing/>
              <w:jc w:val="right"/>
              <w:rPr>
                <w:color w:val="000000"/>
                <w:sz w:val="20"/>
                <w:szCs w:val="20"/>
              </w:rPr>
            </w:pPr>
            <w:r>
              <w:rPr>
                <w:color w:val="000000"/>
                <w:sz w:val="20"/>
                <w:szCs w:val="20"/>
              </w:rPr>
              <w:t>2.</w:t>
            </w:r>
          </w:p>
        </w:tc>
        <w:tc>
          <w:tcPr>
            <w:tcW w:w="6960" w:type="dxa"/>
            <w:tcBorders>
              <w:top w:val="nil"/>
              <w:left w:val="nil"/>
              <w:bottom w:val="nil"/>
              <w:right w:val="nil"/>
            </w:tcBorders>
            <w:shd w:val="clear" w:color="auto" w:fill="auto"/>
            <w:vAlign w:val="bottom"/>
          </w:tcPr>
          <w:p w:rsidR="00DE0D0A" w:rsidRPr="00352BFB" w:rsidRDefault="00DE0D0A" w:rsidP="00DE0D0A">
            <w:pPr>
              <w:contextualSpacing/>
              <w:rPr>
                <w:color w:val="000000"/>
                <w:sz w:val="20"/>
                <w:szCs w:val="20"/>
              </w:rPr>
            </w:pPr>
            <w:r w:rsidRPr="00202222">
              <w:rPr>
                <w:color w:val="000000"/>
                <w:sz w:val="20"/>
                <w:szCs w:val="20"/>
              </w:rPr>
              <w:t>To reflect an averaging adjustment.</w:t>
            </w:r>
          </w:p>
        </w:tc>
        <w:tc>
          <w:tcPr>
            <w:tcW w:w="1566" w:type="dxa"/>
            <w:tcBorders>
              <w:top w:val="nil"/>
              <w:left w:val="nil"/>
              <w:bottom w:val="nil"/>
              <w:right w:val="nil"/>
            </w:tcBorders>
            <w:shd w:val="clear" w:color="auto" w:fill="auto"/>
            <w:noWrap/>
            <w:vAlign w:val="bottom"/>
          </w:tcPr>
          <w:p w:rsidR="00DE0D0A" w:rsidRPr="00352BFB" w:rsidRDefault="00DE0D0A" w:rsidP="00DE0D0A">
            <w:pPr>
              <w:contextualSpacing/>
              <w:jc w:val="right"/>
              <w:rPr>
                <w:sz w:val="20"/>
                <w:szCs w:val="20"/>
              </w:rPr>
            </w:pPr>
            <w:r>
              <w:rPr>
                <w:sz w:val="20"/>
                <w:szCs w:val="20"/>
              </w:rPr>
              <w:t>2,091</w:t>
            </w:r>
          </w:p>
        </w:tc>
        <w:tc>
          <w:tcPr>
            <w:tcW w:w="1787" w:type="dxa"/>
            <w:tcBorders>
              <w:top w:val="nil"/>
              <w:left w:val="nil"/>
              <w:bottom w:val="nil"/>
              <w:right w:val="single" w:sz="8" w:space="0" w:color="auto"/>
            </w:tcBorders>
            <w:shd w:val="clear" w:color="auto" w:fill="auto"/>
            <w:noWrap/>
            <w:vAlign w:val="bottom"/>
          </w:tcPr>
          <w:p w:rsidR="00DE0D0A" w:rsidRPr="00352BFB" w:rsidRDefault="00DE0D0A" w:rsidP="00DE0D0A">
            <w:pPr>
              <w:contextualSpacing/>
              <w:jc w:val="right"/>
              <w:rPr>
                <w:sz w:val="20"/>
                <w:szCs w:val="20"/>
              </w:rPr>
            </w:pPr>
            <w:r>
              <w:rPr>
                <w:sz w:val="20"/>
                <w:szCs w:val="20"/>
              </w:rPr>
              <w:t>30</w:t>
            </w:r>
          </w:p>
        </w:tc>
      </w:tr>
      <w:tr w:rsidR="00DE0D0A" w:rsidRPr="00352BFB" w:rsidTr="00DE0D0A">
        <w:trPr>
          <w:trHeight w:val="261"/>
        </w:trPr>
        <w:tc>
          <w:tcPr>
            <w:tcW w:w="386" w:type="dxa"/>
            <w:tcBorders>
              <w:top w:val="nil"/>
              <w:left w:val="single" w:sz="8" w:space="0" w:color="auto"/>
              <w:bottom w:val="nil"/>
              <w:right w:val="nil"/>
            </w:tcBorders>
            <w:shd w:val="clear" w:color="auto" w:fill="auto"/>
            <w:noWrap/>
            <w:hideMark/>
          </w:tcPr>
          <w:p w:rsidR="00DE0D0A" w:rsidRPr="00352BFB" w:rsidRDefault="00DE0D0A" w:rsidP="00DE0D0A">
            <w:pPr>
              <w:contextualSpacing/>
              <w:jc w:val="right"/>
              <w:rPr>
                <w:color w:val="000000"/>
                <w:sz w:val="20"/>
                <w:szCs w:val="20"/>
              </w:rPr>
            </w:pPr>
            <w:r>
              <w:rPr>
                <w:color w:val="000000"/>
                <w:sz w:val="20"/>
                <w:szCs w:val="20"/>
              </w:rPr>
              <w:t>3.</w:t>
            </w:r>
          </w:p>
        </w:tc>
        <w:tc>
          <w:tcPr>
            <w:tcW w:w="6960" w:type="dxa"/>
            <w:tcBorders>
              <w:top w:val="nil"/>
              <w:left w:val="nil"/>
              <w:bottom w:val="nil"/>
              <w:right w:val="nil"/>
            </w:tcBorders>
            <w:shd w:val="clear" w:color="auto" w:fill="auto"/>
            <w:vAlign w:val="bottom"/>
            <w:hideMark/>
          </w:tcPr>
          <w:p w:rsidR="00DE0D0A" w:rsidRPr="00352BFB" w:rsidRDefault="00DE0D0A" w:rsidP="00DE0D0A">
            <w:pPr>
              <w:contextualSpacing/>
              <w:rPr>
                <w:color w:val="000000"/>
                <w:sz w:val="20"/>
                <w:szCs w:val="20"/>
              </w:rPr>
            </w:pPr>
            <w:r w:rsidRPr="00352BFB">
              <w:rPr>
                <w:color w:val="000000"/>
                <w:sz w:val="20"/>
                <w:szCs w:val="20"/>
              </w:rPr>
              <w:t xml:space="preserve">To reflect pro forma </w:t>
            </w:r>
            <w:r>
              <w:rPr>
                <w:color w:val="000000"/>
                <w:sz w:val="20"/>
                <w:szCs w:val="20"/>
              </w:rPr>
              <w:t>accumulated depreciation for pro forma plant additions.</w:t>
            </w:r>
          </w:p>
        </w:tc>
        <w:tc>
          <w:tcPr>
            <w:tcW w:w="1566" w:type="dxa"/>
            <w:tcBorders>
              <w:top w:val="nil"/>
              <w:left w:val="nil"/>
              <w:bottom w:val="nil"/>
              <w:right w:val="nil"/>
            </w:tcBorders>
            <w:shd w:val="clear" w:color="auto" w:fill="auto"/>
            <w:noWrap/>
            <w:vAlign w:val="bottom"/>
            <w:hideMark/>
          </w:tcPr>
          <w:p w:rsidR="00DE0D0A" w:rsidRPr="00202222" w:rsidRDefault="00DE0D0A" w:rsidP="00851910">
            <w:pPr>
              <w:contextualSpacing/>
              <w:jc w:val="right"/>
              <w:rPr>
                <w:sz w:val="20"/>
                <w:szCs w:val="20"/>
                <w:u w:val="single"/>
              </w:rPr>
            </w:pPr>
            <w:r w:rsidRPr="00202222">
              <w:rPr>
                <w:sz w:val="20"/>
                <w:szCs w:val="20"/>
                <w:u w:val="single"/>
              </w:rPr>
              <w:t>(</w:t>
            </w:r>
            <w:r>
              <w:rPr>
                <w:sz w:val="20"/>
                <w:szCs w:val="20"/>
                <w:u w:val="single"/>
              </w:rPr>
              <w:t>4</w:t>
            </w:r>
            <w:r w:rsidR="00851910">
              <w:rPr>
                <w:sz w:val="20"/>
                <w:szCs w:val="20"/>
                <w:u w:val="single"/>
              </w:rPr>
              <w:t>31</w:t>
            </w:r>
            <w:r w:rsidRPr="00202222">
              <w:rPr>
                <w:sz w:val="20"/>
                <w:szCs w:val="20"/>
                <w:u w:val="single"/>
              </w:rPr>
              <w:t xml:space="preserve">) </w:t>
            </w:r>
          </w:p>
        </w:tc>
        <w:tc>
          <w:tcPr>
            <w:tcW w:w="1787" w:type="dxa"/>
            <w:tcBorders>
              <w:top w:val="nil"/>
              <w:left w:val="nil"/>
              <w:bottom w:val="nil"/>
              <w:right w:val="single" w:sz="8" w:space="0" w:color="auto"/>
            </w:tcBorders>
            <w:shd w:val="clear" w:color="auto" w:fill="auto"/>
            <w:noWrap/>
            <w:vAlign w:val="bottom"/>
            <w:hideMark/>
          </w:tcPr>
          <w:p w:rsidR="00DE0D0A" w:rsidRPr="00202222" w:rsidRDefault="00DE0D0A" w:rsidP="00851910">
            <w:pPr>
              <w:contextualSpacing/>
              <w:jc w:val="right"/>
              <w:rPr>
                <w:sz w:val="20"/>
                <w:szCs w:val="20"/>
                <w:u w:val="single"/>
              </w:rPr>
            </w:pPr>
            <w:r w:rsidRPr="00202222">
              <w:rPr>
                <w:sz w:val="20"/>
                <w:szCs w:val="20"/>
                <w:u w:val="single"/>
              </w:rPr>
              <w:t>(</w:t>
            </w:r>
            <w:r w:rsidR="00851910">
              <w:rPr>
                <w:sz w:val="20"/>
                <w:szCs w:val="20"/>
                <w:u w:val="single"/>
              </w:rPr>
              <w:t>431</w:t>
            </w:r>
            <w:r w:rsidRPr="00202222">
              <w:rPr>
                <w:sz w:val="20"/>
                <w:szCs w:val="20"/>
                <w:u w:val="single"/>
              </w:rPr>
              <w:t xml:space="preserve">) </w:t>
            </w:r>
          </w:p>
        </w:tc>
      </w:tr>
      <w:tr w:rsidR="00DE0D0A" w:rsidRPr="00352BFB" w:rsidTr="00DE0D0A">
        <w:trPr>
          <w:trHeight w:val="261"/>
        </w:trPr>
        <w:tc>
          <w:tcPr>
            <w:tcW w:w="386" w:type="dxa"/>
            <w:tcBorders>
              <w:top w:val="nil"/>
              <w:left w:val="single" w:sz="8" w:space="0" w:color="auto"/>
              <w:bottom w:val="nil"/>
              <w:right w:val="nil"/>
            </w:tcBorders>
            <w:shd w:val="clear" w:color="auto" w:fill="auto"/>
            <w:noWrap/>
            <w:vAlign w:val="bottom"/>
            <w:hideMark/>
          </w:tcPr>
          <w:p w:rsidR="00DE0D0A" w:rsidRPr="00352BFB" w:rsidRDefault="00DE0D0A" w:rsidP="00DE0D0A">
            <w:pPr>
              <w:contextualSpacing/>
              <w:rPr>
                <w:color w:val="000000"/>
                <w:sz w:val="20"/>
                <w:szCs w:val="20"/>
              </w:rPr>
            </w:pPr>
            <w:r w:rsidRPr="00352BFB">
              <w:rPr>
                <w:color w:val="000000"/>
                <w:sz w:val="20"/>
                <w:szCs w:val="20"/>
              </w:rPr>
              <w:t> </w:t>
            </w:r>
          </w:p>
        </w:tc>
        <w:tc>
          <w:tcPr>
            <w:tcW w:w="6960" w:type="dxa"/>
            <w:tcBorders>
              <w:top w:val="nil"/>
              <w:left w:val="nil"/>
              <w:bottom w:val="nil"/>
              <w:right w:val="nil"/>
            </w:tcBorders>
            <w:shd w:val="clear" w:color="auto" w:fill="auto"/>
            <w:noWrap/>
            <w:vAlign w:val="bottom"/>
            <w:hideMark/>
          </w:tcPr>
          <w:p w:rsidR="00DE0D0A" w:rsidRPr="00352BFB" w:rsidRDefault="00DE0D0A" w:rsidP="00DE0D0A">
            <w:pPr>
              <w:contextualSpacing/>
              <w:rPr>
                <w:sz w:val="20"/>
                <w:szCs w:val="20"/>
              </w:rPr>
            </w:pPr>
            <w:r w:rsidRPr="00352BFB">
              <w:t xml:space="preserve">    </w:t>
            </w:r>
            <w:r w:rsidRPr="00352BFB">
              <w:rPr>
                <w:color w:val="000000"/>
                <w:sz w:val="20"/>
                <w:szCs w:val="20"/>
              </w:rPr>
              <w:t>Total</w:t>
            </w:r>
          </w:p>
        </w:tc>
        <w:tc>
          <w:tcPr>
            <w:tcW w:w="1566" w:type="dxa"/>
            <w:tcBorders>
              <w:top w:val="nil"/>
              <w:left w:val="nil"/>
              <w:bottom w:val="nil"/>
              <w:right w:val="nil"/>
            </w:tcBorders>
            <w:shd w:val="clear" w:color="auto" w:fill="auto"/>
            <w:noWrap/>
            <w:vAlign w:val="bottom"/>
            <w:hideMark/>
          </w:tcPr>
          <w:p w:rsidR="00DE0D0A" w:rsidRPr="00352BFB" w:rsidRDefault="00DE0D0A" w:rsidP="00851910">
            <w:pPr>
              <w:contextualSpacing/>
              <w:jc w:val="right"/>
              <w:rPr>
                <w:sz w:val="20"/>
                <w:szCs w:val="20"/>
                <w:u w:val="double"/>
              </w:rPr>
            </w:pPr>
            <w:r w:rsidRPr="00352BFB">
              <w:rPr>
                <w:sz w:val="20"/>
                <w:szCs w:val="20"/>
                <w:u w:val="double"/>
              </w:rPr>
              <w:t>$</w:t>
            </w:r>
            <w:r>
              <w:rPr>
                <w:sz w:val="20"/>
                <w:szCs w:val="20"/>
                <w:u w:val="double"/>
              </w:rPr>
              <w:t>6</w:t>
            </w:r>
            <w:r w:rsidR="00851910">
              <w:rPr>
                <w:sz w:val="20"/>
                <w:szCs w:val="20"/>
                <w:u w:val="double"/>
              </w:rPr>
              <w:t>22</w:t>
            </w:r>
            <w:r w:rsidRPr="00352BFB">
              <w:rPr>
                <w:sz w:val="20"/>
                <w:szCs w:val="20"/>
                <w:u w:val="double"/>
              </w:rPr>
              <w:t xml:space="preserve"> </w:t>
            </w:r>
          </w:p>
        </w:tc>
        <w:tc>
          <w:tcPr>
            <w:tcW w:w="1787" w:type="dxa"/>
            <w:tcBorders>
              <w:top w:val="nil"/>
              <w:left w:val="nil"/>
              <w:bottom w:val="nil"/>
              <w:right w:val="single" w:sz="8" w:space="0" w:color="auto"/>
            </w:tcBorders>
            <w:shd w:val="clear" w:color="auto" w:fill="auto"/>
            <w:noWrap/>
            <w:vAlign w:val="bottom"/>
            <w:hideMark/>
          </w:tcPr>
          <w:p w:rsidR="00DE0D0A" w:rsidRPr="00352BFB" w:rsidRDefault="00DE0D0A" w:rsidP="00851910">
            <w:pPr>
              <w:contextualSpacing/>
              <w:jc w:val="right"/>
              <w:rPr>
                <w:sz w:val="20"/>
                <w:szCs w:val="20"/>
                <w:u w:val="double"/>
              </w:rPr>
            </w:pPr>
            <w:r w:rsidRPr="00352BFB">
              <w:rPr>
                <w:sz w:val="20"/>
                <w:szCs w:val="20"/>
                <w:u w:val="double"/>
              </w:rPr>
              <w:t>($</w:t>
            </w:r>
            <w:r w:rsidR="00851910">
              <w:rPr>
                <w:sz w:val="20"/>
                <w:szCs w:val="20"/>
                <w:u w:val="double"/>
              </w:rPr>
              <w:t>395</w:t>
            </w:r>
            <w:r w:rsidRPr="00352BFB">
              <w:rPr>
                <w:sz w:val="20"/>
                <w:szCs w:val="20"/>
                <w:u w:val="double"/>
              </w:rPr>
              <w:t>)</w:t>
            </w:r>
          </w:p>
        </w:tc>
      </w:tr>
      <w:tr w:rsidR="00DE0D0A" w:rsidRPr="00352BFB" w:rsidTr="00DE0D0A">
        <w:trPr>
          <w:trHeight w:val="261"/>
        </w:trPr>
        <w:tc>
          <w:tcPr>
            <w:tcW w:w="386" w:type="dxa"/>
            <w:tcBorders>
              <w:top w:val="nil"/>
              <w:left w:val="single" w:sz="8" w:space="0" w:color="auto"/>
              <w:bottom w:val="nil"/>
              <w:right w:val="nil"/>
            </w:tcBorders>
            <w:shd w:val="clear" w:color="auto" w:fill="auto"/>
            <w:noWrap/>
            <w:vAlign w:val="bottom"/>
            <w:hideMark/>
          </w:tcPr>
          <w:p w:rsidR="00DE0D0A" w:rsidRPr="00352BFB" w:rsidRDefault="00DE0D0A" w:rsidP="00DE0D0A">
            <w:pPr>
              <w:contextualSpacing/>
              <w:jc w:val="right"/>
              <w:rPr>
                <w:color w:val="000000"/>
                <w:sz w:val="20"/>
                <w:szCs w:val="20"/>
              </w:rPr>
            </w:pPr>
            <w:r w:rsidRPr="00352BFB">
              <w:rPr>
                <w:color w:val="000000"/>
                <w:sz w:val="20"/>
                <w:szCs w:val="20"/>
              </w:rPr>
              <w:t> </w:t>
            </w:r>
          </w:p>
        </w:tc>
        <w:tc>
          <w:tcPr>
            <w:tcW w:w="6960" w:type="dxa"/>
            <w:tcBorders>
              <w:top w:val="nil"/>
              <w:left w:val="nil"/>
              <w:bottom w:val="nil"/>
              <w:right w:val="nil"/>
            </w:tcBorders>
            <w:shd w:val="clear" w:color="auto" w:fill="auto"/>
            <w:noWrap/>
            <w:vAlign w:val="bottom"/>
            <w:hideMark/>
          </w:tcPr>
          <w:p w:rsidR="00DE0D0A" w:rsidRPr="00352BFB" w:rsidRDefault="00DE0D0A" w:rsidP="00DE0D0A">
            <w:pPr>
              <w:contextualSpacing/>
              <w:rPr>
                <w:b/>
                <w:bCs/>
                <w:color w:val="000000"/>
                <w:sz w:val="20"/>
                <w:szCs w:val="20"/>
                <w:u w:val="single"/>
              </w:rPr>
            </w:pPr>
          </w:p>
          <w:p w:rsidR="00DE0D0A" w:rsidRPr="00352BFB" w:rsidRDefault="00DE0D0A" w:rsidP="00DE0D0A">
            <w:pPr>
              <w:contextualSpacing/>
              <w:rPr>
                <w:b/>
                <w:bCs/>
                <w:color w:val="000000"/>
                <w:sz w:val="20"/>
                <w:szCs w:val="20"/>
                <w:u w:val="single"/>
              </w:rPr>
            </w:pPr>
            <w:r w:rsidRPr="00352BFB">
              <w:rPr>
                <w:b/>
                <w:bCs/>
                <w:color w:val="000000"/>
                <w:sz w:val="20"/>
                <w:szCs w:val="20"/>
                <w:u w:val="single"/>
              </w:rPr>
              <w:t>WORKING CAPITAL ALLOWANCE</w:t>
            </w:r>
          </w:p>
        </w:tc>
        <w:tc>
          <w:tcPr>
            <w:tcW w:w="1566" w:type="dxa"/>
            <w:tcBorders>
              <w:top w:val="nil"/>
              <w:left w:val="nil"/>
              <w:bottom w:val="nil"/>
              <w:right w:val="nil"/>
            </w:tcBorders>
            <w:shd w:val="clear" w:color="auto" w:fill="auto"/>
            <w:noWrap/>
            <w:vAlign w:val="bottom"/>
            <w:hideMark/>
          </w:tcPr>
          <w:p w:rsidR="00DE0D0A" w:rsidRPr="00352BFB" w:rsidRDefault="00DE0D0A" w:rsidP="00DE0D0A">
            <w:pPr>
              <w:contextualSpacing/>
              <w:jc w:val="right"/>
              <w:rPr>
                <w:sz w:val="20"/>
                <w:szCs w:val="20"/>
              </w:rPr>
            </w:pPr>
          </w:p>
        </w:tc>
        <w:tc>
          <w:tcPr>
            <w:tcW w:w="1787" w:type="dxa"/>
            <w:tcBorders>
              <w:top w:val="nil"/>
              <w:left w:val="nil"/>
              <w:bottom w:val="nil"/>
              <w:right w:val="single" w:sz="8" w:space="0" w:color="auto"/>
            </w:tcBorders>
            <w:shd w:val="clear" w:color="auto" w:fill="auto"/>
            <w:noWrap/>
            <w:vAlign w:val="bottom"/>
            <w:hideMark/>
          </w:tcPr>
          <w:p w:rsidR="00DE0D0A" w:rsidRPr="00352BFB" w:rsidRDefault="00DE0D0A" w:rsidP="00DE0D0A">
            <w:pPr>
              <w:contextualSpacing/>
              <w:jc w:val="right"/>
              <w:rPr>
                <w:sz w:val="20"/>
                <w:szCs w:val="20"/>
              </w:rPr>
            </w:pPr>
            <w:r w:rsidRPr="00352BFB">
              <w:rPr>
                <w:sz w:val="20"/>
                <w:szCs w:val="20"/>
              </w:rPr>
              <w:t> </w:t>
            </w:r>
          </w:p>
        </w:tc>
      </w:tr>
      <w:tr w:rsidR="00DE0D0A" w:rsidRPr="00352BFB" w:rsidTr="00DE0D0A">
        <w:trPr>
          <w:trHeight w:val="261"/>
        </w:trPr>
        <w:tc>
          <w:tcPr>
            <w:tcW w:w="386" w:type="dxa"/>
            <w:tcBorders>
              <w:top w:val="nil"/>
              <w:left w:val="single" w:sz="8" w:space="0" w:color="auto"/>
              <w:bottom w:val="nil"/>
              <w:right w:val="nil"/>
            </w:tcBorders>
            <w:shd w:val="clear" w:color="auto" w:fill="auto"/>
            <w:noWrap/>
            <w:vAlign w:val="bottom"/>
            <w:hideMark/>
          </w:tcPr>
          <w:p w:rsidR="00DE0D0A" w:rsidRPr="00352BFB" w:rsidRDefault="00DE0D0A" w:rsidP="00DE0D0A">
            <w:pPr>
              <w:contextualSpacing/>
              <w:jc w:val="right"/>
              <w:rPr>
                <w:color w:val="000000"/>
                <w:sz w:val="20"/>
                <w:szCs w:val="20"/>
              </w:rPr>
            </w:pPr>
            <w:r w:rsidRPr="00352BFB">
              <w:rPr>
                <w:color w:val="000000"/>
                <w:sz w:val="20"/>
                <w:szCs w:val="20"/>
              </w:rPr>
              <w:t> </w:t>
            </w:r>
          </w:p>
        </w:tc>
        <w:tc>
          <w:tcPr>
            <w:tcW w:w="6960" w:type="dxa"/>
            <w:tcBorders>
              <w:top w:val="nil"/>
              <w:left w:val="nil"/>
              <w:bottom w:val="nil"/>
              <w:right w:val="nil"/>
            </w:tcBorders>
            <w:shd w:val="clear" w:color="auto" w:fill="auto"/>
            <w:noWrap/>
            <w:vAlign w:val="bottom"/>
            <w:hideMark/>
          </w:tcPr>
          <w:p w:rsidR="00DE0D0A" w:rsidRPr="00352BFB" w:rsidRDefault="00DE0D0A" w:rsidP="00DE0D0A">
            <w:pPr>
              <w:contextualSpacing/>
              <w:rPr>
                <w:color w:val="000000"/>
                <w:sz w:val="20"/>
                <w:szCs w:val="20"/>
              </w:rPr>
            </w:pPr>
            <w:r w:rsidRPr="00352BFB">
              <w:rPr>
                <w:color w:val="000000"/>
                <w:sz w:val="20"/>
                <w:szCs w:val="20"/>
              </w:rPr>
              <w:t>To reflect 1/8 of test year O &amp; M expenses.</w:t>
            </w:r>
          </w:p>
        </w:tc>
        <w:tc>
          <w:tcPr>
            <w:tcW w:w="1566" w:type="dxa"/>
            <w:tcBorders>
              <w:top w:val="nil"/>
              <w:left w:val="nil"/>
              <w:bottom w:val="nil"/>
              <w:right w:val="nil"/>
            </w:tcBorders>
            <w:shd w:val="clear" w:color="auto" w:fill="auto"/>
            <w:noWrap/>
            <w:vAlign w:val="bottom"/>
            <w:hideMark/>
          </w:tcPr>
          <w:p w:rsidR="00DE0D0A" w:rsidRPr="00352BFB" w:rsidRDefault="00DE0D0A" w:rsidP="000A6ABC">
            <w:pPr>
              <w:contextualSpacing/>
              <w:jc w:val="right"/>
              <w:rPr>
                <w:sz w:val="20"/>
                <w:szCs w:val="20"/>
                <w:u w:val="double"/>
              </w:rPr>
            </w:pPr>
            <w:r w:rsidRPr="00352BFB">
              <w:rPr>
                <w:sz w:val="20"/>
                <w:szCs w:val="20"/>
                <w:u w:val="double"/>
              </w:rPr>
              <w:t>$8,</w:t>
            </w:r>
            <w:r w:rsidR="000A6ABC">
              <w:rPr>
                <w:sz w:val="20"/>
                <w:szCs w:val="20"/>
                <w:u w:val="double"/>
              </w:rPr>
              <w:t>186</w:t>
            </w:r>
          </w:p>
        </w:tc>
        <w:tc>
          <w:tcPr>
            <w:tcW w:w="1787" w:type="dxa"/>
            <w:tcBorders>
              <w:top w:val="nil"/>
              <w:left w:val="nil"/>
              <w:bottom w:val="nil"/>
              <w:right w:val="single" w:sz="8" w:space="0" w:color="auto"/>
            </w:tcBorders>
            <w:shd w:val="clear" w:color="auto" w:fill="auto"/>
            <w:noWrap/>
            <w:vAlign w:val="bottom"/>
            <w:hideMark/>
          </w:tcPr>
          <w:p w:rsidR="00DE0D0A" w:rsidRPr="00352BFB" w:rsidRDefault="00DE0D0A" w:rsidP="000A6ABC">
            <w:pPr>
              <w:contextualSpacing/>
              <w:jc w:val="right"/>
              <w:rPr>
                <w:sz w:val="20"/>
                <w:szCs w:val="20"/>
                <w:u w:val="double"/>
              </w:rPr>
            </w:pPr>
            <w:r>
              <w:rPr>
                <w:sz w:val="20"/>
                <w:szCs w:val="20"/>
                <w:u w:val="double"/>
              </w:rPr>
              <w:t>$1</w:t>
            </w:r>
            <w:r w:rsidR="004D35D5">
              <w:rPr>
                <w:sz w:val="20"/>
                <w:szCs w:val="20"/>
                <w:u w:val="double"/>
              </w:rPr>
              <w:t>4,1</w:t>
            </w:r>
            <w:r w:rsidR="000A6ABC">
              <w:rPr>
                <w:sz w:val="20"/>
                <w:szCs w:val="20"/>
                <w:u w:val="double"/>
              </w:rPr>
              <w:t>27</w:t>
            </w:r>
          </w:p>
        </w:tc>
      </w:tr>
      <w:tr w:rsidR="00DE0D0A" w:rsidRPr="00352BFB" w:rsidTr="00DE0D0A">
        <w:trPr>
          <w:trHeight w:val="274"/>
        </w:trPr>
        <w:tc>
          <w:tcPr>
            <w:tcW w:w="386" w:type="dxa"/>
            <w:tcBorders>
              <w:top w:val="nil"/>
              <w:left w:val="single" w:sz="8" w:space="0" w:color="auto"/>
              <w:bottom w:val="single" w:sz="8" w:space="0" w:color="auto"/>
              <w:right w:val="nil"/>
            </w:tcBorders>
            <w:shd w:val="clear" w:color="auto" w:fill="auto"/>
            <w:noWrap/>
            <w:vAlign w:val="bottom"/>
            <w:hideMark/>
          </w:tcPr>
          <w:p w:rsidR="00DE0D0A" w:rsidRPr="00352BFB" w:rsidRDefault="00DE0D0A" w:rsidP="00DE0D0A">
            <w:pPr>
              <w:jc w:val="right"/>
              <w:rPr>
                <w:color w:val="000000"/>
                <w:sz w:val="20"/>
                <w:szCs w:val="20"/>
              </w:rPr>
            </w:pPr>
            <w:r w:rsidRPr="00352BFB">
              <w:rPr>
                <w:color w:val="000000"/>
                <w:sz w:val="20"/>
                <w:szCs w:val="20"/>
              </w:rPr>
              <w:t> </w:t>
            </w:r>
          </w:p>
        </w:tc>
        <w:tc>
          <w:tcPr>
            <w:tcW w:w="6960" w:type="dxa"/>
            <w:tcBorders>
              <w:top w:val="nil"/>
              <w:left w:val="nil"/>
              <w:bottom w:val="single" w:sz="8" w:space="0" w:color="auto"/>
              <w:right w:val="nil"/>
            </w:tcBorders>
            <w:shd w:val="clear" w:color="auto" w:fill="auto"/>
            <w:noWrap/>
            <w:vAlign w:val="bottom"/>
            <w:hideMark/>
          </w:tcPr>
          <w:p w:rsidR="00DE0D0A" w:rsidRPr="00352BFB" w:rsidRDefault="00DE0D0A" w:rsidP="00DE0D0A">
            <w:pPr>
              <w:rPr>
                <w:color w:val="000000"/>
              </w:rPr>
            </w:pPr>
            <w:r w:rsidRPr="00352BFB">
              <w:rPr>
                <w:color w:val="000000"/>
              </w:rPr>
              <w:t> </w:t>
            </w:r>
          </w:p>
        </w:tc>
        <w:tc>
          <w:tcPr>
            <w:tcW w:w="1566" w:type="dxa"/>
            <w:tcBorders>
              <w:top w:val="nil"/>
              <w:left w:val="nil"/>
              <w:bottom w:val="single" w:sz="8" w:space="0" w:color="auto"/>
              <w:right w:val="nil"/>
            </w:tcBorders>
            <w:shd w:val="clear" w:color="auto" w:fill="auto"/>
            <w:noWrap/>
            <w:vAlign w:val="bottom"/>
            <w:hideMark/>
          </w:tcPr>
          <w:p w:rsidR="00DE0D0A" w:rsidRPr="00352BFB" w:rsidRDefault="00DE0D0A" w:rsidP="00DE0D0A">
            <w:r w:rsidRPr="00352BFB">
              <w:t> </w:t>
            </w:r>
          </w:p>
        </w:tc>
        <w:tc>
          <w:tcPr>
            <w:tcW w:w="1787" w:type="dxa"/>
            <w:tcBorders>
              <w:top w:val="nil"/>
              <w:left w:val="nil"/>
              <w:bottom w:val="single" w:sz="8" w:space="0" w:color="auto"/>
              <w:right w:val="single" w:sz="8" w:space="0" w:color="auto"/>
            </w:tcBorders>
            <w:shd w:val="clear" w:color="auto" w:fill="auto"/>
            <w:noWrap/>
            <w:vAlign w:val="bottom"/>
            <w:hideMark/>
          </w:tcPr>
          <w:p w:rsidR="00DE0D0A" w:rsidRPr="00352BFB" w:rsidRDefault="00DE0D0A" w:rsidP="00DE0D0A">
            <w:r w:rsidRPr="00352BFB">
              <w:t> </w:t>
            </w:r>
          </w:p>
        </w:tc>
      </w:tr>
    </w:tbl>
    <w:p w:rsidR="002763C1" w:rsidRDefault="002763C1" w:rsidP="00E275D8">
      <w:pPr>
        <w:pStyle w:val="BodyText"/>
        <w:sectPr w:rsidR="002763C1" w:rsidSect="0068481F">
          <w:headerReference w:type="default" r:id="rId17"/>
          <w:pgSz w:w="12240" w:h="15840" w:code="1"/>
          <w:pgMar w:top="1584" w:right="1440" w:bottom="1440" w:left="1440" w:header="720" w:footer="720" w:gutter="0"/>
          <w:cols w:space="720"/>
          <w:formProt w:val="0"/>
          <w:docGrid w:linePitch="360"/>
        </w:sectPr>
      </w:pPr>
    </w:p>
    <w:tbl>
      <w:tblPr>
        <w:tblW w:w="1411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36"/>
        <w:gridCol w:w="2814"/>
        <w:gridCol w:w="880"/>
        <w:gridCol w:w="436"/>
        <w:gridCol w:w="714"/>
        <w:gridCol w:w="436"/>
        <w:gridCol w:w="1270"/>
        <w:gridCol w:w="436"/>
        <w:gridCol w:w="1014"/>
        <w:gridCol w:w="436"/>
        <w:gridCol w:w="1140"/>
        <w:gridCol w:w="436"/>
        <w:gridCol w:w="736"/>
        <w:gridCol w:w="436"/>
        <w:gridCol w:w="641"/>
        <w:gridCol w:w="436"/>
        <w:gridCol w:w="1422"/>
      </w:tblGrid>
      <w:tr w:rsidR="002763C1" w:rsidRPr="00352BFB" w:rsidTr="00C375F8">
        <w:trPr>
          <w:trHeight w:val="295"/>
          <w:jc w:val="center"/>
        </w:trPr>
        <w:tc>
          <w:tcPr>
            <w:tcW w:w="10012" w:type="dxa"/>
            <w:gridSpan w:val="11"/>
            <w:tcBorders>
              <w:left w:val="single" w:sz="4" w:space="0" w:color="auto"/>
              <w:bottom w:val="nil"/>
              <w:right w:val="nil"/>
            </w:tcBorders>
            <w:shd w:val="clear" w:color="auto" w:fill="auto"/>
            <w:noWrap/>
            <w:vAlign w:val="bottom"/>
          </w:tcPr>
          <w:p w:rsidR="002763C1" w:rsidRPr="00352BFB" w:rsidRDefault="002763C1" w:rsidP="00C375F8">
            <w:pPr>
              <w:rPr>
                <w:b/>
                <w:sz w:val="20"/>
                <w:szCs w:val="20"/>
              </w:rPr>
            </w:pPr>
            <w:r w:rsidRPr="00352BFB">
              <w:rPr>
                <w:b/>
                <w:sz w:val="20"/>
                <w:szCs w:val="20"/>
              </w:rPr>
              <w:lastRenderedPageBreak/>
              <w:t>Heather Hills Utilities, LLC</w:t>
            </w:r>
            <w:r w:rsidRPr="00352BFB">
              <w:t xml:space="preserve"> </w:t>
            </w:r>
            <w:r w:rsidRPr="00352BFB">
              <w:fldChar w:fldCharType="begin"/>
            </w:r>
            <w:r w:rsidRPr="00352BFB">
              <w:instrText xml:space="preserve"> TC "</w:instrText>
            </w:r>
            <w:bookmarkStart w:id="39" w:name="_Toc7592894"/>
            <w:bookmarkStart w:id="40" w:name="_Toc21356218"/>
            <w:bookmarkStart w:id="41" w:name="_Toc35419870"/>
            <w:r w:rsidRPr="00352BFB">
              <w:instrText>Schedule No. 2</w:instrText>
            </w:r>
            <w:bookmarkEnd w:id="39"/>
            <w:bookmarkEnd w:id="40"/>
            <w:bookmarkEnd w:id="41"/>
            <w:r w:rsidRPr="00352BFB">
              <w:instrText xml:space="preserve">" \l 1 </w:instrText>
            </w:r>
            <w:r w:rsidRPr="00352BFB">
              <w:fldChar w:fldCharType="end"/>
            </w:r>
          </w:p>
        </w:tc>
        <w:tc>
          <w:tcPr>
            <w:tcW w:w="1172" w:type="dxa"/>
            <w:gridSpan w:val="2"/>
            <w:tcBorders>
              <w:left w:val="nil"/>
              <w:bottom w:val="nil"/>
              <w:right w:val="nil"/>
            </w:tcBorders>
            <w:shd w:val="clear" w:color="auto" w:fill="auto"/>
            <w:noWrap/>
          </w:tcPr>
          <w:p w:rsidR="002763C1" w:rsidRPr="00352BFB" w:rsidRDefault="002763C1" w:rsidP="00C375F8">
            <w:pPr>
              <w:rPr>
                <w:b/>
                <w:sz w:val="20"/>
                <w:szCs w:val="20"/>
              </w:rPr>
            </w:pPr>
          </w:p>
        </w:tc>
        <w:tc>
          <w:tcPr>
            <w:tcW w:w="2935" w:type="dxa"/>
            <w:gridSpan w:val="4"/>
            <w:tcBorders>
              <w:left w:val="nil"/>
              <w:bottom w:val="nil"/>
            </w:tcBorders>
            <w:shd w:val="clear" w:color="auto" w:fill="auto"/>
            <w:noWrap/>
            <w:vAlign w:val="bottom"/>
          </w:tcPr>
          <w:p w:rsidR="002763C1" w:rsidRPr="00352BFB" w:rsidRDefault="002763C1" w:rsidP="00C375F8">
            <w:pPr>
              <w:jc w:val="right"/>
              <w:rPr>
                <w:b/>
                <w:sz w:val="20"/>
                <w:szCs w:val="20"/>
              </w:rPr>
            </w:pPr>
            <w:r w:rsidRPr="00352BFB">
              <w:rPr>
                <w:b/>
                <w:sz w:val="20"/>
                <w:szCs w:val="20"/>
              </w:rPr>
              <w:t>SCHEDULE NO. 2</w:t>
            </w:r>
          </w:p>
        </w:tc>
      </w:tr>
      <w:tr w:rsidR="002763C1" w:rsidRPr="00352BFB" w:rsidTr="00C375F8">
        <w:trPr>
          <w:trHeight w:val="295"/>
          <w:jc w:val="center"/>
        </w:trPr>
        <w:tc>
          <w:tcPr>
            <w:tcW w:w="4130" w:type="dxa"/>
            <w:gridSpan w:val="3"/>
            <w:tcBorders>
              <w:top w:val="nil"/>
              <w:left w:val="single" w:sz="4" w:space="0" w:color="auto"/>
              <w:bottom w:val="nil"/>
              <w:right w:val="nil"/>
            </w:tcBorders>
            <w:shd w:val="clear" w:color="auto" w:fill="auto"/>
            <w:noWrap/>
            <w:vAlign w:val="bottom"/>
          </w:tcPr>
          <w:p w:rsidR="002763C1" w:rsidRPr="00352BFB" w:rsidRDefault="002763C1" w:rsidP="00C375F8">
            <w:pPr>
              <w:rPr>
                <w:b/>
                <w:sz w:val="20"/>
                <w:szCs w:val="20"/>
              </w:rPr>
            </w:pPr>
            <w:r w:rsidRPr="00352BFB">
              <w:rPr>
                <w:b/>
                <w:sz w:val="20"/>
                <w:szCs w:val="20"/>
              </w:rPr>
              <w:t>TEST YEAR ENDED  0</w:t>
            </w:r>
            <w:r>
              <w:rPr>
                <w:b/>
                <w:sz w:val="20"/>
                <w:szCs w:val="20"/>
              </w:rPr>
              <w:t>5/31/2019</w:t>
            </w:r>
          </w:p>
        </w:tc>
        <w:tc>
          <w:tcPr>
            <w:tcW w:w="1150" w:type="dxa"/>
            <w:gridSpan w:val="2"/>
            <w:tcBorders>
              <w:top w:val="nil"/>
              <w:left w:val="nil"/>
              <w:bottom w:val="nil"/>
              <w:right w:val="nil"/>
            </w:tcBorders>
            <w:shd w:val="clear" w:color="auto" w:fill="auto"/>
            <w:noWrap/>
            <w:vAlign w:val="bottom"/>
          </w:tcPr>
          <w:p w:rsidR="002763C1" w:rsidRPr="00352BFB" w:rsidRDefault="002763C1" w:rsidP="00C375F8">
            <w:pPr>
              <w:rPr>
                <w:b/>
                <w:sz w:val="20"/>
                <w:szCs w:val="20"/>
              </w:rPr>
            </w:pPr>
          </w:p>
        </w:tc>
        <w:tc>
          <w:tcPr>
            <w:tcW w:w="1706" w:type="dxa"/>
            <w:gridSpan w:val="2"/>
            <w:tcBorders>
              <w:top w:val="nil"/>
              <w:left w:val="nil"/>
              <w:bottom w:val="nil"/>
              <w:right w:val="nil"/>
            </w:tcBorders>
            <w:shd w:val="clear" w:color="auto" w:fill="auto"/>
            <w:noWrap/>
          </w:tcPr>
          <w:p w:rsidR="002763C1" w:rsidRPr="00352BFB" w:rsidRDefault="002763C1" w:rsidP="00C375F8">
            <w:pPr>
              <w:rPr>
                <w:b/>
                <w:sz w:val="20"/>
                <w:szCs w:val="20"/>
              </w:rPr>
            </w:pPr>
          </w:p>
        </w:tc>
        <w:tc>
          <w:tcPr>
            <w:tcW w:w="1450" w:type="dxa"/>
            <w:gridSpan w:val="2"/>
            <w:tcBorders>
              <w:top w:val="nil"/>
              <w:left w:val="nil"/>
              <w:bottom w:val="nil"/>
              <w:right w:val="nil"/>
            </w:tcBorders>
            <w:shd w:val="clear" w:color="auto" w:fill="auto"/>
            <w:noWrap/>
          </w:tcPr>
          <w:p w:rsidR="002763C1" w:rsidRPr="00352BFB" w:rsidRDefault="002763C1" w:rsidP="00C375F8">
            <w:pPr>
              <w:rPr>
                <w:b/>
                <w:sz w:val="20"/>
                <w:szCs w:val="20"/>
              </w:rPr>
            </w:pPr>
          </w:p>
        </w:tc>
        <w:tc>
          <w:tcPr>
            <w:tcW w:w="1576" w:type="dxa"/>
            <w:gridSpan w:val="2"/>
            <w:tcBorders>
              <w:top w:val="nil"/>
              <w:left w:val="nil"/>
              <w:bottom w:val="nil"/>
              <w:right w:val="nil"/>
            </w:tcBorders>
            <w:shd w:val="clear" w:color="auto" w:fill="auto"/>
            <w:noWrap/>
          </w:tcPr>
          <w:p w:rsidR="002763C1" w:rsidRPr="00352BFB" w:rsidRDefault="002763C1" w:rsidP="00C375F8">
            <w:pPr>
              <w:rPr>
                <w:b/>
                <w:sz w:val="20"/>
                <w:szCs w:val="20"/>
              </w:rPr>
            </w:pPr>
          </w:p>
        </w:tc>
        <w:tc>
          <w:tcPr>
            <w:tcW w:w="4107" w:type="dxa"/>
            <w:gridSpan w:val="6"/>
            <w:tcBorders>
              <w:top w:val="nil"/>
              <w:left w:val="nil"/>
              <w:bottom w:val="nil"/>
            </w:tcBorders>
            <w:shd w:val="clear" w:color="auto" w:fill="auto"/>
            <w:noWrap/>
            <w:vAlign w:val="bottom"/>
          </w:tcPr>
          <w:p w:rsidR="002763C1" w:rsidRPr="00352BFB" w:rsidRDefault="002763C1" w:rsidP="00C375F8">
            <w:pPr>
              <w:jc w:val="right"/>
              <w:rPr>
                <w:b/>
                <w:sz w:val="20"/>
                <w:szCs w:val="20"/>
              </w:rPr>
            </w:pPr>
            <w:r w:rsidRPr="00352BFB">
              <w:rPr>
                <w:b/>
                <w:sz w:val="20"/>
                <w:szCs w:val="20"/>
              </w:rPr>
              <w:t>DOCKET NO. 201</w:t>
            </w:r>
            <w:r>
              <w:rPr>
                <w:b/>
                <w:sz w:val="20"/>
                <w:szCs w:val="20"/>
              </w:rPr>
              <w:t>90113-WS</w:t>
            </w:r>
          </w:p>
        </w:tc>
      </w:tr>
      <w:tr w:rsidR="002763C1" w:rsidRPr="00352BFB" w:rsidTr="00C375F8">
        <w:trPr>
          <w:trHeight w:val="306"/>
          <w:jc w:val="center"/>
        </w:trPr>
        <w:tc>
          <w:tcPr>
            <w:tcW w:w="5280" w:type="dxa"/>
            <w:gridSpan w:val="5"/>
            <w:tcBorders>
              <w:top w:val="nil"/>
              <w:left w:val="single" w:sz="4" w:space="0" w:color="auto"/>
              <w:bottom w:val="single" w:sz="8" w:space="0" w:color="auto"/>
              <w:right w:val="nil"/>
            </w:tcBorders>
            <w:shd w:val="clear" w:color="auto" w:fill="auto"/>
            <w:noWrap/>
            <w:vAlign w:val="bottom"/>
          </w:tcPr>
          <w:p w:rsidR="002763C1" w:rsidRPr="00352BFB" w:rsidRDefault="002763C1" w:rsidP="00C375F8">
            <w:pPr>
              <w:rPr>
                <w:b/>
                <w:sz w:val="20"/>
                <w:szCs w:val="20"/>
              </w:rPr>
            </w:pPr>
            <w:r w:rsidRPr="00352BFB">
              <w:rPr>
                <w:b/>
                <w:sz w:val="20"/>
                <w:szCs w:val="20"/>
              </w:rPr>
              <w:t>SCHEDULE OF CAPITAL STRUCTURE</w:t>
            </w:r>
          </w:p>
        </w:tc>
        <w:tc>
          <w:tcPr>
            <w:tcW w:w="1706" w:type="dxa"/>
            <w:gridSpan w:val="2"/>
            <w:tcBorders>
              <w:top w:val="nil"/>
              <w:left w:val="nil"/>
              <w:bottom w:val="single" w:sz="8" w:space="0" w:color="auto"/>
              <w:right w:val="nil"/>
            </w:tcBorders>
            <w:shd w:val="clear" w:color="auto" w:fill="auto"/>
            <w:noWrap/>
          </w:tcPr>
          <w:p w:rsidR="002763C1" w:rsidRPr="00352BFB" w:rsidRDefault="002763C1" w:rsidP="00C375F8">
            <w:pPr>
              <w:rPr>
                <w:b/>
                <w:sz w:val="20"/>
                <w:szCs w:val="20"/>
              </w:rPr>
            </w:pPr>
          </w:p>
        </w:tc>
        <w:tc>
          <w:tcPr>
            <w:tcW w:w="1450" w:type="dxa"/>
            <w:gridSpan w:val="2"/>
            <w:tcBorders>
              <w:top w:val="nil"/>
              <w:left w:val="nil"/>
              <w:bottom w:val="single" w:sz="8" w:space="0" w:color="auto"/>
              <w:right w:val="nil"/>
            </w:tcBorders>
            <w:shd w:val="clear" w:color="auto" w:fill="auto"/>
            <w:noWrap/>
          </w:tcPr>
          <w:p w:rsidR="002763C1" w:rsidRPr="00352BFB" w:rsidRDefault="002763C1" w:rsidP="00C375F8">
            <w:pPr>
              <w:rPr>
                <w:b/>
                <w:sz w:val="20"/>
                <w:szCs w:val="20"/>
              </w:rPr>
            </w:pPr>
          </w:p>
        </w:tc>
        <w:tc>
          <w:tcPr>
            <w:tcW w:w="1576" w:type="dxa"/>
            <w:gridSpan w:val="2"/>
            <w:tcBorders>
              <w:top w:val="nil"/>
              <w:left w:val="nil"/>
              <w:bottom w:val="single" w:sz="8" w:space="0" w:color="auto"/>
              <w:right w:val="nil"/>
            </w:tcBorders>
            <w:shd w:val="clear" w:color="auto" w:fill="auto"/>
            <w:noWrap/>
          </w:tcPr>
          <w:p w:rsidR="002763C1" w:rsidRPr="00352BFB" w:rsidRDefault="002763C1" w:rsidP="00C375F8">
            <w:pPr>
              <w:rPr>
                <w:b/>
                <w:sz w:val="20"/>
                <w:szCs w:val="20"/>
              </w:rPr>
            </w:pPr>
          </w:p>
        </w:tc>
        <w:tc>
          <w:tcPr>
            <w:tcW w:w="1172" w:type="dxa"/>
            <w:gridSpan w:val="2"/>
            <w:tcBorders>
              <w:top w:val="nil"/>
              <w:left w:val="nil"/>
              <w:bottom w:val="single" w:sz="8" w:space="0" w:color="auto"/>
              <w:right w:val="nil"/>
            </w:tcBorders>
            <w:shd w:val="clear" w:color="auto" w:fill="auto"/>
            <w:noWrap/>
          </w:tcPr>
          <w:p w:rsidR="002763C1" w:rsidRPr="00352BFB" w:rsidRDefault="002763C1" w:rsidP="00C375F8">
            <w:pPr>
              <w:rPr>
                <w:b/>
                <w:sz w:val="20"/>
                <w:szCs w:val="20"/>
              </w:rPr>
            </w:pPr>
          </w:p>
        </w:tc>
        <w:tc>
          <w:tcPr>
            <w:tcW w:w="1077" w:type="dxa"/>
            <w:gridSpan w:val="2"/>
            <w:tcBorders>
              <w:top w:val="nil"/>
              <w:left w:val="nil"/>
              <w:bottom w:val="single" w:sz="8" w:space="0" w:color="auto"/>
              <w:right w:val="nil"/>
            </w:tcBorders>
            <w:shd w:val="clear" w:color="auto" w:fill="auto"/>
            <w:noWrap/>
          </w:tcPr>
          <w:p w:rsidR="002763C1" w:rsidRPr="00352BFB" w:rsidRDefault="002763C1" w:rsidP="00C375F8">
            <w:pPr>
              <w:rPr>
                <w:b/>
                <w:sz w:val="20"/>
                <w:szCs w:val="20"/>
              </w:rPr>
            </w:pPr>
          </w:p>
        </w:tc>
        <w:tc>
          <w:tcPr>
            <w:tcW w:w="1858" w:type="dxa"/>
            <w:gridSpan w:val="2"/>
            <w:tcBorders>
              <w:top w:val="nil"/>
              <w:left w:val="nil"/>
              <w:bottom w:val="single" w:sz="8" w:space="0" w:color="auto"/>
            </w:tcBorders>
            <w:shd w:val="clear" w:color="auto" w:fill="auto"/>
            <w:noWrap/>
          </w:tcPr>
          <w:p w:rsidR="002763C1" w:rsidRPr="00352BFB" w:rsidRDefault="002763C1" w:rsidP="00C375F8">
            <w:pPr>
              <w:rPr>
                <w:b/>
                <w:sz w:val="20"/>
                <w:szCs w:val="20"/>
              </w:rPr>
            </w:pPr>
          </w:p>
        </w:tc>
      </w:tr>
      <w:tr w:rsidR="002763C1" w:rsidRPr="00352BFB" w:rsidTr="00C375F8">
        <w:trPr>
          <w:trHeight w:val="295"/>
          <w:jc w:val="center"/>
        </w:trPr>
        <w:tc>
          <w:tcPr>
            <w:tcW w:w="436" w:type="dxa"/>
            <w:tcBorders>
              <w:top w:val="single" w:sz="8" w:space="0" w:color="auto"/>
              <w:bottom w:val="nil"/>
              <w:right w:val="nil"/>
            </w:tcBorders>
            <w:shd w:val="clear" w:color="auto" w:fill="auto"/>
            <w:noWrap/>
          </w:tcPr>
          <w:p w:rsidR="002763C1" w:rsidRPr="00352BFB" w:rsidRDefault="002763C1" w:rsidP="00C375F8">
            <w:pPr>
              <w:rPr>
                <w:b/>
              </w:rPr>
            </w:pPr>
          </w:p>
        </w:tc>
        <w:tc>
          <w:tcPr>
            <w:tcW w:w="2814" w:type="dxa"/>
            <w:tcBorders>
              <w:top w:val="single" w:sz="8" w:space="0" w:color="auto"/>
              <w:left w:val="nil"/>
              <w:bottom w:val="nil"/>
              <w:right w:val="nil"/>
            </w:tcBorders>
            <w:shd w:val="clear" w:color="auto" w:fill="auto"/>
            <w:noWrap/>
            <w:vAlign w:val="bottom"/>
          </w:tcPr>
          <w:p w:rsidR="002763C1" w:rsidRPr="00352BFB" w:rsidRDefault="002763C1" w:rsidP="00C375F8">
            <w:pPr>
              <w:jc w:val="center"/>
              <w:rPr>
                <w:b/>
                <w:sz w:val="20"/>
                <w:szCs w:val="20"/>
              </w:rPr>
            </w:pPr>
          </w:p>
        </w:tc>
        <w:tc>
          <w:tcPr>
            <w:tcW w:w="1316" w:type="dxa"/>
            <w:gridSpan w:val="2"/>
            <w:tcBorders>
              <w:top w:val="single" w:sz="8" w:space="0" w:color="auto"/>
              <w:left w:val="nil"/>
              <w:bottom w:val="nil"/>
              <w:right w:val="nil"/>
            </w:tcBorders>
            <w:shd w:val="clear" w:color="auto" w:fill="auto"/>
            <w:noWrap/>
            <w:vAlign w:val="bottom"/>
          </w:tcPr>
          <w:p w:rsidR="002763C1" w:rsidRPr="00352BFB" w:rsidRDefault="002763C1" w:rsidP="00C375F8">
            <w:pPr>
              <w:jc w:val="center"/>
              <w:rPr>
                <w:b/>
                <w:sz w:val="20"/>
                <w:szCs w:val="20"/>
              </w:rPr>
            </w:pPr>
          </w:p>
        </w:tc>
        <w:tc>
          <w:tcPr>
            <w:tcW w:w="1150" w:type="dxa"/>
            <w:gridSpan w:val="2"/>
            <w:tcBorders>
              <w:top w:val="single" w:sz="8" w:space="0" w:color="auto"/>
              <w:left w:val="nil"/>
              <w:bottom w:val="nil"/>
              <w:right w:val="nil"/>
            </w:tcBorders>
            <w:shd w:val="clear" w:color="auto" w:fill="auto"/>
            <w:noWrap/>
            <w:vAlign w:val="bottom"/>
          </w:tcPr>
          <w:p w:rsidR="002763C1" w:rsidRPr="00352BFB" w:rsidRDefault="002763C1" w:rsidP="00C375F8">
            <w:pPr>
              <w:jc w:val="center"/>
              <w:rPr>
                <w:b/>
                <w:sz w:val="20"/>
                <w:szCs w:val="20"/>
              </w:rPr>
            </w:pPr>
          </w:p>
        </w:tc>
        <w:tc>
          <w:tcPr>
            <w:tcW w:w="1706" w:type="dxa"/>
            <w:gridSpan w:val="2"/>
            <w:tcBorders>
              <w:top w:val="single" w:sz="8" w:space="0" w:color="auto"/>
              <w:left w:val="nil"/>
              <w:bottom w:val="nil"/>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BALANCE</w:t>
            </w:r>
          </w:p>
        </w:tc>
        <w:tc>
          <w:tcPr>
            <w:tcW w:w="1450" w:type="dxa"/>
            <w:gridSpan w:val="2"/>
            <w:tcBorders>
              <w:top w:val="single" w:sz="8" w:space="0" w:color="auto"/>
              <w:left w:val="nil"/>
              <w:bottom w:val="nil"/>
              <w:right w:val="nil"/>
            </w:tcBorders>
            <w:shd w:val="clear" w:color="auto" w:fill="auto"/>
            <w:noWrap/>
            <w:vAlign w:val="bottom"/>
          </w:tcPr>
          <w:p w:rsidR="002763C1" w:rsidRPr="00352BFB" w:rsidRDefault="002763C1" w:rsidP="00C375F8">
            <w:pPr>
              <w:jc w:val="center"/>
              <w:rPr>
                <w:b/>
                <w:sz w:val="20"/>
                <w:szCs w:val="20"/>
              </w:rPr>
            </w:pPr>
          </w:p>
        </w:tc>
        <w:tc>
          <w:tcPr>
            <w:tcW w:w="1576" w:type="dxa"/>
            <w:gridSpan w:val="2"/>
            <w:tcBorders>
              <w:top w:val="single" w:sz="8" w:space="0" w:color="auto"/>
              <w:left w:val="nil"/>
              <w:bottom w:val="nil"/>
              <w:right w:val="nil"/>
            </w:tcBorders>
            <w:shd w:val="clear" w:color="auto" w:fill="auto"/>
            <w:noWrap/>
            <w:vAlign w:val="bottom"/>
          </w:tcPr>
          <w:p w:rsidR="002763C1" w:rsidRPr="00352BFB" w:rsidRDefault="002763C1" w:rsidP="00C375F8">
            <w:pPr>
              <w:jc w:val="center"/>
              <w:rPr>
                <w:b/>
                <w:sz w:val="20"/>
                <w:szCs w:val="20"/>
              </w:rPr>
            </w:pPr>
          </w:p>
        </w:tc>
        <w:tc>
          <w:tcPr>
            <w:tcW w:w="1172" w:type="dxa"/>
            <w:gridSpan w:val="2"/>
            <w:tcBorders>
              <w:top w:val="single" w:sz="8" w:space="0" w:color="auto"/>
              <w:left w:val="nil"/>
              <w:bottom w:val="nil"/>
              <w:right w:val="nil"/>
            </w:tcBorders>
            <w:shd w:val="clear" w:color="auto" w:fill="auto"/>
            <w:noWrap/>
            <w:vAlign w:val="bottom"/>
          </w:tcPr>
          <w:p w:rsidR="002763C1" w:rsidRPr="00352BFB" w:rsidRDefault="002763C1" w:rsidP="00C375F8">
            <w:pPr>
              <w:jc w:val="center"/>
              <w:rPr>
                <w:b/>
                <w:sz w:val="20"/>
                <w:szCs w:val="20"/>
              </w:rPr>
            </w:pPr>
          </w:p>
        </w:tc>
        <w:tc>
          <w:tcPr>
            <w:tcW w:w="1077" w:type="dxa"/>
            <w:gridSpan w:val="2"/>
            <w:tcBorders>
              <w:top w:val="single" w:sz="8" w:space="0" w:color="auto"/>
              <w:left w:val="nil"/>
              <w:bottom w:val="nil"/>
              <w:right w:val="nil"/>
            </w:tcBorders>
            <w:shd w:val="clear" w:color="auto" w:fill="auto"/>
            <w:noWrap/>
            <w:vAlign w:val="bottom"/>
          </w:tcPr>
          <w:p w:rsidR="002763C1" w:rsidRPr="00352BFB" w:rsidRDefault="002763C1" w:rsidP="00C375F8">
            <w:pPr>
              <w:jc w:val="center"/>
              <w:rPr>
                <w:b/>
                <w:sz w:val="20"/>
                <w:szCs w:val="20"/>
              </w:rPr>
            </w:pPr>
          </w:p>
        </w:tc>
        <w:tc>
          <w:tcPr>
            <w:tcW w:w="1422" w:type="dxa"/>
            <w:tcBorders>
              <w:top w:val="single" w:sz="8" w:space="0" w:color="auto"/>
              <w:left w:val="nil"/>
              <w:bottom w:val="nil"/>
            </w:tcBorders>
            <w:shd w:val="clear" w:color="auto" w:fill="auto"/>
            <w:noWrap/>
            <w:vAlign w:val="bottom"/>
          </w:tcPr>
          <w:p w:rsidR="002763C1" w:rsidRPr="00352BFB" w:rsidRDefault="002763C1" w:rsidP="00C375F8">
            <w:pPr>
              <w:jc w:val="center"/>
              <w:rPr>
                <w:b/>
                <w:sz w:val="20"/>
                <w:szCs w:val="20"/>
              </w:rPr>
            </w:pPr>
          </w:p>
        </w:tc>
      </w:tr>
      <w:tr w:rsidR="002763C1" w:rsidRPr="00352BFB" w:rsidTr="00C375F8">
        <w:trPr>
          <w:trHeight w:val="295"/>
          <w:jc w:val="center"/>
        </w:trPr>
        <w:tc>
          <w:tcPr>
            <w:tcW w:w="436" w:type="dxa"/>
            <w:tcBorders>
              <w:top w:val="nil"/>
              <w:bottom w:val="nil"/>
              <w:right w:val="nil"/>
            </w:tcBorders>
            <w:shd w:val="clear" w:color="auto" w:fill="auto"/>
            <w:noWrap/>
          </w:tcPr>
          <w:p w:rsidR="002763C1" w:rsidRPr="00352BFB" w:rsidRDefault="002763C1" w:rsidP="00C375F8">
            <w:pPr>
              <w:rPr>
                <w:b/>
              </w:rPr>
            </w:pPr>
          </w:p>
        </w:tc>
        <w:tc>
          <w:tcPr>
            <w:tcW w:w="2814" w:type="dxa"/>
            <w:tcBorders>
              <w:top w:val="nil"/>
              <w:left w:val="nil"/>
              <w:bottom w:val="nil"/>
              <w:right w:val="nil"/>
            </w:tcBorders>
            <w:shd w:val="clear" w:color="auto" w:fill="auto"/>
            <w:noWrap/>
            <w:vAlign w:val="bottom"/>
          </w:tcPr>
          <w:p w:rsidR="002763C1" w:rsidRPr="00352BFB" w:rsidRDefault="002763C1" w:rsidP="00C375F8">
            <w:pPr>
              <w:jc w:val="center"/>
              <w:rPr>
                <w:b/>
                <w:sz w:val="20"/>
                <w:szCs w:val="20"/>
              </w:rPr>
            </w:pPr>
          </w:p>
        </w:tc>
        <w:tc>
          <w:tcPr>
            <w:tcW w:w="1316" w:type="dxa"/>
            <w:gridSpan w:val="2"/>
            <w:tcBorders>
              <w:top w:val="nil"/>
              <w:left w:val="nil"/>
              <w:bottom w:val="nil"/>
              <w:right w:val="nil"/>
            </w:tcBorders>
            <w:shd w:val="clear" w:color="auto" w:fill="auto"/>
            <w:noWrap/>
            <w:vAlign w:val="bottom"/>
          </w:tcPr>
          <w:p w:rsidR="002763C1" w:rsidRPr="00352BFB" w:rsidRDefault="002763C1" w:rsidP="00C375F8">
            <w:pPr>
              <w:jc w:val="center"/>
              <w:rPr>
                <w:b/>
                <w:sz w:val="20"/>
                <w:szCs w:val="20"/>
              </w:rPr>
            </w:pPr>
          </w:p>
        </w:tc>
        <w:tc>
          <w:tcPr>
            <w:tcW w:w="1150" w:type="dxa"/>
            <w:gridSpan w:val="2"/>
            <w:tcBorders>
              <w:top w:val="nil"/>
              <w:left w:val="nil"/>
              <w:bottom w:val="nil"/>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SPECIFIC</w:t>
            </w:r>
          </w:p>
        </w:tc>
        <w:tc>
          <w:tcPr>
            <w:tcW w:w="1706" w:type="dxa"/>
            <w:gridSpan w:val="2"/>
            <w:tcBorders>
              <w:top w:val="nil"/>
              <w:left w:val="nil"/>
              <w:bottom w:val="nil"/>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BEFORE</w:t>
            </w:r>
          </w:p>
        </w:tc>
        <w:tc>
          <w:tcPr>
            <w:tcW w:w="1450" w:type="dxa"/>
            <w:gridSpan w:val="2"/>
            <w:tcBorders>
              <w:top w:val="nil"/>
              <w:left w:val="nil"/>
              <w:bottom w:val="nil"/>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PRO RATA</w:t>
            </w:r>
          </w:p>
        </w:tc>
        <w:tc>
          <w:tcPr>
            <w:tcW w:w="1576" w:type="dxa"/>
            <w:gridSpan w:val="2"/>
            <w:tcBorders>
              <w:top w:val="nil"/>
              <w:left w:val="nil"/>
              <w:bottom w:val="nil"/>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BALANCE</w:t>
            </w:r>
          </w:p>
        </w:tc>
        <w:tc>
          <w:tcPr>
            <w:tcW w:w="1172" w:type="dxa"/>
            <w:gridSpan w:val="2"/>
            <w:tcBorders>
              <w:top w:val="nil"/>
              <w:left w:val="nil"/>
              <w:bottom w:val="nil"/>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PERCENT</w:t>
            </w:r>
          </w:p>
        </w:tc>
        <w:tc>
          <w:tcPr>
            <w:tcW w:w="1077" w:type="dxa"/>
            <w:gridSpan w:val="2"/>
            <w:tcBorders>
              <w:top w:val="nil"/>
              <w:left w:val="nil"/>
              <w:bottom w:val="nil"/>
              <w:right w:val="nil"/>
            </w:tcBorders>
            <w:shd w:val="clear" w:color="auto" w:fill="auto"/>
            <w:noWrap/>
            <w:vAlign w:val="bottom"/>
          </w:tcPr>
          <w:p w:rsidR="002763C1" w:rsidRPr="00352BFB" w:rsidRDefault="002763C1" w:rsidP="00C375F8">
            <w:pPr>
              <w:jc w:val="center"/>
              <w:rPr>
                <w:b/>
                <w:sz w:val="20"/>
                <w:szCs w:val="20"/>
              </w:rPr>
            </w:pPr>
          </w:p>
        </w:tc>
        <w:tc>
          <w:tcPr>
            <w:tcW w:w="1422" w:type="dxa"/>
            <w:tcBorders>
              <w:top w:val="nil"/>
              <w:left w:val="nil"/>
              <w:bottom w:val="nil"/>
            </w:tcBorders>
            <w:shd w:val="clear" w:color="auto" w:fill="auto"/>
            <w:noWrap/>
            <w:vAlign w:val="bottom"/>
          </w:tcPr>
          <w:p w:rsidR="002763C1" w:rsidRPr="00352BFB" w:rsidRDefault="002763C1" w:rsidP="00C375F8">
            <w:pPr>
              <w:jc w:val="center"/>
              <w:rPr>
                <w:b/>
                <w:sz w:val="20"/>
                <w:szCs w:val="20"/>
              </w:rPr>
            </w:pPr>
          </w:p>
        </w:tc>
      </w:tr>
      <w:tr w:rsidR="002763C1" w:rsidRPr="00352BFB" w:rsidTr="00C375F8">
        <w:trPr>
          <w:trHeight w:val="295"/>
          <w:jc w:val="center"/>
        </w:trPr>
        <w:tc>
          <w:tcPr>
            <w:tcW w:w="436" w:type="dxa"/>
            <w:tcBorders>
              <w:top w:val="nil"/>
              <w:bottom w:val="nil"/>
              <w:right w:val="nil"/>
            </w:tcBorders>
            <w:shd w:val="clear" w:color="auto" w:fill="auto"/>
            <w:noWrap/>
          </w:tcPr>
          <w:p w:rsidR="002763C1" w:rsidRPr="00352BFB" w:rsidRDefault="002763C1" w:rsidP="00C375F8">
            <w:pPr>
              <w:rPr>
                <w:b/>
              </w:rPr>
            </w:pPr>
          </w:p>
        </w:tc>
        <w:tc>
          <w:tcPr>
            <w:tcW w:w="2814" w:type="dxa"/>
            <w:tcBorders>
              <w:top w:val="nil"/>
              <w:left w:val="nil"/>
              <w:bottom w:val="nil"/>
              <w:right w:val="nil"/>
            </w:tcBorders>
            <w:shd w:val="clear" w:color="auto" w:fill="auto"/>
            <w:noWrap/>
            <w:vAlign w:val="bottom"/>
          </w:tcPr>
          <w:p w:rsidR="002763C1" w:rsidRPr="00352BFB" w:rsidRDefault="002763C1" w:rsidP="00C375F8">
            <w:pPr>
              <w:jc w:val="center"/>
              <w:rPr>
                <w:b/>
                <w:sz w:val="20"/>
                <w:szCs w:val="20"/>
              </w:rPr>
            </w:pPr>
          </w:p>
        </w:tc>
        <w:tc>
          <w:tcPr>
            <w:tcW w:w="1316" w:type="dxa"/>
            <w:gridSpan w:val="2"/>
            <w:tcBorders>
              <w:top w:val="nil"/>
              <w:left w:val="nil"/>
              <w:bottom w:val="nil"/>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PER</w:t>
            </w:r>
          </w:p>
        </w:tc>
        <w:tc>
          <w:tcPr>
            <w:tcW w:w="1150" w:type="dxa"/>
            <w:gridSpan w:val="2"/>
            <w:tcBorders>
              <w:top w:val="nil"/>
              <w:left w:val="nil"/>
              <w:bottom w:val="nil"/>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ADJUST-</w:t>
            </w:r>
          </w:p>
        </w:tc>
        <w:tc>
          <w:tcPr>
            <w:tcW w:w="1706" w:type="dxa"/>
            <w:gridSpan w:val="2"/>
            <w:tcBorders>
              <w:top w:val="nil"/>
              <w:left w:val="nil"/>
              <w:bottom w:val="nil"/>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PRO RATA</w:t>
            </w:r>
          </w:p>
        </w:tc>
        <w:tc>
          <w:tcPr>
            <w:tcW w:w="1450" w:type="dxa"/>
            <w:gridSpan w:val="2"/>
            <w:tcBorders>
              <w:top w:val="nil"/>
              <w:left w:val="nil"/>
              <w:bottom w:val="nil"/>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ADJUST-</w:t>
            </w:r>
          </w:p>
        </w:tc>
        <w:tc>
          <w:tcPr>
            <w:tcW w:w="1576" w:type="dxa"/>
            <w:gridSpan w:val="2"/>
            <w:tcBorders>
              <w:top w:val="nil"/>
              <w:left w:val="nil"/>
              <w:bottom w:val="nil"/>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PER</w:t>
            </w:r>
          </w:p>
        </w:tc>
        <w:tc>
          <w:tcPr>
            <w:tcW w:w="1172" w:type="dxa"/>
            <w:gridSpan w:val="2"/>
            <w:tcBorders>
              <w:top w:val="nil"/>
              <w:left w:val="nil"/>
              <w:bottom w:val="nil"/>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OF</w:t>
            </w:r>
          </w:p>
        </w:tc>
        <w:tc>
          <w:tcPr>
            <w:tcW w:w="1077" w:type="dxa"/>
            <w:gridSpan w:val="2"/>
            <w:tcBorders>
              <w:top w:val="nil"/>
              <w:left w:val="nil"/>
              <w:bottom w:val="nil"/>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COST</w:t>
            </w:r>
          </w:p>
        </w:tc>
        <w:tc>
          <w:tcPr>
            <w:tcW w:w="1422" w:type="dxa"/>
            <w:tcBorders>
              <w:top w:val="nil"/>
              <w:left w:val="nil"/>
              <w:bottom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WEIGHTED</w:t>
            </w:r>
          </w:p>
        </w:tc>
      </w:tr>
      <w:tr w:rsidR="002763C1" w:rsidRPr="00352BFB" w:rsidTr="00C375F8">
        <w:trPr>
          <w:trHeight w:val="306"/>
          <w:jc w:val="center"/>
        </w:trPr>
        <w:tc>
          <w:tcPr>
            <w:tcW w:w="436" w:type="dxa"/>
            <w:tcBorders>
              <w:top w:val="nil"/>
              <w:bottom w:val="single" w:sz="8" w:space="0" w:color="auto"/>
              <w:right w:val="nil"/>
            </w:tcBorders>
            <w:shd w:val="clear" w:color="auto" w:fill="auto"/>
            <w:noWrap/>
          </w:tcPr>
          <w:p w:rsidR="002763C1" w:rsidRPr="00352BFB" w:rsidRDefault="002763C1" w:rsidP="00C375F8">
            <w:pPr>
              <w:rPr>
                <w:b/>
              </w:rPr>
            </w:pPr>
          </w:p>
        </w:tc>
        <w:tc>
          <w:tcPr>
            <w:tcW w:w="2814" w:type="dxa"/>
            <w:tcBorders>
              <w:top w:val="nil"/>
              <w:left w:val="nil"/>
              <w:bottom w:val="single" w:sz="8" w:space="0" w:color="auto"/>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CAPITAL COMPONENT</w:t>
            </w:r>
          </w:p>
        </w:tc>
        <w:tc>
          <w:tcPr>
            <w:tcW w:w="1316" w:type="dxa"/>
            <w:gridSpan w:val="2"/>
            <w:tcBorders>
              <w:top w:val="nil"/>
              <w:left w:val="nil"/>
              <w:bottom w:val="single" w:sz="8" w:space="0" w:color="auto"/>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UTILITY</w:t>
            </w:r>
          </w:p>
        </w:tc>
        <w:tc>
          <w:tcPr>
            <w:tcW w:w="1150" w:type="dxa"/>
            <w:gridSpan w:val="2"/>
            <w:tcBorders>
              <w:top w:val="nil"/>
              <w:left w:val="nil"/>
              <w:bottom w:val="single" w:sz="8" w:space="0" w:color="auto"/>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MENTS</w:t>
            </w:r>
          </w:p>
        </w:tc>
        <w:tc>
          <w:tcPr>
            <w:tcW w:w="1706" w:type="dxa"/>
            <w:gridSpan w:val="2"/>
            <w:tcBorders>
              <w:top w:val="nil"/>
              <w:left w:val="nil"/>
              <w:bottom w:val="single" w:sz="8" w:space="0" w:color="auto"/>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ADJUSTMENTS</w:t>
            </w:r>
          </w:p>
        </w:tc>
        <w:tc>
          <w:tcPr>
            <w:tcW w:w="1450" w:type="dxa"/>
            <w:gridSpan w:val="2"/>
            <w:tcBorders>
              <w:top w:val="nil"/>
              <w:left w:val="nil"/>
              <w:bottom w:val="single" w:sz="8" w:space="0" w:color="auto"/>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MENTS</w:t>
            </w:r>
          </w:p>
        </w:tc>
        <w:tc>
          <w:tcPr>
            <w:tcW w:w="1576" w:type="dxa"/>
            <w:gridSpan w:val="2"/>
            <w:tcBorders>
              <w:top w:val="nil"/>
              <w:left w:val="nil"/>
              <w:bottom w:val="single" w:sz="8" w:space="0" w:color="auto"/>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STAFF</w:t>
            </w:r>
          </w:p>
        </w:tc>
        <w:tc>
          <w:tcPr>
            <w:tcW w:w="1172" w:type="dxa"/>
            <w:gridSpan w:val="2"/>
            <w:tcBorders>
              <w:top w:val="nil"/>
              <w:left w:val="nil"/>
              <w:bottom w:val="single" w:sz="8" w:space="0" w:color="auto"/>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TOTAL</w:t>
            </w:r>
          </w:p>
        </w:tc>
        <w:tc>
          <w:tcPr>
            <w:tcW w:w="1077" w:type="dxa"/>
            <w:gridSpan w:val="2"/>
            <w:tcBorders>
              <w:top w:val="nil"/>
              <w:left w:val="nil"/>
              <w:bottom w:val="single" w:sz="8" w:space="0" w:color="auto"/>
              <w:right w:val="nil"/>
            </w:tcBorders>
            <w:shd w:val="clear" w:color="auto" w:fill="auto"/>
            <w:noWrap/>
            <w:vAlign w:val="bottom"/>
          </w:tcPr>
          <w:p w:rsidR="002763C1" w:rsidRPr="00352BFB" w:rsidRDefault="002763C1" w:rsidP="00C375F8">
            <w:pPr>
              <w:jc w:val="center"/>
              <w:rPr>
                <w:b/>
                <w:sz w:val="20"/>
                <w:szCs w:val="20"/>
              </w:rPr>
            </w:pPr>
            <w:r w:rsidRPr="00352BFB">
              <w:rPr>
                <w:b/>
                <w:sz w:val="20"/>
                <w:szCs w:val="20"/>
              </w:rPr>
              <w:t>RATE</w:t>
            </w:r>
          </w:p>
        </w:tc>
        <w:tc>
          <w:tcPr>
            <w:tcW w:w="1422" w:type="dxa"/>
            <w:tcBorders>
              <w:top w:val="nil"/>
              <w:left w:val="nil"/>
              <w:bottom w:val="single" w:sz="8" w:space="0" w:color="auto"/>
            </w:tcBorders>
            <w:shd w:val="clear" w:color="auto" w:fill="auto"/>
            <w:noWrap/>
            <w:vAlign w:val="bottom"/>
          </w:tcPr>
          <w:p w:rsidR="002763C1" w:rsidRPr="00352BFB" w:rsidRDefault="002763C1" w:rsidP="00C375F8">
            <w:pPr>
              <w:jc w:val="center"/>
              <w:rPr>
                <w:b/>
                <w:sz w:val="20"/>
                <w:szCs w:val="20"/>
              </w:rPr>
            </w:pPr>
            <w:r w:rsidRPr="00352BFB">
              <w:rPr>
                <w:b/>
                <w:sz w:val="20"/>
                <w:szCs w:val="20"/>
              </w:rPr>
              <w:t>COST</w:t>
            </w:r>
          </w:p>
        </w:tc>
      </w:tr>
      <w:tr w:rsidR="002763C1" w:rsidRPr="00352BFB" w:rsidTr="00C375F8">
        <w:trPr>
          <w:trHeight w:val="295"/>
          <w:jc w:val="center"/>
        </w:trPr>
        <w:tc>
          <w:tcPr>
            <w:tcW w:w="436" w:type="dxa"/>
            <w:tcBorders>
              <w:top w:val="nil"/>
              <w:bottom w:val="nil"/>
              <w:right w:val="nil"/>
            </w:tcBorders>
            <w:shd w:val="clear" w:color="auto" w:fill="auto"/>
            <w:noWrap/>
            <w:vAlign w:val="bottom"/>
          </w:tcPr>
          <w:p w:rsidR="002763C1" w:rsidRPr="00352BFB" w:rsidRDefault="002763C1" w:rsidP="00C375F8">
            <w:pPr>
              <w:jc w:val="center"/>
              <w:rPr>
                <w:sz w:val="20"/>
                <w:szCs w:val="20"/>
              </w:rPr>
            </w:pPr>
            <w:r w:rsidRPr="00352BFB">
              <w:rPr>
                <w:sz w:val="20"/>
                <w:szCs w:val="20"/>
              </w:rPr>
              <w:t>1.</w:t>
            </w:r>
          </w:p>
        </w:tc>
        <w:tc>
          <w:tcPr>
            <w:tcW w:w="2814" w:type="dxa"/>
            <w:tcBorders>
              <w:top w:val="nil"/>
              <w:left w:val="nil"/>
              <w:bottom w:val="nil"/>
              <w:right w:val="nil"/>
            </w:tcBorders>
            <w:shd w:val="clear" w:color="auto" w:fill="auto"/>
            <w:noWrap/>
            <w:vAlign w:val="bottom"/>
          </w:tcPr>
          <w:p w:rsidR="002763C1" w:rsidRPr="00352BFB" w:rsidRDefault="002763C1" w:rsidP="00C375F8">
            <w:pPr>
              <w:rPr>
                <w:sz w:val="20"/>
                <w:szCs w:val="20"/>
              </w:rPr>
            </w:pPr>
            <w:r w:rsidRPr="00352BFB">
              <w:rPr>
                <w:sz w:val="20"/>
                <w:szCs w:val="20"/>
              </w:rPr>
              <w:t>LONG-TERM DEBT</w:t>
            </w:r>
          </w:p>
        </w:tc>
        <w:tc>
          <w:tcPr>
            <w:tcW w:w="131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$142,515 </w:t>
            </w:r>
          </w:p>
        </w:tc>
        <w:tc>
          <w:tcPr>
            <w:tcW w:w="1150"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70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w:t>
            </w:r>
            <w:r>
              <w:rPr>
                <w:sz w:val="20"/>
                <w:szCs w:val="20"/>
              </w:rPr>
              <w:t>142,515</w:t>
            </w:r>
            <w:r w:rsidRPr="00352BFB">
              <w:rPr>
                <w:sz w:val="20"/>
                <w:szCs w:val="20"/>
              </w:rPr>
              <w:t xml:space="preserve"> </w:t>
            </w:r>
          </w:p>
        </w:tc>
        <w:tc>
          <w:tcPr>
            <w:tcW w:w="1450" w:type="dxa"/>
            <w:gridSpan w:val="2"/>
            <w:tcBorders>
              <w:top w:val="nil"/>
              <w:left w:val="nil"/>
              <w:bottom w:val="nil"/>
              <w:right w:val="nil"/>
            </w:tcBorders>
            <w:shd w:val="clear" w:color="auto" w:fill="auto"/>
            <w:noWrap/>
            <w:vAlign w:val="bottom"/>
          </w:tcPr>
          <w:p w:rsidR="002763C1" w:rsidRPr="00352BFB" w:rsidRDefault="002763C1" w:rsidP="000A6ABC">
            <w:pPr>
              <w:jc w:val="right"/>
              <w:rPr>
                <w:sz w:val="20"/>
                <w:szCs w:val="20"/>
              </w:rPr>
            </w:pPr>
            <w:r w:rsidRPr="00352BFB">
              <w:rPr>
                <w:sz w:val="20"/>
                <w:szCs w:val="20"/>
              </w:rPr>
              <w:t>(</w:t>
            </w:r>
            <w:r>
              <w:rPr>
                <w:sz w:val="20"/>
                <w:szCs w:val="20"/>
              </w:rPr>
              <w:t>$</w:t>
            </w:r>
            <w:r w:rsidR="00296E10">
              <w:rPr>
                <w:sz w:val="20"/>
                <w:szCs w:val="20"/>
              </w:rPr>
              <w:t>78</w:t>
            </w:r>
            <w:r>
              <w:rPr>
                <w:sz w:val="20"/>
                <w:szCs w:val="20"/>
              </w:rPr>
              <w:t>,</w:t>
            </w:r>
            <w:r w:rsidR="000A6ABC">
              <w:rPr>
                <w:sz w:val="20"/>
                <w:szCs w:val="20"/>
              </w:rPr>
              <w:t>895</w:t>
            </w:r>
            <w:r w:rsidRPr="00352BFB">
              <w:rPr>
                <w:sz w:val="20"/>
                <w:szCs w:val="20"/>
              </w:rPr>
              <w:t xml:space="preserve">) </w:t>
            </w:r>
          </w:p>
        </w:tc>
        <w:tc>
          <w:tcPr>
            <w:tcW w:w="1576" w:type="dxa"/>
            <w:gridSpan w:val="2"/>
            <w:tcBorders>
              <w:top w:val="nil"/>
              <w:left w:val="nil"/>
              <w:bottom w:val="nil"/>
              <w:right w:val="nil"/>
            </w:tcBorders>
            <w:shd w:val="clear" w:color="auto" w:fill="auto"/>
            <w:noWrap/>
            <w:vAlign w:val="bottom"/>
          </w:tcPr>
          <w:p w:rsidR="002763C1" w:rsidRPr="00352BFB" w:rsidRDefault="002763C1" w:rsidP="000A6ABC">
            <w:pPr>
              <w:jc w:val="right"/>
              <w:rPr>
                <w:sz w:val="20"/>
                <w:szCs w:val="20"/>
              </w:rPr>
            </w:pPr>
            <w:r w:rsidRPr="00352BFB">
              <w:rPr>
                <w:sz w:val="20"/>
                <w:szCs w:val="20"/>
              </w:rPr>
              <w:t>$6</w:t>
            </w:r>
            <w:r w:rsidR="00296E10">
              <w:rPr>
                <w:sz w:val="20"/>
                <w:szCs w:val="20"/>
              </w:rPr>
              <w:t>3,</w:t>
            </w:r>
            <w:r w:rsidR="000A6ABC">
              <w:rPr>
                <w:sz w:val="20"/>
                <w:szCs w:val="20"/>
              </w:rPr>
              <w:t>620</w:t>
            </w:r>
            <w:r w:rsidRPr="00352BFB">
              <w:rPr>
                <w:sz w:val="20"/>
                <w:szCs w:val="20"/>
              </w:rPr>
              <w:t xml:space="preserve"> </w:t>
            </w:r>
          </w:p>
        </w:tc>
        <w:tc>
          <w:tcPr>
            <w:tcW w:w="1172"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Pr>
                <w:sz w:val="20"/>
                <w:szCs w:val="20"/>
              </w:rPr>
              <w:t>100</w:t>
            </w:r>
            <w:r w:rsidRPr="00352BFB">
              <w:rPr>
                <w:sz w:val="20"/>
                <w:szCs w:val="20"/>
              </w:rPr>
              <w:t>.00%</w:t>
            </w:r>
          </w:p>
        </w:tc>
        <w:tc>
          <w:tcPr>
            <w:tcW w:w="1077"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4.50%</w:t>
            </w:r>
          </w:p>
        </w:tc>
        <w:tc>
          <w:tcPr>
            <w:tcW w:w="1422" w:type="dxa"/>
            <w:tcBorders>
              <w:top w:val="nil"/>
              <w:left w:val="nil"/>
              <w:bottom w:val="nil"/>
            </w:tcBorders>
            <w:shd w:val="clear" w:color="auto" w:fill="auto"/>
            <w:noWrap/>
            <w:vAlign w:val="bottom"/>
          </w:tcPr>
          <w:p w:rsidR="002763C1" w:rsidRPr="00352BFB" w:rsidRDefault="002763C1" w:rsidP="00C375F8">
            <w:pPr>
              <w:jc w:val="right"/>
              <w:rPr>
                <w:sz w:val="20"/>
                <w:szCs w:val="20"/>
              </w:rPr>
            </w:pPr>
            <w:r w:rsidRPr="00352BFB">
              <w:rPr>
                <w:sz w:val="20"/>
                <w:szCs w:val="20"/>
              </w:rPr>
              <w:t>4.50%</w:t>
            </w:r>
          </w:p>
        </w:tc>
      </w:tr>
      <w:tr w:rsidR="002763C1" w:rsidRPr="00352BFB" w:rsidTr="00C375F8">
        <w:trPr>
          <w:trHeight w:val="295"/>
          <w:jc w:val="center"/>
        </w:trPr>
        <w:tc>
          <w:tcPr>
            <w:tcW w:w="436" w:type="dxa"/>
            <w:tcBorders>
              <w:top w:val="nil"/>
              <w:bottom w:val="nil"/>
              <w:right w:val="nil"/>
            </w:tcBorders>
            <w:shd w:val="clear" w:color="auto" w:fill="auto"/>
            <w:noWrap/>
            <w:vAlign w:val="bottom"/>
          </w:tcPr>
          <w:p w:rsidR="002763C1" w:rsidRPr="00352BFB" w:rsidRDefault="002763C1" w:rsidP="00C375F8">
            <w:pPr>
              <w:jc w:val="center"/>
              <w:rPr>
                <w:sz w:val="20"/>
                <w:szCs w:val="20"/>
              </w:rPr>
            </w:pPr>
            <w:r w:rsidRPr="00352BFB">
              <w:rPr>
                <w:sz w:val="20"/>
                <w:szCs w:val="20"/>
              </w:rPr>
              <w:t>2.</w:t>
            </w:r>
          </w:p>
        </w:tc>
        <w:tc>
          <w:tcPr>
            <w:tcW w:w="2814" w:type="dxa"/>
            <w:tcBorders>
              <w:top w:val="nil"/>
              <w:left w:val="nil"/>
              <w:bottom w:val="nil"/>
              <w:right w:val="nil"/>
            </w:tcBorders>
            <w:shd w:val="clear" w:color="auto" w:fill="auto"/>
            <w:noWrap/>
            <w:vAlign w:val="bottom"/>
          </w:tcPr>
          <w:p w:rsidR="002763C1" w:rsidRPr="00352BFB" w:rsidRDefault="002763C1" w:rsidP="00C375F8">
            <w:pPr>
              <w:rPr>
                <w:sz w:val="20"/>
                <w:szCs w:val="20"/>
              </w:rPr>
            </w:pPr>
            <w:r w:rsidRPr="00352BFB">
              <w:rPr>
                <w:sz w:val="20"/>
                <w:szCs w:val="20"/>
              </w:rPr>
              <w:t>SHORT-TERM DEBT</w:t>
            </w:r>
          </w:p>
        </w:tc>
        <w:tc>
          <w:tcPr>
            <w:tcW w:w="131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150"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70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450"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57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172"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0.00%</w:t>
            </w:r>
          </w:p>
        </w:tc>
        <w:tc>
          <w:tcPr>
            <w:tcW w:w="1077"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0.00%</w:t>
            </w:r>
          </w:p>
        </w:tc>
        <w:tc>
          <w:tcPr>
            <w:tcW w:w="1422" w:type="dxa"/>
            <w:tcBorders>
              <w:top w:val="nil"/>
              <w:left w:val="nil"/>
              <w:bottom w:val="nil"/>
            </w:tcBorders>
            <w:shd w:val="clear" w:color="auto" w:fill="auto"/>
            <w:noWrap/>
            <w:vAlign w:val="bottom"/>
          </w:tcPr>
          <w:p w:rsidR="002763C1" w:rsidRPr="00352BFB" w:rsidRDefault="002763C1" w:rsidP="00C375F8">
            <w:pPr>
              <w:jc w:val="right"/>
              <w:rPr>
                <w:sz w:val="20"/>
                <w:szCs w:val="20"/>
              </w:rPr>
            </w:pPr>
            <w:r w:rsidRPr="00352BFB">
              <w:rPr>
                <w:sz w:val="20"/>
                <w:szCs w:val="20"/>
              </w:rPr>
              <w:t>0.00%</w:t>
            </w:r>
          </w:p>
        </w:tc>
      </w:tr>
      <w:tr w:rsidR="002763C1" w:rsidRPr="00352BFB" w:rsidTr="00C375F8">
        <w:trPr>
          <w:trHeight w:val="295"/>
          <w:jc w:val="center"/>
        </w:trPr>
        <w:tc>
          <w:tcPr>
            <w:tcW w:w="436" w:type="dxa"/>
            <w:tcBorders>
              <w:top w:val="nil"/>
              <w:bottom w:val="nil"/>
              <w:right w:val="nil"/>
            </w:tcBorders>
            <w:shd w:val="clear" w:color="auto" w:fill="auto"/>
            <w:noWrap/>
            <w:vAlign w:val="bottom"/>
          </w:tcPr>
          <w:p w:rsidR="002763C1" w:rsidRPr="00352BFB" w:rsidRDefault="002763C1" w:rsidP="00C375F8">
            <w:pPr>
              <w:jc w:val="center"/>
              <w:rPr>
                <w:sz w:val="20"/>
                <w:szCs w:val="20"/>
              </w:rPr>
            </w:pPr>
            <w:r w:rsidRPr="00352BFB">
              <w:rPr>
                <w:sz w:val="20"/>
                <w:szCs w:val="20"/>
              </w:rPr>
              <w:t>3.</w:t>
            </w:r>
          </w:p>
        </w:tc>
        <w:tc>
          <w:tcPr>
            <w:tcW w:w="2814" w:type="dxa"/>
            <w:tcBorders>
              <w:top w:val="nil"/>
              <w:left w:val="nil"/>
              <w:bottom w:val="nil"/>
              <w:right w:val="nil"/>
            </w:tcBorders>
            <w:shd w:val="clear" w:color="auto" w:fill="auto"/>
            <w:noWrap/>
            <w:vAlign w:val="bottom"/>
          </w:tcPr>
          <w:p w:rsidR="002763C1" w:rsidRPr="00352BFB" w:rsidRDefault="002763C1" w:rsidP="00C375F8">
            <w:pPr>
              <w:rPr>
                <w:sz w:val="20"/>
                <w:szCs w:val="20"/>
              </w:rPr>
            </w:pPr>
            <w:r w:rsidRPr="00352BFB">
              <w:rPr>
                <w:sz w:val="20"/>
                <w:szCs w:val="20"/>
              </w:rPr>
              <w:t>PREFERRED STOCK</w:t>
            </w:r>
          </w:p>
        </w:tc>
        <w:tc>
          <w:tcPr>
            <w:tcW w:w="131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150"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70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450"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57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172"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0.00%</w:t>
            </w:r>
          </w:p>
        </w:tc>
        <w:tc>
          <w:tcPr>
            <w:tcW w:w="1077"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0.00%</w:t>
            </w:r>
          </w:p>
        </w:tc>
        <w:tc>
          <w:tcPr>
            <w:tcW w:w="1422" w:type="dxa"/>
            <w:tcBorders>
              <w:top w:val="nil"/>
              <w:left w:val="nil"/>
              <w:bottom w:val="nil"/>
            </w:tcBorders>
            <w:shd w:val="clear" w:color="auto" w:fill="auto"/>
            <w:noWrap/>
            <w:vAlign w:val="bottom"/>
          </w:tcPr>
          <w:p w:rsidR="002763C1" w:rsidRPr="00352BFB" w:rsidRDefault="002763C1" w:rsidP="00C375F8">
            <w:pPr>
              <w:jc w:val="right"/>
              <w:rPr>
                <w:sz w:val="20"/>
                <w:szCs w:val="20"/>
              </w:rPr>
            </w:pPr>
            <w:r w:rsidRPr="00352BFB">
              <w:rPr>
                <w:sz w:val="20"/>
                <w:szCs w:val="20"/>
              </w:rPr>
              <w:t>0.00%</w:t>
            </w:r>
          </w:p>
        </w:tc>
      </w:tr>
      <w:tr w:rsidR="002763C1" w:rsidRPr="00352BFB" w:rsidTr="00C375F8">
        <w:trPr>
          <w:trHeight w:val="295"/>
          <w:jc w:val="center"/>
        </w:trPr>
        <w:tc>
          <w:tcPr>
            <w:tcW w:w="436" w:type="dxa"/>
            <w:tcBorders>
              <w:top w:val="nil"/>
              <w:bottom w:val="nil"/>
              <w:right w:val="nil"/>
            </w:tcBorders>
            <w:shd w:val="clear" w:color="auto" w:fill="auto"/>
            <w:noWrap/>
            <w:vAlign w:val="bottom"/>
          </w:tcPr>
          <w:p w:rsidR="002763C1" w:rsidRPr="00352BFB" w:rsidRDefault="002763C1" w:rsidP="00C375F8">
            <w:pPr>
              <w:jc w:val="center"/>
              <w:rPr>
                <w:sz w:val="20"/>
                <w:szCs w:val="20"/>
              </w:rPr>
            </w:pPr>
            <w:r w:rsidRPr="00352BFB">
              <w:rPr>
                <w:sz w:val="20"/>
                <w:szCs w:val="20"/>
              </w:rPr>
              <w:t>4.</w:t>
            </w:r>
          </w:p>
        </w:tc>
        <w:tc>
          <w:tcPr>
            <w:tcW w:w="2814" w:type="dxa"/>
            <w:tcBorders>
              <w:top w:val="nil"/>
              <w:left w:val="nil"/>
              <w:bottom w:val="nil"/>
              <w:right w:val="nil"/>
            </w:tcBorders>
            <w:shd w:val="clear" w:color="auto" w:fill="auto"/>
            <w:noWrap/>
            <w:vAlign w:val="bottom"/>
          </w:tcPr>
          <w:p w:rsidR="002763C1" w:rsidRPr="00352BFB" w:rsidRDefault="002763C1" w:rsidP="00C375F8">
            <w:pPr>
              <w:rPr>
                <w:sz w:val="20"/>
                <w:szCs w:val="20"/>
              </w:rPr>
            </w:pPr>
            <w:r w:rsidRPr="00352BFB">
              <w:rPr>
                <w:sz w:val="20"/>
                <w:szCs w:val="20"/>
              </w:rPr>
              <w:t>COMMON EQUITY</w:t>
            </w:r>
          </w:p>
        </w:tc>
        <w:tc>
          <w:tcPr>
            <w:tcW w:w="131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(34,890) </w:t>
            </w:r>
          </w:p>
        </w:tc>
        <w:tc>
          <w:tcPr>
            <w:tcW w:w="1150"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34,890 </w:t>
            </w:r>
          </w:p>
        </w:tc>
        <w:tc>
          <w:tcPr>
            <w:tcW w:w="170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450"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57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172"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0.00%</w:t>
            </w:r>
          </w:p>
        </w:tc>
        <w:tc>
          <w:tcPr>
            <w:tcW w:w="1077"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Pr>
                <w:sz w:val="20"/>
                <w:szCs w:val="20"/>
              </w:rPr>
              <w:t>10.55</w:t>
            </w:r>
            <w:r w:rsidRPr="00352BFB">
              <w:rPr>
                <w:sz w:val="20"/>
                <w:szCs w:val="20"/>
              </w:rPr>
              <w:t>%</w:t>
            </w:r>
          </w:p>
        </w:tc>
        <w:tc>
          <w:tcPr>
            <w:tcW w:w="1422" w:type="dxa"/>
            <w:tcBorders>
              <w:top w:val="nil"/>
              <w:left w:val="nil"/>
              <w:bottom w:val="nil"/>
            </w:tcBorders>
            <w:shd w:val="clear" w:color="auto" w:fill="auto"/>
            <w:noWrap/>
            <w:vAlign w:val="bottom"/>
          </w:tcPr>
          <w:p w:rsidR="002763C1" w:rsidRPr="00352BFB" w:rsidRDefault="002763C1" w:rsidP="00C375F8">
            <w:pPr>
              <w:jc w:val="right"/>
              <w:rPr>
                <w:sz w:val="20"/>
                <w:szCs w:val="20"/>
              </w:rPr>
            </w:pPr>
            <w:r w:rsidRPr="00352BFB">
              <w:rPr>
                <w:sz w:val="20"/>
                <w:szCs w:val="20"/>
              </w:rPr>
              <w:t>0.00%</w:t>
            </w:r>
          </w:p>
        </w:tc>
      </w:tr>
      <w:tr w:rsidR="002763C1" w:rsidRPr="00352BFB" w:rsidTr="00C375F8">
        <w:trPr>
          <w:trHeight w:val="295"/>
          <w:jc w:val="center"/>
        </w:trPr>
        <w:tc>
          <w:tcPr>
            <w:tcW w:w="436" w:type="dxa"/>
            <w:tcBorders>
              <w:top w:val="nil"/>
              <w:bottom w:val="nil"/>
              <w:right w:val="nil"/>
            </w:tcBorders>
            <w:shd w:val="clear" w:color="auto" w:fill="auto"/>
            <w:noWrap/>
            <w:vAlign w:val="bottom"/>
          </w:tcPr>
          <w:p w:rsidR="002763C1" w:rsidRPr="00352BFB" w:rsidRDefault="002763C1" w:rsidP="00C375F8">
            <w:pPr>
              <w:jc w:val="center"/>
              <w:rPr>
                <w:sz w:val="20"/>
                <w:szCs w:val="20"/>
              </w:rPr>
            </w:pPr>
            <w:r w:rsidRPr="00352BFB">
              <w:rPr>
                <w:sz w:val="20"/>
                <w:szCs w:val="20"/>
              </w:rPr>
              <w:t>5.</w:t>
            </w:r>
          </w:p>
        </w:tc>
        <w:tc>
          <w:tcPr>
            <w:tcW w:w="2814" w:type="dxa"/>
            <w:tcBorders>
              <w:top w:val="nil"/>
              <w:left w:val="nil"/>
              <w:bottom w:val="nil"/>
              <w:right w:val="nil"/>
            </w:tcBorders>
            <w:shd w:val="clear" w:color="auto" w:fill="auto"/>
            <w:noWrap/>
            <w:vAlign w:val="bottom"/>
          </w:tcPr>
          <w:p w:rsidR="002763C1" w:rsidRPr="00352BFB" w:rsidRDefault="002763C1" w:rsidP="00C375F8">
            <w:pPr>
              <w:rPr>
                <w:sz w:val="20"/>
                <w:szCs w:val="20"/>
              </w:rPr>
            </w:pPr>
            <w:r w:rsidRPr="00352BFB">
              <w:rPr>
                <w:sz w:val="20"/>
                <w:szCs w:val="20"/>
              </w:rPr>
              <w:t>CUSTOMER DEPOSITS</w:t>
            </w:r>
          </w:p>
        </w:tc>
        <w:tc>
          <w:tcPr>
            <w:tcW w:w="131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150"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70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450"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57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 xml:space="preserve">0 </w:t>
            </w:r>
          </w:p>
        </w:tc>
        <w:tc>
          <w:tcPr>
            <w:tcW w:w="1172"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sidRPr="00352BFB">
              <w:rPr>
                <w:sz w:val="20"/>
                <w:szCs w:val="20"/>
              </w:rPr>
              <w:t>0.00%</w:t>
            </w:r>
          </w:p>
        </w:tc>
        <w:tc>
          <w:tcPr>
            <w:tcW w:w="1077"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rPr>
            </w:pPr>
            <w:r>
              <w:rPr>
                <w:sz w:val="20"/>
                <w:szCs w:val="20"/>
              </w:rPr>
              <w:t>2</w:t>
            </w:r>
            <w:r w:rsidRPr="00352BFB">
              <w:rPr>
                <w:sz w:val="20"/>
                <w:szCs w:val="20"/>
              </w:rPr>
              <w:t>.00%</w:t>
            </w:r>
          </w:p>
        </w:tc>
        <w:tc>
          <w:tcPr>
            <w:tcW w:w="1422" w:type="dxa"/>
            <w:tcBorders>
              <w:top w:val="nil"/>
              <w:left w:val="nil"/>
              <w:bottom w:val="nil"/>
            </w:tcBorders>
            <w:shd w:val="clear" w:color="auto" w:fill="auto"/>
            <w:noWrap/>
            <w:vAlign w:val="bottom"/>
          </w:tcPr>
          <w:p w:rsidR="002763C1" w:rsidRPr="00352BFB" w:rsidRDefault="002763C1" w:rsidP="00C375F8">
            <w:pPr>
              <w:jc w:val="right"/>
              <w:rPr>
                <w:sz w:val="20"/>
                <w:szCs w:val="20"/>
              </w:rPr>
            </w:pPr>
            <w:r w:rsidRPr="00352BFB">
              <w:rPr>
                <w:sz w:val="20"/>
                <w:szCs w:val="20"/>
              </w:rPr>
              <w:t>0.00%</w:t>
            </w:r>
          </w:p>
        </w:tc>
      </w:tr>
      <w:tr w:rsidR="002763C1" w:rsidRPr="00352BFB" w:rsidTr="00C375F8">
        <w:trPr>
          <w:trHeight w:val="295"/>
          <w:jc w:val="center"/>
        </w:trPr>
        <w:tc>
          <w:tcPr>
            <w:tcW w:w="436" w:type="dxa"/>
            <w:tcBorders>
              <w:top w:val="nil"/>
              <w:bottom w:val="nil"/>
              <w:right w:val="nil"/>
            </w:tcBorders>
            <w:shd w:val="clear" w:color="auto" w:fill="auto"/>
            <w:noWrap/>
            <w:vAlign w:val="bottom"/>
          </w:tcPr>
          <w:p w:rsidR="002763C1" w:rsidRPr="00352BFB" w:rsidRDefault="002763C1" w:rsidP="00C375F8">
            <w:pPr>
              <w:jc w:val="center"/>
              <w:rPr>
                <w:sz w:val="20"/>
                <w:szCs w:val="20"/>
              </w:rPr>
            </w:pPr>
            <w:r w:rsidRPr="00352BFB">
              <w:rPr>
                <w:sz w:val="20"/>
                <w:szCs w:val="20"/>
              </w:rPr>
              <w:t>6.</w:t>
            </w:r>
          </w:p>
        </w:tc>
        <w:tc>
          <w:tcPr>
            <w:tcW w:w="2814" w:type="dxa"/>
            <w:tcBorders>
              <w:top w:val="nil"/>
              <w:left w:val="nil"/>
              <w:bottom w:val="nil"/>
              <w:right w:val="nil"/>
            </w:tcBorders>
            <w:shd w:val="clear" w:color="auto" w:fill="auto"/>
            <w:noWrap/>
            <w:vAlign w:val="bottom"/>
          </w:tcPr>
          <w:p w:rsidR="002763C1" w:rsidRPr="00352BFB" w:rsidRDefault="002763C1" w:rsidP="00C375F8">
            <w:pPr>
              <w:rPr>
                <w:sz w:val="20"/>
                <w:szCs w:val="20"/>
              </w:rPr>
            </w:pPr>
            <w:r w:rsidRPr="00352BFB">
              <w:rPr>
                <w:sz w:val="20"/>
                <w:szCs w:val="20"/>
              </w:rPr>
              <w:t>DEFERRED INCOME TAXES</w:t>
            </w:r>
          </w:p>
        </w:tc>
        <w:tc>
          <w:tcPr>
            <w:tcW w:w="131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u w:val="single"/>
              </w:rPr>
            </w:pPr>
            <w:r w:rsidRPr="00352BFB">
              <w:rPr>
                <w:sz w:val="20"/>
                <w:szCs w:val="20"/>
                <w:u w:val="single"/>
              </w:rPr>
              <w:t xml:space="preserve">0 </w:t>
            </w:r>
          </w:p>
        </w:tc>
        <w:tc>
          <w:tcPr>
            <w:tcW w:w="1150"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u w:val="single"/>
              </w:rPr>
            </w:pPr>
            <w:r w:rsidRPr="00352BFB">
              <w:rPr>
                <w:sz w:val="20"/>
                <w:szCs w:val="20"/>
                <w:u w:val="single"/>
              </w:rPr>
              <w:t xml:space="preserve">0 </w:t>
            </w:r>
          </w:p>
        </w:tc>
        <w:tc>
          <w:tcPr>
            <w:tcW w:w="170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u w:val="single"/>
              </w:rPr>
            </w:pPr>
            <w:r w:rsidRPr="00352BFB">
              <w:rPr>
                <w:sz w:val="20"/>
                <w:szCs w:val="20"/>
                <w:u w:val="single"/>
              </w:rPr>
              <w:t xml:space="preserve">0 </w:t>
            </w:r>
          </w:p>
        </w:tc>
        <w:tc>
          <w:tcPr>
            <w:tcW w:w="1450"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u w:val="single"/>
              </w:rPr>
            </w:pPr>
            <w:r w:rsidRPr="00352BFB">
              <w:rPr>
                <w:sz w:val="20"/>
                <w:szCs w:val="20"/>
                <w:u w:val="single"/>
              </w:rPr>
              <w:t xml:space="preserve">0 </w:t>
            </w:r>
          </w:p>
        </w:tc>
        <w:tc>
          <w:tcPr>
            <w:tcW w:w="157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u w:val="single"/>
              </w:rPr>
            </w:pPr>
            <w:r w:rsidRPr="00352BFB">
              <w:rPr>
                <w:sz w:val="20"/>
                <w:szCs w:val="20"/>
                <w:u w:val="single"/>
              </w:rPr>
              <w:t xml:space="preserve">0 </w:t>
            </w:r>
          </w:p>
        </w:tc>
        <w:tc>
          <w:tcPr>
            <w:tcW w:w="1172"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u w:val="single"/>
              </w:rPr>
            </w:pPr>
            <w:r w:rsidRPr="00352BFB">
              <w:rPr>
                <w:sz w:val="20"/>
                <w:szCs w:val="20"/>
                <w:u w:val="single"/>
              </w:rPr>
              <w:t>0.00%</w:t>
            </w:r>
          </w:p>
        </w:tc>
        <w:tc>
          <w:tcPr>
            <w:tcW w:w="1077"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u w:val="single"/>
              </w:rPr>
            </w:pPr>
            <w:r w:rsidRPr="00352BFB">
              <w:rPr>
                <w:sz w:val="20"/>
                <w:szCs w:val="20"/>
                <w:u w:val="single"/>
              </w:rPr>
              <w:t>0.00%</w:t>
            </w:r>
          </w:p>
        </w:tc>
        <w:tc>
          <w:tcPr>
            <w:tcW w:w="1422" w:type="dxa"/>
            <w:tcBorders>
              <w:top w:val="nil"/>
              <w:left w:val="nil"/>
              <w:bottom w:val="nil"/>
            </w:tcBorders>
            <w:shd w:val="clear" w:color="auto" w:fill="auto"/>
            <w:noWrap/>
            <w:vAlign w:val="bottom"/>
          </w:tcPr>
          <w:p w:rsidR="002763C1" w:rsidRPr="00352BFB" w:rsidRDefault="002763C1" w:rsidP="00C375F8">
            <w:pPr>
              <w:jc w:val="right"/>
              <w:rPr>
                <w:sz w:val="20"/>
                <w:szCs w:val="20"/>
                <w:u w:val="single"/>
              </w:rPr>
            </w:pPr>
            <w:r w:rsidRPr="00352BFB">
              <w:rPr>
                <w:sz w:val="20"/>
                <w:szCs w:val="20"/>
                <w:u w:val="single"/>
              </w:rPr>
              <w:t>0.00%</w:t>
            </w:r>
          </w:p>
        </w:tc>
      </w:tr>
      <w:tr w:rsidR="002763C1" w:rsidRPr="00352BFB" w:rsidTr="00C375F8">
        <w:trPr>
          <w:trHeight w:val="295"/>
          <w:jc w:val="center"/>
        </w:trPr>
        <w:tc>
          <w:tcPr>
            <w:tcW w:w="436" w:type="dxa"/>
            <w:tcBorders>
              <w:top w:val="nil"/>
              <w:bottom w:val="nil"/>
              <w:right w:val="nil"/>
            </w:tcBorders>
            <w:shd w:val="clear" w:color="auto" w:fill="auto"/>
            <w:noWrap/>
            <w:vAlign w:val="bottom"/>
          </w:tcPr>
          <w:p w:rsidR="002763C1" w:rsidRPr="00352BFB" w:rsidRDefault="002763C1" w:rsidP="00C375F8">
            <w:pPr>
              <w:jc w:val="center"/>
              <w:rPr>
                <w:sz w:val="20"/>
                <w:szCs w:val="20"/>
              </w:rPr>
            </w:pPr>
            <w:r w:rsidRPr="00352BFB">
              <w:rPr>
                <w:sz w:val="20"/>
                <w:szCs w:val="20"/>
              </w:rPr>
              <w:t>7.</w:t>
            </w:r>
          </w:p>
        </w:tc>
        <w:tc>
          <w:tcPr>
            <w:tcW w:w="2814" w:type="dxa"/>
            <w:tcBorders>
              <w:top w:val="nil"/>
              <w:left w:val="nil"/>
              <w:bottom w:val="nil"/>
              <w:right w:val="nil"/>
            </w:tcBorders>
            <w:shd w:val="clear" w:color="auto" w:fill="auto"/>
            <w:noWrap/>
            <w:vAlign w:val="bottom"/>
          </w:tcPr>
          <w:p w:rsidR="002763C1" w:rsidRPr="00352BFB" w:rsidRDefault="002763C1" w:rsidP="00C375F8">
            <w:pPr>
              <w:rPr>
                <w:b/>
                <w:sz w:val="20"/>
                <w:szCs w:val="20"/>
              </w:rPr>
            </w:pPr>
            <w:r w:rsidRPr="00352BFB">
              <w:rPr>
                <w:b/>
                <w:sz w:val="20"/>
                <w:szCs w:val="20"/>
              </w:rPr>
              <w:t>TOTAL CAPITAL</w:t>
            </w:r>
          </w:p>
        </w:tc>
        <w:tc>
          <w:tcPr>
            <w:tcW w:w="131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u w:val="double"/>
              </w:rPr>
            </w:pPr>
            <w:r w:rsidRPr="00352BFB">
              <w:rPr>
                <w:sz w:val="20"/>
                <w:szCs w:val="20"/>
                <w:u w:val="double"/>
              </w:rPr>
              <w:t>$107,</w:t>
            </w:r>
            <w:r>
              <w:rPr>
                <w:sz w:val="20"/>
                <w:szCs w:val="20"/>
                <w:u w:val="double"/>
              </w:rPr>
              <w:t>625</w:t>
            </w:r>
            <w:r w:rsidRPr="00352BFB">
              <w:rPr>
                <w:sz w:val="20"/>
                <w:szCs w:val="20"/>
                <w:u w:val="double"/>
              </w:rPr>
              <w:t xml:space="preserve"> </w:t>
            </w:r>
          </w:p>
        </w:tc>
        <w:tc>
          <w:tcPr>
            <w:tcW w:w="1150"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u w:val="double"/>
              </w:rPr>
            </w:pPr>
            <w:r w:rsidRPr="00352BFB">
              <w:rPr>
                <w:sz w:val="20"/>
                <w:szCs w:val="20"/>
                <w:u w:val="double"/>
              </w:rPr>
              <w:t xml:space="preserve">$34,890 </w:t>
            </w:r>
          </w:p>
        </w:tc>
        <w:tc>
          <w:tcPr>
            <w:tcW w:w="1706"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u w:val="double"/>
              </w:rPr>
            </w:pPr>
            <w:r w:rsidRPr="00352BFB">
              <w:rPr>
                <w:sz w:val="20"/>
                <w:szCs w:val="20"/>
                <w:u w:val="double"/>
              </w:rPr>
              <w:t>$</w:t>
            </w:r>
            <w:r>
              <w:rPr>
                <w:sz w:val="20"/>
                <w:szCs w:val="20"/>
                <w:u w:val="double"/>
              </w:rPr>
              <w:t>142,515</w:t>
            </w:r>
            <w:r w:rsidRPr="00352BFB">
              <w:rPr>
                <w:sz w:val="20"/>
                <w:szCs w:val="20"/>
                <w:u w:val="double"/>
              </w:rPr>
              <w:t xml:space="preserve"> </w:t>
            </w:r>
          </w:p>
        </w:tc>
        <w:tc>
          <w:tcPr>
            <w:tcW w:w="1450" w:type="dxa"/>
            <w:gridSpan w:val="2"/>
            <w:tcBorders>
              <w:top w:val="nil"/>
              <w:left w:val="nil"/>
              <w:bottom w:val="nil"/>
              <w:right w:val="nil"/>
            </w:tcBorders>
            <w:shd w:val="clear" w:color="auto" w:fill="auto"/>
            <w:noWrap/>
            <w:vAlign w:val="bottom"/>
          </w:tcPr>
          <w:p w:rsidR="002763C1" w:rsidRPr="00352BFB" w:rsidRDefault="002763C1" w:rsidP="000A6ABC">
            <w:pPr>
              <w:jc w:val="right"/>
              <w:rPr>
                <w:sz w:val="20"/>
                <w:szCs w:val="20"/>
                <w:u w:val="double"/>
              </w:rPr>
            </w:pPr>
            <w:r>
              <w:rPr>
                <w:sz w:val="20"/>
                <w:szCs w:val="20"/>
                <w:u w:val="double"/>
              </w:rPr>
              <w:t>($7</w:t>
            </w:r>
            <w:r w:rsidR="00296E10">
              <w:rPr>
                <w:sz w:val="20"/>
                <w:szCs w:val="20"/>
                <w:u w:val="double"/>
              </w:rPr>
              <w:t>8,</w:t>
            </w:r>
            <w:r w:rsidR="000A6ABC">
              <w:rPr>
                <w:sz w:val="20"/>
                <w:szCs w:val="20"/>
                <w:u w:val="double"/>
              </w:rPr>
              <w:t>895</w:t>
            </w:r>
            <w:r>
              <w:rPr>
                <w:sz w:val="20"/>
                <w:szCs w:val="20"/>
                <w:u w:val="double"/>
              </w:rPr>
              <w:t>)</w:t>
            </w:r>
            <w:r w:rsidRPr="00352BFB">
              <w:rPr>
                <w:sz w:val="20"/>
                <w:szCs w:val="20"/>
                <w:u w:val="double"/>
              </w:rPr>
              <w:t xml:space="preserve"> </w:t>
            </w:r>
          </w:p>
        </w:tc>
        <w:tc>
          <w:tcPr>
            <w:tcW w:w="1576" w:type="dxa"/>
            <w:gridSpan w:val="2"/>
            <w:tcBorders>
              <w:top w:val="nil"/>
              <w:left w:val="nil"/>
              <w:bottom w:val="nil"/>
              <w:right w:val="nil"/>
            </w:tcBorders>
            <w:shd w:val="clear" w:color="auto" w:fill="auto"/>
            <w:noWrap/>
            <w:vAlign w:val="bottom"/>
          </w:tcPr>
          <w:p w:rsidR="002763C1" w:rsidRPr="00352BFB" w:rsidRDefault="002763C1" w:rsidP="000A6ABC">
            <w:pPr>
              <w:jc w:val="right"/>
              <w:rPr>
                <w:sz w:val="20"/>
                <w:szCs w:val="20"/>
                <w:u w:val="double"/>
              </w:rPr>
            </w:pPr>
            <w:r w:rsidRPr="00352BFB">
              <w:rPr>
                <w:sz w:val="20"/>
                <w:szCs w:val="20"/>
                <w:u w:val="double"/>
              </w:rPr>
              <w:t>$</w:t>
            </w:r>
            <w:r>
              <w:rPr>
                <w:sz w:val="20"/>
                <w:szCs w:val="20"/>
                <w:u w:val="double"/>
              </w:rPr>
              <w:t>63,</w:t>
            </w:r>
            <w:r w:rsidR="000A6ABC">
              <w:rPr>
                <w:sz w:val="20"/>
                <w:szCs w:val="20"/>
                <w:u w:val="double"/>
              </w:rPr>
              <w:t>620</w:t>
            </w:r>
            <w:r w:rsidRPr="00352BFB">
              <w:rPr>
                <w:sz w:val="20"/>
                <w:szCs w:val="20"/>
                <w:u w:val="double"/>
              </w:rPr>
              <w:t xml:space="preserve"> </w:t>
            </w:r>
          </w:p>
        </w:tc>
        <w:tc>
          <w:tcPr>
            <w:tcW w:w="1172"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u w:val="double"/>
              </w:rPr>
            </w:pPr>
            <w:r w:rsidRPr="00352BFB">
              <w:rPr>
                <w:sz w:val="20"/>
                <w:szCs w:val="20"/>
                <w:u w:val="double"/>
              </w:rPr>
              <w:t>100.00%</w:t>
            </w:r>
          </w:p>
        </w:tc>
        <w:tc>
          <w:tcPr>
            <w:tcW w:w="1077" w:type="dxa"/>
            <w:gridSpan w:val="2"/>
            <w:tcBorders>
              <w:top w:val="nil"/>
              <w:left w:val="nil"/>
              <w:bottom w:val="nil"/>
              <w:right w:val="nil"/>
            </w:tcBorders>
            <w:shd w:val="clear" w:color="auto" w:fill="auto"/>
            <w:noWrap/>
            <w:vAlign w:val="bottom"/>
          </w:tcPr>
          <w:p w:rsidR="002763C1" w:rsidRPr="00352BFB" w:rsidRDefault="002763C1" w:rsidP="00C375F8">
            <w:pPr>
              <w:jc w:val="right"/>
              <w:rPr>
                <w:sz w:val="20"/>
                <w:szCs w:val="20"/>
                <w:u w:val="double"/>
              </w:rPr>
            </w:pPr>
            <w:r>
              <w:rPr>
                <w:sz w:val="20"/>
                <w:szCs w:val="20"/>
                <w:u w:val="double"/>
              </w:rPr>
              <w:t>4.50%</w:t>
            </w:r>
          </w:p>
        </w:tc>
        <w:tc>
          <w:tcPr>
            <w:tcW w:w="1422" w:type="dxa"/>
            <w:tcBorders>
              <w:top w:val="nil"/>
              <w:left w:val="nil"/>
              <w:bottom w:val="nil"/>
            </w:tcBorders>
            <w:shd w:val="clear" w:color="auto" w:fill="auto"/>
            <w:noWrap/>
            <w:vAlign w:val="bottom"/>
          </w:tcPr>
          <w:p w:rsidR="002763C1" w:rsidRPr="00352BFB" w:rsidRDefault="002763C1" w:rsidP="00C375F8">
            <w:pPr>
              <w:jc w:val="right"/>
              <w:rPr>
                <w:sz w:val="20"/>
                <w:szCs w:val="20"/>
                <w:u w:val="double"/>
              </w:rPr>
            </w:pPr>
            <w:r>
              <w:rPr>
                <w:sz w:val="20"/>
                <w:szCs w:val="20"/>
                <w:u w:val="double"/>
              </w:rPr>
              <w:t>4.50</w:t>
            </w:r>
            <w:r w:rsidRPr="00352BFB">
              <w:rPr>
                <w:sz w:val="20"/>
                <w:szCs w:val="20"/>
                <w:u w:val="double"/>
              </w:rPr>
              <w:t>%</w:t>
            </w:r>
          </w:p>
        </w:tc>
      </w:tr>
      <w:tr w:rsidR="002763C1" w:rsidRPr="00352BFB" w:rsidTr="00C375F8">
        <w:trPr>
          <w:trHeight w:val="295"/>
          <w:jc w:val="center"/>
        </w:trPr>
        <w:tc>
          <w:tcPr>
            <w:tcW w:w="436" w:type="dxa"/>
            <w:tcBorders>
              <w:top w:val="nil"/>
              <w:bottom w:val="nil"/>
              <w:right w:val="nil"/>
            </w:tcBorders>
            <w:shd w:val="clear" w:color="auto" w:fill="auto"/>
            <w:noWrap/>
            <w:vAlign w:val="bottom"/>
          </w:tcPr>
          <w:p w:rsidR="002763C1" w:rsidRPr="00352BFB" w:rsidRDefault="002763C1" w:rsidP="00C375F8">
            <w:pPr>
              <w:rPr>
                <w:color w:val="000000"/>
                <w:sz w:val="20"/>
                <w:szCs w:val="20"/>
              </w:rPr>
            </w:pPr>
          </w:p>
        </w:tc>
        <w:tc>
          <w:tcPr>
            <w:tcW w:w="2814" w:type="dxa"/>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1316" w:type="dxa"/>
            <w:gridSpan w:val="2"/>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1150" w:type="dxa"/>
            <w:gridSpan w:val="2"/>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1706" w:type="dxa"/>
            <w:gridSpan w:val="2"/>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1450" w:type="dxa"/>
            <w:gridSpan w:val="2"/>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1576" w:type="dxa"/>
            <w:gridSpan w:val="2"/>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1172" w:type="dxa"/>
            <w:gridSpan w:val="2"/>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1077" w:type="dxa"/>
            <w:gridSpan w:val="2"/>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1422" w:type="dxa"/>
            <w:tcBorders>
              <w:top w:val="nil"/>
              <w:left w:val="nil"/>
              <w:bottom w:val="nil"/>
            </w:tcBorders>
            <w:shd w:val="clear" w:color="auto" w:fill="auto"/>
            <w:noWrap/>
            <w:vAlign w:val="bottom"/>
          </w:tcPr>
          <w:p w:rsidR="002763C1" w:rsidRPr="00352BFB" w:rsidRDefault="002763C1" w:rsidP="00C375F8">
            <w:pPr>
              <w:rPr>
                <w:color w:val="000000"/>
                <w:sz w:val="20"/>
                <w:szCs w:val="20"/>
              </w:rPr>
            </w:pPr>
          </w:p>
        </w:tc>
      </w:tr>
      <w:tr w:rsidR="002763C1" w:rsidRPr="00352BFB" w:rsidTr="00C375F8">
        <w:trPr>
          <w:trHeight w:val="295"/>
          <w:jc w:val="center"/>
        </w:trPr>
        <w:tc>
          <w:tcPr>
            <w:tcW w:w="436" w:type="dxa"/>
            <w:tcBorders>
              <w:top w:val="nil"/>
              <w:bottom w:val="nil"/>
              <w:right w:val="nil"/>
            </w:tcBorders>
            <w:shd w:val="clear" w:color="auto" w:fill="auto"/>
            <w:noWrap/>
            <w:vAlign w:val="bottom"/>
          </w:tcPr>
          <w:p w:rsidR="002763C1" w:rsidRPr="00352BFB" w:rsidRDefault="002763C1" w:rsidP="00C375F8">
            <w:pPr>
              <w:rPr>
                <w:color w:val="000000"/>
                <w:sz w:val="20"/>
                <w:szCs w:val="20"/>
              </w:rPr>
            </w:pPr>
          </w:p>
        </w:tc>
        <w:tc>
          <w:tcPr>
            <w:tcW w:w="2814" w:type="dxa"/>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1316" w:type="dxa"/>
            <w:gridSpan w:val="2"/>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1150" w:type="dxa"/>
            <w:gridSpan w:val="2"/>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4732" w:type="dxa"/>
            <w:gridSpan w:val="6"/>
            <w:tcBorders>
              <w:top w:val="nil"/>
              <w:left w:val="nil"/>
              <w:bottom w:val="nil"/>
              <w:right w:val="nil"/>
            </w:tcBorders>
            <w:shd w:val="clear" w:color="auto" w:fill="auto"/>
            <w:noWrap/>
            <w:vAlign w:val="bottom"/>
          </w:tcPr>
          <w:p w:rsidR="002763C1" w:rsidRPr="00352BFB" w:rsidRDefault="002763C1" w:rsidP="00C375F8">
            <w:pPr>
              <w:rPr>
                <w:b/>
                <w:bCs/>
                <w:color w:val="000000"/>
                <w:sz w:val="20"/>
                <w:szCs w:val="20"/>
              </w:rPr>
            </w:pPr>
            <w:r w:rsidRPr="00352BFB">
              <w:rPr>
                <w:b/>
                <w:bCs/>
                <w:color w:val="000000"/>
                <w:sz w:val="20"/>
                <w:szCs w:val="20"/>
              </w:rPr>
              <w:t>RANGE OF REASONABLENESS</w:t>
            </w:r>
          </w:p>
        </w:tc>
        <w:tc>
          <w:tcPr>
            <w:tcW w:w="1172" w:type="dxa"/>
            <w:gridSpan w:val="2"/>
            <w:tcBorders>
              <w:top w:val="nil"/>
              <w:left w:val="nil"/>
              <w:bottom w:val="nil"/>
              <w:right w:val="nil"/>
            </w:tcBorders>
            <w:shd w:val="clear" w:color="auto" w:fill="auto"/>
            <w:noWrap/>
            <w:vAlign w:val="bottom"/>
          </w:tcPr>
          <w:p w:rsidR="002763C1" w:rsidRPr="00352BFB" w:rsidRDefault="002763C1" w:rsidP="00C375F8">
            <w:pPr>
              <w:jc w:val="right"/>
              <w:rPr>
                <w:b/>
                <w:bCs/>
                <w:color w:val="000000"/>
                <w:sz w:val="20"/>
                <w:szCs w:val="20"/>
                <w:u w:val="single"/>
              </w:rPr>
            </w:pPr>
            <w:r w:rsidRPr="00352BFB">
              <w:rPr>
                <w:b/>
                <w:bCs/>
                <w:color w:val="000000"/>
                <w:sz w:val="20"/>
                <w:szCs w:val="20"/>
                <w:u w:val="single"/>
              </w:rPr>
              <w:t>LOW</w:t>
            </w:r>
          </w:p>
        </w:tc>
        <w:tc>
          <w:tcPr>
            <w:tcW w:w="1077" w:type="dxa"/>
            <w:gridSpan w:val="2"/>
            <w:tcBorders>
              <w:top w:val="nil"/>
              <w:left w:val="nil"/>
              <w:bottom w:val="nil"/>
              <w:right w:val="nil"/>
            </w:tcBorders>
            <w:shd w:val="clear" w:color="auto" w:fill="auto"/>
            <w:noWrap/>
            <w:vAlign w:val="bottom"/>
          </w:tcPr>
          <w:p w:rsidR="002763C1" w:rsidRPr="00352BFB" w:rsidRDefault="002763C1" w:rsidP="00C375F8">
            <w:pPr>
              <w:jc w:val="right"/>
              <w:rPr>
                <w:b/>
                <w:bCs/>
                <w:color w:val="000000"/>
                <w:sz w:val="20"/>
                <w:szCs w:val="20"/>
                <w:u w:val="single"/>
              </w:rPr>
            </w:pPr>
            <w:r w:rsidRPr="00352BFB">
              <w:rPr>
                <w:b/>
                <w:bCs/>
                <w:color w:val="000000"/>
                <w:sz w:val="20"/>
                <w:szCs w:val="20"/>
                <w:u w:val="single"/>
              </w:rPr>
              <w:t>HIGH</w:t>
            </w:r>
          </w:p>
        </w:tc>
        <w:tc>
          <w:tcPr>
            <w:tcW w:w="1422" w:type="dxa"/>
            <w:tcBorders>
              <w:top w:val="nil"/>
              <w:left w:val="nil"/>
              <w:bottom w:val="nil"/>
            </w:tcBorders>
            <w:shd w:val="clear" w:color="auto" w:fill="auto"/>
            <w:noWrap/>
            <w:vAlign w:val="bottom"/>
          </w:tcPr>
          <w:p w:rsidR="002763C1" w:rsidRPr="00352BFB" w:rsidRDefault="002763C1" w:rsidP="00C375F8">
            <w:pPr>
              <w:rPr>
                <w:color w:val="000000"/>
                <w:sz w:val="20"/>
                <w:szCs w:val="20"/>
              </w:rPr>
            </w:pPr>
          </w:p>
        </w:tc>
      </w:tr>
      <w:tr w:rsidR="002763C1" w:rsidRPr="00352BFB" w:rsidTr="00C375F8">
        <w:trPr>
          <w:trHeight w:val="295"/>
          <w:jc w:val="center"/>
        </w:trPr>
        <w:tc>
          <w:tcPr>
            <w:tcW w:w="436" w:type="dxa"/>
            <w:tcBorders>
              <w:top w:val="nil"/>
              <w:bottom w:val="nil"/>
              <w:right w:val="nil"/>
            </w:tcBorders>
            <w:shd w:val="clear" w:color="auto" w:fill="auto"/>
            <w:noWrap/>
            <w:vAlign w:val="bottom"/>
          </w:tcPr>
          <w:p w:rsidR="002763C1" w:rsidRPr="00352BFB" w:rsidRDefault="002763C1" w:rsidP="00C375F8">
            <w:pPr>
              <w:rPr>
                <w:color w:val="000000"/>
                <w:sz w:val="20"/>
                <w:szCs w:val="20"/>
              </w:rPr>
            </w:pPr>
          </w:p>
        </w:tc>
        <w:tc>
          <w:tcPr>
            <w:tcW w:w="2814" w:type="dxa"/>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1316" w:type="dxa"/>
            <w:gridSpan w:val="2"/>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1150" w:type="dxa"/>
            <w:gridSpan w:val="2"/>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3156" w:type="dxa"/>
            <w:gridSpan w:val="4"/>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r w:rsidRPr="00352BFB">
              <w:rPr>
                <w:color w:val="000000"/>
                <w:sz w:val="20"/>
                <w:szCs w:val="20"/>
              </w:rPr>
              <w:t xml:space="preserve">   RETURN ON EQUITY</w:t>
            </w:r>
          </w:p>
        </w:tc>
        <w:tc>
          <w:tcPr>
            <w:tcW w:w="1576" w:type="dxa"/>
            <w:gridSpan w:val="2"/>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1172" w:type="dxa"/>
            <w:gridSpan w:val="2"/>
            <w:tcBorders>
              <w:top w:val="nil"/>
              <w:left w:val="nil"/>
              <w:bottom w:val="nil"/>
              <w:right w:val="nil"/>
            </w:tcBorders>
            <w:shd w:val="clear" w:color="auto" w:fill="auto"/>
            <w:noWrap/>
            <w:vAlign w:val="bottom"/>
          </w:tcPr>
          <w:p w:rsidR="002763C1" w:rsidRPr="00352BFB" w:rsidRDefault="002763C1" w:rsidP="00C375F8">
            <w:pPr>
              <w:jc w:val="right"/>
              <w:rPr>
                <w:color w:val="000000"/>
                <w:sz w:val="20"/>
                <w:szCs w:val="20"/>
                <w:u w:val="double"/>
              </w:rPr>
            </w:pPr>
            <w:r w:rsidRPr="00352BFB">
              <w:rPr>
                <w:color w:val="000000"/>
                <w:sz w:val="20"/>
                <w:szCs w:val="20"/>
                <w:u w:val="double"/>
              </w:rPr>
              <w:t>9.55%</w:t>
            </w:r>
          </w:p>
        </w:tc>
        <w:tc>
          <w:tcPr>
            <w:tcW w:w="1077" w:type="dxa"/>
            <w:gridSpan w:val="2"/>
            <w:tcBorders>
              <w:top w:val="nil"/>
              <w:left w:val="nil"/>
              <w:bottom w:val="nil"/>
              <w:right w:val="nil"/>
            </w:tcBorders>
            <w:shd w:val="clear" w:color="auto" w:fill="auto"/>
            <w:noWrap/>
            <w:vAlign w:val="bottom"/>
          </w:tcPr>
          <w:p w:rsidR="002763C1" w:rsidRPr="00352BFB" w:rsidRDefault="002763C1" w:rsidP="00C375F8">
            <w:pPr>
              <w:jc w:val="right"/>
              <w:rPr>
                <w:color w:val="000000"/>
                <w:sz w:val="20"/>
                <w:szCs w:val="20"/>
                <w:u w:val="double"/>
              </w:rPr>
            </w:pPr>
            <w:r w:rsidRPr="00352BFB">
              <w:rPr>
                <w:color w:val="000000"/>
                <w:sz w:val="20"/>
                <w:szCs w:val="20"/>
                <w:u w:val="double"/>
              </w:rPr>
              <w:t>11.55%</w:t>
            </w:r>
          </w:p>
        </w:tc>
        <w:tc>
          <w:tcPr>
            <w:tcW w:w="1422" w:type="dxa"/>
            <w:tcBorders>
              <w:top w:val="nil"/>
              <w:left w:val="nil"/>
              <w:bottom w:val="nil"/>
            </w:tcBorders>
            <w:shd w:val="clear" w:color="auto" w:fill="auto"/>
            <w:noWrap/>
            <w:vAlign w:val="bottom"/>
          </w:tcPr>
          <w:p w:rsidR="002763C1" w:rsidRPr="00352BFB" w:rsidRDefault="002763C1" w:rsidP="00C375F8">
            <w:pPr>
              <w:rPr>
                <w:color w:val="000000"/>
                <w:sz w:val="20"/>
                <w:szCs w:val="20"/>
              </w:rPr>
            </w:pPr>
          </w:p>
        </w:tc>
      </w:tr>
      <w:tr w:rsidR="002763C1" w:rsidRPr="00352BFB" w:rsidTr="00C375F8">
        <w:trPr>
          <w:trHeight w:val="295"/>
          <w:jc w:val="center"/>
        </w:trPr>
        <w:tc>
          <w:tcPr>
            <w:tcW w:w="436" w:type="dxa"/>
            <w:tcBorders>
              <w:top w:val="nil"/>
              <w:bottom w:val="nil"/>
              <w:right w:val="nil"/>
            </w:tcBorders>
            <w:shd w:val="clear" w:color="auto" w:fill="auto"/>
            <w:noWrap/>
            <w:vAlign w:val="bottom"/>
          </w:tcPr>
          <w:p w:rsidR="002763C1" w:rsidRPr="00352BFB" w:rsidRDefault="002763C1" w:rsidP="00C375F8">
            <w:pPr>
              <w:rPr>
                <w:color w:val="000000"/>
                <w:sz w:val="20"/>
                <w:szCs w:val="20"/>
              </w:rPr>
            </w:pPr>
          </w:p>
        </w:tc>
        <w:tc>
          <w:tcPr>
            <w:tcW w:w="2814" w:type="dxa"/>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1316" w:type="dxa"/>
            <w:gridSpan w:val="2"/>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1150" w:type="dxa"/>
            <w:gridSpan w:val="2"/>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p>
        </w:tc>
        <w:tc>
          <w:tcPr>
            <w:tcW w:w="4732" w:type="dxa"/>
            <w:gridSpan w:val="6"/>
            <w:tcBorders>
              <w:top w:val="nil"/>
              <w:left w:val="nil"/>
              <w:bottom w:val="nil"/>
              <w:right w:val="nil"/>
            </w:tcBorders>
            <w:shd w:val="clear" w:color="auto" w:fill="auto"/>
            <w:noWrap/>
            <w:vAlign w:val="bottom"/>
          </w:tcPr>
          <w:p w:rsidR="002763C1" w:rsidRPr="00352BFB" w:rsidRDefault="002763C1" w:rsidP="00C375F8">
            <w:pPr>
              <w:rPr>
                <w:color w:val="000000"/>
                <w:sz w:val="20"/>
                <w:szCs w:val="20"/>
              </w:rPr>
            </w:pPr>
            <w:r w:rsidRPr="00352BFB">
              <w:rPr>
                <w:color w:val="000000"/>
                <w:sz w:val="20"/>
                <w:szCs w:val="20"/>
              </w:rPr>
              <w:t xml:space="preserve">   OVERALL RATE OF RETURN</w:t>
            </w:r>
          </w:p>
        </w:tc>
        <w:tc>
          <w:tcPr>
            <w:tcW w:w="1172" w:type="dxa"/>
            <w:gridSpan w:val="2"/>
            <w:tcBorders>
              <w:top w:val="nil"/>
              <w:left w:val="nil"/>
              <w:bottom w:val="nil"/>
              <w:right w:val="nil"/>
            </w:tcBorders>
            <w:shd w:val="clear" w:color="auto" w:fill="auto"/>
            <w:noWrap/>
            <w:vAlign w:val="bottom"/>
          </w:tcPr>
          <w:p w:rsidR="002763C1" w:rsidRPr="00352BFB" w:rsidRDefault="002763C1" w:rsidP="00C375F8">
            <w:pPr>
              <w:jc w:val="right"/>
              <w:rPr>
                <w:color w:val="000000"/>
                <w:sz w:val="20"/>
                <w:szCs w:val="20"/>
                <w:u w:val="double"/>
              </w:rPr>
            </w:pPr>
            <w:r w:rsidRPr="00352BFB">
              <w:rPr>
                <w:color w:val="000000"/>
                <w:sz w:val="20"/>
                <w:szCs w:val="20"/>
                <w:u w:val="double"/>
              </w:rPr>
              <w:t>4.50%</w:t>
            </w:r>
          </w:p>
        </w:tc>
        <w:tc>
          <w:tcPr>
            <w:tcW w:w="1077" w:type="dxa"/>
            <w:gridSpan w:val="2"/>
            <w:tcBorders>
              <w:top w:val="nil"/>
              <w:left w:val="nil"/>
              <w:bottom w:val="nil"/>
              <w:right w:val="nil"/>
            </w:tcBorders>
            <w:shd w:val="clear" w:color="auto" w:fill="auto"/>
            <w:noWrap/>
            <w:vAlign w:val="bottom"/>
          </w:tcPr>
          <w:p w:rsidR="002763C1" w:rsidRPr="00352BFB" w:rsidRDefault="002763C1" w:rsidP="00C375F8">
            <w:pPr>
              <w:jc w:val="right"/>
              <w:rPr>
                <w:color w:val="000000"/>
                <w:sz w:val="20"/>
                <w:szCs w:val="20"/>
                <w:u w:val="double"/>
              </w:rPr>
            </w:pPr>
            <w:r w:rsidRPr="00352BFB">
              <w:rPr>
                <w:color w:val="000000"/>
                <w:sz w:val="20"/>
                <w:szCs w:val="20"/>
                <w:u w:val="double"/>
              </w:rPr>
              <w:t>4.50%</w:t>
            </w:r>
          </w:p>
        </w:tc>
        <w:tc>
          <w:tcPr>
            <w:tcW w:w="1422" w:type="dxa"/>
            <w:tcBorders>
              <w:top w:val="nil"/>
              <w:left w:val="nil"/>
              <w:bottom w:val="nil"/>
            </w:tcBorders>
            <w:shd w:val="clear" w:color="auto" w:fill="auto"/>
            <w:noWrap/>
            <w:vAlign w:val="bottom"/>
          </w:tcPr>
          <w:p w:rsidR="002763C1" w:rsidRPr="00352BFB" w:rsidRDefault="002763C1" w:rsidP="00C375F8">
            <w:pPr>
              <w:rPr>
                <w:color w:val="000000"/>
                <w:sz w:val="20"/>
                <w:szCs w:val="20"/>
              </w:rPr>
            </w:pPr>
          </w:p>
        </w:tc>
      </w:tr>
      <w:tr w:rsidR="002763C1" w:rsidRPr="00352BFB" w:rsidTr="00C375F8">
        <w:trPr>
          <w:trHeight w:val="295"/>
          <w:jc w:val="center"/>
        </w:trPr>
        <w:tc>
          <w:tcPr>
            <w:tcW w:w="436" w:type="dxa"/>
            <w:tcBorders>
              <w:top w:val="nil"/>
              <w:right w:val="nil"/>
            </w:tcBorders>
            <w:shd w:val="clear" w:color="auto" w:fill="auto"/>
            <w:noWrap/>
            <w:vAlign w:val="bottom"/>
          </w:tcPr>
          <w:p w:rsidR="002763C1" w:rsidRPr="00352BFB" w:rsidRDefault="002763C1" w:rsidP="00C375F8">
            <w:pPr>
              <w:rPr>
                <w:color w:val="000000"/>
                <w:sz w:val="20"/>
                <w:szCs w:val="20"/>
              </w:rPr>
            </w:pPr>
          </w:p>
        </w:tc>
        <w:tc>
          <w:tcPr>
            <w:tcW w:w="2814" w:type="dxa"/>
            <w:tcBorders>
              <w:top w:val="nil"/>
              <w:left w:val="nil"/>
              <w:right w:val="nil"/>
            </w:tcBorders>
            <w:shd w:val="clear" w:color="auto" w:fill="auto"/>
            <w:noWrap/>
            <w:vAlign w:val="bottom"/>
          </w:tcPr>
          <w:p w:rsidR="002763C1" w:rsidRPr="00352BFB" w:rsidRDefault="002763C1" w:rsidP="00C375F8">
            <w:pPr>
              <w:rPr>
                <w:color w:val="000000"/>
                <w:sz w:val="20"/>
                <w:szCs w:val="20"/>
              </w:rPr>
            </w:pPr>
          </w:p>
        </w:tc>
        <w:tc>
          <w:tcPr>
            <w:tcW w:w="1316" w:type="dxa"/>
            <w:gridSpan w:val="2"/>
            <w:tcBorders>
              <w:top w:val="nil"/>
              <w:left w:val="nil"/>
              <w:right w:val="nil"/>
            </w:tcBorders>
            <w:shd w:val="clear" w:color="auto" w:fill="auto"/>
            <w:noWrap/>
            <w:vAlign w:val="bottom"/>
          </w:tcPr>
          <w:p w:rsidR="002763C1" w:rsidRPr="00352BFB" w:rsidRDefault="002763C1" w:rsidP="00C375F8">
            <w:pPr>
              <w:rPr>
                <w:color w:val="000000"/>
                <w:sz w:val="20"/>
                <w:szCs w:val="20"/>
              </w:rPr>
            </w:pPr>
          </w:p>
        </w:tc>
        <w:tc>
          <w:tcPr>
            <w:tcW w:w="1150" w:type="dxa"/>
            <w:gridSpan w:val="2"/>
            <w:tcBorders>
              <w:top w:val="nil"/>
              <w:left w:val="nil"/>
              <w:right w:val="nil"/>
            </w:tcBorders>
            <w:shd w:val="clear" w:color="auto" w:fill="auto"/>
            <w:noWrap/>
            <w:vAlign w:val="bottom"/>
          </w:tcPr>
          <w:p w:rsidR="002763C1" w:rsidRPr="00352BFB" w:rsidRDefault="002763C1" w:rsidP="00C375F8">
            <w:pPr>
              <w:rPr>
                <w:color w:val="000000"/>
                <w:sz w:val="20"/>
                <w:szCs w:val="20"/>
              </w:rPr>
            </w:pPr>
          </w:p>
        </w:tc>
        <w:tc>
          <w:tcPr>
            <w:tcW w:w="4732" w:type="dxa"/>
            <w:gridSpan w:val="6"/>
            <w:tcBorders>
              <w:top w:val="nil"/>
              <w:left w:val="nil"/>
              <w:right w:val="nil"/>
            </w:tcBorders>
            <w:shd w:val="clear" w:color="auto" w:fill="auto"/>
            <w:noWrap/>
            <w:vAlign w:val="bottom"/>
          </w:tcPr>
          <w:p w:rsidR="002763C1" w:rsidRPr="00352BFB" w:rsidRDefault="002763C1" w:rsidP="00C375F8">
            <w:pPr>
              <w:rPr>
                <w:color w:val="000000"/>
                <w:sz w:val="20"/>
                <w:szCs w:val="20"/>
              </w:rPr>
            </w:pPr>
          </w:p>
        </w:tc>
        <w:tc>
          <w:tcPr>
            <w:tcW w:w="1172" w:type="dxa"/>
            <w:gridSpan w:val="2"/>
            <w:tcBorders>
              <w:top w:val="nil"/>
              <w:left w:val="nil"/>
              <w:right w:val="nil"/>
            </w:tcBorders>
            <w:shd w:val="clear" w:color="auto" w:fill="auto"/>
            <w:noWrap/>
            <w:vAlign w:val="bottom"/>
          </w:tcPr>
          <w:p w:rsidR="002763C1" w:rsidRPr="00352BFB" w:rsidRDefault="002763C1" w:rsidP="00C375F8">
            <w:pPr>
              <w:jc w:val="right"/>
              <w:rPr>
                <w:color w:val="000000"/>
                <w:sz w:val="20"/>
                <w:szCs w:val="20"/>
                <w:u w:val="double"/>
              </w:rPr>
            </w:pPr>
          </w:p>
        </w:tc>
        <w:tc>
          <w:tcPr>
            <w:tcW w:w="1077" w:type="dxa"/>
            <w:gridSpan w:val="2"/>
            <w:tcBorders>
              <w:top w:val="nil"/>
              <w:left w:val="nil"/>
              <w:right w:val="nil"/>
            </w:tcBorders>
            <w:shd w:val="clear" w:color="auto" w:fill="auto"/>
            <w:noWrap/>
            <w:vAlign w:val="bottom"/>
          </w:tcPr>
          <w:p w:rsidR="002763C1" w:rsidRPr="00352BFB" w:rsidRDefault="002763C1" w:rsidP="00C375F8">
            <w:pPr>
              <w:jc w:val="right"/>
              <w:rPr>
                <w:color w:val="000000"/>
                <w:sz w:val="20"/>
                <w:szCs w:val="20"/>
                <w:u w:val="double"/>
              </w:rPr>
            </w:pPr>
          </w:p>
        </w:tc>
        <w:tc>
          <w:tcPr>
            <w:tcW w:w="1422" w:type="dxa"/>
            <w:tcBorders>
              <w:top w:val="nil"/>
              <w:left w:val="nil"/>
            </w:tcBorders>
            <w:shd w:val="clear" w:color="auto" w:fill="auto"/>
            <w:noWrap/>
            <w:vAlign w:val="bottom"/>
          </w:tcPr>
          <w:p w:rsidR="002763C1" w:rsidRPr="00352BFB" w:rsidRDefault="002763C1" w:rsidP="00C375F8">
            <w:pPr>
              <w:rPr>
                <w:color w:val="000000"/>
                <w:sz w:val="20"/>
                <w:szCs w:val="20"/>
              </w:rPr>
            </w:pPr>
          </w:p>
        </w:tc>
      </w:tr>
    </w:tbl>
    <w:p w:rsidR="00900294" w:rsidRDefault="00900294" w:rsidP="00E275D8">
      <w:pPr>
        <w:pStyle w:val="BodyText"/>
        <w:sectPr w:rsidR="00900294" w:rsidSect="002763C1">
          <w:headerReference w:type="default" r:id="rId18"/>
          <w:pgSz w:w="15840" w:h="12240" w:orient="landscape" w:code="1"/>
          <w:pgMar w:top="1440" w:right="1584" w:bottom="1440" w:left="1440" w:header="720" w:footer="720" w:gutter="0"/>
          <w:cols w:space="720"/>
          <w:formProt w:val="0"/>
          <w:docGrid w:linePitch="360"/>
        </w:sectPr>
      </w:pPr>
    </w:p>
    <w:tbl>
      <w:tblPr>
        <w:tblW w:w="11866" w:type="dxa"/>
        <w:jc w:val="center"/>
        <w:tblInd w:w="108" w:type="dxa"/>
        <w:tblLook w:val="04A0" w:firstRow="1" w:lastRow="0" w:firstColumn="1" w:lastColumn="0" w:noHBand="0" w:noVBand="1"/>
      </w:tblPr>
      <w:tblGrid>
        <w:gridCol w:w="466"/>
        <w:gridCol w:w="3340"/>
        <w:gridCol w:w="1580"/>
        <w:gridCol w:w="1780"/>
        <w:gridCol w:w="1460"/>
        <w:gridCol w:w="1460"/>
        <w:gridCol w:w="1780"/>
      </w:tblGrid>
      <w:tr w:rsidR="00900294" w:rsidRPr="007209B3" w:rsidTr="00C375F8">
        <w:trPr>
          <w:trHeight w:val="300"/>
          <w:jc w:val="center"/>
        </w:trPr>
        <w:tc>
          <w:tcPr>
            <w:tcW w:w="7166" w:type="dxa"/>
            <w:gridSpan w:val="4"/>
            <w:tcBorders>
              <w:top w:val="single" w:sz="8" w:space="0" w:color="auto"/>
              <w:left w:val="single" w:sz="8" w:space="0" w:color="auto"/>
              <w:bottom w:val="nil"/>
              <w:right w:val="nil"/>
            </w:tcBorders>
            <w:shd w:val="clear" w:color="auto" w:fill="auto"/>
            <w:noWrap/>
            <w:vAlign w:val="bottom"/>
            <w:hideMark/>
          </w:tcPr>
          <w:p w:rsidR="00900294" w:rsidRPr="00D25EE4" w:rsidRDefault="00900294" w:rsidP="00C375F8">
            <w:pPr>
              <w:rPr>
                <w:color w:val="000000"/>
                <w:sz w:val="20"/>
                <w:szCs w:val="20"/>
              </w:rPr>
            </w:pPr>
            <w:r w:rsidRPr="007209B3">
              <w:rPr>
                <w:color w:val="000000"/>
                <w:sz w:val="20"/>
                <w:szCs w:val="20"/>
              </w:rPr>
              <w:lastRenderedPageBreak/>
              <w:t> </w:t>
            </w:r>
            <w:r w:rsidRPr="007209B3">
              <w:rPr>
                <w:b/>
                <w:bCs/>
                <w:color w:val="000000"/>
                <w:sz w:val="20"/>
                <w:szCs w:val="20"/>
              </w:rPr>
              <w:t>Heather Hills Utilities, LLC</w:t>
            </w:r>
            <w:r>
              <w:rPr>
                <w:b/>
                <w:bCs/>
                <w:color w:val="000000"/>
                <w:sz w:val="20"/>
                <w:szCs w:val="20"/>
              </w:rPr>
              <w:t xml:space="preserve"> </w:t>
            </w:r>
            <w:r w:rsidRPr="00352BFB">
              <w:fldChar w:fldCharType="begin"/>
            </w:r>
            <w:r w:rsidRPr="00352BFB">
              <w:instrText xml:space="preserve"> TC "</w:instrText>
            </w:r>
            <w:bookmarkStart w:id="42" w:name="_Toc21356219"/>
            <w:bookmarkStart w:id="43" w:name="_Toc35419871"/>
            <w:r w:rsidRPr="00352BFB">
              <w:instrText xml:space="preserve">Schedule No. </w:instrText>
            </w:r>
            <w:r>
              <w:instrText>3</w:instrText>
            </w:r>
            <w:r w:rsidRPr="00352BFB">
              <w:instrText>-</w:instrText>
            </w:r>
            <w:r>
              <w:instrText>A</w:instrText>
            </w:r>
            <w:bookmarkEnd w:id="42"/>
            <w:bookmarkEnd w:id="43"/>
            <w:r w:rsidRPr="00352BFB">
              <w:instrText xml:space="preserve">" \l 1 </w:instrText>
            </w:r>
            <w:r w:rsidRPr="00352BFB">
              <w:fldChar w:fldCharType="end"/>
            </w:r>
          </w:p>
        </w:tc>
        <w:tc>
          <w:tcPr>
            <w:tcW w:w="1460" w:type="dxa"/>
            <w:tcBorders>
              <w:top w:val="single" w:sz="8" w:space="0" w:color="auto"/>
              <w:left w:val="nil"/>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3240" w:type="dxa"/>
            <w:gridSpan w:val="2"/>
            <w:tcBorders>
              <w:top w:val="single" w:sz="8" w:space="0" w:color="auto"/>
              <w:left w:val="nil"/>
              <w:bottom w:val="nil"/>
              <w:right w:val="single" w:sz="8" w:space="0" w:color="auto"/>
            </w:tcBorders>
            <w:shd w:val="clear" w:color="auto" w:fill="auto"/>
            <w:noWrap/>
            <w:vAlign w:val="bottom"/>
            <w:hideMark/>
          </w:tcPr>
          <w:p w:rsidR="00900294" w:rsidRPr="00D25EE4" w:rsidRDefault="00900294" w:rsidP="00C375F8">
            <w:pPr>
              <w:jc w:val="right"/>
              <w:rPr>
                <w:color w:val="000000"/>
              </w:rPr>
            </w:pPr>
            <w:r w:rsidRPr="007209B3">
              <w:rPr>
                <w:color w:val="000000"/>
              </w:rPr>
              <w:t> </w:t>
            </w:r>
            <w:r w:rsidRPr="007209B3">
              <w:rPr>
                <w:b/>
                <w:bCs/>
                <w:color w:val="000000"/>
                <w:sz w:val="20"/>
                <w:szCs w:val="20"/>
              </w:rPr>
              <w:t>SCHEDULE NO. 3-A</w:t>
            </w:r>
          </w:p>
        </w:tc>
      </w:tr>
      <w:tr w:rsidR="00900294" w:rsidRPr="007209B3" w:rsidTr="00C375F8">
        <w:trPr>
          <w:trHeight w:val="300"/>
          <w:jc w:val="center"/>
        </w:trPr>
        <w:tc>
          <w:tcPr>
            <w:tcW w:w="3806" w:type="dxa"/>
            <w:gridSpan w:val="2"/>
            <w:tcBorders>
              <w:top w:val="nil"/>
              <w:left w:val="single" w:sz="8" w:space="0" w:color="auto"/>
              <w:bottom w:val="nil"/>
              <w:right w:val="nil"/>
            </w:tcBorders>
            <w:shd w:val="clear" w:color="auto" w:fill="auto"/>
            <w:noWrap/>
            <w:vAlign w:val="bottom"/>
            <w:hideMark/>
          </w:tcPr>
          <w:p w:rsidR="00900294" w:rsidRPr="00D25EE4" w:rsidRDefault="00900294" w:rsidP="00C375F8">
            <w:pPr>
              <w:rPr>
                <w:color w:val="000000"/>
                <w:sz w:val="20"/>
                <w:szCs w:val="20"/>
              </w:rPr>
            </w:pPr>
            <w:r w:rsidRPr="007209B3">
              <w:rPr>
                <w:color w:val="000000"/>
                <w:sz w:val="20"/>
                <w:szCs w:val="20"/>
              </w:rPr>
              <w:t> </w:t>
            </w:r>
            <w:r w:rsidRPr="007209B3">
              <w:rPr>
                <w:b/>
                <w:bCs/>
                <w:color w:val="000000"/>
                <w:sz w:val="20"/>
                <w:szCs w:val="20"/>
              </w:rPr>
              <w:t>TEST YEAR ENDED 5/31/19</w:t>
            </w:r>
          </w:p>
        </w:tc>
        <w:tc>
          <w:tcPr>
            <w:tcW w:w="158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p>
        </w:tc>
        <w:tc>
          <w:tcPr>
            <w:tcW w:w="178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p>
        </w:tc>
        <w:tc>
          <w:tcPr>
            <w:tcW w:w="3240" w:type="dxa"/>
            <w:gridSpan w:val="2"/>
            <w:tcBorders>
              <w:top w:val="nil"/>
              <w:left w:val="nil"/>
              <w:bottom w:val="nil"/>
              <w:right w:val="single" w:sz="8" w:space="0" w:color="auto"/>
            </w:tcBorders>
            <w:shd w:val="clear" w:color="auto" w:fill="auto"/>
            <w:noWrap/>
            <w:vAlign w:val="bottom"/>
            <w:hideMark/>
          </w:tcPr>
          <w:p w:rsidR="00900294" w:rsidRPr="007209B3" w:rsidRDefault="00900294" w:rsidP="00C375F8">
            <w:pPr>
              <w:jc w:val="right"/>
              <w:rPr>
                <w:b/>
                <w:bCs/>
                <w:color w:val="000000"/>
                <w:sz w:val="20"/>
                <w:szCs w:val="20"/>
              </w:rPr>
            </w:pPr>
            <w:r w:rsidRPr="007209B3">
              <w:rPr>
                <w:b/>
                <w:bCs/>
                <w:color w:val="000000"/>
                <w:sz w:val="20"/>
                <w:szCs w:val="20"/>
              </w:rPr>
              <w:t>DOCKET NO. 20190113-WS</w:t>
            </w:r>
          </w:p>
        </w:tc>
      </w:tr>
      <w:tr w:rsidR="00900294" w:rsidRPr="007209B3" w:rsidTr="00C375F8">
        <w:trPr>
          <w:trHeight w:val="315"/>
          <w:jc w:val="center"/>
        </w:trPr>
        <w:tc>
          <w:tcPr>
            <w:tcW w:w="5386" w:type="dxa"/>
            <w:gridSpan w:val="3"/>
            <w:tcBorders>
              <w:top w:val="nil"/>
              <w:left w:val="single" w:sz="8" w:space="0" w:color="auto"/>
              <w:bottom w:val="single" w:sz="8" w:space="0" w:color="auto"/>
              <w:right w:val="nil"/>
            </w:tcBorders>
            <w:shd w:val="clear" w:color="auto" w:fill="auto"/>
            <w:noWrap/>
            <w:vAlign w:val="bottom"/>
            <w:hideMark/>
          </w:tcPr>
          <w:p w:rsidR="00900294" w:rsidRPr="00D25EE4" w:rsidRDefault="00900294" w:rsidP="00C375F8">
            <w:pPr>
              <w:rPr>
                <w:color w:val="000000"/>
                <w:sz w:val="20"/>
                <w:szCs w:val="20"/>
              </w:rPr>
            </w:pPr>
            <w:r w:rsidRPr="007209B3">
              <w:rPr>
                <w:color w:val="000000"/>
                <w:sz w:val="20"/>
                <w:szCs w:val="20"/>
              </w:rPr>
              <w:t> </w:t>
            </w:r>
            <w:r w:rsidRPr="007209B3">
              <w:rPr>
                <w:b/>
                <w:bCs/>
                <w:color w:val="000000"/>
                <w:sz w:val="20"/>
                <w:szCs w:val="20"/>
              </w:rPr>
              <w:t>SCHEDULE OF WATER OPERATING INCOME</w:t>
            </w:r>
          </w:p>
        </w:tc>
        <w:tc>
          <w:tcPr>
            <w:tcW w:w="1780" w:type="dxa"/>
            <w:tcBorders>
              <w:top w:val="nil"/>
              <w:left w:val="nil"/>
              <w:bottom w:val="single" w:sz="8" w:space="0" w:color="auto"/>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1460" w:type="dxa"/>
            <w:tcBorders>
              <w:top w:val="nil"/>
              <w:left w:val="nil"/>
              <w:bottom w:val="single" w:sz="8" w:space="0" w:color="auto"/>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1460" w:type="dxa"/>
            <w:tcBorders>
              <w:top w:val="nil"/>
              <w:left w:val="nil"/>
              <w:bottom w:val="single" w:sz="8" w:space="0" w:color="auto"/>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1780" w:type="dxa"/>
            <w:tcBorders>
              <w:top w:val="nil"/>
              <w:left w:val="nil"/>
              <w:bottom w:val="single" w:sz="8" w:space="0" w:color="auto"/>
              <w:right w:val="single" w:sz="8" w:space="0" w:color="auto"/>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1580" w:type="dxa"/>
            <w:tcBorders>
              <w:top w:val="nil"/>
              <w:left w:val="nil"/>
              <w:bottom w:val="nil"/>
              <w:right w:val="nil"/>
            </w:tcBorders>
            <w:shd w:val="clear" w:color="auto" w:fill="auto"/>
            <w:noWrap/>
            <w:vAlign w:val="bottom"/>
            <w:hideMark/>
          </w:tcPr>
          <w:p w:rsidR="00900294" w:rsidRPr="007209B3" w:rsidRDefault="00900294" w:rsidP="00C375F8">
            <w:pPr>
              <w:rPr>
                <w:b/>
                <w:bCs/>
                <w:color w:val="000000"/>
                <w:sz w:val="20"/>
                <w:szCs w:val="20"/>
              </w:rPr>
            </w:pPr>
            <w:r w:rsidRPr="007209B3">
              <w:rPr>
                <w:b/>
                <w:bCs/>
                <w:color w:val="000000"/>
                <w:sz w:val="20"/>
                <w:szCs w:val="20"/>
              </w:rPr>
              <w:t> </w:t>
            </w:r>
          </w:p>
        </w:tc>
        <w:tc>
          <w:tcPr>
            <w:tcW w:w="1780" w:type="dxa"/>
            <w:tcBorders>
              <w:top w:val="nil"/>
              <w:left w:val="nil"/>
              <w:bottom w:val="nil"/>
              <w:right w:val="nil"/>
            </w:tcBorders>
            <w:shd w:val="clear" w:color="auto" w:fill="auto"/>
            <w:noWrap/>
            <w:vAlign w:val="bottom"/>
            <w:hideMark/>
          </w:tcPr>
          <w:p w:rsidR="00900294" w:rsidRPr="007209B3" w:rsidRDefault="00900294" w:rsidP="00C375F8">
            <w:pPr>
              <w:jc w:val="center"/>
              <w:rPr>
                <w:b/>
                <w:bCs/>
                <w:color w:val="000000"/>
                <w:sz w:val="20"/>
                <w:szCs w:val="20"/>
              </w:rPr>
            </w:pPr>
            <w:r w:rsidRPr="007209B3">
              <w:rPr>
                <w:b/>
                <w:bCs/>
                <w:color w:val="000000"/>
                <w:sz w:val="20"/>
                <w:szCs w:val="20"/>
              </w:rPr>
              <w:t> </w:t>
            </w:r>
          </w:p>
        </w:tc>
        <w:tc>
          <w:tcPr>
            <w:tcW w:w="1460" w:type="dxa"/>
            <w:tcBorders>
              <w:top w:val="nil"/>
              <w:left w:val="nil"/>
              <w:bottom w:val="nil"/>
              <w:right w:val="nil"/>
            </w:tcBorders>
            <w:shd w:val="clear" w:color="auto" w:fill="auto"/>
            <w:noWrap/>
            <w:vAlign w:val="bottom"/>
            <w:hideMark/>
          </w:tcPr>
          <w:p w:rsidR="00900294" w:rsidRPr="007209B3" w:rsidRDefault="00900294" w:rsidP="00C375F8">
            <w:pPr>
              <w:jc w:val="center"/>
              <w:rPr>
                <w:b/>
                <w:bCs/>
                <w:color w:val="000000"/>
                <w:sz w:val="20"/>
                <w:szCs w:val="20"/>
              </w:rPr>
            </w:pPr>
            <w:r w:rsidRPr="007209B3">
              <w:rPr>
                <w:b/>
                <w:bCs/>
                <w:color w:val="000000"/>
                <w:sz w:val="20"/>
                <w:szCs w:val="20"/>
              </w:rPr>
              <w:t>STAFF</w:t>
            </w:r>
          </w:p>
        </w:tc>
        <w:tc>
          <w:tcPr>
            <w:tcW w:w="1460" w:type="dxa"/>
            <w:tcBorders>
              <w:top w:val="nil"/>
              <w:left w:val="nil"/>
              <w:bottom w:val="nil"/>
              <w:right w:val="nil"/>
            </w:tcBorders>
            <w:shd w:val="clear" w:color="auto" w:fill="auto"/>
            <w:noWrap/>
            <w:vAlign w:val="bottom"/>
            <w:hideMark/>
          </w:tcPr>
          <w:p w:rsidR="00900294" w:rsidRPr="007209B3" w:rsidRDefault="00900294" w:rsidP="00C375F8">
            <w:pPr>
              <w:jc w:val="center"/>
              <w:rPr>
                <w:b/>
                <w:bCs/>
                <w:color w:val="000000"/>
                <w:sz w:val="20"/>
                <w:szCs w:val="20"/>
              </w:rPr>
            </w:pPr>
            <w:r w:rsidRPr="007209B3">
              <w:rPr>
                <w:b/>
                <w:bCs/>
                <w:color w:val="000000"/>
                <w:sz w:val="20"/>
                <w:szCs w:val="20"/>
              </w:rPr>
              <w:t>ADJUST.</w:t>
            </w: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C375F8">
            <w:pPr>
              <w:rPr>
                <w:b/>
                <w:bCs/>
                <w:color w:val="000000"/>
                <w:sz w:val="20"/>
                <w:szCs w:val="20"/>
              </w:rPr>
            </w:pPr>
            <w:r w:rsidRPr="007209B3">
              <w:rPr>
                <w:b/>
                <w:bCs/>
                <w:color w:val="000000"/>
                <w:sz w:val="20"/>
                <w:szCs w:val="20"/>
              </w:rPr>
              <w:t> </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p>
        </w:tc>
        <w:tc>
          <w:tcPr>
            <w:tcW w:w="1580" w:type="dxa"/>
            <w:tcBorders>
              <w:top w:val="nil"/>
              <w:left w:val="nil"/>
              <w:bottom w:val="nil"/>
              <w:right w:val="nil"/>
            </w:tcBorders>
            <w:shd w:val="clear" w:color="auto" w:fill="auto"/>
            <w:noWrap/>
            <w:vAlign w:val="bottom"/>
            <w:hideMark/>
          </w:tcPr>
          <w:p w:rsidR="00900294" w:rsidRPr="007209B3" w:rsidRDefault="00900294" w:rsidP="00C375F8">
            <w:pPr>
              <w:jc w:val="center"/>
              <w:rPr>
                <w:b/>
                <w:bCs/>
                <w:color w:val="000000"/>
                <w:sz w:val="20"/>
                <w:szCs w:val="20"/>
              </w:rPr>
            </w:pPr>
            <w:r w:rsidRPr="007209B3">
              <w:rPr>
                <w:b/>
                <w:bCs/>
                <w:color w:val="000000"/>
                <w:sz w:val="20"/>
                <w:szCs w:val="20"/>
              </w:rPr>
              <w:t>TEST YEAR</w:t>
            </w:r>
          </w:p>
        </w:tc>
        <w:tc>
          <w:tcPr>
            <w:tcW w:w="1780" w:type="dxa"/>
            <w:tcBorders>
              <w:top w:val="nil"/>
              <w:left w:val="nil"/>
              <w:bottom w:val="nil"/>
              <w:right w:val="nil"/>
            </w:tcBorders>
            <w:shd w:val="clear" w:color="auto" w:fill="auto"/>
            <w:noWrap/>
            <w:vAlign w:val="bottom"/>
            <w:hideMark/>
          </w:tcPr>
          <w:p w:rsidR="00900294" w:rsidRPr="007209B3" w:rsidRDefault="00900294" w:rsidP="00C375F8">
            <w:pPr>
              <w:jc w:val="center"/>
              <w:rPr>
                <w:b/>
                <w:bCs/>
                <w:color w:val="000000"/>
                <w:sz w:val="20"/>
                <w:szCs w:val="20"/>
              </w:rPr>
            </w:pPr>
            <w:r w:rsidRPr="007209B3">
              <w:rPr>
                <w:b/>
                <w:bCs/>
                <w:color w:val="000000"/>
                <w:sz w:val="20"/>
                <w:szCs w:val="20"/>
              </w:rPr>
              <w:t xml:space="preserve">STAFF </w:t>
            </w:r>
          </w:p>
        </w:tc>
        <w:tc>
          <w:tcPr>
            <w:tcW w:w="1460" w:type="dxa"/>
            <w:tcBorders>
              <w:top w:val="nil"/>
              <w:left w:val="nil"/>
              <w:bottom w:val="nil"/>
              <w:right w:val="nil"/>
            </w:tcBorders>
            <w:shd w:val="clear" w:color="auto" w:fill="auto"/>
            <w:noWrap/>
            <w:vAlign w:val="bottom"/>
            <w:hideMark/>
          </w:tcPr>
          <w:p w:rsidR="00900294" w:rsidRPr="007209B3" w:rsidRDefault="00900294" w:rsidP="00C375F8">
            <w:pPr>
              <w:jc w:val="center"/>
              <w:rPr>
                <w:b/>
                <w:bCs/>
                <w:color w:val="000000"/>
                <w:sz w:val="20"/>
                <w:szCs w:val="20"/>
              </w:rPr>
            </w:pPr>
            <w:r w:rsidRPr="007209B3">
              <w:rPr>
                <w:b/>
                <w:bCs/>
                <w:color w:val="000000"/>
                <w:sz w:val="20"/>
                <w:szCs w:val="20"/>
              </w:rPr>
              <w:t>ADJUSTED</w:t>
            </w:r>
          </w:p>
        </w:tc>
        <w:tc>
          <w:tcPr>
            <w:tcW w:w="1460" w:type="dxa"/>
            <w:tcBorders>
              <w:top w:val="nil"/>
              <w:left w:val="nil"/>
              <w:bottom w:val="nil"/>
              <w:right w:val="nil"/>
            </w:tcBorders>
            <w:shd w:val="clear" w:color="auto" w:fill="auto"/>
            <w:noWrap/>
            <w:vAlign w:val="bottom"/>
            <w:hideMark/>
          </w:tcPr>
          <w:p w:rsidR="00900294" w:rsidRPr="007209B3" w:rsidRDefault="00900294" w:rsidP="00C375F8">
            <w:pPr>
              <w:jc w:val="center"/>
              <w:rPr>
                <w:b/>
                <w:bCs/>
                <w:color w:val="000000"/>
                <w:sz w:val="20"/>
                <w:szCs w:val="20"/>
              </w:rPr>
            </w:pPr>
            <w:r w:rsidRPr="007209B3">
              <w:rPr>
                <w:b/>
                <w:bCs/>
                <w:color w:val="000000"/>
                <w:sz w:val="20"/>
                <w:szCs w:val="20"/>
              </w:rPr>
              <w:t>FOR</w:t>
            </w: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C375F8">
            <w:pPr>
              <w:jc w:val="center"/>
              <w:rPr>
                <w:b/>
                <w:bCs/>
                <w:color w:val="000000"/>
                <w:sz w:val="20"/>
                <w:szCs w:val="20"/>
              </w:rPr>
            </w:pPr>
            <w:r w:rsidRPr="007209B3">
              <w:rPr>
                <w:b/>
                <w:bCs/>
                <w:color w:val="000000"/>
                <w:sz w:val="20"/>
                <w:szCs w:val="20"/>
              </w:rPr>
              <w:t>REVENUE</w:t>
            </w:r>
          </w:p>
        </w:tc>
      </w:tr>
      <w:tr w:rsidR="00900294" w:rsidRPr="007209B3" w:rsidTr="00C375F8">
        <w:trPr>
          <w:trHeight w:val="315"/>
          <w:jc w:val="center"/>
        </w:trPr>
        <w:tc>
          <w:tcPr>
            <w:tcW w:w="466" w:type="dxa"/>
            <w:tcBorders>
              <w:top w:val="nil"/>
              <w:left w:val="single" w:sz="8" w:space="0" w:color="auto"/>
              <w:bottom w:val="single" w:sz="8" w:space="0" w:color="auto"/>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3340" w:type="dxa"/>
            <w:tcBorders>
              <w:top w:val="nil"/>
              <w:left w:val="nil"/>
              <w:bottom w:val="single" w:sz="8" w:space="0" w:color="auto"/>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1580" w:type="dxa"/>
            <w:tcBorders>
              <w:top w:val="nil"/>
              <w:left w:val="nil"/>
              <w:bottom w:val="single" w:sz="8" w:space="0" w:color="auto"/>
              <w:right w:val="nil"/>
            </w:tcBorders>
            <w:shd w:val="clear" w:color="auto" w:fill="auto"/>
            <w:noWrap/>
            <w:vAlign w:val="bottom"/>
            <w:hideMark/>
          </w:tcPr>
          <w:p w:rsidR="00900294" w:rsidRPr="007209B3" w:rsidRDefault="00900294" w:rsidP="00C375F8">
            <w:pPr>
              <w:jc w:val="center"/>
              <w:rPr>
                <w:b/>
                <w:bCs/>
                <w:color w:val="000000"/>
                <w:sz w:val="20"/>
                <w:szCs w:val="20"/>
              </w:rPr>
            </w:pPr>
            <w:r w:rsidRPr="007209B3">
              <w:rPr>
                <w:b/>
                <w:bCs/>
                <w:color w:val="000000"/>
                <w:sz w:val="20"/>
                <w:szCs w:val="20"/>
              </w:rPr>
              <w:t>PER UTILITY</w:t>
            </w:r>
          </w:p>
        </w:tc>
        <w:tc>
          <w:tcPr>
            <w:tcW w:w="1780" w:type="dxa"/>
            <w:tcBorders>
              <w:top w:val="nil"/>
              <w:left w:val="nil"/>
              <w:bottom w:val="single" w:sz="8" w:space="0" w:color="auto"/>
              <w:right w:val="nil"/>
            </w:tcBorders>
            <w:shd w:val="clear" w:color="auto" w:fill="auto"/>
            <w:noWrap/>
            <w:vAlign w:val="bottom"/>
            <w:hideMark/>
          </w:tcPr>
          <w:p w:rsidR="00900294" w:rsidRPr="007209B3" w:rsidRDefault="00900294" w:rsidP="00C375F8">
            <w:pPr>
              <w:jc w:val="center"/>
              <w:rPr>
                <w:b/>
                <w:bCs/>
                <w:color w:val="000000"/>
                <w:sz w:val="20"/>
                <w:szCs w:val="20"/>
              </w:rPr>
            </w:pPr>
            <w:r w:rsidRPr="007209B3">
              <w:rPr>
                <w:b/>
                <w:bCs/>
                <w:color w:val="000000"/>
                <w:sz w:val="20"/>
                <w:szCs w:val="20"/>
              </w:rPr>
              <w:t>ADJUSTMENTS</w:t>
            </w:r>
          </w:p>
        </w:tc>
        <w:tc>
          <w:tcPr>
            <w:tcW w:w="1460" w:type="dxa"/>
            <w:tcBorders>
              <w:top w:val="nil"/>
              <w:left w:val="nil"/>
              <w:bottom w:val="single" w:sz="8" w:space="0" w:color="auto"/>
              <w:right w:val="nil"/>
            </w:tcBorders>
            <w:shd w:val="clear" w:color="auto" w:fill="auto"/>
            <w:noWrap/>
            <w:vAlign w:val="bottom"/>
            <w:hideMark/>
          </w:tcPr>
          <w:p w:rsidR="00900294" w:rsidRPr="007209B3" w:rsidRDefault="00900294" w:rsidP="00C375F8">
            <w:pPr>
              <w:jc w:val="center"/>
              <w:rPr>
                <w:b/>
                <w:bCs/>
                <w:color w:val="000000"/>
                <w:sz w:val="20"/>
                <w:szCs w:val="20"/>
              </w:rPr>
            </w:pPr>
            <w:r w:rsidRPr="007209B3">
              <w:rPr>
                <w:b/>
                <w:bCs/>
                <w:color w:val="000000"/>
                <w:sz w:val="20"/>
                <w:szCs w:val="20"/>
              </w:rPr>
              <w:t>TEST YEAR</w:t>
            </w:r>
          </w:p>
        </w:tc>
        <w:tc>
          <w:tcPr>
            <w:tcW w:w="1460" w:type="dxa"/>
            <w:tcBorders>
              <w:top w:val="nil"/>
              <w:left w:val="nil"/>
              <w:bottom w:val="single" w:sz="8" w:space="0" w:color="auto"/>
              <w:right w:val="nil"/>
            </w:tcBorders>
            <w:shd w:val="clear" w:color="auto" w:fill="auto"/>
            <w:noWrap/>
            <w:vAlign w:val="bottom"/>
            <w:hideMark/>
          </w:tcPr>
          <w:p w:rsidR="00900294" w:rsidRPr="007209B3" w:rsidRDefault="00900294" w:rsidP="00C375F8">
            <w:pPr>
              <w:jc w:val="center"/>
              <w:rPr>
                <w:b/>
                <w:bCs/>
                <w:color w:val="000000"/>
                <w:sz w:val="20"/>
                <w:szCs w:val="20"/>
              </w:rPr>
            </w:pPr>
            <w:r w:rsidRPr="007209B3">
              <w:rPr>
                <w:b/>
                <w:bCs/>
                <w:color w:val="000000"/>
                <w:sz w:val="20"/>
                <w:szCs w:val="20"/>
              </w:rPr>
              <w:t>INCREASE</w:t>
            </w:r>
          </w:p>
        </w:tc>
        <w:tc>
          <w:tcPr>
            <w:tcW w:w="1780" w:type="dxa"/>
            <w:tcBorders>
              <w:top w:val="nil"/>
              <w:left w:val="nil"/>
              <w:bottom w:val="single" w:sz="8" w:space="0" w:color="auto"/>
              <w:right w:val="single" w:sz="8" w:space="0" w:color="auto"/>
            </w:tcBorders>
            <w:shd w:val="clear" w:color="auto" w:fill="auto"/>
            <w:noWrap/>
            <w:vAlign w:val="bottom"/>
            <w:hideMark/>
          </w:tcPr>
          <w:p w:rsidR="00900294" w:rsidRPr="007209B3" w:rsidRDefault="00900294" w:rsidP="00C375F8">
            <w:pPr>
              <w:jc w:val="center"/>
              <w:rPr>
                <w:b/>
                <w:bCs/>
                <w:color w:val="000000"/>
                <w:sz w:val="20"/>
                <w:szCs w:val="20"/>
              </w:rPr>
            </w:pPr>
            <w:r w:rsidRPr="007209B3">
              <w:rPr>
                <w:b/>
                <w:bCs/>
                <w:color w:val="000000"/>
                <w:sz w:val="20"/>
                <w:szCs w:val="20"/>
              </w:rPr>
              <w:t>REQUIREMENT</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158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178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jc w:val="right"/>
              <w:rPr>
                <w:color w:val="000000"/>
                <w:sz w:val="20"/>
                <w:szCs w:val="20"/>
              </w:rPr>
            </w:pPr>
            <w:r>
              <w:rPr>
                <w:color w:val="000000"/>
                <w:sz w:val="20"/>
                <w:szCs w:val="20"/>
              </w:rPr>
              <w:t>1.</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b/>
                <w:bCs/>
                <w:color w:val="000000"/>
                <w:sz w:val="20"/>
                <w:szCs w:val="20"/>
              </w:rPr>
            </w:pPr>
            <w:r w:rsidRPr="007209B3">
              <w:rPr>
                <w:b/>
                <w:bCs/>
                <w:color w:val="000000"/>
                <w:sz w:val="20"/>
                <w:szCs w:val="20"/>
              </w:rPr>
              <w:t xml:space="preserve">OPERATING REVENUES               </w:t>
            </w:r>
          </w:p>
        </w:tc>
        <w:tc>
          <w:tcPr>
            <w:tcW w:w="158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u w:val="single"/>
              </w:rPr>
            </w:pPr>
            <w:r w:rsidRPr="007209B3">
              <w:rPr>
                <w:color w:val="000000" w:themeColor="text1"/>
                <w:sz w:val="20"/>
                <w:szCs w:val="20"/>
                <w:u w:val="single"/>
              </w:rPr>
              <w:t>$63,674</w:t>
            </w:r>
          </w:p>
        </w:tc>
        <w:tc>
          <w:tcPr>
            <w:tcW w:w="1780" w:type="dxa"/>
            <w:tcBorders>
              <w:top w:val="nil"/>
              <w:left w:val="nil"/>
              <w:bottom w:val="nil"/>
              <w:right w:val="nil"/>
            </w:tcBorders>
            <w:shd w:val="clear" w:color="auto" w:fill="auto"/>
            <w:noWrap/>
            <w:vAlign w:val="bottom"/>
            <w:hideMark/>
          </w:tcPr>
          <w:p w:rsidR="00900294" w:rsidRPr="007209B3" w:rsidRDefault="00900294" w:rsidP="00EB7DA2">
            <w:pPr>
              <w:jc w:val="right"/>
              <w:rPr>
                <w:color w:val="000000" w:themeColor="text1"/>
                <w:sz w:val="20"/>
                <w:szCs w:val="20"/>
                <w:u w:val="single"/>
              </w:rPr>
            </w:pPr>
            <w:r w:rsidRPr="007209B3">
              <w:rPr>
                <w:color w:val="000000" w:themeColor="text1"/>
                <w:sz w:val="20"/>
                <w:szCs w:val="20"/>
                <w:u w:val="single"/>
              </w:rPr>
              <w:t>$</w:t>
            </w:r>
            <w:r>
              <w:rPr>
                <w:color w:val="000000" w:themeColor="text1"/>
                <w:sz w:val="20"/>
                <w:szCs w:val="20"/>
                <w:u w:val="single"/>
              </w:rPr>
              <w:t>1,5</w:t>
            </w:r>
            <w:r w:rsidR="00EB7DA2">
              <w:rPr>
                <w:color w:val="000000" w:themeColor="text1"/>
                <w:sz w:val="20"/>
                <w:szCs w:val="20"/>
                <w:u w:val="single"/>
              </w:rPr>
              <w:t>32</w:t>
            </w:r>
          </w:p>
        </w:tc>
        <w:tc>
          <w:tcPr>
            <w:tcW w:w="1460" w:type="dxa"/>
            <w:tcBorders>
              <w:top w:val="nil"/>
              <w:left w:val="nil"/>
              <w:bottom w:val="nil"/>
              <w:right w:val="nil"/>
            </w:tcBorders>
            <w:shd w:val="clear" w:color="auto" w:fill="auto"/>
            <w:noWrap/>
            <w:vAlign w:val="bottom"/>
            <w:hideMark/>
          </w:tcPr>
          <w:p w:rsidR="00900294" w:rsidRPr="007209B3" w:rsidRDefault="00900294" w:rsidP="00EB7DA2">
            <w:pPr>
              <w:jc w:val="right"/>
              <w:rPr>
                <w:color w:val="000000" w:themeColor="text1"/>
                <w:sz w:val="20"/>
                <w:szCs w:val="20"/>
                <w:u w:val="single"/>
              </w:rPr>
            </w:pPr>
            <w:r w:rsidRPr="007209B3">
              <w:rPr>
                <w:color w:val="000000" w:themeColor="text1"/>
                <w:sz w:val="20"/>
                <w:szCs w:val="20"/>
                <w:u w:val="single"/>
              </w:rPr>
              <w:t>$65,2</w:t>
            </w:r>
            <w:r w:rsidR="00EB7DA2">
              <w:rPr>
                <w:color w:val="000000" w:themeColor="text1"/>
                <w:sz w:val="20"/>
                <w:szCs w:val="20"/>
                <w:u w:val="single"/>
              </w:rPr>
              <w:t>06</w:t>
            </w:r>
          </w:p>
        </w:tc>
        <w:tc>
          <w:tcPr>
            <w:tcW w:w="1460" w:type="dxa"/>
            <w:tcBorders>
              <w:top w:val="nil"/>
              <w:left w:val="nil"/>
              <w:bottom w:val="nil"/>
              <w:right w:val="nil"/>
            </w:tcBorders>
            <w:shd w:val="clear" w:color="auto" w:fill="auto"/>
            <w:noWrap/>
            <w:vAlign w:val="bottom"/>
            <w:hideMark/>
          </w:tcPr>
          <w:p w:rsidR="00900294" w:rsidRPr="007209B3" w:rsidRDefault="00900294" w:rsidP="00EB7DA2">
            <w:pPr>
              <w:jc w:val="right"/>
              <w:rPr>
                <w:color w:val="000000" w:themeColor="text1"/>
                <w:sz w:val="20"/>
                <w:szCs w:val="20"/>
                <w:u w:val="single"/>
              </w:rPr>
            </w:pPr>
            <w:r w:rsidRPr="007209B3">
              <w:rPr>
                <w:color w:val="000000" w:themeColor="text1"/>
                <w:sz w:val="20"/>
                <w:szCs w:val="20"/>
                <w:u w:val="single"/>
              </w:rPr>
              <w:t>$1</w:t>
            </w:r>
            <w:r w:rsidR="00973292">
              <w:rPr>
                <w:color w:val="000000" w:themeColor="text1"/>
                <w:sz w:val="20"/>
                <w:szCs w:val="20"/>
                <w:u w:val="single"/>
              </w:rPr>
              <w:t>1</w:t>
            </w:r>
            <w:r w:rsidR="00F915B9">
              <w:rPr>
                <w:color w:val="000000" w:themeColor="text1"/>
                <w:sz w:val="20"/>
                <w:szCs w:val="20"/>
                <w:u w:val="single"/>
              </w:rPr>
              <w:t>,</w:t>
            </w:r>
            <w:r w:rsidR="00475731">
              <w:rPr>
                <w:color w:val="000000" w:themeColor="text1"/>
                <w:sz w:val="20"/>
                <w:szCs w:val="20"/>
                <w:u w:val="single"/>
              </w:rPr>
              <w:t>1</w:t>
            </w:r>
            <w:r w:rsidR="00EB7DA2">
              <w:rPr>
                <w:color w:val="000000" w:themeColor="text1"/>
                <w:sz w:val="20"/>
                <w:szCs w:val="20"/>
                <w:u w:val="single"/>
              </w:rPr>
              <w:t>79</w:t>
            </w: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EB7DA2">
            <w:pPr>
              <w:jc w:val="right"/>
              <w:rPr>
                <w:color w:val="000000" w:themeColor="text1"/>
                <w:sz w:val="20"/>
                <w:szCs w:val="20"/>
                <w:u w:val="single"/>
              </w:rPr>
            </w:pPr>
            <w:r w:rsidRPr="007209B3">
              <w:rPr>
                <w:color w:val="000000" w:themeColor="text1"/>
                <w:sz w:val="20"/>
                <w:szCs w:val="20"/>
                <w:u w:val="single"/>
              </w:rPr>
              <w:t>$</w:t>
            </w:r>
            <w:r>
              <w:rPr>
                <w:color w:val="000000" w:themeColor="text1"/>
                <w:sz w:val="20"/>
                <w:szCs w:val="20"/>
                <w:u w:val="single"/>
              </w:rPr>
              <w:t>7</w:t>
            </w:r>
            <w:r w:rsidR="00973292">
              <w:rPr>
                <w:color w:val="000000" w:themeColor="text1"/>
                <w:sz w:val="20"/>
                <w:szCs w:val="20"/>
                <w:u w:val="single"/>
              </w:rPr>
              <w:t>6,</w:t>
            </w:r>
            <w:r w:rsidR="00475731">
              <w:rPr>
                <w:color w:val="000000" w:themeColor="text1"/>
                <w:sz w:val="20"/>
                <w:szCs w:val="20"/>
                <w:u w:val="single"/>
              </w:rPr>
              <w:t>38</w:t>
            </w:r>
            <w:r w:rsidR="00EB7DA2">
              <w:rPr>
                <w:color w:val="000000" w:themeColor="text1"/>
                <w:sz w:val="20"/>
                <w:szCs w:val="20"/>
                <w:u w:val="single"/>
              </w:rPr>
              <w:t>5</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p>
        </w:tc>
        <w:tc>
          <w:tcPr>
            <w:tcW w:w="15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EB7DA2">
            <w:pPr>
              <w:jc w:val="right"/>
              <w:rPr>
                <w:color w:val="000000" w:themeColor="text1"/>
                <w:sz w:val="20"/>
                <w:szCs w:val="20"/>
              </w:rPr>
            </w:pPr>
            <w:r>
              <w:rPr>
                <w:color w:val="000000" w:themeColor="text1"/>
                <w:sz w:val="20"/>
                <w:szCs w:val="20"/>
              </w:rPr>
              <w:t>1</w:t>
            </w:r>
            <w:r w:rsidR="00610B8A">
              <w:rPr>
                <w:color w:val="000000" w:themeColor="text1"/>
                <w:sz w:val="20"/>
                <w:szCs w:val="20"/>
              </w:rPr>
              <w:t>7.</w:t>
            </w:r>
            <w:r w:rsidR="00EB7DA2">
              <w:rPr>
                <w:color w:val="000000" w:themeColor="text1"/>
                <w:sz w:val="20"/>
                <w:szCs w:val="20"/>
              </w:rPr>
              <w:t>1</w:t>
            </w:r>
            <w:r w:rsidR="00475731">
              <w:rPr>
                <w:color w:val="000000" w:themeColor="text1"/>
                <w:sz w:val="20"/>
                <w:szCs w:val="20"/>
              </w:rPr>
              <w:t>4</w:t>
            </w:r>
            <w:r w:rsidRPr="007209B3">
              <w:rPr>
                <w:color w:val="000000" w:themeColor="text1"/>
                <w:sz w:val="20"/>
                <w:szCs w:val="20"/>
              </w:rPr>
              <w:t>%</w:t>
            </w: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C375F8">
            <w:pPr>
              <w:rPr>
                <w:color w:val="000000" w:themeColor="text1"/>
                <w:sz w:val="20"/>
                <w:szCs w:val="20"/>
              </w:rPr>
            </w:pPr>
            <w:r w:rsidRPr="007209B3">
              <w:rPr>
                <w:color w:val="000000" w:themeColor="text1"/>
                <w:sz w:val="20"/>
                <w:szCs w:val="20"/>
              </w:rPr>
              <w:t> </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b/>
                <w:bCs/>
                <w:color w:val="000000"/>
                <w:sz w:val="20"/>
                <w:szCs w:val="20"/>
              </w:rPr>
            </w:pPr>
            <w:r w:rsidRPr="007209B3">
              <w:rPr>
                <w:b/>
                <w:bCs/>
                <w:color w:val="000000"/>
                <w:sz w:val="20"/>
                <w:szCs w:val="20"/>
              </w:rPr>
              <w:t>OPERATING EXPENSES:</w:t>
            </w:r>
          </w:p>
        </w:tc>
        <w:tc>
          <w:tcPr>
            <w:tcW w:w="15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C375F8">
            <w:pPr>
              <w:rPr>
                <w:color w:val="000000" w:themeColor="text1"/>
                <w:sz w:val="20"/>
                <w:szCs w:val="20"/>
              </w:rPr>
            </w:pPr>
            <w:r w:rsidRPr="007209B3">
              <w:rPr>
                <w:color w:val="000000" w:themeColor="text1"/>
                <w:sz w:val="20"/>
                <w:szCs w:val="20"/>
              </w:rPr>
              <w:t> </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jc w:val="right"/>
              <w:rPr>
                <w:color w:val="000000"/>
                <w:sz w:val="20"/>
                <w:szCs w:val="20"/>
              </w:rPr>
            </w:pPr>
            <w:r w:rsidRPr="007209B3">
              <w:rPr>
                <w:color w:val="000000"/>
                <w:sz w:val="20"/>
                <w:szCs w:val="20"/>
              </w:rPr>
              <w:t>2.</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xml:space="preserve"> OPERATION &amp; MAINTENANCE</w:t>
            </w:r>
          </w:p>
        </w:tc>
        <w:tc>
          <w:tcPr>
            <w:tcW w:w="158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rPr>
            </w:pPr>
            <w:r w:rsidRPr="007209B3">
              <w:rPr>
                <w:color w:val="000000" w:themeColor="text1"/>
                <w:sz w:val="20"/>
                <w:szCs w:val="20"/>
              </w:rPr>
              <w:t xml:space="preserve">$69,032 </w:t>
            </w:r>
          </w:p>
        </w:tc>
        <w:tc>
          <w:tcPr>
            <w:tcW w:w="1780" w:type="dxa"/>
            <w:tcBorders>
              <w:top w:val="nil"/>
              <w:left w:val="nil"/>
              <w:bottom w:val="nil"/>
              <w:right w:val="nil"/>
            </w:tcBorders>
            <w:shd w:val="clear" w:color="auto" w:fill="auto"/>
            <w:noWrap/>
            <w:vAlign w:val="bottom"/>
            <w:hideMark/>
          </w:tcPr>
          <w:p w:rsidR="00900294" w:rsidRPr="007209B3" w:rsidRDefault="00911DDA" w:rsidP="00475731">
            <w:pPr>
              <w:jc w:val="right"/>
              <w:rPr>
                <w:color w:val="000000" w:themeColor="text1"/>
                <w:sz w:val="20"/>
                <w:szCs w:val="20"/>
              </w:rPr>
            </w:pPr>
            <w:r>
              <w:rPr>
                <w:color w:val="000000" w:themeColor="text1"/>
                <w:sz w:val="20"/>
                <w:szCs w:val="20"/>
              </w:rPr>
              <w:t>(</w:t>
            </w:r>
            <w:r w:rsidR="00900294" w:rsidRPr="007209B3">
              <w:rPr>
                <w:color w:val="000000" w:themeColor="text1"/>
                <w:sz w:val="20"/>
                <w:szCs w:val="20"/>
              </w:rPr>
              <w:t>$</w:t>
            </w:r>
            <w:r w:rsidR="00475731">
              <w:rPr>
                <w:color w:val="000000" w:themeColor="text1"/>
                <w:sz w:val="20"/>
                <w:szCs w:val="20"/>
              </w:rPr>
              <w:t>3,167</w:t>
            </w:r>
            <w:r w:rsidR="007F2B87">
              <w:rPr>
                <w:color w:val="000000" w:themeColor="text1"/>
                <w:sz w:val="20"/>
                <w:szCs w:val="20"/>
              </w:rPr>
              <w:t>)</w:t>
            </w:r>
            <w:r w:rsidR="00900294" w:rsidRPr="007209B3">
              <w:rPr>
                <w:color w:val="000000" w:themeColor="text1"/>
                <w:sz w:val="20"/>
                <w:szCs w:val="20"/>
              </w:rPr>
              <w:t xml:space="preserve"> </w:t>
            </w:r>
          </w:p>
        </w:tc>
        <w:tc>
          <w:tcPr>
            <w:tcW w:w="1460" w:type="dxa"/>
            <w:tcBorders>
              <w:top w:val="nil"/>
              <w:left w:val="nil"/>
              <w:bottom w:val="nil"/>
              <w:right w:val="nil"/>
            </w:tcBorders>
            <w:shd w:val="clear" w:color="auto" w:fill="auto"/>
            <w:noWrap/>
            <w:vAlign w:val="bottom"/>
            <w:hideMark/>
          </w:tcPr>
          <w:p w:rsidR="00900294" w:rsidRPr="007209B3" w:rsidRDefault="00900294" w:rsidP="00475731">
            <w:pPr>
              <w:jc w:val="right"/>
              <w:rPr>
                <w:color w:val="000000" w:themeColor="text1"/>
                <w:sz w:val="20"/>
                <w:szCs w:val="20"/>
              </w:rPr>
            </w:pPr>
            <w:r w:rsidRPr="007209B3">
              <w:rPr>
                <w:color w:val="000000" w:themeColor="text1"/>
                <w:sz w:val="20"/>
                <w:szCs w:val="20"/>
              </w:rPr>
              <w:t>$</w:t>
            </w:r>
            <w:r>
              <w:rPr>
                <w:color w:val="000000" w:themeColor="text1"/>
                <w:sz w:val="20"/>
                <w:szCs w:val="20"/>
              </w:rPr>
              <w:t>6</w:t>
            </w:r>
            <w:r w:rsidR="00475731">
              <w:rPr>
                <w:color w:val="000000" w:themeColor="text1"/>
                <w:sz w:val="20"/>
                <w:szCs w:val="20"/>
              </w:rPr>
              <w:t>5,865</w:t>
            </w:r>
          </w:p>
        </w:tc>
        <w:tc>
          <w:tcPr>
            <w:tcW w:w="146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rPr>
            </w:pPr>
            <w:r w:rsidRPr="007209B3">
              <w:rPr>
                <w:color w:val="000000" w:themeColor="text1"/>
                <w:sz w:val="20"/>
                <w:szCs w:val="20"/>
              </w:rPr>
              <w:t xml:space="preserve">$0 </w:t>
            </w: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475731">
            <w:pPr>
              <w:jc w:val="right"/>
              <w:rPr>
                <w:color w:val="000000" w:themeColor="text1"/>
                <w:sz w:val="20"/>
                <w:szCs w:val="20"/>
              </w:rPr>
            </w:pPr>
            <w:r w:rsidRPr="007209B3">
              <w:rPr>
                <w:color w:val="000000" w:themeColor="text1"/>
                <w:sz w:val="20"/>
                <w:szCs w:val="20"/>
              </w:rPr>
              <w:t>$</w:t>
            </w:r>
            <w:r>
              <w:rPr>
                <w:color w:val="000000" w:themeColor="text1"/>
                <w:sz w:val="20"/>
                <w:szCs w:val="20"/>
              </w:rPr>
              <w:t>6</w:t>
            </w:r>
            <w:r w:rsidR="00475731">
              <w:rPr>
                <w:color w:val="000000" w:themeColor="text1"/>
                <w:sz w:val="20"/>
                <w:szCs w:val="20"/>
              </w:rPr>
              <w:t>5,865</w:t>
            </w:r>
            <w:r w:rsidRPr="007209B3">
              <w:rPr>
                <w:color w:val="000000" w:themeColor="text1"/>
                <w:sz w:val="20"/>
                <w:szCs w:val="20"/>
              </w:rPr>
              <w:t xml:space="preserve"> </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p>
        </w:tc>
        <w:tc>
          <w:tcPr>
            <w:tcW w:w="15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C375F8">
            <w:pPr>
              <w:rPr>
                <w:color w:val="000000" w:themeColor="text1"/>
                <w:sz w:val="20"/>
                <w:szCs w:val="20"/>
              </w:rPr>
            </w:pPr>
            <w:r w:rsidRPr="007209B3">
              <w:rPr>
                <w:color w:val="000000" w:themeColor="text1"/>
                <w:sz w:val="20"/>
                <w:szCs w:val="20"/>
              </w:rPr>
              <w:t> </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jc w:val="right"/>
              <w:rPr>
                <w:color w:val="000000"/>
                <w:sz w:val="20"/>
                <w:szCs w:val="20"/>
              </w:rPr>
            </w:pPr>
            <w:r w:rsidRPr="007209B3">
              <w:rPr>
                <w:color w:val="000000"/>
                <w:sz w:val="20"/>
                <w:szCs w:val="20"/>
              </w:rPr>
              <w:t>3.</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xml:space="preserve">  DEPRECIATION (NET)</w:t>
            </w:r>
          </w:p>
        </w:tc>
        <w:tc>
          <w:tcPr>
            <w:tcW w:w="158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rPr>
            </w:pPr>
            <w:r w:rsidRPr="007209B3">
              <w:rPr>
                <w:color w:val="000000" w:themeColor="text1"/>
                <w:sz w:val="20"/>
                <w:szCs w:val="20"/>
              </w:rPr>
              <w:t xml:space="preserve">3,137 </w:t>
            </w:r>
          </w:p>
        </w:tc>
        <w:tc>
          <w:tcPr>
            <w:tcW w:w="1780" w:type="dxa"/>
            <w:tcBorders>
              <w:top w:val="nil"/>
              <w:left w:val="nil"/>
              <w:bottom w:val="nil"/>
              <w:right w:val="nil"/>
            </w:tcBorders>
            <w:shd w:val="clear" w:color="auto" w:fill="auto"/>
            <w:noWrap/>
            <w:vAlign w:val="bottom"/>
            <w:hideMark/>
          </w:tcPr>
          <w:p w:rsidR="00900294" w:rsidRPr="007209B3" w:rsidRDefault="00C375F8" w:rsidP="00C375F8">
            <w:pPr>
              <w:jc w:val="right"/>
              <w:rPr>
                <w:color w:val="000000" w:themeColor="text1"/>
                <w:sz w:val="20"/>
                <w:szCs w:val="20"/>
              </w:rPr>
            </w:pPr>
            <w:r>
              <w:rPr>
                <w:color w:val="000000" w:themeColor="text1"/>
                <w:sz w:val="20"/>
                <w:szCs w:val="20"/>
              </w:rPr>
              <w:t>(1)</w:t>
            </w:r>
            <w:r w:rsidR="00900294" w:rsidRPr="007209B3">
              <w:rPr>
                <w:color w:val="000000" w:themeColor="text1"/>
                <w:sz w:val="20"/>
                <w:szCs w:val="20"/>
              </w:rPr>
              <w:t xml:space="preserve"> </w:t>
            </w:r>
          </w:p>
        </w:tc>
        <w:tc>
          <w:tcPr>
            <w:tcW w:w="146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rPr>
            </w:pPr>
            <w:r w:rsidRPr="007209B3">
              <w:rPr>
                <w:color w:val="000000" w:themeColor="text1"/>
                <w:sz w:val="20"/>
                <w:szCs w:val="20"/>
              </w:rPr>
              <w:t>3,</w:t>
            </w:r>
            <w:r>
              <w:rPr>
                <w:color w:val="000000" w:themeColor="text1"/>
                <w:sz w:val="20"/>
                <w:szCs w:val="20"/>
              </w:rPr>
              <w:t>1</w:t>
            </w:r>
            <w:r w:rsidR="00C375F8">
              <w:rPr>
                <w:color w:val="000000" w:themeColor="text1"/>
                <w:sz w:val="20"/>
                <w:szCs w:val="20"/>
              </w:rPr>
              <w:t>36</w:t>
            </w:r>
            <w:r w:rsidRPr="007209B3">
              <w:rPr>
                <w:color w:val="000000" w:themeColor="text1"/>
                <w:sz w:val="20"/>
                <w:szCs w:val="20"/>
              </w:rPr>
              <w:t xml:space="preserve"> </w:t>
            </w:r>
          </w:p>
        </w:tc>
        <w:tc>
          <w:tcPr>
            <w:tcW w:w="146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rPr>
            </w:pPr>
            <w:r w:rsidRPr="007209B3">
              <w:rPr>
                <w:color w:val="000000" w:themeColor="text1"/>
                <w:sz w:val="20"/>
                <w:szCs w:val="20"/>
              </w:rPr>
              <w:t>0</w:t>
            </w: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C375F8">
            <w:pPr>
              <w:jc w:val="right"/>
              <w:rPr>
                <w:color w:val="000000" w:themeColor="text1"/>
                <w:sz w:val="20"/>
                <w:szCs w:val="20"/>
              </w:rPr>
            </w:pPr>
            <w:r w:rsidRPr="007209B3">
              <w:rPr>
                <w:color w:val="000000" w:themeColor="text1"/>
                <w:sz w:val="20"/>
                <w:szCs w:val="20"/>
              </w:rPr>
              <w:t>3,</w:t>
            </w:r>
            <w:r>
              <w:rPr>
                <w:color w:val="000000" w:themeColor="text1"/>
                <w:sz w:val="20"/>
                <w:szCs w:val="20"/>
              </w:rPr>
              <w:t>1</w:t>
            </w:r>
            <w:r w:rsidR="00C375F8">
              <w:rPr>
                <w:color w:val="000000" w:themeColor="text1"/>
                <w:sz w:val="20"/>
                <w:szCs w:val="20"/>
              </w:rPr>
              <w:t>36</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p>
        </w:tc>
        <w:tc>
          <w:tcPr>
            <w:tcW w:w="15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C375F8">
            <w:pPr>
              <w:rPr>
                <w:color w:val="000000" w:themeColor="text1"/>
                <w:sz w:val="20"/>
                <w:szCs w:val="20"/>
              </w:rPr>
            </w:pPr>
            <w:r w:rsidRPr="007209B3">
              <w:rPr>
                <w:color w:val="000000" w:themeColor="text1"/>
                <w:sz w:val="20"/>
                <w:szCs w:val="20"/>
              </w:rPr>
              <w:t> </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jc w:val="right"/>
              <w:rPr>
                <w:color w:val="000000"/>
                <w:sz w:val="20"/>
                <w:szCs w:val="20"/>
              </w:rPr>
            </w:pPr>
            <w:r w:rsidRPr="007209B3">
              <w:rPr>
                <w:color w:val="000000"/>
                <w:sz w:val="20"/>
                <w:szCs w:val="20"/>
              </w:rPr>
              <w:t>4.</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xml:space="preserve">  AMORTIZATION</w:t>
            </w:r>
          </w:p>
        </w:tc>
        <w:tc>
          <w:tcPr>
            <w:tcW w:w="158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rPr>
            </w:pPr>
            <w:r w:rsidRPr="007209B3">
              <w:rPr>
                <w:color w:val="000000" w:themeColor="text1"/>
                <w:sz w:val="20"/>
                <w:szCs w:val="20"/>
              </w:rPr>
              <w:t xml:space="preserve">0 </w:t>
            </w:r>
          </w:p>
        </w:tc>
        <w:tc>
          <w:tcPr>
            <w:tcW w:w="178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rPr>
            </w:pPr>
            <w:r w:rsidRPr="007209B3">
              <w:rPr>
                <w:color w:val="000000" w:themeColor="text1"/>
                <w:sz w:val="20"/>
                <w:szCs w:val="20"/>
              </w:rPr>
              <w:t xml:space="preserve">0 </w:t>
            </w:r>
          </w:p>
        </w:tc>
        <w:tc>
          <w:tcPr>
            <w:tcW w:w="146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rPr>
            </w:pPr>
            <w:r w:rsidRPr="007209B3">
              <w:rPr>
                <w:color w:val="000000" w:themeColor="text1"/>
                <w:sz w:val="20"/>
                <w:szCs w:val="20"/>
              </w:rPr>
              <w:t xml:space="preserve">0 </w:t>
            </w:r>
          </w:p>
        </w:tc>
        <w:tc>
          <w:tcPr>
            <w:tcW w:w="146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rPr>
            </w:pPr>
            <w:r w:rsidRPr="007209B3">
              <w:rPr>
                <w:color w:val="000000" w:themeColor="text1"/>
                <w:sz w:val="20"/>
                <w:szCs w:val="20"/>
              </w:rPr>
              <w:t>0</w:t>
            </w: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C375F8">
            <w:pPr>
              <w:jc w:val="right"/>
              <w:rPr>
                <w:color w:val="000000" w:themeColor="text1"/>
                <w:sz w:val="20"/>
                <w:szCs w:val="20"/>
              </w:rPr>
            </w:pPr>
            <w:r w:rsidRPr="007209B3">
              <w:rPr>
                <w:color w:val="000000" w:themeColor="text1"/>
                <w:sz w:val="20"/>
                <w:szCs w:val="20"/>
              </w:rPr>
              <w:t xml:space="preserve">0 </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p>
        </w:tc>
        <w:tc>
          <w:tcPr>
            <w:tcW w:w="15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C375F8">
            <w:pPr>
              <w:rPr>
                <w:color w:val="000000" w:themeColor="text1"/>
                <w:sz w:val="20"/>
                <w:szCs w:val="20"/>
              </w:rPr>
            </w:pPr>
            <w:r w:rsidRPr="007209B3">
              <w:rPr>
                <w:color w:val="000000" w:themeColor="text1"/>
                <w:sz w:val="20"/>
                <w:szCs w:val="20"/>
              </w:rPr>
              <w:t> </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jc w:val="right"/>
              <w:rPr>
                <w:color w:val="000000"/>
                <w:sz w:val="20"/>
                <w:szCs w:val="20"/>
              </w:rPr>
            </w:pPr>
            <w:r w:rsidRPr="007209B3">
              <w:rPr>
                <w:color w:val="000000"/>
                <w:sz w:val="20"/>
                <w:szCs w:val="20"/>
              </w:rPr>
              <w:t>5.</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xml:space="preserve">  TAXES OTHER THAN INCOME</w:t>
            </w:r>
          </w:p>
        </w:tc>
        <w:tc>
          <w:tcPr>
            <w:tcW w:w="158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rPr>
            </w:pPr>
            <w:r w:rsidRPr="007209B3">
              <w:rPr>
                <w:color w:val="000000" w:themeColor="text1"/>
                <w:sz w:val="20"/>
                <w:szCs w:val="20"/>
              </w:rPr>
              <w:t xml:space="preserve">2,878 </w:t>
            </w:r>
          </w:p>
        </w:tc>
        <w:tc>
          <w:tcPr>
            <w:tcW w:w="1780" w:type="dxa"/>
            <w:tcBorders>
              <w:top w:val="nil"/>
              <w:left w:val="nil"/>
              <w:bottom w:val="nil"/>
              <w:right w:val="nil"/>
            </w:tcBorders>
            <w:shd w:val="clear" w:color="auto" w:fill="auto"/>
            <w:noWrap/>
            <w:vAlign w:val="bottom"/>
            <w:hideMark/>
          </w:tcPr>
          <w:p w:rsidR="00900294" w:rsidRPr="007209B3" w:rsidRDefault="00C375F8" w:rsidP="005C1CD1">
            <w:pPr>
              <w:jc w:val="right"/>
              <w:rPr>
                <w:color w:val="000000" w:themeColor="text1"/>
                <w:sz w:val="20"/>
                <w:szCs w:val="20"/>
              </w:rPr>
            </w:pPr>
            <w:r>
              <w:rPr>
                <w:color w:val="000000" w:themeColor="text1"/>
                <w:sz w:val="20"/>
                <w:szCs w:val="20"/>
              </w:rPr>
              <w:t>1</w:t>
            </w:r>
            <w:r w:rsidR="005C1CD1">
              <w:rPr>
                <w:color w:val="000000" w:themeColor="text1"/>
                <w:sz w:val="20"/>
                <w:szCs w:val="20"/>
              </w:rPr>
              <w:t>40</w:t>
            </w:r>
            <w:r w:rsidR="00900294" w:rsidRPr="007209B3">
              <w:rPr>
                <w:color w:val="000000" w:themeColor="text1"/>
                <w:sz w:val="20"/>
                <w:szCs w:val="20"/>
              </w:rPr>
              <w:t xml:space="preserve"> </w:t>
            </w:r>
          </w:p>
        </w:tc>
        <w:tc>
          <w:tcPr>
            <w:tcW w:w="1460" w:type="dxa"/>
            <w:tcBorders>
              <w:top w:val="nil"/>
              <w:left w:val="nil"/>
              <w:bottom w:val="nil"/>
              <w:right w:val="nil"/>
            </w:tcBorders>
            <w:shd w:val="clear" w:color="auto" w:fill="auto"/>
            <w:noWrap/>
            <w:vAlign w:val="bottom"/>
            <w:hideMark/>
          </w:tcPr>
          <w:p w:rsidR="00900294" w:rsidRPr="007209B3" w:rsidRDefault="00900294" w:rsidP="005C1CD1">
            <w:pPr>
              <w:jc w:val="right"/>
              <w:rPr>
                <w:color w:val="000000" w:themeColor="text1"/>
                <w:sz w:val="20"/>
                <w:szCs w:val="20"/>
              </w:rPr>
            </w:pPr>
            <w:r w:rsidRPr="007209B3">
              <w:rPr>
                <w:color w:val="000000" w:themeColor="text1"/>
                <w:sz w:val="20"/>
                <w:szCs w:val="20"/>
              </w:rPr>
              <w:t>3,</w:t>
            </w:r>
            <w:r w:rsidR="00C375F8">
              <w:rPr>
                <w:color w:val="000000" w:themeColor="text1"/>
                <w:sz w:val="20"/>
                <w:szCs w:val="20"/>
              </w:rPr>
              <w:t>01</w:t>
            </w:r>
            <w:r w:rsidR="005C1CD1">
              <w:rPr>
                <w:color w:val="000000" w:themeColor="text1"/>
                <w:sz w:val="20"/>
                <w:szCs w:val="20"/>
              </w:rPr>
              <w:t>8</w:t>
            </w:r>
            <w:r w:rsidRPr="007209B3">
              <w:rPr>
                <w:color w:val="000000" w:themeColor="text1"/>
                <w:sz w:val="20"/>
                <w:szCs w:val="20"/>
              </w:rPr>
              <w:t xml:space="preserve"> </w:t>
            </w:r>
          </w:p>
        </w:tc>
        <w:tc>
          <w:tcPr>
            <w:tcW w:w="1460" w:type="dxa"/>
            <w:tcBorders>
              <w:top w:val="nil"/>
              <w:left w:val="nil"/>
              <w:bottom w:val="nil"/>
              <w:right w:val="nil"/>
            </w:tcBorders>
            <w:shd w:val="clear" w:color="auto" w:fill="auto"/>
            <w:noWrap/>
            <w:vAlign w:val="bottom"/>
            <w:hideMark/>
          </w:tcPr>
          <w:p w:rsidR="00900294" w:rsidRPr="007209B3" w:rsidRDefault="00610B8A" w:rsidP="00DF5AF6">
            <w:pPr>
              <w:jc w:val="right"/>
              <w:rPr>
                <w:color w:val="000000" w:themeColor="text1"/>
                <w:sz w:val="20"/>
                <w:szCs w:val="20"/>
              </w:rPr>
            </w:pPr>
            <w:r>
              <w:rPr>
                <w:color w:val="000000" w:themeColor="text1"/>
                <w:sz w:val="20"/>
                <w:szCs w:val="20"/>
              </w:rPr>
              <w:t>5</w:t>
            </w:r>
            <w:r w:rsidR="00475731">
              <w:rPr>
                <w:color w:val="000000" w:themeColor="text1"/>
                <w:sz w:val="20"/>
                <w:szCs w:val="20"/>
              </w:rPr>
              <w:t>0</w:t>
            </w:r>
            <w:r w:rsidR="00DF5AF6">
              <w:rPr>
                <w:color w:val="000000" w:themeColor="text1"/>
                <w:sz w:val="20"/>
                <w:szCs w:val="20"/>
              </w:rPr>
              <w:t>3</w:t>
            </w:r>
            <w:r w:rsidR="00900294" w:rsidRPr="007209B3">
              <w:rPr>
                <w:color w:val="000000" w:themeColor="text1"/>
                <w:sz w:val="20"/>
                <w:szCs w:val="20"/>
              </w:rPr>
              <w:t xml:space="preserve"> </w:t>
            </w: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DF5AF6">
            <w:pPr>
              <w:jc w:val="right"/>
              <w:rPr>
                <w:color w:val="000000" w:themeColor="text1"/>
                <w:sz w:val="20"/>
                <w:szCs w:val="20"/>
              </w:rPr>
            </w:pPr>
            <w:r w:rsidRPr="007209B3">
              <w:rPr>
                <w:color w:val="000000" w:themeColor="text1"/>
                <w:sz w:val="20"/>
                <w:szCs w:val="20"/>
              </w:rPr>
              <w:t>3,</w:t>
            </w:r>
            <w:r w:rsidR="00973292">
              <w:rPr>
                <w:color w:val="000000" w:themeColor="text1"/>
                <w:sz w:val="20"/>
                <w:szCs w:val="20"/>
              </w:rPr>
              <w:t>5</w:t>
            </w:r>
            <w:r w:rsidR="00DF5AF6">
              <w:rPr>
                <w:color w:val="000000" w:themeColor="text1"/>
                <w:sz w:val="20"/>
                <w:szCs w:val="20"/>
              </w:rPr>
              <w:t>21</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p>
        </w:tc>
        <w:tc>
          <w:tcPr>
            <w:tcW w:w="15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C375F8">
            <w:pPr>
              <w:rPr>
                <w:color w:val="000000" w:themeColor="text1"/>
                <w:sz w:val="20"/>
                <w:szCs w:val="20"/>
              </w:rPr>
            </w:pPr>
            <w:r w:rsidRPr="007209B3">
              <w:rPr>
                <w:color w:val="000000" w:themeColor="text1"/>
                <w:sz w:val="20"/>
                <w:szCs w:val="20"/>
              </w:rPr>
              <w:t> </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jc w:val="right"/>
              <w:rPr>
                <w:color w:val="000000"/>
                <w:sz w:val="20"/>
                <w:szCs w:val="20"/>
              </w:rPr>
            </w:pPr>
            <w:r w:rsidRPr="007209B3">
              <w:rPr>
                <w:color w:val="000000"/>
                <w:sz w:val="20"/>
                <w:szCs w:val="20"/>
              </w:rPr>
              <w:t>6.</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xml:space="preserve">  INCOME TAXES</w:t>
            </w:r>
          </w:p>
        </w:tc>
        <w:tc>
          <w:tcPr>
            <w:tcW w:w="1580" w:type="dxa"/>
            <w:tcBorders>
              <w:top w:val="nil"/>
              <w:left w:val="nil"/>
              <w:bottom w:val="nil"/>
              <w:right w:val="nil"/>
            </w:tcBorders>
            <w:shd w:val="clear" w:color="auto" w:fill="auto"/>
            <w:noWrap/>
            <w:vAlign w:val="bottom"/>
            <w:hideMark/>
          </w:tcPr>
          <w:p w:rsidR="00900294" w:rsidRPr="007D139E" w:rsidRDefault="00900294" w:rsidP="00C375F8">
            <w:pPr>
              <w:jc w:val="right"/>
              <w:rPr>
                <w:color w:val="000000" w:themeColor="text1"/>
                <w:sz w:val="20"/>
                <w:szCs w:val="20"/>
                <w:u w:val="single"/>
              </w:rPr>
            </w:pPr>
            <w:r w:rsidRPr="007D139E">
              <w:rPr>
                <w:color w:val="000000" w:themeColor="text1"/>
                <w:sz w:val="20"/>
                <w:szCs w:val="20"/>
                <w:u w:val="single"/>
              </w:rPr>
              <w:t xml:space="preserve">0 </w:t>
            </w:r>
          </w:p>
        </w:tc>
        <w:tc>
          <w:tcPr>
            <w:tcW w:w="1780" w:type="dxa"/>
            <w:tcBorders>
              <w:top w:val="nil"/>
              <w:left w:val="nil"/>
              <w:bottom w:val="nil"/>
              <w:right w:val="nil"/>
            </w:tcBorders>
            <w:shd w:val="clear" w:color="auto" w:fill="auto"/>
            <w:noWrap/>
            <w:vAlign w:val="bottom"/>
            <w:hideMark/>
          </w:tcPr>
          <w:p w:rsidR="00900294" w:rsidRPr="007D139E" w:rsidRDefault="00900294" w:rsidP="00C375F8">
            <w:pPr>
              <w:jc w:val="right"/>
              <w:rPr>
                <w:color w:val="000000" w:themeColor="text1"/>
                <w:sz w:val="20"/>
                <w:szCs w:val="20"/>
                <w:u w:val="single"/>
              </w:rPr>
            </w:pPr>
            <w:r w:rsidRPr="007D139E">
              <w:rPr>
                <w:color w:val="000000" w:themeColor="text1"/>
                <w:sz w:val="20"/>
                <w:szCs w:val="20"/>
                <w:u w:val="single"/>
              </w:rPr>
              <w:t xml:space="preserve">0 </w:t>
            </w:r>
          </w:p>
        </w:tc>
        <w:tc>
          <w:tcPr>
            <w:tcW w:w="146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u w:val="single"/>
              </w:rPr>
            </w:pPr>
            <w:r w:rsidRPr="007209B3">
              <w:rPr>
                <w:color w:val="000000" w:themeColor="text1"/>
                <w:sz w:val="20"/>
                <w:szCs w:val="20"/>
                <w:u w:val="single"/>
              </w:rPr>
              <w:t>0</w:t>
            </w:r>
          </w:p>
        </w:tc>
        <w:tc>
          <w:tcPr>
            <w:tcW w:w="146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u w:val="single"/>
              </w:rPr>
            </w:pPr>
            <w:r w:rsidRPr="007209B3">
              <w:rPr>
                <w:color w:val="000000" w:themeColor="text1"/>
                <w:sz w:val="20"/>
                <w:szCs w:val="20"/>
                <w:u w:val="single"/>
              </w:rPr>
              <w:t>0</w:t>
            </w: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C375F8">
            <w:pPr>
              <w:jc w:val="right"/>
              <w:rPr>
                <w:color w:val="000000" w:themeColor="text1"/>
                <w:sz w:val="20"/>
                <w:szCs w:val="20"/>
                <w:u w:val="single"/>
              </w:rPr>
            </w:pPr>
            <w:r w:rsidRPr="007209B3">
              <w:rPr>
                <w:color w:val="000000" w:themeColor="text1"/>
                <w:sz w:val="20"/>
                <w:szCs w:val="20"/>
                <w:u w:val="single"/>
              </w:rPr>
              <w:t xml:space="preserve">0 </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p>
        </w:tc>
        <w:tc>
          <w:tcPr>
            <w:tcW w:w="15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C375F8">
            <w:pPr>
              <w:rPr>
                <w:color w:val="000000" w:themeColor="text1"/>
                <w:sz w:val="20"/>
                <w:szCs w:val="20"/>
              </w:rPr>
            </w:pPr>
            <w:r w:rsidRPr="007209B3">
              <w:rPr>
                <w:color w:val="000000" w:themeColor="text1"/>
                <w:sz w:val="20"/>
                <w:szCs w:val="20"/>
              </w:rPr>
              <w:t> </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jc w:val="right"/>
              <w:rPr>
                <w:color w:val="000000"/>
                <w:sz w:val="20"/>
                <w:szCs w:val="20"/>
              </w:rPr>
            </w:pPr>
            <w:r w:rsidRPr="007209B3">
              <w:rPr>
                <w:color w:val="000000"/>
                <w:sz w:val="20"/>
                <w:szCs w:val="20"/>
              </w:rPr>
              <w:t>7.</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b/>
                <w:bCs/>
                <w:color w:val="000000"/>
                <w:sz w:val="20"/>
                <w:szCs w:val="20"/>
              </w:rPr>
            </w:pPr>
            <w:r w:rsidRPr="007209B3">
              <w:rPr>
                <w:b/>
                <w:bCs/>
                <w:color w:val="000000"/>
                <w:sz w:val="20"/>
                <w:szCs w:val="20"/>
              </w:rPr>
              <w:t xml:space="preserve">TOTAL OPERATING EXPENSES    </w:t>
            </w:r>
          </w:p>
        </w:tc>
        <w:tc>
          <w:tcPr>
            <w:tcW w:w="158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u w:val="single"/>
              </w:rPr>
            </w:pPr>
            <w:r w:rsidRPr="007209B3">
              <w:rPr>
                <w:color w:val="000000" w:themeColor="text1"/>
                <w:sz w:val="20"/>
                <w:szCs w:val="20"/>
                <w:u w:val="single"/>
              </w:rPr>
              <w:t>$75,047</w:t>
            </w:r>
          </w:p>
        </w:tc>
        <w:tc>
          <w:tcPr>
            <w:tcW w:w="1780" w:type="dxa"/>
            <w:tcBorders>
              <w:top w:val="nil"/>
              <w:left w:val="nil"/>
              <w:bottom w:val="nil"/>
              <w:right w:val="nil"/>
            </w:tcBorders>
            <w:shd w:val="clear" w:color="auto" w:fill="auto"/>
            <w:noWrap/>
            <w:vAlign w:val="bottom"/>
            <w:hideMark/>
          </w:tcPr>
          <w:p w:rsidR="00900294" w:rsidRPr="007209B3" w:rsidRDefault="00911DDA" w:rsidP="00475731">
            <w:pPr>
              <w:jc w:val="right"/>
              <w:rPr>
                <w:color w:val="000000" w:themeColor="text1"/>
                <w:sz w:val="20"/>
                <w:szCs w:val="20"/>
                <w:u w:val="single"/>
              </w:rPr>
            </w:pPr>
            <w:r>
              <w:rPr>
                <w:color w:val="000000" w:themeColor="text1"/>
                <w:sz w:val="20"/>
                <w:szCs w:val="20"/>
                <w:u w:val="single"/>
              </w:rPr>
              <w:t>(</w:t>
            </w:r>
            <w:r w:rsidR="00900294" w:rsidRPr="007209B3">
              <w:rPr>
                <w:color w:val="000000" w:themeColor="text1"/>
                <w:sz w:val="20"/>
                <w:szCs w:val="20"/>
                <w:u w:val="single"/>
              </w:rPr>
              <w:t>$</w:t>
            </w:r>
            <w:r w:rsidR="00475731">
              <w:rPr>
                <w:color w:val="000000" w:themeColor="text1"/>
                <w:sz w:val="20"/>
                <w:szCs w:val="20"/>
                <w:u w:val="single"/>
              </w:rPr>
              <w:t>3,028</w:t>
            </w:r>
            <w:r w:rsidR="00C375F8">
              <w:rPr>
                <w:color w:val="000000" w:themeColor="text1"/>
                <w:sz w:val="20"/>
                <w:szCs w:val="20"/>
                <w:u w:val="single"/>
              </w:rPr>
              <w:t>)</w:t>
            </w:r>
            <w:r w:rsidR="00900294" w:rsidRPr="007209B3">
              <w:rPr>
                <w:color w:val="000000" w:themeColor="text1"/>
                <w:sz w:val="20"/>
                <w:szCs w:val="20"/>
                <w:u w:val="single"/>
              </w:rPr>
              <w:t xml:space="preserve"> </w:t>
            </w:r>
          </w:p>
        </w:tc>
        <w:tc>
          <w:tcPr>
            <w:tcW w:w="1460" w:type="dxa"/>
            <w:tcBorders>
              <w:top w:val="nil"/>
              <w:left w:val="nil"/>
              <w:bottom w:val="nil"/>
              <w:right w:val="nil"/>
            </w:tcBorders>
            <w:shd w:val="clear" w:color="auto" w:fill="auto"/>
            <w:noWrap/>
            <w:vAlign w:val="bottom"/>
            <w:hideMark/>
          </w:tcPr>
          <w:p w:rsidR="00900294" w:rsidRPr="007209B3" w:rsidRDefault="00900294" w:rsidP="00475731">
            <w:pPr>
              <w:jc w:val="right"/>
              <w:rPr>
                <w:color w:val="000000" w:themeColor="text1"/>
                <w:sz w:val="20"/>
                <w:szCs w:val="20"/>
                <w:u w:val="single"/>
              </w:rPr>
            </w:pPr>
            <w:r w:rsidRPr="007209B3">
              <w:rPr>
                <w:color w:val="000000" w:themeColor="text1"/>
                <w:sz w:val="20"/>
                <w:szCs w:val="20"/>
                <w:u w:val="single"/>
              </w:rPr>
              <w:t>$7</w:t>
            </w:r>
            <w:r w:rsidR="00610B8A">
              <w:rPr>
                <w:color w:val="000000" w:themeColor="text1"/>
                <w:sz w:val="20"/>
                <w:szCs w:val="20"/>
                <w:u w:val="single"/>
              </w:rPr>
              <w:t>2,</w:t>
            </w:r>
            <w:r w:rsidR="00475731">
              <w:rPr>
                <w:color w:val="000000" w:themeColor="text1"/>
                <w:sz w:val="20"/>
                <w:szCs w:val="20"/>
                <w:u w:val="single"/>
              </w:rPr>
              <w:t>019</w:t>
            </w:r>
          </w:p>
        </w:tc>
        <w:tc>
          <w:tcPr>
            <w:tcW w:w="1460" w:type="dxa"/>
            <w:tcBorders>
              <w:top w:val="nil"/>
              <w:left w:val="nil"/>
              <w:bottom w:val="nil"/>
              <w:right w:val="nil"/>
            </w:tcBorders>
            <w:shd w:val="clear" w:color="auto" w:fill="auto"/>
            <w:noWrap/>
            <w:vAlign w:val="bottom"/>
            <w:hideMark/>
          </w:tcPr>
          <w:p w:rsidR="00900294" w:rsidRPr="007209B3" w:rsidRDefault="00900294" w:rsidP="00DF5AF6">
            <w:pPr>
              <w:jc w:val="right"/>
              <w:rPr>
                <w:color w:val="000000" w:themeColor="text1"/>
                <w:sz w:val="20"/>
                <w:szCs w:val="20"/>
                <w:u w:val="single"/>
              </w:rPr>
            </w:pPr>
            <w:r w:rsidRPr="007209B3">
              <w:rPr>
                <w:color w:val="000000" w:themeColor="text1"/>
                <w:sz w:val="20"/>
                <w:szCs w:val="20"/>
                <w:u w:val="single"/>
              </w:rPr>
              <w:t>$</w:t>
            </w:r>
            <w:r w:rsidR="00610B8A">
              <w:rPr>
                <w:color w:val="000000" w:themeColor="text1"/>
                <w:sz w:val="20"/>
                <w:szCs w:val="20"/>
                <w:u w:val="single"/>
              </w:rPr>
              <w:t>5</w:t>
            </w:r>
            <w:r w:rsidR="00475731">
              <w:rPr>
                <w:color w:val="000000" w:themeColor="text1"/>
                <w:sz w:val="20"/>
                <w:szCs w:val="20"/>
                <w:u w:val="single"/>
              </w:rPr>
              <w:t>0</w:t>
            </w:r>
            <w:r w:rsidR="00DF5AF6">
              <w:rPr>
                <w:color w:val="000000" w:themeColor="text1"/>
                <w:sz w:val="20"/>
                <w:szCs w:val="20"/>
                <w:u w:val="single"/>
              </w:rPr>
              <w:t>3</w:t>
            </w: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DF5AF6">
            <w:pPr>
              <w:jc w:val="right"/>
              <w:rPr>
                <w:color w:val="000000" w:themeColor="text1"/>
                <w:sz w:val="20"/>
                <w:szCs w:val="20"/>
                <w:u w:val="single"/>
              </w:rPr>
            </w:pPr>
            <w:r w:rsidRPr="007209B3">
              <w:rPr>
                <w:color w:val="000000" w:themeColor="text1"/>
                <w:sz w:val="20"/>
                <w:szCs w:val="20"/>
                <w:u w:val="single"/>
              </w:rPr>
              <w:t>$7</w:t>
            </w:r>
            <w:r w:rsidR="00475731">
              <w:rPr>
                <w:color w:val="000000" w:themeColor="text1"/>
                <w:sz w:val="20"/>
                <w:szCs w:val="20"/>
                <w:u w:val="single"/>
              </w:rPr>
              <w:t>2,52</w:t>
            </w:r>
            <w:r w:rsidR="00DF5AF6">
              <w:rPr>
                <w:color w:val="000000" w:themeColor="text1"/>
                <w:sz w:val="20"/>
                <w:szCs w:val="20"/>
                <w:u w:val="single"/>
              </w:rPr>
              <w:t>2</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p>
        </w:tc>
        <w:tc>
          <w:tcPr>
            <w:tcW w:w="15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C375F8">
            <w:pPr>
              <w:rPr>
                <w:color w:val="000000" w:themeColor="text1"/>
                <w:sz w:val="20"/>
                <w:szCs w:val="20"/>
              </w:rPr>
            </w:pPr>
            <w:r w:rsidRPr="007209B3">
              <w:rPr>
                <w:color w:val="000000" w:themeColor="text1"/>
                <w:sz w:val="20"/>
                <w:szCs w:val="20"/>
              </w:rPr>
              <w:t> </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jc w:val="right"/>
              <w:rPr>
                <w:color w:val="000000"/>
                <w:sz w:val="20"/>
                <w:szCs w:val="20"/>
              </w:rPr>
            </w:pPr>
            <w:r w:rsidRPr="007209B3">
              <w:rPr>
                <w:color w:val="000000"/>
                <w:sz w:val="20"/>
                <w:szCs w:val="20"/>
              </w:rPr>
              <w:t>8.</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b/>
                <w:bCs/>
                <w:color w:val="000000"/>
                <w:sz w:val="20"/>
                <w:szCs w:val="20"/>
              </w:rPr>
            </w:pPr>
            <w:r w:rsidRPr="007209B3">
              <w:rPr>
                <w:b/>
                <w:bCs/>
                <w:color w:val="000000"/>
                <w:sz w:val="20"/>
                <w:szCs w:val="20"/>
              </w:rPr>
              <w:t xml:space="preserve">OPERATING INCOME/(LOSS)        </w:t>
            </w:r>
          </w:p>
        </w:tc>
        <w:tc>
          <w:tcPr>
            <w:tcW w:w="158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u w:val="double"/>
              </w:rPr>
            </w:pPr>
            <w:r w:rsidRPr="007209B3">
              <w:rPr>
                <w:color w:val="000000" w:themeColor="text1"/>
                <w:sz w:val="20"/>
                <w:szCs w:val="20"/>
                <w:u w:val="double"/>
              </w:rPr>
              <w:t>($11,373)</w:t>
            </w:r>
          </w:p>
        </w:tc>
        <w:tc>
          <w:tcPr>
            <w:tcW w:w="17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u w:val="double"/>
              </w:rPr>
            </w:pPr>
          </w:p>
        </w:tc>
        <w:tc>
          <w:tcPr>
            <w:tcW w:w="1460" w:type="dxa"/>
            <w:tcBorders>
              <w:top w:val="nil"/>
              <w:left w:val="nil"/>
              <w:bottom w:val="nil"/>
              <w:right w:val="nil"/>
            </w:tcBorders>
            <w:shd w:val="clear" w:color="auto" w:fill="auto"/>
            <w:noWrap/>
            <w:vAlign w:val="bottom"/>
            <w:hideMark/>
          </w:tcPr>
          <w:p w:rsidR="00900294" w:rsidRPr="007209B3" w:rsidRDefault="00900294" w:rsidP="00DF5AF6">
            <w:pPr>
              <w:jc w:val="right"/>
              <w:rPr>
                <w:color w:val="000000" w:themeColor="text1"/>
                <w:sz w:val="20"/>
                <w:szCs w:val="20"/>
                <w:u w:val="double"/>
              </w:rPr>
            </w:pPr>
            <w:r w:rsidRPr="007209B3">
              <w:rPr>
                <w:color w:val="000000" w:themeColor="text1"/>
                <w:sz w:val="20"/>
                <w:szCs w:val="20"/>
                <w:u w:val="double"/>
              </w:rPr>
              <w:t>($</w:t>
            </w:r>
            <w:r w:rsidR="00475731">
              <w:rPr>
                <w:color w:val="000000" w:themeColor="text1"/>
                <w:sz w:val="20"/>
                <w:szCs w:val="20"/>
                <w:u w:val="double"/>
              </w:rPr>
              <w:t>6,</w:t>
            </w:r>
            <w:r w:rsidR="00DF5AF6">
              <w:rPr>
                <w:color w:val="000000" w:themeColor="text1"/>
                <w:sz w:val="20"/>
                <w:szCs w:val="20"/>
                <w:u w:val="double"/>
              </w:rPr>
              <w:t>813</w:t>
            </w:r>
            <w:r w:rsidRPr="007209B3">
              <w:rPr>
                <w:color w:val="000000" w:themeColor="text1"/>
                <w:sz w:val="20"/>
                <w:szCs w:val="20"/>
                <w:u w:val="double"/>
              </w:rPr>
              <w:t>)</w:t>
            </w: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u w:val="double"/>
              </w:rPr>
            </w:pP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475731">
            <w:pPr>
              <w:jc w:val="right"/>
              <w:rPr>
                <w:color w:val="000000" w:themeColor="text1"/>
                <w:sz w:val="20"/>
                <w:szCs w:val="20"/>
                <w:u w:val="double"/>
              </w:rPr>
            </w:pPr>
            <w:r w:rsidRPr="007209B3">
              <w:rPr>
                <w:color w:val="000000" w:themeColor="text1"/>
                <w:sz w:val="20"/>
                <w:szCs w:val="20"/>
                <w:u w:val="double"/>
              </w:rPr>
              <w:t>$</w:t>
            </w:r>
            <w:r w:rsidR="00C375F8">
              <w:rPr>
                <w:color w:val="000000" w:themeColor="text1"/>
                <w:sz w:val="20"/>
                <w:szCs w:val="20"/>
                <w:u w:val="double"/>
              </w:rPr>
              <w:t>3,</w:t>
            </w:r>
            <w:r w:rsidR="00475731">
              <w:rPr>
                <w:color w:val="000000" w:themeColor="text1"/>
                <w:sz w:val="20"/>
                <w:szCs w:val="20"/>
                <w:u w:val="double"/>
              </w:rPr>
              <w:t>862</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p>
        </w:tc>
        <w:tc>
          <w:tcPr>
            <w:tcW w:w="15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C375F8">
            <w:pPr>
              <w:rPr>
                <w:color w:val="000000" w:themeColor="text1"/>
                <w:sz w:val="20"/>
                <w:szCs w:val="20"/>
              </w:rPr>
            </w:pPr>
            <w:r w:rsidRPr="007209B3">
              <w:rPr>
                <w:color w:val="000000" w:themeColor="text1"/>
                <w:sz w:val="20"/>
                <w:szCs w:val="20"/>
              </w:rPr>
              <w:t> </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jc w:val="right"/>
              <w:rPr>
                <w:color w:val="000000"/>
                <w:sz w:val="20"/>
                <w:szCs w:val="20"/>
              </w:rPr>
            </w:pPr>
            <w:r w:rsidRPr="007209B3">
              <w:rPr>
                <w:color w:val="000000"/>
                <w:sz w:val="20"/>
                <w:szCs w:val="20"/>
              </w:rPr>
              <w:t>9.</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b/>
                <w:bCs/>
                <w:color w:val="000000"/>
                <w:sz w:val="20"/>
                <w:szCs w:val="20"/>
              </w:rPr>
            </w:pPr>
            <w:r w:rsidRPr="007209B3">
              <w:rPr>
                <w:b/>
                <w:bCs/>
                <w:color w:val="000000"/>
                <w:sz w:val="20"/>
                <w:szCs w:val="20"/>
              </w:rPr>
              <w:t xml:space="preserve">WATER RATE BASE           </w:t>
            </w:r>
          </w:p>
        </w:tc>
        <w:tc>
          <w:tcPr>
            <w:tcW w:w="158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u w:val="double"/>
              </w:rPr>
            </w:pPr>
            <w:r w:rsidRPr="007209B3">
              <w:rPr>
                <w:color w:val="000000" w:themeColor="text1"/>
                <w:sz w:val="20"/>
                <w:szCs w:val="20"/>
                <w:u w:val="double"/>
              </w:rPr>
              <w:t xml:space="preserve">$35,211 </w:t>
            </w:r>
          </w:p>
        </w:tc>
        <w:tc>
          <w:tcPr>
            <w:tcW w:w="17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u w:val="double"/>
              </w:rPr>
            </w:pPr>
          </w:p>
        </w:tc>
        <w:tc>
          <w:tcPr>
            <w:tcW w:w="1460" w:type="dxa"/>
            <w:tcBorders>
              <w:top w:val="nil"/>
              <w:left w:val="nil"/>
              <w:bottom w:val="nil"/>
              <w:right w:val="nil"/>
            </w:tcBorders>
            <w:shd w:val="clear" w:color="auto" w:fill="auto"/>
            <w:noWrap/>
            <w:vAlign w:val="bottom"/>
            <w:hideMark/>
          </w:tcPr>
          <w:p w:rsidR="00900294" w:rsidRPr="007209B3" w:rsidRDefault="00900294" w:rsidP="00475731">
            <w:pPr>
              <w:jc w:val="right"/>
              <w:rPr>
                <w:color w:val="000000" w:themeColor="text1"/>
                <w:sz w:val="20"/>
                <w:szCs w:val="20"/>
                <w:u w:val="double"/>
              </w:rPr>
            </w:pPr>
            <w:r w:rsidRPr="007209B3">
              <w:rPr>
                <w:color w:val="000000" w:themeColor="text1"/>
                <w:sz w:val="20"/>
                <w:szCs w:val="20"/>
                <w:u w:val="double"/>
              </w:rPr>
              <w:t>$4</w:t>
            </w:r>
            <w:r w:rsidR="00C375F8">
              <w:rPr>
                <w:color w:val="000000" w:themeColor="text1"/>
                <w:sz w:val="20"/>
                <w:szCs w:val="20"/>
                <w:u w:val="double"/>
              </w:rPr>
              <w:t>6</w:t>
            </w:r>
            <w:r>
              <w:rPr>
                <w:color w:val="000000" w:themeColor="text1"/>
                <w:sz w:val="20"/>
                <w:szCs w:val="20"/>
                <w:u w:val="double"/>
              </w:rPr>
              <w:t>,</w:t>
            </w:r>
            <w:r w:rsidR="004D1A0A">
              <w:rPr>
                <w:color w:val="000000" w:themeColor="text1"/>
                <w:sz w:val="20"/>
                <w:szCs w:val="20"/>
                <w:u w:val="double"/>
              </w:rPr>
              <w:t>6</w:t>
            </w:r>
            <w:r w:rsidR="00475731">
              <w:rPr>
                <w:color w:val="000000" w:themeColor="text1"/>
                <w:sz w:val="20"/>
                <w:szCs w:val="20"/>
                <w:u w:val="double"/>
              </w:rPr>
              <w:t>22</w:t>
            </w: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u w:val="double"/>
              </w:rPr>
            </w:pP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475731">
            <w:pPr>
              <w:jc w:val="right"/>
              <w:rPr>
                <w:color w:val="000000" w:themeColor="text1"/>
                <w:sz w:val="20"/>
                <w:szCs w:val="20"/>
                <w:u w:val="double"/>
              </w:rPr>
            </w:pPr>
            <w:r w:rsidRPr="007209B3">
              <w:rPr>
                <w:color w:val="000000" w:themeColor="text1"/>
                <w:sz w:val="20"/>
                <w:szCs w:val="20"/>
                <w:u w:val="double"/>
              </w:rPr>
              <w:t>$4</w:t>
            </w:r>
            <w:r w:rsidR="000C49E3">
              <w:rPr>
                <w:color w:val="000000" w:themeColor="text1"/>
                <w:sz w:val="20"/>
                <w:szCs w:val="20"/>
                <w:u w:val="double"/>
              </w:rPr>
              <w:t>6,</w:t>
            </w:r>
            <w:r w:rsidR="005C1CD1">
              <w:rPr>
                <w:color w:val="000000" w:themeColor="text1"/>
                <w:sz w:val="20"/>
                <w:szCs w:val="20"/>
                <w:u w:val="double"/>
              </w:rPr>
              <w:t>6</w:t>
            </w:r>
            <w:r w:rsidR="00475731">
              <w:rPr>
                <w:color w:val="000000" w:themeColor="text1"/>
                <w:sz w:val="20"/>
                <w:szCs w:val="20"/>
                <w:u w:val="double"/>
              </w:rPr>
              <w:t>22</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color w:val="000000"/>
                <w:sz w:val="20"/>
                <w:szCs w:val="20"/>
              </w:rPr>
            </w:pPr>
          </w:p>
        </w:tc>
        <w:tc>
          <w:tcPr>
            <w:tcW w:w="15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rPr>
            </w:pP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C375F8">
            <w:pPr>
              <w:rPr>
                <w:color w:val="000000" w:themeColor="text1"/>
                <w:sz w:val="20"/>
                <w:szCs w:val="20"/>
              </w:rPr>
            </w:pPr>
            <w:r w:rsidRPr="007209B3">
              <w:rPr>
                <w:color w:val="000000" w:themeColor="text1"/>
                <w:sz w:val="20"/>
                <w:szCs w:val="20"/>
              </w:rPr>
              <w:t> </w:t>
            </w:r>
          </w:p>
        </w:tc>
      </w:tr>
      <w:tr w:rsidR="00900294" w:rsidRPr="007209B3" w:rsidTr="00C375F8">
        <w:trPr>
          <w:trHeight w:val="300"/>
          <w:jc w:val="center"/>
        </w:trPr>
        <w:tc>
          <w:tcPr>
            <w:tcW w:w="466" w:type="dxa"/>
            <w:tcBorders>
              <w:top w:val="nil"/>
              <w:left w:val="single" w:sz="8" w:space="0" w:color="auto"/>
              <w:bottom w:val="nil"/>
              <w:right w:val="nil"/>
            </w:tcBorders>
            <w:shd w:val="clear" w:color="auto" w:fill="auto"/>
            <w:noWrap/>
            <w:vAlign w:val="bottom"/>
            <w:hideMark/>
          </w:tcPr>
          <w:p w:rsidR="00900294" w:rsidRPr="007209B3" w:rsidRDefault="00900294" w:rsidP="00C375F8">
            <w:pPr>
              <w:jc w:val="right"/>
              <w:rPr>
                <w:color w:val="000000"/>
                <w:sz w:val="20"/>
                <w:szCs w:val="20"/>
              </w:rPr>
            </w:pPr>
            <w:r w:rsidRPr="007209B3">
              <w:rPr>
                <w:color w:val="000000"/>
                <w:sz w:val="20"/>
                <w:szCs w:val="20"/>
              </w:rPr>
              <w:t>10.</w:t>
            </w:r>
          </w:p>
        </w:tc>
        <w:tc>
          <w:tcPr>
            <w:tcW w:w="3340" w:type="dxa"/>
            <w:tcBorders>
              <w:top w:val="nil"/>
              <w:left w:val="nil"/>
              <w:bottom w:val="nil"/>
              <w:right w:val="nil"/>
            </w:tcBorders>
            <w:shd w:val="clear" w:color="auto" w:fill="auto"/>
            <w:noWrap/>
            <w:vAlign w:val="bottom"/>
            <w:hideMark/>
          </w:tcPr>
          <w:p w:rsidR="00900294" w:rsidRPr="007209B3" w:rsidRDefault="00900294" w:rsidP="00C375F8">
            <w:pPr>
              <w:rPr>
                <w:b/>
                <w:bCs/>
                <w:color w:val="000000"/>
                <w:sz w:val="20"/>
                <w:szCs w:val="20"/>
              </w:rPr>
            </w:pPr>
            <w:r>
              <w:rPr>
                <w:b/>
                <w:bCs/>
                <w:color w:val="000000"/>
                <w:sz w:val="20"/>
                <w:szCs w:val="20"/>
              </w:rPr>
              <w:t>OPERATING RATIO</w:t>
            </w:r>
          </w:p>
        </w:tc>
        <w:tc>
          <w:tcPr>
            <w:tcW w:w="158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u w:val="double"/>
              </w:rPr>
            </w:pPr>
          </w:p>
        </w:tc>
        <w:tc>
          <w:tcPr>
            <w:tcW w:w="178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u w:val="double"/>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jc w:val="right"/>
              <w:rPr>
                <w:color w:val="000000" w:themeColor="text1"/>
                <w:sz w:val="20"/>
                <w:szCs w:val="20"/>
                <w:u w:val="double"/>
              </w:rPr>
            </w:pPr>
          </w:p>
        </w:tc>
        <w:tc>
          <w:tcPr>
            <w:tcW w:w="1460" w:type="dxa"/>
            <w:tcBorders>
              <w:top w:val="nil"/>
              <w:left w:val="nil"/>
              <w:bottom w:val="nil"/>
              <w:right w:val="nil"/>
            </w:tcBorders>
            <w:shd w:val="clear" w:color="auto" w:fill="auto"/>
            <w:noWrap/>
            <w:vAlign w:val="bottom"/>
            <w:hideMark/>
          </w:tcPr>
          <w:p w:rsidR="00900294" w:rsidRPr="007209B3" w:rsidRDefault="00900294" w:rsidP="00C375F8">
            <w:pPr>
              <w:rPr>
                <w:color w:val="000000" w:themeColor="text1"/>
                <w:sz w:val="20"/>
                <w:szCs w:val="20"/>
                <w:u w:val="double"/>
              </w:rPr>
            </w:pPr>
          </w:p>
        </w:tc>
        <w:tc>
          <w:tcPr>
            <w:tcW w:w="1780" w:type="dxa"/>
            <w:tcBorders>
              <w:top w:val="nil"/>
              <w:left w:val="nil"/>
              <w:bottom w:val="nil"/>
              <w:right w:val="single" w:sz="8" w:space="0" w:color="auto"/>
            </w:tcBorders>
            <w:shd w:val="clear" w:color="auto" w:fill="auto"/>
            <w:noWrap/>
            <w:vAlign w:val="bottom"/>
            <w:hideMark/>
          </w:tcPr>
          <w:p w:rsidR="00900294" w:rsidRPr="007209B3" w:rsidRDefault="00900294" w:rsidP="00C375F8">
            <w:pPr>
              <w:jc w:val="right"/>
              <w:rPr>
                <w:color w:val="000000" w:themeColor="text1"/>
                <w:sz w:val="20"/>
                <w:szCs w:val="20"/>
                <w:u w:val="double"/>
              </w:rPr>
            </w:pPr>
            <w:r>
              <w:rPr>
                <w:color w:val="000000" w:themeColor="text1"/>
                <w:sz w:val="20"/>
                <w:szCs w:val="20"/>
                <w:u w:val="double"/>
              </w:rPr>
              <w:t>12.00</w:t>
            </w:r>
            <w:r w:rsidRPr="007209B3">
              <w:rPr>
                <w:color w:val="000000" w:themeColor="text1"/>
                <w:sz w:val="20"/>
                <w:szCs w:val="20"/>
                <w:u w:val="double"/>
              </w:rPr>
              <w:t>%</w:t>
            </w:r>
          </w:p>
        </w:tc>
      </w:tr>
      <w:tr w:rsidR="00900294" w:rsidRPr="007209B3" w:rsidTr="00C375F8">
        <w:trPr>
          <w:trHeight w:val="315"/>
          <w:jc w:val="center"/>
        </w:trPr>
        <w:tc>
          <w:tcPr>
            <w:tcW w:w="466" w:type="dxa"/>
            <w:tcBorders>
              <w:top w:val="nil"/>
              <w:left w:val="single" w:sz="8" w:space="0" w:color="auto"/>
              <w:bottom w:val="single" w:sz="8" w:space="0" w:color="auto"/>
              <w:right w:val="nil"/>
            </w:tcBorders>
            <w:shd w:val="clear" w:color="auto" w:fill="auto"/>
            <w:noWrap/>
            <w:vAlign w:val="bottom"/>
            <w:hideMark/>
          </w:tcPr>
          <w:p w:rsidR="00900294" w:rsidRPr="007209B3" w:rsidRDefault="00900294" w:rsidP="00C375F8">
            <w:pPr>
              <w:jc w:val="center"/>
              <w:rPr>
                <w:color w:val="000000"/>
                <w:sz w:val="20"/>
                <w:szCs w:val="20"/>
              </w:rPr>
            </w:pPr>
            <w:r w:rsidRPr="007209B3">
              <w:rPr>
                <w:color w:val="000000"/>
                <w:sz w:val="20"/>
                <w:szCs w:val="20"/>
              </w:rPr>
              <w:t> </w:t>
            </w:r>
          </w:p>
        </w:tc>
        <w:tc>
          <w:tcPr>
            <w:tcW w:w="3340" w:type="dxa"/>
            <w:tcBorders>
              <w:top w:val="nil"/>
              <w:left w:val="nil"/>
              <w:bottom w:val="single" w:sz="8" w:space="0" w:color="auto"/>
              <w:right w:val="nil"/>
            </w:tcBorders>
            <w:shd w:val="clear" w:color="auto" w:fill="auto"/>
            <w:noWrap/>
            <w:vAlign w:val="bottom"/>
            <w:hideMark/>
          </w:tcPr>
          <w:p w:rsidR="00900294" w:rsidRPr="007209B3" w:rsidRDefault="00900294" w:rsidP="00C375F8">
            <w:pPr>
              <w:rPr>
                <w:color w:val="000000"/>
                <w:sz w:val="20"/>
                <w:szCs w:val="20"/>
              </w:rPr>
            </w:pPr>
            <w:r w:rsidRPr="007209B3">
              <w:rPr>
                <w:color w:val="000000"/>
                <w:sz w:val="20"/>
                <w:szCs w:val="20"/>
              </w:rPr>
              <w:t> </w:t>
            </w:r>
          </w:p>
        </w:tc>
        <w:tc>
          <w:tcPr>
            <w:tcW w:w="1580" w:type="dxa"/>
            <w:tcBorders>
              <w:top w:val="nil"/>
              <w:left w:val="nil"/>
              <w:bottom w:val="single" w:sz="8" w:space="0" w:color="auto"/>
              <w:right w:val="nil"/>
            </w:tcBorders>
            <w:shd w:val="clear" w:color="auto" w:fill="auto"/>
            <w:noWrap/>
            <w:vAlign w:val="bottom"/>
            <w:hideMark/>
          </w:tcPr>
          <w:p w:rsidR="00900294" w:rsidRPr="007209B3" w:rsidRDefault="00900294" w:rsidP="00C375F8">
            <w:pPr>
              <w:rPr>
                <w:color w:val="000000" w:themeColor="text1"/>
                <w:sz w:val="20"/>
                <w:szCs w:val="20"/>
              </w:rPr>
            </w:pPr>
            <w:r w:rsidRPr="007209B3">
              <w:rPr>
                <w:color w:val="000000" w:themeColor="text1"/>
                <w:sz w:val="20"/>
                <w:szCs w:val="20"/>
              </w:rPr>
              <w:t> </w:t>
            </w:r>
          </w:p>
        </w:tc>
        <w:tc>
          <w:tcPr>
            <w:tcW w:w="1780" w:type="dxa"/>
            <w:tcBorders>
              <w:top w:val="nil"/>
              <w:left w:val="nil"/>
              <w:bottom w:val="single" w:sz="8" w:space="0" w:color="auto"/>
              <w:right w:val="nil"/>
            </w:tcBorders>
            <w:shd w:val="clear" w:color="auto" w:fill="auto"/>
            <w:noWrap/>
            <w:vAlign w:val="bottom"/>
            <w:hideMark/>
          </w:tcPr>
          <w:p w:rsidR="00900294" w:rsidRPr="007209B3" w:rsidRDefault="00900294" w:rsidP="00C375F8">
            <w:pPr>
              <w:rPr>
                <w:color w:val="000000" w:themeColor="text1"/>
                <w:sz w:val="20"/>
                <w:szCs w:val="20"/>
              </w:rPr>
            </w:pPr>
            <w:r w:rsidRPr="007209B3">
              <w:rPr>
                <w:color w:val="000000" w:themeColor="text1"/>
                <w:sz w:val="20"/>
                <w:szCs w:val="20"/>
              </w:rPr>
              <w:t> </w:t>
            </w:r>
          </w:p>
        </w:tc>
        <w:tc>
          <w:tcPr>
            <w:tcW w:w="1460" w:type="dxa"/>
            <w:tcBorders>
              <w:top w:val="nil"/>
              <w:left w:val="nil"/>
              <w:bottom w:val="single" w:sz="8" w:space="0" w:color="auto"/>
              <w:right w:val="nil"/>
            </w:tcBorders>
            <w:shd w:val="clear" w:color="auto" w:fill="auto"/>
            <w:noWrap/>
            <w:vAlign w:val="bottom"/>
            <w:hideMark/>
          </w:tcPr>
          <w:p w:rsidR="00900294" w:rsidRPr="007209B3" w:rsidRDefault="00900294" w:rsidP="00C375F8">
            <w:pPr>
              <w:rPr>
                <w:color w:val="000000" w:themeColor="text1"/>
                <w:sz w:val="20"/>
                <w:szCs w:val="20"/>
              </w:rPr>
            </w:pPr>
            <w:r w:rsidRPr="007209B3">
              <w:rPr>
                <w:color w:val="000000" w:themeColor="text1"/>
                <w:sz w:val="20"/>
                <w:szCs w:val="20"/>
              </w:rPr>
              <w:t> </w:t>
            </w:r>
          </w:p>
        </w:tc>
        <w:tc>
          <w:tcPr>
            <w:tcW w:w="1460" w:type="dxa"/>
            <w:tcBorders>
              <w:top w:val="nil"/>
              <w:left w:val="nil"/>
              <w:bottom w:val="single" w:sz="8" w:space="0" w:color="auto"/>
              <w:right w:val="nil"/>
            </w:tcBorders>
            <w:shd w:val="clear" w:color="auto" w:fill="auto"/>
            <w:noWrap/>
            <w:vAlign w:val="bottom"/>
            <w:hideMark/>
          </w:tcPr>
          <w:p w:rsidR="00900294" w:rsidRPr="007209B3" w:rsidRDefault="00900294" w:rsidP="00C375F8">
            <w:pPr>
              <w:rPr>
                <w:color w:val="000000" w:themeColor="text1"/>
                <w:sz w:val="20"/>
                <w:szCs w:val="20"/>
              </w:rPr>
            </w:pPr>
            <w:r w:rsidRPr="007209B3">
              <w:rPr>
                <w:color w:val="000000" w:themeColor="text1"/>
                <w:sz w:val="20"/>
                <w:szCs w:val="20"/>
              </w:rPr>
              <w:t> </w:t>
            </w:r>
          </w:p>
        </w:tc>
        <w:tc>
          <w:tcPr>
            <w:tcW w:w="1780" w:type="dxa"/>
            <w:tcBorders>
              <w:top w:val="nil"/>
              <w:left w:val="nil"/>
              <w:bottom w:val="single" w:sz="8" w:space="0" w:color="auto"/>
              <w:right w:val="single" w:sz="8" w:space="0" w:color="auto"/>
            </w:tcBorders>
            <w:shd w:val="clear" w:color="auto" w:fill="auto"/>
            <w:noWrap/>
            <w:vAlign w:val="bottom"/>
            <w:hideMark/>
          </w:tcPr>
          <w:p w:rsidR="00900294" w:rsidRPr="007209B3" w:rsidRDefault="00900294" w:rsidP="00C375F8">
            <w:pPr>
              <w:rPr>
                <w:color w:val="000000" w:themeColor="text1"/>
                <w:sz w:val="20"/>
                <w:szCs w:val="20"/>
              </w:rPr>
            </w:pPr>
            <w:r w:rsidRPr="007209B3">
              <w:rPr>
                <w:color w:val="000000" w:themeColor="text1"/>
                <w:sz w:val="20"/>
                <w:szCs w:val="20"/>
              </w:rPr>
              <w:t> </w:t>
            </w:r>
          </w:p>
        </w:tc>
      </w:tr>
    </w:tbl>
    <w:p w:rsidR="00C375F8" w:rsidRDefault="00C375F8" w:rsidP="00E275D8">
      <w:pPr>
        <w:pStyle w:val="BodyText"/>
        <w:sectPr w:rsidR="00C375F8" w:rsidSect="002763C1">
          <w:headerReference w:type="default" r:id="rId19"/>
          <w:pgSz w:w="15840" w:h="12240" w:orient="landscape" w:code="1"/>
          <w:pgMar w:top="1440" w:right="1584" w:bottom="1440" w:left="1440" w:header="720" w:footer="720" w:gutter="0"/>
          <w:cols w:space="720"/>
          <w:formProt w:val="0"/>
          <w:docGrid w:linePitch="360"/>
        </w:sectPr>
      </w:pPr>
    </w:p>
    <w:tbl>
      <w:tblPr>
        <w:tblW w:w="12611" w:type="dxa"/>
        <w:tblInd w:w="93" w:type="dxa"/>
        <w:tblLook w:val="04A0" w:firstRow="1" w:lastRow="0" w:firstColumn="1" w:lastColumn="0" w:noHBand="0" w:noVBand="1"/>
      </w:tblPr>
      <w:tblGrid>
        <w:gridCol w:w="466"/>
        <w:gridCol w:w="3340"/>
        <w:gridCol w:w="1580"/>
        <w:gridCol w:w="1780"/>
        <w:gridCol w:w="1460"/>
        <w:gridCol w:w="1460"/>
        <w:gridCol w:w="2525"/>
      </w:tblGrid>
      <w:tr w:rsidR="00C375F8" w:rsidRPr="00C375F8" w:rsidTr="000C49E3">
        <w:trPr>
          <w:trHeight w:val="300"/>
        </w:trPr>
        <w:tc>
          <w:tcPr>
            <w:tcW w:w="466" w:type="dxa"/>
            <w:tcBorders>
              <w:top w:val="single" w:sz="8" w:space="0" w:color="auto"/>
              <w:left w:val="single" w:sz="8" w:space="0" w:color="auto"/>
              <w:bottom w:val="nil"/>
              <w:right w:val="nil"/>
            </w:tcBorders>
            <w:shd w:val="clear" w:color="auto" w:fill="auto"/>
            <w:noWrap/>
            <w:vAlign w:val="bottom"/>
            <w:hideMark/>
          </w:tcPr>
          <w:p w:rsidR="00C375F8" w:rsidRPr="00C375F8" w:rsidRDefault="00C375F8">
            <w:pPr>
              <w:rPr>
                <w:rFonts w:ascii="SWISS" w:hAnsi="SWISS" w:cs="Arial"/>
                <w:sz w:val="20"/>
                <w:szCs w:val="20"/>
              </w:rPr>
            </w:pPr>
            <w:bookmarkStart w:id="44" w:name="RANGE!A1:G28"/>
            <w:r w:rsidRPr="00C375F8">
              <w:rPr>
                <w:rFonts w:ascii="SWISS" w:hAnsi="SWISS" w:cs="Arial"/>
                <w:sz w:val="20"/>
                <w:szCs w:val="20"/>
              </w:rPr>
              <w:lastRenderedPageBreak/>
              <w:t> </w:t>
            </w:r>
            <w:bookmarkEnd w:id="44"/>
          </w:p>
        </w:tc>
        <w:tc>
          <w:tcPr>
            <w:tcW w:w="3340" w:type="dxa"/>
            <w:tcBorders>
              <w:top w:val="single" w:sz="8" w:space="0" w:color="auto"/>
              <w:left w:val="nil"/>
              <w:bottom w:val="nil"/>
              <w:right w:val="nil"/>
            </w:tcBorders>
            <w:shd w:val="clear" w:color="auto" w:fill="auto"/>
            <w:noWrap/>
            <w:vAlign w:val="bottom"/>
            <w:hideMark/>
          </w:tcPr>
          <w:p w:rsidR="00C375F8" w:rsidRPr="00E90517" w:rsidRDefault="00C375F8" w:rsidP="00FC059B">
            <w:pPr>
              <w:rPr>
                <w:rFonts w:ascii="SWISS" w:hAnsi="SWISS" w:cs="Arial"/>
                <w:b/>
                <w:bCs/>
                <w:sz w:val="20"/>
                <w:szCs w:val="20"/>
              </w:rPr>
            </w:pPr>
            <w:r w:rsidRPr="00E90517">
              <w:rPr>
                <w:rFonts w:ascii="SWISS" w:hAnsi="SWISS" w:cs="Arial"/>
                <w:b/>
                <w:bCs/>
                <w:sz w:val="20"/>
                <w:szCs w:val="20"/>
              </w:rPr>
              <w:t>Heather Hills Utilities, LLC</w:t>
            </w:r>
            <w:r w:rsidR="00FC059B">
              <w:rPr>
                <w:rFonts w:ascii="SWISS" w:hAnsi="SWISS" w:cs="Arial"/>
                <w:b/>
                <w:bCs/>
                <w:sz w:val="20"/>
                <w:szCs w:val="20"/>
              </w:rPr>
              <w:t xml:space="preserve"> </w:t>
            </w:r>
            <w:r w:rsidR="00FC059B" w:rsidRPr="00352BFB">
              <w:fldChar w:fldCharType="begin"/>
            </w:r>
            <w:r w:rsidR="00FC059B" w:rsidRPr="00352BFB">
              <w:instrText xml:space="preserve"> TC "</w:instrText>
            </w:r>
            <w:bookmarkStart w:id="45" w:name="_Toc35419872"/>
            <w:r w:rsidR="00FC059B" w:rsidRPr="00352BFB">
              <w:instrText xml:space="preserve">Schedule No. </w:instrText>
            </w:r>
            <w:r w:rsidR="00FC059B">
              <w:instrText>3</w:instrText>
            </w:r>
            <w:r w:rsidR="00FC059B" w:rsidRPr="00352BFB">
              <w:instrText>-</w:instrText>
            </w:r>
            <w:r w:rsidR="00FC059B">
              <w:instrText>B</w:instrText>
            </w:r>
            <w:bookmarkEnd w:id="45"/>
            <w:r w:rsidR="00FC059B" w:rsidRPr="00352BFB">
              <w:instrText xml:space="preserve">" \l 1 </w:instrText>
            </w:r>
            <w:r w:rsidR="00FC059B" w:rsidRPr="00352BFB">
              <w:fldChar w:fldCharType="end"/>
            </w:r>
          </w:p>
        </w:tc>
        <w:tc>
          <w:tcPr>
            <w:tcW w:w="1580" w:type="dxa"/>
            <w:tcBorders>
              <w:top w:val="single" w:sz="8" w:space="0" w:color="auto"/>
              <w:left w:val="nil"/>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1780" w:type="dxa"/>
            <w:tcBorders>
              <w:top w:val="single" w:sz="8" w:space="0" w:color="auto"/>
              <w:left w:val="nil"/>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1460" w:type="dxa"/>
            <w:tcBorders>
              <w:top w:val="single" w:sz="8" w:space="0" w:color="auto"/>
              <w:left w:val="nil"/>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1460" w:type="dxa"/>
            <w:tcBorders>
              <w:top w:val="single" w:sz="8" w:space="0" w:color="auto"/>
              <w:left w:val="nil"/>
              <w:bottom w:val="nil"/>
              <w:right w:val="nil"/>
            </w:tcBorders>
            <w:shd w:val="clear" w:color="auto" w:fill="auto"/>
            <w:noWrap/>
            <w:vAlign w:val="bottom"/>
            <w:hideMark/>
          </w:tcPr>
          <w:p w:rsidR="00C375F8" w:rsidRPr="00C375F8" w:rsidRDefault="00C375F8">
            <w:pPr>
              <w:rPr>
                <w:rFonts w:ascii="SWISS" w:hAnsi="SWISS" w:cs="Arial"/>
              </w:rPr>
            </w:pPr>
            <w:r w:rsidRPr="00C375F8">
              <w:rPr>
                <w:rFonts w:ascii="SWISS" w:hAnsi="SWISS" w:cs="Arial"/>
              </w:rPr>
              <w:t> </w:t>
            </w:r>
          </w:p>
        </w:tc>
        <w:tc>
          <w:tcPr>
            <w:tcW w:w="2525" w:type="dxa"/>
            <w:tcBorders>
              <w:top w:val="single" w:sz="8" w:space="0" w:color="auto"/>
              <w:left w:val="nil"/>
              <w:bottom w:val="nil"/>
              <w:right w:val="single" w:sz="8" w:space="0" w:color="auto"/>
            </w:tcBorders>
            <w:shd w:val="clear" w:color="auto" w:fill="auto"/>
            <w:noWrap/>
            <w:vAlign w:val="bottom"/>
            <w:hideMark/>
          </w:tcPr>
          <w:p w:rsidR="00C375F8" w:rsidRPr="00E90517" w:rsidRDefault="00C375F8">
            <w:pPr>
              <w:jc w:val="right"/>
              <w:rPr>
                <w:rFonts w:ascii="SWISS" w:hAnsi="SWISS" w:cs="Arial"/>
                <w:b/>
                <w:bCs/>
                <w:sz w:val="20"/>
                <w:szCs w:val="20"/>
              </w:rPr>
            </w:pPr>
            <w:r w:rsidRPr="00E90517">
              <w:rPr>
                <w:rFonts w:ascii="SWISS" w:hAnsi="SWISS" w:cs="Arial"/>
                <w:b/>
                <w:bCs/>
                <w:sz w:val="20"/>
                <w:szCs w:val="20"/>
              </w:rPr>
              <w:t>SCHEDULE NO. 3-B</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3340" w:type="dxa"/>
            <w:tcBorders>
              <w:top w:val="nil"/>
              <w:left w:val="nil"/>
              <w:bottom w:val="nil"/>
              <w:right w:val="nil"/>
            </w:tcBorders>
            <w:shd w:val="clear" w:color="auto" w:fill="auto"/>
            <w:noWrap/>
            <w:vAlign w:val="bottom"/>
            <w:hideMark/>
          </w:tcPr>
          <w:p w:rsidR="00C375F8" w:rsidRPr="00E90517" w:rsidRDefault="00C375F8">
            <w:pPr>
              <w:rPr>
                <w:rFonts w:ascii="SWISS" w:hAnsi="SWISS" w:cs="Arial"/>
                <w:b/>
                <w:bCs/>
                <w:sz w:val="20"/>
                <w:szCs w:val="20"/>
              </w:rPr>
            </w:pPr>
            <w:r w:rsidRPr="00E90517">
              <w:rPr>
                <w:rFonts w:ascii="SWISS" w:hAnsi="SWISS" w:cs="Arial"/>
                <w:b/>
                <w:bCs/>
                <w:sz w:val="20"/>
                <w:szCs w:val="20"/>
              </w:rPr>
              <w:t>TEST YEAR ENDED 5/31/19</w:t>
            </w:r>
          </w:p>
        </w:tc>
        <w:tc>
          <w:tcPr>
            <w:tcW w:w="15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7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rPr>
            </w:pPr>
          </w:p>
        </w:tc>
        <w:tc>
          <w:tcPr>
            <w:tcW w:w="2525" w:type="dxa"/>
            <w:tcBorders>
              <w:top w:val="nil"/>
              <w:left w:val="nil"/>
              <w:bottom w:val="nil"/>
              <w:right w:val="single" w:sz="8" w:space="0" w:color="auto"/>
            </w:tcBorders>
            <w:shd w:val="clear" w:color="auto" w:fill="auto"/>
            <w:noWrap/>
            <w:vAlign w:val="center"/>
            <w:hideMark/>
          </w:tcPr>
          <w:p w:rsidR="00C375F8" w:rsidRPr="00E90517" w:rsidRDefault="00E90517" w:rsidP="00E90517">
            <w:pPr>
              <w:ind w:left="-459" w:hanging="270"/>
              <w:jc w:val="right"/>
              <w:rPr>
                <w:rFonts w:ascii="SWISS" w:hAnsi="SWISS" w:cs="Arial"/>
                <w:b/>
                <w:bCs/>
                <w:sz w:val="20"/>
                <w:szCs w:val="20"/>
              </w:rPr>
            </w:pPr>
            <w:r w:rsidRPr="00E90517">
              <w:rPr>
                <w:rFonts w:ascii="SWISS" w:hAnsi="SWISS" w:cs="Arial"/>
                <w:b/>
                <w:bCs/>
                <w:sz w:val="20"/>
                <w:szCs w:val="20"/>
              </w:rPr>
              <w:t>DOCKET NO. 2019011</w:t>
            </w:r>
            <w:r w:rsidR="00C375F8" w:rsidRPr="00E90517">
              <w:rPr>
                <w:rFonts w:ascii="SWISS" w:hAnsi="SWISS" w:cs="Arial"/>
                <w:b/>
                <w:bCs/>
                <w:sz w:val="20"/>
                <w:szCs w:val="20"/>
              </w:rPr>
              <w:t>WS</w:t>
            </w:r>
          </w:p>
        </w:tc>
      </w:tr>
      <w:tr w:rsidR="00C375F8" w:rsidRPr="00C375F8" w:rsidTr="000C49E3">
        <w:trPr>
          <w:trHeight w:val="315"/>
        </w:trPr>
        <w:tc>
          <w:tcPr>
            <w:tcW w:w="466" w:type="dxa"/>
            <w:tcBorders>
              <w:top w:val="nil"/>
              <w:left w:val="single" w:sz="8" w:space="0" w:color="auto"/>
              <w:bottom w:val="single" w:sz="8" w:space="0" w:color="auto"/>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6700" w:type="dxa"/>
            <w:gridSpan w:val="3"/>
            <w:tcBorders>
              <w:top w:val="nil"/>
              <w:left w:val="nil"/>
              <w:bottom w:val="single" w:sz="8" w:space="0" w:color="auto"/>
              <w:right w:val="nil"/>
            </w:tcBorders>
            <w:shd w:val="clear" w:color="auto" w:fill="auto"/>
            <w:noWrap/>
            <w:vAlign w:val="bottom"/>
            <w:hideMark/>
          </w:tcPr>
          <w:p w:rsidR="00C375F8" w:rsidRPr="00E90517" w:rsidRDefault="00C375F8">
            <w:pPr>
              <w:rPr>
                <w:rFonts w:ascii="SWISS" w:hAnsi="SWISS" w:cs="Arial"/>
                <w:b/>
                <w:bCs/>
                <w:sz w:val="20"/>
                <w:szCs w:val="20"/>
              </w:rPr>
            </w:pPr>
            <w:r w:rsidRPr="00E90517">
              <w:rPr>
                <w:rFonts w:ascii="SWISS" w:hAnsi="SWISS" w:cs="Arial"/>
                <w:b/>
                <w:bCs/>
                <w:sz w:val="20"/>
                <w:szCs w:val="20"/>
              </w:rPr>
              <w:t>SCHEDULE OF WASTEWATER OPERATING INCOME</w:t>
            </w:r>
          </w:p>
        </w:tc>
        <w:tc>
          <w:tcPr>
            <w:tcW w:w="1460" w:type="dxa"/>
            <w:tcBorders>
              <w:top w:val="nil"/>
              <w:left w:val="nil"/>
              <w:bottom w:val="single" w:sz="8" w:space="0" w:color="auto"/>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1460" w:type="dxa"/>
            <w:tcBorders>
              <w:top w:val="nil"/>
              <w:left w:val="nil"/>
              <w:bottom w:val="single" w:sz="8" w:space="0" w:color="auto"/>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2525" w:type="dxa"/>
            <w:tcBorders>
              <w:top w:val="nil"/>
              <w:left w:val="nil"/>
              <w:bottom w:val="single" w:sz="8" w:space="0" w:color="auto"/>
              <w:right w:val="single" w:sz="8" w:space="0" w:color="auto"/>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334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15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bCs/>
                <w:sz w:val="20"/>
                <w:szCs w:val="20"/>
              </w:rPr>
            </w:pPr>
            <w:r w:rsidRPr="00C375F8">
              <w:rPr>
                <w:rFonts w:ascii="SWISS" w:hAnsi="SWISS" w:cs="Arial"/>
                <w:bCs/>
                <w:sz w:val="20"/>
                <w:szCs w:val="20"/>
              </w:rPr>
              <w:t> </w:t>
            </w:r>
          </w:p>
        </w:tc>
        <w:tc>
          <w:tcPr>
            <w:tcW w:w="1780" w:type="dxa"/>
            <w:tcBorders>
              <w:top w:val="nil"/>
              <w:left w:val="nil"/>
              <w:bottom w:val="nil"/>
              <w:right w:val="nil"/>
            </w:tcBorders>
            <w:shd w:val="clear" w:color="auto" w:fill="auto"/>
            <w:noWrap/>
            <w:vAlign w:val="bottom"/>
            <w:hideMark/>
          </w:tcPr>
          <w:p w:rsidR="00C375F8" w:rsidRPr="00C375F8" w:rsidRDefault="00C375F8">
            <w:pPr>
              <w:jc w:val="center"/>
              <w:rPr>
                <w:rFonts w:ascii="SWISS" w:hAnsi="SWISS" w:cs="Arial"/>
                <w:bCs/>
                <w:sz w:val="20"/>
                <w:szCs w:val="20"/>
              </w:rPr>
            </w:pPr>
            <w:r w:rsidRPr="00C375F8">
              <w:rPr>
                <w:rFonts w:ascii="SWISS" w:hAnsi="SWISS" w:cs="Arial"/>
                <w:bCs/>
                <w:sz w:val="20"/>
                <w:szCs w:val="20"/>
              </w:rPr>
              <w:t> </w:t>
            </w:r>
          </w:p>
        </w:tc>
        <w:tc>
          <w:tcPr>
            <w:tcW w:w="1460" w:type="dxa"/>
            <w:tcBorders>
              <w:top w:val="nil"/>
              <w:left w:val="nil"/>
              <w:bottom w:val="nil"/>
              <w:right w:val="nil"/>
            </w:tcBorders>
            <w:shd w:val="clear" w:color="auto" w:fill="auto"/>
            <w:noWrap/>
            <w:vAlign w:val="bottom"/>
            <w:hideMark/>
          </w:tcPr>
          <w:p w:rsidR="00C375F8" w:rsidRPr="00C375F8" w:rsidRDefault="00C375F8">
            <w:pPr>
              <w:jc w:val="center"/>
              <w:rPr>
                <w:rFonts w:ascii="SWISS" w:hAnsi="SWISS" w:cs="Arial"/>
                <w:bCs/>
                <w:sz w:val="20"/>
                <w:szCs w:val="20"/>
              </w:rPr>
            </w:pPr>
            <w:r w:rsidRPr="00C375F8">
              <w:rPr>
                <w:rFonts w:ascii="SWISS" w:hAnsi="SWISS" w:cs="Arial"/>
                <w:bCs/>
                <w:sz w:val="20"/>
                <w:szCs w:val="20"/>
              </w:rPr>
              <w:t>STAFF</w:t>
            </w:r>
          </w:p>
        </w:tc>
        <w:tc>
          <w:tcPr>
            <w:tcW w:w="1460" w:type="dxa"/>
            <w:tcBorders>
              <w:top w:val="nil"/>
              <w:left w:val="nil"/>
              <w:bottom w:val="nil"/>
              <w:right w:val="nil"/>
            </w:tcBorders>
            <w:shd w:val="clear" w:color="auto" w:fill="auto"/>
            <w:noWrap/>
            <w:vAlign w:val="bottom"/>
            <w:hideMark/>
          </w:tcPr>
          <w:p w:rsidR="00C375F8" w:rsidRPr="00C375F8" w:rsidRDefault="00C375F8">
            <w:pPr>
              <w:jc w:val="center"/>
              <w:rPr>
                <w:rFonts w:ascii="SWISS" w:hAnsi="SWISS" w:cs="Arial"/>
                <w:bCs/>
                <w:sz w:val="20"/>
                <w:szCs w:val="20"/>
              </w:rPr>
            </w:pPr>
            <w:r w:rsidRPr="00C375F8">
              <w:rPr>
                <w:rFonts w:ascii="SWISS" w:hAnsi="SWISS" w:cs="Arial"/>
                <w:bCs/>
                <w:sz w:val="20"/>
                <w:szCs w:val="20"/>
              </w:rPr>
              <w:t>ADJUST.</w:t>
            </w: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pPr>
              <w:rPr>
                <w:rFonts w:ascii="SWISS" w:hAnsi="SWISS" w:cs="Arial"/>
                <w:bCs/>
                <w:sz w:val="20"/>
                <w:szCs w:val="20"/>
              </w:rPr>
            </w:pPr>
            <w:r w:rsidRPr="00C375F8">
              <w:rPr>
                <w:rFonts w:ascii="SWISS" w:hAnsi="SWISS" w:cs="Arial"/>
                <w:bCs/>
                <w:sz w:val="20"/>
                <w:szCs w:val="20"/>
              </w:rPr>
              <w:t>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334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580" w:type="dxa"/>
            <w:tcBorders>
              <w:top w:val="nil"/>
              <w:left w:val="nil"/>
              <w:bottom w:val="nil"/>
              <w:right w:val="nil"/>
            </w:tcBorders>
            <w:shd w:val="clear" w:color="auto" w:fill="auto"/>
            <w:noWrap/>
            <w:vAlign w:val="bottom"/>
            <w:hideMark/>
          </w:tcPr>
          <w:p w:rsidR="00C375F8" w:rsidRPr="00C375F8" w:rsidRDefault="00C375F8">
            <w:pPr>
              <w:jc w:val="center"/>
              <w:rPr>
                <w:rFonts w:ascii="SWISS" w:hAnsi="SWISS" w:cs="Arial"/>
                <w:bCs/>
                <w:sz w:val="20"/>
                <w:szCs w:val="20"/>
              </w:rPr>
            </w:pPr>
            <w:r w:rsidRPr="00C375F8">
              <w:rPr>
                <w:rFonts w:ascii="SWISS" w:hAnsi="SWISS" w:cs="Arial"/>
                <w:bCs/>
                <w:sz w:val="20"/>
                <w:szCs w:val="20"/>
              </w:rPr>
              <w:t>TEST YEAR</w:t>
            </w:r>
          </w:p>
        </w:tc>
        <w:tc>
          <w:tcPr>
            <w:tcW w:w="1780" w:type="dxa"/>
            <w:tcBorders>
              <w:top w:val="nil"/>
              <w:left w:val="nil"/>
              <w:bottom w:val="nil"/>
              <w:right w:val="nil"/>
            </w:tcBorders>
            <w:shd w:val="clear" w:color="auto" w:fill="auto"/>
            <w:noWrap/>
            <w:vAlign w:val="bottom"/>
            <w:hideMark/>
          </w:tcPr>
          <w:p w:rsidR="00C375F8" w:rsidRPr="00C375F8" w:rsidRDefault="00C375F8">
            <w:pPr>
              <w:jc w:val="center"/>
              <w:rPr>
                <w:rFonts w:ascii="SWISS" w:hAnsi="SWISS" w:cs="Arial"/>
                <w:bCs/>
                <w:sz w:val="20"/>
                <w:szCs w:val="20"/>
              </w:rPr>
            </w:pPr>
            <w:r w:rsidRPr="00C375F8">
              <w:rPr>
                <w:rFonts w:ascii="SWISS" w:hAnsi="SWISS" w:cs="Arial"/>
                <w:bCs/>
                <w:sz w:val="20"/>
                <w:szCs w:val="20"/>
              </w:rPr>
              <w:t xml:space="preserve">STAFF </w:t>
            </w:r>
          </w:p>
        </w:tc>
        <w:tc>
          <w:tcPr>
            <w:tcW w:w="1460" w:type="dxa"/>
            <w:tcBorders>
              <w:top w:val="nil"/>
              <w:left w:val="nil"/>
              <w:bottom w:val="nil"/>
              <w:right w:val="nil"/>
            </w:tcBorders>
            <w:shd w:val="clear" w:color="auto" w:fill="auto"/>
            <w:noWrap/>
            <w:vAlign w:val="bottom"/>
            <w:hideMark/>
          </w:tcPr>
          <w:p w:rsidR="00C375F8" w:rsidRPr="00C375F8" w:rsidRDefault="00C375F8">
            <w:pPr>
              <w:jc w:val="center"/>
              <w:rPr>
                <w:rFonts w:ascii="SWISS" w:hAnsi="SWISS" w:cs="Arial"/>
                <w:bCs/>
                <w:sz w:val="20"/>
                <w:szCs w:val="20"/>
              </w:rPr>
            </w:pPr>
            <w:r w:rsidRPr="00C375F8">
              <w:rPr>
                <w:rFonts w:ascii="SWISS" w:hAnsi="SWISS" w:cs="Arial"/>
                <w:bCs/>
                <w:sz w:val="20"/>
                <w:szCs w:val="20"/>
              </w:rPr>
              <w:t>ADJUSTED</w:t>
            </w:r>
          </w:p>
        </w:tc>
        <w:tc>
          <w:tcPr>
            <w:tcW w:w="1460" w:type="dxa"/>
            <w:tcBorders>
              <w:top w:val="nil"/>
              <w:left w:val="nil"/>
              <w:bottom w:val="nil"/>
              <w:right w:val="nil"/>
            </w:tcBorders>
            <w:shd w:val="clear" w:color="auto" w:fill="auto"/>
            <w:noWrap/>
            <w:vAlign w:val="bottom"/>
            <w:hideMark/>
          </w:tcPr>
          <w:p w:rsidR="00C375F8" w:rsidRPr="00C375F8" w:rsidRDefault="00C375F8">
            <w:pPr>
              <w:jc w:val="center"/>
              <w:rPr>
                <w:rFonts w:ascii="SWISS" w:hAnsi="SWISS" w:cs="Arial"/>
                <w:bCs/>
                <w:sz w:val="20"/>
                <w:szCs w:val="20"/>
              </w:rPr>
            </w:pPr>
            <w:r w:rsidRPr="00C375F8">
              <w:rPr>
                <w:rFonts w:ascii="SWISS" w:hAnsi="SWISS" w:cs="Arial"/>
                <w:bCs/>
                <w:sz w:val="20"/>
                <w:szCs w:val="20"/>
              </w:rPr>
              <w:t>FOR</w:t>
            </w: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pPr>
              <w:jc w:val="center"/>
              <w:rPr>
                <w:rFonts w:ascii="SWISS" w:hAnsi="SWISS" w:cs="Arial"/>
                <w:bCs/>
                <w:sz w:val="20"/>
                <w:szCs w:val="20"/>
              </w:rPr>
            </w:pPr>
            <w:r w:rsidRPr="00C375F8">
              <w:rPr>
                <w:rFonts w:ascii="SWISS" w:hAnsi="SWISS" w:cs="Arial"/>
                <w:bCs/>
                <w:sz w:val="20"/>
                <w:szCs w:val="20"/>
              </w:rPr>
              <w:t>REVENUE</w:t>
            </w:r>
          </w:p>
        </w:tc>
      </w:tr>
      <w:tr w:rsidR="00C375F8" w:rsidRPr="00C375F8" w:rsidTr="000C49E3">
        <w:trPr>
          <w:trHeight w:val="315"/>
        </w:trPr>
        <w:tc>
          <w:tcPr>
            <w:tcW w:w="466" w:type="dxa"/>
            <w:tcBorders>
              <w:top w:val="nil"/>
              <w:left w:val="single" w:sz="8" w:space="0" w:color="auto"/>
              <w:bottom w:val="single" w:sz="8" w:space="0" w:color="auto"/>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3340" w:type="dxa"/>
            <w:tcBorders>
              <w:top w:val="nil"/>
              <w:left w:val="nil"/>
              <w:bottom w:val="single" w:sz="8" w:space="0" w:color="auto"/>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1580" w:type="dxa"/>
            <w:tcBorders>
              <w:top w:val="nil"/>
              <w:left w:val="nil"/>
              <w:bottom w:val="single" w:sz="8" w:space="0" w:color="auto"/>
              <w:right w:val="nil"/>
            </w:tcBorders>
            <w:shd w:val="clear" w:color="auto" w:fill="auto"/>
            <w:noWrap/>
            <w:vAlign w:val="bottom"/>
            <w:hideMark/>
          </w:tcPr>
          <w:p w:rsidR="00C375F8" w:rsidRPr="00C375F8" w:rsidRDefault="00C375F8">
            <w:pPr>
              <w:jc w:val="center"/>
              <w:rPr>
                <w:rFonts w:ascii="SWISS" w:hAnsi="SWISS" w:cs="Arial"/>
                <w:bCs/>
                <w:sz w:val="20"/>
                <w:szCs w:val="20"/>
              </w:rPr>
            </w:pPr>
            <w:r w:rsidRPr="00C375F8">
              <w:rPr>
                <w:rFonts w:ascii="SWISS" w:hAnsi="SWISS" w:cs="Arial"/>
                <w:bCs/>
                <w:sz w:val="20"/>
                <w:szCs w:val="20"/>
              </w:rPr>
              <w:t>PER UTILITY</w:t>
            </w:r>
          </w:p>
        </w:tc>
        <w:tc>
          <w:tcPr>
            <w:tcW w:w="1780" w:type="dxa"/>
            <w:tcBorders>
              <w:top w:val="nil"/>
              <w:left w:val="nil"/>
              <w:bottom w:val="single" w:sz="8" w:space="0" w:color="auto"/>
              <w:right w:val="nil"/>
            </w:tcBorders>
            <w:shd w:val="clear" w:color="auto" w:fill="auto"/>
            <w:noWrap/>
            <w:vAlign w:val="bottom"/>
            <w:hideMark/>
          </w:tcPr>
          <w:p w:rsidR="00C375F8" w:rsidRPr="00C375F8" w:rsidRDefault="00C375F8">
            <w:pPr>
              <w:jc w:val="center"/>
              <w:rPr>
                <w:rFonts w:ascii="SWISS" w:hAnsi="SWISS" w:cs="Arial"/>
                <w:bCs/>
                <w:sz w:val="20"/>
                <w:szCs w:val="20"/>
              </w:rPr>
            </w:pPr>
            <w:r w:rsidRPr="00C375F8">
              <w:rPr>
                <w:rFonts w:ascii="SWISS" w:hAnsi="SWISS" w:cs="Arial"/>
                <w:bCs/>
                <w:sz w:val="20"/>
                <w:szCs w:val="20"/>
              </w:rPr>
              <w:t>ADJUSTMENTS</w:t>
            </w:r>
          </w:p>
        </w:tc>
        <w:tc>
          <w:tcPr>
            <w:tcW w:w="1460" w:type="dxa"/>
            <w:tcBorders>
              <w:top w:val="nil"/>
              <w:left w:val="nil"/>
              <w:bottom w:val="single" w:sz="8" w:space="0" w:color="auto"/>
              <w:right w:val="nil"/>
            </w:tcBorders>
            <w:shd w:val="clear" w:color="auto" w:fill="auto"/>
            <w:noWrap/>
            <w:vAlign w:val="bottom"/>
            <w:hideMark/>
          </w:tcPr>
          <w:p w:rsidR="00C375F8" w:rsidRPr="00C375F8" w:rsidRDefault="00C375F8">
            <w:pPr>
              <w:jc w:val="center"/>
              <w:rPr>
                <w:rFonts w:ascii="SWISS" w:hAnsi="SWISS" w:cs="Arial"/>
                <w:bCs/>
                <w:sz w:val="20"/>
                <w:szCs w:val="20"/>
              </w:rPr>
            </w:pPr>
            <w:r w:rsidRPr="00C375F8">
              <w:rPr>
                <w:rFonts w:ascii="SWISS" w:hAnsi="SWISS" w:cs="Arial"/>
                <w:bCs/>
                <w:sz w:val="20"/>
                <w:szCs w:val="20"/>
              </w:rPr>
              <w:t>TEST YEAR</w:t>
            </w:r>
          </w:p>
        </w:tc>
        <w:tc>
          <w:tcPr>
            <w:tcW w:w="1460" w:type="dxa"/>
            <w:tcBorders>
              <w:top w:val="nil"/>
              <w:left w:val="nil"/>
              <w:bottom w:val="single" w:sz="8" w:space="0" w:color="auto"/>
              <w:right w:val="nil"/>
            </w:tcBorders>
            <w:shd w:val="clear" w:color="auto" w:fill="auto"/>
            <w:noWrap/>
            <w:vAlign w:val="bottom"/>
            <w:hideMark/>
          </w:tcPr>
          <w:p w:rsidR="00C375F8" w:rsidRPr="00C375F8" w:rsidRDefault="00C375F8">
            <w:pPr>
              <w:jc w:val="center"/>
              <w:rPr>
                <w:rFonts w:ascii="SWISS" w:hAnsi="SWISS" w:cs="Arial"/>
                <w:bCs/>
                <w:sz w:val="20"/>
                <w:szCs w:val="20"/>
              </w:rPr>
            </w:pPr>
            <w:r w:rsidRPr="00C375F8">
              <w:rPr>
                <w:rFonts w:ascii="SWISS" w:hAnsi="SWISS" w:cs="Arial"/>
                <w:bCs/>
                <w:sz w:val="20"/>
                <w:szCs w:val="20"/>
              </w:rPr>
              <w:t>INCREASE</w:t>
            </w:r>
          </w:p>
        </w:tc>
        <w:tc>
          <w:tcPr>
            <w:tcW w:w="2525" w:type="dxa"/>
            <w:tcBorders>
              <w:top w:val="nil"/>
              <w:left w:val="nil"/>
              <w:bottom w:val="single" w:sz="8" w:space="0" w:color="auto"/>
              <w:right w:val="single" w:sz="8" w:space="0" w:color="auto"/>
            </w:tcBorders>
            <w:shd w:val="clear" w:color="auto" w:fill="auto"/>
            <w:noWrap/>
            <w:vAlign w:val="bottom"/>
            <w:hideMark/>
          </w:tcPr>
          <w:p w:rsidR="00C375F8" w:rsidRPr="00C375F8" w:rsidRDefault="00C375F8">
            <w:pPr>
              <w:jc w:val="center"/>
              <w:rPr>
                <w:rFonts w:ascii="SWISS" w:hAnsi="SWISS" w:cs="Arial"/>
                <w:bCs/>
                <w:sz w:val="20"/>
                <w:szCs w:val="20"/>
              </w:rPr>
            </w:pPr>
            <w:r w:rsidRPr="00C375F8">
              <w:rPr>
                <w:rFonts w:ascii="SWISS" w:hAnsi="SWISS" w:cs="Arial"/>
                <w:bCs/>
                <w:sz w:val="20"/>
                <w:szCs w:val="20"/>
              </w:rPr>
              <w:t>REQUIREMENT</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334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5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7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1.</w:t>
            </w:r>
          </w:p>
        </w:tc>
        <w:tc>
          <w:tcPr>
            <w:tcW w:w="3340" w:type="dxa"/>
            <w:tcBorders>
              <w:top w:val="nil"/>
              <w:left w:val="nil"/>
              <w:bottom w:val="nil"/>
              <w:right w:val="nil"/>
            </w:tcBorders>
            <w:shd w:val="clear" w:color="auto" w:fill="auto"/>
            <w:noWrap/>
            <w:vAlign w:val="bottom"/>
            <w:hideMark/>
          </w:tcPr>
          <w:p w:rsidR="00C375F8" w:rsidRPr="000C49E3" w:rsidRDefault="00C375F8">
            <w:pPr>
              <w:rPr>
                <w:rFonts w:ascii="SWISS" w:hAnsi="SWISS" w:cs="Arial"/>
                <w:b/>
                <w:bCs/>
                <w:sz w:val="20"/>
                <w:szCs w:val="20"/>
              </w:rPr>
            </w:pPr>
            <w:r w:rsidRPr="000C49E3">
              <w:rPr>
                <w:rFonts w:ascii="SWISS" w:hAnsi="SWISS" w:cs="Arial"/>
                <w:b/>
                <w:bCs/>
                <w:sz w:val="20"/>
                <w:szCs w:val="20"/>
              </w:rPr>
              <w:t xml:space="preserve">OPERATING REVENUES               </w:t>
            </w:r>
          </w:p>
        </w:tc>
        <w:tc>
          <w:tcPr>
            <w:tcW w:w="158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u w:val="single"/>
              </w:rPr>
            </w:pPr>
            <w:r w:rsidRPr="00C375F8">
              <w:rPr>
                <w:rFonts w:ascii="SWISS" w:hAnsi="SWISS" w:cs="Arial"/>
                <w:sz w:val="20"/>
                <w:szCs w:val="20"/>
                <w:u w:val="single"/>
              </w:rPr>
              <w:t xml:space="preserve">$104,716 </w:t>
            </w:r>
          </w:p>
        </w:tc>
        <w:tc>
          <w:tcPr>
            <w:tcW w:w="1780" w:type="dxa"/>
            <w:tcBorders>
              <w:top w:val="nil"/>
              <w:left w:val="nil"/>
              <w:bottom w:val="nil"/>
              <w:right w:val="nil"/>
            </w:tcBorders>
            <w:shd w:val="clear" w:color="auto" w:fill="auto"/>
            <w:noWrap/>
            <w:vAlign w:val="bottom"/>
            <w:hideMark/>
          </w:tcPr>
          <w:p w:rsidR="00C375F8" w:rsidRPr="00C375F8" w:rsidRDefault="00C375F8" w:rsidP="00DF5AF6">
            <w:pPr>
              <w:jc w:val="right"/>
              <w:rPr>
                <w:rFonts w:ascii="SWISS" w:hAnsi="SWISS" w:cs="Arial"/>
                <w:sz w:val="20"/>
                <w:szCs w:val="20"/>
                <w:u w:val="single"/>
              </w:rPr>
            </w:pPr>
            <w:r w:rsidRPr="00C375F8">
              <w:rPr>
                <w:rFonts w:ascii="SWISS" w:hAnsi="SWISS" w:cs="Arial"/>
                <w:sz w:val="20"/>
                <w:szCs w:val="20"/>
                <w:u w:val="single"/>
              </w:rPr>
              <w:t>$12,</w:t>
            </w:r>
            <w:r w:rsidR="00DF5AF6">
              <w:rPr>
                <w:rFonts w:ascii="SWISS" w:hAnsi="SWISS" w:cs="Arial"/>
                <w:sz w:val="20"/>
                <w:szCs w:val="20"/>
                <w:u w:val="single"/>
              </w:rPr>
              <w:t>768</w:t>
            </w:r>
            <w:r w:rsidRPr="00C375F8">
              <w:rPr>
                <w:rFonts w:ascii="SWISS" w:hAnsi="SWISS" w:cs="Arial"/>
                <w:sz w:val="20"/>
                <w:szCs w:val="20"/>
                <w:u w:val="single"/>
              </w:rPr>
              <w:t xml:space="preserve"> </w:t>
            </w:r>
          </w:p>
        </w:tc>
        <w:tc>
          <w:tcPr>
            <w:tcW w:w="1460" w:type="dxa"/>
            <w:tcBorders>
              <w:top w:val="nil"/>
              <w:left w:val="nil"/>
              <w:bottom w:val="nil"/>
              <w:right w:val="nil"/>
            </w:tcBorders>
            <w:shd w:val="clear" w:color="auto" w:fill="auto"/>
            <w:noWrap/>
            <w:vAlign w:val="bottom"/>
            <w:hideMark/>
          </w:tcPr>
          <w:p w:rsidR="00C375F8" w:rsidRPr="00C375F8" w:rsidRDefault="00C375F8" w:rsidP="00DF5AF6">
            <w:pPr>
              <w:jc w:val="right"/>
              <w:rPr>
                <w:rFonts w:ascii="SWISS" w:hAnsi="SWISS" w:cs="Arial"/>
                <w:sz w:val="20"/>
                <w:szCs w:val="20"/>
                <w:u w:val="single"/>
              </w:rPr>
            </w:pPr>
            <w:r w:rsidRPr="00C375F8">
              <w:rPr>
                <w:rFonts w:ascii="SWISS" w:hAnsi="SWISS" w:cs="Arial"/>
                <w:sz w:val="20"/>
                <w:szCs w:val="20"/>
                <w:u w:val="single"/>
              </w:rPr>
              <w:t>$117,</w:t>
            </w:r>
            <w:r w:rsidR="00DF5AF6">
              <w:rPr>
                <w:rFonts w:ascii="SWISS" w:hAnsi="SWISS" w:cs="Arial"/>
                <w:sz w:val="20"/>
                <w:szCs w:val="20"/>
                <w:u w:val="single"/>
              </w:rPr>
              <w:t>484</w:t>
            </w:r>
            <w:r w:rsidRPr="00C375F8">
              <w:rPr>
                <w:rFonts w:ascii="SWISS" w:hAnsi="SWISS" w:cs="Arial"/>
                <w:sz w:val="20"/>
                <w:szCs w:val="20"/>
                <w:u w:val="single"/>
              </w:rPr>
              <w:t xml:space="preserve"> </w:t>
            </w:r>
          </w:p>
        </w:tc>
        <w:tc>
          <w:tcPr>
            <w:tcW w:w="1460" w:type="dxa"/>
            <w:tcBorders>
              <w:top w:val="nil"/>
              <w:left w:val="nil"/>
              <w:bottom w:val="nil"/>
              <w:right w:val="nil"/>
            </w:tcBorders>
            <w:shd w:val="clear" w:color="auto" w:fill="auto"/>
            <w:noWrap/>
            <w:vAlign w:val="bottom"/>
            <w:hideMark/>
          </w:tcPr>
          <w:p w:rsidR="00C375F8" w:rsidRPr="00C375F8" w:rsidRDefault="00C375F8" w:rsidP="00DF5AF6">
            <w:pPr>
              <w:jc w:val="right"/>
              <w:rPr>
                <w:rFonts w:ascii="SWISS" w:hAnsi="SWISS" w:cs="Arial"/>
                <w:sz w:val="20"/>
                <w:szCs w:val="20"/>
                <w:u w:val="single"/>
              </w:rPr>
            </w:pPr>
            <w:r w:rsidRPr="00C375F8">
              <w:rPr>
                <w:rFonts w:ascii="SWISS" w:hAnsi="SWISS" w:cs="Arial"/>
                <w:sz w:val="20"/>
                <w:szCs w:val="20"/>
                <w:u w:val="single"/>
              </w:rPr>
              <w:t>$</w:t>
            </w:r>
            <w:r w:rsidR="00475731">
              <w:rPr>
                <w:rFonts w:ascii="SWISS" w:hAnsi="SWISS" w:cs="Arial"/>
                <w:sz w:val="20"/>
                <w:szCs w:val="20"/>
                <w:u w:val="single"/>
              </w:rPr>
              <w:t>4,</w:t>
            </w:r>
            <w:r w:rsidR="00DF5AF6">
              <w:rPr>
                <w:rFonts w:ascii="SWISS" w:hAnsi="SWISS" w:cs="Arial"/>
                <w:sz w:val="20"/>
                <w:szCs w:val="20"/>
                <w:u w:val="single"/>
              </w:rPr>
              <w:t>948</w:t>
            </w:r>
            <w:r w:rsidRPr="00C375F8">
              <w:rPr>
                <w:rFonts w:ascii="SWISS" w:hAnsi="SWISS" w:cs="Arial"/>
                <w:sz w:val="20"/>
                <w:szCs w:val="20"/>
                <w:u w:val="single"/>
              </w:rPr>
              <w:t xml:space="preserve"> </w:t>
            </w: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rsidP="00475731">
            <w:pPr>
              <w:jc w:val="right"/>
              <w:rPr>
                <w:rFonts w:ascii="SWISS" w:hAnsi="SWISS" w:cs="Arial"/>
                <w:sz w:val="20"/>
                <w:szCs w:val="20"/>
                <w:u w:val="single"/>
              </w:rPr>
            </w:pPr>
            <w:r w:rsidRPr="00C375F8">
              <w:rPr>
                <w:rFonts w:ascii="SWISS" w:hAnsi="SWISS" w:cs="Arial"/>
                <w:sz w:val="20"/>
                <w:szCs w:val="20"/>
                <w:u w:val="single"/>
              </w:rPr>
              <w:t>$12</w:t>
            </w:r>
            <w:r w:rsidR="00475731">
              <w:rPr>
                <w:rFonts w:ascii="SWISS" w:hAnsi="SWISS" w:cs="Arial"/>
                <w:sz w:val="20"/>
                <w:szCs w:val="20"/>
                <w:u w:val="single"/>
              </w:rPr>
              <w:t>2,4</w:t>
            </w:r>
            <w:r w:rsidR="00DF5AF6">
              <w:rPr>
                <w:rFonts w:ascii="SWISS" w:hAnsi="SWISS" w:cs="Arial"/>
                <w:sz w:val="20"/>
                <w:szCs w:val="20"/>
                <w:u w:val="single"/>
              </w:rPr>
              <w:t>32</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334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5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7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973292" w:rsidP="00DF5AF6">
            <w:pPr>
              <w:jc w:val="right"/>
              <w:rPr>
                <w:rFonts w:ascii="SWISS" w:hAnsi="SWISS" w:cs="Arial"/>
                <w:sz w:val="20"/>
                <w:szCs w:val="20"/>
              </w:rPr>
            </w:pPr>
            <w:r>
              <w:rPr>
                <w:rFonts w:ascii="SWISS" w:hAnsi="SWISS" w:cs="Arial"/>
                <w:sz w:val="20"/>
                <w:szCs w:val="20"/>
              </w:rPr>
              <w:t>4.</w:t>
            </w:r>
            <w:r w:rsidR="00DF5AF6">
              <w:rPr>
                <w:rFonts w:ascii="SWISS" w:hAnsi="SWISS" w:cs="Arial"/>
                <w:sz w:val="20"/>
                <w:szCs w:val="20"/>
              </w:rPr>
              <w:t>21</w:t>
            </w:r>
            <w:r w:rsidR="00C375F8" w:rsidRPr="00C375F8">
              <w:rPr>
                <w:rFonts w:ascii="SWISS" w:hAnsi="SWISS" w:cs="Arial"/>
                <w:sz w:val="20"/>
                <w:szCs w:val="20"/>
              </w:rPr>
              <w:t>%</w:t>
            </w: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3340" w:type="dxa"/>
            <w:tcBorders>
              <w:top w:val="nil"/>
              <w:left w:val="nil"/>
              <w:bottom w:val="nil"/>
              <w:right w:val="nil"/>
            </w:tcBorders>
            <w:shd w:val="clear" w:color="auto" w:fill="auto"/>
            <w:noWrap/>
            <w:vAlign w:val="bottom"/>
            <w:hideMark/>
          </w:tcPr>
          <w:p w:rsidR="00C375F8" w:rsidRPr="000C49E3" w:rsidRDefault="00C375F8">
            <w:pPr>
              <w:rPr>
                <w:rFonts w:ascii="SWISS" w:hAnsi="SWISS" w:cs="Arial"/>
                <w:b/>
                <w:bCs/>
                <w:sz w:val="20"/>
                <w:szCs w:val="20"/>
              </w:rPr>
            </w:pPr>
            <w:r w:rsidRPr="000C49E3">
              <w:rPr>
                <w:rFonts w:ascii="SWISS" w:hAnsi="SWISS" w:cs="Arial"/>
                <w:b/>
                <w:bCs/>
                <w:sz w:val="20"/>
                <w:szCs w:val="20"/>
              </w:rPr>
              <w:t>OPERATING EXPENSES:</w:t>
            </w:r>
          </w:p>
        </w:tc>
        <w:tc>
          <w:tcPr>
            <w:tcW w:w="15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7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2.</w:t>
            </w:r>
          </w:p>
        </w:tc>
        <w:tc>
          <w:tcPr>
            <w:tcW w:w="334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xml:space="preserve">  OPERATION &amp; MAINTENANCE</w:t>
            </w:r>
          </w:p>
        </w:tc>
        <w:tc>
          <w:tcPr>
            <w:tcW w:w="158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 xml:space="preserve">$117,420 </w:t>
            </w:r>
          </w:p>
        </w:tc>
        <w:tc>
          <w:tcPr>
            <w:tcW w:w="1780" w:type="dxa"/>
            <w:tcBorders>
              <w:top w:val="nil"/>
              <w:left w:val="nil"/>
              <w:bottom w:val="nil"/>
              <w:right w:val="nil"/>
            </w:tcBorders>
            <w:shd w:val="clear" w:color="auto" w:fill="auto"/>
            <w:noWrap/>
            <w:vAlign w:val="bottom"/>
            <w:hideMark/>
          </w:tcPr>
          <w:p w:rsidR="00C375F8" w:rsidRPr="00C375F8" w:rsidRDefault="00C375F8" w:rsidP="00475731">
            <w:pPr>
              <w:jc w:val="right"/>
              <w:rPr>
                <w:rFonts w:ascii="SWISS" w:hAnsi="SWISS" w:cs="Arial"/>
                <w:sz w:val="20"/>
                <w:szCs w:val="20"/>
              </w:rPr>
            </w:pPr>
            <w:r w:rsidRPr="00C375F8">
              <w:rPr>
                <w:rFonts w:ascii="SWISS" w:hAnsi="SWISS" w:cs="Arial"/>
                <w:sz w:val="20"/>
                <w:szCs w:val="20"/>
              </w:rPr>
              <w:t>($</w:t>
            </w:r>
            <w:r w:rsidR="00475731">
              <w:rPr>
                <w:rFonts w:ascii="SWISS" w:hAnsi="SWISS" w:cs="Arial"/>
                <w:sz w:val="20"/>
                <w:szCs w:val="20"/>
              </w:rPr>
              <w:t>4,027</w:t>
            </w:r>
            <w:r w:rsidRPr="00C375F8">
              <w:rPr>
                <w:rFonts w:ascii="SWISS" w:hAnsi="SWISS" w:cs="Arial"/>
                <w:sz w:val="20"/>
                <w:szCs w:val="20"/>
              </w:rPr>
              <w:t>)</w:t>
            </w:r>
          </w:p>
        </w:tc>
        <w:tc>
          <w:tcPr>
            <w:tcW w:w="1460" w:type="dxa"/>
            <w:tcBorders>
              <w:top w:val="nil"/>
              <w:left w:val="nil"/>
              <w:bottom w:val="nil"/>
              <w:right w:val="nil"/>
            </w:tcBorders>
            <w:shd w:val="clear" w:color="auto" w:fill="auto"/>
            <w:noWrap/>
            <w:vAlign w:val="bottom"/>
            <w:hideMark/>
          </w:tcPr>
          <w:p w:rsidR="00C375F8" w:rsidRPr="00C375F8" w:rsidRDefault="00C375F8" w:rsidP="007F2B87">
            <w:pPr>
              <w:jc w:val="right"/>
              <w:rPr>
                <w:rFonts w:ascii="SWISS" w:hAnsi="SWISS" w:cs="Arial"/>
                <w:sz w:val="20"/>
                <w:szCs w:val="20"/>
              </w:rPr>
            </w:pPr>
            <w:r w:rsidRPr="00C375F8">
              <w:rPr>
                <w:rFonts w:ascii="SWISS" w:hAnsi="SWISS" w:cs="Arial"/>
                <w:sz w:val="20"/>
                <w:szCs w:val="20"/>
              </w:rPr>
              <w:t>$11</w:t>
            </w:r>
            <w:r w:rsidR="00973292">
              <w:rPr>
                <w:rFonts w:ascii="SWISS" w:hAnsi="SWISS" w:cs="Arial"/>
                <w:sz w:val="20"/>
                <w:szCs w:val="20"/>
              </w:rPr>
              <w:t>3,</w:t>
            </w:r>
            <w:r w:rsidR="00475731">
              <w:rPr>
                <w:rFonts w:ascii="SWISS" w:hAnsi="SWISS" w:cs="Arial"/>
                <w:sz w:val="20"/>
                <w:szCs w:val="20"/>
              </w:rPr>
              <w:t>393</w:t>
            </w:r>
          </w:p>
        </w:tc>
        <w:tc>
          <w:tcPr>
            <w:tcW w:w="146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 xml:space="preserve">$0 </w:t>
            </w: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rsidP="007F2B87">
            <w:pPr>
              <w:jc w:val="right"/>
              <w:rPr>
                <w:rFonts w:ascii="SWISS" w:hAnsi="SWISS" w:cs="Arial"/>
                <w:sz w:val="20"/>
                <w:szCs w:val="20"/>
              </w:rPr>
            </w:pPr>
            <w:r w:rsidRPr="00C375F8">
              <w:rPr>
                <w:rFonts w:ascii="SWISS" w:hAnsi="SWISS" w:cs="Arial"/>
                <w:sz w:val="20"/>
                <w:szCs w:val="20"/>
              </w:rPr>
              <w:t>$11</w:t>
            </w:r>
            <w:r w:rsidR="005C1CD1">
              <w:rPr>
                <w:rFonts w:ascii="SWISS" w:hAnsi="SWISS" w:cs="Arial"/>
                <w:sz w:val="20"/>
                <w:szCs w:val="20"/>
              </w:rPr>
              <w:t>3,</w:t>
            </w:r>
            <w:r w:rsidR="00475731">
              <w:rPr>
                <w:rFonts w:ascii="SWISS" w:hAnsi="SWISS" w:cs="Arial"/>
                <w:sz w:val="20"/>
                <w:szCs w:val="20"/>
              </w:rPr>
              <w:t>393</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334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5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7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3.</w:t>
            </w:r>
          </w:p>
        </w:tc>
        <w:tc>
          <w:tcPr>
            <w:tcW w:w="334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xml:space="preserve">  DEPRECIATION (NET)</w:t>
            </w:r>
          </w:p>
        </w:tc>
        <w:tc>
          <w:tcPr>
            <w:tcW w:w="158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 xml:space="preserve">73 </w:t>
            </w:r>
          </w:p>
        </w:tc>
        <w:tc>
          <w:tcPr>
            <w:tcW w:w="178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 xml:space="preserve">403 </w:t>
            </w:r>
          </w:p>
        </w:tc>
        <w:tc>
          <w:tcPr>
            <w:tcW w:w="146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 xml:space="preserve">476 </w:t>
            </w:r>
          </w:p>
        </w:tc>
        <w:tc>
          <w:tcPr>
            <w:tcW w:w="146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 xml:space="preserve">0 </w:t>
            </w: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 xml:space="preserve">476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334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5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7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4.</w:t>
            </w:r>
          </w:p>
        </w:tc>
        <w:tc>
          <w:tcPr>
            <w:tcW w:w="334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xml:space="preserve">  AMORTIZATION</w:t>
            </w:r>
          </w:p>
        </w:tc>
        <w:tc>
          <w:tcPr>
            <w:tcW w:w="158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 xml:space="preserve">0 </w:t>
            </w:r>
          </w:p>
        </w:tc>
        <w:tc>
          <w:tcPr>
            <w:tcW w:w="178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 xml:space="preserve">0 </w:t>
            </w:r>
          </w:p>
        </w:tc>
        <w:tc>
          <w:tcPr>
            <w:tcW w:w="146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 xml:space="preserve">0 </w:t>
            </w:r>
          </w:p>
        </w:tc>
        <w:tc>
          <w:tcPr>
            <w:tcW w:w="146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 xml:space="preserve">0 </w:t>
            </w: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 xml:space="preserve">0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334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5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7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5.</w:t>
            </w:r>
          </w:p>
        </w:tc>
        <w:tc>
          <w:tcPr>
            <w:tcW w:w="334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xml:space="preserve">  TAXES OTHER THAN INCOME</w:t>
            </w:r>
          </w:p>
        </w:tc>
        <w:tc>
          <w:tcPr>
            <w:tcW w:w="158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 xml:space="preserve">4,669 </w:t>
            </w:r>
          </w:p>
        </w:tc>
        <w:tc>
          <w:tcPr>
            <w:tcW w:w="1780" w:type="dxa"/>
            <w:tcBorders>
              <w:top w:val="nil"/>
              <w:left w:val="nil"/>
              <w:bottom w:val="nil"/>
              <w:right w:val="nil"/>
            </w:tcBorders>
            <w:shd w:val="clear" w:color="auto" w:fill="auto"/>
            <w:noWrap/>
            <w:vAlign w:val="bottom"/>
            <w:hideMark/>
          </w:tcPr>
          <w:p w:rsidR="00C375F8" w:rsidRPr="00C375F8" w:rsidRDefault="00C375F8" w:rsidP="005C1CD1">
            <w:pPr>
              <w:jc w:val="right"/>
              <w:rPr>
                <w:rFonts w:ascii="SWISS" w:hAnsi="SWISS" w:cs="Arial"/>
                <w:sz w:val="20"/>
                <w:szCs w:val="20"/>
              </w:rPr>
            </w:pPr>
            <w:r w:rsidRPr="00C375F8">
              <w:rPr>
                <w:rFonts w:ascii="SWISS" w:hAnsi="SWISS" w:cs="Arial"/>
                <w:sz w:val="20"/>
                <w:szCs w:val="20"/>
              </w:rPr>
              <w:t>1</w:t>
            </w:r>
            <w:r w:rsidR="005C1CD1">
              <w:rPr>
                <w:rFonts w:ascii="SWISS" w:hAnsi="SWISS" w:cs="Arial"/>
                <w:sz w:val="20"/>
                <w:szCs w:val="20"/>
              </w:rPr>
              <w:t>40</w:t>
            </w:r>
            <w:r w:rsidRPr="00C375F8">
              <w:rPr>
                <w:rFonts w:ascii="SWISS" w:hAnsi="SWISS" w:cs="Arial"/>
                <w:sz w:val="20"/>
                <w:szCs w:val="20"/>
              </w:rPr>
              <w:t xml:space="preserve"> </w:t>
            </w:r>
          </w:p>
        </w:tc>
        <w:tc>
          <w:tcPr>
            <w:tcW w:w="1460" w:type="dxa"/>
            <w:tcBorders>
              <w:top w:val="nil"/>
              <w:left w:val="nil"/>
              <w:bottom w:val="nil"/>
              <w:right w:val="nil"/>
            </w:tcBorders>
            <w:shd w:val="clear" w:color="auto" w:fill="auto"/>
            <w:noWrap/>
            <w:vAlign w:val="bottom"/>
            <w:hideMark/>
          </w:tcPr>
          <w:p w:rsidR="00C375F8" w:rsidRPr="00C375F8" w:rsidRDefault="00C375F8" w:rsidP="005C1CD1">
            <w:pPr>
              <w:jc w:val="right"/>
              <w:rPr>
                <w:rFonts w:ascii="SWISS" w:hAnsi="SWISS" w:cs="Arial"/>
                <w:sz w:val="20"/>
                <w:szCs w:val="20"/>
              </w:rPr>
            </w:pPr>
            <w:r w:rsidRPr="00C375F8">
              <w:rPr>
                <w:rFonts w:ascii="SWISS" w:hAnsi="SWISS" w:cs="Arial"/>
                <w:sz w:val="20"/>
                <w:szCs w:val="20"/>
              </w:rPr>
              <w:t>4,80</w:t>
            </w:r>
            <w:r w:rsidR="005C1CD1">
              <w:rPr>
                <w:rFonts w:ascii="SWISS" w:hAnsi="SWISS" w:cs="Arial"/>
                <w:sz w:val="20"/>
                <w:szCs w:val="20"/>
              </w:rPr>
              <w:t>9</w:t>
            </w:r>
            <w:r w:rsidRPr="00C375F8">
              <w:rPr>
                <w:rFonts w:ascii="SWISS" w:hAnsi="SWISS" w:cs="Arial"/>
                <w:sz w:val="20"/>
                <w:szCs w:val="20"/>
              </w:rPr>
              <w:t xml:space="preserve"> </w:t>
            </w:r>
          </w:p>
        </w:tc>
        <w:tc>
          <w:tcPr>
            <w:tcW w:w="1460" w:type="dxa"/>
            <w:tcBorders>
              <w:top w:val="nil"/>
              <w:left w:val="nil"/>
              <w:bottom w:val="nil"/>
              <w:right w:val="nil"/>
            </w:tcBorders>
            <w:shd w:val="clear" w:color="auto" w:fill="auto"/>
            <w:noWrap/>
            <w:vAlign w:val="bottom"/>
            <w:hideMark/>
          </w:tcPr>
          <w:p w:rsidR="00C375F8" w:rsidRPr="00C375F8" w:rsidRDefault="00610B8A" w:rsidP="00DF5AF6">
            <w:pPr>
              <w:jc w:val="right"/>
              <w:rPr>
                <w:rFonts w:ascii="SWISS" w:hAnsi="SWISS" w:cs="Arial"/>
                <w:sz w:val="20"/>
                <w:szCs w:val="20"/>
              </w:rPr>
            </w:pPr>
            <w:r>
              <w:rPr>
                <w:rFonts w:ascii="SWISS" w:hAnsi="SWISS" w:cs="Arial"/>
                <w:sz w:val="20"/>
                <w:szCs w:val="20"/>
              </w:rPr>
              <w:t>2</w:t>
            </w:r>
            <w:r w:rsidR="00DF5AF6">
              <w:rPr>
                <w:rFonts w:ascii="SWISS" w:hAnsi="SWISS" w:cs="Arial"/>
                <w:sz w:val="20"/>
                <w:szCs w:val="20"/>
              </w:rPr>
              <w:t>23</w:t>
            </w:r>
          </w:p>
        </w:tc>
        <w:tc>
          <w:tcPr>
            <w:tcW w:w="2525" w:type="dxa"/>
            <w:tcBorders>
              <w:top w:val="nil"/>
              <w:left w:val="nil"/>
              <w:bottom w:val="nil"/>
              <w:right w:val="single" w:sz="8" w:space="0" w:color="auto"/>
            </w:tcBorders>
            <w:shd w:val="clear" w:color="auto" w:fill="auto"/>
            <w:noWrap/>
            <w:vAlign w:val="bottom"/>
            <w:hideMark/>
          </w:tcPr>
          <w:p w:rsidR="00C375F8" w:rsidRPr="00C375F8" w:rsidRDefault="007F2B87" w:rsidP="00DF5AF6">
            <w:pPr>
              <w:jc w:val="right"/>
              <w:rPr>
                <w:rFonts w:ascii="SWISS" w:hAnsi="SWISS" w:cs="Arial"/>
                <w:sz w:val="20"/>
                <w:szCs w:val="20"/>
              </w:rPr>
            </w:pPr>
            <w:r>
              <w:rPr>
                <w:rFonts w:ascii="SWISS" w:hAnsi="SWISS" w:cs="Arial"/>
                <w:sz w:val="20"/>
                <w:szCs w:val="20"/>
              </w:rPr>
              <w:t>5,0</w:t>
            </w:r>
            <w:r w:rsidR="00DF5AF6">
              <w:rPr>
                <w:rFonts w:ascii="SWISS" w:hAnsi="SWISS" w:cs="Arial"/>
                <w:sz w:val="20"/>
                <w:szCs w:val="20"/>
              </w:rPr>
              <w:t>32</w:t>
            </w:r>
            <w:r w:rsidR="00C375F8" w:rsidRPr="00C375F8">
              <w:rPr>
                <w:rFonts w:ascii="SWISS" w:hAnsi="SWISS" w:cs="Arial"/>
                <w:sz w:val="20"/>
                <w:szCs w:val="20"/>
              </w:rPr>
              <w:t xml:space="preserve">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334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5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7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6.</w:t>
            </w:r>
          </w:p>
        </w:tc>
        <w:tc>
          <w:tcPr>
            <w:tcW w:w="334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xml:space="preserve">  INCOME TAXES</w:t>
            </w:r>
          </w:p>
        </w:tc>
        <w:tc>
          <w:tcPr>
            <w:tcW w:w="158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u w:val="single"/>
              </w:rPr>
            </w:pPr>
            <w:r w:rsidRPr="00C375F8">
              <w:rPr>
                <w:rFonts w:ascii="SWISS" w:hAnsi="SWISS" w:cs="Arial"/>
                <w:sz w:val="20"/>
                <w:szCs w:val="20"/>
                <w:u w:val="single"/>
              </w:rPr>
              <w:t>0</w:t>
            </w:r>
          </w:p>
        </w:tc>
        <w:tc>
          <w:tcPr>
            <w:tcW w:w="178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u w:val="single"/>
              </w:rPr>
            </w:pPr>
            <w:r w:rsidRPr="00C375F8">
              <w:rPr>
                <w:rFonts w:ascii="SWISS" w:hAnsi="SWISS" w:cs="Arial"/>
                <w:sz w:val="20"/>
                <w:szCs w:val="20"/>
                <w:u w:val="single"/>
              </w:rPr>
              <w:t>0</w:t>
            </w:r>
          </w:p>
        </w:tc>
        <w:tc>
          <w:tcPr>
            <w:tcW w:w="146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u w:val="single"/>
              </w:rPr>
            </w:pPr>
            <w:r w:rsidRPr="00C375F8">
              <w:rPr>
                <w:rFonts w:ascii="SWISS" w:hAnsi="SWISS" w:cs="Arial"/>
                <w:sz w:val="20"/>
                <w:szCs w:val="20"/>
                <w:u w:val="single"/>
              </w:rPr>
              <w:t>0</w:t>
            </w:r>
          </w:p>
        </w:tc>
        <w:tc>
          <w:tcPr>
            <w:tcW w:w="146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u w:val="single"/>
              </w:rPr>
            </w:pPr>
            <w:r w:rsidRPr="00C375F8">
              <w:rPr>
                <w:rFonts w:ascii="SWISS" w:hAnsi="SWISS" w:cs="Arial"/>
                <w:sz w:val="20"/>
                <w:szCs w:val="20"/>
                <w:u w:val="single"/>
              </w:rPr>
              <w:t xml:space="preserve">0 </w:t>
            </w: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pPr>
              <w:jc w:val="right"/>
              <w:rPr>
                <w:rFonts w:ascii="SWISS" w:hAnsi="SWISS" w:cs="Arial"/>
                <w:sz w:val="20"/>
                <w:szCs w:val="20"/>
                <w:u w:val="single"/>
              </w:rPr>
            </w:pPr>
            <w:r w:rsidRPr="00C375F8">
              <w:rPr>
                <w:rFonts w:ascii="SWISS" w:hAnsi="SWISS" w:cs="Arial"/>
                <w:sz w:val="20"/>
                <w:szCs w:val="20"/>
                <w:u w:val="single"/>
              </w:rPr>
              <w:t xml:space="preserve">0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334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5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7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7.</w:t>
            </w:r>
          </w:p>
        </w:tc>
        <w:tc>
          <w:tcPr>
            <w:tcW w:w="3340" w:type="dxa"/>
            <w:tcBorders>
              <w:top w:val="nil"/>
              <w:left w:val="nil"/>
              <w:bottom w:val="nil"/>
              <w:right w:val="nil"/>
            </w:tcBorders>
            <w:shd w:val="clear" w:color="auto" w:fill="auto"/>
            <w:noWrap/>
            <w:vAlign w:val="bottom"/>
            <w:hideMark/>
          </w:tcPr>
          <w:p w:rsidR="00C375F8" w:rsidRPr="000C49E3" w:rsidRDefault="00C375F8">
            <w:pPr>
              <w:rPr>
                <w:rFonts w:ascii="SWISS" w:hAnsi="SWISS" w:cs="Arial"/>
                <w:b/>
                <w:bCs/>
                <w:sz w:val="20"/>
                <w:szCs w:val="20"/>
              </w:rPr>
            </w:pPr>
            <w:r w:rsidRPr="000C49E3">
              <w:rPr>
                <w:rFonts w:ascii="SWISS" w:hAnsi="SWISS" w:cs="Arial"/>
                <w:b/>
                <w:bCs/>
                <w:sz w:val="20"/>
                <w:szCs w:val="20"/>
              </w:rPr>
              <w:t xml:space="preserve">TOTAL OPERATING EXPENSES    </w:t>
            </w:r>
          </w:p>
        </w:tc>
        <w:tc>
          <w:tcPr>
            <w:tcW w:w="1580" w:type="dxa"/>
            <w:tcBorders>
              <w:top w:val="nil"/>
              <w:left w:val="nil"/>
              <w:bottom w:val="nil"/>
              <w:right w:val="nil"/>
            </w:tcBorders>
            <w:shd w:val="clear" w:color="auto" w:fill="auto"/>
            <w:noWrap/>
            <w:vAlign w:val="bottom"/>
            <w:hideMark/>
          </w:tcPr>
          <w:p w:rsidR="00C375F8" w:rsidRPr="004329FE" w:rsidRDefault="00C375F8">
            <w:pPr>
              <w:jc w:val="right"/>
              <w:rPr>
                <w:rFonts w:ascii="SWISS" w:hAnsi="SWISS" w:cs="Arial"/>
                <w:sz w:val="20"/>
                <w:szCs w:val="20"/>
                <w:u w:val="single"/>
              </w:rPr>
            </w:pPr>
            <w:r w:rsidRPr="004329FE">
              <w:rPr>
                <w:rFonts w:ascii="SWISS" w:hAnsi="SWISS" w:cs="Arial"/>
                <w:sz w:val="20"/>
                <w:szCs w:val="20"/>
                <w:u w:val="single"/>
              </w:rPr>
              <w:t xml:space="preserve">$122,162 </w:t>
            </w:r>
          </w:p>
        </w:tc>
        <w:tc>
          <w:tcPr>
            <w:tcW w:w="1780" w:type="dxa"/>
            <w:tcBorders>
              <w:top w:val="nil"/>
              <w:left w:val="nil"/>
              <w:bottom w:val="nil"/>
              <w:right w:val="nil"/>
            </w:tcBorders>
            <w:shd w:val="clear" w:color="auto" w:fill="auto"/>
            <w:noWrap/>
            <w:vAlign w:val="bottom"/>
            <w:hideMark/>
          </w:tcPr>
          <w:p w:rsidR="00C375F8" w:rsidRPr="004329FE" w:rsidRDefault="00C375F8" w:rsidP="00475731">
            <w:pPr>
              <w:jc w:val="right"/>
              <w:rPr>
                <w:rFonts w:ascii="SWISS" w:hAnsi="SWISS" w:cs="Arial"/>
                <w:sz w:val="20"/>
                <w:szCs w:val="20"/>
                <w:u w:val="single"/>
              </w:rPr>
            </w:pPr>
            <w:r w:rsidRPr="004329FE">
              <w:rPr>
                <w:rFonts w:ascii="SWISS" w:hAnsi="SWISS" w:cs="Arial"/>
                <w:sz w:val="20"/>
                <w:szCs w:val="20"/>
                <w:u w:val="single"/>
              </w:rPr>
              <w:t>($</w:t>
            </w:r>
            <w:r w:rsidR="00475731">
              <w:rPr>
                <w:rFonts w:ascii="SWISS" w:hAnsi="SWISS" w:cs="Arial"/>
                <w:sz w:val="20"/>
                <w:szCs w:val="20"/>
                <w:u w:val="single"/>
              </w:rPr>
              <w:t>3,483</w:t>
            </w:r>
            <w:r w:rsidRPr="004329FE">
              <w:rPr>
                <w:rFonts w:ascii="SWISS" w:hAnsi="SWISS" w:cs="Arial"/>
                <w:sz w:val="20"/>
                <w:szCs w:val="20"/>
                <w:u w:val="single"/>
              </w:rPr>
              <w:t>)</w:t>
            </w:r>
          </w:p>
        </w:tc>
        <w:tc>
          <w:tcPr>
            <w:tcW w:w="1460" w:type="dxa"/>
            <w:tcBorders>
              <w:top w:val="nil"/>
              <w:left w:val="nil"/>
              <w:bottom w:val="nil"/>
              <w:right w:val="nil"/>
            </w:tcBorders>
            <w:shd w:val="clear" w:color="auto" w:fill="auto"/>
            <w:noWrap/>
            <w:vAlign w:val="bottom"/>
            <w:hideMark/>
          </w:tcPr>
          <w:p w:rsidR="00C375F8" w:rsidRPr="00C375F8" w:rsidRDefault="00C375F8" w:rsidP="00475731">
            <w:pPr>
              <w:jc w:val="right"/>
              <w:rPr>
                <w:rFonts w:ascii="SWISS" w:hAnsi="SWISS" w:cs="Arial"/>
                <w:sz w:val="20"/>
                <w:szCs w:val="20"/>
                <w:u w:val="single"/>
              </w:rPr>
            </w:pPr>
            <w:r w:rsidRPr="00C375F8">
              <w:rPr>
                <w:rFonts w:ascii="SWISS" w:hAnsi="SWISS" w:cs="Arial"/>
                <w:sz w:val="20"/>
                <w:szCs w:val="20"/>
                <w:u w:val="single"/>
              </w:rPr>
              <w:t>$11</w:t>
            </w:r>
            <w:r w:rsidR="00475731">
              <w:rPr>
                <w:rFonts w:ascii="SWISS" w:hAnsi="SWISS" w:cs="Arial"/>
                <w:sz w:val="20"/>
                <w:szCs w:val="20"/>
                <w:u w:val="single"/>
              </w:rPr>
              <w:t>8,679</w:t>
            </w:r>
          </w:p>
        </w:tc>
        <w:tc>
          <w:tcPr>
            <w:tcW w:w="1460" w:type="dxa"/>
            <w:tcBorders>
              <w:top w:val="nil"/>
              <w:left w:val="nil"/>
              <w:bottom w:val="nil"/>
              <w:right w:val="nil"/>
            </w:tcBorders>
            <w:shd w:val="clear" w:color="auto" w:fill="auto"/>
            <w:noWrap/>
            <w:vAlign w:val="bottom"/>
            <w:hideMark/>
          </w:tcPr>
          <w:p w:rsidR="00C375F8" w:rsidRPr="00C375F8" w:rsidRDefault="00C375F8" w:rsidP="00DF5AF6">
            <w:pPr>
              <w:jc w:val="right"/>
              <w:rPr>
                <w:rFonts w:ascii="SWISS" w:hAnsi="SWISS" w:cs="Arial"/>
                <w:sz w:val="20"/>
                <w:szCs w:val="20"/>
                <w:u w:val="single"/>
              </w:rPr>
            </w:pPr>
            <w:r w:rsidRPr="00C375F8">
              <w:rPr>
                <w:rFonts w:ascii="SWISS" w:hAnsi="SWISS" w:cs="Arial"/>
                <w:sz w:val="20"/>
                <w:szCs w:val="20"/>
                <w:u w:val="single"/>
              </w:rPr>
              <w:t>$</w:t>
            </w:r>
            <w:r w:rsidR="00973292">
              <w:rPr>
                <w:rFonts w:ascii="SWISS" w:hAnsi="SWISS" w:cs="Arial"/>
                <w:sz w:val="20"/>
                <w:szCs w:val="20"/>
                <w:u w:val="single"/>
              </w:rPr>
              <w:t>2</w:t>
            </w:r>
            <w:r w:rsidR="00DF5AF6">
              <w:rPr>
                <w:rFonts w:ascii="SWISS" w:hAnsi="SWISS" w:cs="Arial"/>
                <w:sz w:val="20"/>
                <w:szCs w:val="20"/>
                <w:u w:val="single"/>
              </w:rPr>
              <w:t>23</w:t>
            </w:r>
          </w:p>
        </w:tc>
        <w:tc>
          <w:tcPr>
            <w:tcW w:w="2525" w:type="dxa"/>
            <w:tcBorders>
              <w:top w:val="nil"/>
              <w:left w:val="nil"/>
              <w:bottom w:val="nil"/>
              <w:right w:val="single" w:sz="8" w:space="0" w:color="auto"/>
            </w:tcBorders>
            <w:shd w:val="clear" w:color="auto" w:fill="auto"/>
            <w:noWrap/>
            <w:vAlign w:val="bottom"/>
            <w:hideMark/>
          </w:tcPr>
          <w:p w:rsidR="00C375F8" w:rsidRPr="00C375F8" w:rsidRDefault="000C49E3" w:rsidP="00DF5AF6">
            <w:pPr>
              <w:jc w:val="right"/>
              <w:rPr>
                <w:rFonts w:ascii="SWISS" w:hAnsi="SWISS" w:cs="Arial"/>
                <w:sz w:val="20"/>
                <w:szCs w:val="20"/>
                <w:u w:val="single"/>
              </w:rPr>
            </w:pPr>
            <w:r>
              <w:rPr>
                <w:rFonts w:ascii="SWISS" w:hAnsi="SWISS" w:cs="Arial"/>
                <w:sz w:val="20"/>
                <w:szCs w:val="20"/>
                <w:u w:val="single"/>
              </w:rPr>
              <w:t>$11</w:t>
            </w:r>
            <w:r w:rsidR="00475731">
              <w:rPr>
                <w:rFonts w:ascii="SWISS" w:hAnsi="SWISS" w:cs="Arial"/>
                <w:sz w:val="20"/>
                <w:szCs w:val="20"/>
                <w:u w:val="single"/>
              </w:rPr>
              <w:t>8,</w:t>
            </w:r>
            <w:r w:rsidR="00DF5AF6">
              <w:rPr>
                <w:rFonts w:ascii="SWISS" w:hAnsi="SWISS" w:cs="Arial"/>
                <w:sz w:val="20"/>
                <w:szCs w:val="20"/>
                <w:u w:val="single"/>
              </w:rPr>
              <w:t>902</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334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5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7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8.</w:t>
            </w:r>
          </w:p>
        </w:tc>
        <w:tc>
          <w:tcPr>
            <w:tcW w:w="3340" w:type="dxa"/>
            <w:tcBorders>
              <w:top w:val="nil"/>
              <w:left w:val="nil"/>
              <w:bottom w:val="nil"/>
              <w:right w:val="nil"/>
            </w:tcBorders>
            <w:shd w:val="clear" w:color="auto" w:fill="auto"/>
            <w:noWrap/>
            <w:vAlign w:val="bottom"/>
            <w:hideMark/>
          </w:tcPr>
          <w:p w:rsidR="00C375F8" w:rsidRPr="000C49E3" w:rsidRDefault="00C375F8">
            <w:pPr>
              <w:rPr>
                <w:rFonts w:ascii="SWISS" w:hAnsi="SWISS" w:cs="Arial"/>
                <w:b/>
                <w:bCs/>
                <w:sz w:val="20"/>
                <w:szCs w:val="20"/>
              </w:rPr>
            </w:pPr>
            <w:r w:rsidRPr="000C49E3">
              <w:rPr>
                <w:rFonts w:ascii="SWISS" w:hAnsi="SWISS" w:cs="Arial"/>
                <w:b/>
                <w:bCs/>
                <w:sz w:val="20"/>
                <w:szCs w:val="20"/>
              </w:rPr>
              <w:t xml:space="preserve">OPERATING INCOME/(LOSS)        </w:t>
            </w:r>
          </w:p>
        </w:tc>
        <w:tc>
          <w:tcPr>
            <w:tcW w:w="158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u w:val="double"/>
              </w:rPr>
            </w:pPr>
            <w:r w:rsidRPr="00C375F8">
              <w:rPr>
                <w:rFonts w:ascii="SWISS" w:hAnsi="SWISS" w:cs="Arial"/>
                <w:sz w:val="20"/>
                <w:szCs w:val="20"/>
                <w:u w:val="double"/>
              </w:rPr>
              <w:t>($17,446)</w:t>
            </w:r>
          </w:p>
        </w:tc>
        <w:tc>
          <w:tcPr>
            <w:tcW w:w="17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u w:val="double"/>
              </w:rPr>
            </w:pPr>
          </w:p>
        </w:tc>
        <w:tc>
          <w:tcPr>
            <w:tcW w:w="1460" w:type="dxa"/>
            <w:tcBorders>
              <w:top w:val="nil"/>
              <w:left w:val="nil"/>
              <w:bottom w:val="nil"/>
              <w:right w:val="nil"/>
            </w:tcBorders>
            <w:shd w:val="clear" w:color="auto" w:fill="auto"/>
            <w:noWrap/>
            <w:vAlign w:val="bottom"/>
            <w:hideMark/>
          </w:tcPr>
          <w:p w:rsidR="00C375F8" w:rsidRPr="00C375F8" w:rsidRDefault="00973292" w:rsidP="00DF5AF6">
            <w:pPr>
              <w:jc w:val="right"/>
              <w:rPr>
                <w:rFonts w:ascii="SWISS" w:hAnsi="SWISS" w:cs="Arial"/>
                <w:sz w:val="20"/>
                <w:szCs w:val="20"/>
                <w:u w:val="double"/>
              </w:rPr>
            </w:pPr>
            <w:r>
              <w:rPr>
                <w:rFonts w:ascii="SWISS" w:hAnsi="SWISS" w:cs="Arial"/>
                <w:sz w:val="20"/>
                <w:szCs w:val="20"/>
                <w:u w:val="double"/>
              </w:rPr>
              <w:t>(</w:t>
            </w:r>
            <w:r w:rsidR="00C375F8" w:rsidRPr="00C375F8">
              <w:rPr>
                <w:rFonts w:ascii="SWISS" w:hAnsi="SWISS" w:cs="Arial"/>
                <w:sz w:val="20"/>
                <w:szCs w:val="20"/>
                <w:u w:val="double"/>
              </w:rPr>
              <w:t>$</w:t>
            </w:r>
            <w:r>
              <w:rPr>
                <w:rFonts w:ascii="SWISS" w:hAnsi="SWISS" w:cs="Arial"/>
                <w:sz w:val="20"/>
                <w:szCs w:val="20"/>
                <w:u w:val="double"/>
              </w:rPr>
              <w:t>1,</w:t>
            </w:r>
            <w:r w:rsidR="00DF5AF6">
              <w:rPr>
                <w:rFonts w:ascii="SWISS" w:hAnsi="SWISS" w:cs="Arial"/>
                <w:sz w:val="20"/>
                <w:szCs w:val="20"/>
                <w:u w:val="double"/>
              </w:rPr>
              <w:t>195</w:t>
            </w:r>
            <w:r>
              <w:rPr>
                <w:rFonts w:ascii="SWISS" w:hAnsi="SWISS" w:cs="Arial"/>
                <w:sz w:val="20"/>
                <w:szCs w:val="20"/>
                <w:u w:val="double"/>
              </w:rPr>
              <w:t>)</w:t>
            </w: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u w:val="double"/>
              </w:rPr>
            </w:pP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rsidP="00475731">
            <w:pPr>
              <w:jc w:val="right"/>
              <w:rPr>
                <w:rFonts w:ascii="SWISS" w:hAnsi="SWISS" w:cs="Arial"/>
                <w:sz w:val="20"/>
                <w:szCs w:val="20"/>
                <w:u w:val="double"/>
              </w:rPr>
            </w:pPr>
            <w:r w:rsidRPr="00C375F8">
              <w:rPr>
                <w:rFonts w:ascii="SWISS" w:hAnsi="SWISS" w:cs="Arial"/>
                <w:sz w:val="20"/>
                <w:szCs w:val="20"/>
                <w:u w:val="double"/>
              </w:rPr>
              <w:t>$</w:t>
            </w:r>
            <w:r w:rsidR="00973292">
              <w:rPr>
                <w:rFonts w:ascii="SWISS" w:hAnsi="SWISS" w:cs="Arial"/>
                <w:sz w:val="20"/>
                <w:szCs w:val="20"/>
                <w:u w:val="double"/>
              </w:rPr>
              <w:t>3,5</w:t>
            </w:r>
            <w:r w:rsidR="00475731">
              <w:rPr>
                <w:rFonts w:ascii="SWISS" w:hAnsi="SWISS" w:cs="Arial"/>
                <w:sz w:val="20"/>
                <w:szCs w:val="20"/>
                <w:u w:val="double"/>
              </w:rPr>
              <w:t>31</w:t>
            </w:r>
            <w:r w:rsidRPr="00C375F8">
              <w:rPr>
                <w:rFonts w:ascii="SWISS" w:hAnsi="SWISS" w:cs="Arial"/>
                <w:sz w:val="20"/>
                <w:szCs w:val="20"/>
                <w:u w:val="double"/>
              </w:rPr>
              <w:t xml:space="preserve">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334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5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7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9.</w:t>
            </w:r>
          </w:p>
        </w:tc>
        <w:tc>
          <w:tcPr>
            <w:tcW w:w="3340" w:type="dxa"/>
            <w:tcBorders>
              <w:top w:val="nil"/>
              <w:left w:val="nil"/>
              <w:bottom w:val="nil"/>
              <w:right w:val="nil"/>
            </w:tcBorders>
            <w:shd w:val="clear" w:color="auto" w:fill="auto"/>
            <w:noWrap/>
            <w:vAlign w:val="bottom"/>
            <w:hideMark/>
          </w:tcPr>
          <w:p w:rsidR="00C375F8" w:rsidRPr="000C49E3" w:rsidRDefault="00C375F8">
            <w:pPr>
              <w:rPr>
                <w:rFonts w:ascii="SWISS" w:hAnsi="SWISS" w:cs="Arial"/>
                <w:b/>
                <w:bCs/>
                <w:sz w:val="20"/>
                <w:szCs w:val="20"/>
              </w:rPr>
            </w:pPr>
            <w:r w:rsidRPr="000C49E3">
              <w:rPr>
                <w:rFonts w:ascii="SWISS" w:hAnsi="SWISS" w:cs="Arial"/>
                <w:b/>
                <w:bCs/>
                <w:sz w:val="20"/>
                <w:szCs w:val="20"/>
              </w:rPr>
              <w:t xml:space="preserve">WASTEWATER RATE BASE           </w:t>
            </w:r>
          </w:p>
        </w:tc>
        <w:tc>
          <w:tcPr>
            <w:tcW w:w="158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u w:val="double"/>
              </w:rPr>
            </w:pPr>
            <w:r w:rsidRPr="00C375F8">
              <w:rPr>
                <w:rFonts w:ascii="SWISS" w:hAnsi="SWISS" w:cs="Arial"/>
                <w:sz w:val="20"/>
                <w:szCs w:val="20"/>
                <w:u w:val="double"/>
              </w:rPr>
              <w:t xml:space="preserve">$1,026 </w:t>
            </w:r>
          </w:p>
        </w:tc>
        <w:tc>
          <w:tcPr>
            <w:tcW w:w="17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u w:val="double"/>
              </w:rPr>
            </w:pPr>
          </w:p>
        </w:tc>
        <w:tc>
          <w:tcPr>
            <w:tcW w:w="1460" w:type="dxa"/>
            <w:tcBorders>
              <w:top w:val="nil"/>
              <w:left w:val="nil"/>
              <w:bottom w:val="nil"/>
              <w:right w:val="nil"/>
            </w:tcBorders>
            <w:shd w:val="clear" w:color="auto" w:fill="auto"/>
            <w:noWrap/>
            <w:vAlign w:val="bottom"/>
            <w:hideMark/>
          </w:tcPr>
          <w:p w:rsidR="00C375F8" w:rsidRPr="00C375F8" w:rsidRDefault="00C375F8" w:rsidP="00475731">
            <w:pPr>
              <w:jc w:val="right"/>
              <w:rPr>
                <w:rFonts w:ascii="SWISS" w:hAnsi="SWISS" w:cs="Arial"/>
                <w:sz w:val="20"/>
                <w:szCs w:val="20"/>
                <w:u w:val="double"/>
              </w:rPr>
            </w:pPr>
            <w:r w:rsidRPr="00C375F8">
              <w:rPr>
                <w:rFonts w:ascii="SWISS" w:hAnsi="SWISS" w:cs="Arial"/>
                <w:sz w:val="20"/>
                <w:szCs w:val="20"/>
                <w:u w:val="double"/>
              </w:rPr>
              <w:t>$1</w:t>
            </w:r>
            <w:r w:rsidR="00475731">
              <w:rPr>
                <w:rFonts w:ascii="SWISS" w:hAnsi="SWISS" w:cs="Arial"/>
                <w:sz w:val="20"/>
                <w:szCs w:val="20"/>
                <w:u w:val="double"/>
              </w:rPr>
              <w:t>6,998</w:t>
            </w: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u w:val="double"/>
              </w:rPr>
            </w:pP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rsidP="00475731">
            <w:pPr>
              <w:jc w:val="right"/>
              <w:rPr>
                <w:rFonts w:ascii="SWISS" w:hAnsi="SWISS" w:cs="Arial"/>
                <w:sz w:val="20"/>
                <w:szCs w:val="20"/>
                <w:u w:val="double"/>
              </w:rPr>
            </w:pPr>
            <w:r w:rsidRPr="00C375F8">
              <w:rPr>
                <w:rFonts w:ascii="SWISS" w:hAnsi="SWISS" w:cs="Arial"/>
                <w:sz w:val="20"/>
                <w:szCs w:val="20"/>
                <w:u w:val="double"/>
              </w:rPr>
              <w:t>$1</w:t>
            </w:r>
            <w:r w:rsidR="00475731">
              <w:rPr>
                <w:rFonts w:ascii="SWISS" w:hAnsi="SWISS" w:cs="Arial"/>
                <w:sz w:val="20"/>
                <w:szCs w:val="20"/>
                <w:u w:val="double"/>
              </w:rPr>
              <w:t>6,998</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334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5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7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rPr>
            </w:pP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r>
      <w:tr w:rsidR="00C375F8" w:rsidRPr="00C375F8" w:rsidTr="000C49E3">
        <w:trPr>
          <w:trHeight w:val="300"/>
        </w:trPr>
        <w:tc>
          <w:tcPr>
            <w:tcW w:w="466" w:type="dxa"/>
            <w:tcBorders>
              <w:top w:val="nil"/>
              <w:left w:val="single" w:sz="8" w:space="0" w:color="auto"/>
              <w:bottom w:val="nil"/>
              <w:right w:val="nil"/>
            </w:tcBorders>
            <w:shd w:val="clear" w:color="auto" w:fill="auto"/>
            <w:noWrap/>
            <w:vAlign w:val="bottom"/>
            <w:hideMark/>
          </w:tcPr>
          <w:p w:rsidR="00C375F8" w:rsidRPr="00C375F8" w:rsidRDefault="00C375F8">
            <w:pPr>
              <w:jc w:val="right"/>
              <w:rPr>
                <w:rFonts w:ascii="SWISS" w:hAnsi="SWISS" w:cs="Arial"/>
                <w:sz w:val="20"/>
                <w:szCs w:val="20"/>
              </w:rPr>
            </w:pPr>
            <w:r w:rsidRPr="00C375F8">
              <w:rPr>
                <w:rFonts w:ascii="SWISS" w:hAnsi="SWISS" w:cs="Arial"/>
                <w:sz w:val="20"/>
                <w:szCs w:val="20"/>
              </w:rPr>
              <w:t>10.</w:t>
            </w:r>
          </w:p>
        </w:tc>
        <w:tc>
          <w:tcPr>
            <w:tcW w:w="3340" w:type="dxa"/>
            <w:tcBorders>
              <w:top w:val="nil"/>
              <w:left w:val="nil"/>
              <w:bottom w:val="nil"/>
              <w:right w:val="nil"/>
            </w:tcBorders>
            <w:shd w:val="clear" w:color="auto" w:fill="auto"/>
            <w:noWrap/>
            <w:vAlign w:val="bottom"/>
            <w:hideMark/>
          </w:tcPr>
          <w:p w:rsidR="00C375F8" w:rsidRPr="000C49E3" w:rsidRDefault="000C49E3">
            <w:pPr>
              <w:rPr>
                <w:rFonts w:ascii="SWISS" w:hAnsi="SWISS" w:cs="Arial"/>
                <w:b/>
                <w:bCs/>
                <w:sz w:val="20"/>
                <w:szCs w:val="20"/>
              </w:rPr>
            </w:pPr>
            <w:r>
              <w:rPr>
                <w:rFonts w:ascii="SWISS" w:hAnsi="SWISS" w:cs="Arial"/>
                <w:b/>
                <w:bCs/>
                <w:sz w:val="20"/>
                <w:szCs w:val="20"/>
              </w:rPr>
              <w:t>OPERATING RATIO</w:t>
            </w:r>
          </w:p>
        </w:tc>
        <w:tc>
          <w:tcPr>
            <w:tcW w:w="158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u w:val="double"/>
              </w:rPr>
            </w:pPr>
          </w:p>
        </w:tc>
        <w:tc>
          <w:tcPr>
            <w:tcW w:w="178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u w:val="double"/>
              </w:rPr>
            </w:pPr>
          </w:p>
        </w:tc>
        <w:tc>
          <w:tcPr>
            <w:tcW w:w="1460" w:type="dxa"/>
            <w:tcBorders>
              <w:top w:val="nil"/>
              <w:left w:val="nil"/>
              <w:bottom w:val="nil"/>
              <w:right w:val="nil"/>
            </w:tcBorders>
            <w:shd w:val="clear" w:color="auto" w:fill="auto"/>
            <w:noWrap/>
            <w:vAlign w:val="bottom"/>
            <w:hideMark/>
          </w:tcPr>
          <w:p w:rsidR="00C375F8" w:rsidRPr="00C375F8" w:rsidRDefault="00C375F8">
            <w:pPr>
              <w:jc w:val="right"/>
              <w:rPr>
                <w:rFonts w:ascii="SWISS" w:hAnsi="SWISS" w:cs="Arial"/>
                <w:sz w:val="20"/>
                <w:szCs w:val="20"/>
                <w:u w:val="double"/>
              </w:rPr>
            </w:pPr>
          </w:p>
        </w:tc>
        <w:tc>
          <w:tcPr>
            <w:tcW w:w="1460" w:type="dxa"/>
            <w:tcBorders>
              <w:top w:val="nil"/>
              <w:left w:val="nil"/>
              <w:bottom w:val="nil"/>
              <w:right w:val="nil"/>
            </w:tcBorders>
            <w:shd w:val="clear" w:color="auto" w:fill="auto"/>
            <w:noWrap/>
            <w:vAlign w:val="bottom"/>
            <w:hideMark/>
          </w:tcPr>
          <w:p w:rsidR="00C375F8" w:rsidRPr="00C375F8" w:rsidRDefault="00C375F8">
            <w:pPr>
              <w:rPr>
                <w:rFonts w:ascii="SWISS" w:hAnsi="SWISS" w:cs="Arial"/>
                <w:sz w:val="20"/>
                <w:szCs w:val="20"/>
                <w:u w:val="double"/>
              </w:rPr>
            </w:pPr>
          </w:p>
        </w:tc>
        <w:tc>
          <w:tcPr>
            <w:tcW w:w="2525" w:type="dxa"/>
            <w:tcBorders>
              <w:top w:val="nil"/>
              <w:left w:val="nil"/>
              <w:bottom w:val="nil"/>
              <w:right w:val="single" w:sz="8" w:space="0" w:color="auto"/>
            </w:tcBorders>
            <w:shd w:val="clear" w:color="auto" w:fill="auto"/>
            <w:noWrap/>
            <w:vAlign w:val="bottom"/>
            <w:hideMark/>
          </w:tcPr>
          <w:p w:rsidR="00C375F8" w:rsidRPr="00C375F8" w:rsidRDefault="00C375F8">
            <w:pPr>
              <w:jc w:val="right"/>
              <w:rPr>
                <w:rFonts w:ascii="SWISS" w:hAnsi="SWISS" w:cs="Arial"/>
                <w:sz w:val="20"/>
                <w:szCs w:val="20"/>
                <w:u w:val="double"/>
              </w:rPr>
            </w:pPr>
            <w:r w:rsidRPr="00C375F8">
              <w:rPr>
                <w:rFonts w:ascii="SWISS" w:hAnsi="SWISS" w:cs="Arial"/>
                <w:sz w:val="20"/>
                <w:szCs w:val="20"/>
                <w:u w:val="double"/>
              </w:rPr>
              <w:t>12.00%</w:t>
            </w:r>
          </w:p>
        </w:tc>
      </w:tr>
      <w:tr w:rsidR="00C375F8" w:rsidRPr="00C375F8" w:rsidTr="000C49E3">
        <w:trPr>
          <w:trHeight w:val="315"/>
        </w:trPr>
        <w:tc>
          <w:tcPr>
            <w:tcW w:w="466" w:type="dxa"/>
            <w:tcBorders>
              <w:top w:val="nil"/>
              <w:left w:val="single" w:sz="8" w:space="0" w:color="auto"/>
              <w:bottom w:val="single" w:sz="8" w:space="0" w:color="auto"/>
              <w:right w:val="nil"/>
            </w:tcBorders>
            <w:shd w:val="clear" w:color="auto" w:fill="auto"/>
            <w:noWrap/>
            <w:vAlign w:val="bottom"/>
            <w:hideMark/>
          </w:tcPr>
          <w:p w:rsidR="00C375F8" w:rsidRPr="00C375F8" w:rsidRDefault="00C375F8">
            <w:pPr>
              <w:jc w:val="center"/>
              <w:rPr>
                <w:rFonts w:ascii="SWISS" w:hAnsi="SWISS" w:cs="Arial"/>
                <w:sz w:val="20"/>
                <w:szCs w:val="20"/>
              </w:rPr>
            </w:pPr>
            <w:r w:rsidRPr="00C375F8">
              <w:rPr>
                <w:rFonts w:ascii="SWISS" w:hAnsi="SWISS" w:cs="Arial"/>
                <w:sz w:val="20"/>
                <w:szCs w:val="20"/>
              </w:rPr>
              <w:t> </w:t>
            </w:r>
          </w:p>
        </w:tc>
        <w:tc>
          <w:tcPr>
            <w:tcW w:w="3340" w:type="dxa"/>
            <w:tcBorders>
              <w:top w:val="nil"/>
              <w:left w:val="nil"/>
              <w:bottom w:val="single" w:sz="8" w:space="0" w:color="auto"/>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1580" w:type="dxa"/>
            <w:tcBorders>
              <w:top w:val="nil"/>
              <w:left w:val="nil"/>
              <w:bottom w:val="single" w:sz="8" w:space="0" w:color="auto"/>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1780" w:type="dxa"/>
            <w:tcBorders>
              <w:top w:val="nil"/>
              <w:left w:val="nil"/>
              <w:bottom w:val="single" w:sz="8" w:space="0" w:color="auto"/>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1460" w:type="dxa"/>
            <w:tcBorders>
              <w:top w:val="nil"/>
              <w:left w:val="nil"/>
              <w:bottom w:val="single" w:sz="8" w:space="0" w:color="auto"/>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1460" w:type="dxa"/>
            <w:tcBorders>
              <w:top w:val="nil"/>
              <w:left w:val="nil"/>
              <w:bottom w:val="single" w:sz="8" w:space="0" w:color="auto"/>
              <w:right w:val="nil"/>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c>
          <w:tcPr>
            <w:tcW w:w="2525" w:type="dxa"/>
            <w:tcBorders>
              <w:top w:val="nil"/>
              <w:left w:val="nil"/>
              <w:bottom w:val="single" w:sz="8" w:space="0" w:color="auto"/>
              <w:right w:val="single" w:sz="8" w:space="0" w:color="auto"/>
            </w:tcBorders>
            <w:shd w:val="clear" w:color="auto" w:fill="auto"/>
            <w:noWrap/>
            <w:vAlign w:val="bottom"/>
            <w:hideMark/>
          </w:tcPr>
          <w:p w:rsidR="00C375F8" w:rsidRPr="00C375F8" w:rsidRDefault="00C375F8">
            <w:pPr>
              <w:rPr>
                <w:rFonts w:ascii="SWISS" w:hAnsi="SWISS" w:cs="Arial"/>
                <w:sz w:val="20"/>
                <w:szCs w:val="20"/>
              </w:rPr>
            </w:pPr>
            <w:r w:rsidRPr="00C375F8">
              <w:rPr>
                <w:rFonts w:ascii="SWISS" w:hAnsi="SWISS" w:cs="Arial"/>
                <w:sz w:val="20"/>
                <w:szCs w:val="20"/>
              </w:rPr>
              <w:t> </w:t>
            </w:r>
          </w:p>
        </w:tc>
      </w:tr>
    </w:tbl>
    <w:p w:rsidR="00D03800" w:rsidRDefault="00D03800" w:rsidP="00E275D8">
      <w:pPr>
        <w:pStyle w:val="BodyText"/>
        <w:sectPr w:rsidR="00D03800" w:rsidSect="00D03800">
          <w:headerReference w:type="default" r:id="rId20"/>
          <w:pgSz w:w="15840" w:h="12240" w:orient="landscape" w:code="1"/>
          <w:pgMar w:top="1440" w:right="1584" w:bottom="1440" w:left="1440" w:header="720" w:footer="720" w:gutter="0"/>
          <w:cols w:space="720"/>
          <w:formProt w:val="0"/>
          <w:docGrid w:linePitch="360"/>
        </w:sectPr>
      </w:pPr>
    </w:p>
    <w:tbl>
      <w:tblPr>
        <w:tblW w:w="9692" w:type="dxa"/>
        <w:jc w:val="center"/>
        <w:tblLayout w:type="fixed"/>
        <w:tblLook w:val="04A0" w:firstRow="1" w:lastRow="0" w:firstColumn="1" w:lastColumn="0" w:noHBand="0" w:noVBand="1"/>
      </w:tblPr>
      <w:tblGrid>
        <w:gridCol w:w="438"/>
        <w:gridCol w:w="88"/>
        <w:gridCol w:w="5926"/>
        <w:gridCol w:w="1260"/>
        <w:gridCol w:w="284"/>
        <w:gridCol w:w="1696"/>
      </w:tblGrid>
      <w:tr w:rsidR="00D03800" w:rsidRPr="007209B3" w:rsidTr="0022285D">
        <w:trPr>
          <w:trHeight w:val="300"/>
          <w:jc w:val="center"/>
        </w:trPr>
        <w:tc>
          <w:tcPr>
            <w:tcW w:w="6452" w:type="dxa"/>
            <w:gridSpan w:val="3"/>
            <w:tcBorders>
              <w:top w:val="single" w:sz="4" w:space="0" w:color="auto"/>
              <w:left w:val="single" w:sz="4" w:space="0" w:color="auto"/>
              <w:bottom w:val="nil"/>
              <w:right w:val="nil"/>
            </w:tcBorders>
            <w:shd w:val="clear" w:color="auto" w:fill="auto"/>
            <w:noWrap/>
            <w:vAlign w:val="bottom"/>
            <w:hideMark/>
          </w:tcPr>
          <w:p w:rsidR="00D03800" w:rsidRPr="00100A0F" w:rsidRDefault="00D03800" w:rsidP="0022285D">
            <w:pPr>
              <w:rPr>
                <w:rFonts w:ascii="SWISS" w:hAnsi="SWISS" w:cs="Arial"/>
                <w:sz w:val="20"/>
                <w:szCs w:val="20"/>
              </w:rPr>
            </w:pPr>
            <w:r w:rsidRPr="007209B3">
              <w:rPr>
                <w:rFonts w:ascii="SWISS" w:hAnsi="SWISS" w:cs="Arial"/>
                <w:b/>
                <w:bCs/>
                <w:color w:val="000000"/>
                <w:sz w:val="20"/>
                <w:szCs w:val="20"/>
              </w:rPr>
              <w:lastRenderedPageBreak/>
              <w:t>Heather Hills Utilities, LLC</w:t>
            </w:r>
            <w:r>
              <w:rPr>
                <w:rFonts w:ascii="SWISS" w:hAnsi="SWISS" w:cs="Arial"/>
                <w:b/>
                <w:bCs/>
                <w:color w:val="000000"/>
                <w:sz w:val="20"/>
                <w:szCs w:val="20"/>
              </w:rPr>
              <w:t xml:space="preserve"> </w:t>
            </w:r>
            <w:r w:rsidRPr="00352BFB">
              <w:fldChar w:fldCharType="begin"/>
            </w:r>
            <w:r w:rsidRPr="00352BFB">
              <w:instrText xml:space="preserve"> TC "</w:instrText>
            </w:r>
            <w:bookmarkStart w:id="46" w:name="_Toc21356221"/>
            <w:bookmarkStart w:id="47" w:name="_Toc35419873"/>
            <w:r w:rsidRPr="00352BFB">
              <w:instrText xml:space="preserve">Schedule No. </w:instrText>
            </w:r>
            <w:r>
              <w:instrText>3</w:instrText>
            </w:r>
            <w:r w:rsidRPr="00352BFB">
              <w:instrText>-</w:instrText>
            </w:r>
            <w:r>
              <w:instrText>C</w:instrText>
            </w:r>
            <w:bookmarkEnd w:id="46"/>
            <w:bookmarkEnd w:id="47"/>
            <w:r w:rsidRPr="00352BFB">
              <w:instrText xml:space="preserve">" \l 1 </w:instrText>
            </w:r>
            <w:r w:rsidRPr="00352BFB">
              <w:fldChar w:fldCharType="end"/>
            </w:r>
          </w:p>
        </w:tc>
        <w:tc>
          <w:tcPr>
            <w:tcW w:w="1260" w:type="dxa"/>
            <w:tcBorders>
              <w:top w:val="single" w:sz="4" w:space="0" w:color="auto"/>
              <w:left w:val="nil"/>
              <w:bottom w:val="nil"/>
              <w:right w:val="nil"/>
            </w:tcBorders>
            <w:shd w:val="clear" w:color="auto" w:fill="auto"/>
            <w:noWrap/>
            <w:vAlign w:val="bottom"/>
            <w:hideMark/>
          </w:tcPr>
          <w:p w:rsidR="00D03800" w:rsidRPr="007209B3" w:rsidRDefault="00D03800" w:rsidP="0022285D">
            <w:pPr>
              <w:rPr>
                <w:rFonts w:ascii="SWISS" w:hAnsi="SWISS" w:cs="Arial"/>
                <w:b/>
                <w:bCs/>
                <w:sz w:val="20"/>
                <w:szCs w:val="20"/>
              </w:rPr>
            </w:pPr>
            <w:r w:rsidRPr="007209B3">
              <w:rPr>
                <w:rFonts w:ascii="SWISS" w:hAnsi="SWISS" w:cs="Arial"/>
                <w:b/>
                <w:bCs/>
                <w:sz w:val="20"/>
                <w:szCs w:val="20"/>
              </w:rPr>
              <w:t> </w:t>
            </w:r>
          </w:p>
        </w:tc>
        <w:tc>
          <w:tcPr>
            <w:tcW w:w="1980" w:type="dxa"/>
            <w:gridSpan w:val="2"/>
            <w:tcBorders>
              <w:top w:val="single" w:sz="4" w:space="0" w:color="auto"/>
              <w:left w:val="nil"/>
              <w:bottom w:val="nil"/>
              <w:right w:val="single" w:sz="4" w:space="0" w:color="auto"/>
            </w:tcBorders>
            <w:shd w:val="clear" w:color="auto" w:fill="auto"/>
            <w:noWrap/>
            <w:vAlign w:val="bottom"/>
            <w:hideMark/>
          </w:tcPr>
          <w:p w:rsidR="00D03800" w:rsidRPr="007209B3" w:rsidRDefault="00D03800" w:rsidP="0022285D">
            <w:pPr>
              <w:jc w:val="right"/>
              <w:rPr>
                <w:rFonts w:ascii="SWISS" w:hAnsi="SWISS" w:cs="Arial"/>
                <w:b/>
                <w:bCs/>
                <w:color w:val="000000"/>
                <w:sz w:val="20"/>
                <w:szCs w:val="20"/>
              </w:rPr>
            </w:pPr>
            <w:r w:rsidRPr="007209B3">
              <w:rPr>
                <w:rFonts w:ascii="SWISS" w:hAnsi="SWISS" w:cs="Arial"/>
                <w:b/>
                <w:bCs/>
                <w:color w:val="000000"/>
                <w:sz w:val="20"/>
                <w:szCs w:val="20"/>
              </w:rPr>
              <w:t>Schedule No. 3-C</w:t>
            </w:r>
          </w:p>
        </w:tc>
      </w:tr>
      <w:tr w:rsidR="00D03800" w:rsidRPr="007209B3" w:rsidTr="0022285D">
        <w:trPr>
          <w:trHeight w:val="300"/>
          <w:jc w:val="center"/>
        </w:trPr>
        <w:tc>
          <w:tcPr>
            <w:tcW w:w="6452" w:type="dxa"/>
            <w:gridSpan w:val="3"/>
            <w:tcBorders>
              <w:top w:val="nil"/>
              <w:left w:val="single" w:sz="4" w:space="0" w:color="auto"/>
              <w:bottom w:val="nil"/>
              <w:right w:val="nil"/>
            </w:tcBorders>
            <w:shd w:val="clear" w:color="auto" w:fill="auto"/>
            <w:noWrap/>
            <w:vAlign w:val="bottom"/>
            <w:hideMark/>
          </w:tcPr>
          <w:p w:rsidR="00D03800" w:rsidRPr="00100A0F" w:rsidRDefault="00D03800" w:rsidP="0022285D">
            <w:pPr>
              <w:rPr>
                <w:rFonts w:ascii="SWISS" w:hAnsi="SWISS" w:cs="Arial"/>
                <w:sz w:val="20"/>
                <w:szCs w:val="20"/>
              </w:rPr>
            </w:pPr>
            <w:r w:rsidRPr="007209B3">
              <w:rPr>
                <w:rFonts w:ascii="SWISS" w:hAnsi="SWISS" w:cs="Arial"/>
                <w:b/>
                <w:bCs/>
                <w:color w:val="000000"/>
                <w:sz w:val="20"/>
                <w:szCs w:val="20"/>
              </w:rPr>
              <w:t>TEST YEAR ENDED 5/31/19</w:t>
            </w:r>
          </w:p>
        </w:tc>
        <w:tc>
          <w:tcPr>
            <w:tcW w:w="3240" w:type="dxa"/>
            <w:gridSpan w:val="3"/>
            <w:tcBorders>
              <w:top w:val="nil"/>
              <w:left w:val="nil"/>
              <w:bottom w:val="nil"/>
              <w:right w:val="single" w:sz="4" w:space="0" w:color="auto"/>
            </w:tcBorders>
            <w:shd w:val="clear" w:color="auto" w:fill="auto"/>
            <w:noWrap/>
            <w:vAlign w:val="bottom"/>
            <w:hideMark/>
          </w:tcPr>
          <w:p w:rsidR="00D03800" w:rsidRPr="007209B3" w:rsidRDefault="00D03800" w:rsidP="0022285D">
            <w:pPr>
              <w:jc w:val="right"/>
              <w:rPr>
                <w:rFonts w:ascii="SWISS" w:hAnsi="SWISS" w:cs="Arial"/>
                <w:b/>
                <w:bCs/>
                <w:color w:val="000000"/>
                <w:sz w:val="20"/>
                <w:szCs w:val="20"/>
              </w:rPr>
            </w:pPr>
            <w:r w:rsidRPr="007209B3">
              <w:rPr>
                <w:rFonts w:ascii="SWISS" w:hAnsi="SWISS" w:cs="Arial"/>
                <w:b/>
                <w:bCs/>
                <w:color w:val="000000"/>
                <w:sz w:val="20"/>
                <w:szCs w:val="20"/>
              </w:rPr>
              <w:t>DOCKET NO. 20190113-WS</w:t>
            </w:r>
          </w:p>
        </w:tc>
      </w:tr>
      <w:tr w:rsidR="00D03800" w:rsidRPr="007209B3" w:rsidTr="0022285D">
        <w:trPr>
          <w:trHeight w:val="315"/>
          <w:jc w:val="center"/>
        </w:trPr>
        <w:tc>
          <w:tcPr>
            <w:tcW w:w="6452" w:type="dxa"/>
            <w:gridSpan w:val="3"/>
            <w:tcBorders>
              <w:top w:val="nil"/>
              <w:left w:val="single" w:sz="4" w:space="0" w:color="auto"/>
              <w:bottom w:val="single" w:sz="8" w:space="0" w:color="auto"/>
              <w:right w:val="nil"/>
            </w:tcBorders>
            <w:shd w:val="clear" w:color="auto" w:fill="auto"/>
            <w:noWrap/>
            <w:vAlign w:val="bottom"/>
            <w:hideMark/>
          </w:tcPr>
          <w:p w:rsidR="00D03800" w:rsidRPr="00100A0F" w:rsidRDefault="00D03800" w:rsidP="0022285D">
            <w:pPr>
              <w:rPr>
                <w:rFonts w:ascii="SWISS" w:hAnsi="SWISS" w:cs="Arial"/>
                <w:sz w:val="20"/>
                <w:szCs w:val="20"/>
              </w:rPr>
            </w:pPr>
            <w:r w:rsidRPr="007209B3">
              <w:rPr>
                <w:rFonts w:ascii="SWISS" w:hAnsi="SWISS" w:cs="Arial"/>
                <w:b/>
                <w:bCs/>
                <w:sz w:val="20"/>
                <w:szCs w:val="20"/>
              </w:rPr>
              <w:t>ADJUSTMENTS TO OPERATING INCOME</w:t>
            </w:r>
          </w:p>
        </w:tc>
        <w:tc>
          <w:tcPr>
            <w:tcW w:w="1260" w:type="dxa"/>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rPr>
            </w:pPr>
          </w:p>
        </w:tc>
        <w:tc>
          <w:tcPr>
            <w:tcW w:w="1980" w:type="dxa"/>
            <w:gridSpan w:val="2"/>
            <w:tcBorders>
              <w:top w:val="nil"/>
              <w:left w:val="nil"/>
              <w:bottom w:val="single" w:sz="8" w:space="0" w:color="auto"/>
              <w:right w:val="single" w:sz="4" w:space="0" w:color="auto"/>
            </w:tcBorders>
            <w:shd w:val="clear" w:color="auto" w:fill="auto"/>
            <w:noWrap/>
            <w:vAlign w:val="bottom"/>
            <w:hideMark/>
          </w:tcPr>
          <w:p w:rsidR="00D03800" w:rsidRPr="007209B3" w:rsidRDefault="00D03800" w:rsidP="0022285D">
            <w:pPr>
              <w:jc w:val="right"/>
              <w:rPr>
                <w:rFonts w:ascii="SWISS" w:hAnsi="SWISS" w:cs="Arial"/>
                <w:b/>
                <w:bCs/>
                <w:color w:val="000000"/>
                <w:sz w:val="20"/>
                <w:szCs w:val="20"/>
              </w:rPr>
            </w:pPr>
            <w:r w:rsidRPr="007209B3">
              <w:rPr>
                <w:rFonts w:ascii="SWISS" w:hAnsi="SWISS" w:cs="Arial"/>
                <w:b/>
                <w:bCs/>
                <w:color w:val="000000"/>
                <w:sz w:val="20"/>
                <w:szCs w:val="20"/>
              </w:rPr>
              <w:t>Page 1 of 2</w:t>
            </w: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r w:rsidRPr="007209B3">
              <w:rPr>
                <w:rFonts w:ascii="SWISS" w:hAnsi="SWISS" w:cs="Arial"/>
                <w:sz w:val="20"/>
                <w:szCs w:val="20"/>
              </w:rPr>
              <w:t> </w:t>
            </w:r>
          </w:p>
        </w:tc>
        <w:tc>
          <w:tcPr>
            <w:tcW w:w="1544" w:type="dxa"/>
            <w:gridSpan w:val="2"/>
            <w:tcBorders>
              <w:top w:val="single" w:sz="8" w:space="0" w:color="auto"/>
              <w:left w:val="nil"/>
              <w:bottom w:val="nil"/>
              <w:right w:val="nil"/>
            </w:tcBorders>
            <w:shd w:val="clear" w:color="auto" w:fill="auto"/>
            <w:noWrap/>
            <w:vAlign w:val="bottom"/>
            <w:hideMark/>
          </w:tcPr>
          <w:p w:rsidR="00D03800" w:rsidRPr="007209B3" w:rsidRDefault="00D03800" w:rsidP="0022285D">
            <w:pPr>
              <w:jc w:val="center"/>
              <w:rPr>
                <w:rFonts w:ascii="SWISS" w:hAnsi="SWISS" w:cs="Arial"/>
                <w:b/>
                <w:bCs/>
                <w:sz w:val="20"/>
                <w:szCs w:val="20"/>
                <w:u w:val="single"/>
              </w:rPr>
            </w:pPr>
            <w:r w:rsidRPr="007209B3">
              <w:rPr>
                <w:rFonts w:ascii="SWISS" w:hAnsi="SWISS" w:cs="Arial"/>
                <w:b/>
                <w:bCs/>
                <w:sz w:val="20"/>
                <w:szCs w:val="20"/>
                <w:u w:val="single"/>
              </w:rPr>
              <w:t>WATER</w:t>
            </w: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jc w:val="center"/>
              <w:rPr>
                <w:rFonts w:ascii="SWISS" w:hAnsi="SWISS" w:cs="Arial"/>
                <w:b/>
                <w:bCs/>
                <w:sz w:val="20"/>
                <w:szCs w:val="20"/>
                <w:u w:val="single"/>
              </w:rPr>
            </w:pPr>
            <w:r w:rsidRPr="007209B3">
              <w:rPr>
                <w:rFonts w:ascii="SWISS" w:hAnsi="SWISS" w:cs="Arial"/>
                <w:b/>
                <w:bCs/>
                <w:sz w:val="20"/>
                <w:szCs w:val="20"/>
                <w:u w:val="single"/>
              </w:rPr>
              <w:t>WASTEWATER</w:t>
            </w: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b/>
                <w:bCs/>
                <w:sz w:val="20"/>
                <w:szCs w:val="20"/>
              </w:rPr>
            </w:pPr>
            <w:r w:rsidRPr="007209B3">
              <w:rPr>
                <w:rFonts w:ascii="SWISS" w:hAnsi="SWISS" w:cs="Arial"/>
                <w:b/>
                <w:bCs/>
                <w:sz w:val="20"/>
                <w:szCs w:val="20"/>
              </w:rPr>
              <w:t>OPERATING REVENUES</w:t>
            </w: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sz w:val="20"/>
                <w:szCs w:val="20"/>
              </w:rPr>
            </w:pPr>
            <w:r w:rsidRPr="007209B3">
              <w:rPr>
                <w:rFonts w:ascii="SWISS" w:hAnsi="SWISS" w:cs="Arial"/>
                <w:sz w:val="20"/>
                <w:szCs w:val="20"/>
              </w:rPr>
              <w:t> </w:t>
            </w:r>
          </w:p>
        </w:tc>
      </w:tr>
      <w:tr w:rsidR="00D03800" w:rsidRPr="007209B3" w:rsidTr="0022285D">
        <w:trPr>
          <w:trHeight w:val="345"/>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r>
              <w:rPr>
                <w:rFonts w:ascii="SWISS" w:hAnsi="SWISS" w:cs="Arial"/>
                <w:sz w:val="20"/>
                <w:szCs w:val="20"/>
              </w:rPr>
              <w:t>1.</w:t>
            </w: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r w:rsidRPr="007209B3">
              <w:rPr>
                <w:rFonts w:ascii="SWISS" w:hAnsi="SWISS" w:cs="Arial"/>
                <w:sz w:val="20"/>
                <w:szCs w:val="20"/>
              </w:rPr>
              <w:t>To reflect the appropriate test year revenues.</w:t>
            </w:r>
          </w:p>
        </w:tc>
        <w:tc>
          <w:tcPr>
            <w:tcW w:w="1544" w:type="dxa"/>
            <w:gridSpan w:val="2"/>
            <w:tcBorders>
              <w:top w:val="nil"/>
              <w:left w:val="nil"/>
              <w:bottom w:val="nil"/>
              <w:right w:val="nil"/>
            </w:tcBorders>
            <w:shd w:val="clear" w:color="auto" w:fill="auto"/>
            <w:noWrap/>
            <w:vAlign w:val="bottom"/>
            <w:hideMark/>
          </w:tcPr>
          <w:p w:rsidR="00D03800" w:rsidRPr="00100A0F" w:rsidRDefault="00D03800" w:rsidP="00596084">
            <w:pPr>
              <w:jc w:val="right"/>
              <w:rPr>
                <w:rFonts w:ascii="SWISS" w:hAnsi="SWISS" w:cs="Arial"/>
                <w:sz w:val="20"/>
                <w:szCs w:val="20"/>
                <w:u w:val="double"/>
              </w:rPr>
            </w:pPr>
            <w:r w:rsidRPr="00100A0F">
              <w:rPr>
                <w:rFonts w:ascii="SWISS" w:hAnsi="SWISS" w:cs="Arial"/>
                <w:sz w:val="20"/>
                <w:szCs w:val="20"/>
                <w:u w:val="double"/>
              </w:rPr>
              <w:t>$1,5</w:t>
            </w:r>
            <w:r w:rsidR="00596084">
              <w:rPr>
                <w:rFonts w:ascii="SWISS" w:hAnsi="SWISS" w:cs="Arial"/>
                <w:sz w:val="20"/>
                <w:szCs w:val="20"/>
                <w:u w:val="double"/>
              </w:rPr>
              <w:t>32</w:t>
            </w:r>
          </w:p>
        </w:tc>
        <w:tc>
          <w:tcPr>
            <w:tcW w:w="1696" w:type="dxa"/>
            <w:tcBorders>
              <w:top w:val="nil"/>
              <w:left w:val="nil"/>
              <w:bottom w:val="nil"/>
              <w:right w:val="single" w:sz="4" w:space="0" w:color="auto"/>
            </w:tcBorders>
            <w:shd w:val="clear" w:color="auto" w:fill="auto"/>
            <w:noWrap/>
            <w:vAlign w:val="bottom"/>
            <w:hideMark/>
          </w:tcPr>
          <w:p w:rsidR="00D03800" w:rsidRPr="00100A0F" w:rsidRDefault="00D03800" w:rsidP="00596084">
            <w:pPr>
              <w:jc w:val="right"/>
              <w:rPr>
                <w:rFonts w:ascii="SWISS" w:hAnsi="SWISS" w:cs="Arial"/>
                <w:sz w:val="20"/>
                <w:szCs w:val="20"/>
                <w:u w:val="double"/>
              </w:rPr>
            </w:pPr>
            <w:r w:rsidRPr="00100A0F">
              <w:rPr>
                <w:rFonts w:ascii="SWISS" w:hAnsi="SWISS" w:cs="Arial"/>
                <w:sz w:val="20"/>
                <w:szCs w:val="20"/>
                <w:u w:val="double"/>
              </w:rPr>
              <w:t>$12,</w:t>
            </w:r>
            <w:r w:rsidR="00596084">
              <w:rPr>
                <w:rFonts w:ascii="SWISS" w:hAnsi="SWISS" w:cs="Arial"/>
                <w:sz w:val="20"/>
                <w:szCs w:val="20"/>
                <w:u w:val="double"/>
              </w:rPr>
              <w:t>768</w:t>
            </w:r>
            <w:r w:rsidRPr="00100A0F">
              <w:rPr>
                <w:rFonts w:ascii="SWISS" w:hAnsi="SWISS" w:cs="Arial"/>
                <w:sz w:val="20"/>
                <w:szCs w:val="20"/>
                <w:u w:val="double"/>
              </w:rPr>
              <w:t xml:space="preserve"> </w:t>
            </w: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sz w:val="20"/>
                <w:szCs w:val="20"/>
              </w:rPr>
            </w:pPr>
            <w:r w:rsidRPr="007209B3">
              <w:rPr>
                <w:rFonts w:ascii="SWISS" w:hAnsi="SWISS" w:cs="Arial"/>
                <w:sz w:val="20"/>
                <w:szCs w:val="20"/>
              </w:rPr>
              <w:t> </w:t>
            </w: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b/>
                <w:bCs/>
                <w:sz w:val="20"/>
                <w:szCs w:val="20"/>
              </w:rPr>
            </w:pPr>
            <w:r w:rsidRPr="007209B3">
              <w:rPr>
                <w:rFonts w:ascii="SWISS" w:hAnsi="SWISS" w:cs="Arial"/>
                <w:b/>
                <w:bCs/>
                <w:sz w:val="20"/>
                <w:szCs w:val="20"/>
              </w:rPr>
              <w:t>OPERATION AND MAINTENANCE EXPENSES</w:t>
            </w: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sz w:val="20"/>
                <w:szCs w:val="20"/>
              </w:rPr>
            </w:pPr>
            <w:r w:rsidRPr="007209B3">
              <w:rPr>
                <w:rFonts w:ascii="SWISS" w:hAnsi="SWISS" w:cs="Arial"/>
                <w:sz w:val="20"/>
                <w:szCs w:val="20"/>
              </w:rPr>
              <w:t> </w:t>
            </w: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r>
              <w:rPr>
                <w:rFonts w:ascii="SWISS" w:hAnsi="SWISS" w:cs="Arial"/>
                <w:sz w:val="20"/>
                <w:szCs w:val="20"/>
              </w:rPr>
              <w:t>1.</w:t>
            </w: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r w:rsidRPr="007209B3">
              <w:rPr>
                <w:rFonts w:ascii="SWISS" w:hAnsi="SWISS" w:cs="Arial"/>
                <w:sz w:val="20"/>
                <w:szCs w:val="20"/>
              </w:rPr>
              <w:t>Salaries and Wages - Employee (601/701)</w:t>
            </w: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sz w:val="20"/>
                <w:szCs w:val="20"/>
              </w:rPr>
            </w:pPr>
            <w:r w:rsidRPr="007209B3">
              <w:rPr>
                <w:rFonts w:ascii="SWISS" w:hAnsi="SWISS" w:cs="Arial"/>
                <w:sz w:val="20"/>
                <w:szCs w:val="20"/>
              </w:rPr>
              <w:t> </w:t>
            </w: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hideMark/>
          </w:tcPr>
          <w:p w:rsidR="00D03800" w:rsidRPr="007209B3" w:rsidRDefault="00D94D67" w:rsidP="0022285D">
            <w:pPr>
              <w:rPr>
                <w:rFonts w:ascii="SWISS" w:hAnsi="SWISS" w:cs="Arial"/>
                <w:sz w:val="20"/>
                <w:szCs w:val="20"/>
              </w:rPr>
            </w:pPr>
            <w:r>
              <w:rPr>
                <w:rFonts w:ascii="SWISS" w:hAnsi="SWISS" w:cs="Arial"/>
                <w:sz w:val="20"/>
                <w:szCs w:val="20"/>
              </w:rPr>
              <w:t>a</w:t>
            </w:r>
            <w:r w:rsidR="00D03800" w:rsidRPr="007209B3">
              <w:rPr>
                <w:rFonts w:ascii="SWISS" w:hAnsi="SWISS" w:cs="Arial"/>
                <w:sz w:val="20"/>
                <w:szCs w:val="20"/>
              </w:rPr>
              <w:t>. To reflect pro forma technician positions.</w:t>
            </w:r>
          </w:p>
        </w:tc>
        <w:tc>
          <w:tcPr>
            <w:tcW w:w="1544" w:type="dxa"/>
            <w:gridSpan w:val="2"/>
            <w:tcBorders>
              <w:top w:val="nil"/>
              <w:left w:val="nil"/>
              <w:bottom w:val="nil"/>
              <w:right w:val="nil"/>
            </w:tcBorders>
            <w:shd w:val="clear" w:color="auto" w:fill="auto"/>
            <w:noWrap/>
            <w:vAlign w:val="bottom"/>
            <w:hideMark/>
          </w:tcPr>
          <w:p w:rsidR="00D03800" w:rsidRPr="004329FE" w:rsidRDefault="00D03800" w:rsidP="00D460DD">
            <w:pPr>
              <w:jc w:val="right"/>
              <w:rPr>
                <w:rFonts w:ascii="SWISS" w:hAnsi="SWISS" w:cs="Arial"/>
                <w:sz w:val="20"/>
                <w:szCs w:val="20"/>
                <w:u w:val="double"/>
              </w:rPr>
            </w:pPr>
            <w:r w:rsidRPr="004329FE">
              <w:rPr>
                <w:rFonts w:ascii="SWISS" w:hAnsi="SWISS" w:cs="Arial"/>
                <w:sz w:val="20"/>
                <w:szCs w:val="20"/>
                <w:u w:val="double"/>
              </w:rPr>
              <w:t>$</w:t>
            </w:r>
            <w:r w:rsidR="00D460DD" w:rsidRPr="004329FE">
              <w:rPr>
                <w:rFonts w:ascii="SWISS" w:hAnsi="SWISS" w:cs="Arial"/>
                <w:sz w:val="20"/>
                <w:szCs w:val="20"/>
                <w:u w:val="double"/>
              </w:rPr>
              <w:t>1,835</w:t>
            </w:r>
            <w:r w:rsidRPr="004329FE">
              <w:rPr>
                <w:rFonts w:ascii="SWISS" w:hAnsi="SWISS" w:cs="Arial"/>
                <w:sz w:val="20"/>
                <w:szCs w:val="20"/>
                <w:u w:val="double"/>
              </w:rPr>
              <w:t xml:space="preserve"> </w:t>
            </w:r>
          </w:p>
        </w:tc>
        <w:tc>
          <w:tcPr>
            <w:tcW w:w="1696" w:type="dxa"/>
            <w:tcBorders>
              <w:top w:val="nil"/>
              <w:left w:val="nil"/>
              <w:bottom w:val="nil"/>
              <w:right w:val="single" w:sz="4" w:space="0" w:color="auto"/>
            </w:tcBorders>
            <w:shd w:val="clear" w:color="auto" w:fill="auto"/>
            <w:noWrap/>
            <w:vAlign w:val="bottom"/>
            <w:hideMark/>
          </w:tcPr>
          <w:p w:rsidR="00D03800" w:rsidRPr="004329FE" w:rsidRDefault="00D03800" w:rsidP="00D460DD">
            <w:pPr>
              <w:jc w:val="right"/>
              <w:rPr>
                <w:rFonts w:ascii="SWISS" w:hAnsi="SWISS" w:cs="Arial"/>
                <w:sz w:val="20"/>
                <w:szCs w:val="20"/>
                <w:u w:val="double"/>
              </w:rPr>
            </w:pPr>
            <w:r w:rsidRPr="004329FE">
              <w:rPr>
                <w:rFonts w:ascii="SWISS" w:hAnsi="SWISS" w:cs="Arial"/>
                <w:sz w:val="20"/>
                <w:szCs w:val="20"/>
                <w:u w:val="double"/>
              </w:rPr>
              <w:t>$</w:t>
            </w:r>
            <w:r w:rsidR="00D460DD" w:rsidRPr="004329FE">
              <w:rPr>
                <w:rFonts w:ascii="SWISS" w:hAnsi="SWISS" w:cs="Arial"/>
                <w:sz w:val="20"/>
                <w:szCs w:val="20"/>
                <w:u w:val="double"/>
              </w:rPr>
              <w:t>1,835</w:t>
            </w:r>
            <w:r w:rsidRPr="004329FE">
              <w:rPr>
                <w:rFonts w:ascii="SWISS" w:hAnsi="SWISS" w:cs="Arial"/>
                <w:sz w:val="20"/>
                <w:szCs w:val="20"/>
                <w:u w:val="double"/>
              </w:rPr>
              <w:t xml:space="preserve"> </w:t>
            </w: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sz w:val="20"/>
                <w:szCs w:val="20"/>
              </w:rPr>
            </w:pPr>
            <w:r w:rsidRPr="007209B3">
              <w:rPr>
                <w:rFonts w:ascii="SWISS" w:hAnsi="SWISS" w:cs="Arial"/>
                <w:sz w:val="20"/>
                <w:szCs w:val="20"/>
              </w:rPr>
              <w:t> </w:t>
            </w: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r>
              <w:rPr>
                <w:rFonts w:ascii="SWISS" w:hAnsi="SWISS" w:cs="Arial"/>
                <w:sz w:val="20"/>
                <w:szCs w:val="20"/>
              </w:rPr>
              <w:t>2.</w:t>
            </w: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r w:rsidRPr="007209B3">
              <w:rPr>
                <w:rFonts w:ascii="SWISS" w:hAnsi="SWISS" w:cs="Arial"/>
                <w:sz w:val="20"/>
                <w:szCs w:val="20"/>
              </w:rPr>
              <w:t>Salaries and Wages - Officer (603/703)</w:t>
            </w: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sz w:val="20"/>
                <w:szCs w:val="20"/>
              </w:rPr>
            </w:pPr>
            <w:r w:rsidRPr="007209B3">
              <w:rPr>
                <w:rFonts w:ascii="SWISS" w:hAnsi="SWISS" w:cs="Arial"/>
                <w:sz w:val="20"/>
                <w:szCs w:val="20"/>
              </w:rPr>
              <w:t> </w:t>
            </w:r>
          </w:p>
        </w:tc>
      </w:tr>
      <w:tr w:rsidR="00D03800" w:rsidRPr="007209B3" w:rsidTr="0022285D">
        <w:trPr>
          <w:trHeight w:val="345"/>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r w:rsidRPr="007209B3">
              <w:rPr>
                <w:rFonts w:ascii="SWISS" w:hAnsi="SWISS" w:cs="Arial"/>
                <w:sz w:val="20"/>
                <w:szCs w:val="20"/>
              </w:rPr>
              <w:t xml:space="preserve">a. To reflect appropriate amount of salaries </w:t>
            </w:r>
            <w:r>
              <w:rPr>
                <w:rFonts w:ascii="SWISS" w:hAnsi="SWISS" w:cs="Arial"/>
                <w:sz w:val="20"/>
                <w:szCs w:val="20"/>
              </w:rPr>
              <w:t>expense.</w:t>
            </w:r>
          </w:p>
        </w:tc>
        <w:tc>
          <w:tcPr>
            <w:tcW w:w="1544" w:type="dxa"/>
            <w:gridSpan w:val="2"/>
            <w:tcBorders>
              <w:top w:val="nil"/>
              <w:left w:val="nil"/>
              <w:bottom w:val="nil"/>
              <w:right w:val="nil"/>
            </w:tcBorders>
            <w:shd w:val="clear" w:color="auto" w:fill="auto"/>
            <w:noWrap/>
            <w:vAlign w:val="bottom"/>
            <w:hideMark/>
          </w:tcPr>
          <w:p w:rsidR="00D03800" w:rsidRPr="007209B3" w:rsidRDefault="00D460DD" w:rsidP="00D460DD">
            <w:pPr>
              <w:jc w:val="right"/>
              <w:rPr>
                <w:rFonts w:ascii="SWISS" w:hAnsi="SWISS" w:cs="Arial"/>
                <w:sz w:val="20"/>
                <w:szCs w:val="20"/>
                <w:u w:val="double"/>
              </w:rPr>
            </w:pPr>
            <w:r>
              <w:rPr>
                <w:rFonts w:ascii="SWISS" w:hAnsi="SWISS" w:cs="Arial"/>
                <w:sz w:val="20"/>
                <w:szCs w:val="20"/>
                <w:u w:val="double"/>
              </w:rPr>
              <w:t>(</w:t>
            </w:r>
            <w:r w:rsidR="00D03800" w:rsidRPr="007209B3">
              <w:rPr>
                <w:rFonts w:ascii="SWISS" w:hAnsi="SWISS" w:cs="Arial"/>
                <w:sz w:val="20"/>
                <w:szCs w:val="20"/>
                <w:u w:val="double"/>
              </w:rPr>
              <w:t>$</w:t>
            </w:r>
            <w:r>
              <w:rPr>
                <w:rFonts w:ascii="SWISS" w:hAnsi="SWISS" w:cs="Arial"/>
                <w:sz w:val="20"/>
                <w:szCs w:val="20"/>
                <w:u w:val="double"/>
              </w:rPr>
              <w:t>15)</w:t>
            </w:r>
            <w:r w:rsidR="00D03800" w:rsidRPr="007209B3">
              <w:rPr>
                <w:rFonts w:ascii="SWISS" w:hAnsi="SWISS" w:cs="Arial"/>
                <w:sz w:val="20"/>
                <w:szCs w:val="20"/>
                <w:u w:val="double"/>
              </w:rPr>
              <w:t xml:space="preserve"> </w:t>
            </w:r>
          </w:p>
        </w:tc>
        <w:tc>
          <w:tcPr>
            <w:tcW w:w="1696" w:type="dxa"/>
            <w:tcBorders>
              <w:top w:val="nil"/>
              <w:left w:val="nil"/>
              <w:bottom w:val="nil"/>
              <w:right w:val="single" w:sz="4" w:space="0" w:color="auto"/>
            </w:tcBorders>
            <w:shd w:val="clear" w:color="auto" w:fill="auto"/>
            <w:noWrap/>
            <w:vAlign w:val="bottom"/>
            <w:hideMark/>
          </w:tcPr>
          <w:p w:rsidR="00D03800" w:rsidRPr="007209B3" w:rsidRDefault="00D460DD" w:rsidP="00D460DD">
            <w:pPr>
              <w:jc w:val="right"/>
              <w:rPr>
                <w:rFonts w:ascii="SWISS" w:hAnsi="SWISS" w:cs="Arial"/>
                <w:sz w:val="20"/>
                <w:szCs w:val="20"/>
                <w:u w:val="double"/>
              </w:rPr>
            </w:pPr>
            <w:r>
              <w:rPr>
                <w:rFonts w:ascii="SWISS" w:hAnsi="SWISS" w:cs="Arial"/>
                <w:sz w:val="20"/>
                <w:szCs w:val="20"/>
                <w:u w:val="double"/>
              </w:rPr>
              <w:t>(</w:t>
            </w:r>
            <w:r w:rsidR="00D03800" w:rsidRPr="007209B3">
              <w:rPr>
                <w:rFonts w:ascii="SWISS" w:hAnsi="SWISS" w:cs="Arial"/>
                <w:sz w:val="20"/>
                <w:szCs w:val="20"/>
                <w:u w:val="double"/>
              </w:rPr>
              <w:t>$</w:t>
            </w:r>
            <w:r>
              <w:rPr>
                <w:rFonts w:ascii="SWISS" w:hAnsi="SWISS" w:cs="Arial"/>
                <w:sz w:val="20"/>
                <w:szCs w:val="20"/>
                <w:u w:val="double"/>
              </w:rPr>
              <w:t>15)</w:t>
            </w:r>
            <w:r w:rsidR="00D03800" w:rsidRPr="007209B3">
              <w:rPr>
                <w:rFonts w:ascii="SWISS" w:hAnsi="SWISS" w:cs="Arial"/>
                <w:sz w:val="20"/>
                <w:szCs w:val="20"/>
                <w:u w:val="double"/>
              </w:rPr>
              <w:t xml:space="preserve"> </w:t>
            </w: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rPr>
            </w:pPr>
            <w:r w:rsidRPr="007209B3">
              <w:rPr>
                <w:rFonts w:ascii="SWISS" w:hAnsi="SWISS" w:cs="Arial"/>
              </w:rPr>
              <w:t> </w:t>
            </w: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r>
              <w:rPr>
                <w:rFonts w:ascii="SWISS" w:hAnsi="SWISS" w:cs="Arial"/>
                <w:sz w:val="20"/>
                <w:szCs w:val="20"/>
              </w:rPr>
              <w:t>3.</w:t>
            </w: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r w:rsidRPr="007209B3">
              <w:rPr>
                <w:rFonts w:ascii="SWISS" w:hAnsi="SWISS" w:cs="Arial"/>
                <w:sz w:val="20"/>
                <w:szCs w:val="20"/>
              </w:rPr>
              <w:t>Pensions and Benefits</w:t>
            </w:r>
            <w:r>
              <w:rPr>
                <w:rFonts w:ascii="SWISS" w:hAnsi="SWISS" w:cs="Arial"/>
                <w:sz w:val="20"/>
                <w:szCs w:val="20"/>
              </w:rPr>
              <w:t xml:space="preserve"> (604/704)</w:t>
            </w: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rPr>
            </w:pPr>
            <w:r w:rsidRPr="007209B3">
              <w:rPr>
                <w:rFonts w:ascii="SWISS" w:hAnsi="SWISS" w:cs="Arial"/>
              </w:rPr>
              <w:t> </w:t>
            </w: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hideMark/>
          </w:tcPr>
          <w:p w:rsidR="00D03800" w:rsidRPr="007209B3" w:rsidRDefault="00CE07F7" w:rsidP="0022285D">
            <w:pPr>
              <w:rPr>
                <w:rFonts w:ascii="SWISS" w:hAnsi="SWISS" w:cs="Arial"/>
                <w:sz w:val="20"/>
                <w:szCs w:val="20"/>
              </w:rPr>
            </w:pPr>
            <w:r>
              <w:rPr>
                <w:rFonts w:ascii="SWISS" w:hAnsi="SWISS" w:cs="Arial"/>
                <w:sz w:val="20"/>
                <w:szCs w:val="20"/>
              </w:rPr>
              <w:t>a</w:t>
            </w:r>
            <w:r w:rsidR="00D03800" w:rsidRPr="007209B3">
              <w:rPr>
                <w:rFonts w:ascii="SWISS" w:hAnsi="SWISS" w:cs="Arial"/>
                <w:sz w:val="20"/>
                <w:szCs w:val="20"/>
              </w:rPr>
              <w:t>. To reflect pro forma technician positions.</w:t>
            </w:r>
          </w:p>
        </w:tc>
        <w:tc>
          <w:tcPr>
            <w:tcW w:w="1544" w:type="dxa"/>
            <w:gridSpan w:val="2"/>
            <w:tcBorders>
              <w:top w:val="nil"/>
              <w:left w:val="nil"/>
              <w:bottom w:val="nil"/>
              <w:right w:val="nil"/>
            </w:tcBorders>
            <w:shd w:val="clear" w:color="auto" w:fill="auto"/>
            <w:noWrap/>
            <w:vAlign w:val="bottom"/>
            <w:hideMark/>
          </w:tcPr>
          <w:p w:rsidR="00D03800" w:rsidRPr="007F2B87" w:rsidRDefault="00951BC6" w:rsidP="00D460DD">
            <w:pPr>
              <w:jc w:val="right"/>
              <w:rPr>
                <w:rFonts w:ascii="SWISS" w:hAnsi="SWISS" w:cs="Arial"/>
                <w:sz w:val="20"/>
                <w:szCs w:val="20"/>
                <w:u w:val="double"/>
              </w:rPr>
            </w:pPr>
            <w:r>
              <w:rPr>
                <w:rFonts w:ascii="SWISS" w:hAnsi="SWISS" w:cs="Arial"/>
                <w:sz w:val="20"/>
                <w:szCs w:val="20"/>
                <w:u w:val="double"/>
              </w:rPr>
              <w:t>$</w:t>
            </w:r>
            <w:r w:rsidR="00D460DD" w:rsidRPr="007F2B87">
              <w:rPr>
                <w:rFonts w:ascii="SWISS" w:hAnsi="SWISS" w:cs="Arial"/>
                <w:sz w:val="20"/>
                <w:szCs w:val="20"/>
                <w:u w:val="double"/>
              </w:rPr>
              <w:t>567</w:t>
            </w:r>
            <w:r w:rsidR="00D03800" w:rsidRPr="007F2B87">
              <w:rPr>
                <w:rFonts w:ascii="SWISS" w:hAnsi="SWISS" w:cs="Arial"/>
                <w:sz w:val="20"/>
                <w:szCs w:val="20"/>
                <w:u w:val="double"/>
              </w:rPr>
              <w:t xml:space="preserve"> </w:t>
            </w:r>
          </w:p>
        </w:tc>
        <w:tc>
          <w:tcPr>
            <w:tcW w:w="1696" w:type="dxa"/>
            <w:tcBorders>
              <w:top w:val="nil"/>
              <w:left w:val="nil"/>
              <w:bottom w:val="nil"/>
              <w:right w:val="single" w:sz="4" w:space="0" w:color="auto"/>
            </w:tcBorders>
            <w:shd w:val="clear" w:color="auto" w:fill="auto"/>
            <w:noWrap/>
            <w:vAlign w:val="bottom"/>
            <w:hideMark/>
          </w:tcPr>
          <w:p w:rsidR="00D03800" w:rsidRPr="007F2B87" w:rsidRDefault="00951BC6" w:rsidP="0022285D">
            <w:pPr>
              <w:jc w:val="right"/>
              <w:rPr>
                <w:rFonts w:ascii="SWISS" w:hAnsi="SWISS" w:cs="Arial"/>
                <w:sz w:val="20"/>
                <w:szCs w:val="20"/>
                <w:u w:val="double"/>
              </w:rPr>
            </w:pPr>
            <w:r>
              <w:rPr>
                <w:rFonts w:ascii="SWISS" w:hAnsi="SWISS" w:cs="Arial"/>
                <w:sz w:val="20"/>
                <w:szCs w:val="20"/>
                <w:u w:val="double"/>
              </w:rPr>
              <w:t>$</w:t>
            </w:r>
            <w:r w:rsidR="00D460DD" w:rsidRPr="007F2B87">
              <w:rPr>
                <w:rFonts w:ascii="SWISS" w:hAnsi="SWISS" w:cs="Arial"/>
                <w:sz w:val="20"/>
                <w:szCs w:val="20"/>
                <w:u w:val="double"/>
              </w:rPr>
              <w:t>567</w:t>
            </w:r>
            <w:r w:rsidR="00D03800" w:rsidRPr="007F2B87">
              <w:rPr>
                <w:rFonts w:ascii="SWISS" w:hAnsi="SWISS" w:cs="Arial"/>
                <w:sz w:val="20"/>
                <w:szCs w:val="20"/>
                <w:u w:val="double"/>
              </w:rPr>
              <w:t xml:space="preserve"> </w:t>
            </w: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rPr>
            </w:pPr>
            <w:r w:rsidRPr="007209B3">
              <w:rPr>
                <w:rFonts w:ascii="SWISS" w:hAnsi="SWISS" w:cs="Arial"/>
              </w:rPr>
              <w:t> </w:t>
            </w: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r>
              <w:rPr>
                <w:rFonts w:ascii="SWISS" w:hAnsi="SWISS" w:cs="Arial"/>
                <w:sz w:val="20"/>
                <w:szCs w:val="20"/>
              </w:rPr>
              <w:t>4.</w:t>
            </w: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r w:rsidRPr="007209B3">
              <w:rPr>
                <w:rFonts w:ascii="SWISS" w:hAnsi="SWISS" w:cs="Arial"/>
                <w:sz w:val="20"/>
                <w:szCs w:val="20"/>
              </w:rPr>
              <w:t xml:space="preserve">Purchased Water </w:t>
            </w:r>
            <w:r>
              <w:rPr>
                <w:rFonts w:ascii="SWISS" w:hAnsi="SWISS" w:cs="Arial"/>
                <w:sz w:val="20"/>
                <w:szCs w:val="20"/>
              </w:rPr>
              <w:t xml:space="preserve">and Wastewater Treatment </w:t>
            </w:r>
            <w:r w:rsidRPr="007209B3">
              <w:rPr>
                <w:rFonts w:ascii="SWISS" w:hAnsi="SWISS" w:cs="Arial"/>
                <w:sz w:val="20"/>
                <w:szCs w:val="20"/>
              </w:rPr>
              <w:t>(610/710)</w:t>
            </w: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color w:val="0000FF"/>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color w:val="0000FF"/>
                <w:sz w:val="20"/>
                <w:szCs w:val="20"/>
                <w:u w:val="double"/>
              </w:rPr>
            </w:pPr>
          </w:p>
        </w:tc>
      </w:tr>
      <w:tr w:rsidR="00D03800" w:rsidRPr="007209B3" w:rsidTr="0022285D">
        <w:trPr>
          <w:trHeight w:val="345"/>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r w:rsidRPr="007209B3">
              <w:rPr>
                <w:rFonts w:ascii="SWISS" w:hAnsi="SWISS" w:cs="Arial"/>
                <w:sz w:val="20"/>
                <w:szCs w:val="20"/>
              </w:rPr>
              <w:t xml:space="preserve">a. To reflect appropriate test year </w:t>
            </w:r>
            <w:r>
              <w:rPr>
                <w:rFonts w:ascii="SWISS" w:hAnsi="SWISS" w:cs="Arial"/>
                <w:sz w:val="20"/>
                <w:szCs w:val="20"/>
              </w:rPr>
              <w:t>amount</w:t>
            </w:r>
            <w:r w:rsidRPr="007209B3">
              <w:rPr>
                <w:rFonts w:ascii="SWISS" w:hAnsi="SWISS" w:cs="Arial"/>
                <w:sz w:val="20"/>
                <w:szCs w:val="20"/>
              </w:rPr>
              <w:t xml:space="preserve"> based on invoices.</w:t>
            </w: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jc w:val="right"/>
              <w:rPr>
                <w:rFonts w:ascii="SWISS" w:hAnsi="SWISS" w:cs="Arial"/>
                <w:sz w:val="20"/>
                <w:szCs w:val="20"/>
                <w:u w:val="double"/>
              </w:rPr>
            </w:pPr>
            <w:r w:rsidRPr="007209B3">
              <w:rPr>
                <w:rFonts w:ascii="SWISS" w:hAnsi="SWISS" w:cs="Arial"/>
                <w:sz w:val="20"/>
                <w:szCs w:val="20"/>
                <w:u w:val="double"/>
              </w:rPr>
              <w:t xml:space="preserve">$40 </w:t>
            </w: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jc w:val="right"/>
              <w:rPr>
                <w:rFonts w:ascii="SWISS" w:hAnsi="SWISS" w:cs="Arial"/>
                <w:sz w:val="20"/>
                <w:szCs w:val="20"/>
                <w:u w:val="double"/>
              </w:rPr>
            </w:pPr>
            <w:r w:rsidRPr="007209B3">
              <w:rPr>
                <w:rFonts w:ascii="SWISS" w:hAnsi="SWISS" w:cs="Arial"/>
                <w:sz w:val="20"/>
                <w:szCs w:val="20"/>
                <w:u w:val="double"/>
              </w:rPr>
              <w:t>($40)</w:t>
            </w:r>
          </w:p>
        </w:tc>
      </w:tr>
      <w:tr w:rsidR="00B578FD"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tcPr>
          <w:p w:rsidR="00B578FD" w:rsidRPr="007209B3" w:rsidRDefault="00B578FD"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tcPr>
          <w:p w:rsidR="00B578FD" w:rsidRPr="007209B3" w:rsidRDefault="00B578FD" w:rsidP="0022285D">
            <w:pPr>
              <w:rPr>
                <w:rFonts w:ascii="SWISS" w:hAnsi="SWISS" w:cs="Arial"/>
                <w:sz w:val="20"/>
                <w:szCs w:val="20"/>
              </w:rPr>
            </w:pPr>
          </w:p>
        </w:tc>
        <w:tc>
          <w:tcPr>
            <w:tcW w:w="1544" w:type="dxa"/>
            <w:gridSpan w:val="2"/>
            <w:tcBorders>
              <w:top w:val="nil"/>
              <w:left w:val="nil"/>
              <w:bottom w:val="nil"/>
              <w:right w:val="nil"/>
            </w:tcBorders>
            <w:shd w:val="clear" w:color="auto" w:fill="auto"/>
            <w:noWrap/>
            <w:vAlign w:val="bottom"/>
          </w:tcPr>
          <w:p w:rsidR="00B578FD" w:rsidRPr="007209B3" w:rsidRDefault="00B578FD" w:rsidP="0022285D">
            <w:pPr>
              <w:rPr>
                <w:rFonts w:ascii="SWISS" w:hAnsi="SWISS" w:cs="Arial"/>
                <w:color w:val="0000FF"/>
                <w:sz w:val="20"/>
                <w:szCs w:val="20"/>
                <w:u w:val="double"/>
              </w:rPr>
            </w:pPr>
          </w:p>
        </w:tc>
        <w:tc>
          <w:tcPr>
            <w:tcW w:w="1696" w:type="dxa"/>
            <w:tcBorders>
              <w:top w:val="nil"/>
              <w:left w:val="nil"/>
              <w:bottom w:val="nil"/>
              <w:right w:val="single" w:sz="4" w:space="0" w:color="auto"/>
            </w:tcBorders>
            <w:shd w:val="clear" w:color="auto" w:fill="auto"/>
            <w:noWrap/>
            <w:vAlign w:val="bottom"/>
          </w:tcPr>
          <w:p w:rsidR="00B578FD" w:rsidRPr="007209B3" w:rsidRDefault="00B578FD" w:rsidP="0022285D">
            <w:pPr>
              <w:rPr>
                <w:rFonts w:ascii="SWISS" w:hAnsi="SWISS" w:cs="Arial"/>
                <w:color w:val="0000FF"/>
                <w:sz w:val="20"/>
                <w:szCs w:val="20"/>
                <w:u w:val="double"/>
              </w:rPr>
            </w:pPr>
          </w:p>
        </w:tc>
      </w:tr>
      <w:tr w:rsidR="00B578FD"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tcPr>
          <w:p w:rsidR="00B578FD" w:rsidRPr="007209B3" w:rsidRDefault="00B578FD" w:rsidP="0022285D">
            <w:pPr>
              <w:jc w:val="center"/>
              <w:rPr>
                <w:rFonts w:ascii="SWISS" w:hAnsi="SWISS" w:cs="Arial"/>
                <w:sz w:val="20"/>
                <w:szCs w:val="20"/>
              </w:rPr>
            </w:pPr>
            <w:r>
              <w:rPr>
                <w:rFonts w:ascii="SWISS" w:hAnsi="SWISS" w:cs="Arial"/>
                <w:sz w:val="20"/>
                <w:szCs w:val="20"/>
              </w:rPr>
              <w:t>5.</w:t>
            </w:r>
          </w:p>
        </w:tc>
        <w:tc>
          <w:tcPr>
            <w:tcW w:w="6014" w:type="dxa"/>
            <w:gridSpan w:val="2"/>
            <w:tcBorders>
              <w:top w:val="nil"/>
              <w:left w:val="nil"/>
              <w:bottom w:val="nil"/>
              <w:right w:val="nil"/>
            </w:tcBorders>
            <w:shd w:val="clear" w:color="auto" w:fill="auto"/>
            <w:noWrap/>
            <w:vAlign w:val="bottom"/>
          </w:tcPr>
          <w:p w:rsidR="00B578FD" w:rsidRPr="007209B3" w:rsidRDefault="00B578FD" w:rsidP="0022285D">
            <w:pPr>
              <w:rPr>
                <w:rFonts w:ascii="SWISS" w:hAnsi="SWISS" w:cs="Arial"/>
                <w:sz w:val="20"/>
                <w:szCs w:val="20"/>
              </w:rPr>
            </w:pPr>
            <w:r>
              <w:rPr>
                <w:rFonts w:ascii="SWISS" w:hAnsi="SWISS" w:cs="Arial"/>
                <w:sz w:val="20"/>
                <w:szCs w:val="20"/>
              </w:rPr>
              <w:t>Purchased Power (615/715)</w:t>
            </w:r>
          </w:p>
        </w:tc>
        <w:tc>
          <w:tcPr>
            <w:tcW w:w="1544" w:type="dxa"/>
            <w:gridSpan w:val="2"/>
            <w:tcBorders>
              <w:top w:val="nil"/>
              <w:left w:val="nil"/>
              <w:bottom w:val="nil"/>
              <w:right w:val="nil"/>
            </w:tcBorders>
            <w:shd w:val="clear" w:color="auto" w:fill="auto"/>
            <w:noWrap/>
            <w:vAlign w:val="bottom"/>
          </w:tcPr>
          <w:p w:rsidR="00B578FD" w:rsidRPr="00B578FD" w:rsidRDefault="00B578FD" w:rsidP="00B578FD">
            <w:pPr>
              <w:jc w:val="right"/>
              <w:rPr>
                <w:rFonts w:ascii="SWISS" w:hAnsi="SWISS" w:cs="Arial"/>
                <w:sz w:val="20"/>
                <w:szCs w:val="20"/>
                <w:u w:val="double"/>
              </w:rPr>
            </w:pPr>
          </w:p>
        </w:tc>
        <w:tc>
          <w:tcPr>
            <w:tcW w:w="1696" w:type="dxa"/>
            <w:tcBorders>
              <w:top w:val="nil"/>
              <w:left w:val="nil"/>
              <w:bottom w:val="nil"/>
              <w:right w:val="single" w:sz="4" w:space="0" w:color="auto"/>
            </w:tcBorders>
            <w:shd w:val="clear" w:color="auto" w:fill="auto"/>
            <w:noWrap/>
            <w:vAlign w:val="bottom"/>
          </w:tcPr>
          <w:p w:rsidR="00B578FD" w:rsidRPr="00B578FD" w:rsidRDefault="00B578FD" w:rsidP="00B578FD">
            <w:pPr>
              <w:jc w:val="right"/>
              <w:rPr>
                <w:rFonts w:ascii="SWISS" w:hAnsi="SWISS" w:cs="Arial"/>
                <w:sz w:val="20"/>
                <w:szCs w:val="20"/>
                <w:u w:val="double"/>
              </w:rPr>
            </w:pPr>
          </w:p>
        </w:tc>
      </w:tr>
      <w:tr w:rsidR="00B578FD"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tcPr>
          <w:p w:rsidR="00B578FD" w:rsidRPr="007209B3" w:rsidRDefault="00B578FD"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tcPr>
          <w:p w:rsidR="00B578FD" w:rsidRPr="00B578FD" w:rsidRDefault="00B578FD" w:rsidP="00B578FD">
            <w:pPr>
              <w:rPr>
                <w:rFonts w:ascii="SWISS" w:hAnsi="SWISS" w:cs="Arial"/>
                <w:sz w:val="20"/>
                <w:szCs w:val="20"/>
              </w:rPr>
            </w:pPr>
            <w:r>
              <w:rPr>
                <w:rFonts w:ascii="SWISS" w:hAnsi="SWISS" w:cs="Arial"/>
                <w:sz w:val="20"/>
                <w:szCs w:val="20"/>
              </w:rPr>
              <w:t>a. To reflect appropriate allocation for Heather Hills.</w:t>
            </w:r>
          </w:p>
        </w:tc>
        <w:tc>
          <w:tcPr>
            <w:tcW w:w="1544" w:type="dxa"/>
            <w:gridSpan w:val="2"/>
            <w:tcBorders>
              <w:top w:val="nil"/>
              <w:left w:val="nil"/>
              <w:bottom w:val="nil"/>
              <w:right w:val="nil"/>
            </w:tcBorders>
            <w:shd w:val="clear" w:color="auto" w:fill="auto"/>
            <w:noWrap/>
            <w:vAlign w:val="bottom"/>
          </w:tcPr>
          <w:p w:rsidR="00B578FD" w:rsidRPr="007209B3" w:rsidRDefault="00B578FD" w:rsidP="00B578FD">
            <w:pPr>
              <w:jc w:val="right"/>
              <w:rPr>
                <w:rFonts w:ascii="SWISS" w:hAnsi="SWISS" w:cs="Arial"/>
                <w:color w:val="0000FF"/>
                <w:sz w:val="20"/>
                <w:szCs w:val="20"/>
                <w:u w:val="double"/>
              </w:rPr>
            </w:pPr>
            <w:r>
              <w:rPr>
                <w:rFonts w:ascii="SWISS" w:hAnsi="SWISS" w:cs="Arial"/>
                <w:sz w:val="20"/>
                <w:szCs w:val="20"/>
                <w:u w:val="double"/>
              </w:rPr>
              <w:t>$134</w:t>
            </w:r>
          </w:p>
        </w:tc>
        <w:tc>
          <w:tcPr>
            <w:tcW w:w="1696" w:type="dxa"/>
            <w:tcBorders>
              <w:top w:val="nil"/>
              <w:left w:val="nil"/>
              <w:bottom w:val="nil"/>
              <w:right w:val="single" w:sz="4" w:space="0" w:color="auto"/>
            </w:tcBorders>
            <w:shd w:val="clear" w:color="auto" w:fill="auto"/>
            <w:noWrap/>
            <w:vAlign w:val="bottom"/>
          </w:tcPr>
          <w:p w:rsidR="00B578FD" w:rsidRPr="007209B3" w:rsidRDefault="00B578FD" w:rsidP="00B578FD">
            <w:pPr>
              <w:jc w:val="right"/>
              <w:rPr>
                <w:rFonts w:ascii="SWISS" w:hAnsi="SWISS" w:cs="Arial"/>
                <w:color w:val="0000FF"/>
                <w:sz w:val="20"/>
                <w:szCs w:val="20"/>
                <w:u w:val="double"/>
              </w:rPr>
            </w:pPr>
            <w:r>
              <w:rPr>
                <w:rFonts w:ascii="SWISS" w:hAnsi="SWISS" w:cs="Arial"/>
                <w:sz w:val="20"/>
                <w:szCs w:val="20"/>
                <w:u w:val="double"/>
              </w:rPr>
              <w:t>$134</w:t>
            </w: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color w:val="0000FF"/>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color w:val="0000FF"/>
                <w:sz w:val="20"/>
                <w:szCs w:val="20"/>
                <w:u w:val="double"/>
              </w:rPr>
            </w:pP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B578FD" w:rsidP="0022285D">
            <w:pPr>
              <w:jc w:val="center"/>
              <w:rPr>
                <w:rFonts w:ascii="SWISS" w:hAnsi="SWISS" w:cs="Arial"/>
                <w:sz w:val="20"/>
                <w:szCs w:val="20"/>
              </w:rPr>
            </w:pPr>
            <w:r>
              <w:rPr>
                <w:rFonts w:ascii="SWISS" w:hAnsi="SWISS" w:cs="Arial"/>
                <w:sz w:val="20"/>
                <w:szCs w:val="20"/>
              </w:rPr>
              <w:t>6</w:t>
            </w:r>
            <w:r w:rsidR="00D03800">
              <w:rPr>
                <w:rFonts w:ascii="SWISS" w:hAnsi="SWISS" w:cs="Arial"/>
                <w:sz w:val="20"/>
                <w:szCs w:val="20"/>
              </w:rPr>
              <w:t>.</w:t>
            </w: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r w:rsidRPr="007209B3">
              <w:rPr>
                <w:rFonts w:ascii="SWISS" w:hAnsi="SWISS" w:cs="Arial"/>
                <w:sz w:val="20"/>
                <w:szCs w:val="20"/>
              </w:rPr>
              <w:t>Materials and Supplies (620/720)</w:t>
            </w: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color w:val="0000FF"/>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color w:val="0000FF"/>
                <w:sz w:val="20"/>
                <w:szCs w:val="20"/>
                <w:u w:val="double"/>
              </w:rPr>
            </w:pPr>
          </w:p>
        </w:tc>
      </w:tr>
      <w:tr w:rsidR="00D03800" w:rsidRPr="007209B3" w:rsidTr="0022285D">
        <w:trPr>
          <w:trHeight w:val="345"/>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r w:rsidRPr="007209B3">
              <w:rPr>
                <w:rFonts w:ascii="SWISS" w:hAnsi="SWISS" w:cs="Arial"/>
                <w:sz w:val="20"/>
                <w:szCs w:val="20"/>
              </w:rPr>
              <w:t>a. To reflect the appropriate allocation for Heather Hills</w:t>
            </w:r>
            <w:r>
              <w:rPr>
                <w:rFonts w:ascii="SWISS" w:hAnsi="SWISS" w:cs="Arial"/>
                <w:sz w:val="20"/>
                <w:szCs w:val="20"/>
              </w:rPr>
              <w:t>.</w:t>
            </w:r>
          </w:p>
        </w:tc>
        <w:tc>
          <w:tcPr>
            <w:tcW w:w="1544" w:type="dxa"/>
            <w:gridSpan w:val="2"/>
            <w:tcBorders>
              <w:top w:val="nil"/>
              <w:left w:val="nil"/>
              <w:bottom w:val="nil"/>
              <w:right w:val="nil"/>
            </w:tcBorders>
            <w:shd w:val="clear" w:color="auto" w:fill="auto"/>
            <w:noWrap/>
            <w:vAlign w:val="bottom"/>
            <w:hideMark/>
          </w:tcPr>
          <w:p w:rsidR="00D03800" w:rsidRPr="007209B3" w:rsidRDefault="00D460DD" w:rsidP="00B578FD">
            <w:pPr>
              <w:jc w:val="right"/>
              <w:rPr>
                <w:rFonts w:ascii="SWISS" w:hAnsi="SWISS" w:cs="Arial"/>
                <w:color w:val="000000"/>
                <w:sz w:val="20"/>
                <w:szCs w:val="20"/>
                <w:u w:val="double"/>
              </w:rPr>
            </w:pPr>
            <w:r>
              <w:rPr>
                <w:rFonts w:ascii="SWISS" w:hAnsi="SWISS" w:cs="Arial"/>
                <w:color w:val="000000"/>
                <w:sz w:val="20"/>
                <w:szCs w:val="20"/>
                <w:u w:val="double"/>
              </w:rPr>
              <w:t>($</w:t>
            </w:r>
            <w:r w:rsidR="00DC2025">
              <w:rPr>
                <w:rFonts w:ascii="SWISS" w:hAnsi="SWISS" w:cs="Arial"/>
                <w:color w:val="000000"/>
                <w:sz w:val="20"/>
                <w:szCs w:val="20"/>
                <w:u w:val="double"/>
              </w:rPr>
              <w:t>1</w:t>
            </w:r>
            <w:r w:rsidR="00B578FD">
              <w:rPr>
                <w:rFonts w:ascii="SWISS" w:hAnsi="SWISS" w:cs="Arial"/>
                <w:color w:val="000000"/>
                <w:sz w:val="20"/>
                <w:szCs w:val="20"/>
                <w:u w:val="double"/>
              </w:rPr>
              <w:t>55</w:t>
            </w:r>
            <w:r w:rsidR="00D03800" w:rsidRPr="007209B3">
              <w:rPr>
                <w:rFonts w:ascii="SWISS" w:hAnsi="SWISS" w:cs="Arial"/>
                <w:color w:val="000000"/>
                <w:sz w:val="20"/>
                <w:szCs w:val="20"/>
                <w:u w:val="double"/>
              </w:rPr>
              <w:t>)</w:t>
            </w: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D460DD">
            <w:pPr>
              <w:jc w:val="right"/>
              <w:rPr>
                <w:rFonts w:ascii="SWISS" w:hAnsi="SWISS" w:cs="Arial"/>
                <w:color w:val="000000"/>
                <w:sz w:val="20"/>
                <w:szCs w:val="20"/>
                <w:u w:val="double"/>
              </w:rPr>
            </w:pPr>
            <w:r w:rsidRPr="007209B3">
              <w:rPr>
                <w:rFonts w:ascii="SWISS" w:hAnsi="SWISS" w:cs="Arial"/>
                <w:color w:val="000000"/>
                <w:sz w:val="20"/>
                <w:szCs w:val="20"/>
                <w:u w:val="double"/>
              </w:rPr>
              <w:t>($5</w:t>
            </w:r>
            <w:r w:rsidR="00D460DD">
              <w:rPr>
                <w:rFonts w:ascii="SWISS" w:hAnsi="SWISS" w:cs="Arial"/>
                <w:color w:val="000000"/>
                <w:sz w:val="20"/>
                <w:szCs w:val="20"/>
                <w:u w:val="double"/>
              </w:rPr>
              <w:t>48</w:t>
            </w:r>
            <w:r w:rsidRPr="007209B3">
              <w:rPr>
                <w:rFonts w:ascii="SWISS" w:hAnsi="SWISS" w:cs="Arial"/>
                <w:color w:val="000000"/>
                <w:sz w:val="20"/>
                <w:szCs w:val="20"/>
                <w:u w:val="double"/>
              </w:rPr>
              <w:t>)</w:t>
            </w:r>
          </w:p>
        </w:tc>
      </w:tr>
      <w:tr w:rsidR="00D03800" w:rsidRPr="007209B3" w:rsidTr="0022285D">
        <w:trPr>
          <w:trHeight w:val="315"/>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color w:val="0000FF"/>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color w:val="0000FF"/>
                <w:sz w:val="20"/>
                <w:szCs w:val="20"/>
                <w:u w:val="double"/>
              </w:rPr>
            </w:pP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B578FD" w:rsidP="0022285D">
            <w:pPr>
              <w:jc w:val="center"/>
              <w:rPr>
                <w:rFonts w:ascii="SWISS" w:hAnsi="SWISS" w:cs="Arial"/>
                <w:sz w:val="20"/>
                <w:szCs w:val="20"/>
              </w:rPr>
            </w:pPr>
            <w:r>
              <w:rPr>
                <w:rFonts w:ascii="SWISS" w:hAnsi="SWISS" w:cs="Arial"/>
                <w:sz w:val="20"/>
                <w:szCs w:val="20"/>
              </w:rPr>
              <w:t>7</w:t>
            </w:r>
            <w:r w:rsidR="00D03800">
              <w:rPr>
                <w:rFonts w:ascii="SWISS" w:hAnsi="SWISS" w:cs="Arial"/>
                <w:sz w:val="20"/>
                <w:szCs w:val="20"/>
              </w:rPr>
              <w:t>.</w:t>
            </w: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r w:rsidRPr="007209B3">
              <w:rPr>
                <w:rFonts w:ascii="SWISS" w:hAnsi="SWISS" w:cs="Arial"/>
                <w:sz w:val="20"/>
                <w:szCs w:val="20"/>
              </w:rPr>
              <w:t>Contractual Services - Professional (631/731)</w:t>
            </w: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color w:val="0000FF"/>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color w:val="0000FF"/>
                <w:sz w:val="20"/>
                <w:szCs w:val="20"/>
                <w:u w:val="double"/>
              </w:rPr>
            </w:pP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vAlign w:val="bottom"/>
            <w:hideMark/>
          </w:tcPr>
          <w:p w:rsidR="00D03800" w:rsidRPr="007209B3" w:rsidRDefault="00D03800" w:rsidP="0022285D">
            <w:pPr>
              <w:rPr>
                <w:rFonts w:ascii="SWISS" w:hAnsi="SWISS" w:cs="Arial"/>
                <w:sz w:val="20"/>
                <w:szCs w:val="20"/>
              </w:rPr>
            </w:pPr>
            <w:r>
              <w:rPr>
                <w:rFonts w:ascii="SWISS" w:hAnsi="SWISS" w:cs="Arial"/>
                <w:sz w:val="20"/>
                <w:szCs w:val="20"/>
              </w:rPr>
              <w:t xml:space="preserve">a. </w:t>
            </w:r>
            <w:r w:rsidRPr="007209B3">
              <w:rPr>
                <w:rFonts w:ascii="SWISS" w:hAnsi="SWISS" w:cs="Arial"/>
                <w:sz w:val="20"/>
                <w:szCs w:val="20"/>
              </w:rPr>
              <w:t>To reflect</w:t>
            </w:r>
            <w:r>
              <w:rPr>
                <w:rFonts w:ascii="SWISS" w:hAnsi="SWISS" w:cs="Arial"/>
                <w:sz w:val="20"/>
                <w:szCs w:val="20"/>
              </w:rPr>
              <w:t xml:space="preserve"> appropriate amounts and alloca</w:t>
            </w:r>
            <w:r w:rsidRPr="007209B3">
              <w:rPr>
                <w:rFonts w:ascii="SWISS" w:hAnsi="SWISS" w:cs="Arial"/>
                <w:sz w:val="20"/>
                <w:szCs w:val="20"/>
              </w:rPr>
              <w:t>t</w:t>
            </w:r>
            <w:r>
              <w:rPr>
                <w:rFonts w:ascii="SWISS" w:hAnsi="SWISS" w:cs="Arial"/>
                <w:sz w:val="20"/>
                <w:szCs w:val="20"/>
              </w:rPr>
              <w:t>i</w:t>
            </w:r>
            <w:r w:rsidRPr="007209B3">
              <w:rPr>
                <w:rFonts w:ascii="SWISS" w:hAnsi="SWISS" w:cs="Arial"/>
                <w:sz w:val="20"/>
                <w:szCs w:val="20"/>
              </w:rPr>
              <w:t>ons</w:t>
            </w:r>
            <w:r>
              <w:rPr>
                <w:rFonts w:ascii="SWISS" w:hAnsi="SWISS" w:cs="Arial"/>
                <w:sz w:val="20"/>
                <w:szCs w:val="20"/>
              </w:rPr>
              <w:t>.</w:t>
            </w:r>
          </w:p>
        </w:tc>
        <w:tc>
          <w:tcPr>
            <w:tcW w:w="1544" w:type="dxa"/>
            <w:gridSpan w:val="2"/>
            <w:tcBorders>
              <w:top w:val="nil"/>
              <w:left w:val="nil"/>
              <w:bottom w:val="nil"/>
              <w:right w:val="nil"/>
            </w:tcBorders>
            <w:shd w:val="clear" w:color="auto" w:fill="auto"/>
            <w:noWrap/>
            <w:vAlign w:val="bottom"/>
            <w:hideMark/>
          </w:tcPr>
          <w:p w:rsidR="00D03800" w:rsidRPr="00CE07F7" w:rsidRDefault="00D03800" w:rsidP="00CE07F7">
            <w:pPr>
              <w:jc w:val="right"/>
              <w:rPr>
                <w:rFonts w:ascii="SWISS" w:hAnsi="SWISS" w:cs="Arial"/>
                <w:sz w:val="20"/>
                <w:szCs w:val="20"/>
              </w:rPr>
            </w:pPr>
            <w:r w:rsidRPr="00CE07F7">
              <w:rPr>
                <w:rFonts w:ascii="SWISS" w:hAnsi="SWISS" w:cs="Arial"/>
                <w:sz w:val="20"/>
                <w:szCs w:val="20"/>
              </w:rPr>
              <w:t>$</w:t>
            </w:r>
            <w:r w:rsidR="00CE07F7" w:rsidRPr="00CE07F7">
              <w:rPr>
                <w:rFonts w:ascii="SWISS" w:hAnsi="SWISS" w:cs="Arial"/>
                <w:sz w:val="20"/>
                <w:szCs w:val="20"/>
              </w:rPr>
              <w:t>235</w:t>
            </w:r>
          </w:p>
        </w:tc>
        <w:tc>
          <w:tcPr>
            <w:tcW w:w="1696" w:type="dxa"/>
            <w:tcBorders>
              <w:top w:val="nil"/>
              <w:left w:val="nil"/>
              <w:bottom w:val="nil"/>
              <w:right w:val="single" w:sz="4" w:space="0" w:color="auto"/>
            </w:tcBorders>
            <w:shd w:val="clear" w:color="auto" w:fill="auto"/>
            <w:noWrap/>
            <w:vAlign w:val="bottom"/>
            <w:hideMark/>
          </w:tcPr>
          <w:p w:rsidR="00D03800" w:rsidRPr="00CE07F7" w:rsidRDefault="00D460DD" w:rsidP="00CE07F7">
            <w:pPr>
              <w:jc w:val="right"/>
              <w:rPr>
                <w:rFonts w:ascii="SWISS" w:hAnsi="SWISS" w:cs="Arial"/>
                <w:sz w:val="20"/>
                <w:szCs w:val="20"/>
              </w:rPr>
            </w:pPr>
            <w:r w:rsidRPr="00CE07F7">
              <w:rPr>
                <w:rFonts w:ascii="SWISS" w:hAnsi="SWISS" w:cs="Arial"/>
                <w:sz w:val="20"/>
                <w:szCs w:val="20"/>
              </w:rPr>
              <w:t>$</w:t>
            </w:r>
            <w:r w:rsidR="00CE07F7" w:rsidRPr="00CE07F7">
              <w:rPr>
                <w:rFonts w:ascii="SWISS" w:hAnsi="SWISS" w:cs="Arial"/>
                <w:sz w:val="20"/>
                <w:szCs w:val="20"/>
              </w:rPr>
              <w:t>197</w:t>
            </w:r>
          </w:p>
        </w:tc>
      </w:tr>
      <w:tr w:rsidR="00CE07F7" w:rsidRPr="007209B3" w:rsidTr="0022285D">
        <w:trPr>
          <w:trHeight w:val="317"/>
          <w:jc w:val="center"/>
        </w:trPr>
        <w:tc>
          <w:tcPr>
            <w:tcW w:w="438" w:type="dxa"/>
            <w:tcBorders>
              <w:top w:val="nil"/>
              <w:left w:val="single" w:sz="4" w:space="0" w:color="auto"/>
              <w:bottom w:val="nil"/>
              <w:right w:val="nil"/>
            </w:tcBorders>
            <w:shd w:val="clear" w:color="auto" w:fill="auto"/>
            <w:noWrap/>
            <w:vAlign w:val="bottom"/>
          </w:tcPr>
          <w:p w:rsidR="00CE07F7" w:rsidRPr="007209B3" w:rsidRDefault="00CE07F7"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tcPr>
          <w:p w:rsidR="00CE07F7" w:rsidRPr="007209B3" w:rsidRDefault="00CE07F7" w:rsidP="0022285D">
            <w:pPr>
              <w:rPr>
                <w:rFonts w:ascii="SWISS" w:hAnsi="SWISS" w:cs="Arial"/>
                <w:sz w:val="20"/>
                <w:szCs w:val="20"/>
              </w:rPr>
            </w:pPr>
            <w:r>
              <w:rPr>
                <w:rFonts w:ascii="SWISS" w:hAnsi="SWISS" w:cs="Arial"/>
                <w:sz w:val="20"/>
                <w:szCs w:val="20"/>
              </w:rPr>
              <w:t>b. To reclassify expenses from Acct. 665/765.</w:t>
            </w:r>
          </w:p>
        </w:tc>
        <w:tc>
          <w:tcPr>
            <w:tcW w:w="1544" w:type="dxa"/>
            <w:gridSpan w:val="2"/>
            <w:tcBorders>
              <w:top w:val="nil"/>
              <w:left w:val="nil"/>
              <w:bottom w:val="nil"/>
              <w:right w:val="nil"/>
            </w:tcBorders>
            <w:shd w:val="clear" w:color="auto" w:fill="auto"/>
            <w:noWrap/>
            <w:vAlign w:val="bottom"/>
          </w:tcPr>
          <w:p w:rsidR="00CE07F7" w:rsidRPr="00CE07F7" w:rsidRDefault="00CE07F7" w:rsidP="00CE07F7">
            <w:pPr>
              <w:jc w:val="right"/>
              <w:rPr>
                <w:rFonts w:ascii="SWISS" w:hAnsi="SWISS" w:cs="Arial"/>
                <w:color w:val="0000FF"/>
                <w:sz w:val="20"/>
                <w:szCs w:val="20"/>
                <w:u w:val="single"/>
              </w:rPr>
            </w:pPr>
            <w:r w:rsidRPr="00CE07F7">
              <w:rPr>
                <w:rFonts w:ascii="SWISS" w:hAnsi="SWISS" w:cs="Arial"/>
                <w:sz w:val="20"/>
                <w:szCs w:val="20"/>
                <w:u w:val="single"/>
              </w:rPr>
              <w:t>526</w:t>
            </w:r>
          </w:p>
        </w:tc>
        <w:tc>
          <w:tcPr>
            <w:tcW w:w="1696" w:type="dxa"/>
            <w:tcBorders>
              <w:top w:val="nil"/>
              <w:left w:val="nil"/>
              <w:bottom w:val="nil"/>
              <w:right w:val="single" w:sz="4" w:space="0" w:color="auto"/>
            </w:tcBorders>
            <w:shd w:val="clear" w:color="auto" w:fill="auto"/>
            <w:noWrap/>
            <w:vAlign w:val="bottom"/>
          </w:tcPr>
          <w:p w:rsidR="00CE07F7" w:rsidRPr="00CE07F7" w:rsidRDefault="00CE07F7" w:rsidP="00CE07F7">
            <w:pPr>
              <w:jc w:val="right"/>
              <w:rPr>
                <w:rFonts w:ascii="SWISS" w:hAnsi="SWISS" w:cs="Arial"/>
                <w:sz w:val="20"/>
                <w:szCs w:val="20"/>
                <w:u w:val="single"/>
              </w:rPr>
            </w:pPr>
            <w:r w:rsidRPr="00CE07F7">
              <w:rPr>
                <w:rFonts w:ascii="SWISS" w:hAnsi="SWISS" w:cs="Arial"/>
                <w:sz w:val="20"/>
                <w:szCs w:val="20"/>
                <w:u w:val="single"/>
              </w:rPr>
              <w:t>526</w:t>
            </w:r>
          </w:p>
        </w:tc>
      </w:tr>
      <w:tr w:rsidR="00CE07F7" w:rsidRPr="007209B3" w:rsidTr="0022285D">
        <w:trPr>
          <w:trHeight w:val="317"/>
          <w:jc w:val="center"/>
        </w:trPr>
        <w:tc>
          <w:tcPr>
            <w:tcW w:w="438" w:type="dxa"/>
            <w:tcBorders>
              <w:top w:val="nil"/>
              <w:left w:val="single" w:sz="4" w:space="0" w:color="auto"/>
              <w:bottom w:val="nil"/>
              <w:right w:val="nil"/>
            </w:tcBorders>
            <w:shd w:val="clear" w:color="auto" w:fill="auto"/>
            <w:noWrap/>
            <w:vAlign w:val="bottom"/>
          </w:tcPr>
          <w:p w:rsidR="00CE07F7" w:rsidRPr="007209B3" w:rsidRDefault="00CE07F7"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tcPr>
          <w:p w:rsidR="00CE07F7" w:rsidRPr="007209B3" w:rsidRDefault="00CE07F7" w:rsidP="0022285D">
            <w:pPr>
              <w:rPr>
                <w:rFonts w:ascii="SWISS" w:hAnsi="SWISS" w:cs="Arial"/>
                <w:sz w:val="20"/>
                <w:szCs w:val="20"/>
              </w:rPr>
            </w:pPr>
            <w:r>
              <w:rPr>
                <w:rFonts w:ascii="SWISS" w:hAnsi="SWISS" w:cs="Arial"/>
                <w:sz w:val="20"/>
                <w:szCs w:val="20"/>
              </w:rPr>
              <w:t xml:space="preserve">       Subtotal</w:t>
            </w:r>
          </w:p>
        </w:tc>
        <w:tc>
          <w:tcPr>
            <w:tcW w:w="1544" w:type="dxa"/>
            <w:gridSpan w:val="2"/>
            <w:tcBorders>
              <w:top w:val="nil"/>
              <w:left w:val="nil"/>
              <w:bottom w:val="nil"/>
              <w:right w:val="nil"/>
            </w:tcBorders>
            <w:shd w:val="clear" w:color="auto" w:fill="auto"/>
            <w:noWrap/>
            <w:vAlign w:val="bottom"/>
          </w:tcPr>
          <w:p w:rsidR="00CE07F7" w:rsidRPr="00CE07F7" w:rsidRDefault="00CE07F7" w:rsidP="00CE07F7">
            <w:pPr>
              <w:jc w:val="right"/>
              <w:rPr>
                <w:rFonts w:ascii="SWISS" w:hAnsi="SWISS" w:cs="Arial"/>
                <w:sz w:val="20"/>
                <w:szCs w:val="20"/>
                <w:u w:val="double"/>
              </w:rPr>
            </w:pPr>
            <w:r>
              <w:rPr>
                <w:rFonts w:ascii="SWISS" w:hAnsi="SWISS" w:cs="Arial"/>
                <w:sz w:val="20"/>
                <w:szCs w:val="20"/>
                <w:u w:val="double"/>
              </w:rPr>
              <w:t>$761</w:t>
            </w:r>
          </w:p>
        </w:tc>
        <w:tc>
          <w:tcPr>
            <w:tcW w:w="1696" w:type="dxa"/>
            <w:tcBorders>
              <w:top w:val="nil"/>
              <w:left w:val="nil"/>
              <w:bottom w:val="nil"/>
              <w:right w:val="single" w:sz="4" w:space="0" w:color="auto"/>
            </w:tcBorders>
            <w:shd w:val="clear" w:color="auto" w:fill="auto"/>
            <w:noWrap/>
            <w:vAlign w:val="bottom"/>
          </w:tcPr>
          <w:p w:rsidR="00CE07F7" w:rsidRPr="00CE07F7" w:rsidRDefault="00CE07F7" w:rsidP="00CE07F7">
            <w:pPr>
              <w:jc w:val="right"/>
              <w:rPr>
                <w:rFonts w:ascii="SWISS" w:hAnsi="SWISS" w:cs="Arial"/>
                <w:sz w:val="20"/>
                <w:szCs w:val="20"/>
                <w:u w:val="double"/>
              </w:rPr>
            </w:pPr>
            <w:r>
              <w:rPr>
                <w:rFonts w:ascii="SWISS" w:hAnsi="SWISS" w:cs="Arial"/>
                <w:sz w:val="20"/>
                <w:szCs w:val="20"/>
                <w:u w:val="double"/>
              </w:rPr>
              <w:t>$723</w:t>
            </w:r>
          </w:p>
        </w:tc>
      </w:tr>
      <w:tr w:rsidR="00D03800" w:rsidRPr="007209B3" w:rsidTr="0022285D">
        <w:trPr>
          <w:trHeight w:val="317"/>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color w:val="0000FF"/>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color w:val="0000FF"/>
                <w:sz w:val="20"/>
                <w:szCs w:val="20"/>
                <w:u w:val="double"/>
              </w:rPr>
            </w:pP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B578FD" w:rsidP="0022285D">
            <w:pPr>
              <w:jc w:val="center"/>
              <w:rPr>
                <w:rFonts w:ascii="SWISS" w:hAnsi="SWISS" w:cs="Arial"/>
                <w:sz w:val="20"/>
                <w:szCs w:val="20"/>
              </w:rPr>
            </w:pPr>
            <w:r>
              <w:rPr>
                <w:rFonts w:ascii="SWISS" w:hAnsi="SWISS" w:cs="Arial"/>
                <w:sz w:val="20"/>
                <w:szCs w:val="20"/>
              </w:rPr>
              <w:t>8</w:t>
            </w:r>
            <w:r w:rsidR="00D03800">
              <w:rPr>
                <w:rFonts w:ascii="SWISS" w:hAnsi="SWISS" w:cs="Arial"/>
                <w:sz w:val="20"/>
                <w:szCs w:val="20"/>
              </w:rPr>
              <w:t>.</w:t>
            </w: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r>
              <w:rPr>
                <w:rFonts w:ascii="SWISS" w:hAnsi="SWISS" w:cs="Arial"/>
                <w:sz w:val="20"/>
                <w:szCs w:val="20"/>
              </w:rPr>
              <w:t xml:space="preserve"> </w:t>
            </w:r>
            <w:r w:rsidRPr="007209B3">
              <w:rPr>
                <w:rFonts w:ascii="SWISS" w:hAnsi="SWISS" w:cs="Arial"/>
                <w:sz w:val="20"/>
                <w:szCs w:val="20"/>
              </w:rPr>
              <w:t>Contractual Services - Testing (635/735)</w:t>
            </w: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color w:val="FF0000"/>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color w:val="FF0000"/>
                <w:sz w:val="20"/>
                <w:szCs w:val="20"/>
                <w:u w:val="double"/>
              </w:rPr>
            </w:pPr>
          </w:p>
        </w:tc>
      </w:tr>
      <w:tr w:rsidR="00D03800" w:rsidRPr="007209B3" w:rsidTr="0022285D">
        <w:trPr>
          <w:trHeight w:val="345"/>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r>
              <w:rPr>
                <w:rFonts w:ascii="SWISS" w:hAnsi="SWISS" w:cs="Arial"/>
                <w:sz w:val="20"/>
                <w:szCs w:val="20"/>
              </w:rPr>
              <w:t xml:space="preserve"> </w:t>
            </w:r>
            <w:r w:rsidRPr="007209B3">
              <w:rPr>
                <w:rFonts w:ascii="SWISS" w:hAnsi="SWISS" w:cs="Arial"/>
                <w:sz w:val="20"/>
                <w:szCs w:val="20"/>
              </w:rPr>
              <w:t>a. To reflect actual invoices provided</w:t>
            </w:r>
            <w:r>
              <w:rPr>
                <w:rFonts w:ascii="SWISS" w:hAnsi="SWISS" w:cs="Arial"/>
                <w:sz w:val="20"/>
                <w:szCs w:val="20"/>
              </w:rPr>
              <w:t>.</w:t>
            </w:r>
          </w:p>
        </w:tc>
        <w:tc>
          <w:tcPr>
            <w:tcW w:w="1544" w:type="dxa"/>
            <w:gridSpan w:val="2"/>
            <w:tcBorders>
              <w:top w:val="nil"/>
              <w:left w:val="nil"/>
              <w:bottom w:val="nil"/>
              <w:right w:val="nil"/>
            </w:tcBorders>
            <w:shd w:val="clear" w:color="auto" w:fill="auto"/>
            <w:noWrap/>
            <w:vAlign w:val="bottom"/>
            <w:hideMark/>
          </w:tcPr>
          <w:p w:rsidR="00D03800" w:rsidRPr="00D460DD" w:rsidRDefault="00D03800" w:rsidP="0022285D">
            <w:pPr>
              <w:jc w:val="right"/>
              <w:rPr>
                <w:rFonts w:ascii="SWISS" w:hAnsi="SWISS" w:cs="Arial"/>
                <w:sz w:val="20"/>
                <w:szCs w:val="20"/>
                <w:u w:val="double"/>
              </w:rPr>
            </w:pPr>
            <w:r w:rsidRPr="00D460DD">
              <w:rPr>
                <w:rFonts w:ascii="SWISS" w:hAnsi="SWISS" w:cs="Arial"/>
                <w:sz w:val="20"/>
                <w:szCs w:val="20"/>
                <w:u w:val="double"/>
              </w:rPr>
              <w:t xml:space="preserve">$212 </w:t>
            </w:r>
          </w:p>
        </w:tc>
        <w:tc>
          <w:tcPr>
            <w:tcW w:w="1696" w:type="dxa"/>
            <w:tcBorders>
              <w:top w:val="nil"/>
              <w:left w:val="nil"/>
              <w:bottom w:val="nil"/>
              <w:right w:val="single" w:sz="4" w:space="0" w:color="auto"/>
            </w:tcBorders>
            <w:shd w:val="clear" w:color="auto" w:fill="auto"/>
            <w:noWrap/>
            <w:vAlign w:val="bottom"/>
            <w:hideMark/>
          </w:tcPr>
          <w:p w:rsidR="00D03800" w:rsidRPr="00D460DD" w:rsidRDefault="00D03800" w:rsidP="0022285D">
            <w:pPr>
              <w:jc w:val="right"/>
              <w:rPr>
                <w:rFonts w:ascii="SWISS" w:hAnsi="SWISS" w:cs="Arial"/>
                <w:sz w:val="20"/>
                <w:szCs w:val="20"/>
                <w:u w:val="double"/>
              </w:rPr>
            </w:pPr>
            <w:r w:rsidRPr="00D460DD">
              <w:rPr>
                <w:rFonts w:ascii="SWISS" w:hAnsi="SWISS" w:cs="Arial"/>
                <w:sz w:val="20"/>
                <w:szCs w:val="20"/>
                <w:u w:val="double"/>
              </w:rPr>
              <w:t>($108)</w:t>
            </w:r>
          </w:p>
        </w:tc>
      </w:tr>
      <w:tr w:rsidR="00D03800" w:rsidRPr="007209B3" w:rsidTr="0022285D">
        <w:trPr>
          <w:trHeight w:val="345"/>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rPr>
            </w:pP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color w:val="0000FF"/>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color w:val="0000FF"/>
                <w:sz w:val="20"/>
                <w:szCs w:val="20"/>
                <w:u w:val="double"/>
              </w:rPr>
            </w:pPr>
          </w:p>
        </w:tc>
      </w:tr>
      <w:tr w:rsidR="00D03800" w:rsidRPr="007209B3" w:rsidTr="0022285D">
        <w:trPr>
          <w:trHeight w:val="345"/>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B578FD" w:rsidP="0022285D">
            <w:pPr>
              <w:jc w:val="center"/>
              <w:rPr>
                <w:rFonts w:ascii="SWISS" w:hAnsi="SWISS" w:cs="Arial"/>
                <w:sz w:val="20"/>
                <w:szCs w:val="20"/>
              </w:rPr>
            </w:pPr>
            <w:r>
              <w:rPr>
                <w:rFonts w:ascii="SWISS" w:hAnsi="SWISS" w:cs="Arial"/>
                <w:sz w:val="20"/>
                <w:szCs w:val="20"/>
              </w:rPr>
              <w:t>9</w:t>
            </w:r>
            <w:r w:rsidR="00D03800">
              <w:rPr>
                <w:rFonts w:ascii="SWISS" w:hAnsi="SWISS" w:cs="Arial"/>
                <w:sz w:val="20"/>
                <w:szCs w:val="20"/>
              </w:rPr>
              <w:t>.</w:t>
            </w:r>
          </w:p>
        </w:tc>
        <w:tc>
          <w:tcPr>
            <w:tcW w:w="601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r>
              <w:rPr>
                <w:rFonts w:ascii="SWISS" w:hAnsi="SWISS" w:cs="Arial"/>
                <w:sz w:val="20"/>
                <w:szCs w:val="20"/>
              </w:rPr>
              <w:t xml:space="preserve"> </w:t>
            </w:r>
            <w:r w:rsidRPr="007209B3">
              <w:rPr>
                <w:rFonts w:ascii="SWISS" w:hAnsi="SWISS" w:cs="Arial"/>
                <w:sz w:val="20"/>
                <w:szCs w:val="20"/>
              </w:rPr>
              <w:t>Contractual Services - Other (636/736)</w:t>
            </w: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color w:val="0000FF"/>
                <w:sz w:val="20"/>
                <w:szCs w:val="20"/>
                <w:u w:val="double"/>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color w:val="0000FF"/>
                <w:sz w:val="20"/>
                <w:szCs w:val="20"/>
                <w:u w:val="double"/>
              </w:rPr>
            </w:pP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vAlign w:val="bottom"/>
            <w:hideMark/>
          </w:tcPr>
          <w:p w:rsidR="00D03800" w:rsidRPr="007209B3" w:rsidRDefault="00D03800" w:rsidP="0022285D">
            <w:pPr>
              <w:rPr>
                <w:rFonts w:ascii="SWISS" w:hAnsi="SWISS" w:cs="Arial"/>
                <w:sz w:val="20"/>
                <w:szCs w:val="20"/>
              </w:rPr>
            </w:pPr>
            <w:r>
              <w:rPr>
                <w:rFonts w:ascii="SWISS" w:hAnsi="SWISS" w:cs="Arial"/>
                <w:sz w:val="20"/>
                <w:szCs w:val="20"/>
              </w:rPr>
              <w:t xml:space="preserve"> </w:t>
            </w:r>
            <w:r w:rsidRPr="007209B3">
              <w:rPr>
                <w:rFonts w:ascii="SWISS" w:hAnsi="SWISS" w:cs="Arial"/>
                <w:sz w:val="20"/>
                <w:szCs w:val="20"/>
              </w:rPr>
              <w:t>a. To reflect actual invoices and allocations.</w:t>
            </w: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D460DD">
            <w:pPr>
              <w:jc w:val="right"/>
              <w:rPr>
                <w:rFonts w:ascii="SWISS" w:hAnsi="SWISS" w:cs="Arial"/>
                <w:sz w:val="20"/>
                <w:szCs w:val="20"/>
                <w:u w:val="double"/>
              </w:rPr>
            </w:pPr>
            <w:r w:rsidRPr="007209B3">
              <w:rPr>
                <w:rFonts w:ascii="SWISS" w:hAnsi="SWISS" w:cs="Arial"/>
                <w:sz w:val="20"/>
                <w:szCs w:val="20"/>
                <w:u w:val="double"/>
              </w:rPr>
              <w:t>$1</w:t>
            </w:r>
            <w:r w:rsidR="00D460DD">
              <w:rPr>
                <w:rFonts w:ascii="SWISS" w:hAnsi="SWISS" w:cs="Arial"/>
                <w:sz w:val="20"/>
                <w:szCs w:val="20"/>
                <w:u w:val="double"/>
              </w:rPr>
              <w:t>10</w:t>
            </w:r>
            <w:r w:rsidRPr="007209B3">
              <w:rPr>
                <w:rFonts w:ascii="SWISS" w:hAnsi="SWISS" w:cs="Arial"/>
                <w:sz w:val="20"/>
                <w:szCs w:val="20"/>
                <w:u w:val="double"/>
              </w:rPr>
              <w:t xml:space="preserve"> </w:t>
            </w: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D460DD">
            <w:pPr>
              <w:jc w:val="right"/>
              <w:rPr>
                <w:rFonts w:ascii="SWISS" w:hAnsi="SWISS" w:cs="Arial"/>
                <w:sz w:val="20"/>
                <w:szCs w:val="20"/>
                <w:u w:val="double"/>
              </w:rPr>
            </w:pPr>
            <w:r w:rsidRPr="007209B3">
              <w:rPr>
                <w:rFonts w:ascii="SWISS" w:hAnsi="SWISS" w:cs="Arial"/>
                <w:sz w:val="20"/>
                <w:szCs w:val="20"/>
                <w:u w:val="double"/>
              </w:rPr>
              <w:t>($</w:t>
            </w:r>
            <w:r w:rsidR="00D460DD">
              <w:rPr>
                <w:rFonts w:ascii="SWISS" w:hAnsi="SWISS" w:cs="Arial"/>
                <w:sz w:val="20"/>
                <w:szCs w:val="20"/>
                <w:u w:val="double"/>
              </w:rPr>
              <w:t>12</w:t>
            </w:r>
            <w:r w:rsidRPr="007209B3">
              <w:rPr>
                <w:rFonts w:ascii="SWISS" w:hAnsi="SWISS" w:cs="Arial"/>
                <w:sz w:val="20"/>
                <w:szCs w:val="20"/>
                <w:u w:val="double"/>
              </w:rPr>
              <w:t>)</w:t>
            </w:r>
          </w:p>
        </w:tc>
      </w:tr>
      <w:tr w:rsidR="00D03800" w:rsidRPr="007209B3" w:rsidTr="0022285D">
        <w:trPr>
          <w:trHeight w:val="300"/>
          <w:jc w:val="center"/>
        </w:trPr>
        <w:tc>
          <w:tcPr>
            <w:tcW w:w="438" w:type="dxa"/>
            <w:tcBorders>
              <w:top w:val="nil"/>
              <w:left w:val="single" w:sz="4" w:space="0" w:color="auto"/>
              <w:bottom w:val="nil"/>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nil"/>
              <w:right w:val="nil"/>
            </w:tcBorders>
            <w:shd w:val="clear" w:color="auto" w:fill="auto"/>
            <w:vAlign w:val="bottom"/>
            <w:hideMark/>
          </w:tcPr>
          <w:p w:rsidR="00D03800" w:rsidRPr="007209B3" w:rsidRDefault="00D03800" w:rsidP="0022285D">
            <w:pPr>
              <w:rPr>
                <w:rFonts w:ascii="SWISS" w:hAnsi="SWISS" w:cs="Arial"/>
                <w:sz w:val="20"/>
                <w:szCs w:val="20"/>
              </w:rPr>
            </w:pP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u w:val="single"/>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sz w:val="20"/>
                <w:szCs w:val="20"/>
                <w:u w:val="single"/>
              </w:rPr>
            </w:pPr>
          </w:p>
        </w:tc>
      </w:tr>
      <w:tr w:rsidR="00D03800" w:rsidRPr="007209B3" w:rsidTr="0022285D">
        <w:trPr>
          <w:trHeight w:val="300"/>
          <w:jc w:val="center"/>
        </w:trPr>
        <w:tc>
          <w:tcPr>
            <w:tcW w:w="526" w:type="dxa"/>
            <w:gridSpan w:val="2"/>
            <w:tcBorders>
              <w:top w:val="nil"/>
              <w:left w:val="single" w:sz="4" w:space="0" w:color="auto"/>
              <w:bottom w:val="nil"/>
              <w:right w:val="nil"/>
            </w:tcBorders>
            <w:shd w:val="clear" w:color="auto" w:fill="auto"/>
            <w:noWrap/>
            <w:vAlign w:val="bottom"/>
            <w:hideMark/>
          </w:tcPr>
          <w:p w:rsidR="00D03800" w:rsidRPr="007D139E" w:rsidRDefault="00B578FD" w:rsidP="0022285D">
            <w:pPr>
              <w:jc w:val="center"/>
              <w:rPr>
                <w:rFonts w:ascii="SWISS" w:hAnsi="SWISS" w:cs="Arial"/>
                <w:sz w:val="22"/>
                <w:szCs w:val="22"/>
              </w:rPr>
            </w:pPr>
            <w:r>
              <w:rPr>
                <w:rFonts w:ascii="SWISS" w:hAnsi="SWISS" w:cs="Arial"/>
                <w:sz w:val="22"/>
                <w:szCs w:val="22"/>
              </w:rPr>
              <w:t>10</w:t>
            </w:r>
            <w:r w:rsidR="00D03800" w:rsidRPr="007D139E">
              <w:rPr>
                <w:rFonts w:ascii="SWISS" w:hAnsi="SWISS" w:cs="Arial"/>
                <w:sz w:val="22"/>
                <w:szCs w:val="22"/>
              </w:rPr>
              <w:t>.</w:t>
            </w:r>
          </w:p>
        </w:tc>
        <w:tc>
          <w:tcPr>
            <w:tcW w:w="5926" w:type="dxa"/>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rPr>
            </w:pPr>
            <w:r>
              <w:rPr>
                <w:rFonts w:ascii="SWISS" w:hAnsi="SWISS" w:cs="Arial"/>
                <w:sz w:val="20"/>
                <w:szCs w:val="20"/>
              </w:rPr>
              <w:t>Rent</w:t>
            </w:r>
            <w:r w:rsidRPr="007209B3">
              <w:rPr>
                <w:rFonts w:ascii="SWISS" w:hAnsi="SWISS" w:cs="Arial"/>
                <w:sz w:val="20"/>
                <w:szCs w:val="20"/>
              </w:rPr>
              <w:t xml:space="preserve"> (640/740)</w:t>
            </w:r>
          </w:p>
        </w:tc>
        <w:tc>
          <w:tcPr>
            <w:tcW w:w="1544" w:type="dxa"/>
            <w:gridSpan w:val="2"/>
            <w:tcBorders>
              <w:top w:val="nil"/>
              <w:left w:val="nil"/>
              <w:bottom w:val="nil"/>
              <w:right w:val="nil"/>
            </w:tcBorders>
            <w:shd w:val="clear" w:color="auto" w:fill="auto"/>
            <w:noWrap/>
            <w:vAlign w:val="bottom"/>
            <w:hideMark/>
          </w:tcPr>
          <w:p w:rsidR="00D03800" w:rsidRPr="007209B3" w:rsidRDefault="00D03800" w:rsidP="0022285D">
            <w:pPr>
              <w:rPr>
                <w:rFonts w:ascii="SWISS" w:hAnsi="SWISS" w:cs="Arial"/>
                <w:sz w:val="20"/>
                <w:szCs w:val="20"/>
                <w:u w:val="single"/>
              </w:rPr>
            </w:pPr>
          </w:p>
        </w:tc>
        <w:tc>
          <w:tcPr>
            <w:tcW w:w="1696" w:type="dxa"/>
            <w:tcBorders>
              <w:top w:val="nil"/>
              <w:left w:val="nil"/>
              <w:bottom w:val="nil"/>
              <w:right w:val="single" w:sz="4" w:space="0" w:color="auto"/>
            </w:tcBorders>
            <w:shd w:val="clear" w:color="auto" w:fill="auto"/>
            <w:noWrap/>
            <w:vAlign w:val="bottom"/>
            <w:hideMark/>
          </w:tcPr>
          <w:p w:rsidR="00D03800" w:rsidRPr="007209B3" w:rsidRDefault="00D03800" w:rsidP="0022285D">
            <w:pPr>
              <w:rPr>
                <w:rFonts w:ascii="SWISS" w:hAnsi="SWISS" w:cs="Arial"/>
                <w:sz w:val="20"/>
                <w:szCs w:val="20"/>
                <w:u w:val="single"/>
              </w:rPr>
            </w:pPr>
          </w:p>
        </w:tc>
      </w:tr>
      <w:tr w:rsidR="00D03800" w:rsidRPr="007209B3" w:rsidTr="00D460DD">
        <w:trPr>
          <w:trHeight w:val="297"/>
          <w:jc w:val="center"/>
        </w:trPr>
        <w:tc>
          <w:tcPr>
            <w:tcW w:w="438" w:type="dxa"/>
            <w:tcBorders>
              <w:top w:val="nil"/>
              <w:left w:val="single" w:sz="4" w:space="0" w:color="auto"/>
              <w:bottom w:val="single" w:sz="4" w:space="0" w:color="auto"/>
              <w:right w:val="nil"/>
            </w:tcBorders>
            <w:shd w:val="clear" w:color="auto" w:fill="auto"/>
            <w:noWrap/>
            <w:vAlign w:val="bottom"/>
            <w:hideMark/>
          </w:tcPr>
          <w:p w:rsidR="00D03800" w:rsidRPr="007209B3" w:rsidRDefault="00D03800" w:rsidP="0022285D">
            <w:pPr>
              <w:jc w:val="center"/>
              <w:rPr>
                <w:rFonts w:ascii="SWISS" w:hAnsi="SWISS" w:cs="Arial"/>
                <w:sz w:val="20"/>
                <w:szCs w:val="20"/>
              </w:rPr>
            </w:pPr>
          </w:p>
        </w:tc>
        <w:tc>
          <w:tcPr>
            <w:tcW w:w="6014" w:type="dxa"/>
            <w:gridSpan w:val="2"/>
            <w:tcBorders>
              <w:top w:val="nil"/>
              <w:left w:val="nil"/>
              <w:bottom w:val="single" w:sz="4" w:space="0" w:color="auto"/>
              <w:right w:val="nil"/>
            </w:tcBorders>
            <w:shd w:val="clear" w:color="auto" w:fill="auto"/>
            <w:vAlign w:val="bottom"/>
            <w:hideMark/>
          </w:tcPr>
          <w:p w:rsidR="00D03800" w:rsidRPr="007209B3" w:rsidRDefault="00D03800" w:rsidP="0022285D">
            <w:pPr>
              <w:rPr>
                <w:rFonts w:ascii="SWISS" w:hAnsi="SWISS" w:cs="Arial"/>
                <w:sz w:val="20"/>
                <w:szCs w:val="20"/>
              </w:rPr>
            </w:pPr>
            <w:r>
              <w:rPr>
                <w:rFonts w:ascii="SWISS" w:hAnsi="SWISS" w:cs="Arial"/>
                <w:sz w:val="20"/>
                <w:szCs w:val="20"/>
              </w:rPr>
              <w:t xml:space="preserve"> a. </w:t>
            </w:r>
            <w:r w:rsidRPr="007209B3">
              <w:rPr>
                <w:rFonts w:ascii="SWISS" w:hAnsi="SWISS" w:cs="Arial"/>
                <w:sz w:val="20"/>
                <w:szCs w:val="20"/>
              </w:rPr>
              <w:t>T</w:t>
            </w:r>
            <w:r w:rsidR="00B578FD">
              <w:rPr>
                <w:rFonts w:ascii="SWISS" w:hAnsi="SWISS" w:cs="Arial"/>
                <w:sz w:val="20"/>
                <w:szCs w:val="20"/>
              </w:rPr>
              <w:t>o reflect pro forma</w:t>
            </w:r>
            <w:r w:rsidRPr="007209B3">
              <w:rPr>
                <w:rFonts w:ascii="SWISS" w:hAnsi="SWISS" w:cs="Arial"/>
                <w:sz w:val="20"/>
                <w:szCs w:val="20"/>
              </w:rPr>
              <w:t>.</w:t>
            </w:r>
          </w:p>
        </w:tc>
        <w:tc>
          <w:tcPr>
            <w:tcW w:w="1544" w:type="dxa"/>
            <w:gridSpan w:val="2"/>
            <w:tcBorders>
              <w:top w:val="nil"/>
              <w:left w:val="nil"/>
              <w:bottom w:val="single" w:sz="4" w:space="0" w:color="auto"/>
              <w:right w:val="nil"/>
            </w:tcBorders>
            <w:shd w:val="clear" w:color="auto" w:fill="auto"/>
            <w:noWrap/>
            <w:vAlign w:val="bottom"/>
            <w:hideMark/>
          </w:tcPr>
          <w:p w:rsidR="00D03800" w:rsidRPr="004329FE" w:rsidRDefault="00D03800" w:rsidP="00B578FD">
            <w:pPr>
              <w:jc w:val="right"/>
              <w:rPr>
                <w:rFonts w:ascii="SWISS" w:hAnsi="SWISS" w:cs="Arial"/>
                <w:sz w:val="20"/>
                <w:szCs w:val="20"/>
                <w:u w:val="double"/>
              </w:rPr>
            </w:pPr>
            <w:r w:rsidRPr="004329FE">
              <w:rPr>
                <w:rFonts w:ascii="SWISS" w:hAnsi="SWISS" w:cs="Arial"/>
                <w:sz w:val="20"/>
                <w:szCs w:val="20"/>
                <w:u w:val="double"/>
              </w:rPr>
              <w:t>($</w:t>
            </w:r>
            <w:r w:rsidR="00B578FD" w:rsidRPr="004329FE">
              <w:rPr>
                <w:rFonts w:ascii="SWISS" w:hAnsi="SWISS" w:cs="Arial"/>
                <w:sz w:val="20"/>
                <w:szCs w:val="20"/>
                <w:u w:val="double"/>
              </w:rPr>
              <w:t>10</w:t>
            </w:r>
            <w:r w:rsidRPr="004329FE">
              <w:rPr>
                <w:rFonts w:ascii="SWISS" w:hAnsi="SWISS" w:cs="Arial"/>
                <w:sz w:val="20"/>
                <w:szCs w:val="20"/>
                <w:u w:val="double"/>
              </w:rPr>
              <w:t>)</w:t>
            </w:r>
          </w:p>
        </w:tc>
        <w:tc>
          <w:tcPr>
            <w:tcW w:w="1696" w:type="dxa"/>
            <w:tcBorders>
              <w:top w:val="nil"/>
              <w:left w:val="nil"/>
              <w:bottom w:val="single" w:sz="4" w:space="0" w:color="auto"/>
              <w:right w:val="single" w:sz="4" w:space="0" w:color="auto"/>
            </w:tcBorders>
            <w:shd w:val="clear" w:color="auto" w:fill="auto"/>
            <w:noWrap/>
            <w:vAlign w:val="bottom"/>
            <w:hideMark/>
          </w:tcPr>
          <w:p w:rsidR="00D03800" w:rsidRPr="007209B3" w:rsidRDefault="00D03800" w:rsidP="00B578FD">
            <w:pPr>
              <w:jc w:val="right"/>
              <w:rPr>
                <w:rFonts w:ascii="SWISS" w:hAnsi="SWISS" w:cs="Arial"/>
                <w:sz w:val="20"/>
                <w:szCs w:val="20"/>
                <w:u w:val="double"/>
              </w:rPr>
            </w:pPr>
            <w:r w:rsidRPr="007209B3">
              <w:rPr>
                <w:rFonts w:ascii="SWISS" w:hAnsi="SWISS" w:cs="Arial"/>
                <w:sz w:val="20"/>
                <w:szCs w:val="20"/>
                <w:u w:val="double"/>
              </w:rPr>
              <w:t>($</w:t>
            </w:r>
            <w:r w:rsidR="00B578FD">
              <w:rPr>
                <w:rFonts w:ascii="SWISS" w:hAnsi="SWISS" w:cs="Arial"/>
                <w:sz w:val="20"/>
                <w:szCs w:val="20"/>
                <w:u w:val="double"/>
              </w:rPr>
              <w:t>11</w:t>
            </w:r>
            <w:r w:rsidRPr="007209B3">
              <w:rPr>
                <w:rFonts w:ascii="SWISS" w:hAnsi="SWISS" w:cs="Arial"/>
                <w:sz w:val="20"/>
                <w:szCs w:val="20"/>
                <w:u w:val="double"/>
              </w:rPr>
              <w:t>)</w:t>
            </w:r>
          </w:p>
        </w:tc>
      </w:tr>
    </w:tbl>
    <w:p w:rsidR="00D460DD" w:rsidRDefault="00D460DD" w:rsidP="00D03800">
      <w:pPr>
        <w:pStyle w:val="BodyText"/>
        <w:sectPr w:rsidR="00D460DD" w:rsidSect="00D03800">
          <w:headerReference w:type="default" r:id="rId21"/>
          <w:pgSz w:w="12240" w:h="15840" w:code="1"/>
          <w:pgMar w:top="1584" w:right="1440" w:bottom="1440" w:left="1440" w:header="720" w:footer="720" w:gutter="0"/>
          <w:cols w:space="720"/>
          <w:formProt w:val="0"/>
          <w:docGrid w:linePitch="360"/>
        </w:sectPr>
      </w:pPr>
    </w:p>
    <w:tbl>
      <w:tblPr>
        <w:tblW w:w="9701" w:type="dxa"/>
        <w:jc w:val="center"/>
        <w:tblInd w:w="-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6"/>
        <w:gridCol w:w="6003"/>
        <w:gridCol w:w="1537"/>
        <w:gridCol w:w="1695"/>
      </w:tblGrid>
      <w:tr w:rsidR="00D460DD" w:rsidRPr="007209B3" w:rsidTr="0022285D">
        <w:trPr>
          <w:trHeight w:val="315"/>
          <w:jc w:val="center"/>
        </w:trPr>
        <w:tc>
          <w:tcPr>
            <w:tcW w:w="6469" w:type="dxa"/>
            <w:gridSpan w:val="2"/>
            <w:tcBorders>
              <w:top w:val="single" w:sz="4" w:space="0" w:color="auto"/>
              <w:bottom w:val="nil"/>
            </w:tcBorders>
            <w:shd w:val="clear" w:color="auto" w:fill="auto"/>
            <w:noWrap/>
            <w:vAlign w:val="bottom"/>
          </w:tcPr>
          <w:p w:rsidR="00D460DD" w:rsidRPr="00100A0F" w:rsidRDefault="00D460DD" w:rsidP="0022285D">
            <w:pPr>
              <w:rPr>
                <w:rFonts w:ascii="SWISS" w:hAnsi="SWISS" w:cs="Arial"/>
                <w:sz w:val="20"/>
                <w:szCs w:val="20"/>
              </w:rPr>
            </w:pPr>
            <w:r w:rsidRPr="007209B3">
              <w:rPr>
                <w:rFonts w:ascii="SWISS" w:hAnsi="SWISS" w:cs="Arial"/>
                <w:sz w:val="20"/>
                <w:szCs w:val="20"/>
              </w:rPr>
              <w:lastRenderedPageBreak/>
              <w:t> </w:t>
            </w:r>
            <w:r w:rsidRPr="007209B3">
              <w:rPr>
                <w:rFonts w:ascii="SWISS" w:hAnsi="SWISS" w:cs="Arial"/>
                <w:b/>
                <w:bCs/>
                <w:color w:val="000000"/>
                <w:sz w:val="20"/>
                <w:szCs w:val="20"/>
              </w:rPr>
              <w:t>Heather Hills Utilities, LLC</w:t>
            </w:r>
          </w:p>
        </w:tc>
        <w:tc>
          <w:tcPr>
            <w:tcW w:w="3232" w:type="dxa"/>
            <w:gridSpan w:val="2"/>
            <w:tcBorders>
              <w:top w:val="single" w:sz="4" w:space="0" w:color="auto"/>
              <w:bottom w:val="nil"/>
            </w:tcBorders>
            <w:shd w:val="clear" w:color="auto" w:fill="auto"/>
            <w:noWrap/>
            <w:vAlign w:val="bottom"/>
          </w:tcPr>
          <w:p w:rsidR="00D460DD" w:rsidRPr="00E4190F" w:rsidRDefault="00D460DD" w:rsidP="0022285D">
            <w:pPr>
              <w:jc w:val="right"/>
              <w:rPr>
                <w:rFonts w:ascii="SWISS" w:hAnsi="SWISS" w:cs="Arial"/>
                <w:b/>
                <w:bCs/>
                <w:sz w:val="20"/>
                <w:szCs w:val="20"/>
              </w:rPr>
            </w:pPr>
            <w:r w:rsidRPr="007209B3">
              <w:rPr>
                <w:rFonts w:ascii="SWISS" w:hAnsi="SWISS" w:cs="Arial"/>
                <w:b/>
                <w:bCs/>
                <w:sz w:val="20"/>
                <w:szCs w:val="20"/>
              </w:rPr>
              <w:t> </w:t>
            </w:r>
            <w:r w:rsidRPr="007209B3">
              <w:rPr>
                <w:rFonts w:ascii="SWISS" w:hAnsi="SWISS" w:cs="Arial"/>
                <w:b/>
                <w:bCs/>
                <w:color w:val="000000"/>
                <w:sz w:val="20"/>
                <w:szCs w:val="20"/>
              </w:rPr>
              <w:t>Schedule No. 3-C</w:t>
            </w:r>
          </w:p>
        </w:tc>
      </w:tr>
      <w:tr w:rsidR="00D460DD" w:rsidRPr="007209B3" w:rsidTr="0022285D">
        <w:trPr>
          <w:trHeight w:val="315"/>
          <w:jc w:val="center"/>
        </w:trPr>
        <w:tc>
          <w:tcPr>
            <w:tcW w:w="6469" w:type="dxa"/>
            <w:gridSpan w:val="2"/>
            <w:tcBorders>
              <w:top w:val="nil"/>
              <w:bottom w:val="nil"/>
            </w:tcBorders>
            <w:shd w:val="clear" w:color="auto" w:fill="auto"/>
            <w:noWrap/>
            <w:vAlign w:val="bottom"/>
          </w:tcPr>
          <w:p w:rsidR="00D460DD" w:rsidRPr="00100A0F" w:rsidRDefault="00D460DD" w:rsidP="0022285D">
            <w:pPr>
              <w:rPr>
                <w:rFonts w:ascii="SWISS" w:hAnsi="SWISS" w:cs="Arial"/>
                <w:sz w:val="20"/>
                <w:szCs w:val="20"/>
              </w:rPr>
            </w:pPr>
            <w:r w:rsidRPr="007209B3">
              <w:rPr>
                <w:rFonts w:ascii="SWISS" w:hAnsi="SWISS" w:cs="Arial"/>
                <w:sz w:val="20"/>
                <w:szCs w:val="20"/>
              </w:rPr>
              <w:t> </w:t>
            </w:r>
            <w:r w:rsidRPr="007209B3">
              <w:rPr>
                <w:rFonts w:ascii="SWISS" w:hAnsi="SWISS" w:cs="Arial"/>
                <w:b/>
                <w:bCs/>
                <w:color w:val="000000"/>
                <w:sz w:val="20"/>
                <w:szCs w:val="20"/>
              </w:rPr>
              <w:t>TEST YEAR ENDED 5/31/19</w:t>
            </w:r>
          </w:p>
        </w:tc>
        <w:tc>
          <w:tcPr>
            <w:tcW w:w="3232" w:type="dxa"/>
            <w:gridSpan w:val="2"/>
            <w:tcBorders>
              <w:top w:val="nil"/>
              <w:bottom w:val="nil"/>
            </w:tcBorders>
            <w:shd w:val="clear" w:color="auto" w:fill="auto"/>
            <w:noWrap/>
            <w:vAlign w:val="bottom"/>
          </w:tcPr>
          <w:p w:rsidR="00D460DD" w:rsidRPr="007209B3" w:rsidRDefault="00D460DD" w:rsidP="0022285D">
            <w:pPr>
              <w:jc w:val="right"/>
              <w:rPr>
                <w:rFonts w:ascii="SWISS" w:hAnsi="SWISS" w:cs="Arial"/>
                <w:b/>
                <w:bCs/>
                <w:color w:val="000000"/>
                <w:sz w:val="20"/>
                <w:szCs w:val="20"/>
              </w:rPr>
            </w:pPr>
            <w:r w:rsidRPr="007209B3">
              <w:rPr>
                <w:rFonts w:ascii="SWISS" w:hAnsi="SWISS" w:cs="Arial"/>
                <w:b/>
                <w:bCs/>
                <w:color w:val="000000"/>
                <w:sz w:val="20"/>
                <w:szCs w:val="20"/>
              </w:rPr>
              <w:t>DOCKET NO. 20190113-WS</w:t>
            </w:r>
          </w:p>
        </w:tc>
      </w:tr>
      <w:tr w:rsidR="00D460DD" w:rsidRPr="007209B3" w:rsidTr="0022285D">
        <w:trPr>
          <w:trHeight w:val="315"/>
          <w:jc w:val="center"/>
        </w:trPr>
        <w:tc>
          <w:tcPr>
            <w:tcW w:w="6469" w:type="dxa"/>
            <w:gridSpan w:val="2"/>
            <w:tcBorders>
              <w:top w:val="nil"/>
              <w:bottom w:val="single" w:sz="4" w:space="0" w:color="auto"/>
            </w:tcBorders>
            <w:shd w:val="clear" w:color="auto" w:fill="auto"/>
            <w:noWrap/>
            <w:vAlign w:val="bottom"/>
          </w:tcPr>
          <w:p w:rsidR="00D460DD" w:rsidRPr="00100A0F" w:rsidRDefault="00D460DD" w:rsidP="0022285D">
            <w:pPr>
              <w:rPr>
                <w:rFonts w:ascii="SWISS" w:hAnsi="SWISS" w:cs="Arial"/>
                <w:sz w:val="20"/>
                <w:szCs w:val="20"/>
              </w:rPr>
            </w:pPr>
            <w:r w:rsidRPr="007209B3">
              <w:rPr>
                <w:rFonts w:ascii="SWISS" w:hAnsi="SWISS" w:cs="Arial"/>
                <w:sz w:val="20"/>
                <w:szCs w:val="20"/>
              </w:rPr>
              <w:t> </w:t>
            </w:r>
            <w:r w:rsidRPr="007209B3">
              <w:rPr>
                <w:rFonts w:ascii="SWISS" w:hAnsi="SWISS" w:cs="Arial"/>
                <w:b/>
                <w:bCs/>
                <w:sz w:val="20"/>
                <w:szCs w:val="20"/>
              </w:rPr>
              <w:t>ADJUSTMENTS TO OPERATING INCOME</w:t>
            </w:r>
          </w:p>
        </w:tc>
        <w:tc>
          <w:tcPr>
            <w:tcW w:w="1537" w:type="dxa"/>
            <w:tcBorders>
              <w:top w:val="nil"/>
              <w:bottom w:val="single" w:sz="4" w:space="0" w:color="auto"/>
            </w:tcBorders>
            <w:shd w:val="clear" w:color="auto" w:fill="auto"/>
            <w:noWrap/>
            <w:vAlign w:val="bottom"/>
          </w:tcPr>
          <w:p w:rsidR="00D460DD" w:rsidRPr="007209B3" w:rsidRDefault="00D460DD" w:rsidP="0022285D">
            <w:pPr>
              <w:rPr>
                <w:rFonts w:ascii="SWISS" w:hAnsi="SWISS" w:cs="Arial"/>
              </w:rPr>
            </w:pPr>
          </w:p>
        </w:tc>
        <w:tc>
          <w:tcPr>
            <w:tcW w:w="1695" w:type="dxa"/>
            <w:tcBorders>
              <w:top w:val="nil"/>
              <w:bottom w:val="single" w:sz="4" w:space="0" w:color="auto"/>
            </w:tcBorders>
            <w:shd w:val="clear" w:color="auto" w:fill="auto"/>
            <w:noWrap/>
            <w:vAlign w:val="center"/>
          </w:tcPr>
          <w:p w:rsidR="00D460DD" w:rsidRPr="007209B3" w:rsidRDefault="00D460DD" w:rsidP="0022285D">
            <w:pPr>
              <w:jc w:val="right"/>
              <w:rPr>
                <w:rFonts w:ascii="SWISS" w:hAnsi="SWISS" w:cs="Arial"/>
                <w:b/>
                <w:bCs/>
                <w:color w:val="000000"/>
                <w:sz w:val="20"/>
                <w:szCs w:val="20"/>
              </w:rPr>
            </w:pPr>
            <w:r w:rsidRPr="007209B3">
              <w:rPr>
                <w:rFonts w:ascii="SWISS" w:hAnsi="SWISS" w:cs="Arial"/>
                <w:b/>
                <w:bCs/>
                <w:color w:val="000000"/>
                <w:sz w:val="20"/>
                <w:szCs w:val="20"/>
              </w:rPr>
              <w:t xml:space="preserve">Page </w:t>
            </w:r>
            <w:r>
              <w:rPr>
                <w:rFonts w:ascii="SWISS" w:hAnsi="SWISS" w:cs="Arial"/>
                <w:b/>
                <w:bCs/>
                <w:color w:val="000000"/>
                <w:sz w:val="20"/>
                <w:szCs w:val="20"/>
              </w:rPr>
              <w:t>2</w:t>
            </w:r>
            <w:r w:rsidRPr="007209B3">
              <w:rPr>
                <w:rFonts w:ascii="SWISS" w:hAnsi="SWISS" w:cs="Arial"/>
                <w:b/>
                <w:bCs/>
                <w:color w:val="000000"/>
                <w:sz w:val="20"/>
                <w:szCs w:val="20"/>
              </w:rPr>
              <w:t xml:space="preserve"> of 2</w:t>
            </w:r>
          </w:p>
        </w:tc>
      </w:tr>
      <w:tr w:rsidR="00D460DD" w:rsidRPr="007209B3" w:rsidTr="0022285D">
        <w:trPr>
          <w:trHeight w:val="315"/>
          <w:jc w:val="center"/>
        </w:trPr>
        <w:tc>
          <w:tcPr>
            <w:tcW w:w="466" w:type="dxa"/>
            <w:tcBorders>
              <w:top w:val="single" w:sz="4" w:space="0" w:color="auto"/>
            </w:tcBorders>
            <w:shd w:val="clear" w:color="auto" w:fill="auto"/>
            <w:noWrap/>
          </w:tcPr>
          <w:p w:rsidR="00D460DD" w:rsidRPr="0084557E" w:rsidRDefault="00D460DD" w:rsidP="0022285D">
            <w:pPr>
              <w:rPr>
                <w:sz w:val="20"/>
                <w:szCs w:val="20"/>
              </w:rPr>
            </w:pPr>
          </w:p>
        </w:tc>
        <w:tc>
          <w:tcPr>
            <w:tcW w:w="6003" w:type="dxa"/>
            <w:tcBorders>
              <w:top w:val="single" w:sz="4" w:space="0" w:color="auto"/>
            </w:tcBorders>
            <w:shd w:val="clear" w:color="auto" w:fill="auto"/>
            <w:noWrap/>
            <w:vAlign w:val="bottom"/>
          </w:tcPr>
          <w:p w:rsidR="00D460DD" w:rsidRPr="0084557E" w:rsidRDefault="00D460DD" w:rsidP="0022285D">
            <w:pPr>
              <w:rPr>
                <w:sz w:val="20"/>
                <w:szCs w:val="20"/>
              </w:rPr>
            </w:pPr>
          </w:p>
        </w:tc>
        <w:tc>
          <w:tcPr>
            <w:tcW w:w="1537" w:type="dxa"/>
            <w:tcBorders>
              <w:top w:val="single" w:sz="4" w:space="0" w:color="auto"/>
            </w:tcBorders>
            <w:shd w:val="clear" w:color="auto" w:fill="auto"/>
            <w:noWrap/>
            <w:vAlign w:val="bottom"/>
          </w:tcPr>
          <w:p w:rsidR="00D460DD" w:rsidRPr="0084557E" w:rsidRDefault="00D460DD" w:rsidP="0022285D">
            <w:pPr>
              <w:jc w:val="center"/>
              <w:rPr>
                <w:b/>
                <w:sz w:val="20"/>
                <w:szCs w:val="20"/>
                <w:u w:val="single"/>
              </w:rPr>
            </w:pPr>
            <w:r w:rsidRPr="0084557E">
              <w:rPr>
                <w:b/>
                <w:sz w:val="20"/>
                <w:szCs w:val="20"/>
                <w:u w:val="single"/>
              </w:rPr>
              <w:t>WATER</w:t>
            </w:r>
          </w:p>
        </w:tc>
        <w:tc>
          <w:tcPr>
            <w:tcW w:w="1695" w:type="dxa"/>
            <w:tcBorders>
              <w:top w:val="single" w:sz="4" w:space="0" w:color="auto"/>
            </w:tcBorders>
            <w:shd w:val="clear" w:color="auto" w:fill="auto"/>
            <w:noWrap/>
            <w:vAlign w:val="bottom"/>
          </w:tcPr>
          <w:p w:rsidR="00D460DD" w:rsidRPr="0084557E" w:rsidRDefault="00D460DD" w:rsidP="0022285D">
            <w:pPr>
              <w:jc w:val="center"/>
              <w:rPr>
                <w:b/>
                <w:sz w:val="20"/>
                <w:szCs w:val="20"/>
                <w:u w:val="single"/>
              </w:rPr>
            </w:pPr>
            <w:r w:rsidRPr="0084557E">
              <w:rPr>
                <w:b/>
                <w:sz w:val="20"/>
                <w:szCs w:val="20"/>
                <w:u w:val="single"/>
              </w:rPr>
              <w:t>WASTEWATER</w:t>
            </w:r>
          </w:p>
        </w:tc>
      </w:tr>
      <w:tr w:rsidR="00D460DD" w:rsidRPr="007209B3" w:rsidTr="0022285D">
        <w:trPr>
          <w:trHeight w:val="315"/>
          <w:jc w:val="center"/>
        </w:trPr>
        <w:tc>
          <w:tcPr>
            <w:tcW w:w="466" w:type="dxa"/>
            <w:shd w:val="clear" w:color="auto" w:fill="auto"/>
            <w:noWrap/>
            <w:vAlign w:val="bottom"/>
          </w:tcPr>
          <w:p w:rsidR="00D460DD" w:rsidRPr="0084557E" w:rsidRDefault="00D460DD" w:rsidP="00B578FD">
            <w:pPr>
              <w:jc w:val="center"/>
              <w:rPr>
                <w:sz w:val="20"/>
                <w:szCs w:val="20"/>
              </w:rPr>
            </w:pPr>
            <w:r>
              <w:rPr>
                <w:sz w:val="20"/>
                <w:szCs w:val="20"/>
              </w:rPr>
              <w:t>1</w:t>
            </w:r>
            <w:r w:rsidR="00B578FD">
              <w:rPr>
                <w:sz w:val="20"/>
                <w:szCs w:val="20"/>
              </w:rPr>
              <w:t>1</w:t>
            </w:r>
            <w:r>
              <w:rPr>
                <w:sz w:val="20"/>
                <w:szCs w:val="20"/>
              </w:rPr>
              <w:t>.</w:t>
            </w:r>
          </w:p>
        </w:tc>
        <w:tc>
          <w:tcPr>
            <w:tcW w:w="6003" w:type="dxa"/>
            <w:shd w:val="clear" w:color="auto" w:fill="auto"/>
            <w:noWrap/>
            <w:vAlign w:val="bottom"/>
          </w:tcPr>
          <w:p w:rsidR="00D460DD" w:rsidRPr="0084557E" w:rsidRDefault="00D460DD" w:rsidP="0022285D">
            <w:pPr>
              <w:rPr>
                <w:sz w:val="20"/>
                <w:szCs w:val="20"/>
              </w:rPr>
            </w:pPr>
            <w:r w:rsidRPr="0084557E">
              <w:rPr>
                <w:sz w:val="20"/>
                <w:szCs w:val="20"/>
              </w:rPr>
              <w:t>Transportation (650/750)</w:t>
            </w:r>
          </w:p>
        </w:tc>
        <w:tc>
          <w:tcPr>
            <w:tcW w:w="1537" w:type="dxa"/>
            <w:shd w:val="clear" w:color="auto" w:fill="auto"/>
            <w:noWrap/>
            <w:vAlign w:val="bottom"/>
          </w:tcPr>
          <w:p w:rsidR="00D460DD" w:rsidRPr="00E4190F" w:rsidRDefault="00D460DD" w:rsidP="0022285D">
            <w:pPr>
              <w:jc w:val="right"/>
              <w:rPr>
                <w:sz w:val="20"/>
                <w:szCs w:val="20"/>
              </w:rPr>
            </w:pPr>
          </w:p>
        </w:tc>
        <w:tc>
          <w:tcPr>
            <w:tcW w:w="1695" w:type="dxa"/>
            <w:shd w:val="clear" w:color="auto" w:fill="auto"/>
            <w:noWrap/>
            <w:vAlign w:val="bottom"/>
          </w:tcPr>
          <w:p w:rsidR="00D460DD" w:rsidRPr="00E4190F" w:rsidRDefault="00D460DD" w:rsidP="0022285D">
            <w:pPr>
              <w:jc w:val="right"/>
              <w:rPr>
                <w:sz w:val="20"/>
                <w:szCs w:val="20"/>
              </w:rPr>
            </w:pPr>
            <w:r w:rsidRPr="00E4190F">
              <w:rPr>
                <w:sz w:val="20"/>
                <w:szCs w:val="20"/>
              </w:rPr>
              <w:t xml:space="preserve"> </w:t>
            </w:r>
          </w:p>
        </w:tc>
      </w:tr>
      <w:tr w:rsidR="00D460DD" w:rsidRPr="007209B3" w:rsidTr="0022285D">
        <w:trPr>
          <w:trHeight w:val="315"/>
          <w:jc w:val="center"/>
        </w:trPr>
        <w:tc>
          <w:tcPr>
            <w:tcW w:w="466" w:type="dxa"/>
            <w:shd w:val="clear" w:color="auto" w:fill="auto"/>
            <w:noWrap/>
          </w:tcPr>
          <w:p w:rsidR="00D460DD" w:rsidRPr="0084557E" w:rsidRDefault="00D460DD" w:rsidP="0022285D">
            <w:pPr>
              <w:rPr>
                <w:sz w:val="20"/>
                <w:szCs w:val="20"/>
              </w:rPr>
            </w:pPr>
            <w:r w:rsidRPr="0084557E">
              <w:rPr>
                <w:sz w:val="20"/>
                <w:szCs w:val="20"/>
              </w:rPr>
              <w:t xml:space="preserve"> </w:t>
            </w:r>
          </w:p>
        </w:tc>
        <w:tc>
          <w:tcPr>
            <w:tcW w:w="6003" w:type="dxa"/>
            <w:shd w:val="clear" w:color="auto" w:fill="auto"/>
            <w:noWrap/>
            <w:vAlign w:val="bottom"/>
          </w:tcPr>
          <w:p w:rsidR="00D460DD" w:rsidRPr="0084557E" w:rsidRDefault="00D460DD" w:rsidP="0022285D">
            <w:pPr>
              <w:rPr>
                <w:sz w:val="20"/>
                <w:szCs w:val="20"/>
              </w:rPr>
            </w:pPr>
            <w:r>
              <w:rPr>
                <w:sz w:val="20"/>
                <w:szCs w:val="20"/>
              </w:rPr>
              <w:t xml:space="preserve">a. </w:t>
            </w:r>
            <w:r w:rsidRPr="0084557E">
              <w:rPr>
                <w:sz w:val="20"/>
                <w:szCs w:val="20"/>
              </w:rPr>
              <w:t>To reflect appropriate allocation.</w:t>
            </w:r>
          </w:p>
        </w:tc>
        <w:tc>
          <w:tcPr>
            <w:tcW w:w="1537" w:type="dxa"/>
            <w:shd w:val="clear" w:color="auto" w:fill="auto"/>
            <w:noWrap/>
            <w:vAlign w:val="bottom"/>
          </w:tcPr>
          <w:p w:rsidR="00D460DD" w:rsidRPr="00E4190F" w:rsidRDefault="00D460DD" w:rsidP="00D94D67">
            <w:pPr>
              <w:jc w:val="right"/>
              <w:rPr>
                <w:sz w:val="20"/>
                <w:szCs w:val="20"/>
                <w:u w:val="double"/>
              </w:rPr>
            </w:pPr>
            <w:r w:rsidRPr="00E4190F">
              <w:rPr>
                <w:sz w:val="20"/>
                <w:szCs w:val="20"/>
                <w:u w:val="double"/>
              </w:rPr>
              <w:t>($</w:t>
            </w:r>
            <w:r w:rsidR="00D94D67">
              <w:rPr>
                <w:sz w:val="20"/>
                <w:szCs w:val="20"/>
                <w:u w:val="double"/>
              </w:rPr>
              <w:t>2,107</w:t>
            </w:r>
            <w:r w:rsidRPr="00E4190F">
              <w:rPr>
                <w:sz w:val="20"/>
                <w:szCs w:val="20"/>
                <w:u w:val="double"/>
              </w:rPr>
              <w:t>)</w:t>
            </w:r>
          </w:p>
        </w:tc>
        <w:tc>
          <w:tcPr>
            <w:tcW w:w="1695" w:type="dxa"/>
            <w:shd w:val="clear" w:color="auto" w:fill="auto"/>
            <w:noWrap/>
            <w:vAlign w:val="bottom"/>
          </w:tcPr>
          <w:p w:rsidR="00D460DD" w:rsidRPr="00E4190F" w:rsidRDefault="00D460DD" w:rsidP="00D94D67">
            <w:pPr>
              <w:jc w:val="right"/>
              <w:rPr>
                <w:sz w:val="20"/>
                <w:szCs w:val="20"/>
                <w:u w:val="double"/>
              </w:rPr>
            </w:pPr>
            <w:r w:rsidRPr="00E4190F">
              <w:rPr>
                <w:sz w:val="20"/>
                <w:szCs w:val="20"/>
                <w:u w:val="double"/>
              </w:rPr>
              <w:t>($</w:t>
            </w:r>
            <w:r w:rsidR="00D94D67">
              <w:rPr>
                <w:sz w:val="20"/>
                <w:szCs w:val="20"/>
                <w:u w:val="double"/>
              </w:rPr>
              <w:t>2,107</w:t>
            </w:r>
            <w:r w:rsidRPr="00E4190F">
              <w:rPr>
                <w:sz w:val="20"/>
                <w:szCs w:val="20"/>
                <w:u w:val="double"/>
              </w:rPr>
              <w:t>)</w:t>
            </w:r>
          </w:p>
        </w:tc>
      </w:tr>
      <w:tr w:rsidR="00D460DD" w:rsidRPr="007209B3" w:rsidTr="0022285D">
        <w:trPr>
          <w:trHeight w:val="315"/>
          <w:jc w:val="center"/>
        </w:trPr>
        <w:tc>
          <w:tcPr>
            <w:tcW w:w="466" w:type="dxa"/>
            <w:shd w:val="clear" w:color="auto" w:fill="auto"/>
            <w:noWrap/>
          </w:tcPr>
          <w:p w:rsidR="00D460DD" w:rsidRPr="0084557E" w:rsidRDefault="00D460DD" w:rsidP="0022285D">
            <w:pPr>
              <w:rPr>
                <w:sz w:val="20"/>
                <w:szCs w:val="20"/>
              </w:rPr>
            </w:pPr>
            <w:r w:rsidRPr="0084557E">
              <w:rPr>
                <w:sz w:val="20"/>
                <w:szCs w:val="20"/>
              </w:rPr>
              <w:t xml:space="preserve"> </w:t>
            </w:r>
          </w:p>
        </w:tc>
        <w:tc>
          <w:tcPr>
            <w:tcW w:w="6003" w:type="dxa"/>
            <w:shd w:val="clear" w:color="auto" w:fill="auto"/>
            <w:noWrap/>
            <w:vAlign w:val="bottom"/>
          </w:tcPr>
          <w:p w:rsidR="00D460DD" w:rsidRPr="0084557E" w:rsidRDefault="00D460DD" w:rsidP="0022285D">
            <w:pPr>
              <w:rPr>
                <w:sz w:val="20"/>
                <w:szCs w:val="20"/>
              </w:rPr>
            </w:pPr>
          </w:p>
        </w:tc>
        <w:tc>
          <w:tcPr>
            <w:tcW w:w="1537" w:type="dxa"/>
            <w:shd w:val="clear" w:color="auto" w:fill="auto"/>
            <w:noWrap/>
            <w:vAlign w:val="bottom"/>
          </w:tcPr>
          <w:p w:rsidR="00D460DD" w:rsidRPr="00E4190F" w:rsidRDefault="00D460DD" w:rsidP="0022285D">
            <w:pPr>
              <w:jc w:val="right"/>
              <w:rPr>
                <w:sz w:val="20"/>
                <w:szCs w:val="20"/>
              </w:rPr>
            </w:pPr>
          </w:p>
        </w:tc>
        <w:tc>
          <w:tcPr>
            <w:tcW w:w="1695" w:type="dxa"/>
            <w:shd w:val="clear" w:color="auto" w:fill="auto"/>
            <w:noWrap/>
            <w:vAlign w:val="bottom"/>
          </w:tcPr>
          <w:p w:rsidR="00D460DD" w:rsidRPr="00E4190F" w:rsidRDefault="00D460DD" w:rsidP="0022285D">
            <w:pPr>
              <w:jc w:val="right"/>
              <w:rPr>
                <w:sz w:val="20"/>
                <w:szCs w:val="20"/>
              </w:rPr>
            </w:pPr>
            <w:r w:rsidRPr="00E4190F">
              <w:rPr>
                <w:sz w:val="20"/>
                <w:szCs w:val="20"/>
              </w:rPr>
              <w:t xml:space="preserve"> </w:t>
            </w:r>
          </w:p>
        </w:tc>
      </w:tr>
      <w:tr w:rsidR="00D460DD" w:rsidRPr="007209B3" w:rsidTr="0022285D">
        <w:trPr>
          <w:trHeight w:val="315"/>
          <w:jc w:val="center"/>
        </w:trPr>
        <w:tc>
          <w:tcPr>
            <w:tcW w:w="466" w:type="dxa"/>
            <w:shd w:val="clear" w:color="auto" w:fill="auto"/>
            <w:noWrap/>
            <w:vAlign w:val="bottom"/>
          </w:tcPr>
          <w:p w:rsidR="00D460DD" w:rsidRPr="0084557E" w:rsidRDefault="00D460DD" w:rsidP="00B578FD">
            <w:pPr>
              <w:jc w:val="center"/>
              <w:rPr>
                <w:sz w:val="20"/>
                <w:szCs w:val="20"/>
              </w:rPr>
            </w:pPr>
            <w:r>
              <w:rPr>
                <w:sz w:val="20"/>
                <w:szCs w:val="20"/>
              </w:rPr>
              <w:t>1</w:t>
            </w:r>
            <w:r w:rsidR="00B578FD">
              <w:rPr>
                <w:sz w:val="20"/>
                <w:szCs w:val="20"/>
              </w:rPr>
              <w:t>2</w:t>
            </w:r>
            <w:r w:rsidRPr="0084557E">
              <w:rPr>
                <w:sz w:val="20"/>
                <w:szCs w:val="20"/>
              </w:rPr>
              <w:t>.</w:t>
            </w:r>
          </w:p>
        </w:tc>
        <w:tc>
          <w:tcPr>
            <w:tcW w:w="6003" w:type="dxa"/>
            <w:shd w:val="clear" w:color="auto" w:fill="auto"/>
            <w:noWrap/>
            <w:vAlign w:val="bottom"/>
          </w:tcPr>
          <w:p w:rsidR="00D460DD" w:rsidRPr="0084557E" w:rsidRDefault="00D460DD" w:rsidP="0022285D">
            <w:pPr>
              <w:rPr>
                <w:sz w:val="20"/>
                <w:szCs w:val="20"/>
              </w:rPr>
            </w:pPr>
            <w:r w:rsidRPr="0084557E">
              <w:rPr>
                <w:sz w:val="20"/>
                <w:szCs w:val="20"/>
              </w:rPr>
              <w:t>Insurance (655/755)</w:t>
            </w:r>
          </w:p>
        </w:tc>
        <w:tc>
          <w:tcPr>
            <w:tcW w:w="1537" w:type="dxa"/>
            <w:shd w:val="clear" w:color="auto" w:fill="auto"/>
            <w:noWrap/>
            <w:vAlign w:val="bottom"/>
          </w:tcPr>
          <w:p w:rsidR="00D460DD" w:rsidRPr="00E4190F" w:rsidRDefault="00D460DD" w:rsidP="0022285D">
            <w:pPr>
              <w:rPr>
                <w:sz w:val="20"/>
                <w:szCs w:val="20"/>
              </w:rPr>
            </w:pPr>
          </w:p>
        </w:tc>
        <w:tc>
          <w:tcPr>
            <w:tcW w:w="1695" w:type="dxa"/>
            <w:shd w:val="clear" w:color="auto" w:fill="auto"/>
            <w:noWrap/>
            <w:vAlign w:val="bottom"/>
          </w:tcPr>
          <w:p w:rsidR="00D460DD" w:rsidRPr="00E4190F" w:rsidRDefault="00D460DD" w:rsidP="0022285D">
            <w:pPr>
              <w:rPr>
                <w:sz w:val="20"/>
                <w:szCs w:val="20"/>
              </w:rPr>
            </w:pPr>
            <w:r w:rsidRPr="00E4190F">
              <w:rPr>
                <w:sz w:val="20"/>
                <w:szCs w:val="20"/>
              </w:rPr>
              <w:t xml:space="preserve"> </w:t>
            </w:r>
          </w:p>
        </w:tc>
      </w:tr>
      <w:tr w:rsidR="00D460DD" w:rsidRPr="007209B3" w:rsidTr="0022285D">
        <w:trPr>
          <w:trHeight w:val="315"/>
          <w:jc w:val="center"/>
        </w:trPr>
        <w:tc>
          <w:tcPr>
            <w:tcW w:w="466" w:type="dxa"/>
            <w:shd w:val="clear" w:color="auto" w:fill="auto"/>
            <w:noWrap/>
          </w:tcPr>
          <w:p w:rsidR="00D460DD" w:rsidRPr="0084557E" w:rsidRDefault="00D460DD" w:rsidP="0022285D">
            <w:pPr>
              <w:rPr>
                <w:sz w:val="20"/>
                <w:szCs w:val="20"/>
              </w:rPr>
            </w:pPr>
            <w:r w:rsidRPr="0084557E">
              <w:rPr>
                <w:sz w:val="20"/>
                <w:szCs w:val="20"/>
              </w:rPr>
              <w:t xml:space="preserve"> </w:t>
            </w:r>
          </w:p>
        </w:tc>
        <w:tc>
          <w:tcPr>
            <w:tcW w:w="6003" w:type="dxa"/>
            <w:shd w:val="clear" w:color="auto" w:fill="auto"/>
            <w:noWrap/>
            <w:vAlign w:val="bottom"/>
          </w:tcPr>
          <w:p w:rsidR="00D460DD" w:rsidRPr="0084557E" w:rsidRDefault="00D460DD" w:rsidP="0022285D">
            <w:pPr>
              <w:rPr>
                <w:sz w:val="20"/>
                <w:szCs w:val="20"/>
              </w:rPr>
            </w:pPr>
            <w:r w:rsidRPr="0084557E">
              <w:rPr>
                <w:sz w:val="20"/>
                <w:szCs w:val="20"/>
              </w:rPr>
              <w:t>a. To reflect appropriate test year allocation.</w:t>
            </w:r>
          </w:p>
        </w:tc>
        <w:tc>
          <w:tcPr>
            <w:tcW w:w="1537" w:type="dxa"/>
            <w:shd w:val="clear" w:color="auto" w:fill="auto"/>
            <w:noWrap/>
            <w:vAlign w:val="bottom"/>
          </w:tcPr>
          <w:p w:rsidR="00D460DD" w:rsidRPr="00E4190F" w:rsidRDefault="00D460DD" w:rsidP="00B578FD">
            <w:pPr>
              <w:jc w:val="right"/>
              <w:rPr>
                <w:sz w:val="20"/>
                <w:szCs w:val="20"/>
              </w:rPr>
            </w:pPr>
            <w:r w:rsidRPr="00E4190F">
              <w:rPr>
                <w:sz w:val="20"/>
                <w:szCs w:val="20"/>
              </w:rPr>
              <w:t>($</w:t>
            </w:r>
            <w:r w:rsidR="00B578FD">
              <w:rPr>
                <w:sz w:val="20"/>
                <w:szCs w:val="20"/>
              </w:rPr>
              <w:t>631</w:t>
            </w:r>
            <w:r w:rsidRPr="00E4190F">
              <w:rPr>
                <w:sz w:val="20"/>
                <w:szCs w:val="20"/>
              </w:rPr>
              <w:t>)</w:t>
            </w:r>
          </w:p>
        </w:tc>
        <w:tc>
          <w:tcPr>
            <w:tcW w:w="1695" w:type="dxa"/>
            <w:shd w:val="clear" w:color="auto" w:fill="auto"/>
            <w:noWrap/>
            <w:vAlign w:val="bottom"/>
          </w:tcPr>
          <w:p w:rsidR="00D460DD" w:rsidRPr="00E4190F" w:rsidRDefault="00D460DD" w:rsidP="00B578FD">
            <w:pPr>
              <w:jc w:val="right"/>
              <w:rPr>
                <w:sz w:val="20"/>
                <w:szCs w:val="20"/>
              </w:rPr>
            </w:pPr>
            <w:r w:rsidRPr="00E4190F">
              <w:rPr>
                <w:sz w:val="20"/>
                <w:szCs w:val="20"/>
              </w:rPr>
              <w:t>($</w:t>
            </w:r>
            <w:r w:rsidR="00B578FD">
              <w:rPr>
                <w:sz w:val="20"/>
                <w:szCs w:val="20"/>
              </w:rPr>
              <w:t>631</w:t>
            </w:r>
            <w:r w:rsidRPr="00E4190F">
              <w:rPr>
                <w:sz w:val="20"/>
                <w:szCs w:val="20"/>
              </w:rPr>
              <w:t>)</w:t>
            </w:r>
          </w:p>
        </w:tc>
      </w:tr>
      <w:tr w:rsidR="00D460DD" w:rsidRPr="007209B3" w:rsidTr="0022285D">
        <w:trPr>
          <w:trHeight w:val="315"/>
          <w:jc w:val="center"/>
        </w:trPr>
        <w:tc>
          <w:tcPr>
            <w:tcW w:w="466" w:type="dxa"/>
            <w:shd w:val="clear" w:color="auto" w:fill="auto"/>
            <w:noWrap/>
          </w:tcPr>
          <w:p w:rsidR="00D460DD" w:rsidRPr="0084557E" w:rsidRDefault="00D460DD" w:rsidP="0022285D">
            <w:pPr>
              <w:rPr>
                <w:sz w:val="20"/>
                <w:szCs w:val="20"/>
              </w:rPr>
            </w:pPr>
            <w:r w:rsidRPr="0084557E">
              <w:rPr>
                <w:sz w:val="20"/>
                <w:szCs w:val="20"/>
              </w:rPr>
              <w:t xml:space="preserve"> </w:t>
            </w:r>
          </w:p>
        </w:tc>
        <w:tc>
          <w:tcPr>
            <w:tcW w:w="6003" w:type="dxa"/>
            <w:shd w:val="clear" w:color="auto" w:fill="auto"/>
            <w:noWrap/>
            <w:vAlign w:val="bottom"/>
          </w:tcPr>
          <w:p w:rsidR="00D460DD" w:rsidRPr="0084557E" w:rsidRDefault="00D460DD" w:rsidP="0022285D">
            <w:pPr>
              <w:rPr>
                <w:sz w:val="20"/>
                <w:szCs w:val="20"/>
              </w:rPr>
            </w:pPr>
            <w:r w:rsidRPr="0084557E">
              <w:rPr>
                <w:sz w:val="20"/>
                <w:szCs w:val="20"/>
              </w:rPr>
              <w:t>b. To reflect pro forma policy increase.</w:t>
            </w:r>
          </w:p>
        </w:tc>
        <w:tc>
          <w:tcPr>
            <w:tcW w:w="1537" w:type="dxa"/>
            <w:shd w:val="clear" w:color="auto" w:fill="auto"/>
            <w:noWrap/>
            <w:vAlign w:val="bottom"/>
          </w:tcPr>
          <w:p w:rsidR="00D460DD" w:rsidRPr="00E4190F" w:rsidRDefault="00D460DD" w:rsidP="0022285D">
            <w:pPr>
              <w:jc w:val="right"/>
              <w:rPr>
                <w:sz w:val="20"/>
                <w:szCs w:val="20"/>
                <w:u w:val="single"/>
              </w:rPr>
            </w:pPr>
            <w:r>
              <w:rPr>
                <w:sz w:val="20"/>
                <w:szCs w:val="20"/>
                <w:u w:val="single"/>
              </w:rPr>
              <w:t>80</w:t>
            </w:r>
            <w:r w:rsidRPr="00E4190F">
              <w:rPr>
                <w:sz w:val="20"/>
                <w:szCs w:val="20"/>
                <w:u w:val="single"/>
              </w:rPr>
              <w:t xml:space="preserve"> </w:t>
            </w:r>
          </w:p>
        </w:tc>
        <w:tc>
          <w:tcPr>
            <w:tcW w:w="1695" w:type="dxa"/>
            <w:shd w:val="clear" w:color="auto" w:fill="auto"/>
            <w:noWrap/>
            <w:vAlign w:val="bottom"/>
          </w:tcPr>
          <w:p w:rsidR="00D460DD" w:rsidRPr="00E4190F" w:rsidRDefault="00D460DD" w:rsidP="0022285D">
            <w:pPr>
              <w:jc w:val="right"/>
              <w:rPr>
                <w:sz w:val="20"/>
                <w:szCs w:val="20"/>
                <w:u w:val="single"/>
              </w:rPr>
            </w:pPr>
            <w:r>
              <w:rPr>
                <w:sz w:val="20"/>
                <w:szCs w:val="20"/>
                <w:u w:val="single"/>
              </w:rPr>
              <w:t>80</w:t>
            </w:r>
            <w:r w:rsidRPr="00E4190F">
              <w:rPr>
                <w:sz w:val="20"/>
                <w:szCs w:val="20"/>
                <w:u w:val="single"/>
              </w:rPr>
              <w:t xml:space="preserve"> </w:t>
            </w:r>
          </w:p>
        </w:tc>
      </w:tr>
      <w:tr w:rsidR="00D460DD" w:rsidRPr="007209B3" w:rsidTr="0022285D">
        <w:trPr>
          <w:trHeight w:val="315"/>
          <w:jc w:val="center"/>
        </w:trPr>
        <w:tc>
          <w:tcPr>
            <w:tcW w:w="466" w:type="dxa"/>
            <w:shd w:val="clear" w:color="auto" w:fill="auto"/>
            <w:noWrap/>
          </w:tcPr>
          <w:p w:rsidR="00D460DD" w:rsidRPr="0084557E" w:rsidRDefault="00D460DD" w:rsidP="0022285D">
            <w:pPr>
              <w:rPr>
                <w:sz w:val="20"/>
                <w:szCs w:val="20"/>
              </w:rPr>
            </w:pPr>
            <w:r w:rsidRPr="0084557E">
              <w:rPr>
                <w:sz w:val="20"/>
                <w:szCs w:val="20"/>
              </w:rPr>
              <w:t xml:space="preserve"> </w:t>
            </w:r>
          </w:p>
        </w:tc>
        <w:tc>
          <w:tcPr>
            <w:tcW w:w="6003" w:type="dxa"/>
            <w:shd w:val="clear" w:color="auto" w:fill="auto"/>
            <w:noWrap/>
            <w:vAlign w:val="bottom"/>
          </w:tcPr>
          <w:p w:rsidR="00D460DD" w:rsidRPr="0084557E" w:rsidRDefault="00D460DD" w:rsidP="0022285D">
            <w:pPr>
              <w:rPr>
                <w:sz w:val="20"/>
                <w:szCs w:val="20"/>
              </w:rPr>
            </w:pPr>
            <w:r w:rsidRPr="0084557E">
              <w:rPr>
                <w:sz w:val="20"/>
                <w:szCs w:val="20"/>
              </w:rPr>
              <w:t xml:space="preserve">       Subtotal</w:t>
            </w:r>
          </w:p>
        </w:tc>
        <w:tc>
          <w:tcPr>
            <w:tcW w:w="1537" w:type="dxa"/>
            <w:shd w:val="clear" w:color="auto" w:fill="auto"/>
            <w:noWrap/>
            <w:vAlign w:val="bottom"/>
          </w:tcPr>
          <w:p w:rsidR="00D460DD" w:rsidRPr="00E4190F" w:rsidRDefault="00D460DD" w:rsidP="00B578FD">
            <w:pPr>
              <w:jc w:val="right"/>
              <w:rPr>
                <w:sz w:val="20"/>
                <w:szCs w:val="20"/>
                <w:u w:val="double"/>
              </w:rPr>
            </w:pPr>
            <w:r>
              <w:rPr>
                <w:sz w:val="20"/>
                <w:szCs w:val="20"/>
                <w:u w:val="double"/>
              </w:rPr>
              <w:t>(</w:t>
            </w:r>
            <w:r w:rsidRPr="00E4190F">
              <w:rPr>
                <w:sz w:val="20"/>
                <w:szCs w:val="20"/>
                <w:u w:val="double"/>
              </w:rPr>
              <w:t>$</w:t>
            </w:r>
            <w:r w:rsidR="00B578FD">
              <w:rPr>
                <w:sz w:val="20"/>
                <w:szCs w:val="20"/>
                <w:u w:val="double"/>
              </w:rPr>
              <w:t>551</w:t>
            </w:r>
            <w:r>
              <w:rPr>
                <w:sz w:val="20"/>
                <w:szCs w:val="20"/>
                <w:u w:val="double"/>
              </w:rPr>
              <w:t>)</w:t>
            </w:r>
            <w:r w:rsidRPr="00E4190F">
              <w:rPr>
                <w:sz w:val="20"/>
                <w:szCs w:val="20"/>
                <w:u w:val="double"/>
              </w:rPr>
              <w:t xml:space="preserve"> </w:t>
            </w:r>
          </w:p>
        </w:tc>
        <w:tc>
          <w:tcPr>
            <w:tcW w:w="1695" w:type="dxa"/>
            <w:shd w:val="clear" w:color="auto" w:fill="auto"/>
            <w:noWrap/>
            <w:vAlign w:val="bottom"/>
          </w:tcPr>
          <w:p w:rsidR="00D460DD" w:rsidRPr="00E4190F" w:rsidRDefault="00D460DD" w:rsidP="00B578FD">
            <w:pPr>
              <w:jc w:val="right"/>
              <w:rPr>
                <w:sz w:val="20"/>
                <w:szCs w:val="20"/>
                <w:u w:val="double"/>
              </w:rPr>
            </w:pPr>
            <w:r>
              <w:rPr>
                <w:sz w:val="20"/>
                <w:szCs w:val="20"/>
                <w:u w:val="double"/>
              </w:rPr>
              <w:t>(</w:t>
            </w:r>
            <w:r w:rsidRPr="00E4190F">
              <w:rPr>
                <w:sz w:val="20"/>
                <w:szCs w:val="20"/>
                <w:u w:val="double"/>
              </w:rPr>
              <w:t>$</w:t>
            </w:r>
            <w:r w:rsidR="00B578FD">
              <w:rPr>
                <w:sz w:val="20"/>
                <w:szCs w:val="20"/>
                <w:u w:val="double"/>
              </w:rPr>
              <w:t>551</w:t>
            </w:r>
            <w:r>
              <w:rPr>
                <w:sz w:val="20"/>
                <w:szCs w:val="20"/>
                <w:u w:val="double"/>
              </w:rPr>
              <w:t>)</w:t>
            </w:r>
            <w:r w:rsidRPr="00E4190F">
              <w:rPr>
                <w:sz w:val="20"/>
                <w:szCs w:val="20"/>
                <w:u w:val="double"/>
              </w:rPr>
              <w:t xml:space="preserve"> </w:t>
            </w:r>
          </w:p>
        </w:tc>
      </w:tr>
      <w:tr w:rsidR="00D460DD" w:rsidRPr="007209B3" w:rsidTr="0022285D">
        <w:trPr>
          <w:trHeight w:val="315"/>
          <w:jc w:val="center"/>
        </w:trPr>
        <w:tc>
          <w:tcPr>
            <w:tcW w:w="466" w:type="dxa"/>
            <w:shd w:val="clear" w:color="auto" w:fill="auto"/>
            <w:noWrap/>
            <w:vAlign w:val="bottom"/>
          </w:tcPr>
          <w:p w:rsidR="00D460DD" w:rsidRPr="007209B3" w:rsidRDefault="00D460DD" w:rsidP="0022285D">
            <w:pPr>
              <w:jc w:val="center"/>
              <w:rPr>
                <w:rFonts w:ascii="SWISS" w:hAnsi="SWISS" w:cs="Arial"/>
                <w:sz w:val="20"/>
                <w:szCs w:val="20"/>
              </w:rPr>
            </w:pPr>
          </w:p>
        </w:tc>
        <w:tc>
          <w:tcPr>
            <w:tcW w:w="6003" w:type="dxa"/>
            <w:shd w:val="clear" w:color="auto" w:fill="auto"/>
            <w:noWrap/>
            <w:vAlign w:val="bottom"/>
          </w:tcPr>
          <w:p w:rsidR="00D460DD" w:rsidRPr="007209B3" w:rsidRDefault="00D460DD" w:rsidP="0022285D">
            <w:pPr>
              <w:rPr>
                <w:rFonts w:ascii="SWISS" w:hAnsi="SWISS" w:cs="Arial"/>
                <w:sz w:val="20"/>
                <w:szCs w:val="20"/>
              </w:rPr>
            </w:pPr>
          </w:p>
        </w:tc>
        <w:tc>
          <w:tcPr>
            <w:tcW w:w="1537" w:type="dxa"/>
            <w:shd w:val="clear" w:color="auto" w:fill="auto"/>
            <w:noWrap/>
            <w:vAlign w:val="bottom"/>
          </w:tcPr>
          <w:p w:rsidR="00D460DD" w:rsidRPr="00E4190F" w:rsidRDefault="00D460DD" w:rsidP="0022285D">
            <w:pPr>
              <w:jc w:val="right"/>
              <w:rPr>
                <w:rFonts w:ascii="SWISS" w:hAnsi="SWISS" w:cs="Arial"/>
                <w:sz w:val="20"/>
                <w:szCs w:val="20"/>
                <w:u w:val="double"/>
              </w:rPr>
            </w:pPr>
          </w:p>
        </w:tc>
        <w:tc>
          <w:tcPr>
            <w:tcW w:w="1695" w:type="dxa"/>
            <w:shd w:val="clear" w:color="auto" w:fill="auto"/>
            <w:noWrap/>
            <w:vAlign w:val="bottom"/>
          </w:tcPr>
          <w:p w:rsidR="00D460DD" w:rsidRPr="00E4190F" w:rsidRDefault="00D460DD" w:rsidP="0022285D">
            <w:pPr>
              <w:jc w:val="right"/>
              <w:rPr>
                <w:rFonts w:ascii="SWISS" w:hAnsi="SWISS" w:cs="Arial"/>
                <w:sz w:val="20"/>
                <w:szCs w:val="20"/>
                <w:u w:val="double"/>
              </w:rPr>
            </w:pPr>
          </w:p>
        </w:tc>
      </w:tr>
      <w:tr w:rsidR="00D460DD" w:rsidRPr="007209B3" w:rsidTr="0022285D">
        <w:trPr>
          <w:trHeight w:val="315"/>
          <w:jc w:val="center"/>
        </w:trPr>
        <w:tc>
          <w:tcPr>
            <w:tcW w:w="466" w:type="dxa"/>
            <w:shd w:val="clear" w:color="auto" w:fill="auto"/>
            <w:noWrap/>
            <w:vAlign w:val="bottom"/>
            <w:hideMark/>
          </w:tcPr>
          <w:p w:rsidR="00D460DD" w:rsidRPr="007209B3" w:rsidRDefault="00D460DD" w:rsidP="00B578FD">
            <w:pPr>
              <w:jc w:val="center"/>
              <w:rPr>
                <w:rFonts w:ascii="SWISS" w:hAnsi="SWISS" w:cs="Arial"/>
                <w:sz w:val="20"/>
                <w:szCs w:val="20"/>
              </w:rPr>
            </w:pPr>
            <w:r>
              <w:rPr>
                <w:rFonts w:ascii="SWISS" w:hAnsi="SWISS" w:cs="Arial"/>
                <w:sz w:val="20"/>
                <w:szCs w:val="20"/>
              </w:rPr>
              <w:t>1</w:t>
            </w:r>
            <w:r w:rsidR="00B578FD">
              <w:rPr>
                <w:rFonts w:ascii="SWISS" w:hAnsi="SWISS" w:cs="Arial"/>
                <w:sz w:val="20"/>
                <w:szCs w:val="20"/>
              </w:rPr>
              <w:t>3</w:t>
            </w:r>
            <w:r w:rsidRPr="007209B3">
              <w:rPr>
                <w:rFonts w:ascii="SWISS" w:hAnsi="SWISS" w:cs="Arial"/>
                <w:sz w:val="20"/>
                <w:szCs w:val="20"/>
              </w:rPr>
              <w:t>.</w:t>
            </w:r>
          </w:p>
        </w:tc>
        <w:tc>
          <w:tcPr>
            <w:tcW w:w="6003" w:type="dxa"/>
            <w:shd w:val="clear" w:color="auto" w:fill="auto"/>
            <w:noWrap/>
            <w:vAlign w:val="bottom"/>
            <w:hideMark/>
          </w:tcPr>
          <w:p w:rsidR="00D460DD" w:rsidRPr="007209B3" w:rsidRDefault="00D460DD" w:rsidP="0022285D">
            <w:pPr>
              <w:rPr>
                <w:rFonts w:ascii="SWISS" w:hAnsi="SWISS" w:cs="Arial"/>
                <w:sz w:val="20"/>
                <w:szCs w:val="20"/>
              </w:rPr>
            </w:pPr>
            <w:r w:rsidRPr="007209B3">
              <w:rPr>
                <w:rFonts w:ascii="SWISS" w:hAnsi="SWISS" w:cs="Arial"/>
                <w:sz w:val="20"/>
                <w:szCs w:val="20"/>
              </w:rPr>
              <w:t>Regulatory Commission Expense (665/765)</w:t>
            </w:r>
          </w:p>
        </w:tc>
        <w:tc>
          <w:tcPr>
            <w:tcW w:w="1537" w:type="dxa"/>
            <w:shd w:val="clear" w:color="auto" w:fill="auto"/>
            <w:noWrap/>
            <w:vAlign w:val="bottom"/>
            <w:hideMark/>
          </w:tcPr>
          <w:p w:rsidR="00D460DD" w:rsidRPr="00E4190F" w:rsidRDefault="00D460DD" w:rsidP="0022285D">
            <w:pPr>
              <w:jc w:val="right"/>
              <w:rPr>
                <w:rFonts w:ascii="SWISS" w:hAnsi="SWISS" w:cs="Arial"/>
                <w:sz w:val="20"/>
                <w:szCs w:val="20"/>
                <w:u w:val="double"/>
              </w:rPr>
            </w:pPr>
          </w:p>
        </w:tc>
        <w:tc>
          <w:tcPr>
            <w:tcW w:w="1695" w:type="dxa"/>
            <w:shd w:val="clear" w:color="auto" w:fill="auto"/>
            <w:noWrap/>
            <w:vAlign w:val="bottom"/>
            <w:hideMark/>
          </w:tcPr>
          <w:p w:rsidR="00D460DD" w:rsidRPr="00E4190F" w:rsidRDefault="00D460DD" w:rsidP="0022285D">
            <w:pPr>
              <w:jc w:val="right"/>
              <w:rPr>
                <w:rFonts w:ascii="SWISS" w:hAnsi="SWISS" w:cs="Arial"/>
                <w:sz w:val="20"/>
                <w:szCs w:val="20"/>
                <w:u w:val="double"/>
              </w:rPr>
            </w:pPr>
          </w:p>
        </w:tc>
      </w:tr>
      <w:tr w:rsidR="00D460DD" w:rsidRPr="007209B3" w:rsidTr="0022285D">
        <w:trPr>
          <w:trHeight w:val="317"/>
          <w:jc w:val="center"/>
        </w:trPr>
        <w:tc>
          <w:tcPr>
            <w:tcW w:w="466" w:type="dxa"/>
            <w:shd w:val="clear" w:color="auto" w:fill="auto"/>
            <w:noWrap/>
            <w:vAlign w:val="bottom"/>
            <w:hideMark/>
          </w:tcPr>
          <w:p w:rsidR="00D460DD" w:rsidRPr="007209B3" w:rsidRDefault="00D460DD" w:rsidP="0022285D">
            <w:pPr>
              <w:rPr>
                <w:rFonts w:ascii="SWISS" w:hAnsi="SWISS" w:cs="Arial"/>
              </w:rPr>
            </w:pPr>
          </w:p>
        </w:tc>
        <w:tc>
          <w:tcPr>
            <w:tcW w:w="6003" w:type="dxa"/>
            <w:shd w:val="clear" w:color="auto" w:fill="auto"/>
            <w:vAlign w:val="bottom"/>
            <w:hideMark/>
          </w:tcPr>
          <w:p w:rsidR="00D460DD" w:rsidRPr="007209B3" w:rsidRDefault="00D460DD" w:rsidP="00D460DD">
            <w:pPr>
              <w:rPr>
                <w:rFonts w:ascii="SWISS" w:hAnsi="SWISS" w:cs="Arial"/>
                <w:sz w:val="20"/>
                <w:szCs w:val="20"/>
              </w:rPr>
            </w:pPr>
            <w:r w:rsidRPr="007209B3">
              <w:rPr>
                <w:rFonts w:ascii="SWISS" w:hAnsi="SWISS" w:cs="Arial"/>
                <w:sz w:val="20"/>
                <w:szCs w:val="20"/>
              </w:rPr>
              <w:t xml:space="preserve">a. To reflect </w:t>
            </w:r>
            <w:r>
              <w:rPr>
                <w:rFonts w:ascii="SWISS" w:hAnsi="SWISS" w:cs="Arial"/>
                <w:sz w:val="20"/>
                <w:szCs w:val="20"/>
              </w:rPr>
              <w:t>amortized transfer costs.</w:t>
            </w:r>
            <w:r w:rsidRPr="007209B3">
              <w:rPr>
                <w:rFonts w:ascii="SWISS" w:hAnsi="SWISS" w:cs="Arial"/>
                <w:sz w:val="20"/>
                <w:szCs w:val="20"/>
              </w:rPr>
              <w:t xml:space="preserve"> </w:t>
            </w:r>
          </w:p>
        </w:tc>
        <w:tc>
          <w:tcPr>
            <w:tcW w:w="1537" w:type="dxa"/>
            <w:shd w:val="clear" w:color="auto" w:fill="auto"/>
            <w:noWrap/>
            <w:vAlign w:val="bottom"/>
            <w:hideMark/>
          </w:tcPr>
          <w:p w:rsidR="00D460DD" w:rsidRPr="00E4190F" w:rsidRDefault="00654241" w:rsidP="00654241">
            <w:pPr>
              <w:jc w:val="right"/>
              <w:rPr>
                <w:rFonts w:ascii="SWISS" w:hAnsi="SWISS" w:cs="Arial"/>
                <w:sz w:val="20"/>
                <w:szCs w:val="20"/>
              </w:rPr>
            </w:pPr>
            <w:r>
              <w:rPr>
                <w:rFonts w:ascii="SWISS" w:hAnsi="SWISS" w:cs="Arial"/>
                <w:sz w:val="20"/>
                <w:szCs w:val="20"/>
              </w:rPr>
              <w:t>($514</w:t>
            </w:r>
            <w:r w:rsidR="00D460DD" w:rsidRPr="00E4190F">
              <w:rPr>
                <w:rFonts w:ascii="SWISS" w:hAnsi="SWISS" w:cs="Arial"/>
                <w:sz w:val="20"/>
                <w:szCs w:val="20"/>
              </w:rPr>
              <w:t>)</w:t>
            </w:r>
          </w:p>
        </w:tc>
        <w:tc>
          <w:tcPr>
            <w:tcW w:w="1695" w:type="dxa"/>
            <w:shd w:val="clear" w:color="auto" w:fill="auto"/>
            <w:noWrap/>
            <w:vAlign w:val="bottom"/>
            <w:hideMark/>
          </w:tcPr>
          <w:p w:rsidR="00D460DD" w:rsidRPr="00E4190F" w:rsidRDefault="00654241" w:rsidP="0022285D">
            <w:pPr>
              <w:jc w:val="right"/>
              <w:rPr>
                <w:rFonts w:ascii="SWISS" w:hAnsi="SWISS" w:cs="Arial"/>
                <w:sz w:val="20"/>
                <w:szCs w:val="20"/>
              </w:rPr>
            </w:pPr>
            <w:r>
              <w:rPr>
                <w:rFonts w:ascii="SWISS" w:hAnsi="SWISS" w:cs="Arial"/>
                <w:sz w:val="20"/>
                <w:szCs w:val="20"/>
              </w:rPr>
              <w:t>($514</w:t>
            </w:r>
            <w:r w:rsidR="00D460DD" w:rsidRPr="00E4190F">
              <w:rPr>
                <w:rFonts w:ascii="SWISS" w:hAnsi="SWISS" w:cs="Arial"/>
                <w:sz w:val="20"/>
                <w:szCs w:val="20"/>
              </w:rPr>
              <w:t>)</w:t>
            </w:r>
          </w:p>
        </w:tc>
      </w:tr>
      <w:tr w:rsidR="00CE07F7" w:rsidRPr="007209B3" w:rsidTr="0022285D">
        <w:trPr>
          <w:trHeight w:val="315"/>
          <w:jc w:val="center"/>
        </w:trPr>
        <w:tc>
          <w:tcPr>
            <w:tcW w:w="466" w:type="dxa"/>
            <w:shd w:val="clear" w:color="auto" w:fill="auto"/>
            <w:noWrap/>
            <w:vAlign w:val="bottom"/>
          </w:tcPr>
          <w:p w:rsidR="00CE07F7" w:rsidRPr="007209B3" w:rsidRDefault="00CE07F7" w:rsidP="0022285D">
            <w:pPr>
              <w:rPr>
                <w:rFonts w:ascii="SWISS" w:hAnsi="SWISS" w:cs="Arial"/>
              </w:rPr>
            </w:pPr>
          </w:p>
        </w:tc>
        <w:tc>
          <w:tcPr>
            <w:tcW w:w="6003" w:type="dxa"/>
            <w:shd w:val="clear" w:color="auto" w:fill="auto"/>
            <w:vAlign w:val="bottom"/>
          </w:tcPr>
          <w:p w:rsidR="00CE07F7" w:rsidRPr="007209B3" w:rsidRDefault="00C4446F" w:rsidP="0022285D">
            <w:pPr>
              <w:rPr>
                <w:rFonts w:ascii="SWISS" w:hAnsi="SWISS" w:cs="Arial"/>
                <w:sz w:val="20"/>
                <w:szCs w:val="20"/>
              </w:rPr>
            </w:pPr>
            <w:r>
              <w:rPr>
                <w:rFonts w:ascii="SWISS" w:hAnsi="SWISS" w:cs="Arial"/>
                <w:sz w:val="20"/>
                <w:szCs w:val="20"/>
              </w:rPr>
              <w:t>b. To reclassify contractual services expense.</w:t>
            </w:r>
          </w:p>
        </w:tc>
        <w:tc>
          <w:tcPr>
            <w:tcW w:w="1537" w:type="dxa"/>
            <w:shd w:val="clear" w:color="auto" w:fill="auto"/>
            <w:noWrap/>
            <w:vAlign w:val="bottom"/>
          </w:tcPr>
          <w:p w:rsidR="00CE07F7" w:rsidRPr="007F2B87" w:rsidRDefault="00C4446F" w:rsidP="0022285D">
            <w:pPr>
              <w:jc w:val="right"/>
              <w:rPr>
                <w:rFonts w:ascii="SWISS" w:hAnsi="SWISS" w:cs="Arial"/>
                <w:sz w:val="20"/>
                <w:szCs w:val="20"/>
              </w:rPr>
            </w:pPr>
            <w:r w:rsidRPr="007F2B87">
              <w:rPr>
                <w:rFonts w:ascii="SWISS" w:hAnsi="SWISS" w:cs="Arial"/>
                <w:sz w:val="20"/>
                <w:szCs w:val="20"/>
              </w:rPr>
              <w:t>(526)</w:t>
            </w:r>
          </w:p>
        </w:tc>
        <w:tc>
          <w:tcPr>
            <w:tcW w:w="1695" w:type="dxa"/>
            <w:shd w:val="clear" w:color="auto" w:fill="auto"/>
            <w:noWrap/>
            <w:vAlign w:val="bottom"/>
          </w:tcPr>
          <w:p w:rsidR="00CE07F7" w:rsidRPr="007F2B87" w:rsidRDefault="00C4446F" w:rsidP="0022285D">
            <w:pPr>
              <w:jc w:val="right"/>
              <w:rPr>
                <w:rFonts w:ascii="SWISS" w:hAnsi="SWISS" w:cs="Arial"/>
                <w:sz w:val="20"/>
                <w:szCs w:val="20"/>
              </w:rPr>
            </w:pPr>
            <w:r w:rsidRPr="007F2B87">
              <w:rPr>
                <w:rFonts w:ascii="SWISS" w:hAnsi="SWISS" w:cs="Arial"/>
                <w:sz w:val="20"/>
                <w:szCs w:val="20"/>
              </w:rPr>
              <w:t>(526)</w:t>
            </w:r>
          </w:p>
        </w:tc>
      </w:tr>
      <w:tr w:rsidR="00D460DD" w:rsidRPr="007209B3" w:rsidTr="0022285D">
        <w:trPr>
          <w:trHeight w:val="315"/>
          <w:jc w:val="center"/>
        </w:trPr>
        <w:tc>
          <w:tcPr>
            <w:tcW w:w="466" w:type="dxa"/>
            <w:shd w:val="clear" w:color="auto" w:fill="auto"/>
            <w:noWrap/>
            <w:vAlign w:val="bottom"/>
            <w:hideMark/>
          </w:tcPr>
          <w:p w:rsidR="00D460DD" w:rsidRPr="007209B3" w:rsidRDefault="00D460DD" w:rsidP="0022285D">
            <w:pPr>
              <w:rPr>
                <w:rFonts w:ascii="SWISS" w:hAnsi="SWISS" w:cs="Arial"/>
              </w:rPr>
            </w:pPr>
          </w:p>
        </w:tc>
        <w:tc>
          <w:tcPr>
            <w:tcW w:w="6003" w:type="dxa"/>
            <w:shd w:val="clear" w:color="auto" w:fill="auto"/>
            <w:vAlign w:val="bottom"/>
            <w:hideMark/>
          </w:tcPr>
          <w:p w:rsidR="00D460DD" w:rsidRPr="007209B3" w:rsidRDefault="00C4446F" w:rsidP="0022285D">
            <w:pPr>
              <w:rPr>
                <w:rFonts w:ascii="SWISS" w:hAnsi="SWISS" w:cs="Arial"/>
                <w:sz w:val="20"/>
                <w:szCs w:val="20"/>
              </w:rPr>
            </w:pPr>
            <w:r>
              <w:rPr>
                <w:rFonts w:ascii="SWISS" w:hAnsi="SWISS" w:cs="Arial"/>
                <w:sz w:val="20"/>
                <w:szCs w:val="20"/>
              </w:rPr>
              <w:t>c</w:t>
            </w:r>
            <w:r w:rsidR="00D460DD" w:rsidRPr="007209B3">
              <w:rPr>
                <w:rFonts w:ascii="SWISS" w:hAnsi="SWISS" w:cs="Arial"/>
                <w:sz w:val="20"/>
                <w:szCs w:val="20"/>
              </w:rPr>
              <w:t>. To reflect appropriate amortized rate case expense.</w:t>
            </w:r>
          </w:p>
        </w:tc>
        <w:tc>
          <w:tcPr>
            <w:tcW w:w="1537" w:type="dxa"/>
            <w:shd w:val="clear" w:color="auto" w:fill="auto"/>
            <w:noWrap/>
            <w:vAlign w:val="bottom"/>
            <w:hideMark/>
          </w:tcPr>
          <w:p w:rsidR="00D460DD" w:rsidRPr="00E4190F" w:rsidRDefault="00D460DD" w:rsidP="0022285D">
            <w:pPr>
              <w:jc w:val="right"/>
              <w:rPr>
                <w:rFonts w:ascii="SWISS" w:hAnsi="SWISS" w:cs="Arial"/>
                <w:sz w:val="20"/>
                <w:szCs w:val="20"/>
                <w:u w:val="single"/>
              </w:rPr>
            </w:pPr>
            <w:r w:rsidRPr="00E4190F">
              <w:rPr>
                <w:rFonts w:ascii="SWISS" w:hAnsi="SWISS" w:cs="Arial"/>
                <w:sz w:val="20"/>
                <w:szCs w:val="20"/>
                <w:u w:val="single"/>
              </w:rPr>
              <w:t xml:space="preserve">374 </w:t>
            </w:r>
          </w:p>
        </w:tc>
        <w:tc>
          <w:tcPr>
            <w:tcW w:w="1695" w:type="dxa"/>
            <w:shd w:val="clear" w:color="auto" w:fill="auto"/>
            <w:noWrap/>
            <w:vAlign w:val="bottom"/>
            <w:hideMark/>
          </w:tcPr>
          <w:p w:rsidR="00D460DD" w:rsidRPr="00E4190F" w:rsidRDefault="00D460DD" w:rsidP="0022285D">
            <w:pPr>
              <w:jc w:val="right"/>
              <w:rPr>
                <w:rFonts w:ascii="SWISS" w:hAnsi="SWISS" w:cs="Arial"/>
                <w:sz w:val="20"/>
                <w:szCs w:val="20"/>
                <w:u w:val="single"/>
              </w:rPr>
            </w:pPr>
            <w:r w:rsidRPr="00E4190F">
              <w:rPr>
                <w:rFonts w:ascii="SWISS" w:hAnsi="SWISS" w:cs="Arial"/>
                <w:sz w:val="20"/>
                <w:szCs w:val="20"/>
                <w:u w:val="single"/>
              </w:rPr>
              <w:t xml:space="preserve">374 </w:t>
            </w:r>
          </w:p>
        </w:tc>
      </w:tr>
      <w:tr w:rsidR="00D460DD" w:rsidRPr="007209B3" w:rsidTr="0022285D">
        <w:trPr>
          <w:trHeight w:val="315"/>
          <w:jc w:val="center"/>
        </w:trPr>
        <w:tc>
          <w:tcPr>
            <w:tcW w:w="466" w:type="dxa"/>
            <w:shd w:val="clear" w:color="auto" w:fill="auto"/>
            <w:noWrap/>
            <w:vAlign w:val="bottom"/>
            <w:hideMark/>
          </w:tcPr>
          <w:p w:rsidR="00D460DD" w:rsidRPr="007209B3" w:rsidRDefault="00D460DD" w:rsidP="0022285D">
            <w:pPr>
              <w:jc w:val="right"/>
              <w:rPr>
                <w:rFonts w:ascii="SWISS" w:hAnsi="SWISS" w:cs="Arial"/>
                <w:sz w:val="20"/>
                <w:szCs w:val="20"/>
              </w:rPr>
            </w:pPr>
          </w:p>
        </w:tc>
        <w:tc>
          <w:tcPr>
            <w:tcW w:w="6003" w:type="dxa"/>
            <w:shd w:val="clear" w:color="auto" w:fill="auto"/>
            <w:noWrap/>
            <w:vAlign w:val="bottom"/>
            <w:hideMark/>
          </w:tcPr>
          <w:p w:rsidR="00D460DD" w:rsidRPr="007209B3" w:rsidRDefault="00D460DD" w:rsidP="0022285D">
            <w:pPr>
              <w:rPr>
                <w:rFonts w:ascii="SWISS" w:hAnsi="SWISS" w:cs="Arial"/>
                <w:sz w:val="20"/>
                <w:szCs w:val="20"/>
              </w:rPr>
            </w:pPr>
            <w:r w:rsidRPr="007209B3">
              <w:rPr>
                <w:rFonts w:ascii="SWISS" w:hAnsi="SWISS" w:cs="Arial"/>
                <w:sz w:val="20"/>
                <w:szCs w:val="20"/>
              </w:rPr>
              <w:t xml:space="preserve">       Subtotal</w:t>
            </w:r>
          </w:p>
        </w:tc>
        <w:tc>
          <w:tcPr>
            <w:tcW w:w="1537" w:type="dxa"/>
            <w:shd w:val="clear" w:color="auto" w:fill="auto"/>
            <w:noWrap/>
            <w:vAlign w:val="bottom"/>
            <w:hideMark/>
          </w:tcPr>
          <w:p w:rsidR="00D460DD" w:rsidRPr="00E4190F" w:rsidRDefault="00D460DD" w:rsidP="00475731">
            <w:pPr>
              <w:jc w:val="right"/>
              <w:rPr>
                <w:rFonts w:ascii="SWISS" w:hAnsi="SWISS" w:cs="Arial"/>
                <w:sz w:val="20"/>
                <w:szCs w:val="20"/>
                <w:u w:val="double"/>
              </w:rPr>
            </w:pPr>
            <w:r w:rsidRPr="00E4190F">
              <w:rPr>
                <w:rFonts w:ascii="SWISS" w:hAnsi="SWISS" w:cs="Arial"/>
                <w:sz w:val="20"/>
                <w:szCs w:val="20"/>
                <w:u w:val="double"/>
              </w:rPr>
              <w:t>($</w:t>
            </w:r>
            <w:r w:rsidR="00475731">
              <w:rPr>
                <w:rFonts w:ascii="SWISS" w:hAnsi="SWISS" w:cs="Arial"/>
                <w:sz w:val="20"/>
                <w:szCs w:val="20"/>
                <w:u w:val="double"/>
              </w:rPr>
              <w:t>666</w:t>
            </w:r>
            <w:r w:rsidRPr="00E4190F">
              <w:rPr>
                <w:rFonts w:ascii="SWISS" w:hAnsi="SWISS" w:cs="Arial"/>
                <w:sz w:val="20"/>
                <w:szCs w:val="20"/>
                <w:u w:val="double"/>
              </w:rPr>
              <w:t>)</w:t>
            </w:r>
          </w:p>
        </w:tc>
        <w:tc>
          <w:tcPr>
            <w:tcW w:w="1695" w:type="dxa"/>
            <w:shd w:val="clear" w:color="auto" w:fill="auto"/>
            <w:noWrap/>
            <w:vAlign w:val="bottom"/>
            <w:hideMark/>
          </w:tcPr>
          <w:p w:rsidR="00D460DD" w:rsidRPr="00E4190F" w:rsidRDefault="00D460DD" w:rsidP="00475731">
            <w:pPr>
              <w:jc w:val="right"/>
              <w:rPr>
                <w:rFonts w:ascii="SWISS" w:hAnsi="SWISS" w:cs="Arial"/>
                <w:sz w:val="20"/>
                <w:szCs w:val="20"/>
                <w:u w:val="double"/>
              </w:rPr>
            </w:pPr>
            <w:r w:rsidRPr="00E4190F">
              <w:rPr>
                <w:rFonts w:ascii="SWISS" w:hAnsi="SWISS" w:cs="Arial"/>
                <w:sz w:val="20"/>
                <w:szCs w:val="20"/>
                <w:u w:val="double"/>
              </w:rPr>
              <w:t>($</w:t>
            </w:r>
            <w:r w:rsidR="00475731">
              <w:rPr>
                <w:rFonts w:ascii="SWISS" w:hAnsi="SWISS" w:cs="Arial"/>
                <w:sz w:val="20"/>
                <w:szCs w:val="20"/>
                <w:u w:val="double"/>
              </w:rPr>
              <w:t>666</w:t>
            </w:r>
            <w:r w:rsidRPr="00E4190F">
              <w:rPr>
                <w:rFonts w:ascii="SWISS" w:hAnsi="SWISS" w:cs="Arial"/>
                <w:sz w:val="20"/>
                <w:szCs w:val="20"/>
                <w:u w:val="double"/>
              </w:rPr>
              <w:t>)</w:t>
            </w:r>
          </w:p>
        </w:tc>
      </w:tr>
      <w:tr w:rsidR="00D460DD" w:rsidRPr="007209B3" w:rsidTr="0022285D">
        <w:trPr>
          <w:trHeight w:val="315"/>
          <w:jc w:val="center"/>
        </w:trPr>
        <w:tc>
          <w:tcPr>
            <w:tcW w:w="466" w:type="dxa"/>
            <w:shd w:val="clear" w:color="auto" w:fill="auto"/>
            <w:noWrap/>
            <w:vAlign w:val="bottom"/>
            <w:hideMark/>
          </w:tcPr>
          <w:p w:rsidR="00D460DD" w:rsidRPr="007209B3" w:rsidRDefault="00D460DD" w:rsidP="0022285D">
            <w:pPr>
              <w:jc w:val="right"/>
              <w:rPr>
                <w:rFonts w:ascii="SWISS" w:hAnsi="SWISS" w:cs="Arial"/>
                <w:sz w:val="20"/>
                <w:szCs w:val="20"/>
              </w:rPr>
            </w:pPr>
            <w:r w:rsidRPr="007209B3">
              <w:rPr>
                <w:rFonts w:ascii="SWISS" w:hAnsi="SWISS" w:cs="Arial"/>
                <w:sz w:val="20"/>
                <w:szCs w:val="20"/>
              </w:rPr>
              <w:t> </w:t>
            </w:r>
          </w:p>
        </w:tc>
        <w:tc>
          <w:tcPr>
            <w:tcW w:w="6003" w:type="dxa"/>
            <w:shd w:val="clear" w:color="auto" w:fill="auto"/>
            <w:noWrap/>
            <w:vAlign w:val="bottom"/>
            <w:hideMark/>
          </w:tcPr>
          <w:p w:rsidR="00D460DD" w:rsidRPr="007209B3" w:rsidRDefault="00D460DD" w:rsidP="0022285D">
            <w:pPr>
              <w:rPr>
                <w:rFonts w:ascii="SWISS" w:hAnsi="SWISS" w:cs="Arial"/>
                <w:sz w:val="20"/>
                <w:szCs w:val="20"/>
              </w:rPr>
            </w:pPr>
          </w:p>
        </w:tc>
        <w:tc>
          <w:tcPr>
            <w:tcW w:w="1537" w:type="dxa"/>
            <w:shd w:val="clear" w:color="auto" w:fill="auto"/>
            <w:noWrap/>
            <w:vAlign w:val="bottom"/>
            <w:hideMark/>
          </w:tcPr>
          <w:p w:rsidR="00D460DD" w:rsidRPr="00E4190F" w:rsidRDefault="00D460DD" w:rsidP="0022285D">
            <w:pPr>
              <w:jc w:val="right"/>
              <w:rPr>
                <w:rFonts w:ascii="SWISS" w:hAnsi="SWISS" w:cs="Arial"/>
                <w:sz w:val="20"/>
                <w:szCs w:val="20"/>
                <w:u w:val="double"/>
              </w:rPr>
            </w:pPr>
          </w:p>
        </w:tc>
        <w:tc>
          <w:tcPr>
            <w:tcW w:w="1695" w:type="dxa"/>
            <w:shd w:val="clear" w:color="auto" w:fill="auto"/>
            <w:noWrap/>
            <w:vAlign w:val="bottom"/>
            <w:hideMark/>
          </w:tcPr>
          <w:p w:rsidR="00D460DD" w:rsidRPr="00E4190F" w:rsidRDefault="00D460DD" w:rsidP="0022285D">
            <w:pPr>
              <w:jc w:val="right"/>
              <w:rPr>
                <w:rFonts w:ascii="SWISS" w:hAnsi="SWISS" w:cs="Arial"/>
                <w:sz w:val="20"/>
                <w:szCs w:val="20"/>
                <w:u w:val="double"/>
              </w:rPr>
            </w:pPr>
          </w:p>
        </w:tc>
      </w:tr>
      <w:tr w:rsidR="00D460DD" w:rsidRPr="007209B3" w:rsidTr="0022285D">
        <w:trPr>
          <w:trHeight w:val="300"/>
          <w:jc w:val="center"/>
        </w:trPr>
        <w:tc>
          <w:tcPr>
            <w:tcW w:w="466" w:type="dxa"/>
            <w:shd w:val="clear" w:color="auto" w:fill="auto"/>
            <w:noWrap/>
            <w:vAlign w:val="bottom"/>
            <w:hideMark/>
          </w:tcPr>
          <w:p w:rsidR="00D460DD" w:rsidRPr="007209B3" w:rsidRDefault="00D460DD" w:rsidP="00B578FD">
            <w:pPr>
              <w:jc w:val="center"/>
              <w:rPr>
                <w:rFonts w:ascii="SWISS" w:hAnsi="SWISS" w:cs="Arial"/>
                <w:sz w:val="20"/>
                <w:szCs w:val="20"/>
              </w:rPr>
            </w:pPr>
            <w:r>
              <w:rPr>
                <w:rFonts w:ascii="SWISS" w:hAnsi="SWISS" w:cs="Arial"/>
                <w:sz w:val="20"/>
                <w:szCs w:val="20"/>
              </w:rPr>
              <w:t>1</w:t>
            </w:r>
            <w:r w:rsidR="00B578FD">
              <w:rPr>
                <w:rFonts w:ascii="SWISS" w:hAnsi="SWISS" w:cs="Arial"/>
                <w:sz w:val="20"/>
                <w:szCs w:val="20"/>
              </w:rPr>
              <w:t>4</w:t>
            </w:r>
            <w:r w:rsidRPr="007209B3">
              <w:rPr>
                <w:rFonts w:ascii="SWISS" w:hAnsi="SWISS" w:cs="Arial"/>
                <w:sz w:val="20"/>
                <w:szCs w:val="20"/>
              </w:rPr>
              <w:t>.</w:t>
            </w:r>
          </w:p>
        </w:tc>
        <w:tc>
          <w:tcPr>
            <w:tcW w:w="6003" w:type="dxa"/>
            <w:shd w:val="clear" w:color="auto" w:fill="auto"/>
            <w:noWrap/>
            <w:vAlign w:val="bottom"/>
            <w:hideMark/>
          </w:tcPr>
          <w:p w:rsidR="00D460DD" w:rsidRPr="007209B3" w:rsidRDefault="00D460DD" w:rsidP="0022285D">
            <w:pPr>
              <w:rPr>
                <w:rFonts w:ascii="SWISS" w:hAnsi="SWISS" w:cs="Arial"/>
                <w:sz w:val="20"/>
                <w:szCs w:val="20"/>
              </w:rPr>
            </w:pPr>
            <w:r w:rsidRPr="007209B3">
              <w:rPr>
                <w:rFonts w:ascii="SWISS" w:hAnsi="SWISS" w:cs="Arial"/>
                <w:sz w:val="20"/>
                <w:szCs w:val="20"/>
              </w:rPr>
              <w:t>Miscellaneous Expense (675/775)</w:t>
            </w:r>
          </w:p>
        </w:tc>
        <w:tc>
          <w:tcPr>
            <w:tcW w:w="1537" w:type="dxa"/>
            <w:shd w:val="clear" w:color="auto" w:fill="auto"/>
            <w:noWrap/>
            <w:vAlign w:val="bottom"/>
            <w:hideMark/>
          </w:tcPr>
          <w:p w:rsidR="00D460DD" w:rsidRPr="00E4190F" w:rsidRDefault="00D460DD" w:rsidP="0022285D">
            <w:pPr>
              <w:jc w:val="right"/>
              <w:rPr>
                <w:rFonts w:ascii="SWISS" w:hAnsi="SWISS" w:cs="Arial"/>
                <w:sz w:val="20"/>
                <w:szCs w:val="20"/>
                <w:u w:val="double"/>
              </w:rPr>
            </w:pPr>
          </w:p>
        </w:tc>
        <w:tc>
          <w:tcPr>
            <w:tcW w:w="1695" w:type="dxa"/>
            <w:shd w:val="clear" w:color="auto" w:fill="auto"/>
            <w:noWrap/>
            <w:vAlign w:val="bottom"/>
            <w:hideMark/>
          </w:tcPr>
          <w:p w:rsidR="00D460DD" w:rsidRPr="00E4190F" w:rsidRDefault="00D460DD" w:rsidP="0022285D">
            <w:pPr>
              <w:jc w:val="right"/>
              <w:rPr>
                <w:rFonts w:ascii="SWISS" w:hAnsi="SWISS" w:cs="Arial"/>
                <w:sz w:val="20"/>
                <w:szCs w:val="20"/>
                <w:u w:val="double"/>
              </w:rPr>
            </w:pPr>
          </w:p>
        </w:tc>
      </w:tr>
      <w:tr w:rsidR="00D460DD" w:rsidRPr="007209B3" w:rsidTr="0022285D">
        <w:trPr>
          <w:trHeight w:val="300"/>
          <w:jc w:val="center"/>
        </w:trPr>
        <w:tc>
          <w:tcPr>
            <w:tcW w:w="466" w:type="dxa"/>
            <w:shd w:val="clear" w:color="auto" w:fill="auto"/>
            <w:noWrap/>
            <w:vAlign w:val="bottom"/>
            <w:hideMark/>
          </w:tcPr>
          <w:p w:rsidR="00D460DD" w:rsidRPr="007209B3" w:rsidRDefault="00D460DD" w:rsidP="0022285D">
            <w:pPr>
              <w:jc w:val="center"/>
              <w:rPr>
                <w:rFonts w:ascii="SWISS" w:hAnsi="SWISS" w:cs="Arial"/>
                <w:sz w:val="20"/>
                <w:szCs w:val="20"/>
              </w:rPr>
            </w:pPr>
          </w:p>
        </w:tc>
        <w:tc>
          <w:tcPr>
            <w:tcW w:w="6003" w:type="dxa"/>
            <w:shd w:val="clear" w:color="auto" w:fill="auto"/>
            <w:vAlign w:val="bottom"/>
            <w:hideMark/>
          </w:tcPr>
          <w:p w:rsidR="00D460DD" w:rsidRPr="007209B3" w:rsidRDefault="00D460DD" w:rsidP="0022285D">
            <w:pPr>
              <w:rPr>
                <w:rFonts w:ascii="SWISS" w:hAnsi="SWISS" w:cs="Arial"/>
                <w:sz w:val="20"/>
                <w:szCs w:val="20"/>
              </w:rPr>
            </w:pPr>
            <w:r w:rsidRPr="007209B3">
              <w:rPr>
                <w:rFonts w:ascii="SWISS" w:hAnsi="SWISS" w:cs="Arial"/>
                <w:sz w:val="20"/>
                <w:szCs w:val="20"/>
              </w:rPr>
              <w:t>a. To adjust for allocations.</w:t>
            </w:r>
          </w:p>
        </w:tc>
        <w:tc>
          <w:tcPr>
            <w:tcW w:w="1537" w:type="dxa"/>
            <w:shd w:val="clear" w:color="auto" w:fill="auto"/>
            <w:noWrap/>
            <w:vAlign w:val="bottom"/>
            <w:hideMark/>
          </w:tcPr>
          <w:p w:rsidR="00D460DD" w:rsidRPr="00E4190F" w:rsidRDefault="00D460DD" w:rsidP="00B578FD">
            <w:pPr>
              <w:jc w:val="right"/>
              <w:rPr>
                <w:rFonts w:ascii="SWISS" w:hAnsi="SWISS" w:cs="Arial"/>
                <w:sz w:val="20"/>
                <w:szCs w:val="20"/>
                <w:u w:val="double"/>
              </w:rPr>
            </w:pPr>
            <w:r w:rsidRPr="00E4190F">
              <w:rPr>
                <w:rFonts w:ascii="SWISS" w:hAnsi="SWISS" w:cs="Arial"/>
                <w:sz w:val="20"/>
                <w:szCs w:val="20"/>
                <w:u w:val="double"/>
              </w:rPr>
              <w:t>($</w:t>
            </w:r>
            <w:r w:rsidR="00B578FD">
              <w:rPr>
                <w:rFonts w:ascii="SWISS" w:hAnsi="SWISS" w:cs="Arial"/>
                <w:sz w:val="20"/>
                <w:szCs w:val="20"/>
                <w:u w:val="double"/>
              </w:rPr>
              <w:t>3,323</w:t>
            </w:r>
            <w:r w:rsidRPr="00E4190F">
              <w:rPr>
                <w:rFonts w:ascii="SWISS" w:hAnsi="SWISS" w:cs="Arial"/>
                <w:sz w:val="20"/>
                <w:szCs w:val="20"/>
                <w:u w:val="double"/>
              </w:rPr>
              <w:t>)</w:t>
            </w:r>
          </w:p>
        </w:tc>
        <w:tc>
          <w:tcPr>
            <w:tcW w:w="1695" w:type="dxa"/>
            <w:shd w:val="clear" w:color="auto" w:fill="auto"/>
            <w:noWrap/>
            <w:vAlign w:val="bottom"/>
            <w:hideMark/>
          </w:tcPr>
          <w:p w:rsidR="00D460DD" w:rsidRPr="00E4190F" w:rsidRDefault="00D460DD" w:rsidP="00B578FD">
            <w:pPr>
              <w:jc w:val="right"/>
              <w:rPr>
                <w:rFonts w:ascii="SWISS" w:hAnsi="SWISS" w:cs="Arial"/>
                <w:sz w:val="20"/>
                <w:szCs w:val="20"/>
                <w:u w:val="double"/>
              </w:rPr>
            </w:pPr>
            <w:r w:rsidRPr="00E4190F">
              <w:rPr>
                <w:rFonts w:ascii="SWISS" w:hAnsi="SWISS" w:cs="Arial"/>
                <w:sz w:val="20"/>
                <w:szCs w:val="20"/>
                <w:u w:val="double"/>
              </w:rPr>
              <w:t>($</w:t>
            </w:r>
            <w:r w:rsidR="00B578FD">
              <w:rPr>
                <w:rFonts w:ascii="SWISS" w:hAnsi="SWISS" w:cs="Arial"/>
                <w:sz w:val="20"/>
                <w:szCs w:val="20"/>
                <w:u w:val="double"/>
              </w:rPr>
              <w:t>3,229</w:t>
            </w:r>
            <w:r w:rsidRPr="00E4190F">
              <w:rPr>
                <w:rFonts w:ascii="SWISS" w:hAnsi="SWISS" w:cs="Arial"/>
                <w:sz w:val="20"/>
                <w:szCs w:val="20"/>
                <w:u w:val="double"/>
              </w:rPr>
              <w:t>)</w:t>
            </w:r>
          </w:p>
        </w:tc>
      </w:tr>
      <w:tr w:rsidR="00D460DD" w:rsidRPr="007209B3" w:rsidTr="0022285D">
        <w:trPr>
          <w:trHeight w:val="300"/>
          <w:jc w:val="center"/>
        </w:trPr>
        <w:tc>
          <w:tcPr>
            <w:tcW w:w="466" w:type="dxa"/>
            <w:shd w:val="clear" w:color="auto" w:fill="auto"/>
            <w:noWrap/>
            <w:vAlign w:val="bottom"/>
            <w:hideMark/>
          </w:tcPr>
          <w:p w:rsidR="00D460DD" w:rsidRPr="007209B3" w:rsidRDefault="00D460DD" w:rsidP="0022285D">
            <w:pPr>
              <w:jc w:val="center"/>
              <w:rPr>
                <w:rFonts w:ascii="SWISS" w:hAnsi="SWISS" w:cs="Arial"/>
                <w:sz w:val="20"/>
                <w:szCs w:val="20"/>
              </w:rPr>
            </w:pPr>
          </w:p>
        </w:tc>
        <w:tc>
          <w:tcPr>
            <w:tcW w:w="6003" w:type="dxa"/>
            <w:shd w:val="clear" w:color="auto" w:fill="auto"/>
            <w:vAlign w:val="center"/>
            <w:hideMark/>
          </w:tcPr>
          <w:p w:rsidR="00D460DD" w:rsidRPr="007209B3" w:rsidRDefault="00D460DD" w:rsidP="0022285D">
            <w:pPr>
              <w:rPr>
                <w:rFonts w:ascii="SWISS" w:hAnsi="SWISS" w:cs="Arial"/>
                <w:sz w:val="20"/>
                <w:szCs w:val="20"/>
              </w:rPr>
            </w:pPr>
          </w:p>
        </w:tc>
        <w:tc>
          <w:tcPr>
            <w:tcW w:w="1537" w:type="dxa"/>
            <w:shd w:val="clear" w:color="auto" w:fill="auto"/>
            <w:noWrap/>
            <w:vAlign w:val="bottom"/>
            <w:hideMark/>
          </w:tcPr>
          <w:p w:rsidR="00D460DD" w:rsidRPr="00E4190F" w:rsidRDefault="00D460DD" w:rsidP="0022285D">
            <w:pPr>
              <w:jc w:val="right"/>
              <w:rPr>
                <w:rFonts w:ascii="SWISS" w:hAnsi="SWISS" w:cs="Arial"/>
                <w:sz w:val="20"/>
                <w:szCs w:val="20"/>
                <w:u w:val="double"/>
              </w:rPr>
            </w:pPr>
          </w:p>
        </w:tc>
        <w:tc>
          <w:tcPr>
            <w:tcW w:w="1695" w:type="dxa"/>
            <w:shd w:val="clear" w:color="auto" w:fill="auto"/>
            <w:noWrap/>
            <w:vAlign w:val="bottom"/>
            <w:hideMark/>
          </w:tcPr>
          <w:p w:rsidR="00D460DD" w:rsidRPr="00E4190F" w:rsidRDefault="00D460DD" w:rsidP="0022285D">
            <w:pPr>
              <w:jc w:val="right"/>
              <w:rPr>
                <w:rFonts w:ascii="SWISS" w:hAnsi="SWISS" w:cs="Arial"/>
                <w:sz w:val="20"/>
                <w:szCs w:val="20"/>
                <w:u w:val="double"/>
              </w:rPr>
            </w:pPr>
          </w:p>
        </w:tc>
      </w:tr>
      <w:tr w:rsidR="00D460DD" w:rsidRPr="007209B3" w:rsidTr="0022285D">
        <w:trPr>
          <w:trHeight w:val="300"/>
          <w:jc w:val="center"/>
        </w:trPr>
        <w:tc>
          <w:tcPr>
            <w:tcW w:w="466" w:type="dxa"/>
            <w:shd w:val="clear" w:color="auto" w:fill="auto"/>
            <w:noWrap/>
            <w:vAlign w:val="bottom"/>
            <w:hideMark/>
          </w:tcPr>
          <w:p w:rsidR="00D460DD" w:rsidRPr="007209B3" w:rsidRDefault="00D460DD" w:rsidP="0022285D">
            <w:pPr>
              <w:jc w:val="center"/>
              <w:rPr>
                <w:rFonts w:ascii="SWISS" w:hAnsi="SWISS" w:cs="Arial"/>
                <w:sz w:val="20"/>
                <w:szCs w:val="20"/>
              </w:rPr>
            </w:pPr>
          </w:p>
        </w:tc>
        <w:tc>
          <w:tcPr>
            <w:tcW w:w="6003" w:type="dxa"/>
            <w:shd w:val="clear" w:color="auto" w:fill="auto"/>
            <w:noWrap/>
            <w:vAlign w:val="bottom"/>
            <w:hideMark/>
          </w:tcPr>
          <w:p w:rsidR="00D460DD" w:rsidRPr="007209B3" w:rsidRDefault="00D460DD" w:rsidP="0022285D">
            <w:pPr>
              <w:rPr>
                <w:rFonts w:ascii="SWISS" w:hAnsi="SWISS" w:cs="Arial"/>
                <w:b/>
                <w:bCs/>
                <w:color w:val="000000"/>
                <w:sz w:val="20"/>
                <w:szCs w:val="20"/>
              </w:rPr>
            </w:pPr>
            <w:r w:rsidRPr="007209B3">
              <w:rPr>
                <w:rFonts w:ascii="SWISS" w:hAnsi="SWISS" w:cs="Arial"/>
                <w:b/>
                <w:bCs/>
                <w:color w:val="000000"/>
                <w:sz w:val="20"/>
                <w:szCs w:val="20"/>
              </w:rPr>
              <w:t>TOTAL OPERATION &amp; MAINTENANCE ADJUSTMENTS</w:t>
            </w:r>
          </w:p>
        </w:tc>
        <w:tc>
          <w:tcPr>
            <w:tcW w:w="1537" w:type="dxa"/>
            <w:shd w:val="clear" w:color="auto" w:fill="auto"/>
            <w:noWrap/>
            <w:vAlign w:val="bottom"/>
            <w:hideMark/>
          </w:tcPr>
          <w:p w:rsidR="00D460DD" w:rsidRPr="00E4190F" w:rsidRDefault="00C4446F" w:rsidP="00475731">
            <w:pPr>
              <w:jc w:val="right"/>
              <w:rPr>
                <w:rFonts w:ascii="SWISS" w:hAnsi="SWISS" w:cs="Arial"/>
                <w:sz w:val="20"/>
                <w:szCs w:val="20"/>
                <w:u w:val="double"/>
              </w:rPr>
            </w:pPr>
            <w:r>
              <w:rPr>
                <w:rFonts w:ascii="SWISS" w:hAnsi="SWISS" w:cs="Arial"/>
                <w:sz w:val="20"/>
                <w:szCs w:val="20"/>
                <w:u w:val="double"/>
              </w:rPr>
              <w:t>($</w:t>
            </w:r>
            <w:r w:rsidR="00475731">
              <w:rPr>
                <w:rFonts w:ascii="SWISS" w:hAnsi="SWISS" w:cs="Arial"/>
                <w:sz w:val="20"/>
                <w:szCs w:val="20"/>
                <w:u w:val="double"/>
              </w:rPr>
              <w:t>3,167</w:t>
            </w:r>
            <w:r w:rsidR="001E0674">
              <w:rPr>
                <w:rFonts w:ascii="SWISS" w:hAnsi="SWISS" w:cs="Arial"/>
                <w:sz w:val="20"/>
                <w:szCs w:val="20"/>
                <w:u w:val="double"/>
              </w:rPr>
              <w:t>)</w:t>
            </w:r>
            <w:r w:rsidR="00D460DD" w:rsidRPr="00E4190F">
              <w:rPr>
                <w:rFonts w:ascii="SWISS" w:hAnsi="SWISS" w:cs="Arial"/>
                <w:sz w:val="20"/>
                <w:szCs w:val="20"/>
                <w:u w:val="double"/>
              </w:rPr>
              <w:t xml:space="preserve"> </w:t>
            </w:r>
          </w:p>
        </w:tc>
        <w:tc>
          <w:tcPr>
            <w:tcW w:w="1695" w:type="dxa"/>
            <w:shd w:val="clear" w:color="auto" w:fill="auto"/>
            <w:noWrap/>
            <w:vAlign w:val="bottom"/>
            <w:hideMark/>
          </w:tcPr>
          <w:p w:rsidR="00D460DD" w:rsidRPr="00E4190F" w:rsidRDefault="001E0674" w:rsidP="00475731">
            <w:pPr>
              <w:jc w:val="right"/>
              <w:rPr>
                <w:rFonts w:ascii="SWISS" w:hAnsi="SWISS" w:cs="Arial"/>
                <w:sz w:val="20"/>
                <w:szCs w:val="20"/>
                <w:u w:val="double"/>
              </w:rPr>
            </w:pPr>
            <w:r>
              <w:rPr>
                <w:rFonts w:ascii="SWISS" w:hAnsi="SWISS" w:cs="Arial"/>
                <w:sz w:val="20"/>
                <w:szCs w:val="20"/>
                <w:u w:val="double"/>
              </w:rPr>
              <w:t>(</w:t>
            </w:r>
            <w:r w:rsidR="00D460DD" w:rsidRPr="00E4190F">
              <w:rPr>
                <w:rFonts w:ascii="SWISS" w:hAnsi="SWISS" w:cs="Arial"/>
                <w:sz w:val="20"/>
                <w:szCs w:val="20"/>
                <w:u w:val="double"/>
              </w:rPr>
              <w:t>$</w:t>
            </w:r>
            <w:r w:rsidR="00475731">
              <w:rPr>
                <w:rFonts w:ascii="SWISS" w:hAnsi="SWISS" w:cs="Arial"/>
                <w:sz w:val="20"/>
                <w:szCs w:val="20"/>
                <w:u w:val="double"/>
              </w:rPr>
              <w:t>4,027</w:t>
            </w:r>
            <w:r>
              <w:rPr>
                <w:rFonts w:ascii="SWISS" w:hAnsi="SWISS" w:cs="Arial"/>
                <w:sz w:val="20"/>
                <w:szCs w:val="20"/>
                <w:u w:val="double"/>
              </w:rPr>
              <w:t>)</w:t>
            </w:r>
          </w:p>
        </w:tc>
      </w:tr>
      <w:tr w:rsidR="00D460DD" w:rsidRPr="007209B3" w:rsidTr="0022285D">
        <w:trPr>
          <w:trHeight w:val="300"/>
          <w:jc w:val="center"/>
        </w:trPr>
        <w:tc>
          <w:tcPr>
            <w:tcW w:w="466" w:type="dxa"/>
            <w:shd w:val="clear" w:color="auto" w:fill="auto"/>
            <w:noWrap/>
            <w:vAlign w:val="bottom"/>
            <w:hideMark/>
          </w:tcPr>
          <w:p w:rsidR="00D460DD" w:rsidRPr="007209B3" w:rsidRDefault="00D460DD" w:rsidP="0022285D">
            <w:pPr>
              <w:jc w:val="center"/>
              <w:rPr>
                <w:rFonts w:ascii="SWISS" w:hAnsi="SWISS" w:cs="Arial"/>
                <w:sz w:val="20"/>
                <w:szCs w:val="20"/>
              </w:rPr>
            </w:pPr>
          </w:p>
        </w:tc>
        <w:tc>
          <w:tcPr>
            <w:tcW w:w="6003" w:type="dxa"/>
            <w:shd w:val="clear" w:color="auto" w:fill="auto"/>
            <w:noWrap/>
            <w:vAlign w:val="bottom"/>
            <w:hideMark/>
          </w:tcPr>
          <w:p w:rsidR="00D460DD" w:rsidRPr="007209B3" w:rsidRDefault="00D460DD" w:rsidP="0022285D">
            <w:pPr>
              <w:rPr>
                <w:rFonts w:ascii="SWISS" w:hAnsi="SWISS" w:cs="Arial"/>
              </w:rPr>
            </w:pPr>
          </w:p>
        </w:tc>
        <w:tc>
          <w:tcPr>
            <w:tcW w:w="1537" w:type="dxa"/>
            <w:shd w:val="clear" w:color="auto" w:fill="auto"/>
            <w:noWrap/>
            <w:vAlign w:val="bottom"/>
            <w:hideMark/>
          </w:tcPr>
          <w:p w:rsidR="00D460DD" w:rsidRPr="00E4190F" w:rsidRDefault="00D460DD" w:rsidP="0022285D">
            <w:pPr>
              <w:jc w:val="right"/>
              <w:rPr>
                <w:rFonts w:ascii="SWISS" w:hAnsi="SWISS" w:cs="Arial"/>
                <w:sz w:val="20"/>
                <w:szCs w:val="20"/>
                <w:u w:val="single"/>
              </w:rPr>
            </w:pPr>
          </w:p>
        </w:tc>
        <w:tc>
          <w:tcPr>
            <w:tcW w:w="1695" w:type="dxa"/>
            <w:shd w:val="clear" w:color="auto" w:fill="auto"/>
            <w:noWrap/>
            <w:vAlign w:val="bottom"/>
            <w:hideMark/>
          </w:tcPr>
          <w:p w:rsidR="00D460DD" w:rsidRPr="00E4190F" w:rsidRDefault="00D460DD" w:rsidP="0022285D">
            <w:pPr>
              <w:jc w:val="right"/>
              <w:rPr>
                <w:rFonts w:ascii="SWISS" w:hAnsi="SWISS" w:cs="Arial"/>
                <w:sz w:val="20"/>
                <w:szCs w:val="20"/>
                <w:u w:val="single"/>
              </w:rPr>
            </w:pPr>
          </w:p>
        </w:tc>
      </w:tr>
      <w:tr w:rsidR="00D460DD" w:rsidRPr="007209B3" w:rsidTr="0022285D">
        <w:trPr>
          <w:trHeight w:val="300"/>
          <w:jc w:val="center"/>
        </w:trPr>
        <w:tc>
          <w:tcPr>
            <w:tcW w:w="466" w:type="dxa"/>
            <w:shd w:val="clear" w:color="auto" w:fill="auto"/>
            <w:noWrap/>
            <w:vAlign w:val="bottom"/>
            <w:hideMark/>
          </w:tcPr>
          <w:p w:rsidR="00D460DD" w:rsidRPr="007209B3" w:rsidRDefault="00D460DD" w:rsidP="0022285D">
            <w:pPr>
              <w:jc w:val="center"/>
              <w:rPr>
                <w:rFonts w:ascii="SWISS" w:hAnsi="SWISS" w:cs="Arial"/>
                <w:sz w:val="20"/>
                <w:szCs w:val="20"/>
              </w:rPr>
            </w:pPr>
          </w:p>
        </w:tc>
        <w:tc>
          <w:tcPr>
            <w:tcW w:w="6003" w:type="dxa"/>
            <w:shd w:val="clear" w:color="auto" w:fill="auto"/>
            <w:noWrap/>
            <w:vAlign w:val="bottom"/>
            <w:hideMark/>
          </w:tcPr>
          <w:p w:rsidR="00D460DD" w:rsidRPr="007209B3" w:rsidRDefault="00D460DD" w:rsidP="0022285D">
            <w:pPr>
              <w:rPr>
                <w:rFonts w:ascii="SWISS" w:hAnsi="SWISS" w:cs="Arial"/>
                <w:b/>
                <w:bCs/>
                <w:sz w:val="20"/>
                <w:szCs w:val="20"/>
              </w:rPr>
            </w:pPr>
            <w:r w:rsidRPr="007209B3">
              <w:rPr>
                <w:rFonts w:ascii="SWISS" w:hAnsi="SWISS" w:cs="Arial"/>
                <w:b/>
                <w:bCs/>
                <w:sz w:val="20"/>
                <w:szCs w:val="20"/>
              </w:rPr>
              <w:t>DEPRECIATION EXPENSE</w:t>
            </w:r>
          </w:p>
        </w:tc>
        <w:tc>
          <w:tcPr>
            <w:tcW w:w="1537" w:type="dxa"/>
            <w:shd w:val="clear" w:color="auto" w:fill="auto"/>
            <w:noWrap/>
            <w:vAlign w:val="bottom"/>
            <w:hideMark/>
          </w:tcPr>
          <w:p w:rsidR="00D460DD" w:rsidRPr="00E4190F" w:rsidRDefault="00D460DD" w:rsidP="0022285D">
            <w:pPr>
              <w:jc w:val="right"/>
              <w:rPr>
                <w:rFonts w:ascii="SWISS" w:hAnsi="SWISS" w:cs="Arial"/>
                <w:sz w:val="20"/>
                <w:szCs w:val="20"/>
              </w:rPr>
            </w:pPr>
          </w:p>
        </w:tc>
        <w:tc>
          <w:tcPr>
            <w:tcW w:w="1695" w:type="dxa"/>
            <w:shd w:val="clear" w:color="auto" w:fill="auto"/>
            <w:noWrap/>
            <w:vAlign w:val="bottom"/>
            <w:hideMark/>
          </w:tcPr>
          <w:p w:rsidR="00D460DD" w:rsidRPr="00E4190F" w:rsidRDefault="00D460DD" w:rsidP="0022285D">
            <w:pPr>
              <w:jc w:val="right"/>
              <w:rPr>
                <w:rFonts w:ascii="SWISS" w:hAnsi="SWISS" w:cs="Arial"/>
                <w:sz w:val="20"/>
                <w:szCs w:val="20"/>
              </w:rPr>
            </w:pPr>
            <w:r w:rsidRPr="00E4190F">
              <w:rPr>
                <w:rFonts w:ascii="SWISS" w:hAnsi="SWISS" w:cs="Arial"/>
                <w:sz w:val="20"/>
                <w:szCs w:val="20"/>
              </w:rPr>
              <w:t> </w:t>
            </w:r>
          </w:p>
        </w:tc>
      </w:tr>
      <w:tr w:rsidR="00D460DD" w:rsidRPr="007209B3" w:rsidTr="0022285D">
        <w:trPr>
          <w:trHeight w:val="300"/>
          <w:jc w:val="center"/>
        </w:trPr>
        <w:tc>
          <w:tcPr>
            <w:tcW w:w="466" w:type="dxa"/>
            <w:shd w:val="clear" w:color="auto" w:fill="auto"/>
            <w:noWrap/>
            <w:vAlign w:val="bottom"/>
            <w:hideMark/>
          </w:tcPr>
          <w:p w:rsidR="00D460DD" w:rsidRPr="007209B3" w:rsidRDefault="00D460DD" w:rsidP="0022285D">
            <w:pPr>
              <w:jc w:val="center"/>
              <w:rPr>
                <w:rFonts w:ascii="SWISS" w:hAnsi="SWISS" w:cs="Arial"/>
                <w:sz w:val="20"/>
                <w:szCs w:val="20"/>
              </w:rPr>
            </w:pPr>
            <w:r w:rsidRPr="007209B3">
              <w:rPr>
                <w:rFonts w:ascii="SWISS" w:hAnsi="SWISS" w:cs="Arial"/>
                <w:sz w:val="20"/>
                <w:szCs w:val="20"/>
              </w:rPr>
              <w:t>1.</w:t>
            </w:r>
          </w:p>
        </w:tc>
        <w:tc>
          <w:tcPr>
            <w:tcW w:w="6003" w:type="dxa"/>
            <w:shd w:val="clear" w:color="auto" w:fill="auto"/>
            <w:noWrap/>
            <w:vAlign w:val="bottom"/>
            <w:hideMark/>
          </w:tcPr>
          <w:p w:rsidR="00D460DD" w:rsidRPr="007209B3" w:rsidRDefault="00D460DD" w:rsidP="0022285D">
            <w:pPr>
              <w:rPr>
                <w:rFonts w:ascii="SWISS" w:hAnsi="SWISS" w:cs="Arial"/>
                <w:sz w:val="20"/>
                <w:szCs w:val="20"/>
              </w:rPr>
            </w:pPr>
            <w:r w:rsidRPr="007209B3">
              <w:rPr>
                <w:rFonts w:ascii="SWISS" w:hAnsi="SWISS" w:cs="Arial"/>
                <w:sz w:val="20"/>
                <w:szCs w:val="20"/>
              </w:rPr>
              <w:t>To reflect test year depreciation calculated per Rule 25-30.140, F.A.C.</w:t>
            </w:r>
          </w:p>
        </w:tc>
        <w:tc>
          <w:tcPr>
            <w:tcW w:w="1537" w:type="dxa"/>
            <w:shd w:val="clear" w:color="auto" w:fill="auto"/>
            <w:noWrap/>
            <w:vAlign w:val="bottom"/>
            <w:hideMark/>
          </w:tcPr>
          <w:p w:rsidR="00D460DD" w:rsidRPr="00E4190F" w:rsidRDefault="00D460DD" w:rsidP="0022285D">
            <w:pPr>
              <w:jc w:val="right"/>
              <w:rPr>
                <w:rFonts w:ascii="SWISS" w:hAnsi="SWISS" w:cs="Arial"/>
                <w:sz w:val="20"/>
                <w:szCs w:val="20"/>
              </w:rPr>
            </w:pPr>
            <w:r w:rsidRPr="00E4190F">
              <w:rPr>
                <w:rFonts w:ascii="SWISS" w:hAnsi="SWISS" w:cs="Arial"/>
                <w:sz w:val="20"/>
                <w:szCs w:val="20"/>
              </w:rPr>
              <w:t>($432)</w:t>
            </w:r>
          </w:p>
        </w:tc>
        <w:tc>
          <w:tcPr>
            <w:tcW w:w="1695" w:type="dxa"/>
            <w:shd w:val="clear" w:color="auto" w:fill="auto"/>
            <w:noWrap/>
            <w:vAlign w:val="bottom"/>
            <w:hideMark/>
          </w:tcPr>
          <w:p w:rsidR="00D460DD" w:rsidRPr="00E4190F" w:rsidRDefault="00D460DD" w:rsidP="0022285D">
            <w:pPr>
              <w:jc w:val="right"/>
              <w:rPr>
                <w:rFonts w:ascii="SWISS" w:hAnsi="SWISS" w:cs="Arial"/>
                <w:sz w:val="20"/>
                <w:szCs w:val="20"/>
              </w:rPr>
            </w:pPr>
            <w:r w:rsidRPr="00E4190F">
              <w:rPr>
                <w:rFonts w:ascii="SWISS" w:hAnsi="SWISS" w:cs="Arial"/>
                <w:sz w:val="20"/>
                <w:szCs w:val="20"/>
              </w:rPr>
              <w:t>($28)</w:t>
            </w:r>
          </w:p>
        </w:tc>
      </w:tr>
      <w:tr w:rsidR="00D460DD" w:rsidRPr="007209B3" w:rsidTr="0022285D">
        <w:trPr>
          <w:trHeight w:val="300"/>
          <w:jc w:val="center"/>
        </w:trPr>
        <w:tc>
          <w:tcPr>
            <w:tcW w:w="466" w:type="dxa"/>
            <w:shd w:val="clear" w:color="auto" w:fill="auto"/>
            <w:noWrap/>
            <w:vAlign w:val="bottom"/>
            <w:hideMark/>
          </w:tcPr>
          <w:p w:rsidR="00D460DD" w:rsidRPr="007209B3" w:rsidRDefault="00D460DD" w:rsidP="0022285D">
            <w:pPr>
              <w:jc w:val="center"/>
              <w:rPr>
                <w:rFonts w:ascii="SWISS" w:hAnsi="SWISS" w:cs="Arial"/>
                <w:sz w:val="20"/>
                <w:szCs w:val="20"/>
              </w:rPr>
            </w:pPr>
            <w:r w:rsidRPr="007209B3">
              <w:rPr>
                <w:rFonts w:ascii="SWISS" w:hAnsi="SWISS" w:cs="Arial"/>
                <w:sz w:val="20"/>
                <w:szCs w:val="20"/>
              </w:rPr>
              <w:t>2.</w:t>
            </w:r>
          </w:p>
        </w:tc>
        <w:tc>
          <w:tcPr>
            <w:tcW w:w="6003" w:type="dxa"/>
            <w:shd w:val="clear" w:color="auto" w:fill="auto"/>
            <w:noWrap/>
            <w:vAlign w:val="bottom"/>
            <w:hideMark/>
          </w:tcPr>
          <w:p w:rsidR="00D460DD" w:rsidRPr="007209B3" w:rsidRDefault="00D460DD" w:rsidP="0022285D">
            <w:pPr>
              <w:rPr>
                <w:rFonts w:ascii="SWISS" w:hAnsi="SWISS" w:cs="Arial"/>
                <w:sz w:val="20"/>
                <w:szCs w:val="20"/>
              </w:rPr>
            </w:pPr>
            <w:r w:rsidRPr="007209B3">
              <w:rPr>
                <w:rFonts w:ascii="SWISS" w:hAnsi="SWISS" w:cs="Arial"/>
                <w:sz w:val="20"/>
                <w:szCs w:val="20"/>
              </w:rPr>
              <w:t>To reflect pro forma</w:t>
            </w:r>
            <w:r>
              <w:rPr>
                <w:rFonts w:ascii="SWISS" w:hAnsi="SWISS" w:cs="Arial"/>
                <w:sz w:val="20"/>
                <w:szCs w:val="20"/>
              </w:rPr>
              <w:t>.</w:t>
            </w:r>
          </w:p>
        </w:tc>
        <w:tc>
          <w:tcPr>
            <w:tcW w:w="1537" w:type="dxa"/>
            <w:shd w:val="clear" w:color="auto" w:fill="auto"/>
            <w:noWrap/>
            <w:vAlign w:val="bottom"/>
            <w:hideMark/>
          </w:tcPr>
          <w:p w:rsidR="00D460DD" w:rsidRPr="00E4190F" w:rsidRDefault="00D460DD" w:rsidP="001E0674">
            <w:pPr>
              <w:jc w:val="right"/>
              <w:rPr>
                <w:rFonts w:ascii="SWISS" w:hAnsi="SWISS" w:cs="Arial"/>
                <w:sz w:val="20"/>
                <w:szCs w:val="20"/>
                <w:u w:val="single"/>
              </w:rPr>
            </w:pPr>
            <w:r>
              <w:rPr>
                <w:rFonts w:ascii="SWISS" w:hAnsi="SWISS" w:cs="Arial"/>
                <w:sz w:val="20"/>
                <w:szCs w:val="20"/>
                <w:u w:val="single"/>
              </w:rPr>
              <w:t>4</w:t>
            </w:r>
            <w:r w:rsidR="001E0674">
              <w:rPr>
                <w:rFonts w:ascii="SWISS" w:hAnsi="SWISS" w:cs="Arial"/>
                <w:sz w:val="20"/>
                <w:szCs w:val="20"/>
                <w:u w:val="single"/>
              </w:rPr>
              <w:t>31</w:t>
            </w:r>
            <w:r w:rsidRPr="00E4190F">
              <w:rPr>
                <w:rFonts w:ascii="SWISS" w:hAnsi="SWISS" w:cs="Arial"/>
                <w:sz w:val="20"/>
                <w:szCs w:val="20"/>
                <w:u w:val="single"/>
              </w:rPr>
              <w:t xml:space="preserve"> </w:t>
            </w:r>
          </w:p>
        </w:tc>
        <w:tc>
          <w:tcPr>
            <w:tcW w:w="1695" w:type="dxa"/>
            <w:shd w:val="clear" w:color="auto" w:fill="auto"/>
            <w:noWrap/>
            <w:vAlign w:val="bottom"/>
            <w:hideMark/>
          </w:tcPr>
          <w:p w:rsidR="00D460DD" w:rsidRPr="00E4190F" w:rsidRDefault="00D460DD" w:rsidP="001E0674">
            <w:pPr>
              <w:jc w:val="right"/>
              <w:rPr>
                <w:rFonts w:ascii="SWISS" w:hAnsi="SWISS" w:cs="Arial"/>
                <w:sz w:val="20"/>
                <w:szCs w:val="20"/>
                <w:u w:val="single"/>
              </w:rPr>
            </w:pPr>
            <w:r>
              <w:rPr>
                <w:rFonts w:ascii="SWISS" w:hAnsi="SWISS" w:cs="Arial"/>
                <w:sz w:val="20"/>
                <w:szCs w:val="20"/>
                <w:u w:val="single"/>
              </w:rPr>
              <w:t>4</w:t>
            </w:r>
            <w:r w:rsidR="001E0674">
              <w:rPr>
                <w:rFonts w:ascii="SWISS" w:hAnsi="SWISS" w:cs="Arial"/>
                <w:sz w:val="20"/>
                <w:szCs w:val="20"/>
                <w:u w:val="single"/>
              </w:rPr>
              <w:t>31</w:t>
            </w:r>
            <w:r w:rsidRPr="00E4190F">
              <w:rPr>
                <w:rFonts w:ascii="SWISS" w:hAnsi="SWISS" w:cs="Arial"/>
                <w:sz w:val="20"/>
                <w:szCs w:val="20"/>
                <w:u w:val="single"/>
              </w:rPr>
              <w:t xml:space="preserve"> </w:t>
            </w:r>
          </w:p>
        </w:tc>
      </w:tr>
      <w:tr w:rsidR="00D460DD" w:rsidRPr="007209B3" w:rsidTr="0022285D">
        <w:trPr>
          <w:trHeight w:val="300"/>
          <w:jc w:val="center"/>
        </w:trPr>
        <w:tc>
          <w:tcPr>
            <w:tcW w:w="466" w:type="dxa"/>
            <w:shd w:val="clear" w:color="auto" w:fill="auto"/>
            <w:noWrap/>
            <w:vAlign w:val="bottom"/>
            <w:hideMark/>
          </w:tcPr>
          <w:p w:rsidR="00D460DD" w:rsidRPr="007209B3" w:rsidRDefault="00D460DD" w:rsidP="0022285D">
            <w:pPr>
              <w:jc w:val="center"/>
              <w:rPr>
                <w:rFonts w:ascii="SWISS" w:hAnsi="SWISS" w:cs="Arial"/>
                <w:sz w:val="20"/>
                <w:szCs w:val="20"/>
              </w:rPr>
            </w:pPr>
          </w:p>
        </w:tc>
        <w:tc>
          <w:tcPr>
            <w:tcW w:w="6003" w:type="dxa"/>
            <w:shd w:val="clear" w:color="auto" w:fill="auto"/>
            <w:noWrap/>
            <w:vAlign w:val="bottom"/>
            <w:hideMark/>
          </w:tcPr>
          <w:p w:rsidR="00D460DD" w:rsidRPr="007209B3" w:rsidRDefault="00C4446F" w:rsidP="0022285D">
            <w:pPr>
              <w:rPr>
                <w:rFonts w:ascii="SWISS" w:hAnsi="SWISS" w:cs="Arial"/>
                <w:sz w:val="20"/>
                <w:szCs w:val="20"/>
              </w:rPr>
            </w:pPr>
            <w:r>
              <w:rPr>
                <w:rFonts w:ascii="SWISS" w:hAnsi="SWISS" w:cs="Arial"/>
                <w:sz w:val="20"/>
                <w:szCs w:val="20"/>
              </w:rPr>
              <w:t xml:space="preserve">        Subtotal</w:t>
            </w:r>
          </w:p>
        </w:tc>
        <w:tc>
          <w:tcPr>
            <w:tcW w:w="1537" w:type="dxa"/>
            <w:shd w:val="clear" w:color="auto" w:fill="auto"/>
            <w:noWrap/>
            <w:vAlign w:val="bottom"/>
            <w:hideMark/>
          </w:tcPr>
          <w:p w:rsidR="00D460DD" w:rsidRPr="00E4190F" w:rsidRDefault="001E0674" w:rsidP="001E0674">
            <w:pPr>
              <w:jc w:val="right"/>
              <w:rPr>
                <w:rFonts w:ascii="SWISS" w:hAnsi="SWISS" w:cs="Arial"/>
                <w:sz w:val="20"/>
                <w:szCs w:val="20"/>
                <w:u w:val="double"/>
              </w:rPr>
            </w:pPr>
            <w:r>
              <w:rPr>
                <w:rFonts w:ascii="SWISS" w:hAnsi="SWISS" w:cs="Arial"/>
                <w:sz w:val="20"/>
                <w:szCs w:val="20"/>
                <w:u w:val="double"/>
              </w:rPr>
              <w:t>(</w:t>
            </w:r>
            <w:r w:rsidR="00D460DD" w:rsidRPr="00E4190F">
              <w:rPr>
                <w:rFonts w:ascii="SWISS" w:hAnsi="SWISS" w:cs="Arial"/>
                <w:sz w:val="20"/>
                <w:szCs w:val="20"/>
                <w:u w:val="double"/>
              </w:rPr>
              <w:t>$</w:t>
            </w:r>
            <w:r>
              <w:rPr>
                <w:rFonts w:ascii="SWISS" w:hAnsi="SWISS" w:cs="Arial"/>
                <w:sz w:val="20"/>
                <w:szCs w:val="20"/>
                <w:u w:val="double"/>
              </w:rPr>
              <w:t>1)</w:t>
            </w:r>
          </w:p>
        </w:tc>
        <w:tc>
          <w:tcPr>
            <w:tcW w:w="1695" w:type="dxa"/>
            <w:shd w:val="clear" w:color="auto" w:fill="auto"/>
            <w:noWrap/>
            <w:vAlign w:val="bottom"/>
            <w:hideMark/>
          </w:tcPr>
          <w:p w:rsidR="00D460DD" w:rsidRPr="00E4190F" w:rsidRDefault="00D460DD" w:rsidP="001E0674">
            <w:pPr>
              <w:jc w:val="right"/>
              <w:rPr>
                <w:rFonts w:ascii="SWISS" w:hAnsi="SWISS" w:cs="Arial"/>
                <w:sz w:val="20"/>
                <w:szCs w:val="20"/>
                <w:u w:val="double"/>
              </w:rPr>
            </w:pPr>
            <w:r w:rsidRPr="00E4190F">
              <w:rPr>
                <w:rFonts w:ascii="SWISS" w:hAnsi="SWISS" w:cs="Arial"/>
                <w:sz w:val="20"/>
                <w:szCs w:val="20"/>
                <w:u w:val="double"/>
              </w:rPr>
              <w:t>$</w:t>
            </w:r>
            <w:r w:rsidR="001E0674">
              <w:rPr>
                <w:rFonts w:ascii="SWISS" w:hAnsi="SWISS" w:cs="Arial"/>
                <w:sz w:val="20"/>
                <w:szCs w:val="20"/>
                <w:u w:val="double"/>
              </w:rPr>
              <w:t>403</w:t>
            </w:r>
            <w:r w:rsidRPr="00E4190F">
              <w:rPr>
                <w:rFonts w:ascii="SWISS" w:hAnsi="SWISS" w:cs="Arial"/>
                <w:sz w:val="20"/>
                <w:szCs w:val="20"/>
                <w:u w:val="double"/>
              </w:rPr>
              <w:t xml:space="preserve"> </w:t>
            </w:r>
          </w:p>
        </w:tc>
      </w:tr>
      <w:tr w:rsidR="00D460DD" w:rsidRPr="007209B3" w:rsidTr="0022285D">
        <w:trPr>
          <w:trHeight w:val="300"/>
          <w:jc w:val="center"/>
        </w:trPr>
        <w:tc>
          <w:tcPr>
            <w:tcW w:w="466" w:type="dxa"/>
            <w:shd w:val="clear" w:color="auto" w:fill="auto"/>
            <w:noWrap/>
            <w:vAlign w:val="bottom"/>
            <w:hideMark/>
          </w:tcPr>
          <w:p w:rsidR="00D460DD" w:rsidRPr="007209B3" w:rsidRDefault="00D460DD" w:rsidP="0022285D">
            <w:pPr>
              <w:jc w:val="center"/>
              <w:rPr>
                <w:rFonts w:ascii="SWISS" w:hAnsi="SWISS" w:cs="Arial"/>
                <w:sz w:val="20"/>
                <w:szCs w:val="20"/>
              </w:rPr>
            </w:pPr>
          </w:p>
        </w:tc>
        <w:tc>
          <w:tcPr>
            <w:tcW w:w="6003" w:type="dxa"/>
            <w:shd w:val="clear" w:color="auto" w:fill="auto"/>
            <w:noWrap/>
            <w:vAlign w:val="bottom"/>
            <w:hideMark/>
          </w:tcPr>
          <w:p w:rsidR="00D460DD" w:rsidRPr="007209B3" w:rsidRDefault="00D460DD" w:rsidP="0022285D">
            <w:pPr>
              <w:rPr>
                <w:rFonts w:ascii="SWISS" w:hAnsi="SWISS" w:cs="Arial"/>
              </w:rPr>
            </w:pPr>
          </w:p>
        </w:tc>
        <w:tc>
          <w:tcPr>
            <w:tcW w:w="1537" w:type="dxa"/>
            <w:shd w:val="clear" w:color="auto" w:fill="auto"/>
            <w:noWrap/>
            <w:vAlign w:val="bottom"/>
            <w:hideMark/>
          </w:tcPr>
          <w:p w:rsidR="00D460DD" w:rsidRPr="00E4190F" w:rsidRDefault="00D460DD" w:rsidP="0022285D">
            <w:pPr>
              <w:jc w:val="right"/>
              <w:rPr>
                <w:rFonts w:ascii="SWISS" w:hAnsi="SWISS" w:cs="Arial"/>
                <w:sz w:val="20"/>
                <w:szCs w:val="20"/>
                <w:u w:val="double"/>
              </w:rPr>
            </w:pPr>
          </w:p>
        </w:tc>
        <w:tc>
          <w:tcPr>
            <w:tcW w:w="1695" w:type="dxa"/>
            <w:shd w:val="clear" w:color="auto" w:fill="auto"/>
            <w:noWrap/>
            <w:vAlign w:val="bottom"/>
            <w:hideMark/>
          </w:tcPr>
          <w:p w:rsidR="00D460DD" w:rsidRPr="00E4190F" w:rsidRDefault="00D460DD" w:rsidP="0022285D">
            <w:pPr>
              <w:jc w:val="right"/>
              <w:rPr>
                <w:rFonts w:ascii="SWISS" w:hAnsi="SWISS" w:cs="Arial"/>
                <w:sz w:val="20"/>
                <w:szCs w:val="20"/>
                <w:u w:val="double"/>
              </w:rPr>
            </w:pPr>
          </w:p>
        </w:tc>
      </w:tr>
      <w:tr w:rsidR="00D460DD" w:rsidRPr="007209B3" w:rsidTr="0022285D">
        <w:trPr>
          <w:trHeight w:val="300"/>
          <w:jc w:val="center"/>
        </w:trPr>
        <w:tc>
          <w:tcPr>
            <w:tcW w:w="466" w:type="dxa"/>
            <w:shd w:val="clear" w:color="auto" w:fill="auto"/>
            <w:noWrap/>
            <w:vAlign w:val="bottom"/>
            <w:hideMark/>
          </w:tcPr>
          <w:p w:rsidR="00D460DD" w:rsidRPr="007209B3" w:rsidRDefault="00D460DD" w:rsidP="0022285D">
            <w:pPr>
              <w:jc w:val="center"/>
              <w:rPr>
                <w:rFonts w:ascii="SWISS" w:hAnsi="SWISS" w:cs="Arial"/>
                <w:sz w:val="20"/>
                <w:szCs w:val="20"/>
              </w:rPr>
            </w:pPr>
          </w:p>
        </w:tc>
        <w:tc>
          <w:tcPr>
            <w:tcW w:w="6003" w:type="dxa"/>
            <w:shd w:val="clear" w:color="auto" w:fill="auto"/>
            <w:noWrap/>
            <w:vAlign w:val="bottom"/>
            <w:hideMark/>
          </w:tcPr>
          <w:p w:rsidR="00D460DD" w:rsidRPr="007209B3" w:rsidRDefault="00D460DD" w:rsidP="0022285D">
            <w:pPr>
              <w:rPr>
                <w:rFonts w:ascii="SWISS" w:hAnsi="SWISS" w:cs="Arial"/>
                <w:b/>
                <w:bCs/>
                <w:sz w:val="20"/>
                <w:szCs w:val="20"/>
              </w:rPr>
            </w:pPr>
            <w:r w:rsidRPr="007209B3">
              <w:rPr>
                <w:rFonts w:ascii="SWISS" w:hAnsi="SWISS" w:cs="Arial"/>
                <w:b/>
                <w:bCs/>
                <w:sz w:val="20"/>
                <w:szCs w:val="20"/>
              </w:rPr>
              <w:t>TAXES OTHER THAN INCOME</w:t>
            </w:r>
          </w:p>
        </w:tc>
        <w:tc>
          <w:tcPr>
            <w:tcW w:w="1537" w:type="dxa"/>
            <w:shd w:val="clear" w:color="auto" w:fill="auto"/>
            <w:noWrap/>
            <w:vAlign w:val="bottom"/>
            <w:hideMark/>
          </w:tcPr>
          <w:p w:rsidR="00D460DD" w:rsidRPr="00E4190F" w:rsidRDefault="00D460DD" w:rsidP="0022285D">
            <w:pPr>
              <w:jc w:val="right"/>
              <w:rPr>
                <w:rFonts w:ascii="SWISS" w:hAnsi="SWISS" w:cs="Arial"/>
                <w:sz w:val="20"/>
                <w:szCs w:val="20"/>
              </w:rPr>
            </w:pPr>
          </w:p>
        </w:tc>
        <w:tc>
          <w:tcPr>
            <w:tcW w:w="1695" w:type="dxa"/>
            <w:shd w:val="clear" w:color="auto" w:fill="auto"/>
            <w:noWrap/>
            <w:vAlign w:val="bottom"/>
            <w:hideMark/>
          </w:tcPr>
          <w:p w:rsidR="00D460DD" w:rsidRPr="00E4190F" w:rsidRDefault="00D460DD" w:rsidP="0022285D">
            <w:pPr>
              <w:jc w:val="right"/>
              <w:rPr>
                <w:rFonts w:ascii="SWISS" w:hAnsi="SWISS" w:cs="Arial"/>
                <w:sz w:val="20"/>
                <w:szCs w:val="20"/>
              </w:rPr>
            </w:pPr>
            <w:r w:rsidRPr="00E4190F">
              <w:rPr>
                <w:rFonts w:ascii="SWISS" w:hAnsi="SWISS" w:cs="Arial"/>
                <w:sz w:val="20"/>
                <w:szCs w:val="20"/>
              </w:rPr>
              <w:t> </w:t>
            </w:r>
          </w:p>
        </w:tc>
      </w:tr>
      <w:tr w:rsidR="00D460DD" w:rsidRPr="007209B3" w:rsidTr="0022285D">
        <w:trPr>
          <w:trHeight w:val="300"/>
          <w:jc w:val="center"/>
        </w:trPr>
        <w:tc>
          <w:tcPr>
            <w:tcW w:w="466" w:type="dxa"/>
            <w:shd w:val="clear" w:color="auto" w:fill="auto"/>
            <w:noWrap/>
            <w:vAlign w:val="bottom"/>
            <w:hideMark/>
          </w:tcPr>
          <w:p w:rsidR="00D460DD" w:rsidRPr="007209B3" w:rsidRDefault="00C4446F" w:rsidP="0022285D">
            <w:pPr>
              <w:jc w:val="center"/>
              <w:rPr>
                <w:rFonts w:ascii="SWISS" w:hAnsi="SWISS" w:cs="Arial"/>
                <w:sz w:val="20"/>
                <w:szCs w:val="20"/>
              </w:rPr>
            </w:pPr>
            <w:r>
              <w:rPr>
                <w:rFonts w:ascii="SWISS" w:hAnsi="SWISS" w:cs="Arial"/>
                <w:sz w:val="20"/>
                <w:szCs w:val="20"/>
              </w:rPr>
              <w:t>1</w:t>
            </w:r>
            <w:r w:rsidR="00D460DD">
              <w:rPr>
                <w:rFonts w:ascii="SWISS" w:hAnsi="SWISS" w:cs="Arial"/>
                <w:sz w:val="20"/>
                <w:szCs w:val="20"/>
              </w:rPr>
              <w:t>.</w:t>
            </w:r>
          </w:p>
        </w:tc>
        <w:tc>
          <w:tcPr>
            <w:tcW w:w="6003" w:type="dxa"/>
            <w:shd w:val="clear" w:color="auto" w:fill="auto"/>
            <w:noWrap/>
            <w:vAlign w:val="bottom"/>
            <w:hideMark/>
          </w:tcPr>
          <w:p w:rsidR="00D460DD" w:rsidRPr="007209B3" w:rsidRDefault="00D460DD" w:rsidP="0022285D">
            <w:pPr>
              <w:rPr>
                <w:rFonts w:ascii="SWISS" w:hAnsi="SWISS" w:cs="Arial"/>
                <w:sz w:val="20"/>
                <w:szCs w:val="20"/>
              </w:rPr>
            </w:pPr>
            <w:r w:rsidRPr="007209B3">
              <w:rPr>
                <w:rFonts w:ascii="SWISS" w:hAnsi="SWISS" w:cs="Arial"/>
                <w:sz w:val="20"/>
                <w:szCs w:val="20"/>
              </w:rPr>
              <w:t>To reflect payroll tax for pro forma technicians.</w:t>
            </w:r>
          </w:p>
        </w:tc>
        <w:tc>
          <w:tcPr>
            <w:tcW w:w="1537" w:type="dxa"/>
            <w:shd w:val="clear" w:color="auto" w:fill="auto"/>
            <w:noWrap/>
            <w:vAlign w:val="bottom"/>
            <w:hideMark/>
          </w:tcPr>
          <w:p w:rsidR="00D460DD" w:rsidRPr="00475731" w:rsidRDefault="00951BC6" w:rsidP="0022285D">
            <w:pPr>
              <w:jc w:val="right"/>
              <w:rPr>
                <w:rFonts w:ascii="SWISS" w:hAnsi="SWISS" w:cs="Arial"/>
                <w:sz w:val="20"/>
                <w:szCs w:val="20"/>
                <w:u w:val="double"/>
              </w:rPr>
            </w:pPr>
            <w:r>
              <w:rPr>
                <w:rFonts w:ascii="SWISS" w:hAnsi="SWISS" w:cs="Arial"/>
                <w:sz w:val="20"/>
                <w:szCs w:val="20"/>
                <w:u w:val="double"/>
              </w:rPr>
              <w:t>$</w:t>
            </w:r>
            <w:r w:rsidR="001E0674" w:rsidRPr="00475731">
              <w:rPr>
                <w:rFonts w:ascii="SWISS" w:hAnsi="SWISS" w:cs="Arial"/>
                <w:sz w:val="20"/>
                <w:szCs w:val="20"/>
                <w:u w:val="double"/>
              </w:rPr>
              <w:t>140</w:t>
            </w:r>
            <w:r w:rsidR="00D460DD" w:rsidRPr="00475731">
              <w:rPr>
                <w:rFonts w:ascii="SWISS" w:hAnsi="SWISS" w:cs="Arial"/>
                <w:sz w:val="20"/>
                <w:szCs w:val="20"/>
                <w:u w:val="double"/>
              </w:rPr>
              <w:t xml:space="preserve"> </w:t>
            </w:r>
          </w:p>
        </w:tc>
        <w:tc>
          <w:tcPr>
            <w:tcW w:w="1695" w:type="dxa"/>
            <w:shd w:val="clear" w:color="auto" w:fill="auto"/>
            <w:noWrap/>
            <w:vAlign w:val="bottom"/>
            <w:hideMark/>
          </w:tcPr>
          <w:p w:rsidR="00D460DD" w:rsidRPr="00475731" w:rsidRDefault="00951BC6" w:rsidP="0022285D">
            <w:pPr>
              <w:jc w:val="right"/>
              <w:rPr>
                <w:rFonts w:ascii="SWISS" w:hAnsi="SWISS" w:cs="Arial"/>
                <w:sz w:val="20"/>
                <w:szCs w:val="20"/>
                <w:u w:val="double"/>
              </w:rPr>
            </w:pPr>
            <w:r>
              <w:rPr>
                <w:rFonts w:ascii="SWISS" w:hAnsi="SWISS" w:cs="Arial"/>
                <w:sz w:val="20"/>
                <w:szCs w:val="20"/>
                <w:u w:val="double"/>
              </w:rPr>
              <w:t>$</w:t>
            </w:r>
            <w:r w:rsidR="001E0674" w:rsidRPr="00475731">
              <w:rPr>
                <w:rFonts w:ascii="SWISS" w:hAnsi="SWISS" w:cs="Arial"/>
                <w:sz w:val="20"/>
                <w:szCs w:val="20"/>
                <w:u w:val="double"/>
              </w:rPr>
              <w:t>140</w:t>
            </w:r>
            <w:r w:rsidR="00D460DD" w:rsidRPr="00475731">
              <w:rPr>
                <w:rFonts w:ascii="SWISS" w:hAnsi="SWISS" w:cs="Arial"/>
                <w:sz w:val="20"/>
                <w:szCs w:val="20"/>
                <w:u w:val="double"/>
              </w:rPr>
              <w:t xml:space="preserve"> </w:t>
            </w:r>
          </w:p>
        </w:tc>
      </w:tr>
      <w:tr w:rsidR="00D460DD" w:rsidRPr="007209B3" w:rsidTr="0022285D">
        <w:trPr>
          <w:trHeight w:val="315"/>
          <w:jc w:val="center"/>
        </w:trPr>
        <w:tc>
          <w:tcPr>
            <w:tcW w:w="466" w:type="dxa"/>
            <w:shd w:val="clear" w:color="auto" w:fill="auto"/>
            <w:noWrap/>
            <w:vAlign w:val="bottom"/>
            <w:hideMark/>
          </w:tcPr>
          <w:p w:rsidR="00D460DD" w:rsidRPr="007209B3" w:rsidRDefault="00D460DD" w:rsidP="0022285D">
            <w:pPr>
              <w:jc w:val="center"/>
              <w:rPr>
                <w:rFonts w:ascii="SWISS" w:hAnsi="SWISS" w:cs="Arial"/>
                <w:sz w:val="20"/>
                <w:szCs w:val="20"/>
              </w:rPr>
            </w:pPr>
          </w:p>
        </w:tc>
        <w:tc>
          <w:tcPr>
            <w:tcW w:w="6003" w:type="dxa"/>
            <w:shd w:val="clear" w:color="auto" w:fill="auto"/>
            <w:noWrap/>
            <w:vAlign w:val="bottom"/>
            <w:hideMark/>
          </w:tcPr>
          <w:p w:rsidR="00D460DD" w:rsidRPr="007209B3" w:rsidRDefault="00D460DD" w:rsidP="0022285D">
            <w:pPr>
              <w:rPr>
                <w:rFonts w:ascii="SWISS" w:hAnsi="SWISS" w:cs="Arial"/>
                <w:sz w:val="20"/>
                <w:szCs w:val="20"/>
              </w:rPr>
            </w:pPr>
            <w:r w:rsidRPr="007209B3">
              <w:rPr>
                <w:rFonts w:ascii="SWISS" w:hAnsi="SWISS" w:cs="Arial"/>
                <w:sz w:val="20"/>
                <w:szCs w:val="20"/>
              </w:rPr>
              <w:t> </w:t>
            </w:r>
          </w:p>
        </w:tc>
        <w:tc>
          <w:tcPr>
            <w:tcW w:w="1537" w:type="dxa"/>
            <w:shd w:val="clear" w:color="auto" w:fill="auto"/>
            <w:noWrap/>
            <w:vAlign w:val="bottom"/>
            <w:hideMark/>
          </w:tcPr>
          <w:p w:rsidR="00D460DD" w:rsidRPr="00E4190F" w:rsidRDefault="00D460DD" w:rsidP="0022285D">
            <w:pPr>
              <w:jc w:val="right"/>
              <w:rPr>
                <w:rFonts w:ascii="SWISS" w:hAnsi="SWISS" w:cs="Arial"/>
                <w:sz w:val="20"/>
                <w:szCs w:val="20"/>
                <w:u w:val="double"/>
              </w:rPr>
            </w:pPr>
          </w:p>
        </w:tc>
        <w:tc>
          <w:tcPr>
            <w:tcW w:w="1695" w:type="dxa"/>
            <w:shd w:val="clear" w:color="auto" w:fill="auto"/>
            <w:noWrap/>
            <w:vAlign w:val="bottom"/>
            <w:hideMark/>
          </w:tcPr>
          <w:p w:rsidR="00D460DD" w:rsidRPr="00E4190F" w:rsidRDefault="00D460DD" w:rsidP="0022285D">
            <w:pPr>
              <w:jc w:val="right"/>
              <w:rPr>
                <w:rFonts w:ascii="SWISS" w:hAnsi="SWISS" w:cs="Arial"/>
                <w:sz w:val="20"/>
                <w:szCs w:val="20"/>
                <w:u w:val="single"/>
              </w:rPr>
            </w:pPr>
          </w:p>
        </w:tc>
      </w:tr>
    </w:tbl>
    <w:p w:rsidR="00DA2898" w:rsidRDefault="00DA2898" w:rsidP="00D03800">
      <w:pPr>
        <w:pStyle w:val="BodyText"/>
        <w:sectPr w:rsidR="00DA2898" w:rsidSect="00D03800">
          <w:pgSz w:w="12240" w:h="15840" w:code="1"/>
          <w:pgMar w:top="1584" w:right="1440" w:bottom="1440" w:left="1440" w:header="720" w:footer="720" w:gutter="0"/>
          <w:cols w:space="720"/>
          <w:formProt w:val="0"/>
          <w:docGrid w:linePitch="360"/>
        </w:sectPr>
      </w:pPr>
    </w:p>
    <w:tbl>
      <w:tblPr>
        <w:tblW w:w="8766" w:type="dxa"/>
        <w:jc w:val="center"/>
        <w:tblInd w:w="108" w:type="dxa"/>
        <w:tblLook w:val="04A0" w:firstRow="1" w:lastRow="0" w:firstColumn="1" w:lastColumn="0" w:noHBand="0" w:noVBand="1"/>
      </w:tblPr>
      <w:tblGrid>
        <w:gridCol w:w="5120"/>
        <w:gridCol w:w="1226"/>
        <w:gridCol w:w="1220"/>
        <w:gridCol w:w="1200"/>
      </w:tblGrid>
      <w:tr w:rsidR="00DA2898" w:rsidRPr="007209B3" w:rsidTr="0022285D">
        <w:trPr>
          <w:trHeight w:val="300"/>
          <w:jc w:val="center"/>
        </w:trPr>
        <w:tc>
          <w:tcPr>
            <w:tcW w:w="6346" w:type="dxa"/>
            <w:gridSpan w:val="2"/>
            <w:tcBorders>
              <w:top w:val="single" w:sz="8" w:space="0" w:color="auto"/>
              <w:left w:val="single" w:sz="8" w:space="0" w:color="auto"/>
              <w:bottom w:val="nil"/>
              <w:right w:val="nil"/>
            </w:tcBorders>
            <w:shd w:val="clear" w:color="auto" w:fill="auto"/>
            <w:noWrap/>
            <w:vAlign w:val="bottom"/>
            <w:hideMark/>
          </w:tcPr>
          <w:p w:rsidR="00DA2898" w:rsidRPr="00D25EE4" w:rsidRDefault="00DA2898" w:rsidP="0022285D">
            <w:pPr>
              <w:rPr>
                <w:b/>
                <w:bCs/>
                <w:color w:val="000000" w:themeColor="text1"/>
                <w:sz w:val="20"/>
                <w:szCs w:val="20"/>
              </w:rPr>
            </w:pPr>
            <w:r w:rsidRPr="007209B3">
              <w:rPr>
                <w:b/>
                <w:bCs/>
                <w:color w:val="000000" w:themeColor="text1"/>
                <w:sz w:val="20"/>
                <w:szCs w:val="20"/>
              </w:rPr>
              <w:lastRenderedPageBreak/>
              <w:t>Heather Hills Utilities, LLC</w:t>
            </w:r>
            <w:r>
              <w:rPr>
                <w:b/>
                <w:bCs/>
                <w:color w:val="000000" w:themeColor="text1"/>
                <w:sz w:val="20"/>
                <w:szCs w:val="20"/>
              </w:rPr>
              <w:t xml:space="preserve"> </w:t>
            </w:r>
            <w:r w:rsidRPr="00352BFB">
              <w:fldChar w:fldCharType="begin"/>
            </w:r>
            <w:r w:rsidRPr="00352BFB">
              <w:instrText xml:space="preserve"> TC "</w:instrText>
            </w:r>
            <w:bookmarkStart w:id="48" w:name="_Toc21356222"/>
            <w:bookmarkStart w:id="49" w:name="_Toc35419874"/>
            <w:r w:rsidRPr="00352BFB">
              <w:instrText xml:space="preserve">Schedule No. </w:instrText>
            </w:r>
            <w:r>
              <w:instrText>3</w:instrText>
            </w:r>
            <w:r w:rsidRPr="00352BFB">
              <w:instrText>-</w:instrText>
            </w:r>
            <w:r>
              <w:instrText>D</w:instrText>
            </w:r>
            <w:bookmarkEnd w:id="48"/>
            <w:bookmarkEnd w:id="49"/>
            <w:r w:rsidRPr="00352BFB">
              <w:instrText xml:space="preserve">" \l 1 </w:instrText>
            </w:r>
            <w:r w:rsidRPr="00352BFB">
              <w:fldChar w:fldCharType="end"/>
            </w:r>
          </w:p>
        </w:tc>
        <w:tc>
          <w:tcPr>
            <w:tcW w:w="2420" w:type="dxa"/>
            <w:gridSpan w:val="2"/>
            <w:tcBorders>
              <w:top w:val="single" w:sz="8" w:space="0" w:color="auto"/>
              <w:left w:val="nil"/>
              <w:bottom w:val="nil"/>
              <w:right w:val="single" w:sz="8" w:space="0" w:color="auto"/>
            </w:tcBorders>
            <w:shd w:val="clear" w:color="auto" w:fill="auto"/>
            <w:noWrap/>
            <w:vAlign w:val="bottom"/>
            <w:hideMark/>
          </w:tcPr>
          <w:p w:rsidR="00DA2898" w:rsidRPr="00D25EE4" w:rsidRDefault="00DA2898" w:rsidP="0022285D">
            <w:pPr>
              <w:jc w:val="right"/>
              <w:rPr>
                <w:color w:val="000000" w:themeColor="text1"/>
              </w:rPr>
            </w:pPr>
            <w:r w:rsidRPr="007209B3">
              <w:rPr>
                <w:color w:val="000000" w:themeColor="text1"/>
              </w:rPr>
              <w:t> </w:t>
            </w:r>
            <w:r w:rsidRPr="007209B3">
              <w:rPr>
                <w:b/>
                <w:bCs/>
                <w:color w:val="000000" w:themeColor="text1"/>
                <w:sz w:val="20"/>
                <w:szCs w:val="20"/>
              </w:rPr>
              <w:t>SCHEDULE NO. 3-D</w:t>
            </w:r>
          </w:p>
        </w:tc>
      </w:tr>
      <w:tr w:rsidR="00DA2898" w:rsidRPr="007209B3" w:rsidTr="0022285D">
        <w:trPr>
          <w:trHeight w:val="300"/>
          <w:jc w:val="center"/>
        </w:trPr>
        <w:tc>
          <w:tcPr>
            <w:tcW w:w="5120" w:type="dxa"/>
            <w:tcBorders>
              <w:top w:val="nil"/>
              <w:left w:val="single" w:sz="8" w:space="0" w:color="auto"/>
              <w:bottom w:val="nil"/>
              <w:right w:val="nil"/>
            </w:tcBorders>
            <w:shd w:val="clear" w:color="auto" w:fill="auto"/>
            <w:noWrap/>
            <w:vAlign w:val="bottom"/>
            <w:hideMark/>
          </w:tcPr>
          <w:p w:rsidR="00DA2898" w:rsidRPr="007209B3" w:rsidRDefault="00DA2898" w:rsidP="0022285D">
            <w:pPr>
              <w:rPr>
                <w:b/>
                <w:bCs/>
                <w:color w:val="000000" w:themeColor="text1"/>
                <w:sz w:val="20"/>
                <w:szCs w:val="20"/>
              </w:rPr>
            </w:pPr>
            <w:r w:rsidRPr="007209B3">
              <w:rPr>
                <w:b/>
                <w:bCs/>
                <w:color w:val="000000" w:themeColor="text1"/>
                <w:sz w:val="20"/>
                <w:szCs w:val="20"/>
              </w:rPr>
              <w:t>TEST YEAR ENDED 5/31/19</w:t>
            </w:r>
          </w:p>
        </w:tc>
        <w:tc>
          <w:tcPr>
            <w:tcW w:w="3646" w:type="dxa"/>
            <w:gridSpan w:val="3"/>
            <w:tcBorders>
              <w:top w:val="nil"/>
              <w:left w:val="nil"/>
              <w:bottom w:val="nil"/>
              <w:right w:val="single" w:sz="8" w:space="0" w:color="auto"/>
            </w:tcBorders>
            <w:shd w:val="clear" w:color="auto" w:fill="auto"/>
            <w:noWrap/>
            <w:vAlign w:val="bottom"/>
            <w:hideMark/>
          </w:tcPr>
          <w:p w:rsidR="00DA2898" w:rsidRPr="007209B3" w:rsidRDefault="00DA2898" w:rsidP="0022285D">
            <w:pPr>
              <w:jc w:val="right"/>
              <w:rPr>
                <w:b/>
                <w:bCs/>
                <w:color w:val="000000" w:themeColor="text1"/>
                <w:sz w:val="20"/>
                <w:szCs w:val="20"/>
              </w:rPr>
            </w:pPr>
            <w:r w:rsidRPr="007209B3">
              <w:rPr>
                <w:b/>
                <w:bCs/>
                <w:color w:val="000000" w:themeColor="text1"/>
                <w:sz w:val="20"/>
                <w:szCs w:val="20"/>
              </w:rPr>
              <w:t>DOCKET NO. 20190113-WS</w:t>
            </w:r>
          </w:p>
        </w:tc>
      </w:tr>
      <w:tr w:rsidR="00DA2898" w:rsidRPr="007209B3" w:rsidTr="0022285D">
        <w:trPr>
          <w:trHeight w:val="315"/>
          <w:jc w:val="center"/>
        </w:trPr>
        <w:tc>
          <w:tcPr>
            <w:tcW w:w="7566" w:type="dxa"/>
            <w:gridSpan w:val="3"/>
            <w:tcBorders>
              <w:top w:val="nil"/>
              <w:left w:val="single" w:sz="8" w:space="0" w:color="auto"/>
              <w:bottom w:val="nil"/>
              <w:right w:val="nil"/>
            </w:tcBorders>
            <w:shd w:val="clear" w:color="auto" w:fill="auto"/>
            <w:noWrap/>
            <w:vAlign w:val="bottom"/>
            <w:hideMark/>
          </w:tcPr>
          <w:p w:rsidR="00DA2898" w:rsidRPr="007209B3" w:rsidRDefault="00DA2898" w:rsidP="0022285D">
            <w:pPr>
              <w:rPr>
                <w:color w:val="000000" w:themeColor="text1"/>
                <w:sz w:val="20"/>
                <w:szCs w:val="20"/>
              </w:rPr>
            </w:pPr>
            <w:r w:rsidRPr="007209B3">
              <w:rPr>
                <w:b/>
                <w:bCs/>
                <w:color w:val="000000" w:themeColor="text1"/>
                <w:sz w:val="20"/>
                <w:szCs w:val="20"/>
              </w:rPr>
              <w:t>ANALYSIS OF WATER OPERATION AND MAINTENANCE EXPENSE</w:t>
            </w:r>
          </w:p>
        </w:tc>
        <w:tc>
          <w:tcPr>
            <w:tcW w:w="1200" w:type="dxa"/>
            <w:tcBorders>
              <w:top w:val="nil"/>
              <w:left w:val="nil"/>
              <w:bottom w:val="nil"/>
              <w:right w:val="single" w:sz="8" w:space="0" w:color="auto"/>
            </w:tcBorders>
            <w:shd w:val="clear" w:color="auto" w:fill="auto"/>
            <w:noWrap/>
            <w:vAlign w:val="bottom"/>
            <w:hideMark/>
          </w:tcPr>
          <w:p w:rsidR="00DA2898" w:rsidRPr="007209B3" w:rsidRDefault="00DA2898" w:rsidP="0022285D">
            <w:pPr>
              <w:rPr>
                <w:color w:val="000000" w:themeColor="text1"/>
                <w:sz w:val="20"/>
                <w:szCs w:val="20"/>
              </w:rPr>
            </w:pPr>
            <w:r w:rsidRPr="007209B3">
              <w:rPr>
                <w:color w:val="000000" w:themeColor="text1"/>
                <w:sz w:val="20"/>
                <w:szCs w:val="20"/>
              </w:rPr>
              <w:t> </w:t>
            </w:r>
          </w:p>
        </w:tc>
      </w:tr>
      <w:tr w:rsidR="00DA2898" w:rsidRPr="007209B3" w:rsidTr="0022285D">
        <w:trPr>
          <w:trHeight w:val="300"/>
          <w:jc w:val="center"/>
        </w:trPr>
        <w:tc>
          <w:tcPr>
            <w:tcW w:w="5120" w:type="dxa"/>
            <w:tcBorders>
              <w:top w:val="single" w:sz="8" w:space="0" w:color="000000"/>
              <w:left w:val="single" w:sz="8" w:space="0" w:color="auto"/>
              <w:bottom w:val="nil"/>
              <w:right w:val="nil"/>
            </w:tcBorders>
            <w:shd w:val="clear" w:color="auto" w:fill="auto"/>
            <w:noWrap/>
            <w:vAlign w:val="bottom"/>
            <w:hideMark/>
          </w:tcPr>
          <w:p w:rsidR="00DA2898" w:rsidRPr="007209B3" w:rsidRDefault="00DA2898" w:rsidP="0022285D">
            <w:pPr>
              <w:rPr>
                <w:color w:val="000000" w:themeColor="text1"/>
                <w:sz w:val="20"/>
                <w:szCs w:val="20"/>
              </w:rPr>
            </w:pPr>
            <w:r w:rsidRPr="007209B3">
              <w:rPr>
                <w:color w:val="000000" w:themeColor="text1"/>
                <w:sz w:val="20"/>
                <w:szCs w:val="20"/>
              </w:rPr>
              <w:t> </w:t>
            </w:r>
          </w:p>
        </w:tc>
        <w:tc>
          <w:tcPr>
            <w:tcW w:w="1226" w:type="dxa"/>
            <w:tcBorders>
              <w:top w:val="single" w:sz="8" w:space="0" w:color="000000"/>
              <w:left w:val="nil"/>
              <w:bottom w:val="nil"/>
              <w:right w:val="nil"/>
            </w:tcBorders>
            <w:shd w:val="clear" w:color="auto" w:fill="auto"/>
            <w:noWrap/>
            <w:vAlign w:val="bottom"/>
            <w:hideMark/>
          </w:tcPr>
          <w:p w:rsidR="00DA2898" w:rsidRPr="007209B3" w:rsidRDefault="00DA2898" w:rsidP="0022285D">
            <w:pPr>
              <w:jc w:val="center"/>
              <w:rPr>
                <w:b/>
                <w:bCs/>
                <w:color w:val="000000" w:themeColor="text1"/>
                <w:sz w:val="20"/>
                <w:szCs w:val="20"/>
              </w:rPr>
            </w:pPr>
            <w:r w:rsidRPr="007209B3">
              <w:rPr>
                <w:b/>
                <w:bCs/>
                <w:color w:val="000000" w:themeColor="text1"/>
                <w:sz w:val="20"/>
                <w:szCs w:val="20"/>
              </w:rPr>
              <w:t>TOTAL</w:t>
            </w:r>
          </w:p>
        </w:tc>
        <w:tc>
          <w:tcPr>
            <w:tcW w:w="1220" w:type="dxa"/>
            <w:tcBorders>
              <w:top w:val="single" w:sz="8" w:space="0" w:color="000000"/>
              <w:left w:val="nil"/>
              <w:bottom w:val="nil"/>
              <w:right w:val="nil"/>
            </w:tcBorders>
            <w:shd w:val="clear" w:color="auto" w:fill="auto"/>
            <w:noWrap/>
            <w:vAlign w:val="bottom"/>
            <w:hideMark/>
          </w:tcPr>
          <w:p w:rsidR="00DA2898" w:rsidRPr="007209B3" w:rsidRDefault="00DA2898" w:rsidP="0022285D">
            <w:pPr>
              <w:jc w:val="center"/>
              <w:rPr>
                <w:b/>
                <w:bCs/>
                <w:color w:val="000000" w:themeColor="text1"/>
                <w:sz w:val="20"/>
                <w:szCs w:val="20"/>
              </w:rPr>
            </w:pPr>
            <w:r w:rsidRPr="007209B3">
              <w:rPr>
                <w:b/>
                <w:bCs/>
                <w:color w:val="000000" w:themeColor="text1"/>
                <w:sz w:val="20"/>
                <w:szCs w:val="20"/>
              </w:rPr>
              <w:t>STAFF</w:t>
            </w:r>
          </w:p>
        </w:tc>
        <w:tc>
          <w:tcPr>
            <w:tcW w:w="1200" w:type="dxa"/>
            <w:tcBorders>
              <w:top w:val="single" w:sz="8" w:space="0" w:color="000000"/>
              <w:left w:val="nil"/>
              <w:bottom w:val="nil"/>
              <w:right w:val="single" w:sz="8" w:space="0" w:color="auto"/>
            </w:tcBorders>
            <w:shd w:val="clear" w:color="auto" w:fill="auto"/>
            <w:noWrap/>
            <w:vAlign w:val="bottom"/>
            <w:hideMark/>
          </w:tcPr>
          <w:p w:rsidR="00DA2898" w:rsidRPr="007209B3" w:rsidRDefault="00DA2898" w:rsidP="0022285D">
            <w:pPr>
              <w:jc w:val="center"/>
              <w:rPr>
                <w:b/>
                <w:bCs/>
                <w:color w:val="000000" w:themeColor="text1"/>
                <w:sz w:val="20"/>
                <w:szCs w:val="20"/>
              </w:rPr>
            </w:pPr>
            <w:r w:rsidRPr="007209B3">
              <w:rPr>
                <w:b/>
                <w:bCs/>
                <w:color w:val="000000" w:themeColor="text1"/>
                <w:sz w:val="20"/>
                <w:szCs w:val="20"/>
              </w:rPr>
              <w:t>TOTAL</w:t>
            </w:r>
          </w:p>
        </w:tc>
      </w:tr>
      <w:tr w:rsidR="00DA2898" w:rsidRPr="007209B3" w:rsidTr="0022285D">
        <w:trPr>
          <w:trHeight w:val="300"/>
          <w:jc w:val="center"/>
        </w:trPr>
        <w:tc>
          <w:tcPr>
            <w:tcW w:w="5120" w:type="dxa"/>
            <w:tcBorders>
              <w:top w:val="nil"/>
              <w:left w:val="single" w:sz="8" w:space="0" w:color="auto"/>
              <w:bottom w:val="nil"/>
              <w:right w:val="nil"/>
            </w:tcBorders>
            <w:shd w:val="clear" w:color="auto" w:fill="auto"/>
            <w:noWrap/>
            <w:vAlign w:val="bottom"/>
            <w:hideMark/>
          </w:tcPr>
          <w:p w:rsidR="00DA2898" w:rsidRPr="007209B3" w:rsidRDefault="00DA2898" w:rsidP="0022285D">
            <w:pPr>
              <w:rPr>
                <w:color w:val="000000" w:themeColor="text1"/>
              </w:rPr>
            </w:pPr>
            <w:r w:rsidRPr="007209B3">
              <w:rPr>
                <w:color w:val="000000" w:themeColor="text1"/>
              </w:rPr>
              <w:t> </w:t>
            </w:r>
          </w:p>
        </w:tc>
        <w:tc>
          <w:tcPr>
            <w:tcW w:w="1226" w:type="dxa"/>
            <w:tcBorders>
              <w:top w:val="nil"/>
              <w:left w:val="nil"/>
              <w:bottom w:val="nil"/>
              <w:right w:val="nil"/>
            </w:tcBorders>
            <w:shd w:val="clear" w:color="auto" w:fill="auto"/>
            <w:noWrap/>
            <w:vAlign w:val="bottom"/>
            <w:hideMark/>
          </w:tcPr>
          <w:p w:rsidR="00DA2898" w:rsidRPr="007209B3" w:rsidRDefault="00DA2898" w:rsidP="0022285D">
            <w:pPr>
              <w:jc w:val="center"/>
              <w:rPr>
                <w:b/>
                <w:bCs/>
                <w:color w:val="000000" w:themeColor="text1"/>
                <w:sz w:val="20"/>
                <w:szCs w:val="20"/>
              </w:rPr>
            </w:pPr>
            <w:r w:rsidRPr="007209B3">
              <w:rPr>
                <w:b/>
                <w:bCs/>
                <w:color w:val="000000" w:themeColor="text1"/>
                <w:sz w:val="20"/>
                <w:szCs w:val="20"/>
              </w:rPr>
              <w:t>PER</w:t>
            </w:r>
          </w:p>
        </w:tc>
        <w:tc>
          <w:tcPr>
            <w:tcW w:w="1220" w:type="dxa"/>
            <w:tcBorders>
              <w:top w:val="nil"/>
              <w:left w:val="nil"/>
              <w:bottom w:val="nil"/>
              <w:right w:val="nil"/>
            </w:tcBorders>
            <w:shd w:val="clear" w:color="auto" w:fill="auto"/>
            <w:noWrap/>
            <w:vAlign w:val="bottom"/>
            <w:hideMark/>
          </w:tcPr>
          <w:p w:rsidR="00DA2898" w:rsidRPr="007209B3" w:rsidRDefault="00DA2898" w:rsidP="0022285D">
            <w:pPr>
              <w:jc w:val="center"/>
              <w:rPr>
                <w:b/>
                <w:bCs/>
                <w:color w:val="000000" w:themeColor="text1"/>
                <w:sz w:val="20"/>
                <w:szCs w:val="20"/>
              </w:rPr>
            </w:pPr>
            <w:r w:rsidRPr="007209B3">
              <w:rPr>
                <w:b/>
                <w:bCs/>
                <w:color w:val="000000" w:themeColor="text1"/>
                <w:sz w:val="20"/>
                <w:szCs w:val="20"/>
              </w:rPr>
              <w:t>ADJUST-</w:t>
            </w:r>
          </w:p>
        </w:tc>
        <w:tc>
          <w:tcPr>
            <w:tcW w:w="1200" w:type="dxa"/>
            <w:tcBorders>
              <w:top w:val="nil"/>
              <w:left w:val="nil"/>
              <w:bottom w:val="nil"/>
              <w:right w:val="single" w:sz="8" w:space="0" w:color="auto"/>
            </w:tcBorders>
            <w:shd w:val="clear" w:color="auto" w:fill="auto"/>
            <w:noWrap/>
            <w:vAlign w:val="bottom"/>
            <w:hideMark/>
          </w:tcPr>
          <w:p w:rsidR="00DA2898" w:rsidRPr="007209B3" w:rsidRDefault="00DA2898" w:rsidP="0022285D">
            <w:pPr>
              <w:jc w:val="center"/>
              <w:rPr>
                <w:b/>
                <w:bCs/>
                <w:color w:val="000000" w:themeColor="text1"/>
                <w:sz w:val="20"/>
                <w:szCs w:val="20"/>
              </w:rPr>
            </w:pPr>
            <w:r w:rsidRPr="007209B3">
              <w:rPr>
                <w:b/>
                <w:bCs/>
                <w:color w:val="000000" w:themeColor="text1"/>
                <w:sz w:val="20"/>
                <w:szCs w:val="20"/>
              </w:rPr>
              <w:t>PER</w:t>
            </w:r>
          </w:p>
        </w:tc>
      </w:tr>
      <w:tr w:rsidR="00DA2898" w:rsidRPr="007209B3" w:rsidTr="0022285D">
        <w:trPr>
          <w:trHeight w:val="315"/>
          <w:jc w:val="center"/>
        </w:trPr>
        <w:tc>
          <w:tcPr>
            <w:tcW w:w="5120" w:type="dxa"/>
            <w:tcBorders>
              <w:top w:val="nil"/>
              <w:left w:val="single" w:sz="8" w:space="0" w:color="auto"/>
              <w:bottom w:val="single" w:sz="8" w:space="0" w:color="000000"/>
              <w:right w:val="nil"/>
            </w:tcBorders>
            <w:shd w:val="clear" w:color="auto" w:fill="auto"/>
            <w:noWrap/>
            <w:vAlign w:val="bottom"/>
            <w:hideMark/>
          </w:tcPr>
          <w:p w:rsidR="00DA2898" w:rsidRPr="007209B3" w:rsidRDefault="00DA2898" w:rsidP="0022285D">
            <w:pPr>
              <w:rPr>
                <w:color w:val="000000" w:themeColor="text1"/>
                <w:sz w:val="20"/>
                <w:szCs w:val="20"/>
              </w:rPr>
            </w:pPr>
            <w:r w:rsidRPr="007209B3">
              <w:rPr>
                <w:color w:val="000000" w:themeColor="text1"/>
                <w:sz w:val="20"/>
                <w:szCs w:val="20"/>
              </w:rPr>
              <w:t> </w:t>
            </w:r>
          </w:p>
        </w:tc>
        <w:tc>
          <w:tcPr>
            <w:tcW w:w="1226" w:type="dxa"/>
            <w:tcBorders>
              <w:top w:val="nil"/>
              <w:left w:val="nil"/>
              <w:bottom w:val="single" w:sz="8" w:space="0" w:color="000000"/>
              <w:right w:val="nil"/>
            </w:tcBorders>
            <w:shd w:val="clear" w:color="auto" w:fill="auto"/>
            <w:noWrap/>
            <w:vAlign w:val="bottom"/>
            <w:hideMark/>
          </w:tcPr>
          <w:p w:rsidR="00DA2898" w:rsidRPr="007209B3" w:rsidRDefault="00DA2898" w:rsidP="0022285D">
            <w:pPr>
              <w:jc w:val="center"/>
              <w:rPr>
                <w:b/>
                <w:bCs/>
                <w:color w:val="000000" w:themeColor="text1"/>
                <w:sz w:val="20"/>
                <w:szCs w:val="20"/>
              </w:rPr>
            </w:pPr>
            <w:r w:rsidRPr="007209B3">
              <w:rPr>
                <w:b/>
                <w:bCs/>
                <w:color w:val="000000" w:themeColor="text1"/>
                <w:sz w:val="20"/>
                <w:szCs w:val="20"/>
              </w:rPr>
              <w:t>UTILITY</w:t>
            </w:r>
          </w:p>
        </w:tc>
        <w:tc>
          <w:tcPr>
            <w:tcW w:w="1220" w:type="dxa"/>
            <w:tcBorders>
              <w:top w:val="nil"/>
              <w:left w:val="nil"/>
              <w:bottom w:val="single" w:sz="8" w:space="0" w:color="000000"/>
              <w:right w:val="nil"/>
            </w:tcBorders>
            <w:shd w:val="clear" w:color="auto" w:fill="auto"/>
            <w:noWrap/>
            <w:vAlign w:val="bottom"/>
            <w:hideMark/>
          </w:tcPr>
          <w:p w:rsidR="00DA2898" w:rsidRPr="007209B3" w:rsidRDefault="00DA2898" w:rsidP="0022285D">
            <w:pPr>
              <w:jc w:val="center"/>
              <w:rPr>
                <w:b/>
                <w:bCs/>
                <w:color w:val="000000" w:themeColor="text1"/>
                <w:sz w:val="20"/>
                <w:szCs w:val="20"/>
              </w:rPr>
            </w:pPr>
            <w:r w:rsidRPr="007209B3">
              <w:rPr>
                <w:b/>
                <w:bCs/>
                <w:color w:val="000000" w:themeColor="text1"/>
                <w:sz w:val="20"/>
                <w:szCs w:val="20"/>
              </w:rPr>
              <w:t>MENT</w:t>
            </w:r>
          </w:p>
        </w:tc>
        <w:tc>
          <w:tcPr>
            <w:tcW w:w="1200" w:type="dxa"/>
            <w:tcBorders>
              <w:top w:val="nil"/>
              <w:left w:val="nil"/>
              <w:bottom w:val="single" w:sz="8" w:space="0" w:color="000000"/>
              <w:right w:val="single" w:sz="8" w:space="0" w:color="auto"/>
            </w:tcBorders>
            <w:shd w:val="clear" w:color="auto" w:fill="auto"/>
            <w:noWrap/>
            <w:vAlign w:val="bottom"/>
            <w:hideMark/>
          </w:tcPr>
          <w:p w:rsidR="00DA2898" w:rsidRPr="007209B3" w:rsidRDefault="00DA2898" w:rsidP="0022285D">
            <w:pPr>
              <w:jc w:val="center"/>
              <w:rPr>
                <w:b/>
                <w:bCs/>
                <w:color w:val="000000" w:themeColor="text1"/>
                <w:sz w:val="20"/>
                <w:szCs w:val="20"/>
              </w:rPr>
            </w:pPr>
            <w:r w:rsidRPr="007209B3">
              <w:rPr>
                <w:b/>
                <w:bCs/>
                <w:color w:val="000000" w:themeColor="text1"/>
                <w:sz w:val="20"/>
                <w:szCs w:val="20"/>
              </w:rPr>
              <w:t>STAFF</w:t>
            </w:r>
          </w:p>
        </w:tc>
      </w:tr>
      <w:tr w:rsidR="00DA2898" w:rsidRPr="007209B3" w:rsidTr="0022285D">
        <w:trPr>
          <w:trHeight w:val="300"/>
          <w:jc w:val="center"/>
        </w:trPr>
        <w:tc>
          <w:tcPr>
            <w:tcW w:w="5120" w:type="dxa"/>
            <w:tcBorders>
              <w:top w:val="nil"/>
              <w:left w:val="single" w:sz="8" w:space="0" w:color="auto"/>
              <w:bottom w:val="nil"/>
              <w:right w:val="nil"/>
            </w:tcBorders>
            <w:shd w:val="clear" w:color="auto" w:fill="auto"/>
            <w:noWrap/>
            <w:vAlign w:val="bottom"/>
            <w:hideMark/>
          </w:tcPr>
          <w:p w:rsidR="00DA2898" w:rsidRPr="007209B3" w:rsidRDefault="00DA2898" w:rsidP="0022285D">
            <w:pPr>
              <w:rPr>
                <w:color w:val="000000" w:themeColor="text1"/>
                <w:sz w:val="20"/>
                <w:szCs w:val="20"/>
              </w:rPr>
            </w:pPr>
            <w:r w:rsidRPr="007209B3">
              <w:rPr>
                <w:color w:val="000000" w:themeColor="text1"/>
                <w:sz w:val="20"/>
                <w:szCs w:val="20"/>
              </w:rPr>
              <w:t>(601) SALARIES AND WAGES - EMPLOYEES</w:t>
            </w:r>
          </w:p>
        </w:tc>
        <w:tc>
          <w:tcPr>
            <w:tcW w:w="1226" w:type="dxa"/>
            <w:tcBorders>
              <w:top w:val="nil"/>
              <w:left w:val="nil"/>
              <w:bottom w:val="nil"/>
              <w:right w:val="nil"/>
            </w:tcBorders>
            <w:shd w:val="clear" w:color="auto" w:fill="auto"/>
            <w:noWrap/>
            <w:vAlign w:val="bottom"/>
            <w:hideMark/>
          </w:tcPr>
          <w:p w:rsidR="00DA2898" w:rsidRPr="007209B3" w:rsidRDefault="00DA2898" w:rsidP="0022285D">
            <w:pPr>
              <w:jc w:val="right"/>
              <w:rPr>
                <w:color w:val="000000" w:themeColor="text1"/>
                <w:sz w:val="20"/>
                <w:szCs w:val="20"/>
              </w:rPr>
            </w:pPr>
            <w:r w:rsidRPr="007209B3">
              <w:rPr>
                <w:color w:val="000000" w:themeColor="text1"/>
                <w:sz w:val="20"/>
                <w:szCs w:val="20"/>
              </w:rPr>
              <w:t xml:space="preserve">$13,233 </w:t>
            </w:r>
          </w:p>
        </w:tc>
        <w:tc>
          <w:tcPr>
            <w:tcW w:w="1220" w:type="dxa"/>
            <w:tcBorders>
              <w:top w:val="nil"/>
              <w:left w:val="nil"/>
              <w:bottom w:val="nil"/>
              <w:right w:val="nil"/>
            </w:tcBorders>
            <w:shd w:val="clear" w:color="auto" w:fill="auto"/>
            <w:noWrap/>
            <w:vAlign w:val="bottom"/>
            <w:hideMark/>
          </w:tcPr>
          <w:p w:rsidR="00DA2898" w:rsidRPr="007209B3" w:rsidRDefault="00DA2898" w:rsidP="00D94D67">
            <w:pPr>
              <w:jc w:val="right"/>
              <w:rPr>
                <w:color w:val="000000" w:themeColor="text1"/>
                <w:sz w:val="20"/>
                <w:szCs w:val="20"/>
              </w:rPr>
            </w:pPr>
            <w:r w:rsidRPr="007209B3">
              <w:rPr>
                <w:color w:val="000000" w:themeColor="text1"/>
                <w:sz w:val="20"/>
                <w:szCs w:val="20"/>
              </w:rPr>
              <w:t>$</w:t>
            </w:r>
            <w:r>
              <w:rPr>
                <w:color w:val="000000" w:themeColor="text1"/>
                <w:sz w:val="20"/>
                <w:szCs w:val="20"/>
              </w:rPr>
              <w:t>1,</w:t>
            </w:r>
            <w:r w:rsidR="00D94D67">
              <w:rPr>
                <w:color w:val="000000" w:themeColor="text1"/>
                <w:sz w:val="20"/>
                <w:szCs w:val="20"/>
              </w:rPr>
              <w:t>835</w:t>
            </w:r>
            <w:r w:rsidRPr="007209B3">
              <w:rPr>
                <w:color w:val="000000" w:themeColor="text1"/>
                <w:sz w:val="20"/>
                <w:szCs w:val="20"/>
              </w:rPr>
              <w:t xml:space="preserve"> </w:t>
            </w:r>
          </w:p>
        </w:tc>
        <w:tc>
          <w:tcPr>
            <w:tcW w:w="1200" w:type="dxa"/>
            <w:tcBorders>
              <w:top w:val="nil"/>
              <w:left w:val="nil"/>
              <w:bottom w:val="nil"/>
              <w:right w:val="single" w:sz="8" w:space="0" w:color="auto"/>
            </w:tcBorders>
            <w:shd w:val="clear" w:color="auto" w:fill="auto"/>
            <w:noWrap/>
            <w:vAlign w:val="bottom"/>
            <w:hideMark/>
          </w:tcPr>
          <w:p w:rsidR="00DA2898" w:rsidRPr="007209B3" w:rsidRDefault="00DA2898" w:rsidP="00D94D67">
            <w:pPr>
              <w:jc w:val="right"/>
              <w:rPr>
                <w:color w:val="000000" w:themeColor="text1"/>
                <w:sz w:val="20"/>
                <w:szCs w:val="20"/>
              </w:rPr>
            </w:pPr>
            <w:r w:rsidRPr="007209B3">
              <w:rPr>
                <w:color w:val="000000" w:themeColor="text1"/>
                <w:sz w:val="20"/>
                <w:szCs w:val="20"/>
              </w:rPr>
              <w:t>$1</w:t>
            </w:r>
            <w:r w:rsidR="00D94D67">
              <w:rPr>
                <w:color w:val="000000" w:themeColor="text1"/>
                <w:sz w:val="20"/>
                <w:szCs w:val="20"/>
              </w:rPr>
              <w:t>5,068</w:t>
            </w:r>
            <w:r w:rsidRPr="007209B3">
              <w:rPr>
                <w:color w:val="000000" w:themeColor="text1"/>
                <w:sz w:val="20"/>
                <w:szCs w:val="20"/>
              </w:rPr>
              <w:t xml:space="preserve"> </w:t>
            </w:r>
          </w:p>
        </w:tc>
      </w:tr>
      <w:tr w:rsidR="00DA2898" w:rsidRPr="007209B3" w:rsidTr="0022285D">
        <w:trPr>
          <w:trHeight w:val="300"/>
          <w:jc w:val="center"/>
        </w:trPr>
        <w:tc>
          <w:tcPr>
            <w:tcW w:w="5120" w:type="dxa"/>
            <w:tcBorders>
              <w:top w:val="nil"/>
              <w:left w:val="single" w:sz="8" w:space="0" w:color="auto"/>
              <w:bottom w:val="nil"/>
              <w:right w:val="nil"/>
            </w:tcBorders>
            <w:shd w:val="clear" w:color="auto" w:fill="auto"/>
            <w:noWrap/>
            <w:vAlign w:val="bottom"/>
            <w:hideMark/>
          </w:tcPr>
          <w:p w:rsidR="00DA2898" w:rsidRPr="007209B3" w:rsidRDefault="00DA2898" w:rsidP="0022285D">
            <w:pPr>
              <w:rPr>
                <w:color w:val="000000" w:themeColor="text1"/>
                <w:sz w:val="20"/>
                <w:szCs w:val="20"/>
              </w:rPr>
            </w:pPr>
            <w:r w:rsidRPr="007209B3">
              <w:rPr>
                <w:color w:val="000000" w:themeColor="text1"/>
                <w:sz w:val="20"/>
                <w:szCs w:val="20"/>
              </w:rPr>
              <w:t>(603) SALARIES AND WAGES - OFFICERS</w:t>
            </w:r>
          </w:p>
        </w:tc>
        <w:tc>
          <w:tcPr>
            <w:tcW w:w="1226" w:type="dxa"/>
            <w:tcBorders>
              <w:top w:val="nil"/>
              <w:left w:val="nil"/>
              <w:bottom w:val="nil"/>
              <w:right w:val="nil"/>
            </w:tcBorders>
            <w:shd w:val="clear" w:color="auto" w:fill="auto"/>
            <w:noWrap/>
            <w:vAlign w:val="bottom"/>
            <w:hideMark/>
          </w:tcPr>
          <w:p w:rsidR="00DA2898" w:rsidRPr="007209B3" w:rsidRDefault="00DA2898" w:rsidP="0022285D">
            <w:pPr>
              <w:jc w:val="right"/>
              <w:rPr>
                <w:color w:val="000000" w:themeColor="text1"/>
                <w:sz w:val="20"/>
                <w:szCs w:val="20"/>
              </w:rPr>
            </w:pPr>
            <w:r w:rsidRPr="007209B3">
              <w:rPr>
                <w:color w:val="000000" w:themeColor="text1"/>
                <w:sz w:val="20"/>
                <w:szCs w:val="20"/>
              </w:rPr>
              <w:t xml:space="preserve">4,015 </w:t>
            </w:r>
          </w:p>
        </w:tc>
        <w:tc>
          <w:tcPr>
            <w:tcW w:w="1220" w:type="dxa"/>
            <w:tcBorders>
              <w:top w:val="nil"/>
              <w:left w:val="nil"/>
              <w:bottom w:val="nil"/>
              <w:right w:val="nil"/>
            </w:tcBorders>
            <w:shd w:val="clear" w:color="auto" w:fill="auto"/>
            <w:noWrap/>
            <w:vAlign w:val="bottom"/>
            <w:hideMark/>
          </w:tcPr>
          <w:p w:rsidR="00DA2898" w:rsidRPr="007209B3" w:rsidRDefault="00DA2898" w:rsidP="0022285D">
            <w:pPr>
              <w:jc w:val="right"/>
              <w:rPr>
                <w:color w:val="000000" w:themeColor="text1"/>
                <w:sz w:val="20"/>
                <w:szCs w:val="20"/>
              </w:rPr>
            </w:pPr>
            <w:r>
              <w:rPr>
                <w:color w:val="000000" w:themeColor="text1"/>
                <w:sz w:val="20"/>
                <w:szCs w:val="20"/>
              </w:rPr>
              <w:t>(15)</w:t>
            </w:r>
            <w:r w:rsidRPr="007209B3">
              <w:rPr>
                <w:color w:val="000000" w:themeColor="text1"/>
                <w:sz w:val="20"/>
                <w:szCs w:val="20"/>
              </w:rPr>
              <w:t xml:space="preserve"> </w:t>
            </w:r>
          </w:p>
        </w:tc>
        <w:tc>
          <w:tcPr>
            <w:tcW w:w="1200" w:type="dxa"/>
            <w:tcBorders>
              <w:top w:val="nil"/>
              <w:left w:val="nil"/>
              <w:bottom w:val="nil"/>
              <w:right w:val="single" w:sz="8" w:space="0" w:color="auto"/>
            </w:tcBorders>
            <w:shd w:val="clear" w:color="auto" w:fill="auto"/>
            <w:noWrap/>
            <w:vAlign w:val="bottom"/>
            <w:hideMark/>
          </w:tcPr>
          <w:p w:rsidR="00DA2898" w:rsidRPr="007209B3" w:rsidRDefault="00DA2898" w:rsidP="0022285D">
            <w:pPr>
              <w:jc w:val="right"/>
              <w:rPr>
                <w:color w:val="000000" w:themeColor="text1"/>
                <w:sz w:val="20"/>
                <w:szCs w:val="20"/>
              </w:rPr>
            </w:pPr>
            <w:r>
              <w:rPr>
                <w:color w:val="000000" w:themeColor="text1"/>
                <w:sz w:val="20"/>
                <w:szCs w:val="20"/>
              </w:rPr>
              <w:t>4,0</w:t>
            </w:r>
            <w:r w:rsidRPr="007209B3">
              <w:rPr>
                <w:color w:val="000000" w:themeColor="text1"/>
                <w:sz w:val="20"/>
                <w:szCs w:val="20"/>
              </w:rPr>
              <w:t xml:space="preserve">00 </w:t>
            </w:r>
          </w:p>
        </w:tc>
      </w:tr>
      <w:tr w:rsidR="00DA2898" w:rsidRPr="007209B3" w:rsidTr="0022285D">
        <w:trPr>
          <w:trHeight w:val="300"/>
          <w:jc w:val="center"/>
        </w:trPr>
        <w:tc>
          <w:tcPr>
            <w:tcW w:w="5120" w:type="dxa"/>
            <w:tcBorders>
              <w:top w:val="nil"/>
              <w:left w:val="single" w:sz="8" w:space="0" w:color="auto"/>
              <w:bottom w:val="nil"/>
              <w:right w:val="nil"/>
            </w:tcBorders>
            <w:shd w:val="clear" w:color="auto" w:fill="auto"/>
            <w:noWrap/>
            <w:vAlign w:val="bottom"/>
            <w:hideMark/>
          </w:tcPr>
          <w:p w:rsidR="00DA2898" w:rsidRPr="007209B3" w:rsidRDefault="00DA2898" w:rsidP="0022285D">
            <w:pPr>
              <w:rPr>
                <w:color w:val="000000" w:themeColor="text1"/>
                <w:sz w:val="20"/>
                <w:szCs w:val="20"/>
              </w:rPr>
            </w:pPr>
            <w:r w:rsidRPr="007209B3">
              <w:rPr>
                <w:color w:val="000000" w:themeColor="text1"/>
                <w:sz w:val="20"/>
                <w:szCs w:val="20"/>
              </w:rPr>
              <w:t>(604) EMPLOYEE PENSIONS AND BENEFITS</w:t>
            </w:r>
          </w:p>
        </w:tc>
        <w:tc>
          <w:tcPr>
            <w:tcW w:w="1226" w:type="dxa"/>
            <w:tcBorders>
              <w:top w:val="nil"/>
              <w:left w:val="nil"/>
              <w:bottom w:val="nil"/>
              <w:right w:val="nil"/>
            </w:tcBorders>
            <w:shd w:val="clear" w:color="auto" w:fill="auto"/>
            <w:noWrap/>
            <w:vAlign w:val="bottom"/>
            <w:hideMark/>
          </w:tcPr>
          <w:p w:rsidR="00DA2898" w:rsidRPr="007209B3" w:rsidRDefault="00DA2898" w:rsidP="0022285D">
            <w:pPr>
              <w:jc w:val="right"/>
              <w:rPr>
                <w:color w:val="000000" w:themeColor="text1"/>
                <w:sz w:val="20"/>
                <w:szCs w:val="20"/>
              </w:rPr>
            </w:pPr>
            <w:r w:rsidRPr="007209B3">
              <w:rPr>
                <w:color w:val="000000" w:themeColor="text1"/>
                <w:sz w:val="20"/>
                <w:szCs w:val="20"/>
              </w:rPr>
              <w:t xml:space="preserve">333 </w:t>
            </w:r>
          </w:p>
        </w:tc>
        <w:tc>
          <w:tcPr>
            <w:tcW w:w="1220" w:type="dxa"/>
            <w:tcBorders>
              <w:top w:val="nil"/>
              <w:left w:val="nil"/>
              <w:bottom w:val="nil"/>
              <w:right w:val="nil"/>
            </w:tcBorders>
            <w:shd w:val="clear" w:color="auto" w:fill="auto"/>
            <w:noWrap/>
            <w:vAlign w:val="bottom"/>
            <w:hideMark/>
          </w:tcPr>
          <w:p w:rsidR="00DA2898" w:rsidRPr="007209B3" w:rsidRDefault="00DA2898" w:rsidP="007F2B87">
            <w:pPr>
              <w:jc w:val="right"/>
              <w:rPr>
                <w:color w:val="000000" w:themeColor="text1"/>
                <w:sz w:val="20"/>
                <w:szCs w:val="20"/>
              </w:rPr>
            </w:pPr>
            <w:r>
              <w:rPr>
                <w:color w:val="000000" w:themeColor="text1"/>
                <w:sz w:val="20"/>
                <w:szCs w:val="20"/>
              </w:rPr>
              <w:t>5</w:t>
            </w:r>
            <w:r w:rsidR="007F2B87">
              <w:rPr>
                <w:color w:val="000000" w:themeColor="text1"/>
                <w:sz w:val="20"/>
                <w:szCs w:val="20"/>
              </w:rPr>
              <w:t>67</w:t>
            </w:r>
            <w:r w:rsidRPr="007209B3">
              <w:rPr>
                <w:color w:val="000000" w:themeColor="text1"/>
                <w:sz w:val="20"/>
                <w:szCs w:val="20"/>
              </w:rPr>
              <w:t xml:space="preserve"> </w:t>
            </w:r>
          </w:p>
        </w:tc>
        <w:tc>
          <w:tcPr>
            <w:tcW w:w="1200" w:type="dxa"/>
            <w:tcBorders>
              <w:top w:val="nil"/>
              <w:left w:val="nil"/>
              <w:bottom w:val="nil"/>
              <w:right w:val="single" w:sz="8" w:space="0" w:color="auto"/>
            </w:tcBorders>
            <w:shd w:val="clear" w:color="auto" w:fill="auto"/>
            <w:noWrap/>
            <w:vAlign w:val="bottom"/>
            <w:hideMark/>
          </w:tcPr>
          <w:p w:rsidR="00DA2898" w:rsidRPr="007209B3" w:rsidRDefault="007F2B87" w:rsidP="0022285D">
            <w:pPr>
              <w:jc w:val="right"/>
              <w:rPr>
                <w:color w:val="000000" w:themeColor="text1"/>
                <w:sz w:val="20"/>
                <w:szCs w:val="20"/>
              </w:rPr>
            </w:pPr>
            <w:r>
              <w:rPr>
                <w:color w:val="000000" w:themeColor="text1"/>
                <w:sz w:val="20"/>
                <w:szCs w:val="20"/>
              </w:rPr>
              <w:t>900</w:t>
            </w:r>
            <w:r w:rsidR="00DA2898" w:rsidRPr="007209B3">
              <w:rPr>
                <w:color w:val="000000" w:themeColor="text1"/>
                <w:sz w:val="20"/>
                <w:szCs w:val="20"/>
              </w:rPr>
              <w:t xml:space="preserve"> </w:t>
            </w:r>
          </w:p>
        </w:tc>
      </w:tr>
      <w:tr w:rsidR="00DA2898" w:rsidRPr="007209B3" w:rsidTr="0022285D">
        <w:trPr>
          <w:trHeight w:val="300"/>
          <w:jc w:val="center"/>
        </w:trPr>
        <w:tc>
          <w:tcPr>
            <w:tcW w:w="5120" w:type="dxa"/>
            <w:tcBorders>
              <w:top w:val="nil"/>
              <w:left w:val="single" w:sz="8" w:space="0" w:color="auto"/>
              <w:bottom w:val="nil"/>
              <w:right w:val="nil"/>
            </w:tcBorders>
            <w:shd w:val="clear" w:color="auto" w:fill="auto"/>
            <w:noWrap/>
            <w:vAlign w:val="bottom"/>
            <w:hideMark/>
          </w:tcPr>
          <w:p w:rsidR="00DA2898" w:rsidRPr="007209B3" w:rsidRDefault="00DA2898" w:rsidP="0022285D">
            <w:pPr>
              <w:rPr>
                <w:color w:val="000000" w:themeColor="text1"/>
                <w:sz w:val="20"/>
                <w:szCs w:val="20"/>
              </w:rPr>
            </w:pPr>
            <w:r w:rsidRPr="007209B3">
              <w:rPr>
                <w:color w:val="000000" w:themeColor="text1"/>
                <w:sz w:val="20"/>
                <w:szCs w:val="20"/>
              </w:rPr>
              <w:t>(610) PURCHASED WATER</w:t>
            </w:r>
          </w:p>
        </w:tc>
        <w:tc>
          <w:tcPr>
            <w:tcW w:w="1226" w:type="dxa"/>
            <w:tcBorders>
              <w:top w:val="nil"/>
              <w:left w:val="nil"/>
              <w:bottom w:val="nil"/>
              <w:right w:val="nil"/>
            </w:tcBorders>
            <w:shd w:val="clear" w:color="auto" w:fill="auto"/>
            <w:noWrap/>
            <w:vAlign w:val="bottom"/>
            <w:hideMark/>
          </w:tcPr>
          <w:p w:rsidR="00DA2898" w:rsidRPr="007209B3" w:rsidRDefault="00DA2898" w:rsidP="0022285D">
            <w:pPr>
              <w:jc w:val="right"/>
              <w:rPr>
                <w:color w:val="000000" w:themeColor="text1"/>
                <w:sz w:val="20"/>
                <w:szCs w:val="20"/>
              </w:rPr>
            </w:pPr>
            <w:r w:rsidRPr="007209B3">
              <w:rPr>
                <w:color w:val="000000" w:themeColor="text1"/>
                <w:sz w:val="20"/>
                <w:szCs w:val="20"/>
              </w:rPr>
              <w:t xml:space="preserve">33,638 </w:t>
            </w:r>
          </w:p>
        </w:tc>
        <w:tc>
          <w:tcPr>
            <w:tcW w:w="1220" w:type="dxa"/>
            <w:tcBorders>
              <w:top w:val="nil"/>
              <w:left w:val="nil"/>
              <w:bottom w:val="nil"/>
              <w:right w:val="nil"/>
            </w:tcBorders>
            <w:shd w:val="clear" w:color="auto" w:fill="auto"/>
            <w:noWrap/>
            <w:vAlign w:val="bottom"/>
            <w:hideMark/>
          </w:tcPr>
          <w:p w:rsidR="00DA2898" w:rsidRPr="007209B3" w:rsidRDefault="00DA2898" w:rsidP="0022285D">
            <w:pPr>
              <w:jc w:val="right"/>
              <w:rPr>
                <w:color w:val="000000" w:themeColor="text1"/>
                <w:sz w:val="20"/>
                <w:szCs w:val="20"/>
              </w:rPr>
            </w:pPr>
            <w:r w:rsidRPr="007209B3">
              <w:rPr>
                <w:color w:val="000000" w:themeColor="text1"/>
                <w:sz w:val="20"/>
                <w:szCs w:val="20"/>
              </w:rPr>
              <w:t xml:space="preserve">40 </w:t>
            </w:r>
          </w:p>
        </w:tc>
        <w:tc>
          <w:tcPr>
            <w:tcW w:w="1200" w:type="dxa"/>
            <w:tcBorders>
              <w:top w:val="nil"/>
              <w:left w:val="nil"/>
              <w:bottom w:val="nil"/>
              <w:right w:val="single" w:sz="8" w:space="0" w:color="auto"/>
            </w:tcBorders>
            <w:shd w:val="clear" w:color="auto" w:fill="auto"/>
            <w:noWrap/>
            <w:vAlign w:val="bottom"/>
            <w:hideMark/>
          </w:tcPr>
          <w:p w:rsidR="00DA2898" w:rsidRPr="007209B3" w:rsidRDefault="00DA2898" w:rsidP="0022285D">
            <w:pPr>
              <w:jc w:val="right"/>
              <w:rPr>
                <w:color w:val="000000" w:themeColor="text1"/>
                <w:sz w:val="20"/>
                <w:szCs w:val="20"/>
              </w:rPr>
            </w:pPr>
            <w:r w:rsidRPr="007209B3">
              <w:rPr>
                <w:color w:val="000000" w:themeColor="text1"/>
                <w:sz w:val="20"/>
                <w:szCs w:val="20"/>
              </w:rPr>
              <w:t xml:space="preserve">33,678 </w:t>
            </w:r>
          </w:p>
        </w:tc>
      </w:tr>
      <w:tr w:rsidR="00B578FD" w:rsidRPr="007209B3" w:rsidTr="0022285D">
        <w:trPr>
          <w:trHeight w:val="300"/>
          <w:jc w:val="center"/>
        </w:trPr>
        <w:tc>
          <w:tcPr>
            <w:tcW w:w="5120" w:type="dxa"/>
            <w:tcBorders>
              <w:top w:val="nil"/>
              <w:left w:val="single" w:sz="8" w:space="0" w:color="auto"/>
              <w:bottom w:val="nil"/>
              <w:right w:val="nil"/>
            </w:tcBorders>
            <w:shd w:val="clear" w:color="auto" w:fill="auto"/>
            <w:noWrap/>
            <w:vAlign w:val="bottom"/>
          </w:tcPr>
          <w:p w:rsidR="00B578FD" w:rsidRPr="007209B3" w:rsidRDefault="00B578FD" w:rsidP="0022285D">
            <w:pPr>
              <w:rPr>
                <w:color w:val="000000" w:themeColor="text1"/>
                <w:sz w:val="20"/>
                <w:szCs w:val="20"/>
              </w:rPr>
            </w:pPr>
            <w:r>
              <w:rPr>
                <w:color w:val="000000" w:themeColor="text1"/>
                <w:sz w:val="20"/>
                <w:szCs w:val="20"/>
              </w:rPr>
              <w:t>(615) PURCHASED POWER</w:t>
            </w:r>
          </w:p>
        </w:tc>
        <w:tc>
          <w:tcPr>
            <w:tcW w:w="1226" w:type="dxa"/>
            <w:tcBorders>
              <w:top w:val="nil"/>
              <w:left w:val="nil"/>
              <w:bottom w:val="nil"/>
              <w:right w:val="nil"/>
            </w:tcBorders>
            <w:shd w:val="clear" w:color="auto" w:fill="auto"/>
            <w:noWrap/>
            <w:vAlign w:val="bottom"/>
          </w:tcPr>
          <w:p w:rsidR="00B578FD" w:rsidRPr="007209B3" w:rsidRDefault="00B578FD" w:rsidP="0022285D">
            <w:pPr>
              <w:jc w:val="right"/>
              <w:rPr>
                <w:color w:val="000000" w:themeColor="text1"/>
                <w:sz w:val="20"/>
                <w:szCs w:val="20"/>
              </w:rPr>
            </w:pPr>
            <w:r>
              <w:rPr>
                <w:color w:val="000000" w:themeColor="text1"/>
                <w:sz w:val="20"/>
                <w:szCs w:val="20"/>
              </w:rPr>
              <w:t>0</w:t>
            </w:r>
          </w:p>
        </w:tc>
        <w:tc>
          <w:tcPr>
            <w:tcW w:w="1220" w:type="dxa"/>
            <w:tcBorders>
              <w:top w:val="nil"/>
              <w:left w:val="nil"/>
              <w:bottom w:val="nil"/>
              <w:right w:val="nil"/>
            </w:tcBorders>
            <w:shd w:val="clear" w:color="auto" w:fill="auto"/>
            <w:noWrap/>
            <w:vAlign w:val="bottom"/>
          </w:tcPr>
          <w:p w:rsidR="00B578FD" w:rsidRPr="007209B3" w:rsidRDefault="00B578FD" w:rsidP="00DA2898">
            <w:pPr>
              <w:jc w:val="right"/>
              <w:rPr>
                <w:color w:val="000000" w:themeColor="text1"/>
                <w:sz w:val="20"/>
                <w:szCs w:val="20"/>
              </w:rPr>
            </w:pPr>
            <w:r>
              <w:rPr>
                <w:color w:val="000000" w:themeColor="text1"/>
                <w:sz w:val="20"/>
                <w:szCs w:val="20"/>
              </w:rPr>
              <w:t>134</w:t>
            </w:r>
          </w:p>
        </w:tc>
        <w:tc>
          <w:tcPr>
            <w:tcW w:w="1200" w:type="dxa"/>
            <w:tcBorders>
              <w:top w:val="nil"/>
              <w:left w:val="nil"/>
              <w:bottom w:val="nil"/>
              <w:right w:val="single" w:sz="8" w:space="0" w:color="auto"/>
            </w:tcBorders>
            <w:shd w:val="clear" w:color="auto" w:fill="auto"/>
            <w:noWrap/>
            <w:vAlign w:val="bottom"/>
          </w:tcPr>
          <w:p w:rsidR="00B578FD" w:rsidRDefault="00B578FD" w:rsidP="0022285D">
            <w:pPr>
              <w:jc w:val="right"/>
              <w:rPr>
                <w:color w:val="000000" w:themeColor="text1"/>
                <w:sz w:val="20"/>
                <w:szCs w:val="20"/>
              </w:rPr>
            </w:pPr>
            <w:r>
              <w:rPr>
                <w:color w:val="000000" w:themeColor="text1"/>
                <w:sz w:val="20"/>
                <w:szCs w:val="20"/>
              </w:rPr>
              <w:t>134</w:t>
            </w:r>
          </w:p>
        </w:tc>
      </w:tr>
      <w:tr w:rsidR="00DA2898" w:rsidRPr="007209B3" w:rsidTr="0022285D">
        <w:trPr>
          <w:trHeight w:val="300"/>
          <w:jc w:val="center"/>
        </w:trPr>
        <w:tc>
          <w:tcPr>
            <w:tcW w:w="5120" w:type="dxa"/>
            <w:tcBorders>
              <w:top w:val="nil"/>
              <w:left w:val="single" w:sz="8" w:space="0" w:color="auto"/>
              <w:bottom w:val="nil"/>
              <w:right w:val="nil"/>
            </w:tcBorders>
            <w:shd w:val="clear" w:color="auto" w:fill="auto"/>
            <w:noWrap/>
            <w:vAlign w:val="bottom"/>
            <w:hideMark/>
          </w:tcPr>
          <w:p w:rsidR="00DA2898" w:rsidRPr="007209B3" w:rsidRDefault="00DA2898" w:rsidP="0022285D">
            <w:pPr>
              <w:rPr>
                <w:color w:val="000000" w:themeColor="text1"/>
                <w:sz w:val="20"/>
                <w:szCs w:val="20"/>
              </w:rPr>
            </w:pPr>
            <w:r w:rsidRPr="007209B3">
              <w:rPr>
                <w:color w:val="000000" w:themeColor="text1"/>
                <w:sz w:val="20"/>
                <w:szCs w:val="20"/>
              </w:rPr>
              <w:t>(620) MATERIALS AND SUPPLIES</w:t>
            </w:r>
          </w:p>
        </w:tc>
        <w:tc>
          <w:tcPr>
            <w:tcW w:w="1226" w:type="dxa"/>
            <w:tcBorders>
              <w:top w:val="nil"/>
              <w:left w:val="nil"/>
              <w:bottom w:val="nil"/>
              <w:right w:val="nil"/>
            </w:tcBorders>
            <w:shd w:val="clear" w:color="auto" w:fill="auto"/>
            <w:noWrap/>
            <w:vAlign w:val="bottom"/>
            <w:hideMark/>
          </w:tcPr>
          <w:p w:rsidR="00DA2898" w:rsidRPr="007209B3" w:rsidRDefault="00DA2898" w:rsidP="0022285D">
            <w:pPr>
              <w:jc w:val="right"/>
              <w:rPr>
                <w:color w:val="000000" w:themeColor="text1"/>
                <w:sz w:val="20"/>
                <w:szCs w:val="20"/>
              </w:rPr>
            </w:pPr>
            <w:r w:rsidRPr="007209B3">
              <w:rPr>
                <w:color w:val="000000" w:themeColor="text1"/>
                <w:sz w:val="20"/>
                <w:szCs w:val="20"/>
              </w:rPr>
              <w:t xml:space="preserve">548 </w:t>
            </w:r>
          </w:p>
        </w:tc>
        <w:tc>
          <w:tcPr>
            <w:tcW w:w="1220" w:type="dxa"/>
            <w:tcBorders>
              <w:top w:val="nil"/>
              <w:left w:val="nil"/>
              <w:bottom w:val="nil"/>
              <w:right w:val="nil"/>
            </w:tcBorders>
            <w:shd w:val="clear" w:color="auto" w:fill="auto"/>
            <w:noWrap/>
            <w:vAlign w:val="bottom"/>
            <w:hideMark/>
          </w:tcPr>
          <w:p w:rsidR="00DA2898" w:rsidRPr="007209B3" w:rsidRDefault="00DA2898" w:rsidP="00DA2898">
            <w:pPr>
              <w:jc w:val="right"/>
              <w:rPr>
                <w:rFonts w:ascii="SWISS" w:hAnsi="SWISS" w:cs="Arial"/>
                <w:color w:val="0000FF"/>
                <w:sz w:val="20"/>
                <w:szCs w:val="20"/>
              </w:rPr>
            </w:pPr>
            <w:r w:rsidRPr="007209B3">
              <w:rPr>
                <w:color w:val="000000" w:themeColor="text1"/>
                <w:sz w:val="20"/>
                <w:szCs w:val="20"/>
              </w:rPr>
              <w:t>(1</w:t>
            </w:r>
            <w:r>
              <w:rPr>
                <w:color w:val="000000" w:themeColor="text1"/>
                <w:sz w:val="20"/>
                <w:szCs w:val="20"/>
              </w:rPr>
              <w:t>55</w:t>
            </w:r>
            <w:r w:rsidRPr="007209B3">
              <w:rPr>
                <w:color w:val="000000" w:themeColor="text1"/>
                <w:sz w:val="20"/>
                <w:szCs w:val="20"/>
              </w:rPr>
              <w:t>)</w:t>
            </w:r>
          </w:p>
        </w:tc>
        <w:tc>
          <w:tcPr>
            <w:tcW w:w="1200" w:type="dxa"/>
            <w:tcBorders>
              <w:top w:val="nil"/>
              <w:left w:val="nil"/>
              <w:bottom w:val="nil"/>
              <w:right w:val="single" w:sz="8" w:space="0" w:color="auto"/>
            </w:tcBorders>
            <w:shd w:val="clear" w:color="auto" w:fill="auto"/>
            <w:noWrap/>
            <w:vAlign w:val="bottom"/>
            <w:hideMark/>
          </w:tcPr>
          <w:p w:rsidR="00DA2898" w:rsidRPr="007209B3" w:rsidRDefault="00DA2898" w:rsidP="0022285D">
            <w:pPr>
              <w:jc w:val="right"/>
              <w:rPr>
                <w:color w:val="000000" w:themeColor="text1"/>
                <w:sz w:val="20"/>
                <w:szCs w:val="20"/>
              </w:rPr>
            </w:pPr>
            <w:r>
              <w:rPr>
                <w:color w:val="000000" w:themeColor="text1"/>
                <w:sz w:val="20"/>
                <w:szCs w:val="20"/>
              </w:rPr>
              <w:t>393</w:t>
            </w:r>
            <w:r w:rsidRPr="007209B3">
              <w:rPr>
                <w:color w:val="000000" w:themeColor="text1"/>
                <w:sz w:val="20"/>
                <w:szCs w:val="20"/>
              </w:rPr>
              <w:t xml:space="preserve"> </w:t>
            </w:r>
          </w:p>
        </w:tc>
      </w:tr>
      <w:tr w:rsidR="00DA2898" w:rsidRPr="007209B3" w:rsidTr="0022285D">
        <w:trPr>
          <w:trHeight w:val="300"/>
          <w:jc w:val="center"/>
        </w:trPr>
        <w:tc>
          <w:tcPr>
            <w:tcW w:w="5120" w:type="dxa"/>
            <w:tcBorders>
              <w:top w:val="nil"/>
              <w:left w:val="single" w:sz="8" w:space="0" w:color="auto"/>
              <w:bottom w:val="nil"/>
              <w:right w:val="nil"/>
            </w:tcBorders>
            <w:shd w:val="clear" w:color="auto" w:fill="auto"/>
            <w:noWrap/>
            <w:vAlign w:val="bottom"/>
            <w:hideMark/>
          </w:tcPr>
          <w:p w:rsidR="00DA2898" w:rsidRPr="007209B3" w:rsidRDefault="00DA2898" w:rsidP="0022285D">
            <w:pPr>
              <w:rPr>
                <w:rFonts w:ascii="SWISS" w:hAnsi="SWISS" w:cs="Arial"/>
                <w:color w:val="000000"/>
                <w:sz w:val="20"/>
                <w:szCs w:val="20"/>
              </w:rPr>
            </w:pPr>
            <w:r w:rsidRPr="007209B3">
              <w:rPr>
                <w:color w:val="000000" w:themeColor="text1"/>
                <w:sz w:val="20"/>
                <w:szCs w:val="20"/>
              </w:rPr>
              <w:t xml:space="preserve">(631) CONTRACTUAL </w:t>
            </w:r>
            <w:r w:rsidRPr="007209B3">
              <w:rPr>
                <w:rFonts w:ascii="SWISS" w:hAnsi="SWISS" w:cs="Arial"/>
                <w:color w:val="000000"/>
                <w:sz w:val="20"/>
                <w:szCs w:val="20"/>
              </w:rPr>
              <w:t>SERVICES - PROFESSIONAL</w:t>
            </w:r>
          </w:p>
        </w:tc>
        <w:tc>
          <w:tcPr>
            <w:tcW w:w="1226" w:type="dxa"/>
            <w:tcBorders>
              <w:top w:val="nil"/>
              <w:left w:val="nil"/>
              <w:bottom w:val="nil"/>
              <w:right w:val="nil"/>
            </w:tcBorders>
            <w:shd w:val="clear" w:color="auto" w:fill="auto"/>
            <w:noWrap/>
            <w:vAlign w:val="bottom"/>
            <w:hideMark/>
          </w:tcPr>
          <w:p w:rsidR="00DA2898" w:rsidRPr="007209B3" w:rsidRDefault="00DA2898" w:rsidP="0022285D">
            <w:pPr>
              <w:jc w:val="right"/>
              <w:rPr>
                <w:color w:val="000000" w:themeColor="text1"/>
                <w:sz w:val="20"/>
                <w:szCs w:val="20"/>
              </w:rPr>
            </w:pPr>
            <w:r w:rsidRPr="007209B3">
              <w:rPr>
                <w:color w:val="000000" w:themeColor="text1"/>
                <w:sz w:val="20"/>
                <w:szCs w:val="20"/>
              </w:rPr>
              <w:t xml:space="preserve">389 </w:t>
            </w:r>
          </w:p>
        </w:tc>
        <w:tc>
          <w:tcPr>
            <w:tcW w:w="1220" w:type="dxa"/>
            <w:tcBorders>
              <w:top w:val="nil"/>
              <w:left w:val="nil"/>
              <w:bottom w:val="nil"/>
              <w:right w:val="nil"/>
            </w:tcBorders>
            <w:shd w:val="clear" w:color="auto" w:fill="auto"/>
            <w:noWrap/>
            <w:vAlign w:val="bottom"/>
            <w:hideMark/>
          </w:tcPr>
          <w:p w:rsidR="00DA2898" w:rsidRPr="007209B3" w:rsidRDefault="002D7A09" w:rsidP="0022285D">
            <w:pPr>
              <w:jc w:val="right"/>
              <w:rPr>
                <w:color w:val="000000" w:themeColor="text1"/>
                <w:sz w:val="20"/>
                <w:szCs w:val="20"/>
              </w:rPr>
            </w:pPr>
            <w:r>
              <w:rPr>
                <w:color w:val="000000" w:themeColor="text1"/>
                <w:sz w:val="20"/>
                <w:szCs w:val="20"/>
              </w:rPr>
              <w:t>761</w:t>
            </w:r>
          </w:p>
        </w:tc>
        <w:tc>
          <w:tcPr>
            <w:tcW w:w="1200" w:type="dxa"/>
            <w:tcBorders>
              <w:top w:val="nil"/>
              <w:left w:val="nil"/>
              <w:bottom w:val="nil"/>
              <w:right w:val="single" w:sz="8" w:space="0" w:color="auto"/>
            </w:tcBorders>
            <w:shd w:val="clear" w:color="auto" w:fill="auto"/>
            <w:noWrap/>
            <w:vAlign w:val="bottom"/>
            <w:hideMark/>
          </w:tcPr>
          <w:p w:rsidR="00DA2898" w:rsidRPr="007209B3" w:rsidRDefault="002D7A09" w:rsidP="0022285D">
            <w:pPr>
              <w:jc w:val="right"/>
              <w:rPr>
                <w:color w:val="000000" w:themeColor="text1"/>
                <w:sz w:val="20"/>
                <w:szCs w:val="20"/>
              </w:rPr>
            </w:pPr>
            <w:r>
              <w:rPr>
                <w:color w:val="000000" w:themeColor="text1"/>
                <w:sz w:val="20"/>
                <w:szCs w:val="20"/>
              </w:rPr>
              <w:t>1,150</w:t>
            </w:r>
            <w:r w:rsidR="00DA2898" w:rsidRPr="007209B3">
              <w:rPr>
                <w:color w:val="000000" w:themeColor="text1"/>
                <w:sz w:val="20"/>
                <w:szCs w:val="20"/>
              </w:rPr>
              <w:t xml:space="preserve"> </w:t>
            </w:r>
          </w:p>
        </w:tc>
      </w:tr>
      <w:tr w:rsidR="00DA2898" w:rsidRPr="007209B3" w:rsidTr="0022285D">
        <w:trPr>
          <w:trHeight w:val="300"/>
          <w:jc w:val="center"/>
        </w:trPr>
        <w:tc>
          <w:tcPr>
            <w:tcW w:w="5120" w:type="dxa"/>
            <w:tcBorders>
              <w:top w:val="nil"/>
              <w:left w:val="single" w:sz="8" w:space="0" w:color="auto"/>
              <w:bottom w:val="nil"/>
              <w:right w:val="nil"/>
            </w:tcBorders>
            <w:shd w:val="clear" w:color="auto" w:fill="auto"/>
            <w:noWrap/>
            <w:vAlign w:val="bottom"/>
            <w:hideMark/>
          </w:tcPr>
          <w:p w:rsidR="00DA2898" w:rsidRPr="007209B3" w:rsidRDefault="00DA2898" w:rsidP="0022285D">
            <w:pPr>
              <w:rPr>
                <w:rFonts w:ascii="SWISS" w:hAnsi="SWISS" w:cs="Arial"/>
                <w:color w:val="000000"/>
                <w:sz w:val="20"/>
                <w:szCs w:val="20"/>
              </w:rPr>
            </w:pPr>
            <w:r w:rsidRPr="007209B3">
              <w:rPr>
                <w:color w:val="000000" w:themeColor="text1"/>
                <w:sz w:val="20"/>
                <w:szCs w:val="20"/>
              </w:rPr>
              <w:t xml:space="preserve">(635) CONTRACTUAL SERVICES </w:t>
            </w:r>
            <w:r w:rsidRPr="007209B3">
              <w:rPr>
                <w:rFonts w:ascii="SWISS" w:hAnsi="SWISS" w:cs="Arial"/>
                <w:color w:val="000000"/>
                <w:sz w:val="20"/>
                <w:szCs w:val="20"/>
              </w:rPr>
              <w:t>- TESTING</w:t>
            </w:r>
          </w:p>
        </w:tc>
        <w:tc>
          <w:tcPr>
            <w:tcW w:w="1226" w:type="dxa"/>
            <w:tcBorders>
              <w:top w:val="nil"/>
              <w:left w:val="nil"/>
              <w:bottom w:val="nil"/>
              <w:right w:val="nil"/>
            </w:tcBorders>
            <w:shd w:val="clear" w:color="auto" w:fill="auto"/>
            <w:noWrap/>
            <w:vAlign w:val="bottom"/>
            <w:hideMark/>
          </w:tcPr>
          <w:p w:rsidR="00DA2898" w:rsidRPr="007209B3" w:rsidRDefault="00DA2898" w:rsidP="0022285D">
            <w:pPr>
              <w:jc w:val="right"/>
              <w:rPr>
                <w:color w:val="000000" w:themeColor="text1"/>
                <w:sz w:val="20"/>
                <w:szCs w:val="20"/>
              </w:rPr>
            </w:pPr>
            <w:r w:rsidRPr="007209B3">
              <w:rPr>
                <w:color w:val="000000" w:themeColor="text1"/>
                <w:sz w:val="20"/>
                <w:szCs w:val="20"/>
              </w:rPr>
              <w:t xml:space="preserve">1,786 </w:t>
            </w:r>
          </w:p>
        </w:tc>
        <w:tc>
          <w:tcPr>
            <w:tcW w:w="1220" w:type="dxa"/>
            <w:tcBorders>
              <w:top w:val="nil"/>
              <w:left w:val="nil"/>
              <w:bottom w:val="nil"/>
              <w:right w:val="nil"/>
            </w:tcBorders>
            <w:shd w:val="clear" w:color="auto" w:fill="auto"/>
            <w:noWrap/>
            <w:vAlign w:val="bottom"/>
            <w:hideMark/>
          </w:tcPr>
          <w:p w:rsidR="00DA2898" w:rsidRPr="00E4190F" w:rsidRDefault="00DA2898" w:rsidP="0022285D">
            <w:pPr>
              <w:jc w:val="right"/>
              <w:rPr>
                <w:sz w:val="20"/>
                <w:szCs w:val="20"/>
              </w:rPr>
            </w:pPr>
            <w:r w:rsidRPr="00E4190F">
              <w:rPr>
                <w:sz w:val="20"/>
                <w:szCs w:val="20"/>
              </w:rPr>
              <w:t xml:space="preserve">212 </w:t>
            </w:r>
          </w:p>
        </w:tc>
        <w:tc>
          <w:tcPr>
            <w:tcW w:w="1200" w:type="dxa"/>
            <w:tcBorders>
              <w:top w:val="nil"/>
              <w:left w:val="nil"/>
              <w:bottom w:val="nil"/>
              <w:right w:val="single" w:sz="8" w:space="0" w:color="auto"/>
            </w:tcBorders>
            <w:shd w:val="clear" w:color="auto" w:fill="auto"/>
            <w:noWrap/>
            <w:vAlign w:val="bottom"/>
            <w:hideMark/>
          </w:tcPr>
          <w:p w:rsidR="00DA2898" w:rsidRPr="00E4190F" w:rsidRDefault="00DA2898" w:rsidP="0022285D">
            <w:pPr>
              <w:jc w:val="right"/>
              <w:rPr>
                <w:sz w:val="20"/>
                <w:szCs w:val="20"/>
              </w:rPr>
            </w:pPr>
            <w:r w:rsidRPr="00E4190F">
              <w:rPr>
                <w:sz w:val="20"/>
                <w:szCs w:val="20"/>
              </w:rPr>
              <w:t xml:space="preserve">1,998 </w:t>
            </w:r>
          </w:p>
        </w:tc>
      </w:tr>
      <w:tr w:rsidR="00DA2898" w:rsidRPr="007209B3" w:rsidTr="0022285D">
        <w:trPr>
          <w:trHeight w:val="300"/>
          <w:jc w:val="center"/>
        </w:trPr>
        <w:tc>
          <w:tcPr>
            <w:tcW w:w="5120" w:type="dxa"/>
            <w:tcBorders>
              <w:top w:val="nil"/>
              <w:left w:val="single" w:sz="8" w:space="0" w:color="auto"/>
              <w:bottom w:val="nil"/>
              <w:right w:val="nil"/>
            </w:tcBorders>
            <w:shd w:val="clear" w:color="auto" w:fill="auto"/>
            <w:noWrap/>
            <w:vAlign w:val="bottom"/>
            <w:hideMark/>
          </w:tcPr>
          <w:p w:rsidR="00DA2898" w:rsidRPr="007209B3" w:rsidRDefault="00DA2898" w:rsidP="0022285D">
            <w:pPr>
              <w:rPr>
                <w:rFonts w:ascii="SWISS" w:hAnsi="SWISS" w:cs="Arial"/>
                <w:color w:val="000000"/>
                <w:sz w:val="20"/>
                <w:szCs w:val="20"/>
              </w:rPr>
            </w:pPr>
            <w:r w:rsidRPr="007209B3">
              <w:rPr>
                <w:color w:val="000000" w:themeColor="text1"/>
                <w:sz w:val="20"/>
                <w:szCs w:val="20"/>
              </w:rPr>
              <w:t xml:space="preserve">(636) CONTRACTUAL SERVICES </w:t>
            </w:r>
            <w:r w:rsidRPr="007209B3">
              <w:rPr>
                <w:rFonts w:ascii="SWISS" w:hAnsi="SWISS" w:cs="Arial"/>
                <w:color w:val="000000"/>
                <w:sz w:val="20"/>
                <w:szCs w:val="20"/>
              </w:rPr>
              <w:t>- OTHER</w:t>
            </w:r>
          </w:p>
        </w:tc>
        <w:tc>
          <w:tcPr>
            <w:tcW w:w="1226" w:type="dxa"/>
            <w:tcBorders>
              <w:top w:val="nil"/>
              <w:left w:val="nil"/>
              <w:bottom w:val="nil"/>
              <w:right w:val="nil"/>
            </w:tcBorders>
            <w:shd w:val="clear" w:color="auto" w:fill="auto"/>
            <w:noWrap/>
            <w:vAlign w:val="bottom"/>
            <w:hideMark/>
          </w:tcPr>
          <w:p w:rsidR="00DA2898" w:rsidRPr="007209B3" w:rsidRDefault="00DA2898" w:rsidP="0022285D">
            <w:pPr>
              <w:jc w:val="right"/>
              <w:rPr>
                <w:color w:val="000000" w:themeColor="text1"/>
                <w:sz w:val="20"/>
                <w:szCs w:val="20"/>
              </w:rPr>
            </w:pPr>
            <w:r w:rsidRPr="007209B3">
              <w:rPr>
                <w:color w:val="000000" w:themeColor="text1"/>
                <w:sz w:val="20"/>
                <w:szCs w:val="20"/>
              </w:rPr>
              <w:t xml:space="preserve">573 </w:t>
            </w:r>
          </w:p>
        </w:tc>
        <w:tc>
          <w:tcPr>
            <w:tcW w:w="1220" w:type="dxa"/>
            <w:tcBorders>
              <w:top w:val="nil"/>
              <w:left w:val="nil"/>
              <w:bottom w:val="nil"/>
              <w:right w:val="nil"/>
            </w:tcBorders>
            <w:shd w:val="clear" w:color="auto" w:fill="auto"/>
            <w:noWrap/>
            <w:vAlign w:val="bottom"/>
            <w:hideMark/>
          </w:tcPr>
          <w:p w:rsidR="00DA2898" w:rsidRPr="00E4190F" w:rsidRDefault="00DA2898" w:rsidP="00DA2898">
            <w:pPr>
              <w:jc w:val="right"/>
              <w:rPr>
                <w:sz w:val="20"/>
                <w:szCs w:val="20"/>
              </w:rPr>
            </w:pPr>
            <w:r w:rsidRPr="00E4190F">
              <w:rPr>
                <w:sz w:val="20"/>
                <w:szCs w:val="20"/>
              </w:rPr>
              <w:t>1</w:t>
            </w:r>
            <w:r>
              <w:rPr>
                <w:sz w:val="20"/>
                <w:szCs w:val="20"/>
              </w:rPr>
              <w:t>10</w:t>
            </w:r>
            <w:r w:rsidRPr="00E4190F">
              <w:rPr>
                <w:sz w:val="20"/>
                <w:szCs w:val="20"/>
              </w:rPr>
              <w:t xml:space="preserve"> </w:t>
            </w:r>
          </w:p>
        </w:tc>
        <w:tc>
          <w:tcPr>
            <w:tcW w:w="1200" w:type="dxa"/>
            <w:tcBorders>
              <w:top w:val="nil"/>
              <w:left w:val="nil"/>
              <w:bottom w:val="nil"/>
              <w:right w:val="single" w:sz="8" w:space="0" w:color="auto"/>
            </w:tcBorders>
            <w:shd w:val="clear" w:color="auto" w:fill="auto"/>
            <w:noWrap/>
            <w:vAlign w:val="bottom"/>
            <w:hideMark/>
          </w:tcPr>
          <w:p w:rsidR="00DA2898" w:rsidRPr="00E4190F" w:rsidRDefault="00DA2898" w:rsidP="00DA2898">
            <w:pPr>
              <w:jc w:val="right"/>
              <w:rPr>
                <w:sz w:val="20"/>
                <w:szCs w:val="20"/>
              </w:rPr>
            </w:pPr>
            <w:r>
              <w:rPr>
                <w:sz w:val="20"/>
                <w:szCs w:val="20"/>
              </w:rPr>
              <w:t>683</w:t>
            </w:r>
            <w:r w:rsidRPr="00E4190F">
              <w:rPr>
                <w:sz w:val="20"/>
                <w:szCs w:val="20"/>
              </w:rPr>
              <w:t xml:space="preserve"> </w:t>
            </w:r>
          </w:p>
        </w:tc>
      </w:tr>
      <w:tr w:rsidR="00DA2898" w:rsidRPr="007209B3" w:rsidTr="0022285D">
        <w:trPr>
          <w:trHeight w:val="300"/>
          <w:jc w:val="center"/>
        </w:trPr>
        <w:tc>
          <w:tcPr>
            <w:tcW w:w="5120" w:type="dxa"/>
            <w:tcBorders>
              <w:top w:val="nil"/>
              <w:left w:val="single" w:sz="8" w:space="0" w:color="auto"/>
              <w:bottom w:val="nil"/>
              <w:right w:val="nil"/>
            </w:tcBorders>
            <w:shd w:val="clear" w:color="auto" w:fill="auto"/>
            <w:noWrap/>
            <w:vAlign w:val="bottom"/>
            <w:hideMark/>
          </w:tcPr>
          <w:p w:rsidR="00DA2898" w:rsidRPr="007209B3" w:rsidRDefault="00DA2898" w:rsidP="0022285D">
            <w:pPr>
              <w:rPr>
                <w:color w:val="000000" w:themeColor="text1"/>
                <w:sz w:val="20"/>
                <w:szCs w:val="20"/>
              </w:rPr>
            </w:pPr>
            <w:r w:rsidRPr="007209B3">
              <w:rPr>
                <w:color w:val="000000" w:themeColor="text1"/>
                <w:sz w:val="20"/>
                <w:szCs w:val="20"/>
              </w:rPr>
              <w:t>(640) RENTS</w:t>
            </w:r>
          </w:p>
        </w:tc>
        <w:tc>
          <w:tcPr>
            <w:tcW w:w="1226" w:type="dxa"/>
            <w:tcBorders>
              <w:top w:val="nil"/>
              <w:left w:val="nil"/>
              <w:bottom w:val="nil"/>
              <w:right w:val="nil"/>
            </w:tcBorders>
            <w:shd w:val="clear" w:color="auto" w:fill="auto"/>
            <w:noWrap/>
            <w:vAlign w:val="bottom"/>
            <w:hideMark/>
          </w:tcPr>
          <w:p w:rsidR="00DA2898" w:rsidRPr="007209B3" w:rsidRDefault="00DA2898" w:rsidP="0022285D">
            <w:pPr>
              <w:jc w:val="right"/>
              <w:rPr>
                <w:color w:val="000000" w:themeColor="text1"/>
                <w:sz w:val="20"/>
                <w:szCs w:val="20"/>
              </w:rPr>
            </w:pPr>
            <w:r w:rsidRPr="007209B3">
              <w:rPr>
                <w:color w:val="000000" w:themeColor="text1"/>
                <w:sz w:val="20"/>
                <w:szCs w:val="20"/>
              </w:rPr>
              <w:t xml:space="preserve">1,894 </w:t>
            </w:r>
          </w:p>
        </w:tc>
        <w:tc>
          <w:tcPr>
            <w:tcW w:w="1220" w:type="dxa"/>
            <w:tcBorders>
              <w:top w:val="nil"/>
              <w:left w:val="nil"/>
              <w:bottom w:val="nil"/>
              <w:right w:val="nil"/>
            </w:tcBorders>
            <w:shd w:val="clear" w:color="auto" w:fill="auto"/>
            <w:noWrap/>
            <w:vAlign w:val="bottom"/>
            <w:hideMark/>
          </w:tcPr>
          <w:p w:rsidR="00DA2898" w:rsidRPr="00E4190F" w:rsidRDefault="00DA2898" w:rsidP="00B578FD">
            <w:pPr>
              <w:jc w:val="right"/>
              <w:rPr>
                <w:sz w:val="20"/>
                <w:szCs w:val="20"/>
              </w:rPr>
            </w:pPr>
            <w:r>
              <w:rPr>
                <w:sz w:val="20"/>
                <w:szCs w:val="20"/>
              </w:rPr>
              <w:t>(</w:t>
            </w:r>
            <w:r w:rsidR="00B578FD">
              <w:rPr>
                <w:sz w:val="20"/>
                <w:szCs w:val="20"/>
              </w:rPr>
              <w:t>10</w:t>
            </w:r>
            <w:r w:rsidRPr="00E4190F">
              <w:rPr>
                <w:sz w:val="20"/>
                <w:szCs w:val="20"/>
              </w:rPr>
              <w:t>)</w:t>
            </w:r>
          </w:p>
        </w:tc>
        <w:tc>
          <w:tcPr>
            <w:tcW w:w="1200" w:type="dxa"/>
            <w:tcBorders>
              <w:top w:val="nil"/>
              <w:left w:val="nil"/>
              <w:bottom w:val="nil"/>
              <w:right w:val="single" w:sz="8" w:space="0" w:color="auto"/>
            </w:tcBorders>
            <w:shd w:val="clear" w:color="auto" w:fill="auto"/>
            <w:noWrap/>
            <w:vAlign w:val="bottom"/>
            <w:hideMark/>
          </w:tcPr>
          <w:p w:rsidR="00DA2898" w:rsidRPr="00E4190F" w:rsidRDefault="00DA2898" w:rsidP="00B578FD">
            <w:pPr>
              <w:jc w:val="right"/>
              <w:rPr>
                <w:sz w:val="20"/>
                <w:szCs w:val="20"/>
              </w:rPr>
            </w:pPr>
            <w:r w:rsidRPr="00E4190F">
              <w:rPr>
                <w:sz w:val="20"/>
                <w:szCs w:val="20"/>
              </w:rPr>
              <w:t>1,</w:t>
            </w:r>
            <w:r w:rsidR="00B578FD">
              <w:rPr>
                <w:sz w:val="20"/>
                <w:szCs w:val="20"/>
              </w:rPr>
              <w:t>884</w:t>
            </w:r>
            <w:r w:rsidRPr="00E4190F">
              <w:rPr>
                <w:sz w:val="20"/>
                <w:szCs w:val="20"/>
              </w:rPr>
              <w:t xml:space="preserve"> </w:t>
            </w:r>
          </w:p>
        </w:tc>
      </w:tr>
      <w:tr w:rsidR="00DA2898" w:rsidRPr="007209B3" w:rsidTr="0022285D">
        <w:trPr>
          <w:trHeight w:val="300"/>
          <w:jc w:val="center"/>
        </w:trPr>
        <w:tc>
          <w:tcPr>
            <w:tcW w:w="5120" w:type="dxa"/>
            <w:tcBorders>
              <w:top w:val="nil"/>
              <w:left w:val="single" w:sz="8" w:space="0" w:color="auto"/>
              <w:bottom w:val="nil"/>
              <w:right w:val="nil"/>
            </w:tcBorders>
            <w:shd w:val="clear" w:color="auto" w:fill="auto"/>
            <w:noWrap/>
            <w:vAlign w:val="bottom"/>
            <w:hideMark/>
          </w:tcPr>
          <w:p w:rsidR="00DA2898" w:rsidRPr="007209B3" w:rsidRDefault="00DA2898" w:rsidP="0022285D">
            <w:pPr>
              <w:rPr>
                <w:color w:val="000000" w:themeColor="text1"/>
                <w:sz w:val="20"/>
                <w:szCs w:val="20"/>
              </w:rPr>
            </w:pPr>
            <w:r w:rsidRPr="007209B3">
              <w:rPr>
                <w:color w:val="000000" w:themeColor="text1"/>
                <w:sz w:val="20"/>
                <w:szCs w:val="20"/>
              </w:rPr>
              <w:t>(650) TRANSPORTATION EXPENSE</w:t>
            </w:r>
          </w:p>
        </w:tc>
        <w:tc>
          <w:tcPr>
            <w:tcW w:w="1226" w:type="dxa"/>
            <w:tcBorders>
              <w:top w:val="nil"/>
              <w:left w:val="nil"/>
              <w:bottom w:val="nil"/>
              <w:right w:val="nil"/>
            </w:tcBorders>
            <w:shd w:val="clear" w:color="auto" w:fill="auto"/>
            <w:noWrap/>
            <w:vAlign w:val="bottom"/>
            <w:hideMark/>
          </w:tcPr>
          <w:p w:rsidR="00DA2898" w:rsidRPr="007209B3" w:rsidRDefault="00DA2898" w:rsidP="0022285D">
            <w:pPr>
              <w:jc w:val="right"/>
              <w:rPr>
                <w:color w:val="000000" w:themeColor="text1"/>
                <w:sz w:val="20"/>
                <w:szCs w:val="20"/>
              </w:rPr>
            </w:pPr>
            <w:r w:rsidRPr="007209B3">
              <w:rPr>
                <w:color w:val="000000" w:themeColor="text1"/>
                <w:sz w:val="20"/>
                <w:szCs w:val="20"/>
              </w:rPr>
              <w:t xml:space="preserve">3,044 </w:t>
            </w:r>
          </w:p>
        </w:tc>
        <w:tc>
          <w:tcPr>
            <w:tcW w:w="1220" w:type="dxa"/>
            <w:tcBorders>
              <w:top w:val="nil"/>
              <w:left w:val="nil"/>
              <w:bottom w:val="nil"/>
              <w:right w:val="nil"/>
            </w:tcBorders>
            <w:shd w:val="clear" w:color="auto" w:fill="auto"/>
            <w:noWrap/>
            <w:vAlign w:val="bottom"/>
            <w:hideMark/>
          </w:tcPr>
          <w:p w:rsidR="00DA2898" w:rsidRPr="00E4190F" w:rsidRDefault="00DA2898" w:rsidP="00D94D67">
            <w:pPr>
              <w:jc w:val="right"/>
              <w:rPr>
                <w:rFonts w:ascii="SWISS" w:hAnsi="SWISS" w:cs="Arial"/>
                <w:sz w:val="20"/>
                <w:szCs w:val="20"/>
              </w:rPr>
            </w:pPr>
            <w:r>
              <w:rPr>
                <w:sz w:val="20"/>
                <w:szCs w:val="20"/>
              </w:rPr>
              <w:t>(</w:t>
            </w:r>
            <w:r w:rsidR="00D94D67">
              <w:rPr>
                <w:sz w:val="20"/>
                <w:szCs w:val="20"/>
              </w:rPr>
              <w:t>2,107</w:t>
            </w:r>
            <w:r w:rsidRPr="00E4190F">
              <w:rPr>
                <w:sz w:val="20"/>
                <w:szCs w:val="20"/>
              </w:rPr>
              <w:t>)</w:t>
            </w:r>
          </w:p>
        </w:tc>
        <w:tc>
          <w:tcPr>
            <w:tcW w:w="1200" w:type="dxa"/>
            <w:tcBorders>
              <w:top w:val="nil"/>
              <w:left w:val="nil"/>
              <w:bottom w:val="nil"/>
              <w:right w:val="single" w:sz="8" w:space="0" w:color="auto"/>
            </w:tcBorders>
            <w:shd w:val="clear" w:color="auto" w:fill="auto"/>
            <w:noWrap/>
            <w:vAlign w:val="bottom"/>
            <w:hideMark/>
          </w:tcPr>
          <w:p w:rsidR="00DA2898" w:rsidRPr="00E4190F" w:rsidRDefault="00D94D67" w:rsidP="0022285D">
            <w:pPr>
              <w:jc w:val="right"/>
              <w:rPr>
                <w:sz w:val="20"/>
                <w:szCs w:val="20"/>
              </w:rPr>
            </w:pPr>
            <w:r>
              <w:rPr>
                <w:sz w:val="20"/>
                <w:szCs w:val="20"/>
              </w:rPr>
              <w:t>937</w:t>
            </w:r>
            <w:r w:rsidR="00DA2898" w:rsidRPr="00E4190F">
              <w:rPr>
                <w:sz w:val="20"/>
                <w:szCs w:val="20"/>
              </w:rPr>
              <w:t xml:space="preserve"> </w:t>
            </w:r>
          </w:p>
        </w:tc>
      </w:tr>
      <w:tr w:rsidR="00DA2898" w:rsidRPr="007209B3" w:rsidTr="0022285D">
        <w:trPr>
          <w:trHeight w:val="300"/>
          <w:jc w:val="center"/>
        </w:trPr>
        <w:tc>
          <w:tcPr>
            <w:tcW w:w="5120" w:type="dxa"/>
            <w:tcBorders>
              <w:top w:val="nil"/>
              <w:left w:val="single" w:sz="8" w:space="0" w:color="auto"/>
              <w:bottom w:val="nil"/>
              <w:right w:val="nil"/>
            </w:tcBorders>
            <w:shd w:val="clear" w:color="auto" w:fill="auto"/>
            <w:noWrap/>
            <w:vAlign w:val="bottom"/>
            <w:hideMark/>
          </w:tcPr>
          <w:p w:rsidR="00DA2898" w:rsidRPr="007209B3" w:rsidRDefault="00DA2898" w:rsidP="0022285D">
            <w:pPr>
              <w:rPr>
                <w:color w:val="000000" w:themeColor="text1"/>
                <w:sz w:val="20"/>
                <w:szCs w:val="20"/>
              </w:rPr>
            </w:pPr>
            <w:r w:rsidRPr="007209B3">
              <w:rPr>
                <w:color w:val="000000" w:themeColor="text1"/>
                <w:sz w:val="20"/>
                <w:szCs w:val="20"/>
              </w:rPr>
              <w:t>(655) INSURANCE EXPENSE</w:t>
            </w:r>
          </w:p>
        </w:tc>
        <w:tc>
          <w:tcPr>
            <w:tcW w:w="1226" w:type="dxa"/>
            <w:tcBorders>
              <w:top w:val="nil"/>
              <w:left w:val="nil"/>
              <w:bottom w:val="nil"/>
              <w:right w:val="nil"/>
            </w:tcBorders>
            <w:shd w:val="clear" w:color="auto" w:fill="auto"/>
            <w:noWrap/>
            <w:vAlign w:val="bottom"/>
            <w:hideMark/>
          </w:tcPr>
          <w:p w:rsidR="00DA2898" w:rsidRPr="007209B3" w:rsidRDefault="00DA2898" w:rsidP="0022285D">
            <w:pPr>
              <w:jc w:val="right"/>
              <w:rPr>
                <w:color w:val="000000" w:themeColor="text1"/>
                <w:sz w:val="20"/>
                <w:szCs w:val="20"/>
              </w:rPr>
            </w:pPr>
            <w:r w:rsidRPr="007209B3">
              <w:rPr>
                <w:color w:val="000000" w:themeColor="text1"/>
                <w:sz w:val="20"/>
                <w:szCs w:val="20"/>
              </w:rPr>
              <w:t xml:space="preserve">2,442 </w:t>
            </w:r>
          </w:p>
        </w:tc>
        <w:tc>
          <w:tcPr>
            <w:tcW w:w="1220" w:type="dxa"/>
            <w:tcBorders>
              <w:top w:val="nil"/>
              <w:left w:val="nil"/>
              <w:bottom w:val="nil"/>
              <w:right w:val="nil"/>
            </w:tcBorders>
            <w:shd w:val="clear" w:color="auto" w:fill="auto"/>
            <w:noWrap/>
            <w:vAlign w:val="bottom"/>
            <w:hideMark/>
          </w:tcPr>
          <w:p w:rsidR="00DA2898" w:rsidRPr="00E4190F" w:rsidRDefault="00DA2898" w:rsidP="00973292">
            <w:pPr>
              <w:jc w:val="right"/>
              <w:rPr>
                <w:sz w:val="20"/>
                <w:szCs w:val="20"/>
              </w:rPr>
            </w:pPr>
            <w:r>
              <w:rPr>
                <w:sz w:val="20"/>
                <w:szCs w:val="20"/>
              </w:rPr>
              <w:t>(</w:t>
            </w:r>
            <w:r w:rsidR="00973292">
              <w:rPr>
                <w:sz w:val="20"/>
                <w:szCs w:val="20"/>
              </w:rPr>
              <w:t>551</w:t>
            </w:r>
            <w:r>
              <w:rPr>
                <w:sz w:val="20"/>
                <w:szCs w:val="20"/>
              </w:rPr>
              <w:t>)</w:t>
            </w:r>
            <w:r w:rsidRPr="00E4190F">
              <w:rPr>
                <w:sz w:val="20"/>
                <w:szCs w:val="20"/>
              </w:rPr>
              <w:t xml:space="preserve"> </w:t>
            </w:r>
          </w:p>
        </w:tc>
        <w:tc>
          <w:tcPr>
            <w:tcW w:w="1200" w:type="dxa"/>
            <w:tcBorders>
              <w:top w:val="nil"/>
              <w:left w:val="nil"/>
              <w:bottom w:val="nil"/>
              <w:right w:val="single" w:sz="8" w:space="0" w:color="auto"/>
            </w:tcBorders>
            <w:shd w:val="clear" w:color="auto" w:fill="auto"/>
            <w:noWrap/>
            <w:vAlign w:val="bottom"/>
            <w:hideMark/>
          </w:tcPr>
          <w:p w:rsidR="00DA2898" w:rsidRPr="00E4190F" w:rsidRDefault="00DA2898" w:rsidP="00973292">
            <w:pPr>
              <w:jc w:val="right"/>
              <w:rPr>
                <w:sz w:val="20"/>
                <w:szCs w:val="20"/>
              </w:rPr>
            </w:pPr>
            <w:r>
              <w:rPr>
                <w:sz w:val="20"/>
                <w:szCs w:val="20"/>
              </w:rPr>
              <w:t>1,</w:t>
            </w:r>
            <w:r w:rsidR="00973292">
              <w:rPr>
                <w:sz w:val="20"/>
                <w:szCs w:val="20"/>
              </w:rPr>
              <w:t>891</w:t>
            </w:r>
            <w:r w:rsidRPr="00E4190F">
              <w:rPr>
                <w:sz w:val="20"/>
                <w:szCs w:val="20"/>
              </w:rPr>
              <w:t xml:space="preserve"> </w:t>
            </w:r>
          </w:p>
        </w:tc>
      </w:tr>
      <w:tr w:rsidR="00DA2898" w:rsidRPr="007209B3" w:rsidTr="0022285D">
        <w:trPr>
          <w:trHeight w:val="300"/>
          <w:jc w:val="center"/>
        </w:trPr>
        <w:tc>
          <w:tcPr>
            <w:tcW w:w="5120" w:type="dxa"/>
            <w:tcBorders>
              <w:top w:val="nil"/>
              <w:left w:val="single" w:sz="8" w:space="0" w:color="auto"/>
              <w:bottom w:val="nil"/>
              <w:right w:val="nil"/>
            </w:tcBorders>
            <w:shd w:val="clear" w:color="auto" w:fill="auto"/>
            <w:noWrap/>
            <w:vAlign w:val="bottom"/>
            <w:hideMark/>
          </w:tcPr>
          <w:p w:rsidR="00DA2898" w:rsidRPr="007209B3" w:rsidRDefault="00DA2898" w:rsidP="0022285D">
            <w:pPr>
              <w:rPr>
                <w:rFonts w:ascii="SWISS" w:hAnsi="SWISS" w:cs="Arial"/>
                <w:color w:val="000000"/>
                <w:sz w:val="20"/>
                <w:szCs w:val="20"/>
              </w:rPr>
            </w:pPr>
            <w:r w:rsidRPr="007209B3">
              <w:rPr>
                <w:color w:val="000000" w:themeColor="text1"/>
                <w:sz w:val="20"/>
                <w:szCs w:val="20"/>
              </w:rPr>
              <w:t>(665</w:t>
            </w:r>
            <w:r w:rsidRPr="007209B3">
              <w:rPr>
                <w:rFonts w:ascii="SWISS" w:hAnsi="SWISS" w:cs="Arial"/>
                <w:color w:val="000000"/>
                <w:sz w:val="20"/>
                <w:szCs w:val="20"/>
              </w:rPr>
              <w:t>) REGULATORY COMMISSION EXPENSE</w:t>
            </w:r>
          </w:p>
        </w:tc>
        <w:tc>
          <w:tcPr>
            <w:tcW w:w="1226" w:type="dxa"/>
            <w:tcBorders>
              <w:top w:val="nil"/>
              <w:left w:val="nil"/>
              <w:bottom w:val="nil"/>
              <w:right w:val="nil"/>
            </w:tcBorders>
            <w:shd w:val="clear" w:color="auto" w:fill="auto"/>
            <w:noWrap/>
            <w:vAlign w:val="bottom"/>
            <w:hideMark/>
          </w:tcPr>
          <w:p w:rsidR="00DA2898" w:rsidRPr="007209B3" w:rsidRDefault="00DA2898" w:rsidP="0022285D">
            <w:pPr>
              <w:jc w:val="right"/>
              <w:rPr>
                <w:rFonts w:ascii="SWISS" w:hAnsi="SWISS" w:cs="Arial"/>
                <w:color w:val="000000"/>
                <w:sz w:val="20"/>
                <w:szCs w:val="20"/>
              </w:rPr>
            </w:pPr>
            <w:r w:rsidRPr="007209B3">
              <w:rPr>
                <w:color w:val="000000" w:themeColor="text1"/>
                <w:sz w:val="20"/>
                <w:szCs w:val="20"/>
              </w:rPr>
              <w:t>1,054</w:t>
            </w:r>
            <w:r w:rsidRPr="007209B3">
              <w:rPr>
                <w:rFonts w:ascii="SWISS" w:hAnsi="SWISS" w:cs="Arial"/>
                <w:color w:val="000000"/>
                <w:sz w:val="20"/>
                <w:szCs w:val="20"/>
              </w:rPr>
              <w:t xml:space="preserve"> </w:t>
            </w:r>
          </w:p>
        </w:tc>
        <w:tc>
          <w:tcPr>
            <w:tcW w:w="1220" w:type="dxa"/>
            <w:tcBorders>
              <w:top w:val="nil"/>
              <w:left w:val="nil"/>
              <w:bottom w:val="nil"/>
              <w:right w:val="nil"/>
            </w:tcBorders>
            <w:shd w:val="clear" w:color="auto" w:fill="auto"/>
            <w:noWrap/>
            <w:vAlign w:val="bottom"/>
            <w:hideMark/>
          </w:tcPr>
          <w:p w:rsidR="00DA2898" w:rsidRPr="00E4190F" w:rsidRDefault="00DA2898" w:rsidP="00475731">
            <w:pPr>
              <w:jc w:val="right"/>
              <w:rPr>
                <w:rFonts w:ascii="SWISS" w:hAnsi="SWISS" w:cs="Arial"/>
                <w:sz w:val="20"/>
                <w:szCs w:val="20"/>
              </w:rPr>
            </w:pPr>
            <w:r w:rsidRPr="00E4190F">
              <w:rPr>
                <w:sz w:val="20"/>
                <w:szCs w:val="20"/>
              </w:rPr>
              <w:t>(</w:t>
            </w:r>
            <w:r w:rsidR="00475731">
              <w:rPr>
                <w:rFonts w:ascii="SWISS" w:hAnsi="SWISS" w:cs="Arial"/>
                <w:sz w:val="20"/>
                <w:szCs w:val="20"/>
              </w:rPr>
              <w:t>666</w:t>
            </w:r>
            <w:r w:rsidRPr="00E4190F">
              <w:rPr>
                <w:rFonts w:ascii="SWISS" w:hAnsi="SWISS" w:cs="Arial"/>
                <w:sz w:val="20"/>
                <w:szCs w:val="20"/>
              </w:rPr>
              <w:t>)</w:t>
            </w:r>
          </w:p>
        </w:tc>
        <w:tc>
          <w:tcPr>
            <w:tcW w:w="1200" w:type="dxa"/>
            <w:tcBorders>
              <w:top w:val="nil"/>
              <w:left w:val="nil"/>
              <w:bottom w:val="nil"/>
              <w:right w:val="single" w:sz="8" w:space="0" w:color="auto"/>
            </w:tcBorders>
            <w:shd w:val="clear" w:color="auto" w:fill="auto"/>
            <w:noWrap/>
            <w:vAlign w:val="bottom"/>
            <w:hideMark/>
          </w:tcPr>
          <w:p w:rsidR="00DA2898" w:rsidRPr="00E4190F" w:rsidRDefault="00475731" w:rsidP="0022285D">
            <w:pPr>
              <w:jc w:val="right"/>
              <w:rPr>
                <w:rFonts w:ascii="SWISS" w:hAnsi="SWISS" w:cs="Arial"/>
                <w:sz w:val="20"/>
                <w:szCs w:val="20"/>
              </w:rPr>
            </w:pPr>
            <w:r>
              <w:rPr>
                <w:sz w:val="20"/>
                <w:szCs w:val="20"/>
              </w:rPr>
              <w:t>389</w:t>
            </w:r>
            <w:r w:rsidR="00DA2898" w:rsidRPr="00E4190F">
              <w:rPr>
                <w:sz w:val="20"/>
                <w:szCs w:val="20"/>
              </w:rPr>
              <w:t xml:space="preserve"> </w:t>
            </w:r>
          </w:p>
        </w:tc>
      </w:tr>
      <w:tr w:rsidR="00DA2898" w:rsidRPr="007209B3" w:rsidTr="0022285D">
        <w:trPr>
          <w:trHeight w:val="345"/>
          <w:jc w:val="center"/>
        </w:trPr>
        <w:tc>
          <w:tcPr>
            <w:tcW w:w="5120" w:type="dxa"/>
            <w:tcBorders>
              <w:top w:val="nil"/>
              <w:left w:val="single" w:sz="8" w:space="0" w:color="auto"/>
              <w:right w:val="nil"/>
            </w:tcBorders>
            <w:shd w:val="clear" w:color="auto" w:fill="auto"/>
            <w:noWrap/>
            <w:vAlign w:val="bottom"/>
            <w:hideMark/>
          </w:tcPr>
          <w:p w:rsidR="00DA2898" w:rsidRPr="007209B3" w:rsidRDefault="00DA2898" w:rsidP="0022285D">
            <w:pPr>
              <w:rPr>
                <w:rFonts w:ascii="SWISS" w:hAnsi="SWISS" w:cs="Arial"/>
                <w:color w:val="000000"/>
                <w:sz w:val="20"/>
                <w:szCs w:val="20"/>
              </w:rPr>
            </w:pPr>
            <w:r w:rsidRPr="007209B3">
              <w:rPr>
                <w:color w:val="000000" w:themeColor="text1"/>
                <w:sz w:val="20"/>
                <w:szCs w:val="20"/>
              </w:rPr>
              <w:t>(670</w:t>
            </w:r>
            <w:r w:rsidRPr="007209B3">
              <w:rPr>
                <w:rFonts w:ascii="SWISS" w:hAnsi="SWISS" w:cs="Arial"/>
                <w:color w:val="000000"/>
                <w:sz w:val="20"/>
                <w:szCs w:val="20"/>
              </w:rPr>
              <w:t>) BAD DEBT EXPENSE</w:t>
            </w:r>
          </w:p>
        </w:tc>
        <w:tc>
          <w:tcPr>
            <w:tcW w:w="1226" w:type="dxa"/>
            <w:tcBorders>
              <w:top w:val="nil"/>
              <w:left w:val="nil"/>
              <w:right w:val="nil"/>
            </w:tcBorders>
            <w:shd w:val="clear" w:color="auto" w:fill="auto"/>
            <w:noWrap/>
            <w:vAlign w:val="bottom"/>
            <w:hideMark/>
          </w:tcPr>
          <w:p w:rsidR="00DA2898" w:rsidRPr="007209B3" w:rsidRDefault="00DA2898" w:rsidP="0022285D">
            <w:pPr>
              <w:jc w:val="right"/>
              <w:rPr>
                <w:color w:val="000000" w:themeColor="text1"/>
                <w:sz w:val="20"/>
                <w:szCs w:val="20"/>
              </w:rPr>
            </w:pPr>
            <w:r w:rsidRPr="007209B3">
              <w:rPr>
                <w:color w:val="000000" w:themeColor="text1"/>
                <w:sz w:val="20"/>
                <w:szCs w:val="20"/>
              </w:rPr>
              <w:t xml:space="preserve">126 </w:t>
            </w:r>
          </w:p>
        </w:tc>
        <w:tc>
          <w:tcPr>
            <w:tcW w:w="1220" w:type="dxa"/>
            <w:tcBorders>
              <w:top w:val="nil"/>
              <w:left w:val="nil"/>
              <w:right w:val="nil"/>
            </w:tcBorders>
            <w:shd w:val="clear" w:color="auto" w:fill="auto"/>
            <w:noWrap/>
            <w:vAlign w:val="bottom"/>
            <w:hideMark/>
          </w:tcPr>
          <w:p w:rsidR="00DA2898" w:rsidRPr="00E4190F" w:rsidRDefault="00DA2898" w:rsidP="0022285D">
            <w:pPr>
              <w:jc w:val="right"/>
              <w:rPr>
                <w:sz w:val="20"/>
                <w:szCs w:val="20"/>
              </w:rPr>
            </w:pPr>
            <w:r w:rsidRPr="00E4190F">
              <w:rPr>
                <w:sz w:val="20"/>
                <w:szCs w:val="20"/>
              </w:rPr>
              <w:t xml:space="preserve">0 </w:t>
            </w:r>
          </w:p>
        </w:tc>
        <w:tc>
          <w:tcPr>
            <w:tcW w:w="1200" w:type="dxa"/>
            <w:tcBorders>
              <w:top w:val="nil"/>
              <w:left w:val="nil"/>
              <w:right w:val="single" w:sz="8" w:space="0" w:color="auto"/>
            </w:tcBorders>
            <w:shd w:val="clear" w:color="auto" w:fill="auto"/>
            <w:noWrap/>
            <w:vAlign w:val="bottom"/>
            <w:hideMark/>
          </w:tcPr>
          <w:p w:rsidR="00DA2898" w:rsidRPr="00E4190F" w:rsidRDefault="00DA2898" w:rsidP="0022285D">
            <w:pPr>
              <w:jc w:val="right"/>
              <w:rPr>
                <w:sz w:val="20"/>
                <w:szCs w:val="20"/>
              </w:rPr>
            </w:pPr>
            <w:r w:rsidRPr="00E4190F">
              <w:rPr>
                <w:sz w:val="20"/>
                <w:szCs w:val="20"/>
              </w:rPr>
              <w:t xml:space="preserve">126 </w:t>
            </w:r>
          </w:p>
        </w:tc>
      </w:tr>
      <w:tr w:rsidR="00DA2898" w:rsidRPr="007209B3" w:rsidTr="0022285D">
        <w:trPr>
          <w:trHeight w:val="315"/>
          <w:jc w:val="center"/>
        </w:trPr>
        <w:tc>
          <w:tcPr>
            <w:tcW w:w="5120" w:type="dxa"/>
            <w:tcBorders>
              <w:top w:val="nil"/>
              <w:left w:val="single" w:sz="4" w:space="0" w:color="auto"/>
              <w:right w:val="nil"/>
            </w:tcBorders>
            <w:shd w:val="clear" w:color="auto" w:fill="auto"/>
            <w:noWrap/>
            <w:vAlign w:val="bottom"/>
            <w:hideMark/>
          </w:tcPr>
          <w:p w:rsidR="00DA2898" w:rsidRPr="007209B3" w:rsidRDefault="00DA2898" w:rsidP="0022285D">
            <w:pPr>
              <w:rPr>
                <w:rFonts w:ascii="SWISS" w:hAnsi="SWISS" w:cs="Arial"/>
                <w:color w:val="000000"/>
                <w:sz w:val="20"/>
                <w:szCs w:val="20"/>
              </w:rPr>
            </w:pPr>
            <w:r w:rsidRPr="007209B3">
              <w:rPr>
                <w:color w:val="000000" w:themeColor="text1"/>
                <w:sz w:val="20"/>
                <w:szCs w:val="20"/>
              </w:rPr>
              <w:t>(675</w:t>
            </w:r>
            <w:r w:rsidRPr="007209B3">
              <w:rPr>
                <w:rFonts w:ascii="SWISS" w:hAnsi="SWISS" w:cs="Arial"/>
                <w:color w:val="000000"/>
                <w:sz w:val="20"/>
                <w:szCs w:val="20"/>
              </w:rPr>
              <w:t>) MISCELLANEOUS EXPENSE</w:t>
            </w:r>
          </w:p>
        </w:tc>
        <w:tc>
          <w:tcPr>
            <w:tcW w:w="1226" w:type="dxa"/>
            <w:tcBorders>
              <w:top w:val="nil"/>
              <w:left w:val="nil"/>
              <w:right w:val="nil"/>
            </w:tcBorders>
            <w:shd w:val="clear" w:color="auto" w:fill="auto"/>
            <w:noWrap/>
            <w:vAlign w:val="bottom"/>
            <w:hideMark/>
          </w:tcPr>
          <w:p w:rsidR="00DA2898" w:rsidRPr="007209B3" w:rsidRDefault="00DA2898" w:rsidP="0022285D">
            <w:pPr>
              <w:jc w:val="right"/>
              <w:rPr>
                <w:rFonts w:ascii="SWISS" w:hAnsi="SWISS" w:cs="Arial"/>
                <w:color w:val="000000"/>
                <w:sz w:val="20"/>
                <w:szCs w:val="20"/>
                <w:u w:val="single"/>
              </w:rPr>
            </w:pPr>
            <w:r w:rsidRPr="007209B3">
              <w:rPr>
                <w:color w:val="000000" w:themeColor="text1"/>
                <w:sz w:val="20"/>
                <w:szCs w:val="20"/>
                <w:u w:val="single"/>
              </w:rPr>
              <w:t xml:space="preserve">5,957 </w:t>
            </w:r>
          </w:p>
        </w:tc>
        <w:tc>
          <w:tcPr>
            <w:tcW w:w="1220" w:type="dxa"/>
            <w:tcBorders>
              <w:top w:val="nil"/>
              <w:left w:val="nil"/>
              <w:right w:val="nil"/>
            </w:tcBorders>
            <w:shd w:val="clear" w:color="auto" w:fill="auto"/>
            <w:noWrap/>
            <w:vAlign w:val="bottom"/>
            <w:hideMark/>
          </w:tcPr>
          <w:p w:rsidR="00DA2898" w:rsidRPr="007209B3" w:rsidRDefault="00DA2898" w:rsidP="00973292">
            <w:pPr>
              <w:jc w:val="right"/>
              <w:rPr>
                <w:rFonts w:ascii="SWISS" w:hAnsi="SWISS" w:cs="Arial"/>
                <w:color w:val="0000FF"/>
                <w:sz w:val="20"/>
                <w:szCs w:val="20"/>
                <w:u w:val="single"/>
              </w:rPr>
            </w:pPr>
            <w:r w:rsidRPr="007209B3">
              <w:rPr>
                <w:color w:val="000000" w:themeColor="text1"/>
                <w:sz w:val="20"/>
                <w:szCs w:val="20"/>
                <w:u w:val="single"/>
              </w:rPr>
              <w:t>(</w:t>
            </w:r>
            <w:r>
              <w:rPr>
                <w:color w:val="000000" w:themeColor="text1"/>
                <w:sz w:val="20"/>
                <w:szCs w:val="20"/>
                <w:u w:val="single"/>
              </w:rPr>
              <w:t>3,</w:t>
            </w:r>
            <w:r w:rsidR="00973292">
              <w:rPr>
                <w:color w:val="000000" w:themeColor="text1"/>
                <w:sz w:val="20"/>
                <w:szCs w:val="20"/>
                <w:u w:val="single"/>
              </w:rPr>
              <w:t>323</w:t>
            </w:r>
            <w:r w:rsidRPr="007209B3">
              <w:rPr>
                <w:rFonts w:ascii="SWISS" w:hAnsi="SWISS" w:cs="Arial"/>
                <w:color w:val="0000FF"/>
                <w:sz w:val="20"/>
                <w:szCs w:val="20"/>
                <w:u w:val="single"/>
              </w:rPr>
              <w:t>)</w:t>
            </w:r>
          </w:p>
        </w:tc>
        <w:tc>
          <w:tcPr>
            <w:tcW w:w="1200" w:type="dxa"/>
            <w:tcBorders>
              <w:top w:val="nil"/>
              <w:left w:val="nil"/>
              <w:right w:val="single" w:sz="4" w:space="0" w:color="auto"/>
            </w:tcBorders>
            <w:shd w:val="clear" w:color="auto" w:fill="auto"/>
            <w:noWrap/>
            <w:vAlign w:val="bottom"/>
            <w:hideMark/>
          </w:tcPr>
          <w:p w:rsidR="00DA2898" w:rsidRPr="007209B3" w:rsidRDefault="00DA2898" w:rsidP="00973292">
            <w:pPr>
              <w:jc w:val="right"/>
              <w:rPr>
                <w:rFonts w:ascii="SWISS" w:hAnsi="SWISS" w:cs="Arial"/>
                <w:color w:val="FF0000"/>
                <w:sz w:val="20"/>
                <w:szCs w:val="20"/>
                <w:u w:val="single"/>
              </w:rPr>
            </w:pPr>
            <w:r>
              <w:rPr>
                <w:color w:val="000000" w:themeColor="text1"/>
                <w:sz w:val="20"/>
                <w:szCs w:val="20"/>
                <w:u w:val="single"/>
              </w:rPr>
              <w:t>2,</w:t>
            </w:r>
            <w:r w:rsidR="00973292">
              <w:rPr>
                <w:color w:val="000000" w:themeColor="text1"/>
                <w:sz w:val="20"/>
                <w:szCs w:val="20"/>
                <w:u w:val="single"/>
              </w:rPr>
              <w:t>634</w:t>
            </w:r>
            <w:r w:rsidRPr="007209B3">
              <w:rPr>
                <w:color w:val="000000" w:themeColor="text1"/>
                <w:sz w:val="20"/>
                <w:szCs w:val="20"/>
                <w:u w:val="single"/>
              </w:rPr>
              <w:t xml:space="preserve"> </w:t>
            </w:r>
          </w:p>
        </w:tc>
      </w:tr>
      <w:tr w:rsidR="00DA2898" w:rsidRPr="007209B3" w:rsidTr="0022285D">
        <w:trPr>
          <w:trHeight w:val="300"/>
          <w:jc w:val="center"/>
        </w:trPr>
        <w:tc>
          <w:tcPr>
            <w:tcW w:w="5120" w:type="dxa"/>
            <w:tcBorders>
              <w:left w:val="single" w:sz="8" w:space="0" w:color="auto"/>
              <w:bottom w:val="nil"/>
              <w:right w:val="nil"/>
            </w:tcBorders>
            <w:shd w:val="clear" w:color="auto" w:fill="auto"/>
            <w:noWrap/>
            <w:vAlign w:val="bottom"/>
            <w:hideMark/>
          </w:tcPr>
          <w:p w:rsidR="00DA2898" w:rsidRPr="007209B3" w:rsidRDefault="00DA2898" w:rsidP="0022285D">
            <w:pPr>
              <w:rPr>
                <w:rFonts w:ascii="SWISS" w:hAnsi="SWISS" w:cs="Arial"/>
                <w:color w:val="000000"/>
                <w:sz w:val="20"/>
                <w:szCs w:val="20"/>
              </w:rPr>
            </w:pPr>
            <w:r w:rsidRPr="007209B3">
              <w:rPr>
                <w:rFonts w:ascii="SWISS" w:hAnsi="SWISS" w:cs="Arial"/>
                <w:color w:val="000000"/>
                <w:sz w:val="20"/>
                <w:szCs w:val="20"/>
              </w:rPr>
              <w:t> </w:t>
            </w:r>
          </w:p>
        </w:tc>
        <w:tc>
          <w:tcPr>
            <w:tcW w:w="1226" w:type="dxa"/>
            <w:tcBorders>
              <w:left w:val="nil"/>
              <w:bottom w:val="nil"/>
              <w:right w:val="nil"/>
            </w:tcBorders>
            <w:shd w:val="clear" w:color="auto" w:fill="auto"/>
            <w:noWrap/>
            <w:vAlign w:val="bottom"/>
            <w:hideMark/>
          </w:tcPr>
          <w:p w:rsidR="00DA2898" w:rsidRPr="007209B3" w:rsidRDefault="00DA2898" w:rsidP="0022285D">
            <w:pPr>
              <w:jc w:val="right"/>
              <w:rPr>
                <w:rFonts w:ascii="SWISS" w:hAnsi="SWISS" w:cs="Arial"/>
                <w:color w:val="000000"/>
                <w:sz w:val="20"/>
                <w:szCs w:val="20"/>
                <w:u w:val="single"/>
              </w:rPr>
            </w:pPr>
          </w:p>
        </w:tc>
        <w:tc>
          <w:tcPr>
            <w:tcW w:w="1220" w:type="dxa"/>
            <w:tcBorders>
              <w:left w:val="nil"/>
              <w:bottom w:val="nil"/>
              <w:right w:val="nil"/>
            </w:tcBorders>
            <w:shd w:val="clear" w:color="auto" w:fill="auto"/>
            <w:noWrap/>
            <w:vAlign w:val="bottom"/>
            <w:hideMark/>
          </w:tcPr>
          <w:p w:rsidR="00DA2898" w:rsidRPr="007209B3" w:rsidRDefault="00DA2898" w:rsidP="0022285D">
            <w:pPr>
              <w:jc w:val="right"/>
              <w:rPr>
                <w:rFonts w:ascii="SWISS" w:hAnsi="SWISS" w:cs="Arial"/>
                <w:color w:val="3366FF"/>
                <w:sz w:val="20"/>
                <w:szCs w:val="20"/>
                <w:u w:val="single"/>
              </w:rPr>
            </w:pPr>
          </w:p>
        </w:tc>
        <w:tc>
          <w:tcPr>
            <w:tcW w:w="1200" w:type="dxa"/>
            <w:tcBorders>
              <w:left w:val="nil"/>
              <w:bottom w:val="nil"/>
              <w:right w:val="single" w:sz="8" w:space="0" w:color="auto"/>
            </w:tcBorders>
            <w:shd w:val="clear" w:color="auto" w:fill="auto"/>
            <w:noWrap/>
            <w:vAlign w:val="bottom"/>
            <w:hideMark/>
          </w:tcPr>
          <w:p w:rsidR="00DA2898" w:rsidRPr="007209B3" w:rsidRDefault="00DA2898" w:rsidP="0022285D">
            <w:pPr>
              <w:jc w:val="right"/>
              <w:rPr>
                <w:rFonts w:ascii="SWISS" w:hAnsi="SWISS" w:cs="Arial"/>
                <w:color w:val="FF0000"/>
                <w:sz w:val="20"/>
                <w:szCs w:val="20"/>
                <w:u w:val="single"/>
              </w:rPr>
            </w:pPr>
          </w:p>
        </w:tc>
      </w:tr>
      <w:tr w:rsidR="00DA2898" w:rsidRPr="007209B3" w:rsidTr="0022285D">
        <w:trPr>
          <w:trHeight w:val="345"/>
          <w:jc w:val="center"/>
        </w:trPr>
        <w:tc>
          <w:tcPr>
            <w:tcW w:w="5120" w:type="dxa"/>
            <w:tcBorders>
              <w:top w:val="nil"/>
              <w:left w:val="single" w:sz="8" w:space="0" w:color="auto"/>
              <w:bottom w:val="nil"/>
              <w:right w:val="nil"/>
            </w:tcBorders>
            <w:shd w:val="clear" w:color="auto" w:fill="auto"/>
            <w:noWrap/>
            <w:vAlign w:val="bottom"/>
            <w:hideMark/>
          </w:tcPr>
          <w:p w:rsidR="00DA2898" w:rsidRPr="007209B3" w:rsidRDefault="00DA2898" w:rsidP="0022285D">
            <w:pPr>
              <w:rPr>
                <w:rFonts w:ascii="SWISS" w:hAnsi="SWISS" w:cs="Arial"/>
                <w:color w:val="000000"/>
                <w:sz w:val="20"/>
                <w:szCs w:val="20"/>
              </w:rPr>
            </w:pPr>
            <w:r w:rsidRPr="007209B3">
              <w:rPr>
                <w:rFonts w:ascii="SWISS" w:hAnsi="SWISS" w:cs="Arial"/>
                <w:color w:val="000000"/>
                <w:sz w:val="20"/>
                <w:szCs w:val="20"/>
              </w:rPr>
              <w:t> </w:t>
            </w:r>
            <w:r>
              <w:rPr>
                <w:rFonts w:ascii="SWISS" w:hAnsi="SWISS" w:cs="Arial"/>
                <w:color w:val="000000"/>
                <w:sz w:val="20"/>
                <w:szCs w:val="20"/>
              </w:rPr>
              <w:t xml:space="preserve">        TOTAL</w:t>
            </w:r>
          </w:p>
        </w:tc>
        <w:tc>
          <w:tcPr>
            <w:tcW w:w="1226" w:type="dxa"/>
            <w:tcBorders>
              <w:top w:val="nil"/>
              <w:left w:val="nil"/>
              <w:bottom w:val="nil"/>
              <w:right w:val="nil"/>
            </w:tcBorders>
            <w:shd w:val="clear" w:color="auto" w:fill="auto"/>
            <w:noWrap/>
            <w:vAlign w:val="bottom"/>
            <w:hideMark/>
          </w:tcPr>
          <w:p w:rsidR="00DA2898" w:rsidRPr="007209B3" w:rsidRDefault="00DA2898" w:rsidP="0022285D">
            <w:pPr>
              <w:jc w:val="right"/>
              <w:rPr>
                <w:rFonts w:ascii="SWISS" w:hAnsi="SWISS" w:cs="Arial"/>
                <w:sz w:val="20"/>
                <w:szCs w:val="20"/>
                <w:u w:val="double"/>
              </w:rPr>
            </w:pPr>
            <w:r w:rsidRPr="007209B3">
              <w:rPr>
                <w:rFonts w:ascii="SWISS" w:hAnsi="SWISS" w:cs="Arial"/>
                <w:sz w:val="20"/>
                <w:szCs w:val="20"/>
                <w:u w:val="double"/>
              </w:rPr>
              <w:t xml:space="preserve">$69,032 </w:t>
            </w:r>
          </w:p>
        </w:tc>
        <w:tc>
          <w:tcPr>
            <w:tcW w:w="1220" w:type="dxa"/>
            <w:tcBorders>
              <w:top w:val="nil"/>
              <w:left w:val="nil"/>
              <w:bottom w:val="nil"/>
              <w:right w:val="nil"/>
            </w:tcBorders>
            <w:shd w:val="clear" w:color="auto" w:fill="auto"/>
            <w:noWrap/>
            <w:vAlign w:val="bottom"/>
            <w:hideMark/>
          </w:tcPr>
          <w:p w:rsidR="00DA2898" w:rsidRPr="007209B3" w:rsidRDefault="00973292" w:rsidP="00475731">
            <w:pPr>
              <w:jc w:val="right"/>
              <w:rPr>
                <w:rFonts w:ascii="SWISS" w:hAnsi="SWISS" w:cs="Arial"/>
                <w:sz w:val="20"/>
                <w:szCs w:val="20"/>
                <w:u w:val="double"/>
              </w:rPr>
            </w:pPr>
            <w:r>
              <w:rPr>
                <w:rFonts w:ascii="SWISS" w:hAnsi="SWISS" w:cs="Arial"/>
                <w:sz w:val="20"/>
                <w:szCs w:val="20"/>
                <w:u w:val="double"/>
              </w:rPr>
              <w:t>(</w:t>
            </w:r>
            <w:r w:rsidR="00DA2898" w:rsidRPr="007209B3">
              <w:rPr>
                <w:rFonts w:ascii="SWISS" w:hAnsi="SWISS" w:cs="Arial"/>
                <w:sz w:val="20"/>
                <w:szCs w:val="20"/>
                <w:u w:val="double"/>
              </w:rPr>
              <w:t>$</w:t>
            </w:r>
            <w:r w:rsidR="00475731">
              <w:rPr>
                <w:rFonts w:ascii="SWISS" w:hAnsi="SWISS" w:cs="Arial"/>
                <w:sz w:val="20"/>
                <w:szCs w:val="20"/>
                <w:u w:val="double"/>
              </w:rPr>
              <w:t>3,167</w:t>
            </w:r>
            <w:r>
              <w:rPr>
                <w:rFonts w:ascii="SWISS" w:hAnsi="SWISS" w:cs="Arial"/>
                <w:sz w:val="20"/>
                <w:szCs w:val="20"/>
                <w:u w:val="double"/>
              </w:rPr>
              <w:t>)</w:t>
            </w:r>
            <w:r w:rsidR="00DA2898" w:rsidRPr="007209B3">
              <w:rPr>
                <w:rFonts w:ascii="SWISS" w:hAnsi="SWISS" w:cs="Arial"/>
                <w:sz w:val="20"/>
                <w:szCs w:val="20"/>
                <w:u w:val="double"/>
              </w:rPr>
              <w:t xml:space="preserve"> </w:t>
            </w:r>
          </w:p>
        </w:tc>
        <w:tc>
          <w:tcPr>
            <w:tcW w:w="1200" w:type="dxa"/>
            <w:tcBorders>
              <w:top w:val="nil"/>
              <w:left w:val="nil"/>
              <w:bottom w:val="nil"/>
              <w:right w:val="single" w:sz="8" w:space="0" w:color="auto"/>
            </w:tcBorders>
            <w:shd w:val="clear" w:color="auto" w:fill="auto"/>
            <w:noWrap/>
            <w:vAlign w:val="bottom"/>
            <w:hideMark/>
          </w:tcPr>
          <w:p w:rsidR="00DA2898" w:rsidRPr="007209B3" w:rsidRDefault="00DA2898" w:rsidP="00475731">
            <w:pPr>
              <w:jc w:val="right"/>
              <w:rPr>
                <w:rFonts w:ascii="SWISS" w:hAnsi="SWISS" w:cs="Arial"/>
                <w:sz w:val="20"/>
                <w:szCs w:val="20"/>
                <w:u w:val="double"/>
              </w:rPr>
            </w:pPr>
            <w:r w:rsidRPr="007209B3">
              <w:rPr>
                <w:rFonts w:ascii="SWISS" w:hAnsi="SWISS" w:cs="Arial"/>
                <w:sz w:val="20"/>
                <w:szCs w:val="20"/>
                <w:u w:val="double"/>
              </w:rPr>
              <w:t>$</w:t>
            </w:r>
            <w:r>
              <w:rPr>
                <w:rFonts w:ascii="SWISS" w:hAnsi="SWISS" w:cs="Arial"/>
                <w:sz w:val="20"/>
                <w:szCs w:val="20"/>
                <w:u w:val="double"/>
              </w:rPr>
              <w:t>6</w:t>
            </w:r>
            <w:r w:rsidR="00475731">
              <w:rPr>
                <w:rFonts w:ascii="SWISS" w:hAnsi="SWISS" w:cs="Arial"/>
                <w:sz w:val="20"/>
                <w:szCs w:val="20"/>
                <w:u w:val="double"/>
              </w:rPr>
              <w:t>5,865</w:t>
            </w:r>
            <w:r w:rsidRPr="007209B3">
              <w:rPr>
                <w:rFonts w:ascii="SWISS" w:hAnsi="SWISS" w:cs="Arial"/>
                <w:sz w:val="20"/>
                <w:szCs w:val="20"/>
                <w:u w:val="double"/>
              </w:rPr>
              <w:t xml:space="preserve"> </w:t>
            </w:r>
          </w:p>
        </w:tc>
      </w:tr>
      <w:tr w:rsidR="00DA2898" w:rsidRPr="007209B3" w:rsidTr="0022285D">
        <w:trPr>
          <w:trHeight w:val="315"/>
          <w:jc w:val="center"/>
        </w:trPr>
        <w:tc>
          <w:tcPr>
            <w:tcW w:w="5120" w:type="dxa"/>
            <w:tcBorders>
              <w:top w:val="nil"/>
              <w:left w:val="single" w:sz="8" w:space="0" w:color="auto"/>
              <w:bottom w:val="single" w:sz="8" w:space="0" w:color="auto"/>
              <w:right w:val="nil"/>
            </w:tcBorders>
            <w:shd w:val="clear" w:color="auto" w:fill="auto"/>
            <w:noWrap/>
            <w:vAlign w:val="bottom"/>
            <w:hideMark/>
          </w:tcPr>
          <w:p w:rsidR="00DA2898" w:rsidRPr="007209B3" w:rsidRDefault="00DA2898" w:rsidP="0022285D">
            <w:pPr>
              <w:rPr>
                <w:rFonts w:ascii="SWISS" w:hAnsi="SWISS" w:cs="Arial"/>
                <w:color w:val="000000"/>
                <w:sz w:val="20"/>
                <w:szCs w:val="20"/>
              </w:rPr>
            </w:pPr>
            <w:r w:rsidRPr="007209B3">
              <w:rPr>
                <w:rFonts w:ascii="SWISS" w:hAnsi="SWISS" w:cs="Arial"/>
                <w:color w:val="000000"/>
                <w:sz w:val="20"/>
                <w:szCs w:val="20"/>
              </w:rPr>
              <w:t> </w:t>
            </w:r>
          </w:p>
        </w:tc>
        <w:tc>
          <w:tcPr>
            <w:tcW w:w="1226" w:type="dxa"/>
            <w:tcBorders>
              <w:top w:val="nil"/>
              <w:left w:val="nil"/>
              <w:bottom w:val="single" w:sz="8" w:space="0" w:color="auto"/>
              <w:right w:val="nil"/>
            </w:tcBorders>
            <w:shd w:val="clear" w:color="auto" w:fill="auto"/>
            <w:noWrap/>
            <w:vAlign w:val="bottom"/>
            <w:hideMark/>
          </w:tcPr>
          <w:p w:rsidR="00DA2898" w:rsidRPr="007209B3" w:rsidRDefault="00DA2898" w:rsidP="0022285D">
            <w:pPr>
              <w:rPr>
                <w:rFonts w:ascii="SWISS" w:hAnsi="SWISS" w:cs="Arial"/>
                <w:color w:val="000000"/>
                <w:sz w:val="20"/>
                <w:szCs w:val="20"/>
              </w:rPr>
            </w:pPr>
            <w:r w:rsidRPr="007209B3">
              <w:rPr>
                <w:rFonts w:ascii="SWISS" w:hAnsi="SWISS" w:cs="Arial"/>
                <w:color w:val="000000"/>
                <w:sz w:val="20"/>
                <w:szCs w:val="20"/>
              </w:rPr>
              <w:t> </w:t>
            </w:r>
          </w:p>
        </w:tc>
        <w:tc>
          <w:tcPr>
            <w:tcW w:w="1220" w:type="dxa"/>
            <w:tcBorders>
              <w:top w:val="nil"/>
              <w:left w:val="nil"/>
              <w:bottom w:val="single" w:sz="8" w:space="0" w:color="auto"/>
              <w:right w:val="nil"/>
            </w:tcBorders>
            <w:shd w:val="clear" w:color="auto" w:fill="auto"/>
            <w:noWrap/>
            <w:vAlign w:val="bottom"/>
            <w:hideMark/>
          </w:tcPr>
          <w:p w:rsidR="00DA2898" w:rsidRPr="007209B3" w:rsidRDefault="00DA2898" w:rsidP="0022285D">
            <w:pPr>
              <w:rPr>
                <w:rFonts w:ascii="SWISS" w:hAnsi="SWISS" w:cs="Arial"/>
                <w:color w:val="000000"/>
                <w:sz w:val="20"/>
                <w:szCs w:val="20"/>
              </w:rPr>
            </w:pPr>
            <w:r w:rsidRPr="007209B3">
              <w:rPr>
                <w:rFonts w:ascii="SWISS" w:hAnsi="SWISS" w:cs="Arial"/>
                <w:color w:val="000000"/>
                <w:sz w:val="20"/>
                <w:szCs w:val="20"/>
              </w:rPr>
              <w:t> </w:t>
            </w:r>
          </w:p>
        </w:tc>
        <w:tc>
          <w:tcPr>
            <w:tcW w:w="1200" w:type="dxa"/>
            <w:tcBorders>
              <w:top w:val="nil"/>
              <w:left w:val="nil"/>
              <w:bottom w:val="single" w:sz="8" w:space="0" w:color="auto"/>
              <w:right w:val="single" w:sz="8" w:space="0" w:color="auto"/>
            </w:tcBorders>
            <w:shd w:val="clear" w:color="auto" w:fill="auto"/>
            <w:noWrap/>
            <w:vAlign w:val="bottom"/>
            <w:hideMark/>
          </w:tcPr>
          <w:p w:rsidR="00DA2898" w:rsidRPr="007209B3" w:rsidRDefault="00DA2898" w:rsidP="0022285D">
            <w:pPr>
              <w:rPr>
                <w:rFonts w:ascii="SWISS" w:hAnsi="SWISS" w:cs="Arial"/>
                <w:color w:val="000000"/>
                <w:sz w:val="20"/>
                <w:szCs w:val="20"/>
              </w:rPr>
            </w:pPr>
            <w:r w:rsidRPr="007209B3">
              <w:rPr>
                <w:rFonts w:ascii="SWISS" w:hAnsi="SWISS" w:cs="Arial"/>
                <w:color w:val="000000"/>
                <w:sz w:val="20"/>
                <w:szCs w:val="20"/>
              </w:rPr>
              <w:t> </w:t>
            </w:r>
          </w:p>
        </w:tc>
      </w:tr>
    </w:tbl>
    <w:p w:rsidR="00982955" w:rsidRDefault="00982955" w:rsidP="00D03800">
      <w:pPr>
        <w:pStyle w:val="BodyText"/>
        <w:sectPr w:rsidR="00982955" w:rsidSect="00D03800">
          <w:headerReference w:type="default" r:id="rId22"/>
          <w:pgSz w:w="12240" w:h="15840" w:code="1"/>
          <w:pgMar w:top="1584" w:right="1440" w:bottom="1440" w:left="1440" w:header="720" w:footer="720" w:gutter="0"/>
          <w:cols w:space="720"/>
          <w:formProt w:val="0"/>
          <w:docGrid w:linePitch="360"/>
        </w:sectPr>
      </w:pPr>
    </w:p>
    <w:tbl>
      <w:tblPr>
        <w:tblW w:w="8659" w:type="dxa"/>
        <w:jc w:val="center"/>
        <w:tblInd w:w="93" w:type="dxa"/>
        <w:tblLook w:val="04A0" w:firstRow="1" w:lastRow="0" w:firstColumn="1" w:lastColumn="0" w:noHBand="0" w:noVBand="1"/>
      </w:tblPr>
      <w:tblGrid>
        <w:gridCol w:w="4887"/>
        <w:gridCol w:w="1224"/>
        <w:gridCol w:w="1224"/>
        <w:gridCol w:w="1324"/>
      </w:tblGrid>
      <w:tr w:rsidR="00982955" w:rsidRPr="00723B2B" w:rsidTr="00D94D67">
        <w:trPr>
          <w:trHeight w:val="300"/>
          <w:jc w:val="center"/>
        </w:trPr>
        <w:tc>
          <w:tcPr>
            <w:tcW w:w="6111" w:type="dxa"/>
            <w:gridSpan w:val="2"/>
            <w:tcBorders>
              <w:top w:val="single" w:sz="8" w:space="0" w:color="auto"/>
              <w:left w:val="single" w:sz="8" w:space="0" w:color="auto"/>
              <w:bottom w:val="nil"/>
              <w:right w:val="nil"/>
            </w:tcBorders>
            <w:shd w:val="clear" w:color="auto" w:fill="auto"/>
            <w:noWrap/>
            <w:vAlign w:val="bottom"/>
            <w:hideMark/>
          </w:tcPr>
          <w:p w:rsidR="00982955" w:rsidRPr="00723B2B" w:rsidRDefault="00982955" w:rsidP="0022285D">
            <w:pPr>
              <w:rPr>
                <w:b/>
                <w:bCs/>
                <w:color w:val="000000" w:themeColor="text1"/>
                <w:sz w:val="20"/>
                <w:szCs w:val="20"/>
              </w:rPr>
            </w:pPr>
            <w:bookmarkStart w:id="50" w:name="RANGE!A1:D28"/>
            <w:r w:rsidRPr="00723B2B">
              <w:rPr>
                <w:b/>
                <w:bCs/>
                <w:color w:val="000000" w:themeColor="text1"/>
                <w:sz w:val="20"/>
                <w:szCs w:val="20"/>
              </w:rPr>
              <w:lastRenderedPageBreak/>
              <w:t>Heather Hills Utilities, LLC</w:t>
            </w:r>
            <w:bookmarkEnd w:id="50"/>
            <w:r>
              <w:rPr>
                <w:b/>
                <w:bCs/>
                <w:color w:val="000000" w:themeColor="text1"/>
                <w:sz w:val="20"/>
                <w:szCs w:val="20"/>
              </w:rPr>
              <w:t xml:space="preserve"> </w:t>
            </w:r>
            <w:r w:rsidRPr="00352BFB">
              <w:fldChar w:fldCharType="begin"/>
            </w:r>
            <w:r w:rsidRPr="00352BFB">
              <w:instrText xml:space="preserve"> TC "</w:instrText>
            </w:r>
            <w:bookmarkStart w:id="51" w:name="_Toc21356223"/>
            <w:bookmarkStart w:id="52" w:name="_Toc35419875"/>
            <w:r w:rsidRPr="00352BFB">
              <w:instrText xml:space="preserve">Schedule No. </w:instrText>
            </w:r>
            <w:r>
              <w:instrText>3</w:instrText>
            </w:r>
            <w:r w:rsidRPr="00352BFB">
              <w:instrText>-</w:instrText>
            </w:r>
            <w:r>
              <w:instrText>E</w:instrText>
            </w:r>
            <w:bookmarkEnd w:id="51"/>
            <w:bookmarkEnd w:id="52"/>
            <w:r w:rsidRPr="00352BFB">
              <w:instrText xml:space="preserve">" \l 1 </w:instrText>
            </w:r>
            <w:r w:rsidRPr="00352BFB">
              <w:fldChar w:fldCharType="end"/>
            </w:r>
          </w:p>
        </w:tc>
        <w:tc>
          <w:tcPr>
            <w:tcW w:w="2548" w:type="dxa"/>
            <w:gridSpan w:val="2"/>
            <w:tcBorders>
              <w:top w:val="single" w:sz="8" w:space="0" w:color="auto"/>
              <w:left w:val="nil"/>
              <w:bottom w:val="nil"/>
              <w:right w:val="single" w:sz="8" w:space="0" w:color="000000"/>
            </w:tcBorders>
            <w:shd w:val="clear" w:color="auto" w:fill="auto"/>
            <w:noWrap/>
            <w:vAlign w:val="bottom"/>
            <w:hideMark/>
          </w:tcPr>
          <w:p w:rsidR="00982955" w:rsidRPr="00723B2B" w:rsidRDefault="00982955" w:rsidP="0022285D">
            <w:pPr>
              <w:jc w:val="right"/>
              <w:rPr>
                <w:b/>
                <w:bCs/>
                <w:color w:val="000000" w:themeColor="text1"/>
                <w:sz w:val="20"/>
                <w:szCs w:val="20"/>
              </w:rPr>
            </w:pPr>
            <w:r w:rsidRPr="00723B2B">
              <w:rPr>
                <w:b/>
                <w:bCs/>
                <w:color w:val="000000" w:themeColor="text1"/>
                <w:sz w:val="20"/>
                <w:szCs w:val="20"/>
              </w:rPr>
              <w:t>SCHEDULE NO. 3-E</w:t>
            </w:r>
          </w:p>
        </w:tc>
      </w:tr>
      <w:tr w:rsidR="00982955" w:rsidRPr="00723B2B" w:rsidTr="00D94D67">
        <w:trPr>
          <w:trHeight w:val="300"/>
          <w:jc w:val="center"/>
        </w:trPr>
        <w:tc>
          <w:tcPr>
            <w:tcW w:w="4887" w:type="dxa"/>
            <w:tcBorders>
              <w:top w:val="nil"/>
              <w:left w:val="single" w:sz="8" w:space="0" w:color="auto"/>
              <w:bottom w:val="nil"/>
              <w:right w:val="nil"/>
            </w:tcBorders>
            <w:shd w:val="clear" w:color="auto" w:fill="auto"/>
            <w:noWrap/>
            <w:vAlign w:val="bottom"/>
            <w:hideMark/>
          </w:tcPr>
          <w:p w:rsidR="00982955" w:rsidRPr="00723B2B" w:rsidRDefault="00982955" w:rsidP="0022285D">
            <w:pPr>
              <w:rPr>
                <w:b/>
                <w:bCs/>
                <w:color w:val="000000" w:themeColor="text1"/>
                <w:sz w:val="20"/>
                <w:szCs w:val="20"/>
              </w:rPr>
            </w:pPr>
            <w:r w:rsidRPr="00723B2B">
              <w:rPr>
                <w:b/>
                <w:bCs/>
                <w:color w:val="000000" w:themeColor="text1"/>
                <w:sz w:val="20"/>
                <w:szCs w:val="20"/>
              </w:rPr>
              <w:t>TEST YEAR ENDED 5/31/19</w:t>
            </w:r>
          </w:p>
        </w:tc>
        <w:tc>
          <w:tcPr>
            <w:tcW w:w="3772" w:type="dxa"/>
            <w:gridSpan w:val="3"/>
            <w:tcBorders>
              <w:top w:val="nil"/>
              <w:left w:val="nil"/>
              <w:bottom w:val="nil"/>
              <w:right w:val="single" w:sz="8" w:space="0" w:color="auto"/>
            </w:tcBorders>
            <w:shd w:val="clear" w:color="auto" w:fill="auto"/>
            <w:noWrap/>
            <w:vAlign w:val="bottom"/>
            <w:hideMark/>
          </w:tcPr>
          <w:p w:rsidR="00982955" w:rsidRPr="00723B2B" w:rsidRDefault="00982955" w:rsidP="0022285D">
            <w:pPr>
              <w:jc w:val="right"/>
              <w:rPr>
                <w:b/>
                <w:bCs/>
                <w:color w:val="000000" w:themeColor="text1"/>
                <w:sz w:val="20"/>
                <w:szCs w:val="20"/>
              </w:rPr>
            </w:pPr>
            <w:r w:rsidRPr="00723B2B">
              <w:rPr>
                <w:b/>
                <w:bCs/>
                <w:color w:val="000000" w:themeColor="text1"/>
                <w:sz w:val="20"/>
                <w:szCs w:val="20"/>
              </w:rPr>
              <w:t>DOCKET NO. 20190113-WS</w:t>
            </w:r>
          </w:p>
        </w:tc>
      </w:tr>
      <w:tr w:rsidR="00982955" w:rsidRPr="00723B2B" w:rsidTr="00D94D67">
        <w:trPr>
          <w:trHeight w:val="315"/>
          <w:jc w:val="center"/>
        </w:trPr>
        <w:tc>
          <w:tcPr>
            <w:tcW w:w="8659" w:type="dxa"/>
            <w:gridSpan w:val="4"/>
            <w:tcBorders>
              <w:top w:val="nil"/>
              <w:left w:val="single" w:sz="8" w:space="0" w:color="auto"/>
              <w:bottom w:val="nil"/>
              <w:right w:val="single" w:sz="8" w:space="0" w:color="auto"/>
            </w:tcBorders>
            <w:shd w:val="clear" w:color="auto" w:fill="auto"/>
            <w:noWrap/>
            <w:vAlign w:val="bottom"/>
            <w:hideMark/>
          </w:tcPr>
          <w:p w:rsidR="00982955" w:rsidRPr="00723B2B" w:rsidRDefault="00982955" w:rsidP="0022285D">
            <w:pPr>
              <w:rPr>
                <w:b/>
                <w:bCs/>
                <w:color w:val="000000" w:themeColor="text1"/>
                <w:sz w:val="20"/>
                <w:szCs w:val="20"/>
              </w:rPr>
            </w:pPr>
            <w:r w:rsidRPr="00723B2B">
              <w:rPr>
                <w:b/>
                <w:bCs/>
                <w:color w:val="000000" w:themeColor="text1"/>
                <w:sz w:val="20"/>
                <w:szCs w:val="20"/>
              </w:rPr>
              <w:t>ANALYSIS OF WASTEWATER OPERATION AND MAINTENANCE EXPENSE</w:t>
            </w:r>
          </w:p>
        </w:tc>
      </w:tr>
      <w:tr w:rsidR="00982955" w:rsidRPr="00723B2B" w:rsidTr="00D94D67">
        <w:trPr>
          <w:trHeight w:val="300"/>
          <w:jc w:val="center"/>
        </w:trPr>
        <w:tc>
          <w:tcPr>
            <w:tcW w:w="4887" w:type="dxa"/>
            <w:tcBorders>
              <w:top w:val="single" w:sz="8" w:space="0" w:color="auto"/>
              <w:left w:val="single" w:sz="8" w:space="0" w:color="auto"/>
              <w:bottom w:val="nil"/>
              <w:right w:val="nil"/>
            </w:tcBorders>
            <w:shd w:val="clear" w:color="auto" w:fill="auto"/>
            <w:noWrap/>
            <w:vAlign w:val="bottom"/>
            <w:hideMark/>
          </w:tcPr>
          <w:p w:rsidR="00982955" w:rsidRPr="00723B2B" w:rsidRDefault="00982955" w:rsidP="0022285D">
            <w:pPr>
              <w:rPr>
                <w:b/>
                <w:bCs/>
                <w:color w:val="000000" w:themeColor="text1"/>
                <w:sz w:val="20"/>
                <w:szCs w:val="20"/>
              </w:rPr>
            </w:pPr>
            <w:r w:rsidRPr="00723B2B">
              <w:rPr>
                <w:b/>
                <w:bCs/>
                <w:color w:val="000000" w:themeColor="text1"/>
                <w:sz w:val="20"/>
                <w:szCs w:val="20"/>
              </w:rPr>
              <w:t> </w:t>
            </w:r>
          </w:p>
        </w:tc>
        <w:tc>
          <w:tcPr>
            <w:tcW w:w="1224" w:type="dxa"/>
            <w:tcBorders>
              <w:top w:val="single" w:sz="8" w:space="0" w:color="auto"/>
              <w:left w:val="nil"/>
              <w:bottom w:val="nil"/>
              <w:right w:val="nil"/>
            </w:tcBorders>
            <w:shd w:val="clear" w:color="auto" w:fill="auto"/>
            <w:noWrap/>
            <w:vAlign w:val="bottom"/>
            <w:hideMark/>
          </w:tcPr>
          <w:p w:rsidR="00982955" w:rsidRPr="00723B2B" w:rsidRDefault="00982955" w:rsidP="0022285D">
            <w:pPr>
              <w:jc w:val="center"/>
              <w:rPr>
                <w:b/>
                <w:bCs/>
                <w:color w:val="000000" w:themeColor="text1"/>
                <w:sz w:val="20"/>
                <w:szCs w:val="20"/>
              </w:rPr>
            </w:pPr>
            <w:r w:rsidRPr="00723B2B">
              <w:rPr>
                <w:b/>
                <w:bCs/>
                <w:color w:val="000000" w:themeColor="text1"/>
                <w:sz w:val="20"/>
                <w:szCs w:val="20"/>
              </w:rPr>
              <w:t>TOTAL</w:t>
            </w:r>
          </w:p>
        </w:tc>
        <w:tc>
          <w:tcPr>
            <w:tcW w:w="1224" w:type="dxa"/>
            <w:tcBorders>
              <w:top w:val="single" w:sz="8" w:space="0" w:color="auto"/>
              <w:left w:val="nil"/>
              <w:bottom w:val="nil"/>
              <w:right w:val="nil"/>
            </w:tcBorders>
            <w:shd w:val="clear" w:color="auto" w:fill="auto"/>
            <w:noWrap/>
            <w:vAlign w:val="bottom"/>
            <w:hideMark/>
          </w:tcPr>
          <w:p w:rsidR="00982955" w:rsidRPr="00723B2B" w:rsidRDefault="00982955" w:rsidP="0022285D">
            <w:pPr>
              <w:jc w:val="center"/>
              <w:rPr>
                <w:b/>
                <w:bCs/>
                <w:color w:val="000000" w:themeColor="text1"/>
                <w:sz w:val="20"/>
                <w:szCs w:val="20"/>
              </w:rPr>
            </w:pPr>
            <w:r w:rsidRPr="00723B2B">
              <w:rPr>
                <w:b/>
                <w:bCs/>
                <w:color w:val="000000" w:themeColor="text1"/>
                <w:sz w:val="20"/>
                <w:szCs w:val="20"/>
              </w:rPr>
              <w:t>STAFF</w:t>
            </w:r>
          </w:p>
        </w:tc>
        <w:tc>
          <w:tcPr>
            <w:tcW w:w="1324" w:type="dxa"/>
            <w:tcBorders>
              <w:top w:val="single" w:sz="8" w:space="0" w:color="auto"/>
              <w:left w:val="nil"/>
              <w:bottom w:val="nil"/>
              <w:right w:val="single" w:sz="8" w:space="0" w:color="auto"/>
            </w:tcBorders>
            <w:shd w:val="clear" w:color="auto" w:fill="auto"/>
            <w:noWrap/>
            <w:vAlign w:val="bottom"/>
            <w:hideMark/>
          </w:tcPr>
          <w:p w:rsidR="00982955" w:rsidRPr="00723B2B" w:rsidRDefault="00982955" w:rsidP="0022285D">
            <w:pPr>
              <w:jc w:val="center"/>
              <w:rPr>
                <w:b/>
                <w:bCs/>
                <w:color w:val="000000" w:themeColor="text1"/>
                <w:sz w:val="20"/>
                <w:szCs w:val="20"/>
              </w:rPr>
            </w:pPr>
            <w:r w:rsidRPr="00723B2B">
              <w:rPr>
                <w:b/>
                <w:bCs/>
                <w:color w:val="000000" w:themeColor="text1"/>
                <w:sz w:val="20"/>
                <w:szCs w:val="20"/>
              </w:rPr>
              <w:t>TOTAL</w:t>
            </w:r>
          </w:p>
        </w:tc>
      </w:tr>
      <w:tr w:rsidR="00982955" w:rsidRPr="00723B2B" w:rsidTr="00D94D67">
        <w:trPr>
          <w:trHeight w:val="300"/>
          <w:jc w:val="center"/>
        </w:trPr>
        <w:tc>
          <w:tcPr>
            <w:tcW w:w="4887" w:type="dxa"/>
            <w:tcBorders>
              <w:top w:val="nil"/>
              <w:left w:val="single" w:sz="8" w:space="0" w:color="auto"/>
              <w:bottom w:val="nil"/>
              <w:right w:val="nil"/>
            </w:tcBorders>
            <w:shd w:val="clear" w:color="auto" w:fill="auto"/>
            <w:noWrap/>
            <w:vAlign w:val="bottom"/>
            <w:hideMark/>
          </w:tcPr>
          <w:p w:rsidR="00982955" w:rsidRPr="00723B2B" w:rsidRDefault="00982955" w:rsidP="0022285D">
            <w:pPr>
              <w:rPr>
                <w:b/>
                <w:bCs/>
                <w:color w:val="000000" w:themeColor="text1"/>
                <w:sz w:val="20"/>
                <w:szCs w:val="20"/>
              </w:rPr>
            </w:pPr>
            <w:r w:rsidRPr="00723B2B">
              <w:rPr>
                <w:b/>
                <w:bCs/>
                <w:color w:val="000000" w:themeColor="text1"/>
                <w:sz w:val="20"/>
                <w:szCs w:val="20"/>
              </w:rPr>
              <w:t> </w:t>
            </w:r>
          </w:p>
        </w:tc>
        <w:tc>
          <w:tcPr>
            <w:tcW w:w="1224" w:type="dxa"/>
            <w:tcBorders>
              <w:top w:val="nil"/>
              <w:left w:val="nil"/>
              <w:bottom w:val="nil"/>
              <w:right w:val="nil"/>
            </w:tcBorders>
            <w:shd w:val="clear" w:color="auto" w:fill="auto"/>
            <w:noWrap/>
            <w:vAlign w:val="bottom"/>
            <w:hideMark/>
          </w:tcPr>
          <w:p w:rsidR="00982955" w:rsidRPr="00723B2B" w:rsidRDefault="00982955" w:rsidP="0022285D">
            <w:pPr>
              <w:jc w:val="center"/>
              <w:rPr>
                <w:b/>
                <w:bCs/>
                <w:color w:val="000000" w:themeColor="text1"/>
                <w:sz w:val="20"/>
                <w:szCs w:val="20"/>
              </w:rPr>
            </w:pPr>
            <w:r w:rsidRPr="00723B2B">
              <w:rPr>
                <w:b/>
                <w:bCs/>
                <w:color w:val="000000" w:themeColor="text1"/>
                <w:sz w:val="20"/>
                <w:szCs w:val="20"/>
              </w:rPr>
              <w:t>PER</w:t>
            </w:r>
          </w:p>
        </w:tc>
        <w:tc>
          <w:tcPr>
            <w:tcW w:w="1224" w:type="dxa"/>
            <w:tcBorders>
              <w:top w:val="nil"/>
              <w:left w:val="nil"/>
              <w:bottom w:val="nil"/>
              <w:right w:val="nil"/>
            </w:tcBorders>
            <w:shd w:val="clear" w:color="auto" w:fill="auto"/>
            <w:noWrap/>
            <w:vAlign w:val="bottom"/>
            <w:hideMark/>
          </w:tcPr>
          <w:p w:rsidR="00982955" w:rsidRPr="00723B2B" w:rsidRDefault="00982955" w:rsidP="0022285D">
            <w:pPr>
              <w:jc w:val="center"/>
              <w:rPr>
                <w:b/>
                <w:bCs/>
                <w:color w:val="000000" w:themeColor="text1"/>
                <w:sz w:val="20"/>
                <w:szCs w:val="20"/>
              </w:rPr>
            </w:pPr>
            <w:r w:rsidRPr="00723B2B">
              <w:rPr>
                <w:b/>
                <w:bCs/>
                <w:color w:val="000000" w:themeColor="text1"/>
                <w:sz w:val="20"/>
                <w:szCs w:val="20"/>
              </w:rPr>
              <w:t>ADJUST-</w:t>
            </w:r>
          </w:p>
        </w:tc>
        <w:tc>
          <w:tcPr>
            <w:tcW w:w="1324" w:type="dxa"/>
            <w:tcBorders>
              <w:top w:val="nil"/>
              <w:left w:val="nil"/>
              <w:bottom w:val="nil"/>
              <w:right w:val="single" w:sz="8" w:space="0" w:color="auto"/>
            </w:tcBorders>
            <w:shd w:val="clear" w:color="auto" w:fill="auto"/>
            <w:noWrap/>
            <w:vAlign w:val="bottom"/>
            <w:hideMark/>
          </w:tcPr>
          <w:p w:rsidR="00982955" w:rsidRPr="00723B2B" w:rsidRDefault="00982955" w:rsidP="0022285D">
            <w:pPr>
              <w:jc w:val="center"/>
              <w:rPr>
                <w:b/>
                <w:bCs/>
                <w:color w:val="000000" w:themeColor="text1"/>
                <w:sz w:val="20"/>
                <w:szCs w:val="20"/>
              </w:rPr>
            </w:pPr>
            <w:r w:rsidRPr="00723B2B">
              <w:rPr>
                <w:b/>
                <w:bCs/>
                <w:color w:val="000000" w:themeColor="text1"/>
                <w:sz w:val="20"/>
                <w:szCs w:val="20"/>
              </w:rPr>
              <w:t>PER</w:t>
            </w:r>
          </w:p>
        </w:tc>
      </w:tr>
      <w:tr w:rsidR="00982955" w:rsidRPr="00723B2B" w:rsidTr="00D94D67">
        <w:trPr>
          <w:trHeight w:val="315"/>
          <w:jc w:val="center"/>
        </w:trPr>
        <w:tc>
          <w:tcPr>
            <w:tcW w:w="4887" w:type="dxa"/>
            <w:tcBorders>
              <w:top w:val="nil"/>
              <w:left w:val="single" w:sz="8" w:space="0" w:color="auto"/>
              <w:bottom w:val="single" w:sz="8" w:space="0" w:color="auto"/>
              <w:right w:val="nil"/>
            </w:tcBorders>
            <w:shd w:val="clear" w:color="auto" w:fill="auto"/>
            <w:noWrap/>
            <w:vAlign w:val="bottom"/>
            <w:hideMark/>
          </w:tcPr>
          <w:p w:rsidR="00982955" w:rsidRPr="00723B2B" w:rsidRDefault="00982955" w:rsidP="0022285D">
            <w:pPr>
              <w:rPr>
                <w:b/>
                <w:bCs/>
                <w:color w:val="000000" w:themeColor="text1"/>
                <w:sz w:val="20"/>
                <w:szCs w:val="20"/>
              </w:rPr>
            </w:pPr>
            <w:r w:rsidRPr="00723B2B">
              <w:rPr>
                <w:b/>
                <w:bCs/>
                <w:color w:val="000000" w:themeColor="text1"/>
                <w:sz w:val="20"/>
                <w:szCs w:val="20"/>
              </w:rPr>
              <w:t> </w:t>
            </w:r>
          </w:p>
        </w:tc>
        <w:tc>
          <w:tcPr>
            <w:tcW w:w="1224" w:type="dxa"/>
            <w:tcBorders>
              <w:top w:val="nil"/>
              <w:left w:val="nil"/>
              <w:bottom w:val="single" w:sz="8" w:space="0" w:color="auto"/>
              <w:right w:val="nil"/>
            </w:tcBorders>
            <w:shd w:val="clear" w:color="auto" w:fill="auto"/>
            <w:noWrap/>
            <w:vAlign w:val="bottom"/>
            <w:hideMark/>
          </w:tcPr>
          <w:p w:rsidR="00982955" w:rsidRPr="00723B2B" w:rsidRDefault="00982955" w:rsidP="0022285D">
            <w:pPr>
              <w:jc w:val="center"/>
              <w:rPr>
                <w:b/>
                <w:bCs/>
                <w:color w:val="000000" w:themeColor="text1"/>
                <w:sz w:val="20"/>
                <w:szCs w:val="20"/>
              </w:rPr>
            </w:pPr>
            <w:r w:rsidRPr="00723B2B">
              <w:rPr>
                <w:b/>
                <w:bCs/>
                <w:color w:val="000000" w:themeColor="text1"/>
                <w:sz w:val="20"/>
                <w:szCs w:val="20"/>
              </w:rPr>
              <w:t>UTILITY</w:t>
            </w:r>
          </w:p>
        </w:tc>
        <w:tc>
          <w:tcPr>
            <w:tcW w:w="1224" w:type="dxa"/>
            <w:tcBorders>
              <w:top w:val="nil"/>
              <w:left w:val="nil"/>
              <w:bottom w:val="single" w:sz="8" w:space="0" w:color="auto"/>
              <w:right w:val="nil"/>
            </w:tcBorders>
            <w:shd w:val="clear" w:color="auto" w:fill="auto"/>
            <w:noWrap/>
            <w:vAlign w:val="bottom"/>
            <w:hideMark/>
          </w:tcPr>
          <w:p w:rsidR="00982955" w:rsidRPr="00723B2B" w:rsidRDefault="00982955" w:rsidP="0022285D">
            <w:pPr>
              <w:jc w:val="center"/>
              <w:rPr>
                <w:b/>
                <w:bCs/>
                <w:color w:val="000000" w:themeColor="text1"/>
                <w:sz w:val="20"/>
                <w:szCs w:val="20"/>
              </w:rPr>
            </w:pPr>
            <w:r w:rsidRPr="00723B2B">
              <w:rPr>
                <w:b/>
                <w:bCs/>
                <w:color w:val="000000" w:themeColor="text1"/>
                <w:sz w:val="20"/>
                <w:szCs w:val="20"/>
              </w:rPr>
              <w:t>MENT</w:t>
            </w:r>
          </w:p>
        </w:tc>
        <w:tc>
          <w:tcPr>
            <w:tcW w:w="1324" w:type="dxa"/>
            <w:tcBorders>
              <w:top w:val="nil"/>
              <w:left w:val="nil"/>
              <w:bottom w:val="single" w:sz="8" w:space="0" w:color="auto"/>
              <w:right w:val="single" w:sz="8" w:space="0" w:color="auto"/>
            </w:tcBorders>
            <w:shd w:val="clear" w:color="auto" w:fill="auto"/>
            <w:noWrap/>
            <w:vAlign w:val="bottom"/>
            <w:hideMark/>
          </w:tcPr>
          <w:p w:rsidR="00982955" w:rsidRPr="00723B2B" w:rsidRDefault="00982955" w:rsidP="0022285D">
            <w:pPr>
              <w:jc w:val="center"/>
              <w:rPr>
                <w:b/>
                <w:bCs/>
                <w:color w:val="000000" w:themeColor="text1"/>
                <w:sz w:val="20"/>
                <w:szCs w:val="20"/>
              </w:rPr>
            </w:pPr>
            <w:r w:rsidRPr="00723B2B">
              <w:rPr>
                <w:b/>
                <w:bCs/>
                <w:color w:val="000000" w:themeColor="text1"/>
                <w:sz w:val="20"/>
                <w:szCs w:val="20"/>
              </w:rPr>
              <w:t>STAFF</w:t>
            </w:r>
          </w:p>
        </w:tc>
      </w:tr>
      <w:tr w:rsidR="00982955" w:rsidRPr="00723B2B" w:rsidTr="00D94D67">
        <w:trPr>
          <w:trHeight w:val="300"/>
          <w:jc w:val="center"/>
        </w:trPr>
        <w:tc>
          <w:tcPr>
            <w:tcW w:w="4887" w:type="dxa"/>
            <w:tcBorders>
              <w:top w:val="nil"/>
              <w:left w:val="single" w:sz="8" w:space="0" w:color="auto"/>
              <w:bottom w:val="nil"/>
              <w:right w:val="nil"/>
            </w:tcBorders>
            <w:shd w:val="clear" w:color="auto" w:fill="auto"/>
            <w:noWrap/>
            <w:vAlign w:val="bottom"/>
            <w:hideMark/>
          </w:tcPr>
          <w:p w:rsidR="00982955" w:rsidRPr="00723B2B" w:rsidRDefault="00982955" w:rsidP="0022285D">
            <w:pPr>
              <w:rPr>
                <w:color w:val="000000" w:themeColor="text1"/>
                <w:sz w:val="20"/>
                <w:szCs w:val="20"/>
              </w:rPr>
            </w:pPr>
            <w:r w:rsidRPr="00723B2B">
              <w:rPr>
                <w:color w:val="000000" w:themeColor="text1"/>
                <w:sz w:val="20"/>
                <w:szCs w:val="20"/>
              </w:rPr>
              <w:t>(701) SALARIES AND WAGES - EMPLOYEES</w:t>
            </w:r>
          </w:p>
        </w:tc>
        <w:tc>
          <w:tcPr>
            <w:tcW w:w="1224" w:type="dxa"/>
            <w:tcBorders>
              <w:top w:val="nil"/>
              <w:left w:val="nil"/>
              <w:bottom w:val="nil"/>
              <w:right w:val="nil"/>
            </w:tcBorders>
            <w:shd w:val="clear" w:color="auto" w:fill="auto"/>
            <w:noWrap/>
            <w:vAlign w:val="bottom"/>
            <w:hideMark/>
          </w:tcPr>
          <w:p w:rsidR="00982955" w:rsidRPr="00723B2B" w:rsidRDefault="00982955" w:rsidP="0022285D">
            <w:pPr>
              <w:jc w:val="right"/>
              <w:rPr>
                <w:color w:val="000000" w:themeColor="text1"/>
                <w:sz w:val="20"/>
                <w:szCs w:val="20"/>
              </w:rPr>
            </w:pPr>
            <w:r w:rsidRPr="00723B2B">
              <w:rPr>
                <w:color w:val="000000" w:themeColor="text1"/>
                <w:sz w:val="20"/>
                <w:szCs w:val="20"/>
              </w:rPr>
              <w:t xml:space="preserve">$13,233 </w:t>
            </w:r>
          </w:p>
        </w:tc>
        <w:tc>
          <w:tcPr>
            <w:tcW w:w="1224" w:type="dxa"/>
            <w:tcBorders>
              <w:top w:val="nil"/>
              <w:left w:val="nil"/>
              <w:bottom w:val="nil"/>
              <w:right w:val="nil"/>
            </w:tcBorders>
            <w:shd w:val="clear" w:color="auto" w:fill="auto"/>
            <w:noWrap/>
            <w:vAlign w:val="bottom"/>
            <w:hideMark/>
          </w:tcPr>
          <w:p w:rsidR="00982955" w:rsidRPr="00723B2B" w:rsidRDefault="00982955" w:rsidP="00D94D67">
            <w:pPr>
              <w:jc w:val="right"/>
              <w:rPr>
                <w:color w:val="000000" w:themeColor="text1"/>
                <w:sz w:val="20"/>
                <w:szCs w:val="20"/>
              </w:rPr>
            </w:pPr>
            <w:r w:rsidRPr="00723B2B">
              <w:rPr>
                <w:color w:val="000000" w:themeColor="text1"/>
                <w:sz w:val="20"/>
                <w:szCs w:val="20"/>
              </w:rPr>
              <w:t>$</w:t>
            </w:r>
            <w:r>
              <w:rPr>
                <w:color w:val="000000" w:themeColor="text1"/>
                <w:sz w:val="20"/>
                <w:szCs w:val="20"/>
              </w:rPr>
              <w:t>1</w:t>
            </w:r>
            <w:r w:rsidRPr="00723B2B">
              <w:rPr>
                <w:color w:val="000000" w:themeColor="text1"/>
                <w:sz w:val="20"/>
                <w:szCs w:val="20"/>
              </w:rPr>
              <w:t>,</w:t>
            </w:r>
            <w:r w:rsidR="00D94D67">
              <w:rPr>
                <w:color w:val="000000" w:themeColor="text1"/>
                <w:sz w:val="20"/>
                <w:szCs w:val="20"/>
              </w:rPr>
              <w:t>835</w:t>
            </w:r>
            <w:r w:rsidRPr="00723B2B">
              <w:rPr>
                <w:color w:val="000000" w:themeColor="text1"/>
                <w:sz w:val="20"/>
                <w:szCs w:val="20"/>
              </w:rPr>
              <w:t xml:space="preserve"> </w:t>
            </w:r>
          </w:p>
        </w:tc>
        <w:tc>
          <w:tcPr>
            <w:tcW w:w="1324" w:type="dxa"/>
            <w:tcBorders>
              <w:top w:val="nil"/>
              <w:left w:val="nil"/>
              <w:bottom w:val="nil"/>
              <w:right w:val="single" w:sz="8" w:space="0" w:color="auto"/>
            </w:tcBorders>
            <w:shd w:val="clear" w:color="auto" w:fill="auto"/>
            <w:noWrap/>
            <w:vAlign w:val="bottom"/>
            <w:hideMark/>
          </w:tcPr>
          <w:p w:rsidR="00982955" w:rsidRPr="00723B2B" w:rsidRDefault="00982955" w:rsidP="00D94D67">
            <w:pPr>
              <w:jc w:val="right"/>
              <w:rPr>
                <w:color w:val="000000" w:themeColor="text1"/>
                <w:sz w:val="20"/>
                <w:szCs w:val="20"/>
              </w:rPr>
            </w:pPr>
            <w:r w:rsidRPr="00723B2B">
              <w:rPr>
                <w:color w:val="000000" w:themeColor="text1"/>
                <w:sz w:val="20"/>
                <w:szCs w:val="20"/>
              </w:rPr>
              <w:t>$</w:t>
            </w:r>
            <w:r>
              <w:rPr>
                <w:color w:val="000000" w:themeColor="text1"/>
                <w:sz w:val="20"/>
                <w:szCs w:val="20"/>
              </w:rPr>
              <w:t>1</w:t>
            </w:r>
            <w:r w:rsidR="00D94D67">
              <w:rPr>
                <w:color w:val="000000" w:themeColor="text1"/>
                <w:sz w:val="20"/>
                <w:szCs w:val="20"/>
              </w:rPr>
              <w:t>5,068</w:t>
            </w:r>
          </w:p>
        </w:tc>
      </w:tr>
      <w:tr w:rsidR="00982955" w:rsidRPr="00723B2B" w:rsidTr="00D94D67">
        <w:trPr>
          <w:trHeight w:val="300"/>
          <w:jc w:val="center"/>
        </w:trPr>
        <w:tc>
          <w:tcPr>
            <w:tcW w:w="4887" w:type="dxa"/>
            <w:tcBorders>
              <w:top w:val="nil"/>
              <w:left w:val="single" w:sz="8" w:space="0" w:color="auto"/>
              <w:bottom w:val="nil"/>
              <w:right w:val="nil"/>
            </w:tcBorders>
            <w:shd w:val="clear" w:color="auto" w:fill="auto"/>
            <w:noWrap/>
            <w:vAlign w:val="bottom"/>
            <w:hideMark/>
          </w:tcPr>
          <w:p w:rsidR="00982955" w:rsidRPr="00723B2B" w:rsidRDefault="00982955" w:rsidP="0022285D">
            <w:pPr>
              <w:rPr>
                <w:color w:val="000000" w:themeColor="text1"/>
                <w:sz w:val="20"/>
                <w:szCs w:val="20"/>
              </w:rPr>
            </w:pPr>
            <w:r w:rsidRPr="00723B2B">
              <w:rPr>
                <w:color w:val="000000" w:themeColor="text1"/>
                <w:sz w:val="20"/>
                <w:szCs w:val="20"/>
              </w:rPr>
              <w:t>(703) SALARIES AND WAGES - OFFICERS</w:t>
            </w:r>
          </w:p>
        </w:tc>
        <w:tc>
          <w:tcPr>
            <w:tcW w:w="1224" w:type="dxa"/>
            <w:tcBorders>
              <w:top w:val="nil"/>
              <w:left w:val="nil"/>
              <w:bottom w:val="nil"/>
              <w:right w:val="nil"/>
            </w:tcBorders>
            <w:shd w:val="clear" w:color="auto" w:fill="auto"/>
            <w:noWrap/>
            <w:vAlign w:val="bottom"/>
            <w:hideMark/>
          </w:tcPr>
          <w:p w:rsidR="00982955" w:rsidRPr="00723B2B" w:rsidRDefault="00982955" w:rsidP="0022285D">
            <w:pPr>
              <w:jc w:val="right"/>
              <w:rPr>
                <w:color w:val="000000" w:themeColor="text1"/>
                <w:sz w:val="20"/>
                <w:szCs w:val="20"/>
              </w:rPr>
            </w:pPr>
            <w:r w:rsidRPr="00723B2B">
              <w:rPr>
                <w:color w:val="000000" w:themeColor="text1"/>
                <w:sz w:val="20"/>
                <w:szCs w:val="20"/>
              </w:rPr>
              <w:t xml:space="preserve">4,015 </w:t>
            </w:r>
          </w:p>
        </w:tc>
        <w:tc>
          <w:tcPr>
            <w:tcW w:w="1224" w:type="dxa"/>
            <w:tcBorders>
              <w:top w:val="nil"/>
              <w:left w:val="nil"/>
              <w:bottom w:val="nil"/>
              <w:right w:val="nil"/>
            </w:tcBorders>
            <w:shd w:val="clear" w:color="auto" w:fill="auto"/>
            <w:noWrap/>
            <w:vAlign w:val="bottom"/>
            <w:hideMark/>
          </w:tcPr>
          <w:p w:rsidR="00982955" w:rsidRPr="00723B2B" w:rsidRDefault="00982955" w:rsidP="0022285D">
            <w:pPr>
              <w:jc w:val="right"/>
              <w:rPr>
                <w:color w:val="000000" w:themeColor="text1"/>
                <w:sz w:val="20"/>
                <w:szCs w:val="20"/>
              </w:rPr>
            </w:pPr>
            <w:r>
              <w:rPr>
                <w:color w:val="000000" w:themeColor="text1"/>
                <w:sz w:val="20"/>
                <w:szCs w:val="20"/>
              </w:rPr>
              <w:t>(15)</w:t>
            </w:r>
            <w:r w:rsidRPr="00723B2B">
              <w:rPr>
                <w:color w:val="000000" w:themeColor="text1"/>
                <w:sz w:val="20"/>
                <w:szCs w:val="20"/>
              </w:rPr>
              <w:t xml:space="preserve"> </w:t>
            </w:r>
          </w:p>
        </w:tc>
        <w:tc>
          <w:tcPr>
            <w:tcW w:w="1324" w:type="dxa"/>
            <w:tcBorders>
              <w:top w:val="nil"/>
              <w:left w:val="nil"/>
              <w:bottom w:val="nil"/>
              <w:right w:val="single" w:sz="8" w:space="0" w:color="auto"/>
            </w:tcBorders>
            <w:shd w:val="clear" w:color="auto" w:fill="auto"/>
            <w:noWrap/>
            <w:vAlign w:val="bottom"/>
            <w:hideMark/>
          </w:tcPr>
          <w:p w:rsidR="00982955" w:rsidRPr="00723B2B" w:rsidRDefault="00982955" w:rsidP="0022285D">
            <w:pPr>
              <w:jc w:val="right"/>
              <w:rPr>
                <w:color w:val="000000" w:themeColor="text1"/>
                <w:sz w:val="20"/>
                <w:szCs w:val="20"/>
              </w:rPr>
            </w:pPr>
            <w:r>
              <w:rPr>
                <w:color w:val="000000" w:themeColor="text1"/>
                <w:sz w:val="20"/>
                <w:szCs w:val="20"/>
              </w:rPr>
              <w:t>4,0</w:t>
            </w:r>
            <w:r w:rsidRPr="00723B2B">
              <w:rPr>
                <w:color w:val="000000" w:themeColor="text1"/>
                <w:sz w:val="20"/>
                <w:szCs w:val="20"/>
              </w:rPr>
              <w:t>00</w:t>
            </w:r>
          </w:p>
        </w:tc>
      </w:tr>
      <w:tr w:rsidR="00982955" w:rsidRPr="00723B2B" w:rsidTr="00D94D67">
        <w:trPr>
          <w:trHeight w:val="300"/>
          <w:jc w:val="center"/>
        </w:trPr>
        <w:tc>
          <w:tcPr>
            <w:tcW w:w="4887" w:type="dxa"/>
            <w:tcBorders>
              <w:top w:val="nil"/>
              <w:left w:val="single" w:sz="8" w:space="0" w:color="auto"/>
              <w:bottom w:val="nil"/>
              <w:right w:val="nil"/>
            </w:tcBorders>
            <w:shd w:val="clear" w:color="auto" w:fill="auto"/>
            <w:noWrap/>
            <w:vAlign w:val="bottom"/>
            <w:hideMark/>
          </w:tcPr>
          <w:p w:rsidR="00982955" w:rsidRPr="00723B2B" w:rsidRDefault="00982955" w:rsidP="0022285D">
            <w:pPr>
              <w:rPr>
                <w:color w:val="000000" w:themeColor="text1"/>
                <w:sz w:val="20"/>
                <w:szCs w:val="20"/>
              </w:rPr>
            </w:pPr>
            <w:r w:rsidRPr="00723B2B">
              <w:rPr>
                <w:color w:val="000000" w:themeColor="text1"/>
                <w:sz w:val="20"/>
                <w:szCs w:val="20"/>
              </w:rPr>
              <w:t>(704) EMPLOYEE PENSIONS AND BENEFITS</w:t>
            </w:r>
          </w:p>
        </w:tc>
        <w:tc>
          <w:tcPr>
            <w:tcW w:w="1224" w:type="dxa"/>
            <w:tcBorders>
              <w:top w:val="nil"/>
              <w:left w:val="nil"/>
              <w:bottom w:val="nil"/>
              <w:right w:val="nil"/>
            </w:tcBorders>
            <w:shd w:val="clear" w:color="auto" w:fill="auto"/>
            <w:noWrap/>
            <w:vAlign w:val="bottom"/>
            <w:hideMark/>
          </w:tcPr>
          <w:p w:rsidR="00982955" w:rsidRPr="00723B2B" w:rsidRDefault="00982955" w:rsidP="0022285D">
            <w:pPr>
              <w:jc w:val="right"/>
              <w:rPr>
                <w:color w:val="000000" w:themeColor="text1"/>
                <w:sz w:val="20"/>
                <w:szCs w:val="20"/>
              </w:rPr>
            </w:pPr>
            <w:r w:rsidRPr="00723B2B">
              <w:rPr>
                <w:color w:val="000000" w:themeColor="text1"/>
                <w:sz w:val="20"/>
                <w:szCs w:val="20"/>
              </w:rPr>
              <w:t xml:space="preserve">333 </w:t>
            </w:r>
          </w:p>
        </w:tc>
        <w:tc>
          <w:tcPr>
            <w:tcW w:w="1224" w:type="dxa"/>
            <w:tcBorders>
              <w:top w:val="nil"/>
              <w:left w:val="nil"/>
              <w:bottom w:val="nil"/>
              <w:right w:val="nil"/>
            </w:tcBorders>
            <w:shd w:val="clear" w:color="auto" w:fill="auto"/>
            <w:noWrap/>
            <w:vAlign w:val="bottom"/>
            <w:hideMark/>
          </w:tcPr>
          <w:p w:rsidR="00982955" w:rsidRPr="00723B2B" w:rsidRDefault="00982955" w:rsidP="007F2B87">
            <w:pPr>
              <w:jc w:val="right"/>
              <w:rPr>
                <w:color w:val="000000" w:themeColor="text1"/>
                <w:sz w:val="20"/>
                <w:szCs w:val="20"/>
              </w:rPr>
            </w:pPr>
            <w:r>
              <w:rPr>
                <w:color w:val="000000" w:themeColor="text1"/>
                <w:sz w:val="20"/>
                <w:szCs w:val="20"/>
              </w:rPr>
              <w:t>5</w:t>
            </w:r>
            <w:r w:rsidR="007F2B87">
              <w:rPr>
                <w:color w:val="000000" w:themeColor="text1"/>
                <w:sz w:val="20"/>
                <w:szCs w:val="20"/>
              </w:rPr>
              <w:t>67</w:t>
            </w:r>
            <w:r w:rsidRPr="00723B2B">
              <w:rPr>
                <w:color w:val="000000" w:themeColor="text1"/>
                <w:sz w:val="20"/>
                <w:szCs w:val="20"/>
              </w:rPr>
              <w:t xml:space="preserve"> </w:t>
            </w:r>
          </w:p>
        </w:tc>
        <w:tc>
          <w:tcPr>
            <w:tcW w:w="1324" w:type="dxa"/>
            <w:tcBorders>
              <w:top w:val="nil"/>
              <w:left w:val="nil"/>
              <w:bottom w:val="nil"/>
              <w:right w:val="single" w:sz="8" w:space="0" w:color="auto"/>
            </w:tcBorders>
            <w:shd w:val="clear" w:color="auto" w:fill="auto"/>
            <w:noWrap/>
            <w:vAlign w:val="bottom"/>
            <w:hideMark/>
          </w:tcPr>
          <w:p w:rsidR="00982955" w:rsidRPr="00723B2B" w:rsidRDefault="007F2B87" w:rsidP="0022285D">
            <w:pPr>
              <w:jc w:val="right"/>
              <w:rPr>
                <w:color w:val="000000" w:themeColor="text1"/>
                <w:sz w:val="20"/>
                <w:szCs w:val="20"/>
              </w:rPr>
            </w:pPr>
            <w:r>
              <w:rPr>
                <w:color w:val="000000" w:themeColor="text1"/>
                <w:sz w:val="20"/>
                <w:szCs w:val="20"/>
              </w:rPr>
              <w:t>900</w:t>
            </w:r>
          </w:p>
        </w:tc>
      </w:tr>
      <w:tr w:rsidR="00982955" w:rsidRPr="00723B2B" w:rsidTr="00D94D67">
        <w:trPr>
          <w:trHeight w:val="300"/>
          <w:jc w:val="center"/>
        </w:trPr>
        <w:tc>
          <w:tcPr>
            <w:tcW w:w="4887" w:type="dxa"/>
            <w:tcBorders>
              <w:top w:val="nil"/>
              <w:left w:val="single" w:sz="8" w:space="0" w:color="auto"/>
              <w:bottom w:val="nil"/>
              <w:right w:val="nil"/>
            </w:tcBorders>
            <w:shd w:val="clear" w:color="auto" w:fill="auto"/>
            <w:noWrap/>
            <w:vAlign w:val="bottom"/>
            <w:hideMark/>
          </w:tcPr>
          <w:p w:rsidR="00982955" w:rsidRPr="00723B2B" w:rsidRDefault="00982955" w:rsidP="0022285D">
            <w:pPr>
              <w:rPr>
                <w:color w:val="000000" w:themeColor="text1"/>
                <w:sz w:val="20"/>
                <w:szCs w:val="20"/>
              </w:rPr>
            </w:pPr>
            <w:r w:rsidRPr="00723B2B">
              <w:rPr>
                <w:color w:val="000000" w:themeColor="text1"/>
                <w:sz w:val="20"/>
                <w:szCs w:val="20"/>
              </w:rPr>
              <w:t xml:space="preserve">(710) PURCHASED </w:t>
            </w:r>
            <w:r>
              <w:rPr>
                <w:color w:val="000000" w:themeColor="text1"/>
                <w:sz w:val="20"/>
                <w:szCs w:val="20"/>
              </w:rPr>
              <w:t>WASTE</w:t>
            </w:r>
            <w:r w:rsidRPr="00723B2B">
              <w:rPr>
                <w:color w:val="000000" w:themeColor="text1"/>
                <w:sz w:val="20"/>
                <w:szCs w:val="20"/>
              </w:rPr>
              <w:t>WATER</w:t>
            </w:r>
            <w:r>
              <w:rPr>
                <w:color w:val="000000" w:themeColor="text1"/>
                <w:sz w:val="20"/>
                <w:szCs w:val="20"/>
              </w:rPr>
              <w:t xml:space="preserve"> TREATMENT</w:t>
            </w:r>
          </w:p>
        </w:tc>
        <w:tc>
          <w:tcPr>
            <w:tcW w:w="1224" w:type="dxa"/>
            <w:tcBorders>
              <w:top w:val="nil"/>
              <w:left w:val="nil"/>
              <w:bottom w:val="nil"/>
              <w:right w:val="nil"/>
            </w:tcBorders>
            <w:shd w:val="clear" w:color="auto" w:fill="auto"/>
            <w:noWrap/>
            <w:vAlign w:val="bottom"/>
            <w:hideMark/>
          </w:tcPr>
          <w:p w:rsidR="00982955" w:rsidRPr="00723B2B" w:rsidRDefault="00982955" w:rsidP="0022285D">
            <w:pPr>
              <w:jc w:val="right"/>
              <w:rPr>
                <w:color w:val="000000" w:themeColor="text1"/>
                <w:sz w:val="20"/>
                <w:szCs w:val="20"/>
              </w:rPr>
            </w:pPr>
            <w:r w:rsidRPr="00723B2B">
              <w:rPr>
                <w:color w:val="000000" w:themeColor="text1"/>
                <w:sz w:val="20"/>
                <w:szCs w:val="20"/>
              </w:rPr>
              <w:t xml:space="preserve">84,012 </w:t>
            </w:r>
          </w:p>
        </w:tc>
        <w:tc>
          <w:tcPr>
            <w:tcW w:w="1224" w:type="dxa"/>
            <w:tcBorders>
              <w:top w:val="nil"/>
              <w:left w:val="nil"/>
              <w:bottom w:val="nil"/>
              <w:right w:val="nil"/>
            </w:tcBorders>
            <w:shd w:val="clear" w:color="auto" w:fill="auto"/>
            <w:noWrap/>
            <w:vAlign w:val="bottom"/>
            <w:hideMark/>
          </w:tcPr>
          <w:p w:rsidR="00982955" w:rsidRPr="00723B2B" w:rsidRDefault="00982955" w:rsidP="0022285D">
            <w:pPr>
              <w:jc w:val="right"/>
              <w:rPr>
                <w:color w:val="000000" w:themeColor="text1"/>
                <w:sz w:val="20"/>
                <w:szCs w:val="20"/>
              </w:rPr>
            </w:pPr>
            <w:r w:rsidRPr="00723B2B">
              <w:rPr>
                <w:color w:val="000000" w:themeColor="text1"/>
                <w:sz w:val="20"/>
                <w:szCs w:val="20"/>
              </w:rPr>
              <w:t>(40)</w:t>
            </w:r>
          </w:p>
        </w:tc>
        <w:tc>
          <w:tcPr>
            <w:tcW w:w="1324" w:type="dxa"/>
            <w:tcBorders>
              <w:top w:val="nil"/>
              <w:left w:val="nil"/>
              <w:bottom w:val="nil"/>
              <w:right w:val="single" w:sz="8" w:space="0" w:color="auto"/>
            </w:tcBorders>
            <w:shd w:val="clear" w:color="auto" w:fill="auto"/>
            <w:noWrap/>
            <w:vAlign w:val="bottom"/>
            <w:hideMark/>
          </w:tcPr>
          <w:p w:rsidR="00982955" w:rsidRPr="00723B2B" w:rsidRDefault="00982955" w:rsidP="0022285D">
            <w:pPr>
              <w:jc w:val="right"/>
              <w:rPr>
                <w:color w:val="000000" w:themeColor="text1"/>
                <w:sz w:val="20"/>
                <w:szCs w:val="20"/>
              </w:rPr>
            </w:pPr>
            <w:r w:rsidRPr="00723B2B">
              <w:rPr>
                <w:color w:val="000000" w:themeColor="text1"/>
                <w:sz w:val="20"/>
                <w:szCs w:val="20"/>
              </w:rPr>
              <w:t>83,972</w:t>
            </w:r>
          </w:p>
        </w:tc>
      </w:tr>
      <w:tr w:rsidR="00973292" w:rsidRPr="00723B2B" w:rsidTr="00D94D67">
        <w:trPr>
          <w:trHeight w:val="300"/>
          <w:jc w:val="center"/>
        </w:trPr>
        <w:tc>
          <w:tcPr>
            <w:tcW w:w="4887" w:type="dxa"/>
            <w:tcBorders>
              <w:top w:val="nil"/>
              <w:left w:val="single" w:sz="8" w:space="0" w:color="auto"/>
              <w:bottom w:val="nil"/>
              <w:right w:val="nil"/>
            </w:tcBorders>
            <w:shd w:val="clear" w:color="auto" w:fill="auto"/>
            <w:noWrap/>
            <w:vAlign w:val="bottom"/>
          </w:tcPr>
          <w:p w:rsidR="00973292" w:rsidRPr="007209B3" w:rsidRDefault="004329FE" w:rsidP="003C2A44">
            <w:pPr>
              <w:rPr>
                <w:color w:val="000000" w:themeColor="text1"/>
                <w:sz w:val="20"/>
                <w:szCs w:val="20"/>
              </w:rPr>
            </w:pPr>
            <w:r>
              <w:rPr>
                <w:color w:val="000000" w:themeColor="text1"/>
                <w:sz w:val="20"/>
                <w:szCs w:val="20"/>
              </w:rPr>
              <w:t>(7</w:t>
            </w:r>
            <w:r w:rsidR="00973292">
              <w:rPr>
                <w:color w:val="000000" w:themeColor="text1"/>
                <w:sz w:val="20"/>
                <w:szCs w:val="20"/>
              </w:rPr>
              <w:t>15) PURCHASED POWER</w:t>
            </w:r>
          </w:p>
        </w:tc>
        <w:tc>
          <w:tcPr>
            <w:tcW w:w="1224" w:type="dxa"/>
            <w:tcBorders>
              <w:top w:val="nil"/>
              <w:left w:val="nil"/>
              <w:bottom w:val="nil"/>
              <w:right w:val="nil"/>
            </w:tcBorders>
            <w:shd w:val="clear" w:color="auto" w:fill="auto"/>
            <w:noWrap/>
            <w:vAlign w:val="bottom"/>
          </w:tcPr>
          <w:p w:rsidR="00973292" w:rsidRPr="00723B2B" w:rsidRDefault="00973292" w:rsidP="0022285D">
            <w:pPr>
              <w:jc w:val="right"/>
              <w:rPr>
                <w:color w:val="000000" w:themeColor="text1"/>
                <w:sz w:val="20"/>
                <w:szCs w:val="20"/>
              </w:rPr>
            </w:pPr>
            <w:r>
              <w:rPr>
                <w:color w:val="000000" w:themeColor="text1"/>
                <w:sz w:val="20"/>
                <w:szCs w:val="20"/>
              </w:rPr>
              <w:t>0</w:t>
            </w:r>
          </w:p>
        </w:tc>
        <w:tc>
          <w:tcPr>
            <w:tcW w:w="1224" w:type="dxa"/>
            <w:tcBorders>
              <w:top w:val="nil"/>
              <w:left w:val="nil"/>
              <w:bottom w:val="nil"/>
              <w:right w:val="nil"/>
            </w:tcBorders>
            <w:shd w:val="clear" w:color="auto" w:fill="auto"/>
            <w:noWrap/>
            <w:vAlign w:val="bottom"/>
          </w:tcPr>
          <w:p w:rsidR="00973292" w:rsidRPr="00723B2B" w:rsidRDefault="00973292" w:rsidP="00982955">
            <w:pPr>
              <w:jc w:val="right"/>
              <w:rPr>
                <w:color w:val="000000" w:themeColor="text1"/>
                <w:sz w:val="20"/>
                <w:szCs w:val="20"/>
              </w:rPr>
            </w:pPr>
            <w:r>
              <w:rPr>
                <w:color w:val="000000" w:themeColor="text1"/>
                <w:sz w:val="20"/>
                <w:szCs w:val="20"/>
              </w:rPr>
              <w:t>134</w:t>
            </w:r>
          </w:p>
        </w:tc>
        <w:tc>
          <w:tcPr>
            <w:tcW w:w="1324" w:type="dxa"/>
            <w:tcBorders>
              <w:top w:val="nil"/>
              <w:left w:val="nil"/>
              <w:bottom w:val="nil"/>
              <w:right w:val="single" w:sz="8" w:space="0" w:color="auto"/>
            </w:tcBorders>
            <w:shd w:val="clear" w:color="auto" w:fill="auto"/>
            <w:noWrap/>
            <w:vAlign w:val="bottom"/>
          </w:tcPr>
          <w:p w:rsidR="00973292" w:rsidRDefault="00973292" w:rsidP="0022285D">
            <w:pPr>
              <w:jc w:val="right"/>
              <w:rPr>
                <w:color w:val="000000" w:themeColor="text1"/>
                <w:sz w:val="20"/>
                <w:szCs w:val="20"/>
              </w:rPr>
            </w:pPr>
            <w:r>
              <w:rPr>
                <w:color w:val="000000" w:themeColor="text1"/>
                <w:sz w:val="20"/>
                <w:szCs w:val="20"/>
              </w:rPr>
              <w:t>134</w:t>
            </w:r>
          </w:p>
        </w:tc>
      </w:tr>
      <w:tr w:rsidR="00973292" w:rsidRPr="00723B2B" w:rsidTr="00D94D67">
        <w:trPr>
          <w:trHeight w:val="300"/>
          <w:jc w:val="center"/>
        </w:trPr>
        <w:tc>
          <w:tcPr>
            <w:tcW w:w="4887" w:type="dxa"/>
            <w:tcBorders>
              <w:top w:val="nil"/>
              <w:left w:val="single" w:sz="8" w:space="0" w:color="auto"/>
              <w:bottom w:val="nil"/>
              <w:right w:val="nil"/>
            </w:tcBorders>
            <w:shd w:val="clear" w:color="auto" w:fill="auto"/>
            <w:noWrap/>
            <w:vAlign w:val="bottom"/>
            <w:hideMark/>
          </w:tcPr>
          <w:p w:rsidR="00973292" w:rsidRPr="00723B2B" w:rsidRDefault="00973292" w:rsidP="0022285D">
            <w:pPr>
              <w:rPr>
                <w:color w:val="000000" w:themeColor="text1"/>
                <w:sz w:val="20"/>
                <w:szCs w:val="20"/>
              </w:rPr>
            </w:pPr>
            <w:r w:rsidRPr="00723B2B">
              <w:rPr>
                <w:color w:val="000000" w:themeColor="text1"/>
                <w:sz w:val="20"/>
                <w:szCs w:val="20"/>
              </w:rPr>
              <w:t>(720) MATERIALS AND SUPPLIES</w:t>
            </w:r>
          </w:p>
        </w:tc>
        <w:tc>
          <w:tcPr>
            <w:tcW w:w="1224" w:type="dxa"/>
            <w:tcBorders>
              <w:top w:val="nil"/>
              <w:left w:val="nil"/>
              <w:bottom w:val="nil"/>
              <w:right w:val="nil"/>
            </w:tcBorders>
            <w:shd w:val="clear" w:color="auto" w:fill="auto"/>
            <w:noWrap/>
            <w:vAlign w:val="bottom"/>
            <w:hideMark/>
          </w:tcPr>
          <w:p w:rsidR="00973292" w:rsidRPr="00723B2B" w:rsidRDefault="00973292" w:rsidP="0022285D">
            <w:pPr>
              <w:jc w:val="right"/>
              <w:rPr>
                <w:color w:val="000000" w:themeColor="text1"/>
                <w:sz w:val="20"/>
                <w:szCs w:val="20"/>
              </w:rPr>
            </w:pPr>
            <w:r w:rsidRPr="00723B2B">
              <w:rPr>
                <w:color w:val="000000" w:themeColor="text1"/>
                <w:sz w:val="20"/>
                <w:szCs w:val="20"/>
              </w:rPr>
              <w:t xml:space="preserve">941 </w:t>
            </w:r>
          </w:p>
        </w:tc>
        <w:tc>
          <w:tcPr>
            <w:tcW w:w="1224" w:type="dxa"/>
            <w:tcBorders>
              <w:top w:val="nil"/>
              <w:left w:val="nil"/>
              <w:bottom w:val="nil"/>
              <w:right w:val="nil"/>
            </w:tcBorders>
            <w:shd w:val="clear" w:color="auto" w:fill="auto"/>
            <w:noWrap/>
            <w:vAlign w:val="bottom"/>
            <w:hideMark/>
          </w:tcPr>
          <w:p w:rsidR="00973292" w:rsidRPr="00723B2B" w:rsidRDefault="00973292" w:rsidP="00982955">
            <w:pPr>
              <w:jc w:val="right"/>
              <w:rPr>
                <w:color w:val="000000" w:themeColor="text1"/>
                <w:sz w:val="20"/>
                <w:szCs w:val="20"/>
              </w:rPr>
            </w:pPr>
            <w:r w:rsidRPr="00723B2B">
              <w:rPr>
                <w:color w:val="000000" w:themeColor="text1"/>
                <w:sz w:val="20"/>
                <w:szCs w:val="20"/>
              </w:rPr>
              <w:t>(5</w:t>
            </w:r>
            <w:r>
              <w:rPr>
                <w:color w:val="000000" w:themeColor="text1"/>
                <w:sz w:val="20"/>
                <w:szCs w:val="20"/>
              </w:rPr>
              <w:t>48</w:t>
            </w:r>
            <w:r w:rsidRPr="00723B2B">
              <w:rPr>
                <w:color w:val="000000" w:themeColor="text1"/>
                <w:sz w:val="20"/>
                <w:szCs w:val="20"/>
              </w:rPr>
              <w:t>)</w:t>
            </w:r>
          </w:p>
        </w:tc>
        <w:tc>
          <w:tcPr>
            <w:tcW w:w="1324" w:type="dxa"/>
            <w:tcBorders>
              <w:top w:val="nil"/>
              <w:left w:val="nil"/>
              <w:bottom w:val="nil"/>
              <w:right w:val="single" w:sz="8" w:space="0" w:color="auto"/>
            </w:tcBorders>
            <w:shd w:val="clear" w:color="auto" w:fill="auto"/>
            <w:noWrap/>
            <w:vAlign w:val="bottom"/>
            <w:hideMark/>
          </w:tcPr>
          <w:p w:rsidR="00973292" w:rsidRPr="00723B2B" w:rsidRDefault="00973292" w:rsidP="0022285D">
            <w:pPr>
              <w:jc w:val="right"/>
              <w:rPr>
                <w:color w:val="000000" w:themeColor="text1"/>
                <w:sz w:val="20"/>
                <w:szCs w:val="20"/>
              </w:rPr>
            </w:pPr>
            <w:r>
              <w:rPr>
                <w:color w:val="000000" w:themeColor="text1"/>
                <w:sz w:val="20"/>
                <w:szCs w:val="20"/>
              </w:rPr>
              <w:t>393</w:t>
            </w:r>
          </w:p>
        </w:tc>
      </w:tr>
      <w:tr w:rsidR="00973292" w:rsidRPr="00723B2B" w:rsidTr="00D94D67">
        <w:trPr>
          <w:trHeight w:val="300"/>
          <w:jc w:val="center"/>
        </w:trPr>
        <w:tc>
          <w:tcPr>
            <w:tcW w:w="4887" w:type="dxa"/>
            <w:tcBorders>
              <w:top w:val="nil"/>
              <w:left w:val="single" w:sz="8" w:space="0" w:color="auto"/>
              <w:bottom w:val="nil"/>
              <w:right w:val="nil"/>
            </w:tcBorders>
            <w:shd w:val="clear" w:color="auto" w:fill="auto"/>
            <w:noWrap/>
            <w:vAlign w:val="bottom"/>
            <w:hideMark/>
          </w:tcPr>
          <w:p w:rsidR="00973292" w:rsidRPr="00723B2B" w:rsidRDefault="00973292" w:rsidP="0022285D">
            <w:pPr>
              <w:rPr>
                <w:color w:val="000000" w:themeColor="text1"/>
                <w:sz w:val="20"/>
                <w:szCs w:val="20"/>
              </w:rPr>
            </w:pPr>
            <w:r w:rsidRPr="00723B2B">
              <w:rPr>
                <w:color w:val="000000" w:themeColor="text1"/>
                <w:sz w:val="20"/>
                <w:szCs w:val="20"/>
              </w:rPr>
              <w:t>(731) CONTRACTUAL SERVICES - PROFESSIONAL</w:t>
            </w:r>
          </w:p>
        </w:tc>
        <w:tc>
          <w:tcPr>
            <w:tcW w:w="1224" w:type="dxa"/>
            <w:tcBorders>
              <w:top w:val="nil"/>
              <w:left w:val="nil"/>
              <w:bottom w:val="nil"/>
              <w:right w:val="nil"/>
            </w:tcBorders>
            <w:shd w:val="clear" w:color="auto" w:fill="auto"/>
            <w:noWrap/>
            <w:vAlign w:val="bottom"/>
            <w:hideMark/>
          </w:tcPr>
          <w:p w:rsidR="00973292" w:rsidRPr="00723B2B" w:rsidRDefault="00973292" w:rsidP="0022285D">
            <w:pPr>
              <w:jc w:val="right"/>
              <w:rPr>
                <w:color w:val="000000" w:themeColor="text1"/>
                <w:sz w:val="20"/>
                <w:szCs w:val="20"/>
              </w:rPr>
            </w:pPr>
            <w:r w:rsidRPr="00723B2B">
              <w:rPr>
                <w:color w:val="000000" w:themeColor="text1"/>
                <w:sz w:val="20"/>
                <w:szCs w:val="20"/>
              </w:rPr>
              <w:t xml:space="preserve">389 </w:t>
            </w:r>
          </w:p>
        </w:tc>
        <w:tc>
          <w:tcPr>
            <w:tcW w:w="1224" w:type="dxa"/>
            <w:tcBorders>
              <w:top w:val="nil"/>
              <w:left w:val="nil"/>
              <w:bottom w:val="nil"/>
              <w:right w:val="nil"/>
            </w:tcBorders>
            <w:shd w:val="clear" w:color="auto" w:fill="auto"/>
            <w:noWrap/>
            <w:vAlign w:val="bottom"/>
            <w:hideMark/>
          </w:tcPr>
          <w:p w:rsidR="00973292" w:rsidRPr="00723B2B" w:rsidRDefault="002D7A09" w:rsidP="0022285D">
            <w:pPr>
              <w:jc w:val="right"/>
              <w:rPr>
                <w:color w:val="000000" w:themeColor="text1"/>
                <w:sz w:val="20"/>
                <w:szCs w:val="20"/>
              </w:rPr>
            </w:pPr>
            <w:r>
              <w:rPr>
                <w:color w:val="000000" w:themeColor="text1"/>
                <w:sz w:val="20"/>
                <w:szCs w:val="20"/>
              </w:rPr>
              <w:t>723</w:t>
            </w:r>
          </w:p>
        </w:tc>
        <w:tc>
          <w:tcPr>
            <w:tcW w:w="1324" w:type="dxa"/>
            <w:tcBorders>
              <w:top w:val="nil"/>
              <w:left w:val="nil"/>
              <w:bottom w:val="nil"/>
              <w:right w:val="single" w:sz="8" w:space="0" w:color="auto"/>
            </w:tcBorders>
            <w:shd w:val="clear" w:color="auto" w:fill="auto"/>
            <w:noWrap/>
            <w:vAlign w:val="bottom"/>
            <w:hideMark/>
          </w:tcPr>
          <w:p w:rsidR="00973292" w:rsidRPr="00723B2B" w:rsidRDefault="002D7A09" w:rsidP="0022285D">
            <w:pPr>
              <w:jc w:val="right"/>
              <w:rPr>
                <w:color w:val="000000" w:themeColor="text1"/>
                <w:sz w:val="20"/>
                <w:szCs w:val="20"/>
              </w:rPr>
            </w:pPr>
            <w:r>
              <w:rPr>
                <w:color w:val="000000" w:themeColor="text1"/>
                <w:sz w:val="20"/>
                <w:szCs w:val="20"/>
              </w:rPr>
              <w:t>1,112</w:t>
            </w:r>
          </w:p>
        </w:tc>
      </w:tr>
      <w:tr w:rsidR="00973292" w:rsidRPr="00723B2B" w:rsidTr="00D94D67">
        <w:trPr>
          <w:trHeight w:val="300"/>
          <w:jc w:val="center"/>
        </w:trPr>
        <w:tc>
          <w:tcPr>
            <w:tcW w:w="4887" w:type="dxa"/>
            <w:tcBorders>
              <w:top w:val="nil"/>
              <w:left w:val="single" w:sz="8" w:space="0" w:color="auto"/>
              <w:bottom w:val="nil"/>
              <w:right w:val="nil"/>
            </w:tcBorders>
            <w:shd w:val="clear" w:color="auto" w:fill="auto"/>
            <w:noWrap/>
            <w:vAlign w:val="bottom"/>
            <w:hideMark/>
          </w:tcPr>
          <w:p w:rsidR="00973292" w:rsidRPr="00723B2B" w:rsidRDefault="00973292" w:rsidP="0022285D">
            <w:pPr>
              <w:rPr>
                <w:color w:val="000000" w:themeColor="text1"/>
                <w:sz w:val="20"/>
                <w:szCs w:val="20"/>
              </w:rPr>
            </w:pPr>
            <w:r w:rsidRPr="00723B2B">
              <w:rPr>
                <w:color w:val="000000" w:themeColor="text1"/>
                <w:sz w:val="20"/>
                <w:szCs w:val="20"/>
              </w:rPr>
              <w:t>(735) CONTRACTUAL SERVICES - TESTING</w:t>
            </w:r>
          </w:p>
        </w:tc>
        <w:tc>
          <w:tcPr>
            <w:tcW w:w="1224" w:type="dxa"/>
            <w:tcBorders>
              <w:top w:val="nil"/>
              <w:left w:val="nil"/>
              <w:bottom w:val="nil"/>
              <w:right w:val="nil"/>
            </w:tcBorders>
            <w:shd w:val="clear" w:color="auto" w:fill="auto"/>
            <w:noWrap/>
            <w:vAlign w:val="bottom"/>
            <w:hideMark/>
          </w:tcPr>
          <w:p w:rsidR="00973292" w:rsidRPr="00723B2B" w:rsidRDefault="00973292" w:rsidP="0022285D">
            <w:pPr>
              <w:jc w:val="right"/>
              <w:rPr>
                <w:color w:val="000000" w:themeColor="text1"/>
                <w:sz w:val="20"/>
                <w:szCs w:val="20"/>
              </w:rPr>
            </w:pPr>
            <w:r w:rsidRPr="00723B2B">
              <w:rPr>
                <w:color w:val="000000" w:themeColor="text1"/>
                <w:sz w:val="20"/>
                <w:szCs w:val="20"/>
              </w:rPr>
              <w:t xml:space="preserve">108 </w:t>
            </w:r>
          </w:p>
        </w:tc>
        <w:tc>
          <w:tcPr>
            <w:tcW w:w="1224" w:type="dxa"/>
            <w:tcBorders>
              <w:top w:val="nil"/>
              <w:left w:val="nil"/>
              <w:bottom w:val="nil"/>
              <w:right w:val="nil"/>
            </w:tcBorders>
            <w:shd w:val="clear" w:color="auto" w:fill="auto"/>
            <w:noWrap/>
            <w:vAlign w:val="bottom"/>
            <w:hideMark/>
          </w:tcPr>
          <w:p w:rsidR="00973292" w:rsidRPr="00723B2B" w:rsidRDefault="00973292" w:rsidP="0022285D">
            <w:pPr>
              <w:jc w:val="right"/>
              <w:rPr>
                <w:color w:val="000000" w:themeColor="text1"/>
                <w:sz w:val="20"/>
                <w:szCs w:val="20"/>
              </w:rPr>
            </w:pPr>
            <w:r w:rsidRPr="00723B2B">
              <w:rPr>
                <w:color w:val="000000" w:themeColor="text1"/>
                <w:sz w:val="20"/>
                <w:szCs w:val="20"/>
              </w:rPr>
              <w:t>(108)</w:t>
            </w:r>
          </w:p>
        </w:tc>
        <w:tc>
          <w:tcPr>
            <w:tcW w:w="1324" w:type="dxa"/>
            <w:tcBorders>
              <w:top w:val="nil"/>
              <w:left w:val="nil"/>
              <w:bottom w:val="nil"/>
              <w:right w:val="single" w:sz="8" w:space="0" w:color="auto"/>
            </w:tcBorders>
            <w:shd w:val="clear" w:color="auto" w:fill="auto"/>
            <w:noWrap/>
            <w:vAlign w:val="bottom"/>
            <w:hideMark/>
          </w:tcPr>
          <w:p w:rsidR="00973292" w:rsidRPr="00723B2B" w:rsidRDefault="00973292" w:rsidP="0022285D">
            <w:pPr>
              <w:jc w:val="right"/>
              <w:rPr>
                <w:color w:val="000000" w:themeColor="text1"/>
                <w:sz w:val="20"/>
                <w:szCs w:val="20"/>
              </w:rPr>
            </w:pPr>
            <w:r w:rsidRPr="00723B2B">
              <w:rPr>
                <w:color w:val="000000" w:themeColor="text1"/>
                <w:sz w:val="20"/>
                <w:szCs w:val="20"/>
              </w:rPr>
              <w:t>0</w:t>
            </w:r>
          </w:p>
        </w:tc>
      </w:tr>
      <w:tr w:rsidR="00973292" w:rsidRPr="00723B2B" w:rsidTr="00D94D67">
        <w:trPr>
          <w:trHeight w:val="300"/>
          <w:jc w:val="center"/>
        </w:trPr>
        <w:tc>
          <w:tcPr>
            <w:tcW w:w="4887" w:type="dxa"/>
            <w:tcBorders>
              <w:top w:val="nil"/>
              <w:left w:val="single" w:sz="8" w:space="0" w:color="auto"/>
              <w:bottom w:val="nil"/>
              <w:right w:val="nil"/>
            </w:tcBorders>
            <w:shd w:val="clear" w:color="auto" w:fill="auto"/>
            <w:noWrap/>
            <w:vAlign w:val="bottom"/>
            <w:hideMark/>
          </w:tcPr>
          <w:p w:rsidR="00973292" w:rsidRPr="00723B2B" w:rsidRDefault="00973292" w:rsidP="0022285D">
            <w:pPr>
              <w:rPr>
                <w:color w:val="000000" w:themeColor="text1"/>
                <w:sz w:val="20"/>
                <w:szCs w:val="20"/>
              </w:rPr>
            </w:pPr>
            <w:r w:rsidRPr="00723B2B">
              <w:rPr>
                <w:color w:val="000000" w:themeColor="text1"/>
                <w:sz w:val="20"/>
                <w:szCs w:val="20"/>
              </w:rPr>
              <w:t>(736) CONTRACTUAL SERVICES - OTHER</w:t>
            </w:r>
          </w:p>
        </w:tc>
        <w:tc>
          <w:tcPr>
            <w:tcW w:w="1224" w:type="dxa"/>
            <w:tcBorders>
              <w:top w:val="nil"/>
              <w:left w:val="nil"/>
              <w:bottom w:val="nil"/>
              <w:right w:val="nil"/>
            </w:tcBorders>
            <w:shd w:val="clear" w:color="auto" w:fill="auto"/>
            <w:noWrap/>
            <w:vAlign w:val="bottom"/>
            <w:hideMark/>
          </w:tcPr>
          <w:p w:rsidR="00973292" w:rsidRPr="00723B2B" w:rsidRDefault="00973292" w:rsidP="0022285D">
            <w:pPr>
              <w:jc w:val="right"/>
              <w:rPr>
                <w:color w:val="000000" w:themeColor="text1"/>
                <w:sz w:val="20"/>
                <w:szCs w:val="20"/>
              </w:rPr>
            </w:pPr>
            <w:r w:rsidRPr="00723B2B">
              <w:rPr>
                <w:color w:val="000000" w:themeColor="text1"/>
                <w:sz w:val="20"/>
                <w:szCs w:val="20"/>
              </w:rPr>
              <w:t xml:space="preserve">65 </w:t>
            </w:r>
          </w:p>
        </w:tc>
        <w:tc>
          <w:tcPr>
            <w:tcW w:w="1224" w:type="dxa"/>
            <w:tcBorders>
              <w:top w:val="nil"/>
              <w:left w:val="nil"/>
              <w:bottom w:val="nil"/>
              <w:right w:val="nil"/>
            </w:tcBorders>
            <w:shd w:val="clear" w:color="auto" w:fill="auto"/>
            <w:noWrap/>
            <w:vAlign w:val="bottom"/>
            <w:hideMark/>
          </w:tcPr>
          <w:p w:rsidR="00973292" w:rsidRPr="00723B2B" w:rsidRDefault="00973292" w:rsidP="00982955">
            <w:pPr>
              <w:jc w:val="right"/>
              <w:rPr>
                <w:color w:val="000000" w:themeColor="text1"/>
                <w:sz w:val="20"/>
                <w:szCs w:val="20"/>
              </w:rPr>
            </w:pPr>
            <w:r w:rsidRPr="00723B2B">
              <w:rPr>
                <w:color w:val="000000" w:themeColor="text1"/>
                <w:sz w:val="20"/>
                <w:szCs w:val="20"/>
              </w:rPr>
              <w:t>(</w:t>
            </w:r>
            <w:r>
              <w:rPr>
                <w:color w:val="000000" w:themeColor="text1"/>
                <w:sz w:val="20"/>
                <w:szCs w:val="20"/>
              </w:rPr>
              <w:t>12</w:t>
            </w:r>
            <w:r w:rsidRPr="00723B2B">
              <w:rPr>
                <w:color w:val="000000" w:themeColor="text1"/>
                <w:sz w:val="20"/>
                <w:szCs w:val="20"/>
              </w:rPr>
              <w:t>)</w:t>
            </w:r>
          </w:p>
        </w:tc>
        <w:tc>
          <w:tcPr>
            <w:tcW w:w="1324" w:type="dxa"/>
            <w:tcBorders>
              <w:top w:val="nil"/>
              <w:left w:val="nil"/>
              <w:bottom w:val="nil"/>
              <w:right w:val="single" w:sz="8" w:space="0" w:color="auto"/>
            </w:tcBorders>
            <w:shd w:val="clear" w:color="auto" w:fill="auto"/>
            <w:noWrap/>
            <w:vAlign w:val="bottom"/>
            <w:hideMark/>
          </w:tcPr>
          <w:p w:rsidR="00973292" w:rsidRPr="00723B2B" w:rsidRDefault="00973292" w:rsidP="00982955">
            <w:pPr>
              <w:jc w:val="right"/>
              <w:rPr>
                <w:color w:val="000000" w:themeColor="text1"/>
                <w:sz w:val="20"/>
                <w:szCs w:val="20"/>
              </w:rPr>
            </w:pPr>
            <w:r w:rsidRPr="00723B2B">
              <w:rPr>
                <w:color w:val="000000" w:themeColor="text1"/>
                <w:sz w:val="20"/>
                <w:szCs w:val="20"/>
              </w:rPr>
              <w:t>5</w:t>
            </w:r>
            <w:r>
              <w:rPr>
                <w:color w:val="000000" w:themeColor="text1"/>
                <w:sz w:val="20"/>
                <w:szCs w:val="20"/>
              </w:rPr>
              <w:t>3</w:t>
            </w:r>
          </w:p>
        </w:tc>
      </w:tr>
      <w:tr w:rsidR="00973292" w:rsidRPr="00723B2B" w:rsidTr="00D94D67">
        <w:trPr>
          <w:trHeight w:val="300"/>
          <w:jc w:val="center"/>
        </w:trPr>
        <w:tc>
          <w:tcPr>
            <w:tcW w:w="4887" w:type="dxa"/>
            <w:tcBorders>
              <w:top w:val="nil"/>
              <w:left w:val="single" w:sz="8" w:space="0" w:color="auto"/>
              <w:bottom w:val="nil"/>
              <w:right w:val="nil"/>
            </w:tcBorders>
            <w:shd w:val="clear" w:color="auto" w:fill="auto"/>
            <w:noWrap/>
            <w:vAlign w:val="bottom"/>
            <w:hideMark/>
          </w:tcPr>
          <w:p w:rsidR="00973292" w:rsidRPr="00723B2B" w:rsidRDefault="00973292" w:rsidP="0022285D">
            <w:pPr>
              <w:rPr>
                <w:color w:val="000000" w:themeColor="text1"/>
                <w:sz w:val="20"/>
                <w:szCs w:val="20"/>
              </w:rPr>
            </w:pPr>
            <w:r w:rsidRPr="00723B2B">
              <w:rPr>
                <w:color w:val="000000" w:themeColor="text1"/>
                <w:sz w:val="20"/>
                <w:szCs w:val="20"/>
              </w:rPr>
              <w:t>(740) RENTS</w:t>
            </w:r>
          </w:p>
        </w:tc>
        <w:tc>
          <w:tcPr>
            <w:tcW w:w="1224" w:type="dxa"/>
            <w:tcBorders>
              <w:top w:val="nil"/>
              <w:left w:val="nil"/>
              <w:bottom w:val="nil"/>
              <w:right w:val="nil"/>
            </w:tcBorders>
            <w:shd w:val="clear" w:color="auto" w:fill="auto"/>
            <w:noWrap/>
            <w:vAlign w:val="bottom"/>
            <w:hideMark/>
          </w:tcPr>
          <w:p w:rsidR="00973292" w:rsidRPr="00723B2B" w:rsidRDefault="00973292" w:rsidP="0022285D">
            <w:pPr>
              <w:jc w:val="right"/>
              <w:rPr>
                <w:color w:val="000000" w:themeColor="text1"/>
                <w:sz w:val="20"/>
                <w:szCs w:val="20"/>
              </w:rPr>
            </w:pPr>
            <w:r w:rsidRPr="00723B2B">
              <w:rPr>
                <w:color w:val="000000" w:themeColor="text1"/>
                <w:sz w:val="20"/>
                <w:szCs w:val="20"/>
              </w:rPr>
              <w:t xml:space="preserve">1,895 </w:t>
            </w:r>
          </w:p>
        </w:tc>
        <w:tc>
          <w:tcPr>
            <w:tcW w:w="1224" w:type="dxa"/>
            <w:tcBorders>
              <w:top w:val="nil"/>
              <w:left w:val="nil"/>
              <w:bottom w:val="nil"/>
              <w:right w:val="nil"/>
            </w:tcBorders>
            <w:shd w:val="clear" w:color="auto" w:fill="auto"/>
            <w:noWrap/>
            <w:vAlign w:val="bottom"/>
            <w:hideMark/>
          </w:tcPr>
          <w:p w:rsidR="00973292" w:rsidRPr="00723B2B" w:rsidRDefault="00973292" w:rsidP="00973292">
            <w:pPr>
              <w:jc w:val="right"/>
              <w:rPr>
                <w:color w:val="000000" w:themeColor="text1"/>
                <w:sz w:val="20"/>
                <w:szCs w:val="20"/>
              </w:rPr>
            </w:pPr>
            <w:r w:rsidRPr="00723B2B">
              <w:rPr>
                <w:color w:val="000000" w:themeColor="text1"/>
                <w:sz w:val="20"/>
                <w:szCs w:val="20"/>
              </w:rPr>
              <w:t>(</w:t>
            </w:r>
            <w:r>
              <w:rPr>
                <w:color w:val="000000" w:themeColor="text1"/>
                <w:sz w:val="20"/>
                <w:szCs w:val="20"/>
              </w:rPr>
              <w:t>11</w:t>
            </w:r>
            <w:r w:rsidRPr="00723B2B">
              <w:rPr>
                <w:color w:val="000000" w:themeColor="text1"/>
                <w:sz w:val="20"/>
                <w:szCs w:val="20"/>
              </w:rPr>
              <w:t>)</w:t>
            </w:r>
          </w:p>
        </w:tc>
        <w:tc>
          <w:tcPr>
            <w:tcW w:w="1324" w:type="dxa"/>
            <w:tcBorders>
              <w:top w:val="nil"/>
              <w:left w:val="nil"/>
              <w:bottom w:val="nil"/>
              <w:right w:val="single" w:sz="8" w:space="0" w:color="auto"/>
            </w:tcBorders>
            <w:shd w:val="clear" w:color="auto" w:fill="auto"/>
            <w:noWrap/>
            <w:vAlign w:val="bottom"/>
            <w:hideMark/>
          </w:tcPr>
          <w:p w:rsidR="00973292" w:rsidRPr="00723B2B" w:rsidRDefault="00973292" w:rsidP="00973292">
            <w:pPr>
              <w:jc w:val="right"/>
              <w:rPr>
                <w:color w:val="000000" w:themeColor="text1"/>
                <w:sz w:val="20"/>
                <w:szCs w:val="20"/>
              </w:rPr>
            </w:pPr>
            <w:r w:rsidRPr="00723B2B">
              <w:rPr>
                <w:color w:val="000000" w:themeColor="text1"/>
                <w:sz w:val="20"/>
                <w:szCs w:val="20"/>
              </w:rPr>
              <w:t>1,</w:t>
            </w:r>
            <w:r>
              <w:rPr>
                <w:color w:val="000000" w:themeColor="text1"/>
                <w:sz w:val="20"/>
                <w:szCs w:val="20"/>
              </w:rPr>
              <w:t>884</w:t>
            </w:r>
          </w:p>
        </w:tc>
      </w:tr>
      <w:tr w:rsidR="00973292" w:rsidRPr="00723B2B" w:rsidTr="00D94D67">
        <w:trPr>
          <w:trHeight w:val="300"/>
          <w:jc w:val="center"/>
        </w:trPr>
        <w:tc>
          <w:tcPr>
            <w:tcW w:w="4887" w:type="dxa"/>
            <w:tcBorders>
              <w:top w:val="nil"/>
              <w:left w:val="single" w:sz="8" w:space="0" w:color="auto"/>
              <w:bottom w:val="nil"/>
              <w:right w:val="nil"/>
            </w:tcBorders>
            <w:shd w:val="clear" w:color="auto" w:fill="auto"/>
            <w:noWrap/>
            <w:vAlign w:val="bottom"/>
            <w:hideMark/>
          </w:tcPr>
          <w:p w:rsidR="00973292" w:rsidRPr="00723B2B" w:rsidRDefault="00973292" w:rsidP="0022285D">
            <w:pPr>
              <w:rPr>
                <w:color w:val="000000" w:themeColor="text1"/>
                <w:sz w:val="20"/>
                <w:szCs w:val="20"/>
              </w:rPr>
            </w:pPr>
            <w:r w:rsidRPr="00723B2B">
              <w:rPr>
                <w:color w:val="000000" w:themeColor="text1"/>
                <w:sz w:val="20"/>
                <w:szCs w:val="20"/>
              </w:rPr>
              <w:t>(750) TRANSPORTATION EXPENSE</w:t>
            </w:r>
          </w:p>
        </w:tc>
        <w:tc>
          <w:tcPr>
            <w:tcW w:w="1224" w:type="dxa"/>
            <w:tcBorders>
              <w:top w:val="nil"/>
              <w:left w:val="nil"/>
              <w:bottom w:val="nil"/>
              <w:right w:val="nil"/>
            </w:tcBorders>
            <w:shd w:val="clear" w:color="auto" w:fill="auto"/>
            <w:noWrap/>
            <w:vAlign w:val="bottom"/>
            <w:hideMark/>
          </w:tcPr>
          <w:p w:rsidR="00973292" w:rsidRPr="00723B2B" w:rsidRDefault="00973292" w:rsidP="0022285D">
            <w:pPr>
              <w:jc w:val="right"/>
              <w:rPr>
                <w:color w:val="000000" w:themeColor="text1"/>
                <w:sz w:val="20"/>
                <w:szCs w:val="20"/>
              </w:rPr>
            </w:pPr>
            <w:r w:rsidRPr="00723B2B">
              <w:rPr>
                <w:color w:val="000000" w:themeColor="text1"/>
                <w:sz w:val="20"/>
                <w:szCs w:val="20"/>
              </w:rPr>
              <w:t xml:space="preserve">3,044 </w:t>
            </w:r>
          </w:p>
        </w:tc>
        <w:tc>
          <w:tcPr>
            <w:tcW w:w="1224" w:type="dxa"/>
            <w:tcBorders>
              <w:top w:val="nil"/>
              <w:left w:val="nil"/>
              <w:bottom w:val="nil"/>
              <w:right w:val="nil"/>
            </w:tcBorders>
            <w:shd w:val="clear" w:color="auto" w:fill="auto"/>
            <w:noWrap/>
            <w:vAlign w:val="bottom"/>
            <w:hideMark/>
          </w:tcPr>
          <w:p w:rsidR="00973292" w:rsidRPr="00723B2B" w:rsidRDefault="00973292" w:rsidP="00313D86">
            <w:pPr>
              <w:jc w:val="right"/>
              <w:rPr>
                <w:color w:val="000000" w:themeColor="text1"/>
                <w:sz w:val="20"/>
                <w:szCs w:val="20"/>
              </w:rPr>
            </w:pPr>
            <w:r w:rsidRPr="00723B2B">
              <w:rPr>
                <w:color w:val="000000" w:themeColor="text1"/>
                <w:sz w:val="20"/>
                <w:szCs w:val="20"/>
              </w:rPr>
              <w:t>(</w:t>
            </w:r>
            <w:r>
              <w:rPr>
                <w:color w:val="000000" w:themeColor="text1"/>
                <w:sz w:val="20"/>
                <w:szCs w:val="20"/>
              </w:rPr>
              <w:t>2,107</w:t>
            </w:r>
            <w:r w:rsidRPr="00723B2B">
              <w:rPr>
                <w:color w:val="000000" w:themeColor="text1"/>
                <w:sz w:val="20"/>
                <w:szCs w:val="20"/>
              </w:rPr>
              <w:t>)</w:t>
            </w:r>
          </w:p>
        </w:tc>
        <w:tc>
          <w:tcPr>
            <w:tcW w:w="1324" w:type="dxa"/>
            <w:tcBorders>
              <w:top w:val="nil"/>
              <w:left w:val="nil"/>
              <w:bottom w:val="nil"/>
              <w:right w:val="single" w:sz="8" w:space="0" w:color="auto"/>
            </w:tcBorders>
            <w:shd w:val="clear" w:color="auto" w:fill="auto"/>
            <w:noWrap/>
            <w:vAlign w:val="bottom"/>
            <w:hideMark/>
          </w:tcPr>
          <w:p w:rsidR="00973292" w:rsidRPr="00723B2B" w:rsidRDefault="00973292" w:rsidP="0022285D">
            <w:pPr>
              <w:jc w:val="right"/>
              <w:rPr>
                <w:color w:val="000000" w:themeColor="text1"/>
                <w:sz w:val="20"/>
                <w:szCs w:val="20"/>
              </w:rPr>
            </w:pPr>
            <w:r>
              <w:rPr>
                <w:color w:val="000000" w:themeColor="text1"/>
                <w:sz w:val="20"/>
                <w:szCs w:val="20"/>
              </w:rPr>
              <w:t>937</w:t>
            </w:r>
          </w:p>
        </w:tc>
      </w:tr>
      <w:tr w:rsidR="00973292" w:rsidRPr="00723B2B" w:rsidTr="00D94D67">
        <w:trPr>
          <w:trHeight w:val="300"/>
          <w:jc w:val="center"/>
        </w:trPr>
        <w:tc>
          <w:tcPr>
            <w:tcW w:w="4887" w:type="dxa"/>
            <w:tcBorders>
              <w:top w:val="nil"/>
              <w:left w:val="single" w:sz="8" w:space="0" w:color="auto"/>
              <w:bottom w:val="nil"/>
              <w:right w:val="nil"/>
            </w:tcBorders>
            <w:shd w:val="clear" w:color="auto" w:fill="auto"/>
            <w:noWrap/>
            <w:vAlign w:val="bottom"/>
            <w:hideMark/>
          </w:tcPr>
          <w:p w:rsidR="00973292" w:rsidRPr="00723B2B" w:rsidRDefault="00973292" w:rsidP="0022285D">
            <w:pPr>
              <w:rPr>
                <w:color w:val="000000" w:themeColor="text1"/>
                <w:sz w:val="20"/>
                <w:szCs w:val="20"/>
              </w:rPr>
            </w:pPr>
            <w:r w:rsidRPr="00723B2B">
              <w:rPr>
                <w:color w:val="000000" w:themeColor="text1"/>
                <w:sz w:val="20"/>
                <w:szCs w:val="20"/>
              </w:rPr>
              <w:t>(755) INSURANCE EXPENSE</w:t>
            </w:r>
          </w:p>
        </w:tc>
        <w:tc>
          <w:tcPr>
            <w:tcW w:w="1224" w:type="dxa"/>
            <w:tcBorders>
              <w:top w:val="nil"/>
              <w:left w:val="nil"/>
              <w:bottom w:val="nil"/>
              <w:right w:val="nil"/>
            </w:tcBorders>
            <w:shd w:val="clear" w:color="auto" w:fill="auto"/>
            <w:noWrap/>
            <w:vAlign w:val="bottom"/>
            <w:hideMark/>
          </w:tcPr>
          <w:p w:rsidR="00973292" w:rsidRPr="00723B2B" w:rsidRDefault="00973292" w:rsidP="0022285D">
            <w:pPr>
              <w:jc w:val="right"/>
              <w:rPr>
                <w:color w:val="000000" w:themeColor="text1"/>
                <w:sz w:val="20"/>
                <w:szCs w:val="20"/>
              </w:rPr>
            </w:pPr>
            <w:r w:rsidRPr="00723B2B">
              <w:rPr>
                <w:color w:val="000000" w:themeColor="text1"/>
                <w:sz w:val="20"/>
                <w:szCs w:val="20"/>
              </w:rPr>
              <w:t xml:space="preserve">2,442 </w:t>
            </w:r>
          </w:p>
        </w:tc>
        <w:tc>
          <w:tcPr>
            <w:tcW w:w="1224" w:type="dxa"/>
            <w:tcBorders>
              <w:top w:val="nil"/>
              <w:left w:val="nil"/>
              <w:bottom w:val="nil"/>
              <w:right w:val="nil"/>
            </w:tcBorders>
            <w:shd w:val="clear" w:color="auto" w:fill="auto"/>
            <w:noWrap/>
            <w:vAlign w:val="bottom"/>
            <w:hideMark/>
          </w:tcPr>
          <w:p w:rsidR="00973292" w:rsidRPr="00723B2B" w:rsidRDefault="00973292" w:rsidP="00973292">
            <w:pPr>
              <w:jc w:val="right"/>
              <w:rPr>
                <w:color w:val="000000" w:themeColor="text1"/>
                <w:sz w:val="20"/>
                <w:szCs w:val="20"/>
              </w:rPr>
            </w:pPr>
            <w:r>
              <w:rPr>
                <w:color w:val="000000" w:themeColor="text1"/>
                <w:sz w:val="20"/>
                <w:szCs w:val="20"/>
              </w:rPr>
              <w:t>(551)</w:t>
            </w:r>
            <w:r w:rsidRPr="00723B2B">
              <w:rPr>
                <w:color w:val="000000" w:themeColor="text1"/>
                <w:sz w:val="20"/>
                <w:szCs w:val="20"/>
              </w:rPr>
              <w:t xml:space="preserve"> </w:t>
            </w:r>
          </w:p>
        </w:tc>
        <w:tc>
          <w:tcPr>
            <w:tcW w:w="1324" w:type="dxa"/>
            <w:tcBorders>
              <w:top w:val="nil"/>
              <w:left w:val="nil"/>
              <w:bottom w:val="nil"/>
              <w:right w:val="single" w:sz="8" w:space="0" w:color="auto"/>
            </w:tcBorders>
            <w:shd w:val="clear" w:color="auto" w:fill="auto"/>
            <w:noWrap/>
            <w:vAlign w:val="bottom"/>
            <w:hideMark/>
          </w:tcPr>
          <w:p w:rsidR="00973292" w:rsidRPr="00723B2B" w:rsidRDefault="00973292" w:rsidP="00973292">
            <w:pPr>
              <w:jc w:val="right"/>
              <w:rPr>
                <w:color w:val="000000" w:themeColor="text1"/>
                <w:sz w:val="20"/>
                <w:szCs w:val="20"/>
              </w:rPr>
            </w:pPr>
            <w:r>
              <w:rPr>
                <w:color w:val="000000" w:themeColor="text1"/>
                <w:sz w:val="20"/>
                <w:szCs w:val="20"/>
              </w:rPr>
              <w:t>1,891</w:t>
            </w:r>
          </w:p>
        </w:tc>
      </w:tr>
      <w:tr w:rsidR="00973292" w:rsidRPr="00723B2B" w:rsidTr="00D94D67">
        <w:trPr>
          <w:trHeight w:val="300"/>
          <w:jc w:val="center"/>
        </w:trPr>
        <w:tc>
          <w:tcPr>
            <w:tcW w:w="4887" w:type="dxa"/>
            <w:tcBorders>
              <w:top w:val="nil"/>
              <w:left w:val="single" w:sz="8" w:space="0" w:color="auto"/>
              <w:bottom w:val="nil"/>
              <w:right w:val="nil"/>
            </w:tcBorders>
            <w:shd w:val="clear" w:color="auto" w:fill="auto"/>
            <w:noWrap/>
            <w:vAlign w:val="bottom"/>
            <w:hideMark/>
          </w:tcPr>
          <w:p w:rsidR="00973292" w:rsidRPr="00723B2B" w:rsidRDefault="00973292" w:rsidP="0022285D">
            <w:pPr>
              <w:rPr>
                <w:color w:val="000000" w:themeColor="text1"/>
                <w:sz w:val="20"/>
                <w:szCs w:val="20"/>
              </w:rPr>
            </w:pPr>
            <w:r w:rsidRPr="00723B2B">
              <w:rPr>
                <w:color w:val="000000" w:themeColor="text1"/>
                <w:sz w:val="20"/>
                <w:szCs w:val="20"/>
              </w:rPr>
              <w:t>(765) REGULATORY COMMISSION EXPENSES</w:t>
            </w:r>
          </w:p>
        </w:tc>
        <w:tc>
          <w:tcPr>
            <w:tcW w:w="1224" w:type="dxa"/>
            <w:tcBorders>
              <w:top w:val="nil"/>
              <w:left w:val="nil"/>
              <w:bottom w:val="nil"/>
              <w:right w:val="nil"/>
            </w:tcBorders>
            <w:shd w:val="clear" w:color="auto" w:fill="auto"/>
            <w:noWrap/>
            <w:vAlign w:val="bottom"/>
            <w:hideMark/>
          </w:tcPr>
          <w:p w:rsidR="00973292" w:rsidRPr="00723B2B" w:rsidRDefault="00973292" w:rsidP="0022285D">
            <w:pPr>
              <w:jc w:val="right"/>
              <w:rPr>
                <w:color w:val="000000" w:themeColor="text1"/>
                <w:sz w:val="20"/>
                <w:szCs w:val="20"/>
              </w:rPr>
            </w:pPr>
            <w:r w:rsidRPr="00723B2B">
              <w:rPr>
                <w:color w:val="000000" w:themeColor="text1"/>
                <w:sz w:val="20"/>
                <w:szCs w:val="20"/>
              </w:rPr>
              <w:t xml:space="preserve">1,054 </w:t>
            </w:r>
          </w:p>
        </w:tc>
        <w:tc>
          <w:tcPr>
            <w:tcW w:w="1224" w:type="dxa"/>
            <w:tcBorders>
              <w:top w:val="nil"/>
              <w:left w:val="nil"/>
              <w:bottom w:val="nil"/>
              <w:right w:val="nil"/>
            </w:tcBorders>
            <w:shd w:val="clear" w:color="auto" w:fill="auto"/>
            <w:noWrap/>
            <w:vAlign w:val="bottom"/>
            <w:hideMark/>
          </w:tcPr>
          <w:p w:rsidR="00973292" w:rsidRPr="00723B2B" w:rsidRDefault="00973292" w:rsidP="00475731">
            <w:pPr>
              <w:jc w:val="right"/>
              <w:rPr>
                <w:color w:val="000000" w:themeColor="text1"/>
                <w:sz w:val="20"/>
                <w:szCs w:val="20"/>
              </w:rPr>
            </w:pPr>
            <w:r w:rsidRPr="00723B2B">
              <w:rPr>
                <w:color w:val="000000" w:themeColor="text1"/>
                <w:sz w:val="20"/>
                <w:szCs w:val="20"/>
              </w:rPr>
              <w:t>(</w:t>
            </w:r>
            <w:r w:rsidR="00475731">
              <w:rPr>
                <w:color w:val="000000" w:themeColor="text1"/>
                <w:sz w:val="20"/>
                <w:szCs w:val="20"/>
              </w:rPr>
              <w:t>666</w:t>
            </w:r>
            <w:r w:rsidRPr="00723B2B">
              <w:rPr>
                <w:color w:val="000000" w:themeColor="text1"/>
                <w:sz w:val="20"/>
                <w:szCs w:val="20"/>
              </w:rPr>
              <w:t>)</w:t>
            </w:r>
          </w:p>
        </w:tc>
        <w:tc>
          <w:tcPr>
            <w:tcW w:w="1324" w:type="dxa"/>
            <w:tcBorders>
              <w:top w:val="nil"/>
              <w:left w:val="nil"/>
              <w:bottom w:val="nil"/>
              <w:right w:val="single" w:sz="8" w:space="0" w:color="auto"/>
            </w:tcBorders>
            <w:shd w:val="clear" w:color="auto" w:fill="auto"/>
            <w:noWrap/>
            <w:vAlign w:val="bottom"/>
            <w:hideMark/>
          </w:tcPr>
          <w:p w:rsidR="00973292" w:rsidRPr="00723B2B" w:rsidRDefault="00475731" w:rsidP="0022285D">
            <w:pPr>
              <w:jc w:val="right"/>
              <w:rPr>
                <w:color w:val="000000" w:themeColor="text1"/>
                <w:sz w:val="20"/>
                <w:szCs w:val="20"/>
              </w:rPr>
            </w:pPr>
            <w:r>
              <w:rPr>
                <w:color w:val="000000" w:themeColor="text1"/>
                <w:sz w:val="20"/>
                <w:szCs w:val="20"/>
              </w:rPr>
              <w:t>389</w:t>
            </w:r>
          </w:p>
        </w:tc>
      </w:tr>
      <w:tr w:rsidR="00973292" w:rsidRPr="00723B2B" w:rsidTr="00D94D67">
        <w:trPr>
          <w:trHeight w:val="300"/>
          <w:jc w:val="center"/>
        </w:trPr>
        <w:tc>
          <w:tcPr>
            <w:tcW w:w="4887" w:type="dxa"/>
            <w:tcBorders>
              <w:top w:val="nil"/>
              <w:left w:val="single" w:sz="8" w:space="0" w:color="auto"/>
              <w:bottom w:val="nil"/>
              <w:right w:val="nil"/>
            </w:tcBorders>
            <w:shd w:val="clear" w:color="auto" w:fill="auto"/>
            <w:noWrap/>
            <w:vAlign w:val="bottom"/>
            <w:hideMark/>
          </w:tcPr>
          <w:p w:rsidR="00973292" w:rsidRPr="00723B2B" w:rsidRDefault="00973292" w:rsidP="0022285D">
            <w:pPr>
              <w:rPr>
                <w:color w:val="000000" w:themeColor="text1"/>
                <w:sz w:val="20"/>
                <w:szCs w:val="20"/>
              </w:rPr>
            </w:pPr>
            <w:r w:rsidRPr="00723B2B">
              <w:rPr>
                <w:color w:val="000000" w:themeColor="text1"/>
                <w:sz w:val="20"/>
                <w:szCs w:val="20"/>
              </w:rPr>
              <w:t>(770) BAD DEBT EXPENSE</w:t>
            </w:r>
          </w:p>
        </w:tc>
        <w:tc>
          <w:tcPr>
            <w:tcW w:w="1224" w:type="dxa"/>
            <w:tcBorders>
              <w:top w:val="nil"/>
              <w:left w:val="nil"/>
              <w:bottom w:val="nil"/>
              <w:right w:val="nil"/>
            </w:tcBorders>
            <w:shd w:val="clear" w:color="auto" w:fill="auto"/>
            <w:noWrap/>
            <w:vAlign w:val="bottom"/>
            <w:hideMark/>
          </w:tcPr>
          <w:p w:rsidR="00973292" w:rsidRPr="00723B2B" w:rsidRDefault="00973292" w:rsidP="0022285D">
            <w:pPr>
              <w:jc w:val="right"/>
              <w:rPr>
                <w:color w:val="000000" w:themeColor="text1"/>
                <w:sz w:val="20"/>
                <w:szCs w:val="20"/>
              </w:rPr>
            </w:pPr>
            <w:r w:rsidRPr="00723B2B">
              <w:rPr>
                <w:color w:val="000000" w:themeColor="text1"/>
                <w:sz w:val="20"/>
                <w:szCs w:val="20"/>
              </w:rPr>
              <w:t xml:space="preserve">126 </w:t>
            </w:r>
          </w:p>
        </w:tc>
        <w:tc>
          <w:tcPr>
            <w:tcW w:w="1224" w:type="dxa"/>
            <w:tcBorders>
              <w:top w:val="nil"/>
              <w:left w:val="nil"/>
              <w:bottom w:val="nil"/>
              <w:right w:val="nil"/>
            </w:tcBorders>
            <w:shd w:val="clear" w:color="auto" w:fill="auto"/>
            <w:noWrap/>
            <w:vAlign w:val="bottom"/>
            <w:hideMark/>
          </w:tcPr>
          <w:p w:rsidR="00973292" w:rsidRPr="00723B2B" w:rsidRDefault="00973292" w:rsidP="0022285D">
            <w:pPr>
              <w:jc w:val="right"/>
              <w:rPr>
                <w:color w:val="000000" w:themeColor="text1"/>
                <w:sz w:val="20"/>
                <w:szCs w:val="20"/>
              </w:rPr>
            </w:pPr>
            <w:r w:rsidRPr="00723B2B">
              <w:rPr>
                <w:color w:val="000000" w:themeColor="text1"/>
                <w:sz w:val="20"/>
                <w:szCs w:val="20"/>
              </w:rPr>
              <w:t xml:space="preserve">0 </w:t>
            </w:r>
          </w:p>
        </w:tc>
        <w:tc>
          <w:tcPr>
            <w:tcW w:w="1324" w:type="dxa"/>
            <w:tcBorders>
              <w:top w:val="nil"/>
              <w:left w:val="nil"/>
              <w:bottom w:val="nil"/>
              <w:right w:val="single" w:sz="8" w:space="0" w:color="auto"/>
            </w:tcBorders>
            <w:shd w:val="clear" w:color="auto" w:fill="auto"/>
            <w:noWrap/>
            <w:vAlign w:val="bottom"/>
            <w:hideMark/>
          </w:tcPr>
          <w:p w:rsidR="00973292" w:rsidRPr="00723B2B" w:rsidRDefault="00973292" w:rsidP="0022285D">
            <w:pPr>
              <w:jc w:val="right"/>
              <w:rPr>
                <w:color w:val="000000" w:themeColor="text1"/>
                <w:sz w:val="20"/>
                <w:szCs w:val="20"/>
              </w:rPr>
            </w:pPr>
            <w:r w:rsidRPr="00723B2B">
              <w:rPr>
                <w:color w:val="000000" w:themeColor="text1"/>
                <w:sz w:val="20"/>
                <w:szCs w:val="20"/>
              </w:rPr>
              <w:t>126</w:t>
            </w:r>
          </w:p>
        </w:tc>
      </w:tr>
      <w:tr w:rsidR="00973292" w:rsidRPr="00723B2B" w:rsidTr="00D94D67">
        <w:trPr>
          <w:trHeight w:val="345"/>
          <w:jc w:val="center"/>
        </w:trPr>
        <w:tc>
          <w:tcPr>
            <w:tcW w:w="4887" w:type="dxa"/>
            <w:tcBorders>
              <w:top w:val="nil"/>
              <w:left w:val="single" w:sz="8" w:space="0" w:color="auto"/>
              <w:bottom w:val="nil"/>
              <w:right w:val="nil"/>
            </w:tcBorders>
            <w:shd w:val="clear" w:color="auto" w:fill="auto"/>
            <w:noWrap/>
            <w:vAlign w:val="bottom"/>
            <w:hideMark/>
          </w:tcPr>
          <w:p w:rsidR="00973292" w:rsidRPr="00723B2B" w:rsidRDefault="00973292" w:rsidP="0022285D">
            <w:pPr>
              <w:rPr>
                <w:color w:val="000000" w:themeColor="text1"/>
                <w:sz w:val="20"/>
                <w:szCs w:val="20"/>
              </w:rPr>
            </w:pPr>
            <w:r w:rsidRPr="00723B2B">
              <w:rPr>
                <w:color w:val="000000" w:themeColor="text1"/>
                <w:sz w:val="20"/>
                <w:szCs w:val="20"/>
              </w:rPr>
              <w:t>(775) MISCELLANEOUS EXPENSE</w:t>
            </w:r>
          </w:p>
        </w:tc>
        <w:tc>
          <w:tcPr>
            <w:tcW w:w="1224" w:type="dxa"/>
            <w:tcBorders>
              <w:top w:val="nil"/>
              <w:left w:val="nil"/>
              <w:bottom w:val="nil"/>
              <w:right w:val="nil"/>
            </w:tcBorders>
            <w:shd w:val="clear" w:color="auto" w:fill="auto"/>
            <w:noWrap/>
            <w:vAlign w:val="bottom"/>
            <w:hideMark/>
          </w:tcPr>
          <w:p w:rsidR="00973292" w:rsidRPr="00723B2B" w:rsidRDefault="00973292" w:rsidP="0022285D">
            <w:pPr>
              <w:jc w:val="right"/>
              <w:rPr>
                <w:color w:val="000000" w:themeColor="text1"/>
                <w:sz w:val="20"/>
                <w:szCs w:val="20"/>
                <w:u w:val="single"/>
              </w:rPr>
            </w:pPr>
            <w:r w:rsidRPr="00723B2B">
              <w:rPr>
                <w:color w:val="000000" w:themeColor="text1"/>
                <w:sz w:val="20"/>
                <w:szCs w:val="20"/>
                <w:u w:val="single"/>
              </w:rPr>
              <w:t xml:space="preserve">5,763 </w:t>
            </w:r>
          </w:p>
        </w:tc>
        <w:tc>
          <w:tcPr>
            <w:tcW w:w="1224" w:type="dxa"/>
            <w:tcBorders>
              <w:top w:val="nil"/>
              <w:left w:val="nil"/>
              <w:bottom w:val="nil"/>
              <w:right w:val="nil"/>
            </w:tcBorders>
            <w:shd w:val="clear" w:color="auto" w:fill="auto"/>
            <w:noWrap/>
            <w:vAlign w:val="bottom"/>
            <w:hideMark/>
          </w:tcPr>
          <w:p w:rsidR="00973292" w:rsidRPr="00723B2B" w:rsidRDefault="00973292" w:rsidP="00973292">
            <w:pPr>
              <w:jc w:val="right"/>
              <w:rPr>
                <w:color w:val="000000" w:themeColor="text1"/>
                <w:sz w:val="20"/>
                <w:szCs w:val="20"/>
                <w:u w:val="single"/>
              </w:rPr>
            </w:pPr>
            <w:r w:rsidRPr="00723B2B">
              <w:rPr>
                <w:color w:val="000000" w:themeColor="text1"/>
                <w:sz w:val="20"/>
                <w:szCs w:val="20"/>
                <w:u w:val="single"/>
              </w:rPr>
              <w:t>(</w:t>
            </w:r>
            <w:r>
              <w:rPr>
                <w:color w:val="000000" w:themeColor="text1"/>
                <w:sz w:val="20"/>
                <w:szCs w:val="20"/>
                <w:u w:val="single"/>
              </w:rPr>
              <w:t>3,229</w:t>
            </w:r>
            <w:r w:rsidRPr="00723B2B">
              <w:rPr>
                <w:color w:val="000000" w:themeColor="text1"/>
                <w:sz w:val="20"/>
                <w:szCs w:val="20"/>
                <w:u w:val="single"/>
              </w:rPr>
              <w:t>)</w:t>
            </w:r>
          </w:p>
        </w:tc>
        <w:tc>
          <w:tcPr>
            <w:tcW w:w="1324" w:type="dxa"/>
            <w:tcBorders>
              <w:top w:val="nil"/>
              <w:left w:val="nil"/>
              <w:bottom w:val="nil"/>
              <w:right w:val="single" w:sz="8" w:space="0" w:color="auto"/>
            </w:tcBorders>
            <w:shd w:val="clear" w:color="auto" w:fill="auto"/>
            <w:noWrap/>
            <w:vAlign w:val="bottom"/>
            <w:hideMark/>
          </w:tcPr>
          <w:p w:rsidR="00973292" w:rsidRPr="00723B2B" w:rsidRDefault="00973292" w:rsidP="00973292">
            <w:pPr>
              <w:jc w:val="right"/>
              <w:rPr>
                <w:color w:val="000000" w:themeColor="text1"/>
                <w:sz w:val="20"/>
                <w:szCs w:val="20"/>
                <w:u w:val="single"/>
              </w:rPr>
            </w:pPr>
            <w:r>
              <w:rPr>
                <w:color w:val="000000" w:themeColor="text1"/>
                <w:sz w:val="20"/>
                <w:szCs w:val="20"/>
                <w:u w:val="single"/>
              </w:rPr>
              <w:t>2,534</w:t>
            </w:r>
          </w:p>
        </w:tc>
      </w:tr>
      <w:tr w:rsidR="00973292" w:rsidRPr="00723B2B" w:rsidTr="00D94D67">
        <w:trPr>
          <w:trHeight w:val="345"/>
          <w:jc w:val="center"/>
        </w:trPr>
        <w:tc>
          <w:tcPr>
            <w:tcW w:w="4887" w:type="dxa"/>
            <w:tcBorders>
              <w:top w:val="nil"/>
              <w:left w:val="single" w:sz="8" w:space="0" w:color="auto"/>
              <w:bottom w:val="nil"/>
              <w:right w:val="nil"/>
            </w:tcBorders>
            <w:shd w:val="clear" w:color="auto" w:fill="auto"/>
            <w:noWrap/>
            <w:vAlign w:val="bottom"/>
            <w:hideMark/>
          </w:tcPr>
          <w:p w:rsidR="00973292" w:rsidRPr="00723B2B" w:rsidRDefault="00973292" w:rsidP="0022285D">
            <w:pPr>
              <w:rPr>
                <w:color w:val="000000" w:themeColor="text1"/>
                <w:sz w:val="20"/>
                <w:szCs w:val="20"/>
              </w:rPr>
            </w:pPr>
            <w:r w:rsidRPr="00723B2B">
              <w:rPr>
                <w:color w:val="000000" w:themeColor="text1"/>
                <w:sz w:val="20"/>
                <w:szCs w:val="20"/>
              </w:rPr>
              <w:t> </w:t>
            </w:r>
          </w:p>
        </w:tc>
        <w:tc>
          <w:tcPr>
            <w:tcW w:w="1224" w:type="dxa"/>
            <w:tcBorders>
              <w:top w:val="nil"/>
              <w:left w:val="nil"/>
              <w:bottom w:val="nil"/>
              <w:right w:val="nil"/>
            </w:tcBorders>
            <w:shd w:val="clear" w:color="auto" w:fill="auto"/>
            <w:noWrap/>
            <w:vAlign w:val="bottom"/>
            <w:hideMark/>
          </w:tcPr>
          <w:p w:rsidR="00973292" w:rsidRPr="00723B2B" w:rsidRDefault="00973292" w:rsidP="0022285D">
            <w:pPr>
              <w:rPr>
                <w:color w:val="000000" w:themeColor="text1"/>
                <w:sz w:val="20"/>
                <w:szCs w:val="20"/>
              </w:rPr>
            </w:pPr>
          </w:p>
        </w:tc>
        <w:tc>
          <w:tcPr>
            <w:tcW w:w="1224" w:type="dxa"/>
            <w:tcBorders>
              <w:top w:val="nil"/>
              <w:left w:val="nil"/>
              <w:bottom w:val="nil"/>
              <w:right w:val="nil"/>
            </w:tcBorders>
            <w:shd w:val="clear" w:color="auto" w:fill="auto"/>
            <w:noWrap/>
            <w:vAlign w:val="bottom"/>
            <w:hideMark/>
          </w:tcPr>
          <w:p w:rsidR="00973292" w:rsidRPr="00723B2B" w:rsidRDefault="00973292" w:rsidP="0022285D">
            <w:pPr>
              <w:rPr>
                <w:color w:val="000000" w:themeColor="text1"/>
                <w:sz w:val="20"/>
                <w:szCs w:val="20"/>
              </w:rPr>
            </w:pPr>
          </w:p>
        </w:tc>
        <w:tc>
          <w:tcPr>
            <w:tcW w:w="1324" w:type="dxa"/>
            <w:tcBorders>
              <w:top w:val="nil"/>
              <w:left w:val="nil"/>
              <w:bottom w:val="nil"/>
              <w:right w:val="single" w:sz="8" w:space="0" w:color="auto"/>
            </w:tcBorders>
            <w:shd w:val="clear" w:color="auto" w:fill="auto"/>
            <w:noWrap/>
            <w:vAlign w:val="bottom"/>
            <w:hideMark/>
          </w:tcPr>
          <w:p w:rsidR="00973292" w:rsidRPr="00723B2B" w:rsidRDefault="00973292" w:rsidP="0022285D">
            <w:pPr>
              <w:rPr>
                <w:color w:val="000000" w:themeColor="text1"/>
                <w:sz w:val="20"/>
                <w:szCs w:val="20"/>
              </w:rPr>
            </w:pPr>
            <w:r w:rsidRPr="00723B2B">
              <w:rPr>
                <w:color w:val="000000" w:themeColor="text1"/>
                <w:sz w:val="20"/>
                <w:szCs w:val="20"/>
              </w:rPr>
              <w:t> </w:t>
            </w:r>
          </w:p>
        </w:tc>
      </w:tr>
      <w:tr w:rsidR="00973292" w:rsidRPr="00723B2B" w:rsidTr="00D94D67">
        <w:trPr>
          <w:trHeight w:val="345"/>
          <w:jc w:val="center"/>
        </w:trPr>
        <w:tc>
          <w:tcPr>
            <w:tcW w:w="4887" w:type="dxa"/>
            <w:tcBorders>
              <w:top w:val="nil"/>
              <w:left w:val="single" w:sz="8" w:space="0" w:color="auto"/>
              <w:bottom w:val="nil"/>
              <w:right w:val="nil"/>
            </w:tcBorders>
            <w:shd w:val="clear" w:color="auto" w:fill="auto"/>
            <w:noWrap/>
            <w:vAlign w:val="bottom"/>
            <w:hideMark/>
          </w:tcPr>
          <w:p w:rsidR="00973292" w:rsidRPr="00723B2B" w:rsidRDefault="00973292" w:rsidP="0022285D">
            <w:pPr>
              <w:rPr>
                <w:color w:val="000000" w:themeColor="text1"/>
                <w:sz w:val="20"/>
                <w:szCs w:val="20"/>
              </w:rPr>
            </w:pPr>
            <w:r w:rsidRPr="00723B2B">
              <w:rPr>
                <w:color w:val="000000" w:themeColor="text1"/>
                <w:sz w:val="20"/>
                <w:szCs w:val="20"/>
              </w:rPr>
              <w:t> </w:t>
            </w:r>
            <w:r>
              <w:rPr>
                <w:color w:val="000000" w:themeColor="text1"/>
                <w:sz w:val="20"/>
                <w:szCs w:val="20"/>
              </w:rPr>
              <w:t xml:space="preserve">        TOTAL</w:t>
            </w:r>
          </w:p>
        </w:tc>
        <w:tc>
          <w:tcPr>
            <w:tcW w:w="1224" w:type="dxa"/>
            <w:tcBorders>
              <w:top w:val="nil"/>
              <w:left w:val="nil"/>
              <w:bottom w:val="nil"/>
              <w:right w:val="nil"/>
            </w:tcBorders>
            <w:shd w:val="clear" w:color="auto" w:fill="auto"/>
            <w:noWrap/>
            <w:vAlign w:val="bottom"/>
            <w:hideMark/>
          </w:tcPr>
          <w:p w:rsidR="00973292" w:rsidRPr="00723B2B" w:rsidRDefault="00973292" w:rsidP="0022285D">
            <w:pPr>
              <w:jc w:val="right"/>
              <w:rPr>
                <w:color w:val="000000" w:themeColor="text1"/>
                <w:sz w:val="20"/>
                <w:szCs w:val="20"/>
                <w:u w:val="double"/>
              </w:rPr>
            </w:pPr>
            <w:r w:rsidRPr="00723B2B">
              <w:rPr>
                <w:color w:val="000000" w:themeColor="text1"/>
                <w:sz w:val="20"/>
                <w:szCs w:val="20"/>
                <w:u w:val="double"/>
              </w:rPr>
              <w:t xml:space="preserve">$117,420 </w:t>
            </w:r>
          </w:p>
        </w:tc>
        <w:tc>
          <w:tcPr>
            <w:tcW w:w="1224" w:type="dxa"/>
            <w:tcBorders>
              <w:top w:val="nil"/>
              <w:left w:val="nil"/>
              <w:bottom w:val="nil"/>
              <w:right w:val="nil"/>
            </w:tcBorders>
            <w:shd w:val="clear" w:color="auto" w:fill="auto"/>
            <w:noWrap/>
            <w:vAlign w:val="bottom"/>
            <w:hideMark/>
          </w:tcPr>
          <w:p w:rsidR="00973292" w:rsidRPr="00723B2B" w:rsidRDefault="00973292" w:rsidP="00923B85">
            <w:pPr>
              <w:jc w:val="right"/>
              <w:rPr>
                <w:color w:val="000000" w:themeColor="text1"/>
                <w:sz w:val="20"/>
                <w:szCs w:val="20"/>
                <w:u w:val="double"/>
              </w:rPr>
            </w:pPr>
            <w:r>
              <w:rPr>
                <w:color w:val="000000" w:themeColor="text1"/>
                <w:sz w:val="20"/>
                <w:szCs w:val="20"/>
                <w:u w:val="double"/>
              </w:rPr>
              <w:t>(</w:t>
            </w:r>
            <w:r w:rsidRPr="00723B2B">
              <w:rPr>
                <w:color w:val="000000" w:themeColor="text1"/>
                <w:sz w:val="20"/>
                <w:szCs w:val="20"/>
                <w:u w:val="double"/>
              </w:rPr>
              <w:t>$</w:t>
            </w:r>
            <w:r w:rsidR="00923B85">
              <w:rPr>
                <w:color w:val="000000" w:themeColor="text1"/>
                <w:sz w:val="20"/>
                <w:szCs w:val="20"/>
                <w:u w:val="double"/>
              </w:rPr>
              <w:t>4,027</w:t>
            </w:r>
            <w:r>
              <w:rPr>
                <w:color w:val="000000" w:themeColor="text1"/>
                <w:sz w:val="20"/>
                <w:szCs w:val="20"/>
                <w:u w:val="double"/>
              </w:rPr>
              <w:t>)</w:t>
            </w:r>
            <w:r w:rsidRPr="00723B2B">
              <w:rPr>
                <w:color w:val="000000" w:themeColor="text1"/>
                <w:sz w:val="20"/>
                <w:szCs w:val="20"/>
                <w:u w:val="double"/>
              </w:rPr>
              <w:t xml:space="preserve"> </w:t>
            </w:r>
          </w:p>
        </w:tc>
        <w:tc>
          <w:tcPr>
            <w:tcW w:w="1324" w:type="dxa"/>
            <w:tcBorders>
              <w:top w:val="nil"/>
              <w:left w:val="nil"/>
              <w:bottom w:val="nil"/>
              <w:right w:val="single" w:sz="8" w:space="0" w:color="auto"/>
            </w:tcBorders>
            <w:shd w:val="clear" w:color="auto" w:fill="auto"/>
            <w:noWrap/>
            <w:vAlign w:val="bottom"/>
            <w:hideMark/>
          </w:tcPr>
          <w:p w:rsidR="00973292" w:rsidRPr="00723B2B" w:rsidRDefault="00973292" w:rsidP="00923B85">
            <w:pPr>
              <w:jc w:val="right"/>
              <w:rPr>
                <w:color w:val="000000" w:themeColor="text1"/>
                <w:sz w:val="20"/>
                <w:szCs w:val="20"/>
                <w:u w:val="double"/>
              </w:rPr>
            </w:pPr>
            <w:r w:rsidRPr="00723B2B">
              <w:rPr>
                <w:color w:val="000000" w:themeColor="text1"/>
                <w:sz w:val="20"/>
                <w:szCs w:val="20"/>
                <w:u w:val="double"/>
              </w:rPr>
              <w:t>$11</w:t>
            </w:r>
            <w:r>
              <w:rPr>
                <w:color w:val="000000" w:themeColor="text1"/>
                <w:sz w:val="20"/>
                <w:szCs w:val="20"/>
                <w:u w:val="double"/>
              </w:rPr>
              <w:t>3,</w:t>
            </w:r>
            <w:r w:rsidR="00923B85">
              <w:rPr>
                <w:color w:val="000000" w:themeColor="text1"/>
                <w:sz w:val="20"/>
                <w:szCs w:val="20"/>
                <w:u w:val="double"/>
              </w:rPr>
              <w:t>393</w:t>
            </w:r>
          </w:p>
        </w:tc>
      </w:tr>
      <w:tr w:rsidR="00973292" w:rsidRPr="00723B2B" w:rsidTr="00D94D67">
        <w:trPr>
          <w:trHeight w:val="315"/>
          <w:jc w:val="center"/>
        </w:trPr>
        <w:tc>
          <w:tcPr>
            <w:tcW w:w="4887" w:type="dxa"/>
            <w:tcBorders>
              <w:top w:val="nil"/>
              <w:left w:val="single" w:sz="8" w:space="0" w:color="auto"/>
              <w:bottom w:val="single" w:sz="8" w:space="0" w:color="auto"/>
              <w:right w:val="nil"/>
            </w:tcBorders>
            <w:shd w:val="clear" w:color="auto" w:fill="auto"/>
            <w:noWrap/>
            <w:vAlign w:val="bottom"/>
            <w:hideMark/>
          </w:tcPr>
          <w:p w:rsidR="00973292" w:rsidRPr="00723B2B" w:rsidRDefault="00973292" w:rsidP="0022285D">
            <w:pPr>
              <w:rPr>
                <w:color w:val="000000" w:themeColor="text1"/>
                <w:sz w:val="20"/>
                <w:szCs w:val="20"/>
              </w:rPr>
            </w:pPr>
            <w:r w:rsidRPr="00723B2B">
              <w:rPr>
                <w:color w:val="000000" w:themeColor="text1"/>
                <w:sz w:val="20"/>
                <w:szCs w:val="20"/>
              </w:rPr>
              <w:t> </w:t>
            </w:r>
          </w:p>
        </w:tc>
        <w:tc>
          <w:tcPr>
            <w:tcW w:w="1224" w:type="dxa"/>
            <w:tcBorders>
              <w:top w:val="nil"/>
              <w:left w:val="nil"/>
              <w:bottom w:val="single" w:sz="8" w:space="0" w:color="auto"/>
              <w:right w:val="nil"/>
            </w:tcBorders>
            <w:shd w:val="clear" w:color="auto" w:fill="auto"/>
            <w:noWrap/>
            <w:vAlign w:val="bottom"/>
            <w:hideMark/>
          </w:tcPr>
          <w:p w:rsidR="00973292" w:rsidRPr="00723B2B" w:rsidRDefault="00973292" w:rsidP="0022285D">
            <w:pPr>
              <w:rPr>
                <w:color w:val="000000" w:themeColor="text1"/>
                <w:sz w:val="20"/>
                <w:szCs w:val="20"/>
              </w:rPr>
            </w:pPr>
            <w:r w:rsidRPr="00723B2B">
              <w:rPr>
                <w:color w:val="000000" w:themeColor="text1"/>
                <w:sz w:val="20"/>
                <w:szCs w:val="20"/>
              </w:rPr>
              <w:t> </w:t>
            </w:r>
          </w:p>
        </w:tc>
        <w:tc>
          <w:tcPr>
            <w:tcW w:w="1224" w:type="dxa"/>
            <w:tcBorders>
              <w:top w:val="nil"/>
              <w:left w:val="nil"/>
              <w:bottom w:val="single" w:sz="8" w:space="0" w:color="auto"/>
              <w:right w:val="nil"/>
            </w:tcBorders>
            <w:shd w:val="clear" w:color="auto" w:fill="auto"/>
            <w:noWrap/>
            <w:vAlign w:val="bottom"/>
            <w:hideMark/>
          </w:tcPr>
          <w:p w:rsidR="00973292" w:rsidRPr="00723B2B" w:rsidRDefault="00973292" w:rsidP="0022285D">
            <w:pPr>
              <w:rPr>
                <w:color w:val="000000" w:themeColor="text1"/>
                <w:sz w:val="20"/>
                <w:szCs w:val="20"/>
              </w:rPr>
            </w:pPr>
            <w:r w:rsidRPr="00723B2B">
              <w:rPr>
                <w:color w:val="000000" w:themeColor="text1"/>
                <w:sz w:val="20"/>
                <w:szCs w:val="20"/>
              </w:rPr>
              <w:t> </w:t>
            </w:r>
          </w:p>
        </w:tc>
        <w:tc>
          <w:tcPr>
            <w:tcW w:w="1324" w:type="dxa"/>
            <w:tcBorders>
              <w:top w:val="nil"/>
              <w:left w:val="nil"/>
              <w:bottom w:val="single" w:sz="8" w:space="0" w:color="auto"/>
              <w:right w:val="single" w:sz="8" w:space="0" w:color="auto"/>
            </w:tcBorders>
            <w:shd w:val="clear" w:color="auto" w:fill="auto"/>
            <w:noWrap/>
            <w:vAlign w:val="bottom"/>
            <w:hideMark/>
          </w:tcPr>
          <w:p w:rsidR="00973292" w:rsidRPr="00723B2B" w:rsidRDefault="00973292" w:rsidP="0022285D">
            <w:pPr>
              <w:rPr>
                <w:color w:val="000000" w:themeColor="text1"/>
                <w:sz w:val="20"/>
                <w:szCs w:val="20"/>
              </w:rPr>
            </w:pPr>
            <w:r w:rsidRPr="00723B2B">
              <w:rPr>
                <w:color w:val="000000" w:themeColor="text1"/>
                <w:sz w:val="20"/>
                <w:szCs w:val="20"/>
              </w:rPr>
              <w:t> </w:t>
            </w:r>
          </w:p>
        </w:tc>
      </w:tr>
    </w:tbl>
    <w:p w:rsidR="002200D9" w:rsidRDefault="002200D9" w:rsidP="00A55294">
      <w:pPr>
        <w:pStyle w:val="BodyText"/>
        <w:sectPr w:rsidR="002200D9" w:rsidSect="00D03800">
          <w:headerReference w:type="default" r:id="rId23"/>
          <w:pgSz w:w="12240" w:h="15840" w:code="1"/>
          <w:pgMar w:top="1584" w:right="1440" w:bottom="1440" w:left="1440" w:header="720" w:footer="720" w:gutter="0"/>
          <w:cols w:space="720"/>
          <w:formProt w:val="0"/>
          <w:docGrid w:linePitch="360"/>
        </w:sectPr>
      </w:pPr>
    </w:p>
    <w:p w:rsidR="00FC059B" w:rsidRDefault="00FC059B" w:rsidP="00A55294">
      <w:pPr>
        <w:pStyle w:val="BodyText"/>
      </w:pPr>
      <w:r w:rsidRPr="00352BFB">
        <w:lastRenderedPageBreak/>
        <w:fldChar w:fldCharType="begin"/>
      </w:r>
      <w:r w:rsidRPr="00352BFB">
        <w:instrText xml:space="preserve"> TC "</w:instrText>
      </w:r>
      <w:bookmarkStart w:id="53" w:name="_Toc35419876"/>
      <w:r w:rsidRPr="00352BFB">
        <w:instrText xml:space="preserve">Schedule No. </w:instrText>
      </w:r>
      <w:r>
        <w:instrText>4</w:instrText>
      </w:r>
      <w:r w:rsidRPr="00352BFB">
        <w:instrText>-</w:instrText>
      </w:r>
      <w:r>
        <w:instrText>A</w:instrText>
      </w:r>
      <w:bookmarkEnd w:id="53"/>
      <w:r w:rsidRPr="00352BFB">
        <w:instrText xml:space="preserve">" \l 1 </w:instrText>
      </w:r>
      <w:r w:rsidRPr="00352BFB">
        <w:fldChar w:fldCharType="end"/>
      </w:r>
    </w:p>
    <w:p w:rsidR="00A55294" w:rsidRDefault="002200D9" w:rsidP="00A55294">
      <w:pPr>
        <w:pStyle w:val="BodyText"/>
      </w:pPr>
      <w:r w:rsidRPr="00E64212">
        <w:rPr>
          <w:noProof/>
        </w:rPr>
        <w:drawing>
          <wp:inline distT="0" distB="0" distL="0" distR="0" wp14:anchorId="44139F81" wp14:editId="3FDAF573">
            <wp:extent cx="5943600" cy="412584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125845"/>
                    </a:xfrm>
                    <a:prstGeom prst="rect">
                      <a:avLst/>
                    </a:prstGeom>
                    <a:noFill/>
                    <a:ln>
                      <a:noFill/>
                    </a:ln>
                  </pic:spPr>
                </pic:pic>
              </a:graphicData>
            </a:graphic>
          </wp:inline>
        </w:drawing>
      </w:r>
    </w:p>
    <w:p w:rsidR="002200D9" w:rsidRDefault="002200D9" w:rsidP="00A55294">
      <w:pPr>
        <w:pStyle w:val="BodyText"/>
        <w:sectPr w:rsidR="002200D9" w:rsidSect="00D03800">
          <w:headerReference w:type="default" r:id="rId25"/>
          <w:pgSz w:w="12240" w:h="15840" w:code="1"/>
          <w:pgMar w:top="1584" w:right="1440" w:bottom="1440" w:left="1440" w:header="720" w:footer="720" w:gutter="0"/>
          <w:cols w:space="720"/>
          <w:formProt w:val="0"/>
          <w:docGrid w:linePitch="360"/>
        </w:sectPr>
      </w:pPr>
    </w:p>
    <w:p w:rsidR="00FC059B" w:rsidRDefault="00FC059B" w:rsidP="00A55294">
      <w:pPr>
        <w:pStyle w:val="BodyText"/>
      </w:pPr>
      <w:r w:rsidRPr="00352BFB">
        <w:lastRenderedPageBreak/>
        <w:fldChar w:fldCharType="begin"/>
      </w:r>
      <w:r w:rsidRPr="00352BFB">
        <w:instrText xml:space="preserve"> TC "</w:instrText>
      </w:r>
      <w:bookmarkStart w:id="54" w:name="_Toc35419877"/>
      <w:r w:rsidRPr="00352BFB">
        <w:instrText xml:space="preserve">Schedule No. </w:instrText>
      </w:r>
      <w:r>
        <w:instrText>4</w:instrText>
      </w:r>
      <w:r w:rsidRPr="00352BFB">
        <w:instrText>-</w:instrText>
      </w:r>
      <w:r>
        <w:instrText>B</w:instrText>
      </w:r>
      <w:bookmarkEnd w:id="54"/>
      <w:r w:rsidRPr="00352BFB">
        <w:instrText xml:space="preserve">" \l 1 </w:instrText>
      </w:r>
      <w:r w:rsidRPr="00352BFB">
        <w:fldChar w:fldCharType="end"/>
      </w:r>
    </w:p>
    <w:p w:rsidR="002200D9" w:rsidRPr="00A55294" w:rsidRDefault="002200D9" w:rsidP="00A55294">
      <w:pPr>
        <w:pStyle w:val="BodyText"/>
      </w:pPr>
      <w:r w:rsidRPr="00BE30A1">
        <w:rPr>
          <w:noProof/>
        </w:rPr>
        <w:drawing>
          <wp:inline distT="0" distB="0" distL="0" distR="0" wp14:anchorId="062AAC0D" wp14:editId="2E1724BF">
            <wp:extent cx="5943600" cy="525649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256496"/>
                    </a:xfrm>
                    <a:prstGeom prst="rect">
                      <a:avLst/>
                    </a:prstGeom>
                    <a:noFill/>
                    <a:ln>
                      <a:noFill/>
                    </a:ln>
                  </pic:spPr>
                </pic:pic>
              </a:graphicData>
            </a:graphic>
          </wp:inline>
        </w:drawing>
      </w:r>
    </w:p>
    <w:sectPr w:rsidR="002200D9" w:rsidRPr="00A55294" w:rsidSect="00D03800">
      <w:headerReference w:type="default" r:id="rId2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7BE" w:rsidRDefault="00CD27BE">
      <w:r>
        <w:separator/>
      </w:r>
    </w:p>
  </w:endnote>
  <w:endnote w:type="continuationSeparator" w:id="0">
    <w:p w:rsidR="00CD27BE" w:rsidRDefault="00CD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E" w:rsidRDefault="00CD27BE" w:rsidP="00C375F8">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9426E1">
      <w:rPr>
        <w:rStyle w:val="PageNumber"/>
        <w:noProof/>
      </w:rPr>
      <w:t>41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E" w:rsidRDefault="00CD2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7BE" w:rsidRDefault="00CD27BE">
      <w:r>
        <w:separator/>
      </w:r>
    </w:p>
  </w:footnote>
  <w:footnote w:type="continuationSeparator" w:id="0">
    <w:p w:rsidR="00CD27BE" w:rsidRDefault="00CD27BE">
      <w:r>
        <w:continuationSeparator/>
      </w:r>
    </w:p>
  </w:footnote>
  <w:footnote w:id="1">
    <w:p w:rsidR="00CD27BE" w:rsidRDefault="00CD27BE">
      <w:pPr>
        <w:pStyle w:val="FootnoteText"/>
      </w:pPr>
      <w:r>
        <w:rPr>
          <w:rStyle w:val="FootnoteReference"/>
        </w:rPr>
        <w:footnoteRef/>
      </w:r>
      <w:r w:rsidR="00FE24F5">
        <w:t xml:space="preserve"> </w:t>
      </w:r>
      <w:r>
        <w:t xml:space="preserve">PSC-2018-0561-PAA-WS, issued November 26, 2018, in Docket No. 20170151-WS, </w:t>
      </w:r>
      <w:r>
        <w:rPr>
          <w:i/>
        </w:rPr>
        <w:t>In re: Application for transfer of Certificate Nos. 577-W and 498-S in Manatee County from Heather Hills Estates Utilities, LLC to Heather Hills Utilities, LLC.</w:t>
      </w:r>
    </w:p>
  </w:footnote>
  <w:footnote w:id="2">
    <w:p w:rsidR="00CD27BE" w:rsidRDefault="00CD27BE" w:rsidP="006C47F2">
      <w:pPr>
        <w:pStyle w:val="FootnoteText"/>
      </w:pPr>
      <w:r>
        <w:rPr>
          <w:rStyle w:val="FootnoteReference"/>
        </w:rPr>
        <w:footnoteRef/>
      </w:r>
      <w:r w:rsidR="00FE24F5">
        <w:t xml:space="preserve"> </w:t>
      </w:r>
      <w:r>
        <w:t xml:space="preserve">Document No. </w:t>
      </w:r>
      <w:r w:rsidRPr="00FC23AD">
        <w:t>11248-2019</w:t>
      </w:r>
      <w:r>
        <w:t xml:space="preserve">, filed December 9, 2019, in Docket No. 20190113-WS, </w:t>
      </w:r>
      <w:r w:rsidRPr="00666E79">
        <w:rPr>
          <w:i/>
        </w:rPr>
        <w:t>In re: Application for staff-assisted rate case in Manatee County by Heather Hills Utilities, LLC.</w:t>
      </w:r>
    </w:p>
  </w:footnote>
  <w:footnote w:id="3">
    <w:p w:rsidR="00CD27BE" w:rsidRDefault="00CD27BE" w:rsidP="006C47F2">
      <w:pPr>
        <w:pStyle w:val="FootnoteText"/>
      </w:pPr>
      <w:r>
        <w:rPr>
          <w:rStyle w:val="FootnoteReference"/>
        </w:rPr>
        <w:footnoteRef/>
      </w:r>
      <w:r w:rsidR="00FE24F5">
        <w:t xml:space="preserve"> </w:t>
      </w:r>
      <w:proofErr w:type="gramStart"/>
      <w:r>
        <w:t>Order No.</w:t>
      </w:r>
      <w:proofErr w:type="gramEnd"/>
      <w:r>
        <w:t xml:space="preserve"> PSC-2018-0439-PAA-WU, issued August 28, 2018, in Docket No. 20170230-WU, </w:t>
      </w:r>
      <w:r w:rsidRPr="005D0CE8">
        <w:rPr>
          <w:i/>
        </w:rPr>
        <w:t xml:space="preserve">In re: Application for staff-assisted rate case in Pasco County by Orange Land Utilities, LLC. </w:t>
      </w:r>
    </w:p>
  </w:footnote>
  <w:footnote w:id="4">
    <w:p w:rsidR="00CD27BE" w:rsidRPr="00D53363" w:rsidRDefault="00CD27BE">
      <w:pPr>
        <w:pStyle w:val="FootnoteText"/>
      </w:pPr>
      <w:r>
        <w:rPr>
          <w:rStyle w:val="FootnoteReference"/>
        </w:rPr>
        <w:footnoteRef/>
      </w:r>
      <w:r>
        <w:t xml:space="preserve"> </w:t>
      </w:r>
      <w:proofErr w:type="gramStart"/>
      <w:r>
        <w:t>Order No.</w:t>
      </w:r>
      <w:proofErr w:type="gramEnd"/>
      <w:r>
        <w:t xml:space="preserve"> PSC-2019-0503-PAA-SU, issued November 25, 2019, in Docket No. 20180202-SU, </w:t>
      </w:r>
      <w:r>
        <w:rPr>
          <w:i/>
        </w:rPr>
        <w:t>In re: Application for staff-assisted rate case in Polk County by West Lakeland Wastewater, LLC.</w:t>
      </w:r>
    </w:p>
  </w:footnote>
  <w:footnote w:id="5">
    <w:p w:rsidR="00CD27BE" w:rsidRDefault="00CD27BE" w:rsidP="000B6B09">
      <w:pPr>
        <w:pStyle w:val="FootnoteText"/>
      </w:pPr>
      <w:r>
        <w:rPr>
          <w:rStyle w:val="FootnoteReference"/>
        </w:rPr>
        <w:footnoteRef/>
      </w:r>
      <w:r w:rsidR="00FE24F5">
        <w:t xml:space="preserve"> </w:t>
      </w:r>
      <w:r w:rsidRPr="001C28C0">
        <w:t>Order Nos. PSC-</w:t>
      </w:r>
      <w:r>
        <w:t>20</w:t>
      </w:r>
      <w:r w:rsidRPr="001C28C0">
        <w:t xml:space="preserve">08-0548-PAA-WS, issued August 19, 2008, in Docket No. </w:t>
      </w:r>
      <w:r>
        <w:t>20</w:t>
      </w:r>
      <w:r w:rsidRPr="001C28C0">
        <w:t xml:space="preserve">070416-WS, </w:t>
      </w:r>
      <w:r w:rsidRPr="001C28C0">
        <w:rPr>
          <w:i/>
        </w:rPr>
        <w:t>In re: Application for staff-assisted rate case in Polk County by Plantation Landings, Ltd.</w:t>
      </w:r>
      <w:r>
        <w:rPr>
          <w:i/>
        </w:rPr>
        <w:t>;</w:t>
      </w:r>
      <w:r>
        <w:t xml:space="preserve"> </w:t>
      </w:r>
      <w:r w:rsidRPr="001C28C0">
        <w:t>PSC-</w:t>
      </w:r>
      <w:r>
        <w:t>19</w:t>
      </w:r>
      <w:r w:rsidRPr="001C28C0">
        <w:t xml:space="preserve">95-0480-FOF-WS, issued April 13, 1995, in Docket No. </w:t>
      </w:r>
      <w:r>
        <w:t>19</w:t>
      </w:r>
      <w:r w:rsidRPr="001C28C0">
        <w:t xml:space="preserve">940895-WS, </w:t>
      </w:r>
      <w:r w:rsidRPr="001C28C0">
        <w:rPr>
          <w:i/>
        </w:rPr>
        <w:t>In re: Application for a staff-assisted rate case in Palm Beac</w:t>
      </w:r>
      <w:r>
        <w:rPr>
          <w:i/>
        </w:rPr>
        <w:t xml:space="preserve">h </w:t>
      </w:r>
      <w:proofErr w:type="spellStart"/>
      <w:r>
        <w:rPr>
          <w:i/>
        </w:rPr>
        <w:t>Countv</w:t>
      </w:r>
      <w:proofErr w:type="spellEnd"/>
      <w:r>
        <w:rPr>
          <w:i/>
        </w:rPr>
        <w:t xml:space="preserve"> </w:t>
      </w:r>
      <w:proofErr w:type="spellStart"/>
      <w:r>
        <w:rPr>
          <w:i/>
        </w:rPr>
        <w:t>bv</w:t>
      </w:r>
      <w:proofErr w:type="spellEnd"/>
      <w:r>
        <w:rPr>
          <w:i/>
        </w:rPr>
        <w:t xml:space="preserve"> W.P. Utilities, Inc.; </w:t>
      </w:r>
      <w:r w:rsidRPr="001C28C0">
        <w:t>and PSC-</w:t>
      </w:r>
      <w:r>
        <w:t>19</w:t>
      </w:r>
      <w:r w:rsidRPr="001C28C0">
        <w:t xml:space="preserve">97-0263-FOF-SU, issued March 11, 1997, in Docket No. </w:t>
      </w:r>
      <w:r>
        <w:t>19</w:t>
      </w:r>
      <w:r w:rsidRPr="001C28C0">
        <w:t xml:space="preserve">960984-SU, </w:t>
      </w:r>
      <w:r w:rsidRPr="001C28C0">
        <w:rPr>
          <w:i/>
        </w:rPr>
        <w:t xml:space="preserve">In re: Investigation of possible overearnings in Volusia </w:t>
      </w:r>
      <w:proofErr w:type="spellStart"/>
      <w:r w:rsidRPr="001C28C0">
        <w:rPr>
          <w:i/>
        </w:rPr>
        <w:t>Countv</w:t>
      </w:r>
      <w:proofErr w:type="spellEnd"/>
      <w:r w:rsidRPr="001C28C0">
        <w:rPr>
          <w:i/>
        </w:rPr>
        <w:t xml:space="preserve"> </w:t>
      </w:r>
      <w:proofErr w:type="spellStart"/>
      <w:r w:rsidRPr="001C28C0">
        <w:rPr>
          <w:i/>
        </w:rPr>
        <w:t>bv</w:t>
      </w:r>
      <w:proofErr w:type="spellEnd"/>
      <w:r w:rsidRPr="001C28C0">
        <w:rPr>
          <w:i/>
        </w:rPr>
        <w:t xml:space="preserve"> North Peninsula Utilities Corporation</w:t>
      </w:r>
      <w:r w:rsidRPr="001C28C0">
        <w:t>.</w:t>
      </w:r>
    </w:p>
  </w:footnote>
  <w:footnote w:id="6">
    <w:p w:rsidR="00CD27BE" w:rsidRPr="00C16491" w:rsidRDefault="00CD27BE" w:rsidP="000B6B09">
      <w:pPr>
        <w:pStyle w:val="FootnoteText"/>
        <w:rPr>
          <w:i/>
        </w:rPr>
      </w:pPr>
      <w:r w:rsidRPr="00C16491">
        <w:rPr>
          <w:rStyle w:val="FootnoteReference"/>
        </w:rPr>
        <w:footnoteRef/>
      </w:r>
      <w:r w:rsidR="00FE24F5">
        <w:t xml:space="preserve"> </w:t>
      </w:r>
      <w:proofErr w:type="gramStart"/>
      <w:r w:rsidRPr="00352261">
        <w:t>Order No.</w:t>
      </w:r>
      <w:proofErr w:type="gramEnd"/>
      <w:r w:rsidRPr="00352261">
        <w:t xml:space="preserve"> PSC-2019-0326-CO-WS issued July 1, 2019</w:t>
      </w:r>
      <w:r w:rsidR="00FE24F5">
        <w:t>,</w:t>
      </w:r>
      <w:r w:rsidRPr="00352261">
        <w:t xml:space="preserve"> in Docket No. 20190006</w:t>
      </w:r>
      <w:r>
        <w:t>,</w:t>
      </w:r>
      <w:r w:rsidRPr="00C16491">
        <w:rPr>
          <w:i/>
        </w:rPr>
        <w:t xml:space="preserve"> In re: Water and wastewater industry annual reestablishment of authorized range of return on common equity for water and wastewater utilities pursuant to Section 367.081(4)(f), F.S </w:t>
      </w:r>
    </w:p>
  </w:footnote>
  <w:footnote w:id="7">
    <w:p w:rsidR="00CD27BE" w:rsidRDefault="00CD27BE" w:rsidP="003D2199">
      <w:pPr>
        <w:pStyle w:val="FootnoteText"/>
        <w:rPr>
          <w:rFonts w:asciiTheme="minorHAnsi" w:hAnsiTheme="minorHAnsi" w:cstheme="minorBidi"/>
        </w:rPr>
      </w:pPr>
      <w:r>
        <w:rPr>
          <w:rStyle w:val="FootnoteReference"/>
        </w:rPr>
        <w:footnoteRef/>
      </w:r>
      <w:r w:rsidR="00FE24F5">
        <w:t xml:space="preserve"> </w:t>
      </w:r>
      <w:r>
        <w:t>Document No. 08855-2019</w:t>
      </w:r>
    </w:p>
  </w:footnote>
  <w:footnote w:id="8">
    <w:p w:rsidR="00CD27BE" w:rsidRDefault="00CD27BE" w:rsidP="003D2199">
      <w:pPr>
        <w:pStyle w:val="FootnoteText"/>
      </w:pPr>
      <w:r>
        <w:rPr>
          <w:rStyle w:val="FootnoteReference"/>
        </w:rPr>
        <w:footnoteRef/>
      </w:r>
      <w:r w:rsidR="00FE24F5">
        <w:t xml:space="preserve"> </w:t>
      </w:r>
      <w:proofErr w:type="gramStart"/>
      <w:r>
        <w:t>Order No.</w:t>
      </w:r>
      <w:proofErr w:type="gramEnd"/>
      <w:r>
        <w:t xml:space="preserve"> PSC-2019-0503-PAA-SU, issued November 25, 2019, in Docket No. 20180202-SU, </w:t>
      </w:r>
      <w:r>
        <w:rPr>
          <w:i/>
        </w:rPr>
        <w:t>In re: Application for staff-assisted rate case in Polk County by West Lakeland Wastewater, LLC</w:t>
      </w:r>
      <w:r>
        <w:t>.</w:t>
      </w:r>
    </w:p>
  </w:footnote>
  <w:footnote w:id="9">
    <w:p w:rsidR="00CD27BE" w:rsidRPr="00DC3C59" w:rsidRDefault="00CD27BE" w:rsidP="00ED3414">
      <w:pPr>
        <w:pStyle w:val="FootnoteText"/>
        <w:rPr>
          <w:i/>
        </w:rPr>
      </w:pPr>
      <w:r>
        <w:rPr>
          <w:rStyle w:val="FootnoteReference"/>
        </w:rPr>
        <w:footnoteRef/>
      </w:r>
      <w:r>
        <w:t xml:space="preserve"> </w:t>
      </w:r>
      <w:proofErr w:type="gramStart"/>
      <w:r>
        <w:t>Order No.</w:t>
      </w:r>
      <w:proofErr w:type="gramEnd"/>
      <w:r>
        <w:t xml:space="preserve"> PSC-2018-0439-PAA-WU, issued August 28, 2018, in Docket No. 20170230-WU, </w:t>
      </w:r>
      <w:r>
        <w:rPr>
          <w:i/>
        </w:rPr>
        <w:t>In re: Application for staff-assisted rate case in Pasco County by Orange Land Utilities, LLC.</w:t>
      </w:r>
    </w:p>
  </w:footnote>
  <w:footnote w:id="10">
    <w:p w:rsidR="00CD27BE" w:rsidRPr="00A85728" w:rsidRDefault="00CD27BE">
      <w:pPr>
        <w:pStyle w:val="FootnoteText"/>
        <w:rPr>
          <w:i/>
        </w:rPr>
      </w:pPr>
      <w:r>
        <w:rPr>
          <w:rStyle w:val="FootnoteReference"/>
        </w:rPr>
        <w:footnoteRef/>
      </w:r>
      <w:r w:rsidR="00FE24F5">
        <w:t xml:space="preserve"> </w:t>
      </w:r>
      <w:proofErr w:type="gramStart"/>
      <w:r>
        <w:t>Order No.</w:t>
      </w:r>
      <w:proofErr w:type="gramEnd"/>
      <w:r>
        <w:t xml:space="preserve"> PSC-2019-0503-PAA-SU, issued November 25, 2019, in Docket No. 20180202-WU, </w:t>
      </w:r>
      <w:r>
        <w:rPr>
          <w:i/>
        </w:rPr>
        <w:t>In re: Application for staff-assisted rate case in Polk County by West Lakeland Wastewater, LLC.</w:t>
      </w:r>
    </w:p>
  </w:footnote>
  <w:footnote w:id="11">
    <w:p w:rsidR="00CD27BE" w:rsidRDefault="00CD27BE">
      <w:pPr>
        <w:pStyle w:val="FootnoteText"/>
      </w:pPr>
      <w:r>
        <w:rPr>
          <w:rStyle w:val="FootnoteReference"/>
        </w:rPr>
        <w:footnoteRef/>
      </w:r>
      <w:r>
        <w:t xml:space="preserve"> A Triple Net Lease is a lease agreement on a property whereby the tenant or lessee promises to pay all the expenses of the property including real estate taxes, building insurance, and maintenance.</w:t>
      </w:r>
    </w:p>
  </w:footnote>
  <w:footnote w:id="12">
    <w:p w:rsidR="00CD27BE" w:rsidRPr="00B714E0" w:rsidRDefault="00CD27BE" w:rsidP="00D42010">
      <w:pPr>
        <w:pStyle w:val="FootnoteText"/>
        <w:rPr>
          <w:i/>
        </w:rPr>
      </w:pPr>
      <w:r>
        <w:rPr>
          <w:rStyle w:val="FootnoteReference"/>
        </w:rPr>
        <w:footnoteRef/>
      </w:r>
      <w:r w:rsidR="00FE24F5">
        <w:t xml:space="preserve"> </w:t>
      </w:r>
      <w:proofErr w:type="gramStart"/>
      <w:r>
        <w:t>Order No.</w:t>
      </w:r>
      <w:proofErr w:type="gramEnd"/>
      <w:r>
        <w:t xml:space="preserve"> PSC-2018-0446-FOF-SU, issued September 4, 2018, in Docket No. 20170141-SU, </w:t>
      </w:r>
      <w:r>
        <w:rPr>
          <w:i/>
        </w:rPr>
        <w:t>In re:</w:t>
      </w:r>
      <w:r w:rsidRPr="00B714E0">
        <w:rPr>
          <w:i/>
        </w:rPr>
        <w:t xml:space="preserve"> Application for</w:t>
      </w:r>
      <w:r>
        <w:rPr>
          <w:i/>
        </w:rPr>
        <w:t xml:space="preserve"> increase in wastewater rates in Monroe County by K W Resort Utilities Corp</w:t>
      </w:r>
      <w:r w:rsidRPr="00B714E0">
        <w:rPr>
          <w:i/>
        </w:rPr>
        <w:t>.</w:t>
      </w:r>
    </w:p>
  </w:footnote>
  <w:footnote w:id="13">
    <w:p w:rsidR="00CD27BE" w:rsidRDefault="00CD27BE" w:rsidP="00D42010">
      <w:pPr>
        <w:pStyle w:val="FootnoteText"/>
      </w:pPr>
      <w:r>
        <w:rPr>
          <w:rStyle w:val="FootnoteReference"/>
        </w:rPr>
        <w:footnoteRef/>
      </w:r>
      <w:r w:rsidR="00FE24F5">
        <w:t xml:space="preserve"> </w:t>
      </w:r>
      <w:r w:rsidRPr="009238AF">
        <w:t xml:space="preserve">Order Nos. PSC-2017-0428-PAA-WS, issued November 7, 2017, in Docket No. 20160195-WS, </w:t>
      </w:r>
      <w:r w:rsidRPr="009238AF">
        <w:rPr>
          <w:i/>
        </w:rPr>
        <w:t>In re: Application for staff-assisted rate case in Lake County by Lakeside Waterworks, Inc.</w:t>
      </w:r>
      <w:r>
        <w:rPr>
          <w:i/>
        </w:rPr>
        <w:t>;</w:t>
      </w:r>
      <w:r w:rsidRPr="009238AF">
        <w:t xml:space="preserve"> and PSC-17-0113-PAA-WS, issued March 28, 2017, in Docket No. 20130105-WS, </w:t>
      </w:r>
      <w:r w:rsidRPr="009238AF">
        <w:rPr>
          <w:i/>
        </w:rPr>
        <w:t>In re: Application for certificates to provide water and wastewater service in Hendry and Collier Counties, by Consolidated Services of Hendry &amp; Collier, LLC</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E" w:rsidRDefault="00CD27BE"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20190113-WS</w:t>
    </w:r>
    <w:bookmarkEnd w:id="14"/>
  </w:p>
  <w:p w:rsidR="00CD27BE" w:rsidRDefault="00CD27BE">
    <w:pPr>
      <w:pStyle w:val="Header"/>
    </w:pPr>
    <w:r>
      <w:t xml:space="preserve">Date: </w:t>
    </w:r>
    <w:fldSimple w:instr=" REF FilingDate ">
      <w:r w:rsidR="00261120">
        <w:t>March 19, 2020</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E" w:rsidRDefault="00CD27BE" w:rsidP="00220732">
    <w:pPr>
      <w:pStyle w:val="Header"/>
      <w:tabs>
        <w:tab w:val="clear" w:pos="4320"/>
        <w:tab w:val="clear" w:pos="8640"/>
        <w:tab w:val="right" w:pos="9360"/>
      </w:tabs>
    </w:pPr>
    <w:r>
      <w:fldChar w:fldCharType="begin"/>
    </w:r>
    <w:r>
      <w:instrText xml:space="preserve"> REF DocketLabel</w:instrText>
    </w:r>
    <w:r>
      <w:fldChar w:fldCharType="separate"/>
    </w:r>
    <w:r w:rsidR="00261120">
      <w:t>Docket No.</w:t>
    </w:r>
    <w:r>
      <w:fldChar w:fldCharType="end"/>
    </w:r>
    <w:r>
      <w:t xml:space="preserve"> </w:t>
    </w:r>
    <w:r>
      <w:fldChar w:fldCharType="begin"/>
    </w:r>
    <w:r>
      <w:instrText xml:space="preserve"> REF DocketList</w:instrText>
    </w:r>
    <w:r>
      <w:fldChar w:fldCharType="separate"/>
    </w:r>
    <w:r w:rsidR="00261120">
      <w:t>20190113-WS</w:t>
    </w:r>
    <w:r>
      <w:fldChar w:fldCharType="end"/>
    </w:r>
    <w:r>
      <w:tab/>
      <w:t>Schedule No. 3-C</w:t>
    </w:r>
    <w:r>
      <w:tab/>
      <w:t xml:space="preserve">   </w:t>
    </w:r>
    <w:r>
      <w:tab/>
    </w:r>
    <w:r>
      <w:tab/>
      <w:t>Schedule No. 3-C</w:t>
    </w:r>
  </w:p>
  <w:p w:rsidR="00CD27BE" w:rsidRDefault="00CD27BE" w:rsidP="00D03800">
    <w:pPr>
      <w:pStyle w:val="Header"/>
      <w:jc w:val="left"/>
    </w:pPr>
    <w:r>
      <w:t xml:space="preserve">Date: </w:t>
    </w:r>
    <w:fldSimple w:instr=" REF FilingDate ">
      <w:r w:rsidR="00261120">
        <w:t>March 19, 2020</w:t>
      </w:r>
    </w:fldSimple>
    <w:r>
      <w:tab/>
      <w:t xml:space="preserve">    </w:t>
    </w:r>
    <w:r>
      <w:tab/>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E" w:rsidRDefault="00CD27BE" w:rsidP="00220732">
    <w:pPr>
      <w:pStyle w:val="Header"/>
      <w:tabs>
        <w:tab w:val="clear" w:pos="4320"/>
        <w:tab w:val="clear" w:pos="8640"/>
        <w:tab w:val="right" w:pos="9360"/>
      </w:tabs>
    </w:pPr>
    <w:r>
      <w:fldChar w:fldCharType="begin"/>
    </w:r>
    <w:r>
      <w:instrText xml:space="preserve"> REF DocketLabel</w:instrText>
    </w:r>
    <w:r>
      <w:fldChar w:fldCharType="separate"/>
    </w:r>
    <w:r w:rsidR="00261120">
      <w:t>Docket No.</w:t>
    </w:r>
    <w:r>
      <w:fldChar w:fldCharType="end"/>
    </w:r>
    <w:r>
      <w:t xml:space="preserve"> </w:t>
    </w:r>
    <w:r>
      <w:fldChar w:fldCharType="begin"/>
    </w:r>
    <w:r>
      <w:instrText xml:space="preserve"> REF DocketList</w:instrText>
    </w:r>
    <w:r>
      <w:fldChar w:fldCharType="separate"/>
    </w:r>
    <w:r w:rsidR="00261120">
      <w:t>20190113-WS</w:t>
    </w:r>
    <w:r>
      <w:fldChar w:fldCharType="end"/>
    </w:r>
    <w:r>
      <w:tab/>
      <w:t>Schedule No. 3-D</w:t>
    </w:r>
    <w:r>
      <w:tab/>
      <w:t xml:space="preserve">   </w:t>
    </w:r>
    <w:r>
      <w:tab/>
    </w:r>
    <w:r>
      <w:tab/>
      <w:t>Schedule No. 3-C</w:t>
    </w:r>
  </w:p>
  <w:p w:rsidR="00CD27BE" w:rsidRDefault="00CD27BE" w:rsidP="00D03800">
    <w:pPr>
      <w:pStyle w:val="Header"/>
      <w:jc w:val="left"/>
    </w:pPr>
    <w:r>
      <w:t xml:space="preserve">Date: </w:t>
    </w:r>
    <w:fldSimple w:instr=" REF FilingDate ">
      <w:r w:rsidR="00261120">
        <w:t>March 19, 2020</w:t>
      </w:r>
    </w:fldSimple>
    <w:r>
      <w:tab/>
      <w:t xml:space="preserve">    </w:t>
    </w:r>
    <w:r>
      <w:tab/>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E" w:rsidRDefault="00CD27BE" w:rsidP="00220732">
    <w:pPr>
      <w:pStyle w:val="Header"/>
      <w:tabs>
        <w:tab w:val="clear" w:pos="4320"/>
        <w:tab w:val="clear" w:pos="8640"/>
        <w:tab w:val="right" w:pos="9360"/>
      </w:tabs>
    </w:pPr>
    <w:r>
      <w:fldChar w:fldCharType="begin"/>
    </w:r>
    <w:r>
      <w:instrText xml:space="preserve"> REF DocketLabel</w:instrText>
    </w:r>
    <w:r>
      <w:fldChar w:fldCharType="separate"/>
    </w:r>
    <w:r w:rsidR="00261120">
      <w:t>Docket No.</w:t>
    </w:r>
    <w:r>
      <w:fldChar w:fldCharType="end"/>
    </w:r>
    <w:r>
      <w:t xml:space="preserve"> </w:t>
    </w:r>
    <w:r>
      <w:fldChar w:fldCharType="begin"/>
    </w:r>
    <w:r>
      <w:instrText xml:space="preserve"> REF DocketList</w:instrText>
    </w:r>
    <w:r>
      <w:fldChar w:fldCharType="separate"/>
    </w:r>
    <w:r w:rsidR="00261120">
      <w:t>20190113-WS</w:t>
    </w:r>
    <w:r>
      <w:fldChar w:fldCharType="end"/>
    </w:r>
    <w:r>
      <w:tab/>
      <w:t>Schedule No. 3-E</w:t>
    </w:r>
    <w:r>
      <w:tab/>
      <w:t xml:space="preserve">   </w:t>
    </w:r>
    <w:r>
      <w:tab/>
    </w:r>
    <w:r>
      <w:tab/>
      <w:t>Schedule No. 3-C</w:t>
    </w:r>
  </w:p>
  <w:p w:rsidR="00CD27BE" w:rsidRDefault="00CD27BE" w:rsidP="00D03800">
    <w:pPr>
      <w:pStyle w:val="Header"/>
      <w:jc w:val="left"/>
    </w:pPr>
    <w:r>
      <w:t xml:space="preserve">Date: </w:t>
    </w:r>
    <w:fldSimple w:instr=" REF FilingDate ">
      <w:r w:rsidR="00261120">
        <w:t>March 19, 2020</w:t>
      </w:r>
    </w:fldSimple>
    <w:r>
      <w:tab/>
      <w:t xml:space="preserve">    </w:t>
    </w:r>
    <w:r>
      <w:tab/>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E" w:rsidRDefault="00CD27BE" w:rsidP="00220732">
    <w:pPr>
      <w:pStyle w:val="Header"/>
      <w:tabs>
        <w:tab w:val="clear" w:pos="4320"/>
        <w:tab w:val="clear" w:pos="8640"/>
        <w:tab w:val="right" w:pos="9360"/>
      </w:tabs>
    </w:pPr>
    <w:r>
      <w:fldChar w:fldCharType="begin"/>
    </w:r>
    <w:r>
      <w:instrText xml:space="preserve"> REF DocketLabel</w:instrText>
    </w:r>
    <w:r>
      <w:fldChar w:fldCharType="separate"/>
    </w:r>
    <w:r w:rsidR="00261120">
      <w:t>Docket No.</w:t>
    </w:r>
    <w:r>
      <w:fldChar w:fldCharType="end"/>
    </w:r>
    <w:r>
      <w:t xml:space="preserve"> </w:t>
    </w:r>
    <w:r>
      <w:fldChar w:fldCharType="begin"/>
    </w:r>
    <w:r>
      <w:instrText xml:space="preserve"> REF DocketList</w:instrText>
    </w:r>
    <w:r>
      <w:fldChar w:fldCharType="separate"/>
    </w:r>
    <w:r w:rsidR="00261120">
      <w:t>20190113-WS</w:t>
    </w:r>
    <w:r>
      <w:fldChar w:fldCharType="end"/>
    </w:r>
    <w:r>
      <w:tab/>
      <w:t>Schedule No. 4-A</w:t>
    </w:r>
    <w:r>
      <w:tab/>
      <w:t xml:space="preserve">   </w:t>
    </w:r>
    <w:r>
      <w:tab/>
    </w:r>
    <w:r>
      <w:tab/>
      <w:t>Schedule No. 3-C</w:t>
    </w:r>
  </w:p>
  <w:p w:rsidR="00CD27BE" w:rsidRDefault="00CD27BE" w:rsidP="00D03800">
    <w:pPr>
      <w:pStyle w:val="Header"/>
      <w:jc w:val="left"/>
    </w:pPr>
    <w:r>
      <w:t xml:space="preserve">Date: </w:t>
    </w:r>
    <w:fldSimple w:instr=" REF FilingDate ">
      <w:r w:rsidR="00261120">
        <w:t>March 19, 2020</w:t>
      </w:r>
    </w:fldSimple>
    <w:r>
      <w:tab/>
      <w:t xml:space="preserve">    </w:t>
    </w:r>
    <w:r>
      <w:tab/>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E" w:rsidRDefault="00CD27BE" w:rsidP="00220732">
    <w:pPr>
      <w:pStyle w:val="Header"/>
      <w:tabs>
        <w:tab w:val="clear" w:pos="4320"/>
        <w:tab w:val="clear" w:pos="8640"/>
        <w:tab w:val="right" w:pos="9360"/>
      </w:tabs>
    </w:pPr>
    <w:r>
      <w:fldChar w:fldCharType="begin"/>
    </w:r>
    <w:r>
      <w:instrText xml:space="preserve"> REF DocketLabel</w:instrText>
    </w:r>
    <w:r>
      <w:fldChar w:fldCharType="separate"/>
    </w:r>
    <w:r w:rsidR="00261120">
      <w:t>Docket No.</w:t>
    </w:r>
    <w:r>
      <w:fldChar w:fldCharType="end"/>
    </w:r>
    <w:r>
      <w:t xml:space="preserve"> </w:t>
    </w:r>
    <w:r>
      <w:fldChar w:fldCharType="begin"/>
    </w:r>
    <w:r>
      <w:instrText xml:space="preserve"> REF DocketList</w:instrText>
    </w:r>
    <w:r>
      <w:fldChar w:fldCharType="separate"/>
    </w:r>
    <w:r w:rsidR="00261120">
      <w:t>20190113-WS</w:t>
    </w:r>
    <w:r>
      <w:fldChar w:fldCharType="end"/>
    </w:r>
    <w:r>
      <w:tab/>
      <w:t>Schedule No. 4-B</w:t>
    </w:r>
    <w:r>
      <w:tab/>
      <w:t xml:space="preserve">   </w:t>
    </w:r>
    <w:r>
      <w:tab/>
    </w:r>
    <w:r>
      <w:tab/>
      <w:t>Schedule No. 3-C</w:t>
    </w:r>
  </w:p>
  <w:p w:rsidR="00CD27BE" w:rsidRDefault="00CD27BE" w:rsidP="00D03800">
    <w:pPr>
      <w:pStyle w:val="Header"/>
      <w:jc w:val="left"/>
    </w:pPr>
    <w:r>
      <w:t xml:space="preserve">Date: </w:t>
    </w:r>
    <w:fldSimple w:instr=" REF FilingDate ">
      <w:r w:rsidR="00261120">
        <w:t>March 19, 2020</w:t>
      </w:r>
    </w:fldSimple>
    <w:r>
      <w:tab/>
      <w:t xml:space="preserve">    </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E" w:rsidRDefault="00CD27BE" w:rsidP="00220732">
    <w:pPr>
      <w:pStyle w:val="Header"/>
      <w:tabs>
        <w:tab w:val="clear" w:pos="4320"/>
        <w:tab w:val="clear" w:pos="8640"/>
        <w:tab w:val="right" w:pos="9360"/>
      </w:tabs>
    </w:pPr>
    <w:r>
      <w:fldChar w:fldCharType="begin"/>
    </w:r>
    <w:r>
      <w:instrText xml:space="preserve"> REF DocketLabel</w:instrText>
    </w:r>
    <w:r>
      <w:fldChar w:fldCharType="separate"/>
    </w:r>
    <w:r w:rsidR="00261120">
      <w:t>Docket No.</w:t>
    </w:r>
    <w:r>
      <w:fldChar w:fldCharType="end"/>
    </w:r>
    <w:r>
      <w:t xml:space="preserve"> </w:t>
    </w:r>
    <w:r>
      <w:fldChar w:fldCharType="begin"/>
    </w:r>
    <w:r>
      <w:instrText xml:space="preserve"> REF DocketList</w:instrText>
    </w:r>
    <w:r>
      <w:fldChar w:fldCharType="separate"/>
    </w:r>
    <w:r w:rsidR="00261120">
      <w:t>20190113-WS</w:t>
    </w:r>
    <w:r>
      <w:fldChar w:fldCharType="end"/>
    </w:r>
    <w:r>
      <w:tab/>
      <w:t xml:space="preserve">Issue </w:t>
    </w:r>
    <w:fldSimple w:instr=" Seq Issue \c \* Arabic ">
      <w:r w:rsidR="009426E1">
        <w:rPr>
          <w:noProof/>
        </w:rPr>
        <w:t>15</w:t>
      </w:r>
    </w:fldSimple>
  </w:p>
  <w:p w:rsidR="00CD27BE" w:rsidRDefault="00CD27BE">
    <w:pPr>
      <w:pStyle w:val="Header"/>
    </w:pPr>
    <w:r>
      <w:t xml:space="preserve">Date: </w:t>
    </w:r>
    <w:fldSimple w:instr=" REF FilingDate ">
      <w:r w:rsidR="00261120">
        <w:t>March 19,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E" w:rsidRDefault="00CD27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E" w:rsidRDefault="00CD27BE" w:rsidP="00220732">
    <w:pPr>
      <w:pStyle w:val="Header"/>
      <w:tabs>
        <w:tab w:val="clear" w:pos="4320"/>
        <w:tab w:val="clear" w:pos="8640"/>
        <w:tab w:val="right" w:pos="9360"/>
      </w:tabs>
    </w:pPr>
    <w:r>
      <w:fldChar w:fldCharType="begin"/>
    </w:r>
    <w:r>
      <w:instrText xml:space="preserve"> REF DocketLabel</w:instrText>
    </w:r>
    <w:r>
      <w:fldChar w:fldCharType="separate"/>
    </w:r>
    <w:r w:rsidR="00261120">
      <w:t>Docket No.</w:t>
    </w:r>
    <w:r>
      <w:fldChar w:fldCharType="end"/>
    </w:r>
    <w:r>
      <w:t xml:space="preserve"> </w:t>
    </w:r>
    <w:r>
      <w:fldChar w:fldCharType="begin"/>
    </w:r>
    <w:r>
      <w:instrText xml:space="preserve"> REF DocketList</w:instrText>
    </w:r>
    <w:r>
      <w:fldChar w:fldCharType="separate"/>
    </w:r>
    <w:r w:rsidR="00261120">
      <w:t>20190113-WS</w:t>
    </w:r>
    <w:r>
      <w:fldChar w:fldCharType="end"/>
    </w:r>
    <w:r>
      <w:tab/>
      <w:t>Schedule No. 1-A</w:t>
    </w:r>
  </w:p>
  <w:p w:rsidR="00CD27BE" w:rsidRDefault="00CD27BE">
    <w:pPr>
      <w:pStyle w:val="Header"/>
    </w:pPr>
    <w:r>
      <w:t xml:space="preserve">Date: </w:t>
    </w:r>
    <w:fldSimple w:instr=" REF FilingDate ">
      <w:r w:rsidR="00261120">
        <w:t>March 19, 2020</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E" w:rsidRDefault="00CD27BE" w:rsidP="00220732">
    <w:pPr>
      <w:pStyle w:val="Header"/>
      <w:tabs>
        <w:tab w:val="clear" w:pos="4320"/>
        <w:tab w:val="clear" w:pos="8640"/>
        <w:tab w:val="right" w:pos="9360"/>
      </w:tabs>
    </w:pPr>
    <w:r>
      <w:fldChar w:fldCharType="begin"/>
    </w:r>
    <w:r>
      <w:instrText xml:space="preserve"> REF DocketLabel</w:instrText>
    </w:r>
    <w:r>
      <w:fldChar w:fldCharType="separate"/>
    </w:r>
    <w:r w:rsidR="00261120">
      <w:t>Docket No.</w:t>
    </w:r>
    <w:r>
      <w:fldChar w:fldCharType="end"/>
    </w:r>
    <w:r>
      <w:t xml:space="preserve"> </w:t>
    </w:r>
    <w:r>
      <w:fldChar w:fldCharType="begin"/>
    </w:r>
    <w:r>
      <w:instrText xml:space="preserve"> REF DocketList</w:instrText>
    </w:r>
    <w:r>
      <w:fldChar w:fldCharType="separate"/>
    </w:r>
    <w:r w:rsidR="00261120">
      <w:t>20190113-WS</w:t>
    </w:r>
    <w:r>
      <w:fldChar w:fldCharType="end"/>
    </w:r>
    <w:r>
      <w:tab/>
      <w:t>Schedule No. 1-B</w:t>
    </w:r>
  </w:p>
  <w:p w:rsidR="00CD27BE" w:rsidRDefault="00CD27BE">
    <w:pPr>
      <w:pStyle w:val="Header"/>
    </w:pPr>
    <w:r>
      <w:t xml:space="preserve">Date: </w:t>
    </w:r>
    <w:fldSimple w:instr=" REF FilingDate ">
      <w:r w:rsidR="00261120">
        <w:t>March 19, 2020</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E" w:rsidRDefault="00CD27BE" w:rsidP="00220732">
    <w:pPr>
      <w:pStyle w:val="Header"/>
      <w:tabs>
        <w:tab w:val="clear" w:pos="4320"/>
        <w:tab w:val="clear" w:pos="8640"/>
        <w:tab w:val="right" w:pos="9360"/>
      </w:tabs>
    </w:pPr>
    <w:r>
      <w:fldChar w:fldCharType="begin"/>
    </w:r>
    <w:r>
      <w:instrText xml:space="preserve"> REF DocketLabel</w:instrText>
    </w:r>
    <w:r>
      <w:fldChar w:fldCharType="separate"/>
    </w:r>
    <w:r w:rsidR="00261120">
      <w:t>Docket No.</w:t>
    </w:r>
    <w:r>
      <w:fldChar w:fldCharType="end"/>
    </w:r>
    <w:r>
      <w:t xml:space="preserve"> </w:t>
    </w:r>
    <w:r>
      <w:fldChar w:fldCharType="begin"/>
    </w:r>
    <w:r>
      <w:instrText xml:space="preserve"> REF DocketList</w:instrText>
    </w:r>
    <w:r>
      <w:fldChar w:fldCharType="separate"/>
    </w:r>
    <w:r w:rsidR="00261120">
      <w:t>20190113-WS</w:t>
    </w:r>
    <w:r>
      <w:fldChar w:fldCharType="end"/>
    </w:r>
    <w:r>
      <w:tab/>
      <w:t>Schedule No. 1-C</w:t>
    </w:r>
  </w:p>
  <w:p w:rsidR="00CD27BE" w:rsidRDefault="00CD27BE">
    <w:pPr>
      <w:pStyle w:val="Header"/>
    </w:pPr>
    <w:r>
      <w:t xml:space="preserve">Date: </w:t>
    </w:r>
    <w:fldSimple w:instr=" REF FilingDate ">
      <w:r w:rsidR="00261120">
        <w:t>March 19, 2020</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E" w:rsidRDefault="00CD27BE" w:rsidP="00220732">
    <w:pPr>
      <w:pStyle w:val="Header"/>
      <w:tabs>
        <w:tab w:val="clear" w:pos="4320"/>
        <w:tab w:val="clear" w:pos="8640"/>
        <w:tab w:val="right" w:pos="9360"/>
      </w:tabs>
    </w:pPr>
    <w:r>
      <w:fldChar w:fldCharType="begin"/>
    </w:r>
    <w:r>
      <w:instrText xml:space="preserve"> REF DocketLabel</w:instrText>
    </w:r>
    <w:r>
      <w:fldChar w:fldCharType="separate"/>
    </w:r>
    <w:r w:rsidR="00261120">
      <w:t>Docket No.</w:t>
    </w:r>
    <w:r>
      <w:fldChar w:fldCharType="end"/>
    </w:r>
    <w:r>
      <w:t xml:space="preserve"> </w:t>
    </w:r>
    <w:r>
      <w:fldChar w:fldCharType="begin"/>
    </w:r>
    <w:r>
      <w:instrText xml:space="preserve"> REF DocketList</w:instrText>
    </w:r>
    <w:r>
      <w:fldChar w:fldCharType="separate"/>
    </w:r>
    <w:r w:rsidR="00261120">
      <w:t>20190113-WS</w:t>
    </w:r>
    <w:r>
      <w:fldChar w:fldCharType="end"/>
    </w:r>
    <w:r>
      <w:tab/>
      <w:t xml:space="preserve">   </w:t>
    </w:r>
    <w:r>
      <w:tab/>
    </w:r>
    <w:r>
      <w:tab/>
      <w:t>Schedule No. 2</w:t>
    </w:r>
  </w:p>
  <w:p w:rsidR="00CD27BE" w:rsidRDefault="00CD27BE">
    <w:pPr>
      <w:pStyle w:val="Header"/>
    </w:pPr>
    <w:r>
      <w:t xml:space="preserve">Date: </w:t>
    </w:r>
    <w:fldSimple w:instr=" REF FilingDate ">
      <w:r w:rsidR="00261120">
        <w:t>March 19, 2020</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E" w:rsidRDefault="00CD27BE" w:rsidP="00220732">
    <w:pPr>
      <w:pStyle w:val="Header"/>
      <w:tabs>
        <w:tab w:val="clear" w:pos="4320"/>
        <w:tab w:val="clear" w:pos="8640"/>
        <w:tab w:val="right" w:pos="9360"/>
      </w:tabs>
    </w:pPr>
    <w:r>
      <w:fldChar w:fldCharType="begin"/>
    </w:r>
    <w:r>
      <w:instrText xml:space="preserve"> REF DocketLabel</w:instrText>
    </w:r>
    <w:r>
      <w:fldChar w:fldCharType="separate"/>
    </w:r>
    <w:r w:rsidR="00261120">
      <w:t>Docket No.</w:t>
    </w:r>
    <w:r>
      <w:fldChar w:fldCharType="end"/>
    </w:r>
    <w:r>
      <w:t xml:space="preserve"> </w:t>
    </w:r>
    <w:r>
      <w:fldChar w:fldCharType="begin"/>
    </w:r>
    <w:r>
      <w:instrText xml:space="preserve"> REF DocketList</w:instrText>
    </w:r>
    <w:r>
      <w:fldChar w:fldCharType="separate"/>
    </w:r>
    <w:r w:rsidR="00261120">
      <w:t>20190113-WS</w:t>
    </w:r>
    <w:r>
      <w:fldChar w:fldCharType="end"/>
    </w:r>
    <w:r>
      <w:tab/>
      <w:t xml:space="preserve">   </w:t>
    </w:r>
    <w:r>
      <w:tab/>
    </w:r>
    <w:r>
      <w:tab/>
      <w:t>Schedule No. 3-A</w:t>
    </w:r>
  </w:p>
  <w:p w:rsidR="00CD27BE" w:rsidRDefault="00CD27BE">
    <w:pPr>
      <w:pStyle w:val="Header"/>
    </w:pPr>
    <w:r>
      <w:t xml:space="preserve">Date: </w:t>
    </w:r>
    <w:fldSimple w:instr=" REF FilingDate ">
      <w:r w:rsidR="00261120">
        <w:t>March 19, 2020</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BE" w:rsidRDefault="00CD27BE" w:rsidP="00220732">
    <w:pPr>
      <w:pStyle w:val="Header"/>
      <w:tabs>
        <w:tab w:val="clear" w:pos="4320"/>
        <w:tab w:val="clear" w:pos="8640"/>
        <w:tab w:val="right" w:pos="9360"/>
      </w:tabs>
    </w:pPr>
    <w:r>
      <w:fldChar w:fldCharType="begin"/>
    </w:r>
    <w:r>
      <w:instrText xml:space="preserve"> REF DocketLabel</w:instrText>
    </w:r>
    <w:r>
      <w:fldChar w:fldCharType="separate"/>
    </w:r>
    <w:r w:rsidR="00261120">
      <w:t>Docket No.</w:t>
    </w:r>
    <w:r>
      <w:fldChar w:fldCharType="end"/>
    </w:r>
    <w:r>
      <w:t xml:space="preserve"> </w:t>
    </w:r>
    <w:r>
      <w:fldChar w:fldCharType="begin"/>
    </w:r>
    <w:r>
      <w:instrText xml:space="preserve"> REF DocketList</w:instrText>
    </w:r>
    <w:r>
      <w:fldChar w:fldCharType="separate"/>
    </w:r>
    <w:r w:rsidR="00261120">
      <w:t>20190113-WS</w:t>
    </w:r>
    <w:r>
      <w:fldChar w:fldCharType="end"/>
    </w:r>
    <w:r>
      <w:tab/>
      <w:t xml:space="preserve">   </w:t>
    </w:r>
    <w:r>
      <w:tab/>
    </w:r>
    <w:r>
      <w:tab/>
      <w:t>Schedule No. 3-B</w:t>
    </w:r>
  </w:p>
  <w:p w:rsidR="00CD27BE" w:rsidRDefault="00CD27BE">
    <w:pPr>
      <w:pStyle w:val="Header"/>
    </w:pPr>
    <w:r>
      <w:t xml:space="preserve">Date: </w:t>
    </w:r>
    <w:fldSimple w:instr=" REF FilingDate ">
      <w:r w:rsidR="00261120">
        <w:t>March 19, 2020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0AA0023"/>
    <w:multiLevelType w:val="hybridMultilevel"/>
    <w:tmpl w:val="FB7C7B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10428F"/>
    <w:multiLevelType w:val="hybridMultilevel"/>
    <w:tmpl w:val="34E24E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35171F"/>
    <w:multiLevelType w:val="hybridMultilevel"/>
    <w:tmpl w:val="3D2E7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1D01F8"/>
    <w:multiLevelType w:val="hybridMultilevel"/>
    <w:tmpl w:val="5D0C0E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91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E861C9"/>
    <w:rsid w:val="00002ABB"/>
    <w:rsid w:val="000043D5"/>
    <w:rsid w:val="00006170"/>
    <w:rsid w:val="00010E37"/>
    <w:rsid w:val="000172DA"/>
    <w:rsid w:val="000247C5"/>
    <w:rsid w:val="000277C2"/>
    <w:rsid w:val="00030ADA"/>
    <w:rsid w:val="00035B48"/>
    <w:rsid w:val="00036CE2"/>
    <w:rsid w:val="00041FEC"/>
    <w:rsid w:val="000437FE"/>
    <w:rsid w:val="00044AC6"/>
    <w:rsid w:val="00045295"/>
    <w:rsid w:val="00046BA0"/>
    <w:rsid w:val="000513BE"/>
    <w:rsid w:val="00065A06"/>
    <w:rsid w:val="00065B76"/>
    <w:rsid w:val="00065E2C"/>
    <w:rsid w:val="000666F3"/>
    <w:rsid w:val="00070DCB"/>
    <w:rsid w:val="00072CCA"/>
    <w:rsid w:val="00073120"/>
    <w:rsid w:val="000764D0"/>
    <w:rsid w:val="000828D3"/>
    <w:rsid w:val="000911D5"/>
    <w:rsid w:val="00094478"/>
    <w:rsid w:val="000A2B57"/>
    <w:rsid w:val="000A418B"/>
    <w:rsid w:val="000A65A9"/>
    <w:rsid w:val="000A6ABC"/>
    <w:rsid w:val="000B377B"/>
    <w:rsid w:val="000B6B09"/>
    <w:rsid w:val="000C4431"/>
    <w:rsid w:val="000C49E3"/>
    <w:rsid w:val="000D1C06"/>
    <w:rsid w:val="000D4319"/>
    <w:rsid w:val="000F374A"/>
    <w:rsid w:val="001076AF"/>
    <w:rsid w:val="00117C8C"/>
    <w:rsid w:val="00124C38"/>
    <w:rsid w:val="00124E2E"/>
    <w:rsid w:val="00125ED4"/>
    <w:rsid w:val="001305E9"/>
    <w:rsid w:val="001307AF"/>
    <w:rsid w:val="00135687"/>
    <w:rsid w:val="00140365"/>
    <w:rsid w:val="0015506E"/>
    <w:rsid w:val="00155D6E"/>
    <w:rsid w:val="0016217E"/>
    <w:rsid w:val="00163031"/>
    <w:rsid w:val="00171A90"/>
    <w:rsid w:val="00180254"/>
    <w:rsid w:val="00191E1F"/>
    <w:rsid w:val="00192943"/>
    <w:rsid w:val="001A7406"/>
    <w:rsid w:val="001B4FEE"/>
    <w:rsid w:val="001B51C5"/>
    <w:rsid w:val="001B632B"/>
    <w:rsid w:val="001B6F3F"/>
    <w:rsid w:val="001C52B5"/>
    <w:rsid w:val="001D0D3E"/>
    <w:rsid w:val="001D5376"/>
    <w:rsid w:val="001E0674"/>
    <w:rsid w:val="001E69E3"/>
    <w:rsid w:val="001F139D"/>
    <w:rsid w:val="001F2245"/>
    <w:rsid w:val="001F2C63"/>
    <w:rsid w:val="001F48C7"/>
    <w:rsid w:val="001F6DA1"/>
    <w:rsid w:val="00200FC0"/>
    <w:rsid w:val="002044E6"/>
    <w:rsid w:val="00205C82"/>
    <w:rsid w:val="00205DC2"/>
    <w:rsid w:val="00212B17"/>
    <w:rsid w:val="002163B6"/>
    <w:rsid w:val="002200D9"/>
    <w:rsid w:val="00220732"/>
    <w:rsid w:val="00221D32"/>
    <w:rsid w:val="00222114"/>
    <w:rsid w:val="0022285D"/>
    <w:rsid w:val="002251E3"/>
    <w:rsid w:val="00225C3F"/>
    <w:rsid w:val="00255A52"/>
    <w:rsid w:val="002579FE"/>
    <w:rsid w:val="00261120"/>
    <w:rsid w:val="00263D44"/>
    <w:rsid w:val="002702AD"/>
    <w:rsid w:val="002763C1"/>
    <w:rsid w:val="00290815"/>
    <w:rsid w:val="00292D82"/>
    <w:rsid w:val="002963CB"/>
    <w:rsid w:val="00296E10"/>
    <w:rsid w:val="002B491B"/>
    <w:rsid w:val="002B4A01"/>
    <w:rsid w:val="002D226D"/>
    <w:rsid w:val="002D4BBD"/>
    <w:rsid w:val="002D7A09"/>
    <w:rsid w:val="002E0CFE"/>
    <w:rsid w:val="002E6B06"/>
    <w:rsid w:val="002F0344"/>
    <w:rsid w:val="002F6030"/>
    <w:rsid w:val="00301849"/>
    <w:rsid w:val="003037E1"/>
    <w:rsid w:val="00307E51"/>
    <w:rsid w:val="003103EC"/>
    <w:rsid w:val="00313D86"/>
    <w:rsid w:val="003144EF"/>
    <w:rsid w:val="00322F74"/>
    <w:rsid w:val="003336A5"/>
    <w:rsid w:val="00340073"/>
    <w:rsid w:val="00353ACC"/>
    <w:rsid w:val="003632FD"/>
    <w:rsid w:val="00364731"/>
    <w:rsid w:val="00370358"/>
    <w:rsid w:val="00371991"/>
    <w:rsid w:val="00372805"/>
    <w:rsid w:val="00373180"/>
    <w:rsid w:val="0037508D"/>
    <w:rsid w:val="00375AB9"/>
    <w:rsid w:val="0037703B"/>
    <w:rsid w:val="003821A0"/>
    <w:rsid w:val="00385B04"/>
    <w:rsid w:val="003864CF"/>
    <w:rsid w:val="003948AE"/>
    <w:rsid w:val="003A22A6"/>
    <w:rsid w:val="003A22E5"/>
    <w:rsid w:val="003A5494"/>
    <w:rsid w:val="003A6E19"/>
    <w:rsid w:val="003B2510"/>
    <w:rsid w:val="003C1EDA"/>
    <w:rsid w:val="003C2A44"/>
    <w:rsid w:val="003C2CC4"/>
    <w:rsid w:val="003C3710"/>
    <w:rsid w:val="003D19F5"/>
    <w:rsid w:val="003D2199"/>
    <w:rsid w:val="003D48AD"/>
    <w:rsid w:val="003E0EFC"/>
    <w:rsid w:val="003E3291"/>
    <w:rsid w:val="003E4A2B"/>
    <w:rsid w:val="003E5743"/>
    <w:rsid w:val="003E76C2"/>
    <w:rsid w:val="003F06EA"/>
    <w:rsid w:val="003F0891"/>
    <w:rsid w:val="003F1679"/>
    <w:rsid w:val="003F21EB"/>
    <w:rsid w:val="003F42E6"/>
    <w:rsid w:val="003F4A35"/>
    <w:rsid w:val="003F7FDD"/>
    <w:rsid w:val="00402481"/>
    <w:rsid w:val="004042B4"/>
    <w:rsid w:val="00410DC4"/>
    <w:rsid w:val="00412DAE"/>
    <w:rsid w:val="004242E6"/>
    <w:rsid w:val="00431598"/>
    <w:rsid w:val="004319AD"/>
    <w:rsid w:val="004329FE"/>
    <w:rsid w:val="0043789F"/>
    <w:rsid w:val="004426B8"/>
    <w:rsid w:val="00442E4F"/>
    <w:rsid w:val="00444432"/>
    <w:rsid w:val="00446CFC"/>
    <w:rsid w:val="004545FA"/>
    <w:rsid w:val="00471860"/>
    <w:rsid w:val="00475731"/>
    <w:rsid w:val="00477026"/>
    <w:rsid w:val="00482BC5"/>
    <w:rsid w:val="00492620"/>
    <w:rsid w:val="004A744D"/>
    <w:rsid w:val="004B60BD"/>
    <w:rsid w:val="004C3150"/>
    <w:rsid w:val="004C3641"/>
    <w:rsid w:val="004C4390"/>
    <w:rsid w:val="004C4AF7"/>
    <w:rsid w:val="004C61DA"/>
    <w:rsid w:val="004D1A0A"/>
    <w:rsid w:val="004D2881"/>
    <w:rsid w:val="004D35D5"/>
    <w:rsid w:val="004D385F"/>
    <w:rsid w:val="004D5B39"/>
    <w:rsid w:val="004E2667"/>
    <w:rsid w:val="004E330D"/>
    <w:rsid w:val="004E5147"/>
    <w:rsid w:val="004E69B5"/>
    <w:rsid w:val="004F5C43"/>
    <w:rsid w:val="00506323"/>
    <w:rsid w:val="0050652D"/>
    <w:rsid w:val="00506C03"/>
    <w:rsid w:val="00507ED7"/>
    <w:rsid w:val="00511A11"/>
    <w:rsid w:val="00516496"/>
    <w:rsid w:val="00523B11"/>
    <w:rsid w:val="0052572A"/>
    <w:rsid w:val="00532DFB"/>
    <w:rsid w:val="00541CFC"/>
    <w:rsid w:val="00543CB3"/>
    <w:rsid w:val="005442E4"/>
    <w:rsid w:val="00552BC5"/>
    <w:rsid w:val="005547E7"/>
    <w:rsid w:val="0055529B"/>
    <w:rsid w:val="00560FF0"/>
    <w:rsid w:val="005614BD"/>
    <w:rsid w:val="0057154F"/>
    <w:rsid w:val="00571F12"/>
    <w:rsid w:val="00580F69"/>
    <w:rsid w:val="00581CA3"/>
    <w:rsid w:val="00587A44"/>
    <w:rsid w:val="00596084"/>
    <w:rsid w:val="00597730"/>
    <w:rsid w:val="005977EC"/>
    <w:rsid w:val="00597DE7"/>
    <w:rsid w:val="005A4AA2"/>
    <w:rsid w:val="005B0EEE"/>
    <w:rsid w:val="005B34B6"/>
    <w:rsid w:val="005B6C8F"/>
    <w:rsid w:val="005B6EC3"/>
    <w:rsid w:val="005C1CD1"/>
    <w:rsid w:val="005C1EF1"/>
    <w:rsid w:val="005C344B"/>
    <w:rsid w:val="005D0F74"/>
    <w:rsid w:val="005D2E7D"/>
    <w:rsid w:val="005D4A8F"/>
    <w:rsid w:val="005D561B"/>
    <w:rsid w:val="005D5ECF"/>
    <w:rsid w:val="005E2D6E"/>
    <w:rsid w:val="005F02B9"/>
    <w:rsid w:val="005F0D4D"/>
    <w:rsid w:val="005F468D"/>
    <w:rsid w:val="005F69A3"/>
    <w:rsid w:val="00604CC7"/>
    <w:rsid w:val="00605C13"/>
    <w:rsid w:val="00610B8A"/>
    <w:rsid w:val="00615423"/>
    <w:rsid w:val="006165B2"/>
    <w:rsid w:val="00617276"/>
    <w:rsid w:val="0062527B"/>
    <w:rsid w:val="00625D97"/>
    <w:rsid w:val="00625F1C"/>
    <w:rsid w:val="006279E1"/>
    <w:rsid w:val="006309F1"/>
    <w:rsid w:val="00630CEB"/>
    <w:rsid w:val="00632264"/>
    <w:rsid w:val="006470BC"/>
    <w:rsid w:val="00654241"/>
    <w:rsid w:val="006554D3"/>
    <w:rsid w:val="00667036"/>
    <w:rsid w:val="00673BDB"/>
    <w:rsid w:val="00674341"/>
    <w:rsid w:val="006771B8"/>
    <w:rsid w:val="00677E7C"/>
    <w:rsid w:val="006843B6"/>
    <w:rsid w:val="0068481F"/>
    <w:rsid w:val="006872D8"/>
    <w:rsid w:val="00696F5D"/>
    <w:rsid w:val="00697249"/>
    <w:rsid w:val="006A4995"/>
    <w:rsid w:val="006B3947"/>
    <w:rsid w:val="006B4293"/>
    <w:rsid w:val="006B624F"/>
    <w:rsid w:val="006C0C95"/>
    <w:rsid w:val="006C31E3"/>
    <w:rsid w:val="006C47F2"/>
    <w:rsid w:val="006D18D3"/>
    <w:rsid w:val="006E08CB"/>
    <w:rsid w:val="006E598D"/>
    <w:rsid w:val="006F63B2"/>
    <w:rsid w:val="0070437D"/>
    <w:rsid w:val="00704CF1"/>
    <w:rsid w:val="00705B04"/>
    <w:rsid w:val="00724992"/>
    <w:rsid w:val="00734820"/>
    <w:rsid w:val="007349DC"/>
    <w:rsid w:val="007352A7"/>
    <w:rsid w:val="00742853"/>
    <w:rsid w:val="0074365E"/>
    <w:rsid w:val="00744B55"/>
    <w:rsid w:val="007515FD"/>
    <w:rsid w:val="00760D80"/>
    <w:rsid w:val="00775660"/>
    <w:rsid w:val="00780C09"/>
    <w:rsid w:val="00780DDF"/>
    <w:rsid w:val="007834E9"/>
    <w:rsid w:val="007879F0"/>
    <w:rsid w:val="00787DBC"/>
    <w:rsid w:val="0079019A"/>
    <w:rsid w:val="00792935"/>
    <w:rsid w:val="0079564A"/>
    <w:rsid w:val="00795673"/>
    <w:rsid w:val="007A04A1"/>
    <w:rsid w:val="007A1840"/>
    <w:rsid w:val="007B4BB6"/>
    <w:rsid w:val="007C0528"/>
    <w:rsid w:val="007C3D38"/>
    <w:rsid w:val="007C4F63"/>
    <w:rsid w:val="007C7C23"/>
    <w:rsid w:val="007D0F35"/>
    <w:rsid w:val="007D4D96"/>
    <w:rsid w:val="007D4FEB"/>
    <w:rsid w:val="007D6146"/>
    <w:rsid w:val="007E0CE7"/>
    <w:rsid w:val="007E65AB"/>
    <w:rsid w:val="007F05A1"/>
    <w:rsid w:val="007F1193"/>
    <w:rsid w:val="007F2B87"/>
    <w:rsid w:val="007F417F"/>
    <w:rsid w:val="007F6C97"/>
    <w:rsid w:val="007F7644"/>
    <w:rsid w:val="008042BD"/>
    <w:rsid w:val="00806DC9"/>
    <w:rsid w:val="00810D72"/>
    <w:rsid w:val="00813DF4"/>
    <w:rsid w:val="00816624"/>
    <w:rsid w:val="00822427"/>
    <w:rsid w:val="00822562"/>
    <w:rsid w:val="00823663"/>
    <w:rsid w:val="00832DDC"/>
    <w:rsid w:val="0084002E"/>
    <w:rsid w:val="00840905"/>
    <w:rsid w:val="00843476"/>
    <w:rsid w:val="00850BAC"/>
    <w:rsid w:val="00851910"/>
    <w:rsid w:val="00854A3E"/>
    <w:rsid w:val="008559B4"/>
    <w:rsid w:val="00855D08"/>
    <w:rsid w:val="00874344"/>
    <w:rsid w:val="00882155"/>
    <w:rsid w:val="0088233B"/>
    <w:rsid w:val="008854C4"/>
    <w:rsid w:val="0088599E"/>
    <w:rsid w:val="00886C37"/>
    <w:rsid w:val="00892D99"/>
    <w:rsid w:val="00893315"/>
    <w:rsid w:val="008B62AE"/>
    <w:rsid w:val="008C04B5"/>
    <w:rsid w:val="008C09AB"/>
    <w:rsid w:val="008C14FA"/>
    <w:rsid w:val="008C7B0B"/>
    <w:rsid w:val="008D4057"/>
    <w:rsid w:val="008D4F5C"/>
    <w:rsid w:val="008D5B58"/>
    <w:rsid w:val="008E1656"/>
    <w:rsid w:val="008E1F19"/>
    <w:rsid w:val="008F2262"/>
    <w:rsid w:val="008F4D2B"/>
    <w:rsid w:val="008F7736"/>
    <w:rsid w:val="0090019E"/>
    <w:rsid w:val="00900294"/>
    <w:rsid w:val="00901086"/>
    <w:rsid w:val="00901C8A"/>
    <w:rsid w:val="00905808"/>
    <w:rsid w:val="00905886"/>
    <w:rsid w:val="009070D6"/>
    <w:rsid w:val="009076C6"/>
    <w:rsid w:val="0091019E"/>
    <w:rsid w:val="009106F1"/>
    <w:rsid w:val="00911DDA"/>
    <w:rsid w:val="00912404"/>
    <w:rsid w:val="009145D6"/>
    <w:rsid w:val="00920E64"/>
    <w:rsid w:val="00922002"/>
    <w:rsid w:val="00923B85"/>
    <w:rsid w:val="00924020"/>
    <w:rsid w:val="00926EA4"/>
    <w:rsid w:val="009271A7"/>
    <w:rsid w:val="0093104A"/>
    <w:rsid w:val="0093658B"/>
    <w:rsid w:val="009426E1"/>
    <w:rsid w:val="009429FF"/>
    <w:rsid w:val="00945BD6"/>
    <w:rsid w:val="009479FB"/>
    <w:rsid w:val="00951BC6"/>
    <w:rsid w:val="00951C45"/>
    <w:rsid w:val="009656F2"/>
    <w:rsid w:val="00966A08"/>
    <w:rsid w:val="00971207"/>
    <w:rsid w:val="00973292"/>
    <w:rsid w:val="009743AD"/>
    <w:rsid w:val="00975CB4"/>
    <w:rsid w:val="00982955"/>
    <w:rsid w:val="00983007"/>
    <w:rsid w:val="009863B0"/>
    <w:rsid w:val="00987DE1"/>
    <w:rsid w:val="00990571"/>
    <w:rsid w:val="0099611C"/>
    <w:rsid w:val="0099673A"/>
    <w:rsid w:val="009A3330"/>
    <w:rsid w:val="009A3807"/>
    <w:rsid w:val="009A7C96"/>
    <w:rsid w:val="009B37DF"/>
    <w:rsid w:val="009C13A6"/>
    <w:rsid w:val="009C1F07"/>
    <w:rsid w:val="009C2D57"/>
    <w:rsid w:val="009C3DB9"/>
    <w:rsid w:val="009D46E5"/>
    <w:rsid w:val="009D568A"/>
    <w:rsid w:val="009E7CFC"/>
    <w:rsid w:val="009F04EC"/>
    <w:rsid w:val="009F22F3"/>
    <w:rsid w:val="009F2A7C"/>
    <w:rsid w:val="009F3B36"/>
    <w:rsid w:val="00A00C68"/>
    <w:rsid w:val="00A019B9"/>
    <w:rsid w:val="00A02104"/>
    <w:rsid w:val="00A12508"/>
    <w:rsid w:val="00A1282B"/>
    <w:rsid w:val="00A13A27"/>
    <w:rsid w:val="00A15749"/>
    <w:rsid w:val="00A175B6"/>
    <w:rsid w:val="00A21835"/>
    <w:rsid w:val="00A2374B"/>
    <w:rsid w:val="00A27D6E"/>
    <w:rsid w:val="00A328EC"/>
    <w:rsid w:val="00A33A51"/>
    <w:rsid w:val="00A37EE0"/>
    <w:rsid w:val="00A41CA6"/>
    <w:rsid w:val="00A43C79"/>
    <w:rsid w:val="00A47927"/>
    <w:rsid w:val="00A47FFC"/>
    <w:rsid w:val="00A5442F"/>
    <w:rsid w:val="00A54FF9"/>
    <w:rsid w:val="00A55294"/>
    <w:rsid w:val="00A56765"/>
    <w:rsid w:val="00A646D9"/>
    <w:rsid w:val="00A675AC"/>
    <w:rsid w:val="00A7581F"/>
    <w:rsid w:val="00A76267"/>
    <w:rsid w:val="00A85728"/>
    <w:rsid w:val="00A92FB1"/>
    <w:rsid w:val="00A95A0C"/>
    <w:rsid w:val="00AA032D"/>
    <w:rsid w:val="00AA2765"/>
    <w:rsid w:val="00AA77B5"/>
    <w:rsid w:val="00AB6C5D"/>
    <w:rsid w:val="00AC3401"/>
    <w:rsid w:val="00AC48FF"/>
    <w:rsid w:val="00AC5077"/>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27F26"/>
    <w:rsid w:val="00B30CA2"/>
    <w:rsid w:val="00B3109A"/>
    <w:rsid w:val="00B516ED"/>
    <w:rsid w:val="00B578FD"/>
    <w:rsid w:val="00B57A6A"/>
    <w:rsid w:val="00B66B53"/>
    <w:rsid w:val="00B760F1"/>
    <w:rsid w:val="00B7669E"/>
    <w:rsid w:val="00B77DA1"/>
    <w:rsid w:val="00B822A0"/>
    <w:rsid w:val="00B858AE"/>
    <w:rsid w:val="00B85964"/>
    <w:rsid w:val="00B9073A"/>
    <w:rsid w:val="00B96250"/>
    <w:rsid w:val="00BA0D55"/>
    <w:rsid w:val="00BA37B3"/>
    <w:rsid w:val="00BA4379"/>
    <w:rsid w:val="00BA4CC6"/>
    <w:rsid w:val="00BB3493"/>
    <w:rsid w:val="00BB7468"/>
    <w:rsid w:val="00BC0706"/>
    <w:rsid w:val="00BC188A"/>
    <w:rsid w:val="00BC402E"/>
    <w:rsid w:val="00BD0F48"/>
    <w:rsid w:val="00BE6DDB"/>
    <w:rsid w:val="00BE7EAE"/>
    <w:rsid w:val="00BF1008"/>
    <w:rsid w:val="00BF5010"/>
    <w:rsid w:val="00C00EFF"/>
    <w:rsid w:val="00C03D5F"/>
    <w:rsid w:val="00C0572C"/>
    <w:rsid w:val="00C13791"/>
    <w:rsid w:val="00C31BB3"/>
    <w:rsid w:val="00C36977"/>
    <w:rsid w:val="00C375F8"/>
    <w:rsid w:val="00C424E3"/>
    <w:rsid w:val="00C4446F"/>
    <w:rsid w:val="00C467DA"/>
    <w:rsid w:val="00C477D9"/>
    <w:rsid w:val="00C6095B"/>
    <w:rsid w:val="00C60BA3"/>
    <w:rsid w:val="00C623F7"/>
    <w:rsid w:val="00C62A81"/>
    <w:rsid w:val="00C62C5F"/>
    <w:rsid w:val="00C63369"/>
    <w:rsid w:val="00C75BC5"/>
    <w:rsid w:val="00C81670"/>
    <w:rsid w:val="00C81773"/>
    <w:rsid w:val="00C82861"/>
    <w:rsid w:val="00C86896"/>
    <w:rsid w:val="00C907A8"/>
    <w:rsid w:val="00C93211"/>
    <w:rsid w:val="00C942EC"/>
    <w:rsid w:val="00C94C93"/>
    <w:rsid w:val="00C96047"/>
    <w:rsid w:val="00C979D0"/>
    <w:rsid w:val="00CA0818"/>
    <w:rsid w:val="00CA15C8"/>
    <w:rsid w:val="00CA2C8F"/>
    <w:rsid w:val="00CA30DA"/>
    <w:rsid w:val="00CA3A24"/>
    <w:rsid w:val="00CB1777"/>
    <w:rsid w:val="00CB33E9"/>
    <w:rsid w:val="00CC10A9"/>
    <w:rsid w:val="00CD12F5"/>
    <w:rsid w:val="00CD27BE"/>
    <w:rsid w:val="00CD48B6"/>
    <w:rsid w:val="00CE07F7"/>
    <w:rsid w:val="00CE2BF8"/>
    <w:rsid w:val="00CE484E"/>
    <w:rsid w:val="00CE656F"/>
    <w:rsid w:val="00CF0DA8"/>
    <w:rsid w:val="00CF2E25"/>
    <w:rsid w:val="00CF4453"/>
    <w:rsid w:val="00CF5D94"/>
    <w:rsid w:val="00CF7E0F"/>
    <w:rsid w:val="00D034D7"/>
    <w:rsid w:val="00D03800"/>
    <w:rsid w:val="00D04BE4"/>
    <w:rsid w:val="00D06FC7"/>
    <w:rsid w:val="00D12565"/>
    <w:rsid w:val="00D14127"/>
    <w:rsid w:val="00D30B68"/>
    <w:rsid w:val="00D402EC"/>
    <w:rsid w:val="00D42010"/>
    <w:rsid w:val="00D4460B"/>
    <w:rsid w:val="00D460DD"/>
    <w:rsid w:val="00D53363"/>
    <w:rsid w:val="00D564D6"/>
    <w:rsid w:val="00D60B16"/>
    <w:rsid w:val="00D60F02"/>
    <w:rsid w:val="00D61784"/>
    <w:rsid w:val="00D66E49"/>
    <w:rsid w:val="00D70D71"/>
    <w:rsid w:val="00D72F74"/>
    <w:rsid w:val="00D770A4"/>
    <w:rsid w:val="00D80AAC"/>
    <w:rsid w:val="00D81563"/>
    <w:rsid w:val="00D84E99"/>
    <w:rsid w:val="00D85907"/>
    <w:rsid w:val="00D9073E"/>
    <w:rsid w:val="00D9221D"/>
    <w:rsid w:val="00D94D67"/>
    <w:rsid w:val="00D958DF"/>
    <w:rsid w:val="00D96DA1"/>
    <w:rsid w:val="00DA0D22"/>
    <w:rsid w:val="00DA2898"/>
    <w:rsid w:val="00DA51E7"/>
    <w:rsid w:val="00DB0260"/>
    <w:rsid w:val="00DB1C78"/>
    <w:rsid w:val="00DB7D96"/>
    <w:rsid w:val="00DC2025"/>
    <w:rsid w:val="00DC23FE"/>
    <w:rsid w:val="00DC305B"/>
    <w:rsid w:val="00DC3DF5"/>
    <w:rsid w:val="00DC59E6"/>
    <w:rsid w:val="00DD150B"/>
    <w:rsid w:val="00DD5025"/>
    <w:rsid w:val="00DE0D0A"/>
    <w:rsid w:val="00DF1510"/>
    <w:rsid w:val="00DF5AF6"/>
    <w:rsid w:val="00E02F1F"/>
    <w:rsid w:val="00E06484"/>
    <w:rsid w:val="00E20A7D"/>
    <w:rsid w:val="00E275D8"/>
    <w:rsid w:val="00E3016B"/>
    <w:rsid w:val="00E30F6A"/>
    <w:rsid w:val="00E3117C"/>
    <w:rsid w:val="00E37095"/>
    <w:rsid w:val="00E375CA"/>
    <w:rsid w:val="00E5364F"/>
    <w:rsid w:val="00E567E8"/>
    <w:rsid w:val="00E64679"/>
    <w:rsid w:val="00E65EBC"/>
    <w:rsid w:val="00E6699F"/>
    <w:rsid w:val="00E677FE"/>
    <w:rsid w:val="00E73432"/>
    <w:rsid w:val="00E77B0C"/>
    <w:rsid w:val="00E77FB8"/>
    <w:rsid w:val="00E838B0"/>
    <w:rsid w:val="00E861C9"/>
    <w:rsid w:val="00E86A7C"/>
    <w:rsid w:val="00E878E1"/>
    <w:rsid w:val="00E87F2C"/>
    <w:rsid w:val="00E90517"/>
    <w:rsid w:val="00E95278"/>
    <w:rsid w:val="00EA2273"/>
    <w:rsid w:val="00EA7C3C"/>
    <w:rsid w:val="00EB2DB3"/>
    <w:rsid w:val="00EB7DA2"/>
    <w:rsid w:val="00EC3FBB"/>
    <w:rsid w:val="00EC6B7A"/>
    <w:rsid w:val="00ED3414"/>
    <w:rsid w:val="00ED3A87"/>
    <w:rsid w:val="00ED5B67"/>
    <w:rsid w:val="00EF23CE"/>
    <w:rsid w:val="00EF264C"/>
    <w:rsid w:val="00EF3FEE"/>
    <w:rsid w:val="00F04B59"/>
    <w:rsid w:val="00F06A77"/>
    <w:rsid w:val="00F11741"/>
    <w:rsid w:val="00F12B1C"/>
    <w:rsid w:val="00F13CF8"/>
    <w:rsid w:val="00F15855"/>
    <w:rsid w:val="00F200B2"/>
    <w:rsid w:val="00F227DC"/>
    <w:rsid w:val="00F242E2"/>
    <w:rsid w:val="00F32978"/>
    <w:rsid w:val="00F41180"/>
    <w:rsid w:val="00F4337F"/>
    <w:rsid w:val="00F438AD"/>
    <w:rsid w:val="00F45CB2"/>
    <w:rsid w:val="00F544C0"/>
    <w:rsid w:val="00F55332"/>
    <w:rsid w:val="00F64A54"/>
    <w:rsid w:val="00F6504A"/>
    <w:rsid w:val="00F65519"/>
    <w:rsid w:val="00F713C0"/>
    <w:rsid w:val="00F716BE"/>
    <w:rsid w:val="00F75DDC"/>
    <w:rsid w:val="00F7792F"/>
    <w:rsid w:val="00F77D28"/>
    <w:rsid w:val="00F842AA"/>
    <w:rsid w:val="00F8476F"/>
    <w:rsid w:val="00F853E1"/>
    <w:rsid w:val="00F85604"/>
    <w:rsid w:val="00F915B9"/>
    <w:rsid w:val="00F93757"/>
    <w:rsid w:val="00F94B7A"/>
    <w:rsid w:val="00FA17AC"/>
    <w:rsid w:val="00FA32DE"/>
    <w:rsid w:val="00FA3382"/>
    <w:rsid w:val="00FA59CD"/>
    <w:rsid w:val="00FA5DC1"/>
    <w:rsid w:val="00FB1740"/>
    <w:rsid w:val="00FC059B"/>
    <w:rsid w:val="00FC5232"/>
    <w:rsid w:val="00FC5469"/>
    <w:rsid w:val="00FC6D7D"/>
    <w:rsid w:val="00FD16B0"/>
    <w:rsid w:val="00FD3262"/>
    <w:rsid w:val="00FD4FED"/>
    <w:rsid w:val="00FE0577"/>
    <w:rsid w:val="00FE24F5"/>
    <w:rsid w:val="00FE3578"/>
    <w:rsid w:val="00FE59EC"/>
    <w:rsid w:val="00FE5B67"/>
    <w:rsid w:val="00FE60D6"/>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2251E3"/>
    <w:rPr>
      <w:vertAlign w:val="superscript"/>
    </w:rPr>
  </w:style>
  <w:style w:type="paragraph" w:styleId="ListParagraph">
    <w:name w:val="List Paragraph"/>
    <w:basedOn w:val="Normal"/>
    <w:uiPriority w:val="34"/>
    <w:qFormat/>
    <w:rsid w:val="00D03800"/>
    <w:pPr>
      <w:ind w:left="720"/>
      <w:contextualSpacing/>
    </w:pPr>
  </w:style>
  <w:style w:type="character" w:customStyle="1" w:styleId="FootnoteTextChar">
    <w:name w:val="Footnote Text Char"/>
    <w:basedOn w:val="DefaultParagraphFont"/>
    <w:link w:val="FootnoteText"/>
    <w:rsid w:val="003D2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2251E3"/>
    <w:rPr>
      <w:vertAlign w:val="superscript"/>
    </w:rPr>
  </w:style>
  <w:style w:type="paragraph" w:styleId="ListParagraph">
    <w:name w:val="List Paragraph"/>
    <w:basedOn w:val="Normal"/>
    <w:uiPriority w:val="34"/>
    <w:qFormat/>
    <w:rsid w:val="00D03800"/>
    <w:pPr>
      <w:ind w:left="720"/>
      <w:contextualSpacing/>
    </w:pPr>
  </w:style>
  <w:style w:type="character" w:customStyle="1" w:styleId="FootnoteTextChar">
    <w:name w:val="Footnote Text Char"/>
    <w:basedOn w:val="DefaultParagraphFont"/>
    <w:link w:val="FootnoteText"/>
    <w:rsid w:val="003D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5816">
      <w:bodyDiv w:val="1"/>
      <w:marLeft w:val="0"/>
      <w:marRight w:val="0"/>
      <w:marTop w:val="0"/>
      <w:marBottom w:val="0"/>
      <w:divBdr>
        <w:top w:val="none" w:sz="0" w:space="0" w:color="auto"/>
        <w:left w:val="none" w:sz="0" w:space="0" w:color="auto"/>
        <w:bottom w:val="none" w:sz="0" w:space="0" w:color="auto"/>
        <w:right w:val="none" w:sz="0" w:space="0" w:color="auto"/>
      </w:divBdr>
    </w:div>
    <w:div w:id="210852572">
      <w:bodyDiv w:val="1"/>
      <w:marLeft w:val="0"/>
      <w:marRight w:val="0"/>
      <w:marTop w:val="0"/>
      <w:marBottom w:val="0"/>
      <w:divBdr>
        <w:top w:val="none" w:sz="0" w:space="0" w:color="auto"/>
        <w:left w:val="none" w:sz="0" w:space="0" w:color="auto"/>
        <w:bottom w:val="none" w:sz="0" w:space="0" w:color="auto"/>
        <w:right w:val="none" w:sz="0" w:space="0" w:color="auto"/>
      </w:divBdr>
    </w:div>
    <w:div w:id="255208664">
      <w:bodyDiv w:val="1"/>
      <w:marLeft w:val="0"/>
      <w:marRight w:val="0"/>
      <w:marTop w:val="0"/>
      <w:marBottom w:val="0"/>
      <w:divBdr>
        <w:top w:val="none" w:sz="0" w:space="0" w:color="auto"/>
        <w:left w:val="none" w:sz="0" w:space="0" w:color="auto"/>
        <w:bottom w:val="none" w:sz="0" w:space="0" w:color="auto"/>
        <w:right w:val="none" w:sz="0" w:space="0" w:color="auto"/>
      </w:divBdr>
    </w:div>
    <w:div w:id="603150576">
      <w:bodyDiv w:val="1"/>
      <w:marLeft w:val="0"/>
      <w:marRight w:val="0"/>
      <w:marTop w:val="0"/>
      <w:marBottom w:val="0"/>
      <w:divBdr>
        <w:top w:val="none" w:sz="0" w:space="0" w:color="auto"/>
        <w:left w:val="none" w:sz="0" w:space="0" w:color="auto"/>
        <w:bottom w:val="none" w:sz="0" w:space="0" w:color="auto"/>
        <w:right w:val="none" w:sz="0" w:space="0" w:color="auto"/>
      </w:divBdr>
    </w:div>
    <w:div w:id="933441202">
      <w:bodyDiv w:val="1"/>
      <w:marLeft w:val="0"/>
      <w:marRight w:val="0"/>
      <w:marTop w:val="0"/>
      <w:marBottom w:val="0"/>
      <w:divBdr>
        <w:top w:val="none" w:sz="0" w:space="0" w:color="auto"/>
        <w:left w:val="none" w:sz="0" w:space="0" w:color="auto"/>
        <w:bottom w:val="none" w:sz="0" w:space="0" w:color="auto"/>
        <w:right w:val="none" w:sz="0" w:space="0" w:color="auto"/>
      </w:divBdr>
    </w:div>
    <w:div w:id="201511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D762-654F-4051-8CD0-7A46D8F9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41</Pages>
  <Words>10611</Words>
  <Characters>62398</Characters>
  <Application>Microsoft Office Word</Application>
  <DocSecurity>0</DocSecurity>
  <Lines>519</Lines>
  <Paragraphs>145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Malissa Bennett</dc:creator>
  <cp:lastModifiedBy>Consuela Wilson</cp:lastModifiedBy>
  <cp:revision>2</cp:revision>
  <cp:lastPrinted>2020-03-19T14:13:00Z</cp:lastPrinted>
  <dcterms:created xsi:type="dcterms:W3CDTF">2020-03-19T14:30:00Z</dcterms:created>
  <dcterms:modified xsi:type="dcterms:W3CDTF">2020-03-19T14:30:00Z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20190113-WS</vt:lpwstr>
  </property>
  <property fmtid="{D5CDD505-2E9C-101B-9397-08002B2CF9AE}" pid="3" name="MasterDocument">
    <vt:bool>false</vt:bool>
  </property>
</Properties>
</file>