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D6DB5">
            <w:pPr>
              <w:pStyle w:val="MemoHeading"/>
            </w:pPr>
            <w:bookmarkStart w:id="1" w:name="FilingDate"/>
            <w:r>
              <w:t>April 23,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D6DB5" w:rsidRDefault="000D6DB5">
            <w:pPr>
              <w:pStyle w:val="MemoHeading"/>
            </w:pPr>
            <w:bookmarkStart w:id="2" w:name="From"/>
            <w:r>
              <w:t>Division of Engineering (Phillips, Ellis)</w:t>
            </w:r>
          </w:p>
          <w:p w:rsidR="007C0528" w:rsidRDefault="000D6DB5">
            <w:pPr>
              <w:pStyle w:val="MemoHeading"/>
            </w:pPr>
            <w:r>
              <w:t>Office of the General Counsel (Passidomo,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D6DB5">
            <w:pPr>
              <w:pStyle w:val="MemoHeadingRe"/>
            </w:pPr>
            <w:bookmarkStart w:id="3" w:name="Re"/>
            <w:r>
              <w:t>Docket No. 20200058-EG – Petition for approval of 2020 demand-side management plan, by Orlando Utilities Commission.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D6DB5">
            <w:pPr>
              <w:pStyle w:val="MemoHeading"/>
            </w:pPr>
            <w:bookmarkStart w:id="4" w:name="AgendaDate"/>
            <w:r>
              <w:t>05/05/20</w:t>
            </w:r>
            <w:bookmarkEnd w:id="4"/>
            <w:r w:rsidR="007C0528">
              <w:t xml:space="preserve"> – </w:t>
            </w:r>
            <w:bookmarkStart w:id="5" w:name="PermittedStatus"/>
            <w:r>
              <w:t xml:space="preserve">Regular Agenda – </w:t>
            </w:r>
            <w:r w:rsidR="005F6323">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D6DB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D6DB5">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D6DB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D6DB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CB0ABC" w:rsidRPr="007D41B3" w:rsidRDefault="00FF12E0" w:rsidP="00FF12E0">
      <w:pPr>
        <w:jc w:val="both"/>
      </w:pPr>
      <w:r w:rsidRPr="007D41B3">
        <w:t>Enacted in 1980, Sections 366.80 through 366.83, and 403.519, Florida Statutes (F.S.), known collectively as the Florida Energy Efficiency and Conservation Act (FEECA), requires the Florida Public Service Commission (Commission or PSC) to adopt conservation goals to increase the efficiency of energy consumption.</w:t>
      </w:r>
      <w:r w:rsidR="00391DF1" w:rsidRPr="007D41B3">
        <w:t xml:space="preserve"> Additionally</w:t>
      </w:r>
      <w:r w:rsidRPr="007D41B3">
        <w:t xml:space="preserve">, FEECA emphasizes reducing the growth rates of weather-sensitive peak demand, reducing and controlling the growth rates of electricity consumption, reducing the consumption of expensive resources such as petroleum fuels, and encouraging demand-side renewable energy resources. The Commission most recently </w:t>
      </w:r>
    </w:p>
    <w:p w:rsidR="00CB0ABC" w:rsidRPr="007D41B3" w:rsidRDefault="00CB0ABC" w:rsidP="00FF12E0">
      <w:pPr>
        <w:jc w:val="both"/>
      </w:pPr>
    </w:p>
    <w:p w:rsidR="00FF12E0" w:rsidRDefault="00FF12E0" w:rsidP="00FF12E0">
      <w:pPr>
        <w:jc w:val="both"/>
      </w:pPr>
      <w:proofErr w:type="gramStart"/>
      <w:r w:rsidRPr="007D41B3">
        <w:lastRenderedPageBreak/>
        <w:t>established</w:t>
      </w:r>
      <w:proofErr w:type="gramEnd"/>
      <w:r w:rsidRPr="007D41B3">
        <w:t xml:space="preserve"> conservation goals by Order No. PSC-2019-0509-FOF-EG, issued November 26, 2019 (2019 Goalsetting Order).</w:t>
      </w:r>
      <w:r w:rsidRPr="007D41B3">
        <w:rPr>
          <w:vertAlign w:val="superscript"/>
        </w:rPr>
        <w:footnoteReference w:id="1"/>
      </w:r>
      <w:r w:rsidRPr="007D41B3">
        <w:rPr>
          <w:sz w:val="16"/>
          <w:szCs w:val="16"/>
        </w:rPr>
        <w:t xml:space="preserve"> </w:t>
      </w:r>
      <w:r w:rsidRPr="007D41B3">
        <w:t xml:space="preserve">The Commission found that it was in the public interest to continue with the goals established in the prior FEECA goalsetting proceeding for the period 2015 through 2024, which were established by Order No. </w:t>
      </w:r>
      <w:proofErr w:type="gramStart"/>
      <w:r w:rsidRPr="007D41B3">
        <w:t>PSC-14-0696-FOF-EU (2014 Goalsetting Order</w:t>
      </w:r>
      <w:r w:rsidR="00754FDC" w:rsidRPr="007D41B3">
        <w:t>).</w:t>
      </w:r>
      <w:proofErr w:type="gramEnd"/>
      <w:r>
        <w:rPr>
          <w:vertAlign w:val="superscript"/>
        </w:rPr>
        <w:footnoteReference w:id="2"/>
      </w:r>
    </w:p>
    <w:p w:rsidR="00FF12E0" w:rsidRDefault="00FF12E0" w:rsidP="00FF12E0">
      <w:pPr>
        <w:jc w:val="both"/>
      </w:pPr>
    </w:p>
    <w:p w:rsidR="00FF12E0" w:rsidRDefault="00FF12E0" w:rsidP="00FF12E0">
      <w:pPr>
        <w:spacing w:after="240" w:line="261" w:lineRule="auto"/>
        <w:jc w:val="both"/>
      </w:pPr>
      <w:r>
        <w:t>Pursuant to Section 366.82(7), F.S., after goals are established</w:t>
      </w:r>
      <w:r w:rsidR="00391DF1">
        <w:t>,</w:t>
      </w:r>
      <w:r>
        <w:t xml:space="preserve"> the Commission must require each utility to develop Demand-Side Management (DSM) Plans to meet the conservation goals. Rule 25-17.0021(4), Florida Administrative Code (F.A.C.), requires that DSM Plans be filed within 90 days of the order establishing goals. Therefore, new DSM Plans were required to be filed by February 24, 2020.</w:t>
      </w:r>
    </w:p>
    <w:p w:rsidR="00FF12E0" w:rsidRDefault="00FF12E0" w:rsidP="00FF12E0">
      <w:pPr>
        <w:spacing w:after="240" w:line="261" w:lineRule="auto"/>
        <w:jc w:val="both"/>
      </w:pPr>
      <w:r>
        <w:t xml:space="preserve">On February 24, 2020, </w:t>
      </w:r>
      <w:r w:rsidR="00391DF1">
        <w:t>Orlando Utilities Commission (</w:t>
      </w:r>
      <w:r>
        <w:t>OUC</w:t>
      </w:r>
      <w:r w:rsidR="00391DF1">
        <w:t>)</w:t>
      </w:r>
      <w:r>
        <w:t xml:space="preserve"> filed a petition requesting approval of its DSM Plan. As part of this filing, OUC provided a cost-effectiveness analysis of the proposed programs pursuant to Rule 25-17.008, F.A.C. These include the Rate Impact Measure (RIM) Test, the Total Resource Cost </w:t>
      </w:r>
      <w:r w:rsidR="00391DF1">
        <w:t>(TRC) Test, and the Participant</w:t>
      </w:r>
      <w:r>
        <w:t>s Test.</w:t>
      </w:r>
    </w:p>
    <w:p w:rsidR="0068481F" w:rsidRDefault="00FF12E0" w:rsidP="00FF12E0">
      <w:pPr>
        <w:pStyle w:val="BodyText"/>
      </w:pPr>
      <w:r>
        <w:rPr>
          <w:color w:val="000000"/>
        </w:rPr>
        <w:t>The Commission has jurisdiction over this matter pursuant to Sections 366.80 through 366.83 and 403.519,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D6DB5" w:rsidRDefault="000D6DB5">
      <w:pPr>
        <w:pStyle w:val="IssueHeading"/>
        <w:rPr>
          <w:vanish/>
          <w:specVanish/>
        </w:rPr>
      </w:pPr>
      <w:r w:rsidRPr="004C3641">
        <w:t xml:space="preserve">Issue </w:t>
      </w:r>
      <w:r w:rsidR="00E641B6">
        <w:fldChar w:fldCharType="begin"/>
      </w:r>
      <w:r w:rsidR="00E641B6">
        <w:instrText xml:space="preserve"> SEQ Issue \* MERGEFORMAT </w:instrText>
      </w:r>
      <w:r w:rsidR="00E641B6">
        <w:fldChar w:fldCharType="separate"/>
      </w:r>
      <w:r w:rsidR="00C47487">
        <w:rPr>
          <w:noProof/>
        </w:rPr>
        <w:t>1</w:t>
      </w:r>
      <w:r w:rsidR="00E641B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47487">
        <w:rPr>
          <w:noProof/>
        </w:rPr>
        <w:instrText>1</w:instrText>
      </w:r>
      <w:r>
        <w:fldChar w:fldCharType="end"/>
      </w:r>
      <w:r>
        <w:tab/>
        <w:instrText xml:space="preserve">" \l 1 </w:instrText>
      </w:r>
      <w:r>
        <w:fldChar w:fldCharType="end"/>
      </w:r>
      <w:r>
        <w:t> </w:t>
      </w:r>
    </w:p>
    <w:p w:rsidR="000D6DB5" w:rsidRDefault="000D6DB5">
      <w:pPr>
        <w:pStyle w:val="BodyText"/>
      </w:pPr>
      <w:r>
        <w:t> </w:t>
      </w:r>
      <w:r w:rsidR="00453AB5">
        <w:t xml:space="preserve">Is OUC’s DSM Plan projected to meet the annual numeric conservation goals established by the Commission in </w:t>
      </w:r>
      <w:r w:rsidR="00565FF0">
        <w:t xml:space="preserve">the </w:t>
      </w:r>
      <w:r w:rsidR="00453AB5">
        <w:t>2019 Goalsetting Order?</w:t>
      </w:r>
    </w:p>
    <w:p w:rsidR="000D6DB5" w:rsidRPr="004C3641" w:rsidRDefault="000D6DB5">
      <w:pPr>
        <w:pStyle w:val="IssueSubsectionHeading"/>
        <w:rPr>
          <w:vanish/>
          <w:specVanish/>
        </w:rPr>
      </w:pPr>
      <w:r w:rsidRPr="004C3641">
        <w:t>Recommendation: </w:t>
      </w:r>
    </w:p>
    <w:p w:rsidR="00453AB5" w:rsidRDefault="000D6DB5" w:rsidP="001D662D">
      <w:pPr>
        <w:spacing w:after="240"/>
        <w:jc w:val="both"/>
        <w:rPr>
          <w:highlight w:val="white"/>
        </w:rPr>
      </w:pPr>
      <w:r>
        <w:t> </w:t>
      </w:r>
      <w:r w:rsidR="00453AB5">
        <w:t>Yes. The DSM Plan proposed by OUC is projected to meet or exceed the annual numeric conservation goals approved by the Commission in the 2019 Goa</w:t>
      </w:r>
      <w:r w:rsidR="00565FF0">
        <w:t>lsetting Order. OUC’s 2020 DSM P</w:t>
      </w:r>
      <w:r w:rsidR="00453AB5">
        <w:t>lan is a continuation, with some modificat</w:t>
      </w:r>
      <w:r w:rsidR="00565FF0">
        <w:t xml:space="preserve">ions and additions, of its DSM </w:t>
      </w:r>
      <w:r w:rsidR="006514BE">
        <w:t>p</w:t>
      </w:r>
      <w:r w:rsidR="00453AB5">
        <w:t>lan approved by the Commission in 2015. OUC’s DSM Plan is not projected to be cost-effective based upon the RIM Test. However, th</w:t>
      </w:r>
      <w:r w:rsidR="00453AB5">
        <w:rPr>
          <w:highlight w:val="white"/>
        </w:rPr>
        <w:t>e Commission should allow OUC to continue programs considering OUC’s status as a municipal utility, where the local governing body is given the latitude to make decisions regarding local community investment in energy efficiency. OUC’s local governing body will make its own determination as to whether expenditures are reasonable and prudent and will decide if it is necessary to</w:t>
      </w:r>
      <w:r w:rsidR="001D662D">
        <w:rPr>
          <w:highlight w:val="white"/>
        </w:rPr>
        <w:t xml:space="preserve"> modify and or remove programs.</w:t>
      </w:r>
    </w:p>
    <w:p w:rsidR="000D6DB5" w:rsidRDefault="00453AB5" w:rsidP="00453AB5">
      <w:pPr>
        <w:pStyle w:val="BodyText"/>
      </w:pPr>
      <w:r>
        <w:t>Staff also recommends that OUC file its administrative program standards for all programs within 30 days of the Consummating Order being issued in this docket. Staff further recommends that the Commission grant staff administrative authority to review and approve these standards. (Phillips)</w:t>
      </w:r>
      <w:r w:rsidR="000D6DB5">
        <w:t xml:space="preserve"> </w:t>
      </w:r>
    </w:p>
    <w:p w:rsidR="000D6DB5" w:rsidRPr="004C3641" w:rsidRDefault="000D6DB5">
      <w:pPr>
        <w:pStyle w:val="IssueSubsectionHeading"/>
        <w:rPr>
          <w:vanish/>
          <w:specVanish/>
        </w:rPr>
      </w:pPr>
      <w:r w:rsidRPr="004C3641">
        <w:t>Staff Analysis: </w:t>
      </w:r>
    </w:p>
    <w:p w:rsidR="00453AB5" w:rsidRDefault="000D6DB5" w:rsidP="00453AB5">
      <w:pPr>
        <w:spacing w:after="240"/>
        <w:jc w:val="both"/>
      </w:pPr>
      <w:r>
        <w:t> </w:t>
      </w:r>
      <w:r w:rsidR="00453AB5">
        <w:t xml:space="preserve">The criteria used to review the appropriateness of the conservation programs were as follows: </w:t>
      </w:r>
      <w:r w:rsidR="00453AB5">
        <w:rPr>
          <w:highlight w:val="white"/>
        </w:rPr>
        <w:t>(1) whether the program advances the policy objectives of FEECA and its implementing rules; (2) whether the program is directly monitorable and yields measurable results; and (3) whether the program is cost-effe</w:t>
      </w:r>
      <w:r w:rsidR="00453AB5">
        <w:t>ctive.</w:t>
      </w:r>
      <w:r w:rsidR="00453AB5">
        <w:rPr>
          <w:vertAlign w:val="superscript"/>
        </w:rPr>
        <w:footnoteReference w:id="3"/>
      </w:r>
      <w:r w:rsidR="00453AB5">
        <w:t xml:space="preserve"> Staff has reviewed OUC’s DSM Plan, including its demand and energy savings, cost-effectiveness, and rate impact. OUC’s DSM Plan meets or exceeds the goals set</w:t>
      </w:r>
      <w:r w:rsidR="001D662D">
        <w:t xml:space="preserve"> in the 2019 Goalsetting Order.</w:t>
      </w:r>
    </w:p>
    <w:p w:rsidR="00453AB5" w:rsidRDefault="00453AB5" w:rsidP="00453AB5">
      <w:pPr>
        <w:jc w:val="both"/>
        <w:rPr>
          <w:rFonts w:ascii="Arial" w:eastAsia="Arial" w:hAnsi="Arial" w:cs="Arial"/>
          <w:b/>
        </w:rPr>
      </w:pPr>
      <w:r>
        <w:rPr>
          <w:rFonts w:ascii="Arial" w:eastAsia="Arial" w:hAnsi="Arial" w:cs="Arial"/>
          <w:b/>
        </w:rPr>
        <w:t>Description of DSM Plan</w:t>
      </w:r>
    </w:p>
    <w:p w:rsidR="0010091F" w:rsidRDefault="0010091F" w:rsidP="0010091F">
      <w:pPr>
        <w:spacing w:after="240"/>
        <w:jc w:val="both"/>
      </w:pPr>
      <w:r w:rsidRPr="00E2405B">
        <w:t>OUC’s DSM Plan consists of 16 programs in total, eight residential and eight commercial. OUC has proposed to cancel two existing programs, continue two existing programs as is, continue ten existing programs with modifications to reflect current market conditions, and add four new programs. As required by Rule 25-17.003, F.A.C., OUC’s DSM Plan continues to offer energy audits to residential customers, and OUC also continues to voluntarily offer audits to commercial/industrial customers. Table 1-1 provides a complete list of the programs and a brief description of each can be found in Attachment A.</w:t>
      </w:r>
    </w:p>
    <w:p w:rsidR="00D32594" w:rsidRPr="00E2405B" w:rsidRDefault="00D32594" w:rsidP="0010091F">
      <w:pPr>
        <w:spacing w:after="240"/>
        <w:jc w:val="both"/>
      </w:pPr>
      <w:r w:rsidRPr="00D32594">
        <w:t>OUC propose</w:t>
      </w:r>
      <w:r w:rsidR="002A2660">
        <w:t>s</w:t>
      </w:r>
      <w:r w:rsidRPr="00D32594">
        <w:t xml:space="preserve"> </w:t>
      </w:r>
      <w:r w:rsidR="002A2660">
        <w:t>to</w:t>
      </w:r>
      <w:r w:rsidRPr="00D32594">
        <w:t xml:space="preserve"> end the residential and commercial Window Film/Solar Screen Rebate Program. In this program</w:t>
      </w:r>
      <w:r w:rsidR="003E3DFC">
        <w:t>,</w:t>
      </w:r>
      <w:r w:rsidRPr="00D32594">
        <w:t xml:space="preserve"> OUC provided rebates for the installation of solar window films in pre</w:t>
      </w:r>
      <w:r w:rsidR="006C5A74">
        <w:t>-existing homes and businesses.</w:t>
      </w:r>
      <w:r w:rsidRPr="00D32594">
        <w:t xml:space="preserve"> The solar window film reduces solar heating resulting in less energy needed to cool the home or business.</w:t>
      </w:r>
    </w:p>
    <w:p w:rsidR="00453AB5" w:rsidRDefault="0010091F" w:rsidP="0010091F">
      <w:pPr>
        <w:spacing w:after="240"/>
        <w:jc w:val="both"/>
      </w:pPr>
      <w:bookmarkStart w:id="17" w:name="_35nkun2" w:colFirst="0" w:colLast="0"/>
      <w:bookmarkEnd w:id="17"/>
      <w:r w:rsidRPr="00E2405B">
        <w:t>The primary change mad</w:t>
      </w:r>
      <w:r w:rsidR="00295A90">
        <w:t>e to the modified programs was</w:t>
      </w:r>
      <w:r w:rsidRPr="00E2405B">
        <w:t xml:space="preserve"> alterations to the rebate levels available w</w:t>
      </w:r>
      <w:r w:rsidR="00295A90">
        <w:t xml:space="preserve">ithin the program. For example, </w:t>
      </w:r>
      <w:r w:rsidR="002A2660">
        <w:t xml:space="preserve">OUC reduced </w:t>
      </w:r>
      <w:r w:rsidR="00295A90">
        <w:t>t</w:t>
      </w:r>
      <w:r w:rsidRPr="00E2405B">
        <w:t xml:space="preserve">he residential and commercial duct repair program </w:t>
      </w:r>
      <w:r w:rsidR="00295A90">
        <w:t>rebate</w:t>
      </w:r>
      <w:r w:rsidRPr="00E2405B">
        <w:t xml:space="preserve"> from a maximum of $160 to a maximum of $100. While the residential and </w:t>
      </w:r>
      <w:r w:rsidRPr="00E2405B">
        <w:lastRenderedPageBreak/>
        <w:t>commercial ceiling insulation program increased the available rebate from $0.05 per square foot of attic insulation</w:t>
      </w:r>
      <w:r w:rsidR="00EE3850">
        <w:t>,</w:t>
      </w:r>
      <w:r w:rsidRPr="00E2405B">
        <w:t xml:space="preserve"> to $0.10 per square foot of attic insulation</w:t>
      </w:r>
      <w:r w:rsidR="00E2405B">
        <w:t>.</w:t>
      </w:r>
    </w:p>
    <w:p w:rsidR="00453AB5" w:rsidRDefault="00453AB5" w:rsidP="00453AB5">
      <w:pPr>
        <w:keepNext/>
        <w:spacing w:before="480"/>
        <w:jc w:val="center"/>
        <w:rPr>
          <w:rFonts w:ascii="Arial" w:eastAsia="Arial" w:hAnsi="Arial" w:cs="Arial"/>
          <w:b/>
        </w:rPr>
      </w:pPr>
      <w:r>
        <w:rPr>
          <w:rFonts w:ascii="Arial" w:eastAsia="Arial" w:hAnsi="Arial" w:cs="Arial"/>
          <w:b/>
        </w:rPr>
        <w:t>Table 1-1</w:t>
      </w:r>
    </w:p>
    <w:p w:rsidR="00453AB5" w:rsidRDefault="00453AB5" w:rsidP="00453AB5">
      <w:pPr>
        <w:keepNext/>
        <w:jc w:val="center"/>
        <w:rPr>
          <w:rFonts w:ascii="Arial" w:eastAsia="Arial" w:hAnsi="Arial" w:cs="Arial"/>
          <w:b/>
        </w:rPr>
      </w:pPr>
      <w:r>
        <w:rPr>
          <w:rFonts w:ascii="Arial" w:eastAsia="Arial" w:hAnsi="Arial" w:cs="Arial"/>
          <w:b/>
        </w:rPr>
        <w:t>OUC DSM Plan Program Listing</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6"/>
        <w:gridCol w:w="1230"/>
        <w:gridCol w:w="1230"/>
        <w:gridCol w:w="1230"/>
      </w:tblGrid>
      <w:tr w:rsidR="00453AB5" w:rsidTr="00E14587">
        <w:tc>
          <w:tcPr>
            <w:tcW w:w="5886" w:type="dxa"/>
            <w:vMerge w:val="restart"/>
            <w:vAlign w:val="center"/>
          </w:tcPr>
          <w:p w:rsidR="00453AB5" w:rsidRDefault="00453AB5" w:rsidP="00E14587">
            <w:pPr>
              <w:keepNext/>
              <w:jc w:val="center"/>
              <w:rPr>
                <w:b/>
              </w:rPr>
            </w:pPr>
            <w:r>
              <w:rPr>
                <w:b/>
              </w:rPr>
              <w:t>Program Name</w:t>
            </w:r>
          </w:p>
        </w:tc>
        <w:tc>
          <w:tcPr>
            <w:tcW w:w="3690" w:type="dxa"/>
            <w:gridSpan w:val="3"/>
            <w:vAlign w:val="center"/>
          </w:tcPr>
          <w:p w:rsidR="00453AB5" w:rsidRDefault="00453AB5" w:rsidP="00E14587">
            <w:pPr>
              <w:keepNext/>
              <w:jc w:val="center"/>
              <w:rPr>
                <w:b/>
              </w:rPr>
            </w:pPr>
            <w:r>
              <w:rPr>
                <w:b/>
              </w:rPr>
              <w:t>Program Status</w:t>
            </w:r>
          </w:p>
        </w:tc>
      </w:tr>
      <w:tr w:rsidR="00453AB5" w:rsidTr="00E14587">
        <w:tc>
          <w:tcPr>
            <w:tcW w:w="5886" w:type="dxa"/>
            <w:vMerge/>
            <w:vAlign w:val="center"/>
          </w:tcPr>
          <w:p w:rsidR="00453AB5" w:rsidRDefault="00453AB5" w:rsidP="00E14587">
            <w:pPr>
              <w:widowControl w:val="0"/>
              <w:spacing w:line="276" w:lineRule="auto"/>
              <w:rPr>
                <w:b/>
              </w:rPr>
            </w:pPr>
          </w:p>
        </w:tc>
        <w:tc>
          <w:tcPr>
            <w:tcW w:w="1230" w:type="dxa"/>
            <w:vAlign w:val="center"/>
          </w:tcPr>
          <w:p w:rsidR="00453AB5" w:rsidRDefault="00453AB5" w:rsidP="00E14587">
            <w:pPr>
              <w:keepNext/>
              <w:jc w:val="center"/>
              <w:rPr>
                <w:b/>
              </w:rPr>
            </w:pPr>
            <w:r>
              <w:rPr>
                <w:b/>
              </w:rPr>
              <w:t>Existing</w:t>
            </w:r>
          </w:p>
        </w:tc>
        <w:tc>
          <w:tcPr>
            <w:tcW w:w="1230" w:type="dxa"/>
            <w:vAlign w:val="center"/>
          </w:tcPr>
          <w:p w:rsidR="00453AB5" w:rsidRDefault="00453AB5" w:rsidP="00E14587">
            <w:pPr>
              <w:keepNext/>
              <w:jc w:val="center"/>
              <w:rPr>
                <w:b/>
              </w:rPr>
            </w:pPr>
            <w:r>
              <w:rPr>
                <w:b/>
              </w:rPr>
              <w:t>Modified</w:t>
            </w:r>
          </w:p>
        </w:tc>
        <w:tc>
          <w:tcPr>
            <w:tcW w:w="1230" w:type="dxa"/>
            <w:vAlign w:val="center"/>
          </w:tcPr>
          <w:p w:rsidR="00453AB5" w:rsidRDefault="00453AB5" w:rsidP="00E14587">
            <w:pPr>
              <w:keepNext/>
              <w:jc w:val="center"/>
              <w:rPr>
                <w:b/>
              </w:rPr>
            </w:pPr>
            <w:r>
              <w:rPr>
                <w:b/>
              </w:rPr>
              <w:t>New</w:t>
            </w:r>
          </w:p>
        </w:tc>
      </w:tr>
      <w:tr w:rsidR="00453AB5" w:rsidTr="00E14587">
        <w:tc>
          <w:tcPr>
            <w:tcW w:w="9576" w:type="dxa"/>
            <w:gridSpan w:val="4"/>
          </w:tcPr>
          <w:p w:rsidR="00453AB5" w:rsidRDefault="00453AB5" w:rsidP="00E14587">
            <w:pPr>
              <w:keepNext/>
              <w:jc w:val="center"/>
              <w:rPr>
                <w:b/>
              </w:rPr>
            </w:pPr>
            <w:r>
              <w:rPr>
                <w:b/>
              </w:rPr>
              <w:t>Residential Programs</w:t>
            </w:r>
          </w:p>
        </w:tc>
      </w:tr>
      <w:tr w:rsidR="00453AB5" w:rsidTr="00E14587">
        <w:tc>
          <w:tcPr>
            <w:tcW w:w="5886" w:type="dxa"/>
          </w:tcPr>
          <w:p w:rsidR="00453AB5" w:rsidRDefault="00453AB5" w:rsidP="00E14587">
            <w:pPr>
              <w:keepNext/>
            </w:pPr>
            <w:r>
              <w:t xml:space="preserve">Home Energy Survey </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p>
        </w:tc>
        <w:tc>
          <w:tcPr>
            <w:tcW w:w="1230" w:type="dxa"/>
          </w:tcPr>
          <w:p w:rsidR="00453AB5" w:rsidRDefault="00453AB5" w:rsidP="00E14587">
            <w:pPr>
              <w:keepNext/>
              <w:jc w:val="center"/>
            </w:pPr>
          </w:p>
        </w:tc>
      </w:tr>
      <w:tr w:rsidR="00453AB5" w:rsidTr="00E14587">
        <w:tc>
          <w:tcPr>
            <w:tcW w:w="5886" w:type="dxa"/>
            <w:vAlign w:val="bottom"/>
          </w:tcPr>
          <w:p w:rsidR="00453AB5" w:rsidRDefault="00453AB5" w:rsidP="00E14587">
            <w:pPr>
              <w:keepNext/>
            </w:pPr>
            <w:r>
              <w:t>Duct Repair/Replacement</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p>
        </w:tc>
      </w:tr>
      <w:tr w:rsidR="00453AB5" w:rsidTr="00E14587">
        <w:tc>
          <w:tcPr>
            <w:tcW w:w="5886" w:type="dxa"/>
            <w:vAlign w:val="bottom"/>
          </w:tcPr>
          <w:p w:rsidR="00453AB5" w:rsidRDefault="00453AB5" w:rsidP="00E14587">
            <w:pPr>
              <w:keepNext/>
            </w:pPr>
            <w:r>
              <w:t xml:space="preserve">Ceiling Insulation Upgrade </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p>
        </w:tc>
      </w:tr>
      <w:tr w:rsidR="00453AB5" w:rsidTr="00E14587">
        <w:tc>
          <w:tcPr>
            <w:tcW w:w="5886" w:type="dxa"/>
            <w:vAlign w:val="bottom"/>
          </w:tcPr>
          <w:p w:rsidR="00453AB5" w:rsidRDefault="00453AB5" w:rsidP="00E14587">
            <w:pPr>
              <w:keepNext/>
            </w:pPr>
            <w:r>
              <w:t xml:space="preserve">High Performance Windows </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p>
        </w:tc>
      </w:tr>
      <w:tr w:rsidR="00453AB5" w:rsidTr="00E14587">
        <w:tc>
          <w:tcPr>
            <w:tcW w:w="5886" w:type="dxa"/>
            <w:vAlign w:val="bottom"/>
          </w:tcPr>
          <w:p w:rsidR="00453AB5" w:rsidRDefault="00453AB5" w:rsidP="00E14587">
            <w:pPr>
              <w:keepNext/>
            </w:pPr>
            <w:r>
              <w:t>Efficient Electric Heat Pump</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p>
        </w:tc>
      </w:tr>
      <w:tr w:rsidR="00453AB5" w:rsidTr="00E14587">
        <w:tc>
          <w:tcPr>
            <w:tcW w:w="5886" w:type="dxa"/>
            <w:vAlign w:val="bottom"/>
          </w:tcPr>
          <w:p w:rsidR="00453AB5" w:rsidRDefault="00453AB5" w:rsidP="00E14587">
            <w:pPr>
              <w:keepNext/>
            </w:pPr>
            <w:r>
              <w:t>New Home Rebate</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p>
        </w:tc>
      </w:tr>
      <w:tr w:rsidR="00453AB5" w:rsidTr="00E14587">
        <w:trPr>
          <w:trHeight w:val="255"/>
        </w:trPr>
        <w:tc>
          <w:tcPr>
            <w:tcW w:w="5886" w:type="dxa"/>
            <w:vAlign w:val="bottom"/>
          </w:tcPr>
          <w:p w:rsidR="00453AB5" w:rsidRDefault="00453AB5" w:rsidP="00E14587">
            <w:pPr>
              <w:keepNext/>
            </w:pPr>
            <w:r>
              <w:t>Water Heater Heat Pump</w:t>
            </w:r>
          </w:p>
        </w:tc>
        <w:tc>
          <w:tcPr>
            <w:tcW w:w="1230" w:type="dxa"/>
          </w:tcPr>
          <w:p w:rsidR="00453AB5" w:rsidRDefault="00453AB5" w:rsidP="00E14587">
            <w:pPr>
              <w:keepNext/>
              <w:jc w:val="center"/>
            </w:pPr>
          </w:p>
        </w:tc>
        <w:tc>
          <w:tcPr>
            <w:tcW w:w="1230" w:type="dxa"/>
          </w:tcPr>
          <w:p w:rsidR="00453AB5" w:rsidRDefault="00453AB5" w:rsidP="00E14587">
            <w:pPr>
              <w:keepNext/>
              <w:jc w:val="center"/>
            </w:pPr>
          </w:p>
        </w:tc>
        <w:tc>
          <w:tcPr>
            <w:tcW w:w="1230" w:type="dxa"/>
          </w:tcPr>
          <w:p w:rsidR="00453AB5" w:rsidRDefault="00453AB5" w:rsidP="00E14587">
            <w:pPr>
              <w:keepNext/>
              <w:jc w:val="center"/>
            </w:pPr>
            <w:r>
              <w:t>X</w:t>
            </w:r>
          </w:p>
        </w:tc>
      </w:tr>
      <w:tr w:rsidR="00453AB5" w:rsidTr="00E14587">
        <w:tc>
          <w:tcPr>
            <w:tcW w:w="5886" w:type="dxa"/>
            <w:vAlign w:val="bottom"/>
          </w:tcPr>
          <w:p w:rsidR="00453AB5" w:rsidRDefault="00453AB5" w:rsidP="00E14587">
            <w:pPr>
              <w:keepNext/>
            </w:pPr>
            <w:r>
              <w:t xml:space="preserve">Efficiency Delivered </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p>
        </w:tc>
      </w:tr>
      <w:tr w:rsidR="00453AB5" w:rsidTr="00E14587">
        <w:tc>
          <w:tcPr>
            <w:tcW w:w="9576" w:type="dxa"/>
            <w:gridSpan w:val="4"/>
          </w:tcPr>
          <w:p w:rsidR="00453AB5" w:rsidRDefault="00453AB5" w:rsidP="00E14587">
            <w:pPr>
              <w:keepNext/>
              <w:jc w:val="center"/>
              <w:rPr>
                <w:b/>
              </w:rPr>
            </w:pPr>
            <w:r>
              <w:rPr>
                <w:b/>
              </w:rPr>
              <w:t>Commercial/Industrial Programs</w:t>
            </w:r>
          </w:p>
        </w:tc>
      </w:tr>
      <w:tr w:rsidR="00453AB5" w:rsidTr="00E14587">
        <w:tc>
          <w:tcPr>
            <w:tcW w:w="5886" w:type="dxa"/>
          </w:tcPr>
          <w:p w:rsidR="00453AB5" w:rsidRDefault="00453AB5" w:rsidP="00E14587">
            <w:pPr>
              <w:keepNext/>
            </w:pPr>
            <w:r>
              <w:t>Energy Audits</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p>
        </w:tc>
        <w:tc>
          <w:tcPr>
            <w:tcW w:w="1230" w:type="dxa"/>
          </w:tcPr>
          <w:p w:rsidR="00453AB5" w:rsidRDefault="00453AB5" w:rsidP="00E14587">
            <w:pPr>
              <w:keepNext/>
              <w:jc w:val="center"/>
            </w:pPr>
          </w:p>
        </w:tc>
      </w:tr>
      <w:tr w:rsidR="00453AB5" w:rsidTr="00E14587">
        <w:tc>
          <w:tcPr>
            <w:tcW w:w="5886" w:type="dxa"/>
          </w:tcPr>
          <w:p w:rsidR="00453AB5" w:rsidRDefault="00453AB5" w:rsidP="00E14587">
            <w:pPr>
              <w:keepNext/>
            </w:pPr>
            <w:r>
              <w:t xml:space="preserve">Efficient Electric Heat Pump </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p>
        </w:tc>
      </w:tr>
      <w:tr w:rsidR="00453AB5" w:rsidTr="00E14587">
        <w:tc>
          <w:tcPr>
            <w:tcW w:w="5886" w:type="dxa"/>
          </w:tcPr>
          <w:p w:rsidR="00453AB5" w:rsidRDefault="00453AB5" w:rsidP="00E14587">
            <w:pPr>
              <w:keepNext/>
            </w:pPr>
            <w:r>
              <w:t xml:space="preserve">Duct Repair Rebate </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p>
        </w:tc>
      </w:tr>
      <w:tr w:rsidR="00453AB5" w:rsidTr="00E14587">
        <w:tc>
          <w:tcPr>
            <w:tcW w:w="5886" w:type="dxa"/>
          </w:tcPr>
          <w:p w:rsidR="00453AB5" w:rsidRDefault="00453AB5" w:rsidP="00E14587">
            <w:pPr>
              <w:keepNext/>
            </w:pPr>
            <w:r>
              <w:t xml:space="preserve">Ceiling Insulation Rebates </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p>
        </w:tc>
      </w:tr>
      <w:tr w:rsidR="00453AB5" w:rsidTr="00E14587">
        <w:tc>
          <w:tcPr>
            <w:tcW w:w="5886" w:type="dxa"/>
          </w:tcPr>
          <w:p w:rsidR="00453AB5" w:rsidRDefault="00453AB5" w:rsidP="00E14587">
            <w:pPr>
              <w:keepNext/>
            </w:pPr>
            <w:r>
              <w:t>Cool/Reflective Roof</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r>
              <w:t>X</w:t>
            </w:r>
          </w:p>
        </w:tc>
        <w:tc>
          <w:tcPr>
            <w:tcW w:w="1230" w:type="dxa"/>
          </w:tcPr>
          <w:p w:rsidR="00453AB5" w:rsidRDefault="00453AB5" w:rsidP="00E14587">
            <w:pPr>
              <w:keepNext/>
              <w:jc w:val="center"/>
            </w:pPr>
          </w:p>
        </w:tc>
      </w:tr>
      <w:tr w:rsidR="00453AB5" w:rsidTr="00E14587">
        <w:tc>
          <w:tcPr>
            <w:tcW w:w="5886" w:type="dxa"/>
          </w:tcPr>
          <w:p w:rsidR="00453AB5" w:rsidRDefault="00453AB5" w:rsidP="00E14587">
            <w:pPr>
              <w:keepNext/>
            </w:pPr>
            <w:r>
              <w:t>Indoor Lighting Billed Solution</w:t>
            </w:r>
          </w:p>
        </w:tc>
        <w:tc>
          <w:tcPr>
            <w:tcW w:w="1230" w:type="dxa"/>
          </w:tcPr>
          <w:p w:rsidR="00453AB5" w:rsidRDefault="00453AB5" w:rsidP="00E14587">
            <w:pPr>
              <w:keepNext/>
              <w:jc w:val="center"/>
            </w:pPr>
          </w:p>
        </w:tc>
        <w:tc>
          <w:tcPr>
            <w:tcW w:w="1230" w:type="dxa"/>
          </w:tcPr>
          <w:p w:rsidR="00453AB5" w:rsidRDefault="00453AB5" w:rsidP="00E14587">
            <w:pPr>
              <w:keepNext/>
              <w:jc w:val="center"/>
            </w:pPr>
          </w:p>
        </w:tc>
        <w:tc>
          <w:tcPr>
            <w:tcW w:w="1230" w:type="dxa"/>
          </w:tcPr>
          <w:p w:rsidR="00453AB5" w:rsidRDefault="00453AB5" w:rsidP="00E14587">
            <w:pPr>
              <w:keepNext/>
              <w:jc w:val="center"/>
            </w:pPr>
            <w:r>
              <w:t>X</w:t>
            </w:r>
          </w:p>
        </w:tc>
      </w:tr>
      <w:tr w:rsidR="00453AB5" w:rsidTr="00E14587">
        <w:tc>
          <w:tcPr>
            <w:tcW w:w="5886" w:type="dxa"/>
          </w:tcPr>
          <w:p w:rsidR="00453AB5" w:rsidRDefault="00453AB5" w:rsidP="00E14587">
            <w:pPr>
              <w:keepNext/>
            </w:pPr>
            <w:r>
              <w:t xml:space="preserve">Indoor lighting Rebate </w:t>
            </w:r>
          </w:p>
        </w:tc>
        <w:tc>
          <w:tcPr>
            <w:tcW w:w="1230" w:type="dxa"/>
          </w:tcPr>
          <w:p w:rsidR="00453AB5" w:rsidRDefault="00453AB5" w:rsidP="00E14587">
            <w:pPr>
              <w:keepNext/>
              <w:jc w:val="center"/>
            </w:pPr>
          </w:p>
        </w:tc>
        <w:tc>
          <w:tcPr>
            <w:tcW w:w="1230" w:type="dxa"/>
          </w:tcPr>
          <w:p w:rsidR="00453AB5" w:rsidRDefault="00453AB5" w:rsidP="00E14587">
            <w:pPr>
              <w:keepNext/>
              <w:jc w:val="center"/>
            </w:pPr>
          </w:p>
        </w:tc>
        <w:tc>
          <w:tcPr>
            <w:tcW w:w="1230" w:type="dxa"/>
          </w:tcPr>
          <w:p w:rsidR="00453AB5" w:rsidRDefault="00453AB5" w:rsidP="00E14587">
            <w:pPr>
              <w:keepNext/>
              <w:jc w:val="center"/>
            </w:pPr>
            <w:r>
              <w:t>X</w:t>
            </w:r>
          </w:p>
        </w:tc>
      </w:tr>
      <w:tr w:rsidR="00453AB5" w:rsidTr="00E14587">
        <w:tc>
          <w:tcPr>
            <w:tcW w:w="5886" w:type="dxa"/>
          </w:tcPr>
          <w:p w:rsidR="00453AB5" w:rsidRDefault="00453AB5" w:rsidP="00E14587">
            <w:pPr>
              <w:keepNext/>
            </w:pPr>
            <w:r>
              <w:t xml:space="preserve">Custom Incentive </w:t>
            </w:r>
          </w:p>
        </w:tc>
        <w:tc>
          <w:tcPr>
            <w:tcW w:w="1230" w:type="dxa"/>
          </w:tcPr>
          <w:p w:rsidR="00453AB5" w:rsidRDefault="00453AB5" w:rsidP="00E14587">
            <w:pPr>
              <w:keepNext/>
              <w:jc w:val="center"/>
            </w:pPr>
          </w:p>
        </w:tc>
        <w:tc>
          <w:tcPr>
            <w:tcW w:w="1230" w:type="dxa"/>
          </w:tcPr>
          <w:p w:rsidR="00453AB5" w:rsidRDefault="00453AB5" w:rsidP="00E14587">
            <w:pPr>
              <w:keepNext/>
              <w:jc w:val="center"/>
            </w:pPr>
          </w:p>
        </w:tc>
        <w:tc>
          <w:tcPr>
            <w:tcW w:w="1230" w:type="dxa"/>
          </w:tcPr>
          <w:p w:rsidR="00453AB5" w:rsidRDefault="00453AB5" w:rsidP="00E14587">
            <w:pPr>
              <w:keepNext/>
              <w:jc w:val="center"/>
            </w:pPr>
            <w:r>
              <w:t>X</w:t>
            </w:r>
          </w:p>
        </w:tc>
      </w:tr>
    </w:tbl>
    <w:p w:rsidR="00453AB5" w:rsidRDefault="00453AB5" w:rsidP="00453AB5">
      <w:pPr>
        <w:spacing w:after="240"/>
        <w:jc w:val="both"/>
        <w:rPr>
          <w:sz w:val="20"/>
          <w:szCs w:val="20"/>
        </w:rPr>
      </w:pPr>
      <w:r>
        <w:rPr>
          <w:sz w:val="20"/>
          <w:szCs w:val="20"/>
        </w:rPr>
        <w:t>Source: Document No. 01070-2020</w:t>
      </w:r>
    </w:p>
    <w:p w:rsidR="00423D90" w:rsidRDefault="00423D90" w:rsidP="00453AB5">
      <w:pPr>
        <w:spacing w:after="240"/>
        <w:jc w:val="both"/>
        <w:rPr>
          <w:sz w:val="20"/>
          <w:szCs w:val="20"/>
        </w:rPr>
      </w:pPr>
    </w:p>
    <w:p w:rsidR="00453AB5" w:rsidRDefault="00453AB5" w:rsidP="00453AB5">
      <w:pPr>
        <w:ind w:left="720"/>
        <w:jc w:val="both"/>
        <w:rPr>
          <w:rFonts w:ascii="Arial" w:eastAsia="Arial" w:hAnsi="Arial" w:cs="Arial"/>
          <w:b/>
          <w:i/>
        </w:rPr>
      </w:pPr>
      <w:r>
        <w:rPr>
          <w:rFonts w:ascii="Arial" w:eastAsia="Arial" w:hAnsi="Arial" w:cs="Arial"/>
          <w:b/>
          <w:i/>
        </w:rPr>
        <w:t>Program Savings</w:t>
      </w:r>
    </w:p>
    <w:p w:rsidR="00453AB5" w:rsidRDefault="00453AB5" w:rsidP="00453AB5">
      <w:pPr>
        <w:spacing w:after="240"/>
        <w:jc w:val="both"/>
      </w:pPr>
      <w:r>
        <w:t>Seasonal peak demand and annual energy savings for the programs were reviewed. OUC estimates and measures savings by a program using a combination of methodologies</w:t>
      </w:r>
      <w:r w:rsidR="002A2660">
        <w:t>,</w:t>
      </w:r>
      <w:r>
        <w:t xml:space="preserve"> including site-specific engineering estimates as the most cost-effective method of evaluating program impacts. As required by Rule 25-17.003(10), F.A.C., OUC will conduct inspections of at least 10 percent of program installations to verify that installations were performed and meet quality standards.</w:t>
      </w:r>
    </w:p>
    <w:p w:rsidR="00453AB5" w:rsidRDefault="00453AB5" w:rsidP="00453AB5">
      <w:pPr>
        <w:ind w:left="720"/>
        <w:jc w:val="both"/>
        <w:rPr>
          <w:rFonts w:ascii="Arial" w:eastAsia="Arial" w:hAnsi="Arial" w:cs="Arial"/>
          <w:b/>
          <w:i/>
        </w:rPr>
      </w:pPr>
      <w:r>
        <w:rPr>
          <w:rFonts w:ascii="Arial" w:eastAsia="Arial" w:hAnsi="Arial" w:cs="Arial"/>
          <w:b/>
          <w:i/>
        </w:rPr>
        <w:t>Comparison of DSM Plan to Goals</w:t>
      </w:r>
    </w:p>
    <w:p w:rsidR="00453AB5" w:rsidRDefault="00453AB5" w:rsidP="00453AB5">
      <w:pPr>
        <w:spacing w:after="240"/>
        <w:jc w:val="both"/>
        <w:rPr>
          <w:highlight w:val="white"/>
        </w:rPr>
      </w:pPr>
      <w:r>
        <w:rPr>
          <w:highlight w:val="white"/>
        </w:rPr>
        <w:t>Based on staff’s review, OUC’s DSM Plan will meet or exceed the Commission’s established annual goals. The seasonal demand and energy savings associated with OUC’s DSM Plan and the Commission’s established goals are summarized in Table 1-2 and Table 1-3 for residential and commercial/industrial sectors, respectively.</w:t>
      </w:r>
    </w:p>
    <w:p w:rsidR="00453AB5" w:rsidRDefault="00453AB5" w:rsidP="00453AB5">
      <w:pPr>
        <w:rPr>
          <w:b/>
        </w:rPr>
      </w:pPr>
      <w:r>
        <w:br w:type="page"/>
      </w:r>
    </w:p>
    <w:p w:rsidR="00453AB5" w:rsidRDefault="00453AB5" w:rsidP="00453AB5">
      <w:pPr>
        <w:keepNext/>
        <w:jc w:val="center"/>
        <w:rPr>
          <w:b/>
        </w:rPr>
      </w:pPr>
      <w:r>
        <w:rPr>
          <w:b/>
        </w:rPr>
        <w:lastRenderedPageBreak/>
        <w:t>Table 1-2</w:t>
      </w:r>
    </w:p>
    <w:p w:rsidR="00453AB5" w:rsidRDefault="00453AB5" w:rsidP="00453AB5">
      <w:pPr>
        <w:keepNext/>
        <w:jc w:val="center"/>
        <w:rPr>
          <w:b/>
        </w:rPr>
      </w:pPr>
      <w:r>
        <w:rPr>
          <w:b/>
        </w:rPr>
        <w:t>Commission’s Residential Goals vs. OUC’s DSM Plan</w:t>
      </w:r>
    </w:p>
    <w:tbl>
      <w:tblPr>
        <w:tblW w:w="6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
        <w:gridCol w:w="830"/>
        <w:gridCol w:w="867"/>
        <w:gridCol w:w="919"/>
        <w:gridCol w:w="917"/>
        <w:gridCol w:w="920"/>
        <w:gridCol w:w="918"/>
      </w:tblGrid>
      <w:tr w:rsidR="00453AB5" w:rsidTr="00E14587">
        <w:trPr>
          <w:jc w:val="center"/>
        </w:trPr>
        <w:tc>
          <w:tcPr>
            <w:tcW w:w="939" w:type="dxa"/>
            <w:vMerge w:val="restart"/>
            <w:vAlign w:val="center"/>
          </w:tcPr>
          <w:p w:rsidR="00453AB5" w:rsidRDefault="00453AB5" w:rsidP="00E14587">
            <w:pPr>
              <w:keepNext/>
              <w:jc w:val="center"/>
              <w:rPr>
                <w:b/>
              </w:rPr>
            </w:pPr>
            <w:r>
              <w:rPr>
                <w:b/>
              </w:rPr>
              <w:t>Year</w:t>
            </w:r>
          </w:p>
        </w:tc>
        <w:tc>
          <w:tcPr>
            <w:tcW w:w="1697" w:type="dxa"/>
            <w:gridSpan w:val="2"/>
            <w:vAlign w:val="center"/>
          </w:tcPr>
          <w:p w:rsidR="00453AB5" w:rsidRDefault="00453AB5" w:rsidP="00E14587">
            <w:pPr>
              <w:keepNext/>
              <w:jc w:val="center"/>
              <w:rPr>
                <w:b/>
              </w:rPr>
            </w:pPr>
            <w:r>
              <w:rPr>
                <w:b/>
              </w:rPr>
              <w:t>Summer (MW)</w:t>
            </w:r>
          </w:p>
        </w:tc>
        <w:tc>
          <w:tcPr>
            <w:tcW w:w="1836" w:type="dxa"/>
            <w:gridSpan w:val="2"/>
            <w:vAlign w:val="center"/>
          </w:tcPr>
          <w:p w:rsidR="00453AB5" w:rsidRDefault="00453AB5" w:rsidP="00E14587">
            <w:pPr>
              <w:keepNext/>
              <w:jc w:val="center"/>
              <w:rPr>
                <w:b/>
              </w:rPr>
            </w:pPr>
            <w:r>
              <w:rPr>
                <w:b/>
              </w:rPr>
              <w:t>Winter</w:t>
            </w:r>
          </w:p>
          <w:p w:rsidR="00453AB5" w:rsidRDefault="00453AB5" w:rsidP="00E14587">
            <w:pPr>
              <w:keepNext/>
              <w:jc w:val="center"/>
              <w:rPr>
                <w:b/>
              </w:rPr>
            </w:pPr>
            <w:r>
              <w:rPr>
                <w:b/>
              </w:rPr>
              <w:t>(MW)</w:t>
            </w:r>
          </w:p>
        </w:tc>
        <w:tc>
          <w:tcPr>
            <w:tcW w:w="1838" w:type="dxa"/>
            <w:gridSpan w:val="2"/>
            <w:vAlign w:val="center"/>
          </w:tcPr>
          <w:p w:rsidR="00453AB5" w:rsidRDefault="00453AB5" w:rsidP="00E14587">
            <w:pPr>
              <w:keepNext/>
              <w:jc w:val="center"/>
              <w:rPr>
                <w:b/>
              </w:rPr>
            </w:pPr>
            <w:r>
              <w:rPr>
                <w:b/>
              </w:rPr>
              <w:t>Annual Energy</w:t>
            </w:r>
          </w:p>
          <w:p w:rsidR="00453AB5" w:rsidRDefault="00453AB5" w:rsidP="00E14587">
            <w:pPr>
              <w:keepNext/>
              <w:jc w:val="center"/>
              <w:rPr>
                <w:b/>
              </w:rPr>
            </w:pPr>
            <w:r>
              <w:rPr>
                <w:b/>
              </w:rPr>
              <w:t>(GWh)</w:t>
            </w:r>
          </w:p>
        </w:tc>
      </w:tr>
      <w:tr w:rsidR="00453AB5" w:rsidTr="00E14587">
        <w:trPr>
          <w:jc w:val="center"/>
        </w:trPr>
        <w:tc>
          <w:tcPr>
            <w:tcW w:w="939" w:type="dxa"/>
            <w:vMerge/>
            <w:vAlign w:val="center"/>
          </w:tcPr>
          <w:p w:rsidR="00453AB5" w:rsidRDefault="00453AB5" w:rsidP="00E14587">
            <w:pPr>
              <w:widowControl w:val="0"/>
              <w:pBdr>
                <w:top w:val="nil"/>
                <w:left w:val="nil"/>
                <w:bottom w:val="nil"/>
                <w:right w:val="nil"/>
                <w:between w:val="nil"/>
              </w:pBdr>
              <w:spacing w:line="276" w:lineRule="auto"/>
              <w:rPr>
                <w:b/>
              </w:rPr>
            </w:pPr>
          </w:p>
        </w:tc>
        <w:tc>
          <w:tcPr>
            <w:tcW w:w="830" w:type="dxa"/>
            <w:vAlign w:val="center"/>
          </w:tcPr>
          <w:p w:rsidR="00453AB5" w:rsidRDefault="00453AB5" w:rsidP="00E14587">
            <w:pPr>
              <w:keepNext/>
              <w:jc w:val="center"/>
              <w:rPr>
                <w:b/>
              </w:rPr>
            </w:pPr>
            <w:r>
              <w:rPr>
                <w:b/>
              </w:rPr>
              <w:t>Goal</w:t>
            </w:r>
          </w:p>
        </w:tc>
        <w:tc>
          <w:tcPr>
            <w:tcW w:w="867" w:type="dxa"/>
            <w:vAlign w:val="center"/>
          </w:tcPr>
          <w:p w:rsidR="00453AB5" w:rsidRDefault="00453AB5" w:rsidP="00E14587">
            <w:pPr>
              <w:keepNext/>
              <w:jc w:val="center"/>
              <w:rPr>
                <w:b/>
              </w:rPr>
            </w:pPr>
            <w:r>
              <w:rPr>
                <w:b/>
              </w:rPr>
              <w:t>DSM</w:t>
            </w:r>
          </w:p>
          <w:p w:rsidR="00453AB5" w:rsidRDefault="00453AB5" w:rsidP="00E14587">
            <w:pPr>
              <w:keepNext/>
              <w:jc w:val="center"/>
              <w:rPr>
                <w:b/>
              </w:rPr>
            </w:pPr>
            <w:r>
              <w:rPr>
                <w:b/>
              </w:rPr>
              <w:t>Plan</w:t>
            </w:r>
          </w:p>
        </w:tc>
        <w:tc>
          <w:tcPr>
            <w:tcW w:w="919" w:type="dxa"/>
            <w:vAlign w:val="center"/>
          </w:tcPr>
          <w:p w:rsidR="00453AB5" w:rsidRDefault="00453AB5" w:rsidP="00E14587">
            <w:pPr>
              <w:keepNext/>
              <w:jc w:val="center"/>
              <w:rPr>
                <w:b/>
              </w:rPr>
            </w:pPr>
            <w:r>
              <w:rPr>
                <w:b/>
              </w:rPr>
              <w:t>Goal</w:t>
            </w:r>
          </w:p>
        </w:tc>
        <w:tc>
          <w:tcPr>
            <w:tcW w:w="917" w:type="dxa"/>
            <w:vAlign w:val="center"/>
          </w:tcPr>
          <w:p w:rsidR="00453AB5" w:rsidRDefault="00453AB5" w:rsidP="00E14587">
            <w:pPr>
              <w:keepNext/>
              <w:jc w:val="center"/>
              <w:rPr>
                <w:b/>
              </w:rPr>
            </w:pPr>
            <w:r>
              <w:rPr>
                <w:b/>
              </w:rPr>
              <w:t>DSM</w:t>
            </w:r>
          </w:p>
          <w:p w:rsidR="00453AB5" w:rsidRDefault="00453AB5" w:rsidP="00E14587">
            <w:pPr>
              <w:keepNext/>
              <w:jc w:val="center"/>
              <w:rPr>
                <w:b/>
              </w:rPr>
            </w:pPr>
            <w:r>
              <w:rPr>
                <w:b/>
              </w:rPr>
              <w:t>Plan</w:t>
            </w:r>
          </w:p>
        </w:tc>
        <w:tc>
          <w:tcPr>
            <w:tcW w:w="920" w:type="dxa"/>
            <w:vAlign w:val="center"/>
          </w:tcPr>
          <w:p w:rsidR="00453AB5" w:rsidRDefault="00453AB5" w:rsidP="00E14587">
            <w:pPr>
              <w:keepNext/>
              <w:jc w:val="center"/>
              <w:rPr>
                <w:b/>
              </w:rPr>
            </w:pPr>
            <w:r>
              <w:rPr>
                <w:b/>
              </w:rPr>
              <w:t>Goal</w:t>
            </w:r>
          </w:p>
        </w:tc>
        <w:tc>
          <w:tcPr>
            <w:tcW w:w="918" w:type="dxa"/>
            <w:vAlign w:val="center"/>
          </w:tcPr>
          <w:p w:rsidR="00453AB5" w:rsidRDefault="00453AB5" w:rsidP="00E14587">
            <w:pPr>
              <w:keepNext/>
              <w:jc w:val="center"/>
              <w:rPr>
                <w:b/>
              </w:rPr>
            </w:pPr>
            <w:r>
              <w:rPr>
                <w:b/>
              </w:rPr>
              <w:t>DSM</w:t>
            </w:r>
          </w:p>
          <w:p w:rsidR="00453AB5" w:rsidRDefault="00453AB5" w:rsidP="00E14587">
            <w:pPr>
              <w:keepNext/>
              <w:jc w:val="center"/>
              <w:rPr>
                <w:b/>
              </w:rPr>
            </w:pPr>
            <w:r>
              <w:rPr>
                <w:b/>
              </w:rPr>
              <w:t>Plan</w:t>
            </w:r>
          </w:p>
        </w:tc>
      </w:tr>
      <w:tr w:rsidR="00453AB5" w:rsidTr="00E14587">
        <w:trPr>
          <w:jc w:val="center"/>
        </w:trPr>
        <w:tc>
          <w:tcPr>
            <w:tcW w:w="939" w:type="dxa"/>
          </w:tcPr>
          <w:p w:rsidR="00453AB5" w:rsidRDefault="00453AB5" w:rsidP="00E14587">
            <w:pPr>
              <w:keepNext/>
              <w:rPr>
                <w:b/>
              </w:rPr>
            </w:pPr>
            <w:r>
              <w:rPr>
                <w:b/>
              </w:rPr>
              <w:t>2020</w:t>
            </w:r>
          </w:p>
        </w:tc>
        <w:tc>
          <w:tcPr>
            <w:tcW w:w="830" w:type="dxa"/>
          </w:tcPr>
          <w:p w:rsidR="00453AB5" w:rsidRDefault="00453AB5" w:rsidP="00E14587">
            <w:pPr>
              <w:keepNext/>
              <w:jc w:val="right"/>
            </w:pPr>
            <w:r>
              <w:t>0.21</w:t>
            </w:r>
          </w:p>
        </w:tc>
        <w:tc>
          <w:tcPr>
            <w:tcW w:w="867" w:type="dxa"/>
          </w:tcPr>
          <w:p w:rsidR="00453AB5" w:rsidRDefault="00453AB5" w:rsidP="00E14587">
            <w:pPr>
              <w:keepNext/>
              <w:jc w:val="right"/>
            </w:pPr>
            <w:r>
              <w:t>0.61</w:t>
            </w:r>
          </w:p>
        </w:tc>
        <w:tc>
          <w:tcPr>
            <w:tcW w:w="919" w:type="dxa"/>
          </w:tcPr>
          <w:p w:rsidR="00453AB5" w:rsidRDefault="00453AB5" w:rsidP="00E14587">
            <w:pPr>
              <w:keepNext/>
              <w:jc w:val="right"/>
            </w:pPr>
            <w:r>
              <w:t>0.21</w:t>
            </w:r>
          </w:p>
        </w:tc>
        <w:tc>
          <w:tcPr>
            <w:tcW w:w="917" w:type="dxa"/>
          </w:tcPr>
          <w:p w:rsidR="00453AB5" w:rsidRDefault="00453AB5" w:rsidP="00E14587">
            <w:pPr>
              <w:keepNext/>
              <w:jc w:val="right"/>
            </w:pPr>
            <w:r>
              <w:t>0.68</w:t>
            </w:r>
          </w:p>
        </w:tc>
        <w:tc>
          <w:tcPr>
            <w:tcW w:w="920" w:type="dxa"/>
          </w:tcPr>
          <w:p w:rsidR="00453AB5" w:rsidRDefault="00453AB5" w:rsidP="00E14587">
            <w:pPr>
              <w:keepNext/>
              <w:jc w:val="right"/>
            </w:pPr>
            <w:r>
              <w:t>0.77</w:t>
            </w:r>
          </w:p>
        </w:tc>
        <w:tc>
          <w:tcPr>
            <w:tcW w:w="918" w:type="dxa"/>
          </w:tcPr>
          <w:p w:rsidR="00453AB5" w:rsidRDefault="00453AB5" w:rsidP="00E14587">
            <w:pPr>
              <w:keepNext/>
              <w:jc w:val="right"/>
            </w:pPr>
            <w:r>
              <w:t>1.20</w:t>
            </w:r>
          </w:p>
        </w:tc>
      </w:tr>
      <w:tr w:rsidR="00453AB5" w:rsidTr="00E14587">
        <w:trPr>
          <w:jc w:val="center"/>
        </w:trPr>
        <w:tc>
          <w:tcPr>
            <w:tcW w:w="939" w:type="dxa"/>
          </w:tcPr>
          <w:p w:rsidR="00453AB5" w:rsidRDefault="00453AB5" w:rsidP="00E14587">
            <w:pPr>
              <w:keepNext/>
              <w:rPr>
                <w:b/>
              </w:rPr>
            </w:pPr>
            <w:r>
              <w:rPr>
                <w:b/>
              </w:rPr>
              <w:t>2021</w:t>
            </w:r>
          </w:p>
        </w:tc>
        <w:tc>
          <w:tcPr>
            <w:tcW w:w="830" w:type="dxa"/>
          </w:tcPr>
          <w:p w:rsidR="00453AB5" w:rsidRDefault="00453AB5" w:rsidP="00E14587">
            <w:pPr>
              <w:keepNext/>
              <w:jc w:val="right"/>
            </w:pPr>
            <w:r>
              <w:t>0.21</w:t>
            </w:r>
          </w:p>
        </w:tc>
        <w:tc>
          <w:tcPr>
            <w:tcW w:w="867" w:type="dxa"/>
          </w:tcPr>
          <w:p w:rsidR="00453AB5" w:rsidRDefault="00453AB5" w:rsidP="00E14587">
            <w:pPr>
              <w:keepNext/>
              <w:jc w:val="right"/>
            </w:pPr>
            <w:r>
              <w:t>0.61</w:t>
            </w:r>
          </w:p>
        </w:tc>
        <w:tc>
          <w:tcPr>
            <w:tcW w:w="919" w:type="dxa"/>
          </w:tcPr>
          <w:p w:rsidR="00453AB5" w:rsidRDefault="00453AB5" w:rsidP="00E14587">
            <w:pPr>
              <w:keepNext/>
              <w:jc w:val="right"/>
            </w:pPr>
            <w:r>
              <w:t>0.22</w:t>
            </w:r>
          </w:p>
        </w:tc>
        <w:tc>
          <w:tcPr>
            <w:tcW w:w="917" w:type="dxa"/>
          </w:tcPr>
          <w:p w:rsidR="00453AB5" w:rsidRDefault="00453AB5" w:rsidP="00E14587">
            <w:pPr>
              <w:keepNext/>
              <w:jc w:val="right"/>
            </w:pPr>
            <w:r>
              <w:t>0.69</w:t>
            </w:r>
          </w:p>
        </w:tc>
        <w:tc>
          <w:tcPr>
            <w:tcW w:w="920" w:type="dxa"/>
          </w:tcPr>
          <w:p w:rsidR="00453AB5" w:rsidRDefault="00453AB5" w:rsidP="00E14587">
            <w:pPr>
              <w:keepNext/>
              <w:jc w:val="right"/>
            </w:pPr>
            <w:r>
              <w:t>0.80</w:t>
            </w:r>
          </w:p>
        </w:tc>
        <w:tc>
          <w:tcPr>
            <w:tcW w:w="918" w:type="dxa"/>
          </w:tcPr>
          <w:p w:rsidR="00453AB5" w:rsidRDefault="00453AB5" w:rsidP="00E14587">
            <w:pPr>
              <w:keepNext/>
              <w:jc w:val="right"/>
            </w:pPr>
            <w:r>
              <w:t>1.20</w:t>
            </w:r>
          </w:p>
        </w:tc>
      </w:tr>
      <w:tr w:rsidR="00453AB5" w:rsidTr="00E14587">
        <w:trPr>
          <w:jc w:val="center"/>
        </w:trPr>
        <w:tc>
          <w:tcPr>
            <w:tcW w:w="939" w:type="dxa"/>
          </w:tcPr>
          <w:p w:rsidR="00453AB5" w:rsidRDefault="00453AB5" w:rsidP="00E14587">
            <w:pPr>
              <w:keepNext/>
              <w:rPr>
                <w:b/>
              </w:rPr>
            </w:pPr>
            <w:r>
              <w:rPr>
                <w:b/>
              </w:rPr>
              <w:t>2022</w:t>
            </w:r>
          </w:p>
        </w:tc>
        <w:tc>
          <w:tcPr>
            <w:tcW w:w="830" w:type="dxa"/>
          </w:tcPr>
          <w:p w:rsidR="00453AB5" w:rsidRDefault="00453AB5" w:rsidP="00E14587">
            <w:pPr>
              <w:keepNext/>
              <w:jc w:val="right"/>
            </w:pPr>
            <w:r>
              <w:t>0.19</w:t>
            </w:r>
          </w:p>
        </w:tc>
        <w:tc>
          <w:tcPr>
            <w:tcW w:w="867" w:type="dxa"/>
          </w:tcPr>
          <w:p w:rsidR="00453AB5" w:rsidRDefault="00453AB5" w:rsidP="00E14587">
            <w:pPr>
              <w:keepNext/>
              <w:jc w:val="right"/>
            </w:pPr>
            <w:r>
              <w:t>0.61</w:t>
            </w:r>
          </w:p>
        </w:tc>
        <w:tc>
          <w:tcPr>
            <w:tcW w:w="919" w:type="dxa"/>
          </w:tcPr>
          <w:p w:rsidR="00453AB5" w:rsidRDefault="00453AB5" w:rsidP="00E14587">
            <w:pPr>
              <w:keepNext/>
              <w:jc w:val="right"/>
            </w:pPr>
            <w:r>
              <w:t>0.20</w:t>
            </w:r>
          </w:p>
        </w:tc>
        <w:tc>
          <w:tcPr>
            <w:tcW w:w="917" w:type="dxa"/>
          </w:tcPr>
          <w:p w:rsidR="00453AB5" w:rsidRDefault="00453AB5" w:rsidP="00E14587">
            <w:pPr>
              <w:keepNext/>
              <w:jc w:val="right"/>
            </w:pPr>
            <w:r>
              <w:t>0.69</w:t>
            </w:r>
          </w:p>
        </w:tc>
        <w:tc>
          <w:tcPr>
            <w:tcW w:w="920" w:type="dxa"/>
          </w:tcPr>
          <w:p w:rsidR="00453AB5" w:rsidRDefault="00453AB5" w:rsidP="00E14587">
            <w:pPr>
              <w:keepNext/>
              <w:jc w:val="right"/>
            </w:pPr>
            <w:r>
              <w:t>0.72</w:t>
            </w:r>
          </w:p>
        </w:tc>
        <w:tc>
          <w:tcPr>
            <w:tcW w:w="918" w:type="dxa"/>
          </w:tcPr>
          <w:p w:rsidR="00453AB5" w:rsidRDefault="00453AB5" w:rsidP="00E14587">
            <w:pPr>
              <w:keepNext/>
              <w:jc w:val="right"/>
            </w:pPr>
            <w:r>
              <w:t>1.20</w:t>
            </w:r>
          </w:p>
        </w:tc>
      </w:tr>
      <w:tr w:rsidR="00453AB5" w:rsidTr="00E14587">
        <w:trPr>
          <w:jc w:val="center"/>
        </w:trPr>
        <w:tc>
          <w:tcPr>
            <w:tcW w:w="939" w:type="dxa"/>
          </w:tcPr>
          <w:p w:rsidR="00453AB5" w:rsidRDefault="00453AB5" w:rsidP="00E14587">
            <w:pPr>
              <w:keepNext/>
              <w:rPr>
                <w:b/>
              </w:rPr>
            </w:pPr>
            <w:r>
              <w:rPr>
                <w:b/>
              </w:rPr>
              <w:t>2023</w:t>
            </w:r>
          </w:p>
        </w:tc>
        <w:tc>
          <w:tcPr>
            <w:tcW w:w="830" w:type="dxa"/>
          </w:tcPr>
          <w:p w:rsidR="00453AB5" w:rsidRDefault="00453AB5" w:rsidP="00E14587">
            <w:pPr>
              <w:keepNext/>
              <w:jc w:val="right"/>
            </w:pPr>
            <w:r>
              <w:t>0.19</w:t>
            </w:r>
          </w:p>
        </w:tc>
        <w:tc>
          <w:tcPr>
            <w:tcW w:w="867" w:type="dxa"/>
          </w:tcPr>
          <w:p w:rsidR="00453AB5" w:rsidRDefault="00453AB5" w:rsidP="00E14587">
            <w:pPr>
              <w:keepNext/>
              <w:jc w:val="right"/>
            </w:pPr>
            <w:r>
              <w:t>0.61</w:t>
            </w:r>
          </w:p>
        </w:tc>
        <w:tc>
          <w:tcPr>
            <w:tcW w:w="919" w:type="dxa"/>
          </w:tcPr>
          <w:p w:rsidR="00453AB5" w:rsidRDefault="00453AB5" w:rsidP="00E14587">
            <w:pPr>
              <w:keepNext/>
              <w:jc w:val="right"/>
            </w:pPr>
            <w:r>
              <w:t>0.18</w:t>
            </w:r>
          </w:p>
        </w:tc>
        <w:tc>
          <w:tcPr>
            <w:tcW w:w="917" w:type="dxa"/>
          </w:tcPr>
          <w:p w:rsidR="00453AB5" w:rsidRDefault="00453AB5" w:rsidP="00E14587">
            <w:pPr>
              <w:keepNext/>
              <w:jc w:val="right"/>
            </w:pPr>
            <w:r>
              <w:t>0.69</w:t>
            </w:r>
          </w:p>
        </w:tc>
        <w:tc>
          <w:tcPr>
            <w:tcW w:w="920" w:type="dxa"/>
          </w:tcPr>
          <w:p w:rsidR="00453AB5" w:rsidRDefault="00453AB5" w:rsidP="00E14587">
            <w:pPr>
              <w:keepNext/>
              <w:jc w:val="right"/>
            </w:pPr>
            <w:r>
              <w:t>0.66</w:t>
            </w:r>
          </w:p>
        </w:tc>
        <w:tc>
          <w:tcPr>
            <w:tcW w:w="918" w:type="dxa"/>
          </w:tcPr>
          <w:p w:rsidR="00453AB5" w:rsidRDefault="00453AB5" w:rsidP="00E14587">
            <w:pPr>
              <w:keepNext/>
              <w:jc w:val="right"/>
            </w:pPr>
            <w:r>
              <w:t>1.20</w:t>
            </w:r>
          </w:p>
        </w:tc>
      </w:tr>
      <w:tr w:rsidR="00453AB5" w:rsidTr="00E14587">
        <w:trPr>
          <w:jc w:val="center"/>
        </w:trPr>
        <w:tc>
          <w:tcPr>
            <w:tcW w:w="939" w:type="dxa"/>
          </w:tcPr>
          <w:p w:rsidR="00453AB5" w:rsidRDefault="00453AB5" w:rsidP="00E14587">
            <w:pPr>
              <w:keepNext/>
              <w:rPr>
                <w:b/>
              </w:rPr>
            </w:pPr>
            <w:r>
              <w:rPr>
                <w:b/>
              </w:rPr>
              <w:t>2024</w:t>
            </w:r>
          </w:p>
        </w:tc>
        <w:tc>
          <w:tcPr>
            <w:tcW w:w="830" w:type="dxa"/>
          </w:tcPr>
          <w:p w:rsidR="00453AB5" w:rsidRDefault="00453AB5" w:rsidP="00E14587">
            <w:pPr>
              <w:keepNext/>
              <w:jc w:val="right"/>
            </w:pPr>
            <w:r>
              <w:t>0.16</w:t>
            </w:r>
          </w:p>
        </w:tc>
        <w:tc>
          <w:tcPr>
            <w:tcW w:w="867" w:type="dxa"/>
          </w:tcPr>
          <w:p w:rsidR="00453AB5" w:rsidRDefault="00453AB5" w:rsidP="00E14587">
            <w:pPr>
              <w:keepNext/>
              <w:jc w:val="right"/>
            </w:pPr>
            <w:r>
              <w:t>0.61</w:t>
            </w:r>
          </w:p>
        </w:tc>
        <w:tc>
          <w:tcPr>
            <w:tcW w:w="919" w:type="dxa"/>
          </w:tcPr>
          <w:p w:rsidR="00453AB5" w:rsidRDefault="00453AB5" w:rsidP="00E14587">
            <w:pPr>
              <w:keepNext/>
              <w:jc w:val="right"/>
            </w:pPr>
            <w:r>
              <w:t>0.16</w:t>
            </w:r>
          </w:p>
        </w:tc>
        <w:tc>
          <w:tcPr>
            <w:tcW w:w="917" w:type="dxa"/>
          </w:tcPr>
          <w:p w:rsidR="00453AB5" w:rsidRDefault="00453AB5" w:rsidP="00E14587">
            <w:pPr>
              <w:keepNext/>
              <w:jc w:val="right"/>
            </w:pPr>
            <w:r>
              <w:t>0.70</w:t>
            </w:r>
          </w:p>
        </w:tc>
        <w:tc>
          <w:tcPr>
            <w:tcW w:w="920" w:type="dxa"/>
          </w:tcPr>
          <w:p w:rsidR="00453AB5" w:rsidRDefault="00453AB5" w:rsidP="00E14587">
            <w:pPr>
              <w:keepNext/>
              <w:jc w:val="right"/>
            </w:pPr>
            <w:r>
              <w:t>0.57</w:t>
            </w:r>
          </w:p>
        </w:tc>
        <w:tc>
          <w:tcPr>
            <w:tcW w:w="918" w:type="dxa"/>
          </w:tcPr>
          <w:p w:rsidR="00453AB5" w:rsidRDefault="00453AB5" w:rsidP="00E14587">
            <w:pPr>
              <w:keepNext/>
              <w:jc w:val="right"/>
            </w:pPr>
            <w:r>
              <w:t>1.21</w:t>
            </w:r>
          </w:p>
        </w:tc>
      </w:tr>
      <w:tr w:rsidR="00453AB5" w:rsidTr="00E14587">
        <w:trPr>
          <w:jc w:val="center"/>
        </w:trPr>
        <w:tc>
          <w:tcPr>
            <w:tcW w:w="939" w:type="dxa"/>
          </w:tcPr>
          <w:p w:rsidR="00453AB5" w:rsidRDefault="00453AB5" w:rsidP="00E14587">
            <w:pPr>
              <w:keepNext/>
              <w:rPr>
                <w:b/>
              </w:rPr>
            </w:pPr>
            <w:r>
              <w:rPr>
                <w:b/>
              </w:rPr>
              <w:t>Total</w:t>
            </w:r>
            <w:r>
              <w:rPr>
                <w:b/>
                <w:vertAlign w:val="superscript"/>
              </w:rPr>
              <w:footnoteReference w:id="4"/>
            </w:r>
          </w:p>
        </w:tc>
        <w:tc>
          <w:tcPr>
            <w:tcW w:w="830" w:type="dxa"/>
          </w:tcPr>
          <w:p w:rsidR="00453AB5" w:rsidRDefault="00453AB5" w:rsidP="00E14587">
            <w:pPr>
              <w:keepNext/>
              <w:jc w:val="right"/>
              <w:rPr>
                <w:b/>
              </w:rPr>
            </w:pPr>
            <w:r>
              <w:rPr>
                <w:b/>
              </w:rPr>
              <w:t>0.96</w:t>
            </w:r>
          </w:p>
        </w:tc>
        <w:tc>
          <w:tcPr>
            <w:tcW w:w="867" w:type="dxa"/>
          </w:tcPr>
          <w:p w:rsidR="00453AB5" w:rsidRDefault="00453AB5" w:rsidP="00E14587">
            <w:pPr>
              <w:keepNext/>
              <w:jc w:val="right"/>
              <w:rPr>
                <w:b/>
              </w:rPr>
            </w:pPr>
            <w:r>
              <w:rPr>
                <w:b/>
              </w:rPr>
              <w:t>3.04</w:t>
            </w:r>
          </w:p>
        </w:tc>
        <w:tc>
          <w:tcPr>
            <w:tcW w:w="919" w:type="dxa"/>
          </w:tcPr>
          <w:p w:rsidR="00453AB5" w:rsidRDefault="00453AB5" w:rsidP="00E14587">
            <w:pPr>
              <w:keepNext/>
              <w:jc w:val="right"/>
              <w:rPr>
                <w:b/>
              </w:rPr>
            </w:pPr>
            <w:r>
              <w:rPr>
                <w:b/>
              </w:rPr>
              <w:t>0.97</w:t>
            </w:r>
          </w:p>
        </w:tc>
        <w:tc>
          <w:tcPr>
            <w:tcW w:w="917" w:type="dxa"/>
          </w:tcPr>
          <w:p w:rsidR="00453AB5" w:rsidRDefault="00453AB5" w:rsidP="00E14587">
            <w:pPr>
              <w:keepNext/>
              <w:jc w:val="right"/>
              <w:rPr>
                <w:b/>
              </w:rPr>
            </w:pPr>
            <w:r>
              <w:rPr>
                <w:b/>
              </w:rPr>
              <w:t>3.45</w:t>
            </w:r>
          </w:p>
        </w:tc>
        <w:tc>
          <w:tcPr>
            <w:tcW w:w="920" w:type="dxa"/>
          </w:tcPr>
          <w:p w:rsidR="00453AB5" w:rsidRDefault="00453AB5" w:rsidP="00E14587">
            <w:pPr>
              <w:keepNext/>
              <w:jc w:val="right"/>
              <w:rPr>
                <w:b/>
              </w:rPr>
            </w:pPr>
            <w:r>
              <w:rPr>
                <w:b/>
              </w:rPr>
              <w:t>3.52</w:t>
            </w:r>
          </w:p>
        </w:tc>
        <w:tc>
          <w:tcPr>
            <w:tcW w:w="918" w:type="dxa"/>
          </w:tcPr>
          <w:p w:rsidR="00453AB5" w:rsidRDefault="00453AB5" w:rsidP="00E14587">
            <w:pPr>
              <w:keepNext/>
              <w:jc w:val="right"/>
              <w:rPr>
                <w:b/>
              </w:rPr>
            </w:pPr>
            <w:r>
              <w:rPr>
                <w:b/>
              </w:rPr>
              <w:t>6.01</w:t>
            </w:r>
          </w:p>
        </w:tc>
      </w:tr>
    </w:tbl>
    <w:p w:rsidR="00453AB5" w:rsidRDefault="00453AB5" w:rsidP="001D662D">
      <w:pPr>
        <w:spacing w:after="480"/>
        <w:ind w:left="720" w:firstLine="720"/>
        <w:jc w:val="both"/>
        <w:rPr>
          <w:sz w:val="20"/>
          <w:szCs w:val="20"/>
        </w:rPr>
      </w:pPr>
      <w:r>
        <w:rPr>
          <w:sz w:val="20"/>
          <w:szCs w:val="20"/>
        </w:rPr>
        <w:t xml:space="preserve"> Source: Document No. 01070-2020</w:t>
      </w:r>
    </w:p>
    <w:p w:rsidR="00453AB5" w:rsidRDefault="00453AB5" w:rsidP="00453AB5">
      <w:pPr>
        <w:keepNext/>
        <w:jc w:val="center"/>
        <w:rPr>
          <w:b/>
        </w:rPr>
      </w:pPr>
      <w:r>
        <w:rPr>
          <w:b/>
        </w:rPr>
        <w:t>Table 1-3</w:t>
      </w:r>
    </w:p>
    <w:p w:rsidR="00453AB5" w:rsidRDefault="00453AB5" w:rsidP="00453AB5">
      <w:pPr>
        <w:keepNext/>
        <w:jc w:val="center"/>
        <w:rPr>
          <w:b/>
        </w:rPr>
      </w:pPr>
      <w:r>
        <w:rPr>
          <w:b/>
        </w:rPr>
        <w:t>Commission’s Commercial/Industrial Goals vs. OUC’s DSM Plan</w:t>
      </w:r>
    </w:p>
    <w:tbl>
      <w:tblPr>
        <w:tblW w:w="6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
        <w:gridCol w:w="936"/>
        <w:gridCol w:w="867"/>
        <w:gridCol w:w="919"/>
        <w:gridCol w:w="917"/>
        <w:gridCol w:w="920"/>
        <w:gridCol w:w="918"/>
      </w:tblGrid>
      <w:tr w:rsidR="00453AB5" w:rsidTr="00E14587">
        <w:trPr>
          <w:jc w:val="center"/>
        </w:trPr>
        <w:tc>
          <w:tcPr>
            <w:tcW w:w="938" w:type="dxa"/>
            <w:vMerge w:val="restart"/>
            <w:vAlign w:val="center"/>
          </w:tcPr>
          <w:p w:rsidR="00453AB5" w:rsidRDefault="00453AB5" w:rsidP="00E14587">
            <w:pPr>
              <w:keepNext/>
              <w:jc w:val="center"/>
              <w:rPr>
                <w:b/>
              </w:rPr>
            </w:pPr>
            <w:r>
              <w:rPr>
                <w:b/>
              </w:rPr>
              <w:t>Year</w:t>
            </w:r>
          </w:p>
        </w:tc>
        <w:tc>
          <w:tcPr>
            <w:tcW w:w="1803" w:type="dxa"/>
            <w:gridSpan w:val="2"/>
            <w:vAlign w:val="center"/>
          </w:tcPr>
          <w:p w:rsidR="00453AB5" w:rsidRDefault="00453AB5" w:rsidP="00E14587">
            <w:pPr>
              <w:keepNext/>
              <w:jc w:val="center"/>
              <w:rPr>
                <w:b/>
              </w:rPr>
            </w:pPr>
            <w:r>
              <w:rPr>
                <w:b/>
              </w:rPr>
              <w:t>Summer</w:t>
            </w:r>
          </w:p>
          <w:p w:rsidR="00453AB5" w:rsidRDefault="00453AB5" w:rsidP="00E14587">
            <w:pPr>
              <w:keepNext/>
              <w:jc w:val="center"/>
              <w:rPr>
                <w:b/>
              </w:rPr>
            </w:pPr>
            <w:r>
              <w:rPr>
                <w:b/>
              </w:rPr>
              <w:t>(MW)</w:t>
            </w:r>
          </w:p>
        </w:tc>
        <w:tc>
          <w:tcPr>
            <w:tcW w:w="1836" w:type="dxa"/>
            <w:gridSpan w:val="2"/>
            <w:vAlign w:val="center"/>
          </w:tcPr>
          <w:p w:rsidR="00453AB5" w:rsidRDefault="00453AB5" w:rsidP="00E14587">
            <w:pPr>
              <w:keepNext/>
              <w:jc w:val="center"/>
              <w:rPr>
                <w:b/>
              </w:rPr>
            </w:pPr>
            <w:r>
              <w:rPr>
                <w:b/>
              </w:rPr>
              <w:t>Winter</w:t>
            </w:r>
          </w:p>
          <w:p w:rsidR="00453AB5" w:rsidRDefault="00453AB5" w:rsidP="00E14587">
            <w:pPr>
              <w:keepNext/>
              <w:jc w:val="center"/>
              <w:rPr>
                <w:b/>
              </w:rPr>
            </w:pPr>
            <w:r>
              <w:rPr>
                <w:b/>
              </w:rPr>
              <w:t>(MW)</w:t>
            </w:r>
          </w:p>
        </w:tc>
        <w:tc>
          <w:tcPr>
            <w:tcW w:w="1838" w:type="dxa"/>
            <w:gridSpan w:val="2"/>
            <w:vAlign w:val="center"/>
          </w:tcPr>
          <w:p w:rsidR="00453AB5" w:rsidRDefault="00453AB5" w:rsidP="00E14587">
            <w:pPr>
              <w:keepNext/>
              <w:jc w:val="center"/>
              <w:rPr>
                <w:b/>
              </w:rPr>
            </w:pPr>
            <w:r>
              <w:rPr>
                <w:b/>
              </w:rPr>
              <w:t>Annual Energy</w:t>
            </w:r>
          </w:p>
          <w:p w:rsidR="00453AB5" w:rsidRDefault="00453AB5" w:rsidP="00E14587">
            <w:pPr>
              <w:keepNext/>
              <w:jc w:val="center"/>
              <w:rPr>
                <w:b/>
              </w:rPr>
            </w:pPr>
            <w:r>
              <w:rPr>
                <w:b/>
              </w:rPr>
              <w:t>(GWh)</w:t>
            </w:r>
          </w:p>
        </w:tc>
      </w:tr>
      <w:tr w:rsidR="00453AB5" w:rsidTr="00E14587">
        <w:trPr>
          <w:jc w:val="center"/>
        </w:trPr>
        <w:tc>
          <w:tcPr>
            <w:tcW w:w="938" w:type="dxa"/>
            <w:vMerge/>
            <w:vAlign w:val="center"/>
          </w:tcPr>
          <w:p w:rsidR="00453AB5" w:rsidRDefault="00453AB5" w:rsidP="00E14587">
            <w:pPr>
              <w:widowControl w:val="0"/>
              <w:pBdr>
                <w:top w:val="nil"/>
                <w:left w:val="nil"/>
                <w:bottom w:val="nil"/>
                <w:right w:val="nil"/>
                <w:between w:val="nil"/>
              </w:pBdr>
              <w:spacing w:line="276" w:lineRule="auto"/>
              <w:rPr>
                <w:b/>
              </w:rPr>
            </w:pPr>
          </w:p>
        </w:tc>
        <w:tc>
          <w:tcPr>
            <w:tcW w:w="936" w:type="dxa"/>
            <w:vAlign w:val="center"/>
          </w:tcPr>
          <w:p w:rsidR="00453AB5" w:rsidRDefault="00453AB5" w:rsidP="00E14587">
            <w:pPr>
              <w:keepNext/>
              <w:jc w:val="center"/>
              <w:rPr>
                <w:b/>
              </w:rPr>
            </w:pPr>
            <w:r>
              <w:rPr>
                <w:b/>
              </w:rPr>
              <w:t>Goal</w:t>
            </w:r>
          </w:p>
        </w:tc>
        <w:tc>
          <w:tcPr>
            <w:tcW w:w="867" w:type="dxa"/>
            <w:vAlign w:val="center"/>
          </w:tcPr>
          <w:p w:rsidR="00453AB5" w:rsidRDefault="00453AB5" w:rsidP="00E14587">
            <w:pPr>
              <w:keepNext/>
              <w:jc w:val="center"/>
              <w:rPr>
                <w:b/>
              </w:rPr>
            </w:pPr>
            <w:r>
              <w:rPr>
                <w:b/>
              </w:rPr>
              <w:t>DSM</w:t>
            </w:r>
          </w:p>
          <w:p w:rsidR="00453AB5" w:rsidRDefault="00453AB5" w:rsidP="00E14587">
            <w:pPr>
              <w:keepNext/>
              <w:jc w:val="center"/>
              <w:rPr>
                <w:b/>
              </w:rPr>
            </w:pPr>
            <w:r>
              <w:rPr>
                <w:b/>
              </w:rPr>
              <w:t>Plan</w:t>
            </w:r>
          </w:p>
        </w:tc>
        <w:tc>
          <w:tcPr>
            <w:tcW w:w="919" w:type="dxa"/>
            <w:vAlign w:val="center"/>
          </w:tcPr>
          <w:p w:rsidR="00453AB5" w:rsidRDefault="00453AB5" w:rsidP="00E14587">
            <w:pPr>
              <w:keepNext/>
              <w:jc w:val="center"/>
              <w:rPr>
                <w:b/>
              </w:rPr>
            </w:pPr>
            <w:r>
              <w:rPr>
                <w:b/>
              </w:rPr>
              <w:t>Goal</w:t>
            </w:r>
          </w:p>
        </w:tc>
        <w:tc>
          <w:tcPr>
            <w:tcW w:w="917" w:type="dxa"/>
            <w:vAlign w:val="center"/>
          </w:tcPr>
          <w:p w:rsidR="00453AB5" w:rsidRDefault="00453AB5" w:rsidP="00E14587">
            <w:pPr>
              <w:keepNext/>
              <w:jc w:val="center"/>
              <w:rPr>
                <w:b/>
              </w:rPr>
            </w:pPr>
            <w:r>
              <w:rPr>
                <w:b/>
              </w:rPr>
              <w:t>DSM</w:t>
            </w:r>
          </w:p>
          <w:p w:rsidR="00453AB5" w:rsidRDefault="00453AB5" w:rsidP="00E14587">
            <w:pPr>
              <w:keepNext/>
              <w:jc w:val="center"/>
              <w:rPr>
                <w:b/>
              </w:rPr>
            </w:pPr>
            <w:r>
              <w:rPr>
                <w:b/>
              </w:rPr>
              <w:t>Plan</w:t>
            </w:r>
          </w:p>
        </w:tc>
        <w:tc>
          <w:tcPr>
            <w:tcW w:w="920" w:type="dxa"/>
            <w:vAlign w:val="center"/>
          </w:tcPr>
          <w:p w:rsidR="00453AB5" w:rsidRDefault="00453AB5" w:rsidP="00E14587">
            <w:pPr>
              <w:keepNext/>
              <w:jc w:val="center"/>
              <w:rPr>
                <w:b/>
              </w:rPr>
            </w:pPr>
            <w:r>
              <w:rPr>
                <w:b/>
              </w:rPr>
              <w:t>Goal</w:t>
            </w:r>
          </w:p>
        </w:tc>
        <w:tc>
          <w:tcPr>
            <w:tcW w:w="918" w:type="dxa"/>
            <w:vAlign w:val="center"/>
          </w:tcPr>
          <w:p w:rsidR="00453AB5" w:rsidRDefault="00453AB5" w:rsidP="00E14587">
            <w:pPr>
              <w:keepNext/>
              <w:jc w:val="center"/>
              <w:rPr>
                <w:b/>
              </w:rPr>
            </w:pPr>
            <w:r>
              <w:rPr>
                <w:b/>
              </w:rPr>
              <w:t>DSM</w:t>
            </w:r>
          </w:p>
          <w:p w:rsidR="00453AB5" w:rsidRDefault="00453AB5" w:rsidP="00E14587">
            <w:pPr>
              <w:keepNext/>
              <w:jc w:val="center"/>
              <w:rPr>
                <w:b/>
              </w:rPr>
            </w:pPr>
            <w:r>
              <w:rPr>
                <w:b/>
              </w:rPr>
              <w:t>Plan</w:t>
            </w:r>
          </w:p>
        </w:tc>
      </w:tr>
      <w:tr w:rsidR="00453AB5" w:rsidTr="00E14587">
        <w:trPr>
          <w:jc w:val="center"/>
        </w:trPr>
        <w:tc>
          <w:tcPr>
            <w:tcW w:w="938" w:type="dxa"/>
          </w:tcPr>
          <w:p w:rsidR="00453AB5" w:rsidRDefault="00453AB5" w:rsidP="00E14587">
            <w:pPr>
              <w:keepNext/>
              <w:rPr>
                <w:b/>
              </w:rPr>
            </w:pPr>
            <w:r>
              <w:rPr>
                <w:b/>
              </w:rPr>
              <w:t>2020</w:t>
            </w:r>
          </w:p>
        </w:tc>
        <w:tc>
          <w:tcPr>
            <w:tcW w:w="936" w:type="dxa"/>
          </w:tcPr>
          <w:p w:rsidR="00453AB5" w:rsidRDefault="00453AB5" w:rsidP="00E14587">
            <w:pPr>
              <w:keepNext/>
              <w:jc w:val="right"/>
            </w:pPr>
            <w:r>
              <w:t>0.39</w:t>
            </w:r>
          </w:p>
        </w:tc>
        <w:tc>
          <w:tcPr>
            <w:tcW w:w="867" w:type="dxa"/>
          </w:tcPr>
          <w:p w:rsidR="00453AB5" w:rsidRDefault="00453AB5" w:rsidP="00E14587">
            <w:pPr>
              <w:keepNext/>
              <w:jc w:val="right"/>
            </w:pPr>
            <w:r>
              <w:t>1.50</w:t>
            </w:r>
          </w:p>
        </w:tc>
        <w:tc>
          <w:tcPr>
            <w:tcW w:w="919" w:type="dxa"/>
          </w:tcPr>
          <w:p w:rsidR="00453AB5" w:rsidRDefault="00453AB5" w:rsidP="00E14587">
            <w:pPr>
              <w:keepNext/>
              <w:jc w:val="right"/>
            </w:pPr>
            <w:r>
              <w:t>0.70</w:t>
            </w:r>
          </w:p>
        </w:tc>
        <w:tc>
          <w:tcPr>
            <w:tcW w:w="917" w:type="dxa"/>
          </w:tcPr>
          <w:p w:rsidR="00453AB5" w:rsidRDefault="00453AB5" w:rsidP="00E14587">
            <w:pPr>
              <w:keepNext/>
              <w:jc w:val="right"/>
            </w:pPr>
            <w:r>
              <w:t>1.40</w:t>
            </w:r>
          </w:p>
        </w:tc>
        <w:tc>
          <w:tcPr>
            <w:tcW w:w="920" w:type="dxa"/>
          </w:tcPr>
          <w:p w:rsidR="00453AB5" w:rsidRDefault="00453AB5" w:rsidP="00E14587">
            <w:pPr>
              <w:keepNext/>
              <w:jc w:val="right"/>
            </w:pPr>
            <w:r>
              <w:t>0.85</w:t>
            </w:r>
          </w:p>
        </w:tc>
        <w:tc>
          <w:tcPr>
            <w:tcW w:w="918" w:type="dxa"/>
          </w:tcPr>
          <w:p w:rsidR="00453AB5" w:rsidRDefault="00453AB5" w:rsidP="00E14587">
            <w:pPr>
              <w:keepNext/>
              <w:jc w:val="right"/>
            </w:pPr>
            <w:r>
              <w:t>7.68</w:t>
            </w:r>
          </w:p>
        </w:tc>
      </w:tr>
      <w:tr w:rsidR="00453AB5" w:rsidTr="00E14587">
        <w:trPr>
          <w:jc w:val="center"/>
        </w:trPr>
        <w:tc>
          <w:tcPr>
            <w:tcW w:w="938" w:type="dxa"/>
          </w:tcPr>
          <w:p w:rsidR="00453AB5" w:rsidRDefault="00453AB5" w:rsidP="00E14587">
            <w:pPr>
              <w:keepNext/>
              <w:rPr>
                <w:b/>
              </w:rPr>
            </w:pPr>
            <w:r>
              <w:rPr>
                <w:b/>
              </w:rPr>
              <w:t>2021</w:t>
            </w:r>
          </w:p>
        </w:tc>
        <w:tc>
          <w:tcPr>
            <w:tcW w:w="936" w:type="dxa"/>
          </w:tcPr>
          <w:p w:rsidR="00453AB5" w:rsidRDefault="00453AB5" w:rsidP="00E14587">
            <w:pPr>
              <w:keepNext/>
              <w:jc w:val="right"/>
            </w:pPr>
            <w:r>
              <w:t>0.40</w:t>
            </w:r>
          </w:p>
        </w:tc>
        <w:tc>
          <w:tcPr>
            <w:tcW w:w="867" w:type="dxa"/>
          </w:tcPr>
          <w:p w:rsidR="00453AB5" w:rsidRDefault="00453AB5" w:rsidP="00E14587">
            <w:pPr>
              <w:keepNext/>
              <w:jc w:val="right"/>
            </w:pPr>
            <w:r>
              <w:t>1.50</w:t>
            </w:r>
          </w:p>
        </w:tc>
        <w:tc>
          <w:tcPr>
            <w:tcW w:w="919" w:type="dxa"/>
          </w:tcPr>
          <w:p w:rsidR="00453AB5" w:rsidRDefault="00453AB5" w:rsidP="00E14587">
            <w:pPr>
              <w:keepNext/>
              <w:jc w:val="right"/>
            </w:pPr>
            <w:r>
              <w:t>0.78</w:t>
            </w:r>
          </w:p>
        </w:tc>
        <w:tc>
          <w:tcPr>
            <w:tcW w:w="917" w:type="dxa"/>
          </w:tcPr>
          <w:p w:rsidR="00453AB5" w:rsidRDefault="00453AB5" w:rsidP="00E14587">
            <w:pPr>
              <w:keepNext/>
              <w:jc w:val="right"/>
            </w:pPr>
            <w:r>
              <w:t>1.40</w:t>
            </w:r>
          </w:p>
        </w:tc>
        <w:tc>
          <w:tcPr>
            <w:tcW w:w="920" w:type="dxa"/>
          </w:tcPr>
          <w:p w:rsidR="00453AB5" w:rsidRDefault="00453AB5" w:rsidP="00E14587">
            <w:pPr>
              <w:keepNext/>
              <w:jc w:val="right"/>
            </w:pPr>
            <w:r>
              <w:t>0.86</w:t>
            </w:r>
          </w:p>
        </w:tc>
        <w:tc>
          <w:tcPr>
            <w:tcW w:w="918" w:type="dxa"/>
          </w:tcPr>
          <w:p w:rsidR="00453AB5" w:rsidRDefault="00453AB5" w:rsidP="00E14587">
            <w:pPr>
              <w:keepNext/>
              <w:jc w:val="right"/>
            </w:pPr>
            <w:r>
              <w:t>7.68</w:t>
            </w:r>
          </w:p>
        </w:tc>
      </w:tr>
      <w:tr w:rsidR="00453AB5" w:rsidTr="00E14587">
        <w:trPr>
          <w:jc w:val="center"/>
        </w:trPr>
        <w:tc>
          <w:tcPr>
            <w:tcW w:w="938" w:type="dxa"/>
          </w:tcPr>
          <w:p w:rsidR="00453AB5" w:rsidRDefault="00453AB5" w:rsidP="00E14587">
            <w:pPr>
              <w:keepNext/>
              <w:rPr>
                <w:b/>
              </w:rPr>
            </w:pPr>
            <w:r>
              <w:rPr>
                <w:b/>
              </w:rPr>
              <w:t>2022</w:t>
            </w:r>
          </w:p>
        </w:tc>
        <w:tc>
          <w:tcPr>
            <w:tcW w:w="936" w:type="dxa"/>
          </w:tcPr>
          <w:p w:rsidR="00453AB5" w:rsidRDefault="00453AB5" w:rsidP="00E14587">
            <w:pPr>
              <w:keepNext/>
              <w:jc w:val="right"/>
            </w:pPr>
            <w:r>
              <w:t>0.37</w:t>
            </w:r>
          </w:p>
        </w:tc>
        <w:tc>
          <w:tcPr>
            <w:tcW w:w="867" w:type="dxa"/>
          </w:tcPr>
          <w:p w:rsidR="00453AB5" w:rsidRDefault="00453AB5" w:rsidP="00E14587">
            <w:pPr>
              <w:keepNext/>
              <w:jc w:val="right"/>
            </w:pPr>
            <w:r>
              <w:t>1.47</w:t>
            </w:r>
          </w:p>
        </w:tc>
        <w:tc>
          <w:tcPr>
            <w:tcW w:w="919" w:type="dxa"/>
          </w:tcPr>
          <w:p w:rsidR="00453AB5" w:rsidRDefault="00453AB5" w:rsidP="00E14587">
            <w:pPr>
              <w:keepNext/>
              <w:jc w:val="right"/>
            </w:pPr>
            <w:r>
              <w:t>0.78</w:t>
            </w:r>
          </w:p>
        </w:tc>
        <w:tc>
          <w:tcPr>
            <w:tcW w:w="917" w:type="dxa"/>
          </w:tcPr>
          <w:p w:rsidR="00453AB5" w:rsidRDefault="00453AB5" w:rsidP="00E14587">
            <w:pPr>
              <w:keepNext/>
              <w:jc w:val="right"/>
            </w:pPr>
            <w:r>
              <w:t>1.37</w:t>
            </w:r>
          </w:p>
        </w:tc>
        <w:tc>
          <w:tcPr>
            <w:tcW w:w="920" w:type="dxa"/>
          </w:tcPr>
          <w:p w:rsidR="00453AB5" w:rsidRDefault="00453AB5" w:rsidP="00E14587">
            <w:pPr>
              <w:keepNext/>
              <w:jc w:val="right"/>
            </w:pPr>
            <w:r>
              <w:t>0.85</w:t>
            </w:r>
          </w:p>
        </w:tc>
        <w:tc>
          <w:tcPr>
            <w:tcW w:w="918" w:type="dxa"/>
          </w:tcPr>
          <w:p w:rsidR="00453AB5" w:rsidRDefault="00453AB5" w:rsidP="00E14587">
            <w:pPr>
              <w:keepNext/>
              <w:jc w:val="right"/>
            </w:pPr>
            <w:r>
              <w:t>7.50</w:t>
            </w:r>
          </w:p>
        </w:tc>
      </w:tr>
      <w:tr w:rsidR="00453AB5" w:rsidTr="00E14587">
        <w:trPr>
          <w:jc w:val="center"/>
        </w:trPr>
        <w:tc>
          <w:tcPr>
            <w:tcW w:w="938" w:type="dxa"/>
          </w:tcPr>
          <w:p w:rsidR="00453AB5" w:rsidRDefault="00453AB5" w:rsidP="00E14587">
            <w:pPr>
              <w:keepNext/>
              <w:rPr>
                <w:b/>
              </w:rPr>
            </w:pPr>
            <w:r>
              <w:rPr>
                <w:b/>
              </w:rPr>
              <w:t>2023</w:t>
            </w:r>
          </w:p>
        </w:tc>
        <w:tc>
          <w:tcPr>
            <w:tcW w:w="936" w:type="dxa"/>
          </w:tcPr>
          <w:p w:rsidR="00453AB5" w:rsidRDefault="00453AB5" w:rsidP="00E14587">
            <w:pPr>
              <w:keepNext/>
              <w:jc w:val="right"/>
            </w:pPr>
            <w:r>
              <w:t>0.39</w:t>
            </w:r>
          </w:p>
        </w:tc>
        <w:tc>
          <w:tcPr>
            <w:tcW w:w="867" w:type="dxa"/>
          </w:tcPr>
          <w:p w:rsidR="00453AB5" w:rsidRDefault="00453AB5" w:rsidP="00E14587">
            <w:pPr>
              <w:keepNext/>
              <w:jc w:val="right"/>
            </w:pPr>
            <w:r>
              <w:t>1.44</w:t>
            </w:r>
          </w:p>
        </w:tc>
        <w:tc>
          <w:tcPr>
            <w:tcW w:w="919" w:type="dxa"/>
          </w:tcPr>
          <w:p w:rsidR="00453AB5" w:rsidRDefault="00453AB5" w:rsidP="00E14587">
            <w:pPr>
              <w:keepNext/>
              <w:jc w:val="right"/>
            </w:pPr>
            <w:r>
              <w:t>0.74</w:t>
            </w:r>
          </w:p>
        </w:tc>
        <w:tc>
          <w:tcPr>
            <w:tcW w:w="917" w:type="dxa"/>
          </w:tcPr>
          <w:p w:rsidR="00453AB5" w:rsidRDefault="00453AB5" w:rsidP="00E14587">
            <w:pPr>
              <w:keepNext/>
              <w:jc w:val="right"/>
            </w:pPr>
            <w:r>
              <w:t>1.34</w:t>
            </w:r>
          </w:p>
        </w:tc>
        <w:tc>
          <w:tcPr>
            <w:tcW w:w="920" w:type="dxa"/>
          </w:tcPr>
          <w:p w:rsidR="00453AB5" w:rsidRDefault="00453AB5" w:rsidP="00E14587">
            <w:pPr>
              <w:keepNext/>
              <w:jc w:val="right"/>
            </w:pPr>
            <w:r>
              <w:t>0.82</w:t>
            </w:r>
          </w:p>
        </w:tc>
        <w:tc>
          <w:tcPr>
            <w:tcW w:w="918" w:type="dxa"/>
          </w:tcPr>
          <w:p w:rsidR="00453AB5" w:rsidRDefault="00453AB5" w:rsidP="00E14587">
            <w:pPr>
              <w:keepNext/>
              <w:jc w:val="right"/>
            </w:pPr>
            <w:r>
              <w:t>7.40</w:t>
            </w:r>
          </w:p>
        </w:tc>
      </w:tr>
      <w:tr w:rsidR="00453AB5" w:rsidTr="00E14587">
        <w:trPr>
          <w:jc w:val="center"/>
        </w:trPr>
        <w:tc>
          <w:tcPr>
            <w:tcW w:w="938" w:type="dxa"/>
          </w:tcPr>
          <w:p w:rsidR="00453AB5" w:rsidRDefault="00453AB5" w:rsidP="00E14587">
            <w:pPr>
              <w:keepNext/>
              <w:rPr>
                <w:b/>
              </w:rPr>
            </w:pPr>
            <w:r>
              <w:rPr>
                <w:b/>
              </w:rPr>
              <w:t>2024</w:t>
            </w:r>
          </w:p>
        </w:tc>
        <w:tc>
          <w:tcPr>
            <w:tcW w:w="936" w:type="dxa"/>
          </w:tcPr>
          <w:p w:rsidR="00453AB5" w:rsidRDefault="00453AB5" w:rsidP="00E14587">
            <w:pPr>
              <w:keepNext/>
              <w:jc w:val="right"/>
            </w:pPr>
            <w:r>
              <w:t>0.36</w:t>
            </w:r>
          </w:p>
        </w:tc>
        <w:tc>
          <w:tcPr>
            <w:tcW w:w="867" w:type="dxa"/>
          </w:tcPr>
          <w:p w:rsidR="00453AB5" w:rsidRDefault="00453AB5" w:rsidP="00E14587">
            <w:pPr>
              <w:keepNext/>
              <w:jc w:val="right"/>
            </w:pPr>
            <w:r>
              <w:t>1.31</w:t>
            </w:r>
          </w:p>
        </w:tc>
        <w:tc>
          <w:tcPr>
            <w:tcW w:w="919" w:type="dxa"/>
          </w:tcPr>
          <w:p w:rsidR="00453AB5" w:rsidRDefault="00453AB5" w:rsidP="00E14587">
            <w:pPr>
              <w:keepNext/>
              <w:jc w:val="right"/>
            </w:pPr>
            <w:r>
              <w:t>0.70</w:t>
            </w:r>
          </w:p>
        </w:tc>
        <w:tc>
          <w:tcPr>
            <w:tcW w:w="917" w:type="dxa"/>
          </w:tcPr>
          <w:p w:rsidR="00453AB5" w:rsidRDefault="00453AB5" w:rsidP="00E14587">
            <w:pPr>
              <w:keepNext/>
              <w:jc w:val="right"/>
            </w:pPr>
            <w:r>
              <w:t>1.20</w:t>
            </w:r>
          </w:p>
        </w:tc>
        <w:tc>
          <w:tcPr>
            <w:tcW w:w="920" w:type="dxa"/>
          </w:tcPr>
          <w:p w:rsidR="00453AB5" w:rsidRDefault="00453AB5" w:rsidP="00E14587">
            <w:pPr>
              <w:keepNext/>
              <w:jc w:val="right"/>
            </w:pPr>
            <w:r>
              <w:t>0.80</w:t>
            </w:r>
          </w:p>
        </w:tc>
        <w:tc>
          <w:tcPr>
            <w:tcW w:w="918" w:type="dxa"/>
          </w:tcPr>
          <w:p w:rsidR="00453AB5" w:rsidRDefault="00453AB5" w:rsidP="00E14587">
            <w:pPr>
              <w:keepNext/>
              <w:jc w:val="right"/>
            </w:pPr>
            <w:r>
              <w:t>6.62</w:t>
            </w:r>
          </w:p>
        </w:tc>
      </w:tr>
      <w:tr w:rsidR="00453AB5" w:rsidTr="00E14587">
        <w:trPr>
          <w:jc w:val="center"/>
        </w:trPr>
        <w:tc>
          <w:tcPr>
            <w:tcW w:w="938" w:type="dxa"/>
          </w:tcPr>
          <w:p w:rsidR="00453AB5" w:rsidRDefault="00453AB5" w:rsidP="00E14587">
            <w:pPr>
              <w:keepNext/>
              <w:rPr>
                <w:b/>
              </w:rPr>
            </w:pPr>
            <w:r>
              <w:rPr>
                <w:b/>
              </w:rPr>
              <w:t>Total</w:t>
            </w:r>
            <w:r>
              <w:rPr>
                <w:b/>
                <w:vertAlign w:val="superscript"/>
              </w:rPr>
              <w:footnoteReference w:id="5"/>
            </w:r>
          </w:p>
        </w:tc>
        <w:tc>
          <w:tcPr>
            <w:tcW w:w="936" w:type="dxa"/>
          </w:tcPr>
          <w:p w:rsidR="00453AB5" w:rsidRDefault="00453AB5" w:rsidP="00E14587">
            <w:pPr>
              <w:keepNext/>
              <w:jc w:val="right"/>
              <w:rPr>
                <w:b/>
              </w:rPr>
            </w:pPr>
            <w:r>
              <w:rPr>
                <w:b/>
              </w:rPr>
              <w:t>1.91</w:t>
            </w:r>
          </w:p>
        </w:tc>
        <w:tc>
          <w:tcPr>
            <w:tcW w:w="867" w:type="dxa"/>
          </w:tcPr>
          <w:p w:rsidR="00453AB5" w:rsidRDefault="00453AB5" w:rsidP="00E14587">
            <w:pPr>
              <w:keepNext/>
              <w:jc w:val="right"/>
              <w:rPr>
                <w:b/>
              </w:rPr>
            </w:pPr>
            <w:r>
              <w:rPr>
                <w:b/>
              </w:rPr>
              <w:t>7.24</w:t>
            </w:r>
          </w:p>
        </w:tc>
        <w:tc>
          <w:tcPr>
            <w:tcW w:w="919" w:type="dxa"/>
          </w:tcPr>
          <w:p w:rsidR="00453AB5" w:rsidRDefault="00453AB5" w:rsidP="00E14587">
            <w:pPr>
              <w:keepNext/>
              <w:jc w:val="right"/>
              <w:rPr>
                <w:b/>
              </w:rPr>
            </w:pPr>
            <w:r>
              <w:rPr>
                <w:b/>
              </w:rPr>
              <w:t>3.70</w:t>
            </w:r>
          </w:p>
        </w:tc>
        <w:tc>
          <w:tcPr>
            <w:tcW w:w="917" w:type="dxa"/>
          </w:tcPr>
          <w:p w:rsidR="00453AB5" w:rsidRDefault="00453AB5" w:rsidP="00E14587">
            <w:pPr>
              <w:keepNext/>
              <w:jc w:val="right"/>
              <w:rPr>
                <w:b/>
              </w:rPr>
            </w:pPr>
            <w:r>
              <w:rPr>
                <w:b/>
              </w:rPr>
              <w:t>6.72</w:t>
            </w:r>
          </w:p>
        </w:tc>
        <w:tc>
          <w:tcPr>
            <w:tcW w:w="920" w:type="dxa"/>
          </w:tcPr>
          <w:p w:rsidR="00453AB5" w:rsidRDefault="00453AB5" w:rsidP="00E14587">
            <w:pPr>
              <w:keepNext/>
              <w:jc w:val="right"/>
              <w:rPr>
                <w:b/>
              </w:rPr>
            </w:pPr>
            <w:r>
              <w:rPr>
                <w:b/>
              </w:rPr>
              <w:t>4.18</w:t>
            </w:r>
          </w:p>
        </w:tc>
        <w:tc>
          <w:tcPr>
            <w:tcW w:w="918" w:type="dxa"/>
          </w:tcPr>
          <w:p w:rsidR="00453AB5" w:rsidRDefault="00453AB5" w:rsidP="00E14587">
            <w:pPr>
              <w:keepNext/>
              <w:jc w:val="center"/>
              <w:rPr>
                <w:b/>
              </w:rPr>
            </w:pPr>
            <w:r>
              <w:rPr>
                <w:b/>
              </w:rPr>
              <w:t>63.88</w:t>
            </w:r>
          </w:p>
        </w:tc>
      </w:tr>
    </w:tbl>
    <w:p w:rsidR="00453AB5" w:rsidRDefault="00453AB5" w:rsidP="00453AB5">
      <w:pPr>
        <w:spacing w:after="240"/>
        <w:ind w:left="720" w:firstLine="720"/>
        <w:jc w:val="both"/>
        <w:rPr>
          <w:sz w:val="20"/>
          <w:szCs w:val="20"/>
        </w:rPr>
      </w:pPr>
      <w:r>
        <w:rPr>
          <w:sz w:val="20"/>
          <w:szCs w:val="20"/>
        </w:rPr>
        <w:t xml:space="preserve">Source: Document No. 01070-2020 </w:t>
      </w:r>
    </w:p>
    <w:p w:rsidR="00423D90" w:rsidRDefault="00423D90" w:rsidP="00453AB5">
      <w:pPr>
        <w:spacing w:after="240"/>
        <w:ind w:left="720" w:firstLine="720"/>
        <w:jc w:val="both"/>
        <w:rPr>
          <w:sz w:val="20"/>
          <w:szCs w:val="20"/>
        </w:rPr>
      </w:pPr>
    </w:p>
    <w:p w:rsidR="00453AB5" w:rsidRDefault="00453AB5" w:rsidP="00453AB5">
      <w:pPr>
        <w:spacing w:after="240"/>
        <w:jc w:val="both"/>
      </w:pPr>
      <w:r>
        <w:t>The values presented above are projections based upon participation rates which may or may not occur. OUC will be responsible for monitoring actual participation rates. OUC is a municipal utility and its local governing body will decide if it is necessary to modify, add</w:t>
      </w:r>
      <w:r w:rsidR="00A577E4">
        <w:t>,</w:t>
      </w:r>
      <w:r>
        <w:t xml:space="preserve"> or remove programs. </w:t>
      </w:r>
    </w:p>
    <w:p w:rsidR="00453AB5" w:rsidRDefault="00453AB5" w:rsidP="00453AB5">
      <w:pPr>
        <w:spacing w:after="240"/>
        <w:jc w:val="both"/>
      </w:pPr>
      <w:r>
        <w:t xml:space="preserve">Section 366.82(10), F.S., requires the Commission to provide an annual report to the Governor and Legislature on the progress of each utility toward meeting the established goals. Rule 25-17.0021(5), F.A.C., requires OUC to submit an annual report no later than March 1 of each year </w:t>
      </w:r>
      <w:r w:rsidR="00A577E4">
        <w:t xml:space="preserve">summarizing </w:t>
      </w:r>
      <w:r>
        <w:t>the achieved results of its DSM Plan. Staff will continue to monitor and report the actual amount of DSM savings each year, on an annual and cumulative basis, as part of the FEECA Report.</w:t>
      </w:r>
    </w:p>
    <w:p w:rsidR="00453AB5" w:rsidRDefault="00453AB5" w:rsidP="00453AB5">
      <w:pPr>
        <w:spacing w:after="240"/>
        <w:jc w:val="both"/>
      </w:pPr>
      <w:r>
        <w:lastRenderedPageBreak/>
        <w:t>Based on Table 1-2 and Table 1-3</w:t>
      </w:r>
      <w:r w:rsidR="00DE199E">
        <w:t>,</w:t>
      </w:r>
      <w:r>
        <w:t xml:space="preserve"> OUC’s 2020 DSM plan is projected to exceed the established FEECA policy goals set by the Commission. The programs are all monitorable and the results are measurable. </w:t>
      </w:r>
    </w:p>
    <w:p w:rsidR="00453AB5" w:rsidRDefault="00453AB5" w:rsidP="00453AB5">
      <w:pPr>
        <w:jc w:val="both"/>
        <w:rPr>
          <w:rFonts w:ascii="Arial" w:eastAsia="Arial" w:hAnsi="Arial" w:cs="Arial"/>
          <w:b/>
        </w:rPr>
      </w:pPr>
      <w:r>
        <w:rPr>
          <w:rFonts w:ascii="Arial" w:eastAsia="Arial" w:hAnsi="Arial" w:cs="Arial"/>
          <w:b/>
        </w:rPr>
        <w:t>Cost-Effectiveness Review</w:t>
      </w:r>
    </w:p>
    <w:p w:rsidR="00453AB5" w:rsidRDefault="00453AB5" w:rsidP="00453AB5">
      <w:pPr>
        <w:spacing w:after="240" w:line="261" w:lineRule="auto"/>
        <w:jc w:val="both"/>
      </w:pPr>
      <w:r>
        <w:t>As required by Rule 25-17.008, F.A.C., OUC provided a cost-effectiveness analysis of the proposed programs using the RIM Test, the TRC Test and the Participants Test. The Commission’s last established goals were not based upon any particular cost-effectiveness test. Rather</w:t>
      </w:r>
      <w:r w:rsidR="002A2660">
        <w:t>,</w:t>
      </w:r>
      <w:r>
        <w:t xml:space="preserve"> the Commission found that it was in the public interest to continue with the goals established in the prior FEECA goalsetting proceeding for the period 2015 through 2024, which were based on an economic analysis conducted in 2015. Below, staff addresses the assumptions associated with OUC’s avoided costs and the results of the cost-effectiveness analysis.</w:t>
      </w:r>
    </w:p>
    <w:p w:rsidR="00453AB5" w:rsidRDefault="00453AB5" w:rsidP="00453AB5">
      <w:pPr>
        <w:ind w:left="720"/>
        <w:jc w:val="both"/>
        <w:rPr>
          <w:rFonts w:ascii="Arial" w:eastAsia="Arial" w:hAnsi="Arial" w:cs="Arial"/>
          <w:b/>
          <w:i/>
        </w:rPr>
      </w:pPr>
      <w:r>
        <w:rPr>
          <w:rFonts w:ascii="Arial" w:eastAsia="Arial" w:hAnsi="Arial" w:cs="Arial"/>
          <w:b/>
          <w:i/>
        </w:rPr>
        <w:t>Avoided Costs</w:t>
      </w:r>
    </w:p>
    <w:p w:rsidR="00453AB5" w:rsidRDefault="00453AB5" w:rsidP="00453AB5">
      <w:pPr>
        <w:spacing w:after="240"/>
        <w:jc w:val="both"/>
      </w:pPr>
      <w:r>
        <w:t xml:space="preserve">OUC does not plan any additions to its generation fleet </w:t>
      </w:r>
      <w:r w:rsidR="00713B61">
        <w:t>within the study period for its</w:t>
      </w:r>
      <w:r w:rsidR="00404300">
        <w:t xml:space="preserve"> DSM Plan. In addition, </w:t>
      </w:r>
      <w:r>
        <w:t>its avoided cost</w:t>
      </w:r>
      <w:r w:rsidR="00404300">
        <w:t>s do</w:t>
      </w:r>
      <w:r>
        <w:t xml:space="preserve"> not include capacity benefits associated with deferring or delaying its next generat</w:t>
      </w:r>
      <w:r w:rsidR="00B55F50">
        <w:t>ing unit. OUC</w:t>
      </w:r>
      <w:r w:rsidR="002A2660">
        <w:t>’</w:t>
      </w:r>
      <w:r w:rsidR="00B55F50">
        <w:t xml:space="preserve">s avoided costs are </w:t>
      </w:r>
      <w:r>
        <w:t>therefore based on avoided energy only.</w:t>
      </w:r>
    </w:p>
    <w:p w:rsidR="00453AB5" w:rsidRDefault="00453AB5" w:rsidP="00453AB5">
      <w:pPr>
        <w:ind w:left="720"/>
        <w:jc w:val="both"/>
        <w:rPr>
          <w:rFonts w:ascii="Arial" w:eastAsia="Arial" w:hAnsi="Arial" w:cs="Arial"/>
          <w:b/>
          <w:i/>
        </w:rPr>
      </w:pPr>
      <w:r>
        <w:rPr>
          <w:rFonts w:ascii="Arial" w:eastAsia="Arial" w:hAnsi="Arial" w:cs="Arial"/>
          <w:b/>
          <w:i/>
        </w:rPr>
        <w:t>Cost-Effectiveness Test Results</w:t>
      </w:r>
    </w:p>
    <w:p w:rsidR="00453AB5" w:rsidRDefault="00453AB5" w:rsidP="003E68B2">
      <w:pPr>
        <w:spacing w:after="240" w:line="261" w:lineRule="auto"/>
        <w:jc w:val="both"/>
      </w:pPr>
      <w:bookmarkStart w:id="18" w:name="_lnxbz9" w:colFirst="0" w:colLast="0"/>
      <w:bookmarkEnd w:id="18"/>
      <w:r>
        <w:t xml:space="preserve">The cost-effectiveness analysis of OUC’s demand-side programs shows that none are cost-effective under the RIM </w:t>
      </w:r>
      <w:r w:rsidR="007E5318">
        <w:t>and Participants T</w:t>
      </w:r>
      <w:r>
        <w:t>est</w:t>
      </w:r>
      <w:r w:rsidR="007E5318">
        <w:t>s</w:t>
      </w:r>
      <w:r>
        <w:t xml:space="preserve">, and only one, the custom incentive program, is cost effective under both the TRC and </w:t>
      </w:r>
      <w:r w:rsidR="007E5318">
        <w:t>P</w:t>
      </w:r>
      <w:r>
        <w:t>articipant</w:t>
      </w:r>
      <w:r w:rsidR="007E5318">
        <w:t>s T</w:t>
      </w:r>
      <w:r>
        <w:t>est</w:t>
      </w:r>
      <w:r w:rsidR="007E5318">
        <w:t>s</w:t>
      </w:r>
      <w:r>
        <w:t>. For municipal utilities such as OUC, local decisions fall within the jurisdiction of OUC’s governing body regarding the investment in energy efficiency that best suits local needs and values. Accordingly, as the Commission has recognized in prior proceedings, it is appropriate to defer to municipal utilities’ governing bodies to determine the level of investment if measures are not cost-effective.</w:t>
      </w:r>
      <w:r>
        <w:rPr>
          <w:vertAlign w:val="superscript"/>
        </w:rPr>
        <w:footnoteReference w:id="6"/>
      </w:r>
    </w:p>
    <w:p w:rsidR="003E68B2" w:rsidRPr="003E68B2" w:rsidRDefault="003E68B2" w:rsidP="003E68B2">
      <w:pPr>
        <w:spacing w:after="240" w:line="261" w:lineRule="auto"/>
        <w:jc w:val="both"/>
      </w:pPr>
    </w:p>
    <w:p w:rsidR="00453AB5" w:rsidRDefault="00453AB5" w:rsidP="00453AB5">
      <w:pPr>
        <w:keepNext/>
        <w:spacing w:before="480"/>
        <w:jc w:val="center"/>
        <w:rPr>
          <w:b/>
        </w:rPr>
      </w:pPr>
      <w:r>
        <w:rPr>
          <w:b/>
        </w:rPr>
        <w:lastRenderedPageBreak/>
        <w:t>Table 1-4</w:t>
      </w:r>
    </w:p>
    <w:p w:rsidR="00453AB5" w:rsidRDefault="00453AB5" w:rsidP="00453AB5">
      <w:pPr>
        <w:keepNext/>
        <w:jc w:val="center"/>
        <w:rPr>
          <w:b/>
        </w:rPr>
      </w:pPr>
      <w:r>
        <w:rPr>
          <w:b/>
        </w:rPr>
        <w:t>OUC Cost-Effectiveness Test Results by Program</w:t>
      </w:r>
    </w:p>
    <w:tbl>
      <w:tblPr>
        <w:tblW w:w="100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0"/>
        <w:gridCol w:w="1380"/>
        <w:gridCol w:w="2265"/>
        <w:gridCol w:w="2400"/>
      </w:tblGrid>
      <w:tr w:rsidR="00453AB5" w:rsidTr="00E14587">
        <w:tc>
          <w:tcPr>
            <w:tcW w:w="3990" w:type="dxa"/>
            <w:vAlign w:val="bottom"/>
          </w:tcPr>
          <w:p w:rsidR="00453AB5" w:rsidRDefault="00453AB5" w:rsidP="00E14587">
            <w:pPr>
              <w:keepNext/>
              <w:rPr>
                <w:b/>
              </w:rPr>
            </w:pPr>
            <w:r>
              <w:rPr>
                <w:b/>
              </w:rPr>
              <w:t xml:space="preserve">Program Name </w:t>
            </w:r>
          </w:p>
        </w:tc>
        <w:tc>
          <w:tcPr>
            <w:tcW w:w="1380" w:type="dxa"/>
            <w:vAlign w:val="bottom"/>
          </w:tcPr>
          <w:p w:rsidR="00453AB5" w:rsidRDefault="00453AB5" w:rsidP="00E14587">
            <w:pPr>
              <w:keepNext/>
              <w:jc w:val="center"/>
              <w:rPr>
                <w:b/>
              </w:rPr>
            </w:pPr>
            <w:r>
              <w:rPr>
                <w:b/>
              </w:rPr>
              <w:t>RIM Test</w:t>
            </w:r>
          </w:p>
        </w:tc>
        <w:tc>
          <w:tcPr>
            <w:tcW w:w="2265" w:type="dxa"/>
            <w:vAlign w:val="bottom"/>
          </w:tcPr>
          <w:p w:rsidR="00453AB5" w:rsidRDefault="00453AB5" w:rsidP="00E14587">
            <w:pPr>
              <w:keepNext/>
              <w:jc w:val="center"/>
              <w:rPr>
                <w:b/>
              </w:rPr>
            </w:pPr>
            <w:r>
              <w:rPr>
                <w:b/>
              </w:rPr>
              <w:t>TRC Test</w:t>
            </w:r>
          </w:p>
        </w:tc>
        <w:tc>
          <w:tcPr>
            <w:tcW w:w="2400" w:type="dxa"/>
            <w:vAlign w:val="bottom"/>
          </w:tcPr>
          <w:p w:rsidR="00453AB5" w:rsidRDefault="00453AB5" w:rsidP="00E14587">
            <w:pPr>
              <w:keepNext/>
              <w:jc w:val="center"/>
              <w:rPr>
                <w:b/>
              </w:rPr>
            </w:pPr>
            <w:r>
              <w:rPr>
                <w:b/>
              </w:rPr>
              <w:t>Participants Test</w:t>
            </w:r>
          </w:p>
        </w:tc>
      </w:tr>
      <w:tr w:rsidR="00453AB5" w:rsidTr="00E14587">
        <w:tc>
          <w:tcPr>
            <w:tcW w:w="10035" w:type="dxa"/>
            <w:gridSpan w:val="4"/>
            <w:vAlign w:val="bottom"/>
          </w:tcPr>
          <w:p w:rsidR="00453AB5" w:rsidRDefault="00453AB5" w:rsidP="00E14587">
            <w:pPr>
              <w:keepNext/>
              <w:jc w:val="center"/>
              <w:rPr>
                <w:b/>
              </w:rPr>
            </w:pPr>
            <w:r>
              <w:rPr>
                <w:b/>
              </w:rPr>
              <w:t>Residential Programs</w:t>
            </w:r>
          </w:p>
        </w:tc>
      </w:tr>
      <w:tr w:rsidR="00453AB5" w:rsidTr="00E14587">
        <w:tc>
          <w:tcPr>
            <w:tcW w:w="3990" w:type="dxa"/>
            <w:vAlign w:val="bottom"/>
          </w:tcPr>
          <w:p w:rsidR="00453AB5" w:rsidRDefault="00453AB5" w:rsidP="00E14587">
            <w:pPr>
              <w:keepNext/>
            </w:pPr>
            <w:r>
              <w:t>Duct Repair/Replacement</w:t>
            </w:r>
          </w:p>
        </w:tc>
        <w:tc>
          <w:tcPr>
            <w:tcW w:w="1380" w:type="dxa"/>
            <w:vAlign w:val="bottom"/>
          </w:tcPr>
          <w:p w:rsidR="00453AB5" w:rsidRDefault="00453AB5" w:rsidP="00E14587">
            <w:pPr>
              <w:keepNext/>
              <w:jc w:val="center"/>
            </w:pPr>
            <w:r>
              <w:t>0.20</w:t>
            </w:r>
          </w:p>
        </w:tc>
        <w:tc>
          <w:tcPr>
            <w:tcW w:w="2265" w:type="dxa"/>
            <w:vAlign w:val="bottom"/>
          </w:tcPr>
          <w:p w:rsidR="00453AB5" w:rsidRDefault="00453AB5" w:rsidP="00E14587">
            <w:pPr>
              <w:keepNext/>
              <w:jc w:val="center"/>
            </w:pPr>
            <w:r>
              <w:t>2.14</w:t>
            </w:r>
          </w:p>
        </w:tc>
        <w:tc>
          <w:tcPr>
            <w:tcW w:w="2400" w:type="dxa"/>
            <w:vAlign w:val="bottom"/>
          </w:tcPr>
          <w:p w:rsidR="00453AB5" w:rsidRDefault="00453AB5" w:rsidP="00E14587">
            <w:pPr>
              <w:keepNext/>
              <w:jc w:val="center"/>
            </w:pPr>
            <w:r>
              <w:t>0.32</w:t>
            </w:r>
          </w:p>
        </w:tc>
      </w:tr>
      <w:tr w:rsidR="00453AB5" w:rsidTr="00E14587">
        <w:tc>
          <w:tcPr>
            <w:tcW w:w="3990" w:type="dxa"/>
            <w:vAlign w:val="bottom"/>
          </w:tcPr>
          <w:p w:rsidR="00453AB5" w:rsidRDefault="00453AB5" w:rsidP="00E14587">
            <w:pPr>
              <w:keepNext/>
            </w:pPr>
            <w:r>
              <w:t xml:space="preserve">Ceiling Insulation Upgrade </w:t>
            </w:r>
          </w:p>
        </w:tc>
        <w:tc>
          <w:tcPr>
            <w:tcW w:w="1380" w:type="dxa"/>
            <w:vAlign w:val="bottom"/>
          </w:tcPr>
          <w:p w:rsidR="00453AB5" w:rsidRDefault="00453AB5" w:rsidP="00E14587">
            <w:pPr>
              <w:keepNext/>
              <w:jc w:val="center"/>
            </w:pPr>
            <w:r>
              <w:t>0.18</w:t>
            </w:r>
          </w:p>
        </w:tc>
        <w:tc>
          <w:tcPr>
            <w:tcW w:w="2265" w:type="dxa"/>
            <w:vAlign w:val="bottom"/>
          </w:tcPr>
          <w:p w:rsidR="00453AB5" w:rsidRDefault="00453AB5" w:rsidP="00E14587">
            <w:pPr>
              <w:keepNext/>
              <w:jc w:val="center"/>
            </w:pPr>
            <w:r>
              <w:t>0.46</w:t>
            </w:r>
          </w:p>
        </w:tc>
        <w:tc>
          <w:tcPr>
            <w:tcW w:w="2400" w:type="dxa"/>
            <w:vAlign w:val="bottom"/>
          </w:tcPr>
          <w:p w:rsidR="00453AB5" w:rsidRDefault="00453AB5" w:rsidP="00E14587">
            <w:pPr>
              <w:keepNext/>
              <w:jc w:val="center"/>
            </w:pPr>
            <w:r>
              <w:t>0.10</w:t>
            </w:r>
          </w:p>
        </w:tc>
      </w:tr>
      <w:tr w:rsidR="00453AB5" w:rsidTr="00E14587">
        <w:tc>
          <w:tcPr>
            <w:tcW w:w="3990" w:type="dxa"/>
            <w:vAlign w:val="bottom"/>
          </w:tcPr>
          <w:p w:rsidR="00453AB5" w:rsidRDefault="00453AB5" w:rsidP="00E14587">
            <w:pPr>
              <w:keepNext/>
            </w:pPr>
            <w:r>
              <w:t xml:space="preserve">High Performance Windows </w:t>
            </w:r>
          </w:p>
        </w:tc>
        <w:tc>
          <w:tcPr>
            <w:tcW w:w="1380" w:type="dxa"/>
            <w:vAlign w:val="bottom"/>
          </w:tcPr>
          <w:p w:rsidR="00453AB5" w:rsidRDefault="00453AB5" w:rsidP="00E14587">
            <w:pPr>
              <w:keepNext/>
              <w:jc w:val="center"/>
            </w:pPr>
            <w:r>
              <w:t>0.13</w:t>
            </w:r>
          </w:p>
        </w:tc>
        <w:tc>
          <w:tcPr>
            <w:tcW w:w="2265" w:type="dxa"/>
            <w:vAlign w:val="bottom"/>
          </w:tcPr>
          <w:p w:rsidR="00453AB5" w:rsidRDefault="00453AB5" w:rsidP="00E14587">
            <w:pPr>
              <w:keepNext/>
              <w:jc w:val="center"/>
            </w:pPr>
            <w:r>
              <w:t>0.62</w:t>
            </w:r>
          </w:p>
        </w:tc>
        <w:tc>
          <w:tcPr>
            <w:tcW w:w="2400" w:type="dxa"/>
            <w:vAlign w:val="bottom"/>
          </w:tcPr>
          <w:p w:rsidR="00453AB5" w:rsidRDefault="00453AB5" w:rsidP="00E14587">
            <w:pPr>
              <w:keepNext/>
              <w:jc w:val="center"/>
            </w:pPr>
            <w:r>
              <w:t>0.09</w:t>
            </w:r>
          </w:p>
        </w:tc>
      </w:tr>
      <w:tr w:rsidR="00453AB5" w:rsidTr="00E14587">
        <w:tc>
          <w:tcPr>
            <w:tcW w:w="3990" w:type="dxa"/>
            <w:vAlign w:val="bottom"/>
          </w:tcPr>
          <w:p w:rsidR="00453AB5" w:rsidRDefault="00453AB5" w:rsidP="00E14587">
            <w:pPr>
              <w:keepNext/>
            </w:pPr>
            <w:r>
              <w:t>Efficient Electric Heat Pump Seer</w:t>
            </w:r>
          </w:p>
        </w:tc>
        <w:tc>
          <w:tcPr>
            <w:tcW w:w="1380" w:type="dxa"/>
            <w:vAlign w:val="bottom"/>
          </w:tcPr>
          <w:p w:rsidR="00453AB5" w:rsidRDefault="00453AB5" w:rsidP="00E14587">
            <w:pPr>
              <w:keepNext/>
              <w:jc w:val="center"/>
            </w:pPr>
            <w:r>
              <w:t>0.15 - 0.18</w:t>
            </w:r>
          </w:p>
        </w:tc>
        <w:tc>
          <w:tcPr>
            <w:tcW w:w="2265" w:type="dxa"/>
            <w:vAlign w:val="bottom"/>
          </w:tcPr>
          <w:p w:rsidR="00453AB5" w:rsidRDefault="00453AB5" w:rsidP="00E14587">
            <w:pPr>
              <w:keepNext/>
              <w:jc w:val="center"/>
            </w:pPr>
            <w:r>
              <w:t>0.28 - 0.47</w:t>
            </w:r>
          </w:p>
        </w:tc>
        <w:tc>
          <w:tcPr>
            <w:tcW w:w="2400" w:type="dxa"/>
            <w:vAlign w:val="bottom"/>
          </w:tcPr>
          <w:p w:rsidR="00453AB5" w:rsidRDefault="00453AB5" w:rsidP="00E14587">
            <w:pPr>
              <w:keepNext/>
              <w:jc w:val="center"/>
            </w:pPr>
            <w:r>
              <w:t>0.05 - 0.10</w:t>
            </w:r>
          </w:p>
        </w:tc>
      </w:tr>
      <w:tr w:rsidR="00453AB5" w:rsidTr="00E14587">
        <w:tc>
          <w:tcPr>
            <w:tcW w:w="3990" w:type="dxa"/>
            <w:vAlign w:val="bottom"/>
          </w:tcPr>
          <w:p w:rsidR="00453AB5" w:rsidRDefault="00453AB5" w:rsidP="00E14587">
            <w:pPr>
              <w:keepNext/>
            </w:pPr>
            <w:r>
              <w:t>New Home Rebates</w:t>
            </w:r>
          </w:p>
        </w:tc>
        <w:tc>
          <w:tcPr>
            <w:tcW w:w="1380" w:type="dxa"/>
            <w:vAlign w:val="bottom"/>
          </w:tcPr>
          <w:p w:rsidR="00453AB5" w:rsidRDefault="00453AB5" w:rsidP="00E14587">
            <w:pPr>
              <w:keepNext/>
              <w:jc w:val="center"/>
            </w:pPr>
            <w:r>
              <w:t>0.19</w:t>
            </w:r>
          </w:p>
        </w:tc>
        <w:tc>
          <w:tcPr>
            <w:tcW w:w="2265" w:type="dxa"/>
            <w:vAlign w:val="bottom"/>
          </w:tcPr>
          <w:p w:rsidR="00453AB5" w:rsidRDefault="00453AB5" w:rsidP="00E14587">
            <w:pPr>
              <w:keepNext/>
              <w:jc w:val="center"/>
            </w:pPr>
            <w:r>
              <w:t>0.33</w:t>
            </w:r>
          </w:p>
        </w:tc>
        <w:tc>
          <w:tcPr>
            <w:tcW w:w="2400" w:type="dxa"/>
            <w:vAlign w:val="bottom"/>
          </w:tcPr>
          <w:p w:rsidR="00453AB5" w:rsidRDefault="00453AB5" w:rsidP="00E14587">
            <w:pPr>
              <w:keepNext/>
              <w:jc w:val="center"/>
            </w:pPr>
            <w:r>
              <w:t>0.08</w:t>
            </w:r>
          </w:p>
        </w:tc>
      </w:tr>
      <w:tr w:rsidR="00453AB5" w:rsidTr="00E14587">
        <w:tc>
          <w:tcPr>
            <w:tcW w:w="3990" w:type="dxa"/>
            <w:vAlign w:val="bottom"/>
          </w:tcPr>
          <w:p w:rsidR="00453AB5" w:rsidRDefault="00453AB5" w:rsidP="00E14587">
            <w:pPr>
              <w:keepNext/>
            </w:pPr>
            <w:r>
              <w:t xml:space="preserve">Heat Pump Water Heater Rebates </w:t>
            </w:r>
          </w:p>
        </w:tc>
        <w:tc>
          <w:tcPr>
            <w:tcW w:w="1380" w:type="dxa"/>
            <w:vAlign w:val="bottom"/>
          </w:tcPr>
          <w:p w:rsidR="00453AB5" w:rsidRDefault="00453AB5" w:rsidP="00E14587">
            <w:pPr>
              <w:keepNext/>
              <w:jc w:val="center"/>
            </w:pPr>
            <w:r>
              <w:t>0.20</w:t>
            </w:r>
          </w:p>
        </w:tc>
        <w:tc>
          <w:tcPr>
            <w:tcW w:w="2265" w:type="dxa"/>
            <w:vAlign w:val="bottom"/>
          </w:tcPr>
          <w:p w:rsidR="00453AB5" w:rsidRDefault="00453AB5" w:rsidP="00E14587">
            <w:pPr>
              <w:keepNext/>
              <w:jc w:val="center"/>
            </w:pPr>
            <w:r>
              <w:t>0.62</w:t>
            </w:r>
          </w:p>
        </w:tc>
        <w:tc>
          <w:tcPr>
            <w:tcW w:w="2400" w:type="dxa"/>
            <w:vAlign w:val="bottom"/>
          </w:tcPr>
          <w:p w:rsidR="00453AB5" w:rsidRDefault="00453AB5" w:rsidP="00E14587">
            <w:pPr>
              <w:keepNext/>
              <w:jc w:val="center"/>
            </w:pPr>
            <w:r>
              <w:t>0.14</w:t>
            </w:r>
          </w:p>
        </w:tc>
      </w:tr>
      <w:tr w:rsidR="00453AB5" w:rsidTr="00E14587">
        <w:tc>
          <w:tcPr>
            <w:tcW w:w="3990" w:type="dxa"/>
            <w:vAlign w:val="bottom"/>
          </w:tcPr>
          <w:p w:rsidR="00453AB5" w:rsidRDefault="00453AB5" w:rsidP="00E14587">
            <w:pPr>
              <w:keepNext/>
            </w:pPr>
            <w:r>
              <w:t xml:space="preserve">Residential Efficiency Delivered </w:t>
            </w:r>
          </w:p>
        </w:tc>
        <w:tc>
          <w:tcPr>
            <w:tcW w:w="1380" w:type="dxa"/>
            <w:vAlign w:val="bottom"/>
          </w:tcPr>
          <w:p w:rsidR="00453AB5" w:rsidRDefault="00453AB5" w:rsidP="00E14587">
            <w:pPr>
              <w:keepNext/>
              <w:jc w:val="center"/>
            </w:pPr>
            <w:r>
              <w:t>0.14</w:t>
            </w:r>
          </w:p>
        </w:tc>
        <w:tc>
          <w:tcPr>
            <w:tcW w:w="2265" w:type="dxa"/>
            <w:vAlign w:val="bottom"/>
          </w:tcPr>
          <w:p w:rsidR="00453AB5" w:rsidRDefault="00453AB5" w:rsidP="00E14587">
            <w:pPr>
              <w:keepNext/>
              <w:jc w:val="center"/>
            </w:pPr>
            <w:r>
              <w:t>1.29</w:t>
            </w:r>
          </w:p>
        </w:tc>
        <w:tc>
          <w:tcPr>
            <w:tcW w:w="2400" w:type="dxa"/>
            <w:vAlign w:val="bottom"/>
          </w:tcPr>
          <w:p w:rsidR="00453AB5" w:rsidRDefault="00453AB5" w:rsidP="00E14587">
            <w:pPr>
              <w:keepNext/>
              <w:jc w:val="center"/>
            </w:pPr>
            <w:r>
              <w:t>0.17</w:t>
            </w:r>
          </w:p>
        </w:tc>
      </w:tr>
      <w:tr w:rsidR="00453AB5" w:rsidTr="00E14587">
        <w:trPr>
          <w:trHeight w:val="300"/>
        </w:trPr>
        <w:tc>
          <w:tcPr>
            <w:tcW w:w="10035" w:type="dxa"/>
            <w:gridSpan w:val="4"/>
            <w:vAlign w:val="bottom"/>
          </w:tcPr>
          <w:p w:rsidR="00453AB5" w:rsidRDefault="00453AB5" w:rsidP="00E14587">
            <w:pPr>
              <w:keepNext/>
              <w:jc w:val="center"/>
              <w:rPr>
                <w:b/>
              </w:rPr>
            </w:pPr>
            <w:r>
              <w:rPr>
                <w:b/>
              </w:rPr>
              <w:t>Commercial Programs</w:t>
            </w:r>
          </w:p>
        </w:tc>
      </w:tr>
      <w:tr w:rsidR="00453AB5" w:rsidTr="00E14587">
        <w:trPr>
          <w:trHeight w:val="285"/>
        </w:trPr>
        <w:tc>
          <w:tcPr>
            <w:tcW w:w="3990" w:type="dxa"/>
            <w:vAlign w:val="bottom"/>
          </w:tcPr>
          <w:p w:rsidR="00453AB5" w:rsidRDefault="00453AB5" w:rsidP="00E14587">
            <w:pPr>
              <w:keepNext/>
            </w:pPr>
            <w:r>
              <w:t>Efficient Electric Heat Pump Seer 15</w:t>
            </w:r>
          </w:p>
        </w:tc>
        <w:tc>
          <w:tcPr>
            <w:tcW w:w="1380" w:type="dxa"/>
            <w:vAlign w:val="bottom"/>
          </w:tcPr>
          <w:p w:rsidR="00453AB5" w:rsidRDefault="00453AB5" w:rsidP="00E14587">
            <w:pPr>
              <w:keepNext/>
              <w:jc w:val="center"/>
            </w:pPr>
            <w:r>
              <w:t>0.23 - 0.26</w:t>
            </w:r>
          </w:p>
        </w:tc>
        <w:tc>
          <w:tcPr>
            <w:tcW w:w="2265" w:type="dxa"/>
            <w:vAlign w:val="bottom"/>
          </w:tcPr>
          <w:p w:rsidR="00453AB5" w:rsidRDefault="00453AB5" w:rsidP="00E14587">
            <w:pPr>
              <w:keepNext/>
              <w:jc w:val="center"/>
            </w:pPr>
            <w:r>
              <w:t>0.29 - 0.48</w:t>
            </w:r>
          </w:p>
        </w:tc>
        <w:tc>
          <w:tcPr>
            <w:tcW w:w="2400" w:type="dxa"/>
            <w:vAlign w:val="bottom"/>
          </w:tcPr>
          <w:p w:rsidR="00453AB5" w:rsidRDefault="00453AB5" w:rsidP="00E14587">
            <w:pPr>
              <w:keepNext/>
              <w:jc w:val="center"/>
            </w:pPr>
            <w:r>
              <w:t>0.07 - 0.12</w:t>
            </w:r>
          </w:p>
        </w:tc>
      </w:tr>
      <w:tr w:rsidR="00453AB5" w:rsidTr="00E14587">
        <w:tc>
          <w:tcPr>
            <w:tcW w:w="3990" w:type="dxa"/>
            <w:vAlign w:val="bottom"/>
          </w:tcPr>
          <w:p w:rsidR="00453AB5" w:rsidRDefault="00453AB5" w:rsidP="00E14587">
            <w:pPr>
              <w:keepNext/>
            </w:pPr>
            <w:r>
              <w:t>Duct Repair rebates</w:t>
            </w:r>
          </w:p>
        </w:tc>
        <w:tc>
          <w:tcPr>
            <w:tcW w:w="1380" w:type="dxa"/>
            <w:vAlign w:val="bottom"/>
          </w:tcPr>
          <w:p w:rsidR="00453AB5" w:rsidRDefault="00453AB5" w:rsidP="00E14587">
            <w:pPr>
              <w:keepNext/>
              <w:jc w:val="center"/>
            </w:pPr>
            <w:r>
              <w:t>0.29</w:t>
            </w:r>
          </w:p>
        </w:tc>
        <w:tc>
          <w:tcPr>
            <w:tcW w:w="2265" w:type="dxa"/>
            <w:vAlign w:val="bottom"/>
          </w:tcPr>
          <w:p w:rsidR="00453AB5" w:rsidRDefault="00453AB5" w:rsidP="00E14587">
            <w:pPr>
              <w:keepNext/>
              <w:jc w:val="center"/>
            </w:pPr>
            <w:r>
              <w:t>1.10</w:t>
            </w:r>
          </w:p>
        </w:tc>
        <w:tc>
          <w:tcPr>
            <w:tcW w:w="2400" w:type="dxa"/>
            <w:vAlign w:val="bottom"/>
          </w:tcPr>
          <w:p w:rsidR="00453AB5" w:rsidRDefault="00453AB5" w:rsidP="00E14587">
            <w:pPr>
              <w:keepNext/>
              <w:jc w:val="center"/>
            </w:pPr>
            <w:r>
              <w:t>0.32</w:t>
            </w:r>
          </w:p>
        </w:tc>
      </w:tr>
      <w:tr w:rsidR="00453AB5" w:rsidTr="00E14587">
        <w:tc>
          <w:tcPr>
            <w:tcW w:w="3990" w:type="dxa"/>
            <w:vAlign w:val="bottom"/>
          </w:tcPr>
          <w:p w:rsidR="00453AB5" w:rsidRDefault="00453AB5" w:rsidP="00E14587">
            <w:pPr>
              <w:keepNext/>
            </w:pPr>
            <w:r>
              <w:t xml:space="preserve">Ceiling Insulation Upgrade rebates </w:t>
            </w:r>
          </w:p>
        </w:tc>
        <w:tc>
          <w:tcPr>
            <w:tcW w:w="1380" w:type="dxa"/>
            <w:vAlign w:val="bottom"/>
          </w:tcPr>
          <w:p w:rsidR="00453AB5" w:rsidRDefault="00453AB5" w:rsidP="00E14587">
            <w:pPr>
              <w:keepNext/>
              <w:jc w:val="center"/>
            </w:pPr>
            <w:r>
              <w:t>0.25</w:t>
            </w:r>
          </w:p>
        </w:tc>
        <w:tc>
          <w:tcPr>
            <w:tcW w:w="2265" w:type="dxa"/>
            <w:vAlign w:val="bottom"/>
          </w:tcPr>
          <w:p w:rsidR="00453AB5" w:rsidRDefault="00453AB5" w:rsidP="00E14587">
            <w:pPr>
              <w:keepNext/>
              <w:jc w:val="center"/>
            </w:pPr>
            <w:r>
              <w:t>0.48</w:t>
            </w:r>
          </w:p>
        </w:tc>
        <w:tc>
          <w:tcPr>
            <w:tcW w:w="2400" w:type="dxa"/>
            <w:vAlign w:val="bottom"/>
          </w:tcPr>
          <w:p w:rsidR="00453AB5" w:rsidRDefault="00453AB5" w:rsidP="00E14587">
            <w:pPr>
              <w:keepNext/>
              <w:jc w:val="center"/>
            </w:pPr>
            <w:r>
              <w:t>0.12</w:t>
            </w:r>
          </w:p>
        </w:tc>
      </w:tr>
      <w:tr w:rsidR="00453AB5" w:rsidTr="00E14587">
        <w:tc>
          <w:tcPr>
            <w:tcW w:w="3990" w:type="dxa"/>
            <w:vAlign w:val="bottom"/>
          </w:tcPr>
          <w:p w:rsidR="00453AB5" w:rsidRDefault="00453AB5" w:rsidP="00E14587">
            <w:pPr>
              <w:keepNext/>
            </w:pPr>
            <w:r>
              <w:t>Cool/Reflective Roof Rebates</w:t>
            </w:r>
          </w:p>
        </w:tc>
        <w:tc>
          <w:tcPr>
            <w:tcW w:w="1380" w:type="dxa"/>
            <w:vAlign w:val="bottom"/>
          </w:tcPr>
          <w:p w:rsidR="00453AB5" w:rsidRDefault="00453AB5" w:rsidP="00E14587">
            <w:pPr>
              <w:keepNext/>
              <w:jc w:val="center"/>
            </w:pPr>
            <w:r>
              <w:t>0.52</w:t>
            </w:r>
          </w:p>
        </w:tc>
        <w:tc>
          <w:tcPr>
            <w:tcW w:w="2265" w:type="dxa"/>
            <w:vAlign w:val="bottom"/>
          </w:tcPr>
          <w:p w:rsidR="00453AB5" w:rsidRDefault="00453AB5" w:rsidP="00E14587">
            <w:pPr>
              <w:keepNext/>
              <w:jc w:val="center"/>
            </w:pPr>
            <w:r>
              <w:t>0.69</w:t>
            </w:r>
          </w:p>
        </w:tc>
        <w:tc>
          <w:tcPr>
            <w:tcW w:w="2400" w:type="dxa"/>
            <w:vAlign w:val="bottom"/>
          </w:tcPr>
          <w:p w:rsidR="00453AB5" w:rsidRDefault="00453AB5" w:rsidP="00E14587">
            <w:pPr>
              <w:keepNext/>
              <w:jc w:val="center"/>
            </w:pPr>
            <w:r>
              <w:t>0.37</w:t>
            </w:r>
          </w:p>
        </w:tc>
      </w:tr>
      <w:tr w:rsidR="00453AB5" w:rsidTr="00E14587">
        <w:tc>
          <w:tcPr>
            <w:tcW w:w="3990" w:type="dxa"/>
            <w:vAlign w:val="bottom"/>
          </w:tcPr>
          <w:p w:rsidR="00453AB5" w:rsidRDefault="00453AB5" w:rsidP="00E14587">
            <w:pPr>
              <w:keepNext/>
            </w:pPr>
            <w:r>
              <w:t>Indoor Lighting Billed Solution</w:t>
            </w:r>
          </w:p>
        </w:tc>
        <w:tc>
          <w:tcPr>
            <w:tcW w:w="1380" w:type="dxa"/>
            <w:vAlign w:val="bottom"/>
          </w:tcPr>
          <w:p w:rsidR="00453AB5" w:rsidRDefault="00453AB5" w:rsidP="00E14587">
            <w:pPr>
              <w:keepNext/>
              <w:jc w:val="center"/>
            </w:pPr>
            <w:r>
              <w:t>0.43</w:t>
            </w:r>
          </w:p>
        </w:tc>
        <w:tc>
          <w:tcPr>
            <w:tcW w:w="2265" w:type="dxa"/>
            <w:vAlign w:val="bottom"/>
          </w:tcPr>
          <w:p w:rsidR="00453AB5" w:rsidRDefault="00453AB5" w:rsidP="00E14587">
            <w:pPr>
              <w:keepNext/>
              <w:jc w:val="center"/>
            </w:pPr>
            <w:r>
              <w:t>1.86</w:t>
            </w:r>
          </w:p>
        </w:tc>
        <w:tc>
          <w:tcPr>
            <w:tcW w:w="2400" w:type="dxa"/>
            <w:vAlign w:val="bottom"/>
          </w:tcPr>
          <w:p w:rsidR="00453AB5" w:rsidRDefault="00453AB5" w:rsidP="00E14587">
            <w:pPr>
              <w:keepNext/>
              <w:jc w:val="center"/>
            </w:pPr>
            <w:r>
              <w:t>0.77</w:t>
            </w:r>
          </w:p>
        </w:tc>
      </w:tr>
      <w:tr w:rsidR="00453AB5" w:rsidTr="00E14587">
        <w:tc>
          <w:tcPr>
            <w:tcW w:w="3990" w:type="dxa"/>
            <w:vAlign w:val="bottom"/>
          </w:tcPr>
          <w:p w:rsidR="00453AB5" w:rsidRDefault="00453AB5" w:rsidP="00E14587">
            <w:pPr>
              <w:keepNext/>
            </w:pPr>
            <w:r>
              <w:t>Indoor Lighting Rebates</w:t>
            </w:r>
          </w:p>
        </w:tc>
        <w:tc>
          <w:tcPr>
            <w:tcW w:w="1380" w:type="dxa"/>
            <w:vAlign w:val="bottom"/>
          </w:tcPr>
          <w:p w:rsidR="00453AB5" w:rsidRDefault="00453AB5" w:rsidP="00E14587">
            <w:pPr>
              <w:keepNext/>
              <w:jc w:val="center"/>
            </w:pPr>
            <w:r>
              <w:t>0.51</w:t>
            </w:r>
          </w:p>
        </w:tc>
        <w:tc>
          <w:tcPr>
            <w:tcW w:w="2265" w:type="dxa"/>
            <w:vAlign w:val="bottom"/>
          </w:tcPr>
          <w:p w:rsidR="00453AB5" w:rsidRDefault="00453AB5" w:rsidP="00E14587">
            <w:pPr>
              <w:keepNext/>
              <w:jc w:val="center"/>
            </w:pPr>
            <w:r>
              <w:t>1.55</w:t>
            </w:r>
          </w:p>
        </w:tc>
        <w:tc>
          <w:tcPr>
            <w:tcW w:w="2400" w:type="dxa"/>
            <w:vAlign w:val="bottom"/>
          </w:tcPr>
          <w:p w:rsidR="00453AB5" w:rsidRDefault="00453AB5" w:rsidP="00E14587">
            <w:pPr>
              <w:keepNext/>
              <w:jc w:val="center"/>
            </w:pPr>
            <w:r>
              <w:t>0.76</w:t>
            </w:r>
          </w:p>
        </w:tc>
      </w:tr>
      <w:tr w:rsidR="00453AB5" w:rsidTr="00E14587">
        <w:tc>
          <w:tcPr>
            <w:tcW w:w="3990" w:type="dxa"/>
            <w:vAlign w:val="bottom"/>
          </w:tcPr>
          <w:p w:rsidR="00453AB5" w:rsidRDefault="00453AB5" w:rsidP="00E14587">
            <w:pPr>
              <w:keepNext/>
            </w:pPr>
            <w:r>
              <w:t xml:space="preserve">Custom Incentive </w:t>
            </w:r>
          </w:p>
        </w:tc>
        <w:tc>
          <w:tcPr>
            <w:tcW w:w="1380" w:type="dxa"/>
            <w:vAlign w:val="bottom"/>
          </w:tcPr>
          <w:p w:rsidR="00453AB5" w:rsidRDefault="00453AB5" w:rsidP="00E14587">
            <w:pPr>
              <w:keepNext/>
              <w:jc w:val="center"/>
            </w:pPr>
            <w:r>
              <w:t>0.39</w:t>
            </w:r>
          </w:p>
        </w:tc>
        <w:tc>
          <w:tcPr>
            <w:tcW w:w="2265" w:type="dxa"/>
            <w:vAlign w:val="bottom"/>
          </w:tcPr>
          <w:p w:rsidR="00453AB5" w:rsidRDefault="00453AB5" w:rsidP="00E14587">
            <w:pPr>
              <w:keepNext/>
              <w:jc w:val="center"/>
            </w:pPr>
            <w:r>
              <w:t>3.67</w:t>
            </w:r>
          </w:p>
        </w:tc>
        <w:tc>
          <w:tcPr>
            <w:tcW w:w="2400" w:type="dxa"/>
            <w:vAlign w:val="bottom"/>
          </w:tcPr>
          <w:p w:rsidR="00453AB5" w:rsidRDefault="00453AB5" w:rsidP="00E14587">
            <w:pPr>
              <w:keepNext/>
              <w:jc w:val="center"/>
            </w:pPr>
            <w:r>
              <w:t>1.28</w:t>
            </w:r>
          </w:p>
        </w:tc>
      </w:tr>
    </w:tbl>
    <w:p w:rsidR="00453AB5" w:rsidRDefault="00453AB5" w:rsidP="00453AB5">
      <w:pPr>
        <w:ind w:left="-90"/>
        <w:jc w:val="both"/>
        <w:rPr>
          <w:sz w:val="20"/>
          <w:szCs w:val="20"/>
        </w:rPr>
      </w:pPr>
      <w:r>
        <w:rPr>
          <w:sz w:val="20"/>
          <w:szCs w:val="20"/>
        </w:rPr>
        <w:t>Source: Document No. 01070-2020</w:t>
      </w:r>
    </w:p>
    <w:p w:rsidR="006514BE" w:rsidRDefault="006514BE" w:rsidP="00453AB5">
      <w:pPr>
        <w:ind w:left="-90"/>
        <w:jc w:val="both"/>
        <w:rPr>
          <w:sz w:val="20"/>
          <w:szCs w:val="20"/>
        </w:rPr>
      </w:pPr>
    </w:p>
    <w:p w:rsidR="00453AB5" w:rsidRDefault="00453AB5" w:rsidP="00453AB5">
      <w:pPr>
        <w:ind w:left="-90"/>
        <w:jc w:val="both"/>
        <w:rPr>
          <w:sz w:val="20"/>
          <w:szCs w:val="20"/>
        </w:rPr>
      </w:pPr>
    </w:p>
    <w:p w:rsidR="00453AB5" w:rsidRDefault="00453AB5" w:rsidP="00453AB5">
      <w:pPr>
        <w:jc w:val="both"/>
        <w:rPr>
          <w:rFonts w:ascii="Arial" w:eastAsia="Arial" w:hAnsi="Arial" w:cs="Arial"/>
          <w:b/>
        </w:rPr>
      </w:pPr>
      <w:r>
        <w:rPr>
          <w:rFonts w:ascii="Arial" w:eastAsia="Arial" w:hAnsi="Arial" w:cs="Arial"/>
          <w:b/>
        </w:rPr>
        <w:t>Rate Impact</w:t>
      </w:r>
    </w:p>
    <w:p w:rsidR="00453AB5" w:rsidRDefault="00453AB5" w:rsidP="00453AB5">
      <w:pPr>
        <w:spacing w:after="240"/>
        <w:jc w:val="both"/>
      </w:pPr>
      <w:r>
        <w:t>The costs to implement the programs within OUC’s DSM Plan would be established by the municipal utility’s governing body. Overall, the DSM programs are a small amount of the customer’s bill. Table 1-5 below is an estimate of the monthly bill impact on the typical residential an</w:t>
      </w:r>
      <w:r w:rsidR="00674408">
        <w:t>d commercial customer over a five</w:t>
      </w:r>
      <w:r>
        <w:t>-year period. The estimated costs are based upon participation rates and administrative costs used in the cost-effectiveness analysis. Much like investments in generation, transmission, and distribution, investments in energy efficiency have an immediate rate impact, but may produce savings over time.</w:t>
      </w:r>
    </w:p>
    <w:p w:rsidR="00CC4069" w:rsidRPr="00E2405B" w:rsidRDefault="00CC4069" w:rsidP="00CC4069">
      <w:pPr>
        <w:keepNext/>
        <w:spacing w:before="480"/>
        <w:jc w:val="center"/>
        <w:rPr>
          <w:b/>
        </w:rPr>
      </w:pPr>
      <w:r w:rsidRPr="00E2405B">
        <w:rPr>
          <w:b/>
        </w:rPr>
        <w:t>Table 1-5</w:t>
      </w:r>
    </w:p>
    <w:p w:rsidR="00CC4069" w:rsidRPr="00E2405B" w:rsidRDefault="00CC4069" w:rsidP="00CC4069">
      <w:pPr>
        <w:keepNext/>
        <w:jc w:val="center"/>
        <w:rPr>
          <w:b/>
        </w:rPr>
      </w:pPr>
      <w:r w:rsidRPr="00E2405B">
        <w:rPr>
          <w:b/>
        </w:rPr>
        <w:t>OUC Estimated Monthly Bill Impact of Proposed DSM Plan</w:t>
      </w:r>
    </w:p>
    <w:tbl>
      <w:tblPr>
        <w:tblStyle w:val="TableGrid"/>
        <w:tblW w:w="0" w:type="auto"/>
        <w:jc w:val="center"/>
        <w:tblInd w:w="-90" w:type="dxa"/>
        <w:tblLook w:val="04A0" w:firstRow="1" w:lastRow="0" w:firstColumn="1" w:lastColumn="0" w:noHBand="0" w:noVBand="1"/>
      </w:tblPr>
      <w:tblGrid>
        <w:gridCol w:w="816"/>
        <w:gridCol w:w="4788"/>
      </w:tblGrid>
      <w:tr w:rsidR="00FE0077" w:rsidTr="00FE0077">
        <w:trPr>
          <w:jc w:val="center"/>
        </w:trPr>
        <w:tc>
          <w:tcPr>
            <w:tcW w:w="816" w:type="dxa"/>
            <w:vMerge w:val="restart"/>
          </w:tcPr>
          <w:p w:rsidR="00FE0077" w:rsidRPr="00FE0077" w:rsidRDefault="00FE0077" w:rsidP="00FE0077">
            <w:pPr>
              <w:tabs>
                <w:tab w:val="left" w:pos="810"/>
              </w:tabs>
              <w:jc w:val="center"/>
              <w:rPr>
                <w:b/>
              </w:rPr>
            </w:pPr>
            <w:r w:rsidRPr="00FE0077">
              <w:rPr>
                <w:b/>
              </w:rPr>
              <w:t>Year</w:t>
            </w:r>
          </w:p>
        </w:tc>
        <w:tc>
          <w:tcPr>
            <w:tcW w:w="4788" w:type="dxa"/>
          </w:tcPr>
          <w:p w:rsidR="00FE0077" w:rsidRPr="00E2405B" w:rsidRDefault="00FE0077" w:rsidP="00FE0077">
            <w:pPr>
              <w:jc w:val="center"/>
              <w:rPr>
                <w:b/>
              </w:rPr>
            </w:pPr>
            <w:r w:rsidRPr="00E2405B">
              <w:rPr>
                <w:b/>
              </w:rPr>
              <w:t>Residential Customer</w:t>
            </w:r>
          </w:p>
          <w:p w:rsidR="00FE0077" w:rsidRDefault="00FE0077" w:rsidP="00FE0077">
            <w:pPr>
              <w:tabs>
                <w:tab w:val="left" w:pos="810"/>
              </w:tabs>
              <w:jc w:val="center"/>
            </w:pPr>
            <w:r w:rsidRPr="00E2405B">
              <w:rPr>
                <w:b/>
              </w:rPr>
              <w:t>1,200 kWh/</w:t>
            </w:r>
            <w:proofErr w:type="spellStart"/>
            <w:r w:rsidRPr="00E2405B">
              <w:rPr>
                <w:b/>
              </w:rPr>
              <w:t>mo</w:t>
            </w:r>
            <w:proofErr w:type="spellEnd"/>
          </w:p>
        </w:tc>
      </w:tr>
      <w:tr w:rsidR="00FE0077" w:rsidTr="00FE0077">
        <w:trPr>
          <w:jc w:val="center"/>
        </w:trPr>
        <w:tc>
          <w:tcPr>
            <w:tcW w:w="816" w:type="dxa"/>
            <w:vMerge/>
          </w:tcPr>
          <w:p w:rsidR="00FE0077" w:rsidRDefault="00FE0077" w:rsidP="00FE0077">
            <w:pPr>
              <w:tabs>
                <w:tab w:val="left" w:pos="810"/>
              </w:tabs>
              <w:jc w:val="center"/>
            </w:pPr>
          </w:p>
        </w:tc>
        <w:tc>
          <w:tcPr>
            <w:tcW w:w="4788" w:type="dxa"/>
          </w:tcPr>
          <w:p w:rsidR="00FE0077" w:rsidRDefault="00FE0077" w:rsidP="00FE0077">
            <w:pPr>
              <w:jc w:val="center"/>
            </w:pPr>
            <w:r w:rsidRPr="00E2405B">
              <w:rPr>
                <w:b/>
              </w:rPr>
              <w:t>Monthly Bill</w:t>
            </w:r>
            <w:r>
              <w:rPr>
                <w:b/>
              </w:rPr>
              <w:t xml:space="preserve"> </w:t>
            </w:r>
            <w:r w:rsidRPr="00E2405B">
              <w:rPr>
                <w:b/>
              </w:rPr>
              <w:t>Impact ($)</w:t>
            </w:r>
          </w:p>
        </w:tc>
      </w:tr>
      <w:tr w:rsidR="00FE0077" w:rsidTr="00FE0077">
        <w:trPr>
          <w:jc w:val="center"/>
        </w:trPr>
        <w:tc>
          <w:tcPr>
            <w:tcW w:w="816" w:type="dxa"/>
            <w:vAlign w:val="center"/>
          </w:tcPr>
          <w:p w:rsidR="00FE0077" w:rsidRPr="00E2405B" w:rsidRDefault="00FE0077" w:rsidP="007E18DF">
            <w:pPr>
              <w:jc w:val="center"/>
              <w:rPr>
                <w:b/>
              </w:rPr>
            </w:pPr>
            <w:r w:rsidRPr="00E2405B">
              <w:rPr>
                <w:b/>
              </w:rPr>
              <w:t>2020</w:t>
            </w:r>
          </w:p>
        </w:tc>
        <w:tc>
          <w:tcPr>
            <w:tcW w:w="4788" w:type="dxa"/>
            <w:vAlign w:val="center"/>
          </w:tcPr>
          <w:p w:rsidR="00FE0077" w:rsidRPr="00E2405B" w:rsidRDefault="00FE0077" w:rsidP="007E18DF">
            <w:pPr>
              <w:jc w:val="center"/>
            </w:pPr>
            <w:r w:rsidRPr="00E2405B">
              <w:t>0.43</w:t>
            </w:r>
          </w:p>
        </w:tc>
      </w:tr>
      <w:tr w:rsidR="00FE0077" w:rsidTr="00FE0077">
        <w:trPr>
          <w:jc w:val="center"/>
        </w:trPr>
        <w:tc>
          <w:tcPr>
            <w:tcW w:w="816" w:type="dxa"/>
            <w:vAlign w:val="center"/>
          </w:tcPr>
          <w:p w:rsidR="00FE0077" w:rsidRPr="00E2405B" w:rsidRDefault="00FE0077" w:rsidP="007E18DF">
            <w:pPr>
              <w:jc w:val="center"/>
              <w:rPr>
                <w:b/>
              </w:rPr>
            </w:pPr>
            <w:r w:rsidRPr="00E2405B">
              <w:rPr>
                <w:b/>
              </w:rPr>
              <w:t>2021</w:t>
            </w:r>
          </w:p>
        </w:tc>
        <w:tc>
          <w:tcPr>
            <w:tcW w:w="4788" w:type="dxa"/>
            <w:vAlign w:val="center"/>
          </w:tcPr>
          <w:p w:rsidR="00FE0077" w:rsidRPr="00E2405B" w:rsidRDefault="00FE0077" w:rsidP="007E18DF">
            <w:pPr>
              <w:jc w:val="center"/>
            </w:pPr>
            <w:r w:rsidRPr="00E2405B">
              <w:t>0.44</w:t>
            </w:r>
          </w:p>
        </w:tc>
      </w:tr>
      <w:tr w:rsidR="00FE0077" w:rsidTr="00FE0077">
        <w:trPr>
          <w:jc w:val="center"/>
        </w:trPr>
        <w:tc>
          <w:tcPr>
            <w:tcW w:w="816" w:type="dxa"/>
            <w:vAlign w:val="center"/>
          </w:tcPr>
          <w:p w:rsidR="00FE0077" w:rsidRPr="00E2405B" w:rsidRDefault="00FE0077" w:rsidP="007E18DF">
            <w:pPr>
              <w:jc w:val="center"/>
              <w:rPr>
                <w:b/>
              </w:rPr>
            </w:pPr>
            <w:r w:rsidRPr="00E2405B">
              <w:rPr>
                <w:b/>
              </w:rPr>
              <w:t>2022</w:t>
            </w:r>
          </w:p>
        </w:tc>
        <w:tc>
          <w:tcPr>
            <w:tcW w:w="4788" w:type="dxa"/>
            <w:vAlign w:val="center"/>
          </w:tcPr>
          <w:p w:rsidR="00FE0077" w:rsidRPr="00E2405B" w:rsidRDefault="00FE0077" w:rsidP="007E18DF">
            <w:pPr>
              <w:jc w:val="center"/>
            </w:pPr>
            <w:r w:rsidRPr="00E2405B">
              <w:t>0.44</w:t>
            </w:r>
          </w:p>
        </w:tc>
      </w:tr>
      <w:tr w:rsidR="00FE0077" w:rsidTr="00FE0077">
        <w:trPr>
          <w:jc w:val="center"/>
        </w:trPr>
        <w:tc>
          <w:tcPr>
            <w:tcW w:w="816" w:type="dxa"/>
            <w:vAlign w:val="center"/>
          </w:tcPr>
          <w:p w:rsidR="00FE0077" w:rsidRPr="00E2405B" w:rsidRDefault="00FE0077" w:rsidP="007E18DF">
            <w:pPr>
              <w:jc w:val="center"/>
              <w:rPr>
                <w:b/>
              </w:rPr>
            </w:pPr>
            <w:r w:rsidRPr="00E2405B">
              <w:rPr>
                <w:b/>
              </w:rPr>
              <w:t>2023</w:t>
            </w:r>
          </w:p>
        </w:tc>
        <w:tc>
          <w:tcPr>
            <w:tcW w:w="4788" w:type="dxa"/>
            <w:vAlign w:val="center"/>
          </w:tcPr>
          <w:p w:rsidR="00FE0077" w:rsidRPr="00E2405B" w:rsidRDefault="00FE0077" w:rsidP="007E18DF">
            <w:pPr>
              <w:jc w:val="center"/>
            </w:pPr>
            <w:r w:rsidRPr="00E2405B">
              <w:t>0.44</w:t>
            </w:r>
          </w:p>
        </w:tc>
      </w:tr>
      <w:tr w:rsidR="00FE0077" w:rsidTr="00FE0077">
        <w:trPr>
          <w:jc w:val="center"/>
        </w:trPr>
        <w:tc>
          <w:tcPr>
            <w:tcW w:w="816" w:type="dxa"/>
            <w:vAlign w:val="center"/>
          </w:tcPr>
          <w:p w:rsidR="00FE0077" w:rsidRPr="00E2405B" w:rsidRDefault="00FE0077" w:rsidP="007E18DF">
            <w:pPr>
              <w:jc w:val="center"/>
              <w:rPr>
                <w:b/>
              </w:rPr>
            </w:pPr>
            <w:r w:rsidRPr="00E2405B">
              <w:rPr>
                <w:b/>
              </w:rPr>
              <w:t>2024</w:t>
            </w:r>
          </w:p>
        </w:tc>
        <w:tc>
          <w:tcPr>
            <w:tcW w:w="4788" w:type="dxa"/>
            <w:vAlign w:val="center"/>
          </w:tcPr>
          <w:p w:rsidR="00FE0077" w:rsidRPr="00E2405B" w:rsidRDefault="00FE0077" w:rsidP="007E18DF">
            <w:pPr>
              <w:jc w:val="center"/>
            </w:pPr>
            <w:r w:rsidRPr="00E2405B">
              <w:t>0.44</w:t>
            </w:r>
          </w:p>
        </w:tc>
      </w:tr>
    </w:tbl>
    <w:p w:rsidR="00453AB5" w:rsidRDefault="00FE0077" w:rsidP="00453AB5">
      <w:pPr>
        <w:tabs>
          <w:tab w:val="left" w:pos="810"/>
        </w:tabs>
        <w:spacing w:after="480"/>
        <w:ind w:left="-90"/>
        <w:rPr>
          <w:sz w:val="20"/>
          <w:szCs w:val="20"/>
        </w:rPr>
      </w:pPr>
      <w:r>
        <w:rPr>
          <w:sz w:val="20"/>
          <w:szCs w:val="20"/>
        </w:rPr>
        <w:tab/>
      </w:r>
      <w:r>
        <w:rPr>
          <w:sz w:val="20"/>
          <w:szCs w:val="20"/>
        </w:rPr>
        <w:tab/>
      </w:r>
      <w:r>
        <w:rPr>
          <w:sz w:val="20"/>
          <w:szCs w:val="20"/>
        </w:rPr>
        <w:tab/>
      </w:r>
      <w:r w:rsidR="00CC4069" w:rsidRPr="00E2405B">
        <w:rPr>
          <w:sz w:val="20"/>
          <w:szCs w:val="20"/>
        </w:rPr>
        <w:t>Source: Document No. 01936-2020</w:t>
      </w:r>
    </w:p>
    <w:p w:rsidR="00453AB5" w:rsidRPr="00DF5DEC" w:rsidRDefault="00453AB5" w:rsidP="00453AB5">
      <w:pPr>
        <w:jc w:val="both"/>
        <w:rPr>
          <w:rFonts w:ascii="Arial" w:eastAsia="Arial" w:hAnsi="Arial" w:cs="Arial"/>
        </w:rPr>
      </w:pPr>
    </w:p>
    <w:p w:rsidR="00B91ED9" w:rsidRDefault="00B91ED9" w:rsidP="00453AB5">
      <w:pPr>
        <w:jc w:val="both"/>
      </w:pPr>
      <w:r>
        <w:rPr>
          <w:rFonts w:ascii="Arial" w:eastAsia="Arial" w:hAnsi="Arial" w:cs="Arial"/>
          <w:b/>
        </w:rPr>
        <w:lastRenderedPageBreak/>
        <w:t>Conclusion</w:t>
      </w:r>
    </w:p>
    <w:p w:rsidR="00453AB5" w:rsidRDefault="00453AB5" w:rsidP="00453AB5">
      <w:pPr>
        <w:jc w:val="both"/>
        <w:rPr>
          <w:highlight w:val="white"/>
        </w:rPr>
      </w:pPr>
      <w:r>
        <w:t>The DSM Plan proposed by OUC is projected to meet or exceed the annual numeric conservation goals approved by the Commission in the 2019 Goa</w:t>
      </w:r>
      <w:r w:rsidR="006514BE">
        <w:t>lsetting Order. OUC’s 2020 DSM P</w:t>
      </w:r>
      <w:r>
        <w:t>lan is a continuation, with some modifications and additions, of its DSM plan approved by the Commission in 2015. OUC’s DSM Plan is not projected to be cost-effective based upon the RIM Test. However, th</w:t>
      </w:r>
      <w:r>
        <w:rPr>
          <w:highlight w:val="white"/>
        </w:rPr>
        <w:t xml:space="preserve">e Commission should allow OUC to continue programs considering OUC’s status as a municipal utility, where the local governing body is given the latitude to make decisions regarding local community investment in energy efficiency. OUC’s local governing body will make its own determination as to whether expenditures are reasonable and prudent and will decide if it is necessary to modify and or remove programs. </w:t>
      </w:r>
    </w:p>
    <w:p w:rsidR="00453AB5" w:rsidRDefault="00453AB5" w:rsidP="00453AB5">
      <w:pPr>
        <w:jc w:val="both"/>
        <w:rPr>
          <w:highlight w:val="yellow"/>
        </w:rPr>
      </w:pPr>
    </w:p>
    <w:p w:rsidR="00453AB5" w:rsidRDefault="00453AB5" w:rsidP="00453AB5">
      <w:pPr>
        <w:jc w:val="both"/>
      </w:pPr>
      <w:r>
        <w:t>Staff also recommends that OUC file its administrative program standards for all programs within 30 days of the Consummating Order being issued in this docket. Staff further recommends that the Commission grant staff administrative authority to review and approve these standards.</w:t>
      </w:r>
    </w:p>
    <w:p w:rsidR="000D6DB5" w:rsidRDefault="000D6DB5">
      <w:pPr>
        <w:pStyle w:val="BodyText"/>
      </w:pPr>
    </w:p>
    <w:p w:rsidR="000D6DB5" w:rsidRDefault="000D6DB5">
      <w:pPr>
        <w:pStyle w:val="IssueHeading"/>
        <w:rPr>
          <w:vanish/>
          <w:specVanish/>
        </w:rPr>
      </w:pPr>
      <w:r w:rsidRPr="004C3641">
        <w:rPr>
          <w:b w:val="0"/>
          <w:i w:val="0"/>
        </w:rPr>
        <w:br w:type="page"/>
      </w:r>
      <w:r w:rsidRPr="004C3641">
        <w:lastRenderedPageBreak/>
        <w:t xml:space="preserve">Issue </w:t>
      </w:r>
      <w:r w:rsidR="00E641B6">
        <w:fldChar w:fldCharType="begin"/>
      </w:r>
      <w:r w:rsidR="00E641B6">
        <w:instrText xml:space="preserve"> SEQ Issue \* MERGEFORMAT </w:instrText>
      </w:r>
      <w:r w:rsidR="00E641B6">
        <w:fldChar w:fldCharType="separate"/>
      </w:r>
      <w:r w:rsidR="00C47487">
        <w:rPr>
          <w:noProof/>
        </w:rPr>
        <w:t>2</w:t>
      </w:r>
      <w:r w:rsidR="00E641B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47487">
        <w:rPr>
          <w:noProof/>
        </w:rPr>
        <w:instrText>2</w:instrText>
      </w:r>
      <w:r>
        <w:fldChar w:fldCharType="end"/>
      </w:r>
      <w:r>
        <w:tab/>
        <w:instrText xml:space="preserve">" \l 1 </w:instrText>
      </w:r>
      <w:r>
        <w:fldChar w:fldCharType="end"/>
      </w:r>
      <w:r>
        <w:t> </w:t>
      </w:r>
    </w:p>
    <w:p w:rsidR="000D6DB5" w:rsidRDefault="000D6DB5">
      <w:pPr>
        <w:pStyle w:val="BodyText"/>
      </w:pPr>
      <w:r>
        <w:t> Should this docket be closed?</w:t>
      </w:r>
    </w:p>
    <w:p w:rsidR="000D6DB5" w:rsidRPr="004C3641" w:rsidRDefault="000D6DB5">
      <w:pPr>
        <w:pStyle w:val="IssueSubsectionHeading"/>
        <w:rPr>
          <w:vanish/>
          <w:specVanish/>
        </w:rPr>
      </w:pPr>
      <w:r w:rsidRPr="004C3641">
        <w:t>Recommendation: </w:t>
      </w:r>
    </w:p>
    <w:p w:rsidR="000D6DB5" w:rsidRDefault="000D6DB5">
      <w:pPr>
        <w:pStyle w:val="BodyText"/>
      </w:pPr>
      <w:r>
        <w:t> </w:t>
      </w:r>
      <w:r w:rsidR="00B91ED9">
        <w:rPr>
          <w:color w:val="000000"/>
        </w:rPr>
        <w:t xml:space="preserve">No. If no person whose substantial interests are affected by the proposed agency action files a protest within 21 days of the issuance of the PAA Order, a Consummating Order should be issued. If the Commission approves any programs, the programs should become effective on the date of the Consummating Order. </w:t>
      </w:r>
      <w:r w:rsidR="0013348E">
        <w:rPr>
          <w:color w:val="000000"/>
        </w:rPr>
        <w:t>However, i</w:t>
      </w:r>
      <w:r w:rsidR="00B91ED9">
        <w:rPr>
          <w:color w:val="000000"/>
        </w:rPr>
        <w:t>f a protest is filed within 21 days of the issuance of the PAA Order, the programs should not be implemented until after the resolution of the protest.</w:t>
      </w:r>
      <w:r w:rsidR="000433EF">
        <w:rPr>
          <w:color w:val="000000"/>
        </w:rPr>
        <w:t xml:space="preserve"> In either event</w:t>
      </w:r>
      <w:r w:rsidR="00B91ED9">
        <w:rPr>
          <w:color w:val="000000"/>
        </w:rPr>
        <w:t>, the docket should remain open for staff’s verification that the program standards have been filed by the utility and approved by staff. When the PAA issues become final and the program standards have been approved, this docket should be closed administratively. (Passidomo, Murphy)</w:t>
      </w:r>
    </w:p>
    <w:p w:rsidR="000D6DB5" w:rsidRPr="004C3641" w:rsidRDefault="000D6DB5">
      <w:pPr>
        <w:pStyle w:val="IssueSubsectionHeading"/>
        <w:rPr>
          <w:vanish/>
          <w:specVanish/>
        </w:rPr>
      </w:pPr>
      <w:r w:rsidRPr="004C3641">
        <w:t>Staff Analysis: </w:t>
      </w:r>
    </w:p>
    <w:p w:rsidR="000D6DB5" w:rsidRDefault="000D6DB5">
      <w:pPr>
        <w:pStyle w:val="BodyText"/>
      </w:pPr>
      <w:r>
        <w:t> </w:t>
      </w:r>
      <w:r w:rsidR="00B91ED9">
        <w:rPr>
          <w:color w:val="000000"/>
        </w:rPr>
        <w:t xml:space="preserve">If no person whose substantial interests are affected by the proposed agency action files a protest within 21 days of the issuance of the PAA Order, a Consummating Order should be issued. If the Commission approves any programs, the programs should become effective on the date of the Consummating Order. </w:t>
      </w:r>
      <w:r w:rsidR="005F7793">
        <w:rPr>
          <w:color w:val="000000"/>
        </w:rPr>
        <w:t xml:space="preserve">However, if </w:t>
      </w:r>
      <w:r w:rsidR="00B91ED9">
        <w:rPr>
          <w:color w:val="000000"/>
        </w:rPr>
        <w:t>a protest is filed within 21 days of the issuance of the PAA Order, the programs should not be implemented until after the resolution of the protest.</w:t>
      </w:r>
      <w:r w:rsidR="005F7793">
        <w:rPr>
          <w:color w:val="000000"/>
        </w:rPr>
        <w:t xml:space="preserve"> In either event</w:t>
      </w:r>
      <w:r w:rsidR="00B91ED9">
        <w:rPr>
          <w:color w:val="000000"/>
        </w:rPr>
        <w:t>, the docket should remain open for staff’s verification that the program standards have been filed by the utility and approved by staff. When the PAA issues become final and the program standards have been approved, this docket should be closed administratively.</w:t>
      </w:r>
    </w:p>
    <w:p w:rsidR="00DE2033" w:rsidRDefault="00DE2033" w:rsidP="00E275D8">
      <w:pPr>
        <w:pStyle w:val="BodyText"/>
        <w:sectPr w:rsidR="00DE2033" w:rsidSect="0068481F">
          <w:headerReference w:type="default" r:id="rId12"/>
          <w:foot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DE2033" w:rsidRPr="00B415C6" w:rsidRDefault="00DE2033" w:rsidP="00DE2033">
      <w:pPr>
        <w:spacing w:after="240"/>
        <w:jc w:val="center"/>
        <w:rPr>
          <w:b/>
        </w:rPr>
      </w:pPr>
      <w:r>
        <w:rPr>
          <w:b/>
        </w:rPr>
        <w:lastRenderedPageBreak/>
        <w:t>OUC 2020 DSM Plan</w:t>
      </w:r>
    </w:p>
    <w:p w:rsidR="00DE2033" w:rsidRPr="00B415C6" w:rsidRDefault="00DE2033" w:rsidP="00DE2033">
      <w:pPr>
        <w:spacing w:after="240"/>
        <w:jc w:val="both"/>
        <w:rPr>
          <w:b/>
        </w:rPr>
      </w:pPr>
      <w:r w:rsidRPr="00B415C6">
        <w:rPr>
          <w:b/>
        </w:rPr>
        <w:t>Residential Programs</w:t>
      </w:r>
    </w:p>
    <w:p w:rsidR="00DE2033" w:rsidRPr="0049362A" w:rsidRDefault="00DE2033" w:rsidP="00DE2033">
      <w:pPr>
        <w:ind w:firstLine="720"/>
        <w:jc w:val="both"/>
        <w:rPr>
          <w:b/>
          <w:i/>
        </w:rPr>
      </w:pPr>
      <w:r w:rsidRPr="0049362A">
        <w:rPr>
          <w:b/>
          <w:i/>
        </w:rPr>
        <w:t xml:space="preserve">Home Energy Survey Program </w:t>
      </w:r>
    </w:p>
    <w:p w:rsidR="00DE2033" w:rsidRPr="0049362A" w:rsidRDefault="00DE2033" w:rsidP="00DE2033">
      <w:pPr>
        <w:spacing w:after="240"/>
        <w:jc w:val="both"/>
      </w:pPr>
      <w:r w:rsidRPr="0049362A">
        <w:t>The home energy walk-through surveys were designed to provide residential customers with recommended energy efficiency measures and practices customers can implement</w:t>
      </w:r>
      <w:r>
        <w:t>,</w:t>
      </w:r>
      <w:r w:rsidRPr="0049362A">
        <w:t xml:space="preserve"> and to encourage participation in various OUC rebate programs. OUC provides participating customers specific tips on conserving electricity and water as well as detai</w:t>
      </w:r>
      <w:r>
        <w:t>ls on customer rebate programs.</w:t>
      </w:r>
    </w:p>
    <w:p w:rsidR="00DE2033" w:rsidRPr="0049362A" w:rsidRDefault="00DE2033" w:rsidP="00DE2033">
      <w:pPr>
        <w:ind w:firstLine="720"/>
        <w:jc w:val="both"/>
        <w:rPr>
          <w:b/>
          <w:i/>
        </w:rPr>
      </w:pPr>
      <w:r w:rsidRPr="0049362A">
        <w:rPr>
          <w:b/>
          <w:i/>
        </w:rPr>
        <w:t xml:space="preserve">Duct Repair Rebates Program </w:t>
      </w:r>
    </w:p>
    <w:p w:rsidR="00DE2033" w:rsidRPr="0049362A" w:rsidRDefault="00DE2033" w:rsidP="00DE2033">
      <w:pPr>
        <w:spacing w:after="240"/>
        <w:jc w:val="both"/>
      </w:pPr>
      <w:r w:rsidRPr="0049362A">
        <w:t>The program is designed to encourage</w:t>
      </w:r>
      <w:r>
        <w:t xml:space="preserve"> residential</w:t>
      </w:r>
      <w:r w:rsidRPr="0049362A">
        <w:t xml:space="preserve"> customers to repair leaking ducts on existing systems. Qualifying customers must have an existing central air conditioning system</w:t>
      </w:r>
      <w:r>
        <w:t>,</w:t>
      </w:r>
      <w:r w:rsidRPr="0049362A">
        <w:t xml:space="preserve"> within certain limits and ducts must be sealed with mastic and fabric tape or any other Underwriters Laboratory (UL) approved duct tape. </w:t>
      </w:r>
    </w:p>
    <w:p w:rsidR="00DE2033" w:rsidRPr="0049362A" w:rsidRDefault="00DE2033" w:rsidP="00DE2033">
      <w:pPr>
        <w:spacing w:after="240"/>
        <w:jc w:val="both"/>
      </w:pPr>
      <w:r w:rsidRPr="0049362A">
        <w:t>Maximum Incentive: Up to $100</w:t>
      </w:r>
    </w:p>
    <w:p w:rsidR="00DE2033" w:rsidRPr="0049362A" w:rsidRDefault="00DE2033" w:rsidP="00DE2033">
      <w:pPr>
        <w:ind w:firstLine="720"/>
        <w:jc w:val="both"/>
        <w:rPr>
          <w:b/>
          <w:i/>
        </w:rPr>
      </w:pPr>
      <w:r w:rsidRPr="0049362A">
        <w:rPr>
          <w:b/>
          <w:i/>
        </w:rPr>
        <w:t xml:space="preserve">Ceiling Insulation Rebates Program </w:t>
      </w:r>
    </w:p>
    <w:p w:rsidR="00DE2033" w:rsidRPr="0049362A" w:rsidRDefault="00DE2033" w:rsidP="00DE2033">
      <w:pPr>
        <w:spacing w:after="240"/>
        <w:jc w:val="both"/>
      </w:pPr>
      <w:r w:rsidRPr="0049362A">
        <w:t>The program is designed to encourage customers to upgrade their attic insulation. The program applies to conditioned areas only.</w:t>
      </w:r>
    </w:p>
    <w:p w:rsidR="00DE2033" w:rsidRPr="0049362A" w:rsidRDefault="00DE2033" w:rsidP="00DE2033">
      <w:pPr>
        <w:spacing w:after="240"/>
        <w:jc w:val="both"/>
      </w:pPr>
      <w:r w:rsidRPr="0049362A">
        <w:t>Maximum Incentive: Up to $0.10/sq</w:t>
      </w:r>
      <w:r>
        <w:t>.</w:t>
      </w:r>
      <w:r w:rsidRPr="0049362A">
        <w:t>-ft</w:t>
      </w:r>
      <w:r>
        <w:t>.</w:t>
      </w:r>
    </w:p>
    <w:p w:rsidR="00DE2033" w:rsidRPr="0049362A" w:rsidRDefault="00DE2033" w:rsidP="00DE2033">
      <w:pPr>
        <w:ind w:firstLine="720"/>
        <w:jc w:val="both"/>
        <w:rPr>
          <w:b/>
          <w:i/>
        </w:rPr>
      </w:pPr>
      <w:r w:rsidRPr="0049362A">
        <w:rPr>
          <w:b/>
          <w:i/>
        </w:rPr>
        <w:t xml:space="preserve">High Performance Windows Rebates Program </w:t>
      </w:r>
    </w:p>
    <w:p w:rsidR="00DE2033" w:rsidRPr="0049362A" w:rsidRDefault="00DE2033" w:rsidP="00DE2033">
      <w:pPr>
        <w:spacing w:after="240"/>
        <w:jc w:val="both"/>
      </w:pPr>
      <w:r w:rsidRPr="0049362A">
        <w:t>The program is designed to encourage customers to install windows that improve energy efficiency in their homes by purchas</w:t>
      </w:r>
      <w:r>
        <w:t>ing</w:t>
      </w:r>
      <w:r w:rsidRPr="0049362A">
        <w:t xml:space="preserve"> ENERGY STAR® rated energy efficient windows. </w:t>
      </w:r>
    </w:p>
    <w:p w:rsidR="00DE2033" w:rsidRPr="0049362A" w:rsidRDefault="00DE2033" w:rsidP="00DE2033">
      <w:pPr>
        <w:spacing w:after="240"/>
        <w:jc w:val="both"/>
      </w:pPr>
      <w:r w:rsidRPr="0049362A">
        <w:t>Maximum Incentive: $1.50/sq</w:t>
      </w:r>
      <w:r>
        <w:t>.</w:t>
      </w:r>
      <w:r w:rsidRPr="0049362A">
        <w:t>-ft</w:t>
      </w:r>
      <w:r>
        <w:t>.</w:t>
      </w:r>
    </w:p>
    <w:p w:rsidR="00DE2033" w:rsidRPr="0049362A" w:rsidRDefault="00DE2033" w:rsidP="00DE2033">
      <w:pPr>
        <w:ind w:firstLine="720"/>
        <w:jc w:val="both"/>
        <w:rPr>
          <w:b/>
          <w:i/>
        </w:rPr>
      </w:pPr>
      <w:r w:rsidRPr="0049362A">
        <w:rPr>
          <w:b/>
          <w:i/>
        </w:rPr>
        <w:t xml:space="preserve">Efficient Electric Heat Pump Rebates Program </w:t>
      </w:r>
    </w:p>
    <w:p w:rsidR="00DE2033" w:rsidRPr="0049362A" w:rsidRDefault="00DE2033" w:rsidP="00DE2033">
      <w:pPr>
        <w:spacing w:after="240"/>
        <w:jc w:val="both"/>
      </w:pPr>
      <w:r w:rsidRPr="0049362A">
        <w:t xml:space="preserve">The residential program provides rebates to qualifying customers in existing homes who install heat pumps having a seasonal energy efficiency ratio (SEER) of 15.0 or higher. </w:t>
      </w:r>
    </w:p>
    <w:p w:rsidR="00DE2033" w:rsidRPr="0049362A" w:rsidRDefault="00DE2033" w:rsidP="00DE2033">
      <w:pPr>
        <w:spacing w:after="240"/>
        <w:jc w:val="both"/>
      </w:pPr>
      <w:r>
        <w:t>Maximum Incentive: Up to $1,630</w:t>
      </w:r>
    </w:p>
    <w:p w:rsidR="00DE2033" w:rsidRPr="0049362A" w:rsidRDefault="00DE2033" w:rsidP="00DE2033">
      <w:pPr>
        <w:ind w:firstLine="720"/>
        <w:jc w:val="both"/>
        <w:rPr>
          <w:b/>
          <w:i/>
        </w:rPr>
      </w:pPr>
      <w:r w:rsidRPr="0049362A">
        <w:rPr>
          <w:b/>
          <w:i/>
        </w:rPr>
        <w:t xml:space="preserve">New Home Rebates Program </w:t>
      </w:r>
    </w:p>
    <w:p w:rsidR="00DE2033" w:rsidRPr="0049362A" w:rsidRDefault="00DE2033" w:rsidP="00DE2033">
      <w:pPr>
        <w:spacing w:after="240"/>
        <w:jc w:val="both"/>
      </w:pPr>
      <w:r w:rsidRPr="0049362A">
        <w:t>Previously known as the Residential Gold Ring Home Program, the program offers “a la carte” rebates for a variety of</w:t>
      </w:r>
      <w:r>
        <w:t xml:space="preserve"> items</w:t>
      </w:r>
      <w:r w:rsidRPr="0049362A">
        <w:t xml:space="preserve"> the builder or home buyer</w:t>
      </w:r>
      <w:r>
        <w:t xml:space="preserve"> may choose</w:t>
      </w:r>
      <w:r w:rsidRPr="0049362A">
        <w:t xml:space="preserve">. The table below </w:t>
      </w:r>
      <w:r>
        <w:t>is</w:t>
      </w:r>
      <w:r w:rsidRPr="0049362A">
        <w:t xml:space="preserve"> an example of the incentives available.</w:t>
      </w:r>
    </w:p>
    <w:tbl>
      <w:tblPr>
        <w:tblStyle w:val="TableGrid"/>
        <w:tblW w:w="7781" w:type="dxa"/>
        <w:jc w:val="center"/>
        <w:tblLook w:val="04A0" w:firstRow="1" w:lastRow="0" w:firstColumn="1" w:lastColumn="0" w:noHBand="0" w:noVBand="1"/>
      </w:tblPr>
      <w:tblGrid>
        <w:gridCol w:w="3955"/>
        <w:gridCol w:w="1763"/>
        <w:gridCol w:w="2063"/>
      </w:tblGrid>
      <w:tr w:rsidR="00DE2033" w:rsidTr="00DE2033">
        <w:trPr>
          <w:jc w:val="center"/>
        </w:trPr>
        <w:tc>
          <w:tcPr>
            <w:tcW w:w="3955" w:type="dxa"/>
          </w:tcPr>
          <w:p w:rsidR="00DE2033" w:rsidRPr="00A37310" w:rsidRDefault="00DE2033" w:rsidP="00FC119E">
            <w:pPr>
              <w:keepNext/>
              <w:jc w:val="both"/>
              <w:rPr>
                <w:b/>
              </w:rPr>
            </w:pPr>
            <w:r w:rsidRPr="00A37310">
              <w:rPr>
                <w:b/>
              </w:rPr>
              <w:t>Rebate</w:t>
            </w:r>
          </w:p>
        </w:tc>
        <w:tc>
          <w:tcPr>
            <w:tcW w:w="1763" w:type="dxa"/>
          </w:tcPr>
          <w:p w:rsidR="00DE2033" w:rsidRPr="00A37310" w:rsidRDefault="00DE2033" w:rsidP="00FC119E">
            <w:pPr>
              <w:keepNext/>
              <w:jc w:val="both"/>
              <w:rPr>
                <w:b/>
              </w:rPr>
            </w:pPr>
            <w:r w:rsidRPr="00A37310">
              <w:rPr>
                <w:b/>
              </w:rPr>
              <w:t>Rate of Rebate</w:t>
            </w:r>
          </w:p>
        </w:tc>
        <w:tc>
          <w:tcPr>
            <w:tcW w:w="2063" w:type="dxa"/>
          </w:tcPr>
          <w:p w:rsidR="00DE2033" w:rsidRPr="00A37310" w:rsidRDefault="00DE2033" w:rsidP="00FC119E">
            <w:pPr>
              <w:keepNext/>
              <w:jc w:val="both"/>
              <w:rPr>
                <w:b/>
              </w:rPr>
            </w:pPr>
            <w:r w:rsidRPr="00A37310">
              <w:rPr>
                <w:b/>
              </w:rPr>
              <w:t>Maximum Rebate</w:t>
            </w:r>
          </w:p>
        </w:tc>
      </w:tr>
      <w:tr w:rsidR="00DE2033" w:rsidTr="00DE2033">
        <w:trPr>
          <w:jc w:val="center"/>
        </w:trPr>
        <w:tc>
          <w:tcPr>
            <w:tcW w:w="3955" w:type="dxa"/>
          </w:tcPr>
          <w:p w:rsidR="00DE2033" w:rsidRDefault="00DE2033" w:rsidP="00FC119E">
            <w:pPr>
              <w:keepNext/>
              <w:jc w:val="both"/>
            </w:pPr>
            <w:r>
              <w:t>Ceiling Insulation Upgrade</w:t>
            </w:r>
          </w:p>
        </w:tc>
        <w:tc>
          <w:tcPr>
            <w:tcW w:w="1763" w:type="dxa"/>
          </w:tcPr>
          <w:p w:rsidR="00DE2033" w:rsidRDefault="00DE2033" w:rsidP="00FC119E">
            <w:pPr>
              <w:keepNext/>
              <w:jc w:val="center"/>
            </w:pPr>
            <w:r>
              <w:t>$0.03/sq.-ft.</w:t>
            </w:r>
          </w:p>
        </w:tc>
        <w:tc>
          <w:tcPr>
            <w:tcW w:w="2063" w:type="dxa"/>
          </w:tcPr>
          <w:p w:rsidR="00DE2033" w:rsidRDefault="00DE2033" w:rsidP="00FC119E">
            <w:pPr>
              <w:keepNext/>
              <w:jc w:val="center"/>
            </w:pPr>
            <w:r>
              <w:t>$60</w:t>
            </w:r>
          </w:p>
        </w:tc>
      </w:tr>
      <w:tr w:rsidR="00DE2033" w:rsidTr="00DE2033">
        <w:trPr>
          <w:jc w:val="center"/>
        </w:trPr>
        <w:tc>
          <w:tcPr>
            <w:tcW w:w="3955" w:type="dxa"/>
          </w:tcPr>
          <w:p w:rsidR="00DE2033" w:rsidRDefault="00DE2033" w:rsidP="00FC119E">
            <w:pPr>
              <w:keepNext/>
              <w:jc w:val="both"/>
            </w:pPr>
            <w:r>
              <w:t>Heat Pump</w:t>
            </w:r>
          </w:p>
        </w:tc>
        <w:tc>
          <w:tcPr>
            <w:tcW w:w="1763" w:type="dxa"/>
          </w:tcPr>
          <w:p w:rsidR="00DE2033" w:rsidRDefault="00DE2033" w:rsidP="00FC119E">
            <w:pPr>
              <w:keepNext/>
              <w:jc w:val="center"/>
            </w:pPr>
            <w:r>
              <w:t>Up to $1,630</w:t>
            </w:r>
          </w:p>
        </w:tc>
        <w:tc>
          <w:tcPr>
            <w:tcW w:w="2063" w:type="dxa"/>
          </w:tcPr>
          <w:p w:rsidR="00DE2033" w:rsidRDefault="00DE2033" w:rsidP="00FC119E">
            <w:pPr>
              <w:keepNext/>
              <w:jc w:val="center"/>
            </w:pPr>
            <w:r>
              <w:t>$500</w:t>
            </w:r>
          </w:p>
        </w:tc>
      </w:tr>
      <w:tr w:rsidR="00DE2033" w:rsidTr="00DE2033">
        <w:trPr>
          <w:jc w:val="center"/>
        </w:trPr>
        <w:tc>
          <w:tcPr>
            <w:tcW w:w="3955" w:type="dxa"/>
          </w:tcPr>
          <w:p w:rsidR="00DE2033" w:rsidRDefault="00DE2033" w:rsidP="00FC119E">
            <w:pPr>
              <w:keepNext/>
              <w:jc w:val="both"/>
            </w:pPr>
            <w:r>
              <w:t>Energy Star Heat Pump Water Heater</w:t>
            </w:r>
          </w:p>
        </w:tc>
        <w:tc>
          <w:tcPr>
            <w:tcW w:w="1763" w:type="dxa"/>
          </w:tcPr>
          <w:p w:rsidR="00DE2033" w:rsidRDefault="00DE2033" w:rsidP="00FC119E">
            <w:pPr>
              <w:keepNext/>
              <w:jc w:val="center"/>
            </w:pPr>
            <w:r>
              <w:t>$500</w:t>
            </w:r>
          </w:p>
        </w:tc>
        <w:tc>
          <w:tcPr>
            <w:tcW w:w="2063" w:type="dxa"/>
          </w:tcPr>
          <w:p w:rsidR="00DE2033" w:rsidRDefault="00DE2033" w:rsidP="00FC119E">
            <w:pPr>
              <w:keepNext/>
              <w:jc w:val="center"/>
            </w:pPr>
            <w:r>
              <w:t>$500</w:t>
            </w:r>
          </w:p>
        </w:tc>
      </w:tr>
      <w:tr w:rsidR="00DE2033" w:rsidTr="00DE2033">
        <w:trPr>
          <w:jc w:val="center"/>
        </w:trPr>
        <w:tc>
          <w:tcPr>
            <w:tcW w:w="3955" w:type="dxa"/>
          </w:tcPr>
          <w:p w:rsidR="00DE2033" w:rsidRDefault="00DE2033" w:rsidP="00FC119E">
            <w:pPr>
              <w:jc w:val="both"/>
            </w:pPr>
            <w:r>
              <w:t>Solar Water Heater</w:t>
            </w:r>
          </w:p>
        </w:tc>
        <w:tc>
          <w:tcPr>
            <w:tcW w:w="1763" w:type="dxa"/>
          </w:tcPr>
          <w:p w:rsidR="00DE2033" w:rsidRDefault="00DE2033" w:rsidP="00FC119E">
            <w:pPr>
              <w:jc w:val="center"/>
            </w:pPr>
            <w:r>
              <w:t>$900</w:t>
            </w:r>
          </w:p>
        </w:tc>
        <w:tc>
          <w:tcPr>
            <w:tcW w:w="2063" w:type="dxa"/>
          </w:tcPr>
          <w:p w:rsidR="00DE2033" w:rsidRDefault="00DE2033" w:rsidP="00FC119E">
            <w:pPr>
              <w:jc w:val="center"/>
            </w:pPr>
            <w:r>
              <w:t>$900</w:t>
            </w:r>
          </w:p>
        </w:tc>
      </w:tr>
    </w:tbl>
    <w:p w:rsidR="00071F90" w:rsidRDefault="00071F90" w:rsidP="00DE2033">
      <w:pPr>
        <w:spacing w:after="240"/>
        <w:jc w:val="both"/>
        <w:sectPr w:rsidR="00071F90" w:rsidSect="0068481F">
          <w:headerReference w:type="default" r:id="rId16"/>
          <w:footerReference w:type="default" r:id="rId17"/>
          <w:pgSz w:w="12240" w:h="15840" w:code="1"/>
          <w:pgMar w:top="1584" w:right="1440" w:bottom="1440" w:left="1440" w:header="720" w:footer="720" w:gutter="0"/>
          <w:cols w:space="720"/>
          <w:formProt w:val="0"/>
          <w:docGrid w:linePitch="360"/>
        </w:sectPr>
      </w:pPr>
    </w:p>
    <w:p w:rsidR="00DE2033" w:rsidRPr="0049362A" w:rsidRDefault="00DE2033" w:rsidP="00DE2033">
      <w:pPr>
        <w:ind w:firstLine="720"/>
        <w:jc w:val="both"/>
        <w:rPr>
          <w:b/>
          <w:i/>
        </w:rPr>
      </w:pPr>
      <w:r w:rsidRPr="0049362A">
        <w:rPr>
          <w:b/>
          <w:i/>
        </w:rPr>
        <w:lastRenderedPageBreak/>
        <w:t xml:space="preserve">Heat Pump Water Heater Rebates Program </w:t>
      </w:r>
    </w:p>
    <w:p w:rsidR="00DE2033" w:rsidRPr="0049362A" w:rsidRDefault="00DE2033" w:rsidP="00DE2033">
      <w:pPr>
        <w:spacing w:after="240"/>
        <w:jc w:val="both"/>
      </w:pPr>
      <w:r w:rsidRPr="0049362A">
        <w:t xml:space="preserve">The program provides rebates for the heat pumps commonly known as hybrid electric heat pump water heaters for qualifying installations. </w:t>
      </w:r>
    </w:p>
    <w:p w:rsidR="00DE2033" w:rsidRPr="0049362A" w:rsidRDefault="00DE2033" w:rsidP="00DE2033">
      <w:pPr>
        <w:spacing w:after="240"/>
        <w:jc w:val="both"/>
      </w:pPr>
      <w:r w:rsidRPr="0049362A">
        <w:t>Maximum Incentive: $500</w:t>
      </w:r>
    </w:p>
    <w:p w:rsidR="00DE2033" w:rsidRPr="0049362A" w:rsidRDefault="00DE2033" w:rsidP="00DE2033">
      <w:pPr>
        <w:ind w:firstLine="720"/>
        <w:jc w:val="both"/>
        <w:rPr>
          <w:b/>
          <w:i/>
        </w:rPr>
      </w:pPr>
      <w:r w:rsidRPr="0049362A">
        <w:rPr>
          <w:b/>
          <w:i/>
        </w:rPr>
        <w:t>Residential Efficiency Delivered Program</w:t>
      </w:r>
    </w:p>
    <w:p w:rsidR="00DE2033" w:rsidRPr="0049362A" w:rsidRDefault="00DE2033" w:rsidP="00DE2033">
      <w:pPr>
        <w:spacing w:after="240"/>
        <w:jc w:val="both"/>
      </w:pPr>
      <w:r w:rsidRPr="0049362A">
        <w:t>Formerly known as the Home Energy Fix-Up, the program is available to residential customers (single family homes) and provides up rebates for energy and water efficiency upgrades based on the needs of the customer’s home after a residential energy survey. The program is an income based program</w:t>
      </w:r>
      <w:r>
        <w:t>. The participant’s income</w:t>
      </w:r>
      <w:r w:rsidRPr="0049362A">
        <w:t xml:space="preserve"> is </w:t>
      </w:r>
      <w:r>
        <w:t xml:space="preserve">also </w:t>
      </w:r>
      <w:r w:rsidRPr="0049362A">
        <w:t>the basis for</w:t>
      </w:r>
      <w:r>
        <w:t xml:space="preserve"> determining what maximum incentive and percentage of costs OUC</w:t>
      </w:r>
      <w:r w:rsidRPr="0049362A">
        <w:t xml:space="preserve"> will contribute toward the improvements</w:t>
      </w:r>
      <w:r>
        <w:t>. Specifically, OUC will contribute</w:t>
      </w:r>
      <w:r w:rsidRPr="0049362A">
        <w:t xml:space="preserve"> 85 percent, up to $2,000 for household</w:t>
      </w:r>
      <w:r>
        <w:t>s with</w:t>
      </w:r>
      <w:r w:rsidRPr="0049362A">
        <w:t xml:space="preserve"> incomes</w:t>
      </w:r>
      <w:r>
        <w:t xml:space="preserve"> </w:t>
      </w:r>
      <w:r w:rsidRPr="0049362A">
        <w:t>less than $40,000, and 50 percent, up to $1,000 for household</w:t>
      </w:r>
      <w:r>
        <w:t>s with</w:t>
      </w:r>
      <w:r w:rsidRPr="0049362A">
        <w:t xml:space="preserve"> incomes up to $60,000. </w:t>
      </w:r>
    </w:p>
    <w:p w:rsidR="00DE2033" w:rsidRPr="0049362A" w:rsidRDefault="00DE2033" w:rsidP="00DE2033">
      <w:pPr>
        <w:spacing w:after="240"/>
        <w:jc w:val="both"/>
      </w:pPr>
      <w:r w:rsidRPr="0049362A">
        <w:t>Maximum Incentive: Up to $2,000</w:t>
      </w:r>
    </w:p>
    <w:p w:rsidR="00DE2033" w:rsidRPr="00B415C6" w:rsidRDefault="00DE2033" w:rsidP="00DE2033">
      <w:pPr>
        <w:spacing w:after="240"/>
        <w:jc w:val="both"/>
        <w:rPr>
          <w:b/>
        </w:rPr>
      </w:pPr>
      <w:r w:rsidRPr="00B415C6">
        <w:rPr>
          <w:b/>
        </w:rPr>
        <w:t>Commercial Programs</w:t>
      </w:r>
    </w:p>
    <w:p w:rsidR="00DE2033" w:rsidRPr="009F210E" w:rsidRDefault="00DE2033" w:rsidP="00DE2033">
      <w:pPr>
        <w:ind w:firstLine="720"/>
        <w:jc w:val="both"/>
        <w:rPr>
          <w:b/>
          <w:i/>
        </w:rPr>
      </w:pPr>
      <w:r w:rsidRPr="009F210E">
        <w:rPr>
          <w:b/>
          <w:i/>
        </w:rPr>
        <w:t xml:space="preserve">Energy Audits Program </w:t>
      </w:r>
    </w:p>
    <w:p w:rsidR="00DE2033" w:rsidRPr="009F210E" w:rsidRDefault="00DE2033" w:rsidP="00DE2033">
      <w:pPr>
        <w:spacing w:after="240"/>
        <w:jc w:val="both"/>
      </w:pPr>
      <w:r w:rsidRPr="009F210E">
        <w:t>The program is focused on increasing the energy efficiency of commercial buildings and includes a free survey comprised of a physical walk-through inspection of the commercial facility. Following the inspection the customer receives a written report detailing cost-effective recommendations to make the facility more energy and water efficient. Participating customers are encouraged to participate in other OUC commercial programs and directly benefit from energy conservation, which decreases their electric and water bills</w:t>
      </w:r>
    </w:p>
    <w:p w:rsidR="00DE2033" w:rsidRPr="009F210E" w:rsidRDefault="00DE2033" w:rsidP="00DE2033">
      <w:pPr>
        <w:ind w:firstLine="720"/>
        <w:jc w:val="both"/>
      </w:pPr>
      <w:r w:rsidRPr="009F210E">
        <w:rPr>
          <w:b/>
          <w:i/>
        </w:rPr>
        <w:t xml:space="preserve">Efficient Electric Heat Pump Rebates Program </w:t>
      </w:r>
    </w:p>
    <w:p w:rsidR="00DE2033" w:rsidRPr="009F210E" w:rsidRDefault="00DE2033" w:rsidP="00DE2033">
      <w:pPr>
        <w:spacing w:after="240"/>
        <w:jc w:val="both"/>
      </w:pPr>
      <w:r w:rsidRPr="009F210E">
        <w:t xml:space="preserve">The program provides rebates to qualifying customers in existing buildings who install heat pumps having a SEER of 15.0 or higher. </w:t>
      </w:r>
    </w:p>
    <w:p w:rsidR="00DE2033" w:rsidRPr="009F210E" w:rsidRDefault="00DE2033" w:rsidP="00DE2033">
      <w:pPr>
        <w:spacing w:after="240"/>
        <w:jc w:val="both"/>
      </w:pPr>
      <w:r w:rsidRPr="009F210E">
        <w:t>Maximum Incentive: Up to $1,630</w:t>
      </w:r>
    </w:p>
    <w:p w:rsidR="00DE2033" w:rsidRPr="009F210E" w:rsidRDefault="00DE2033" w:rsidP="00DE2033">
      <w:pPr>
        <w:ind w:firstLine="720"/>
        <w:jc w:val="both"/>
        <w:rPr>
          <w:b/>
          <w:i/>
        </w:rPr>
      </w:pPr>
      <w:r w:rsidRPr="009F210E">
        <w:rPr>
          <w:b/>
          <w:i/>
        </w:rPr>
        <w:t xml:space="preserve">Duct Repair Rebates Program </w:t>
      </w:r>
    </w:p>
    <w:p w:rsidR="00DE2033" w:rsidRPr="009F210E" w:rsidRDefault="00DE2033" w:rsidP="00DE2033">
      <w:pPr>
        <w:spacing w:after="240"/>
        <w:jc w:val="both"/>
      </w:pPr>
      <w:r w:rsidRPr="009F210E">
        <w:t xml:space="preserve">The program is designed to encourage commercial customers to repair leaking ducts on existing systems. Qualifying customers must have an existing central air conditioning system of within certain limits and ducts must be sealed with mastic and fabric tape or any other UL approved duct tape. </w:t>
      </w:r>
    </w:p>
    <w:p w:rsidR="00DE2033" w:rsidRPr="009F210E" w:rsidRDefault="00DE2033" w:rsidP="00DE2033">
      <w:pPr>
        <w:spacing w:after="240"/>
        <w:jc w:val="both"/>
      </w:pPr>
      <w:r w:rsidRPr="009F210E">
        <w:t>Maximum Incentive: Up to $100</w:t>
      </w:r>
    </w:p>
    <w:p w:rsidR="00DE2033" w:rsidRPr="009F210E" w:rsidRDefault="00DE2033" w:rsidP="00DE2033">
      <w:pPr>
        <w:ind w:firstLine="720"/>
        <w:jc w:val="both"/>
        <w:rPr>
          <w:b/>
          <w:i/>
        </w:rPr>
      </w:pPr>
      <w:r w:rsidRPr="009F210E">
        <w:rPr>
          <w:b/>
          <w:i/>
        </w:rPr>
        <w:t xml:space="preserve">Ceiling Insulation Rebates Program </w:t>
      </w:r>
    </w:p>
    <w:p w:rsidR="008259FC" w:rsidRDefault="00DE2033" w:rsidP="00DE2033">
      <w:pPr>
        <w:spacing w:after="240"/>
        <w:jc w:val="both"/>
      </w:pPr>
      <w:r w:rsidRPr="009F210E">
        <w:t>The program is designed to increase a building’s resistance to heat loss and gain. Participating customers receive a rebate for upgrading their attic insulation up to R-30 or greater.</w:t>
      </w:r>
    </w:p>
    <w:p w:rsidR="008259FC" w:rsidRDefault="008259FC" w:rsidP="00DE2033">
      <w:pPr>
        <w:spacing w:after="240"/>
        <w:jc w:val="both"/>
      </w:pPr>
      <w:r w:rsidRPr="009F210E">
        <w:t>Maximum Incentive: $0.10/sq</w:t>
      </w:r>
      <w:r>
        <w:t>.</w:t>
      </w:r>
      <w:r w:rsidRPr="009F210E">
        <w:t>-ft</w:t>
      </w:r>
      <w:r>
        <w:t>.</w:t>
      </w:r>
    </w:p>
    <w:p w:rsidR="00071F90" w:rsidRDefault="00071F90" w:rsidP="00DE2033">
      <w:pPr>
        <w:spacing w:after="240"/>
        <w:jc w:val="both"/>
        <w:sectPr w:rsidR="00071F90" w:rsidSect="0068481F">
          <w:headerReference w:type="default" r:id="rId18"/>
          <w:pgSz w:w="12240" w:h="15840" w:code="1"/>
          <w:pgMar w:top="1584" w:right="1440" w:bottom="1440" w:left="1440" w:header="720" w:footer="720" w:gutter="0"/>
          <w:cols w:space="720"/>
          <w:formProt w:val="0"/>
          <w:docGrid w:linePitch="360"/>
        </w:sectPr>
      </w:pPr>
    </w:p>
    <w:p w:rsidR="00DE2033" w:rsidRPr="009F210E" w:rsidRDefault="00DE2033" w:rsidP="00DE2033">
      <w:pPr>
        <w:spacing w:after="240"/>
        <w:jc w:val="both"/>
      </w:pPr>
    </w:p>
    <w:p w:rsidR="00DE2033" w:rsidRPr="009F210E" w:rsidRDefault="00DE2033" w:rsidP="00DE2033">
      <w:pPr>
        <w:ind w:firstLine="720"/>
        <w:jc w:val="both"/>
      </w:pPr>
      <w:r w:rsidRPr="009F210E">
        <w:rPr>
          <w:b/>
          <w:i/>
        </w:rPr>
        <w:t xml:space="preserve">Cool/Reflective Roof Rebates Program </w:t>
      </w:r>
    </w:p>
    <w:p w:rsidR="00DE2033" w:rsidRPr="009F210E" w:rsidRDefault="00DE2033" w:rsidP="00DE2033">
      <w:pPr>
        <w:spacing w:after="240"/>
        <w:jc w:val="both"/>
      </w:pPr>
      <w:r w:rsidRPr="009F210E">
        <w:t xml:space="preserve">The program is designed to reflect the sun’s rays and lower roof surface temperature while increasing the lifespan of the roof. OUC will rebate customers for ENERGY STAR® cool/reflective roofing that has an initial solar reflectance greater than or equal to 0.70. </w:t>
      </w:r>
    </w:p>
    <w:p w:rsidR="00DE2033" w:rsidRPr="009F210E" w:rsidRDefault="00DE2033" w:rsidP="00DE2033">
      <w:pPr>
        <w:spacing w:after="240"/>
        <w:jc w:val="both"/>
      </w:pPr>
      <w:r w:rsidRPr="009F210E">
        <w:t>Maximum Incentive: $0.12/sq</w:t>
      </w:r>
      <w:r>
        <w:t>.</w:t>
      </w:r>
      <w:r w:rsidRPr="009F210E">
        <w:t>-ft</w:t>
      </w:r>
      <w:r>
        <w:t>.</w:t>
      </w:r>
    </w:p>
    <w:p w:rsidR="00DE2033" w:rsidRPr="007B40B4" w:rsidRDefault="00DE2033" w:rsidP="00DE2033">
      <w:pPr>
        <w:ind w:firstLine="720"/>
        <w:jc w:val="both"/>
        <w:rPr>
          <w:b/>
          <w:i/>
        </w:rPr>
      </w:pPr>
      <w:r w:rsidRPr="007B40B4">
        <w:rPr>
          <w:b/>
          <w:i/>
        </w:rPr>
        <w:t xml:space="preserve">Indoor Lighting Billed Solution Program </w:t>
      </w:r>
    </w:p>
    <w:p w:rsidR="00DE2033" w:rsidRPr="009F210E" w:rsidRDefault="00DE2033" w:rsidP="00DE2033">
      <w:pPr>
        <w:spacing w:after="240"/>
        <w:jc w:val="both"/>
      </w:pPr>
      <w:r>
        <w:t xml:space="preserve">The program assists commercial customers with investments in new lighting technologies. </w:t>
      </w:r>
      <w:r w:rsidRPr="009F210E">
        <w:t>Through a competitive R</w:t>
      </w:r>
      <w:r>
        <w:t xml:space="preserve">equest </w:t>
      </w:r>
      <w:proofErr w:type="gramStart"/>
      <w:r>
        <w:t>For</w:t>
      </w:r>
      <w:proofErr w:type="gramEnd"/>
      <w:r>
        <w:t xml:space="preserve"> </w:t>
      </w:r>
      <w:r w:rsidRPr="009F210E">
        <w:t>P</w:t>
      </w:r>
      <w:r>
        <w:t>roposals</w:t>
      </w:r>
      <w:r w:rsidRPr="009F210E">
        <w:t xml:space="preserve"> process, OUC select</w:t>
      </w:r>
      <w:r>
        <w:t xml:space="preserve">s </w:t>
      </w:r>
      <w:r w:rsidRPr="009F210E">
        <w:t>a qualified lighting contractor to work with customers to</w:t>
      </w:r>
      <w:r>
        <w:t xml:space="preserve"> </w:t>
      </w:r>
      <w:r w:rsidRPr="009F210E">
        <w:t xml:space="preserve">develop proposals. Customers enter into an Agreement with OUC to payback the cost of the project based on the expected savings through monthly charges applied to their bill.  </w:t>
      </w:r>
      <w:r>
        <w:t>The program</w:t>
      </w:r>
      <w:r w:rsidRPr="009F210E">
        <w:t xml:space="preserve"> is a cash-flow neutral billed solution where the savings</w:t>
      </w:r>
      <w:r>
        <w:t xml:space="preserve"> </w:t>
      </w:r>
      <w:r w:rsidRPr="009F210E">
        <w:t>pay for the project’s cost over the pay-back period or term.  The term cannot exceed five years.</w:t>
      </w:r>
    </w:p>
    <w:p w:rsidR="00DE2033" w:rsidRPr="007B40B4" w:rsidRDefault="00DE2033" w:rsidP="00DE2033">
      <w:pPr>
        <w:ind w:firstLine="720"/>
        <w:jc w:val="both"/>
        <w:rPr>
          <w:b/>
          <w:i/>
        </w:rPr>
      </w:pPr>
      <w:r w:rsidRPr="007B40B4">
        <w:rPr>
          <w:b/>
          <w:i/>
        </w:rPr>
        <w:t xml:space="preserve">Indoor Lighting Rebates Program </w:t>
      </w:r>
    </w:p>
    <w:p w:rsidR="00DE2033" w:rsidRDefault="00DE2033" w:rsidP="00DE2033">
      <w:pPr>
        <w:spacing w:after="240"/>
        <w:jc w:val="both"/>
      </w:pPr>
      <w:r>
        <w:t>The program offers c</w:t>
      </w:r>
      <w:r w:rsidRPr="009F210E">
        <w:t>ommercial customers that upgrade the efficiency of their indoor lighting a rebate</w:t>
      </w:r>
      <w:r>
        <w:t xml:space="preserve"> if they meet certain requirements</w:t>
      </w:r>
      <w:r w:rsidRPr="009F210E">
        <w:t>.</w:t>
      </w:r>
      <w:r>
        <w:t xml:space="preserve"> </w:t>
      </w:r>
      <w:r w:rsidRPr="009F210E">
        <w:t>Participation is open to facilities located within OUC’s service</w:t>
      </w:r>
      <w:r>
        <w:t xml:space="preserve"> </w:t>
      </w:r>
      <w:r w:rsidRPr="009F210E">
        <w:t>area that</w:t>
      </w:r>
      <w:r>
        <w:t xml:space="preserve"> </w:t>
      </w:r>
      <w:r w:rsidRPr="009F210E">
        <w:t>receive electric service under an OUC commercial rate.</w:t>
      </w:r>
    </w:p>
    <w:p w:rsidR="00DE2033" w:rsidRPr="009F210E" w:rsidRDefault="00DE2033" w:rsidP="00DE2033">
      <w:pPr>
        <w:spacing w:after="240"/>
        <w:jc w:val="both"/>
      </w:pPr>
      <w:r>
        <w:t>Maximum Incentive; Up to $250/kW</w:t>
      </w:r>
    </w:p>
    <w:p w:rsidR="00DE2033" w:rsidRPr="007B40B4" w:rsidRDefault="00DE2033" w:rsidP="00DE2033">
      <w:pPr>
        <w:ind w:firstLine="720"/>
        <w:jc w:val="both"/>
        <w:rPr>
          <w:b/>
          <w:i/>
        </w:rPr>
      </w:pPr>
      <w:r w:rsidRPr="007B40B4">
        <w:rPr>
          <w:b/>
          <w:i/>
        </w:rPr>
        <w:t>Custom Incentive Program</w:t>
      </w:r>
    </w:p>
    <w:p w:rsidR="00DE2033" w:rsidRDefault="00DE2033" w:rsidP="00DE2033">
      <w:pPr>
        <w:spacing w:after="240"/>
        <w:jc w:val="both"/>
      </w:pPr>
      <w:r w:rsidRPr="009F210E">
        <w:t xml:space="preserve">Through the program, commercial customers receive incentives based on the reduction in peak demand their projects achieve plus the first year energy savings. Incentives and other program </w:t>
      </w:r>
      <w:r>
        <w:t>must meet program requirements and caps; including incentives</w:t>
      </w:r>
      <w:r w:rsidR="00071F90">
        <w:t xml:space="preserve"> can</w:t>
      </w:r>
      <w:r>
        <w:t>not exceed 50 percent of project costs and the project must have a greater than a two-year payback</w:t>
      </w:r>
      <w:r w:rsidRPr="009F210E">
        <w:t>.</w:t>
      </w:r>
      <w:r>
        <w:t xml:space="preserve"> Incentives are split between project completion and one year after project completion.</w:t>
      </w:r>
    </w:p>
    <w:p w:rsidR="00E06484" w:rsidRDefault="00DE2033" w:rsidP="00DE2033">
      <w:pPr>
        <w:pStyle w:val="BodyText"/>
      </w:pPr>
      <w:r>
        <w:t>Maximum Incentive: Up to $550/kW ($250/kW for lighting) and $0.032/kWh.</w:t>
      </w:r>
    </w:p>
    <w:sectPr w:rsidR="00E06484"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DB5" w:rsidRDefault="000D6DB5">
      <w:r>
        <w:separator/>
      </w:r>
    </w:p>
  </w:endnote>
  <w:endnote w:type="continuationSeparator" w:id="0">
    <w:p w:rsidR="000D6DB5" w:rsidRDefault="000D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071F90">
    <w:pPr>
      <w:pStyle w:val="Footer"/>
      <w:tabs>
        <w:tab w:val="clear" w:pos="4320"/>
        <w:tab w:val="clear" w:pos="8640"/>
        <w:tab w:val="left" w:pos="4454"/>
        <w:tab w:val="center" w:pos="4674"/>
        <w:tab w:val="right" w:pos="9360"/>
      </w:tabs>
    </w:pPr>
    <w:r>
      <w:tab/>
    </w:r>
    <w:r w:rsidR="00071F90">
      <w:tab/>
    </w:r>
    <w:r>
      <w:t xml:space="preserve">- </w:t>
    </w:r>
    <w:r>
      <w:rPr>
        <w:rStyle w:val="PageNumber"/>
      </w:rPr>
      <w:fldChar w:fldCharType="begin"/>
    </w:r>
    <w:r>
      <w:rPr>
        <w:rStyle w:val="PageNumber"/>
      </w:rPr>
      <w:instrText xml:space="preserve"> PAGE </w:instrText>
    </w:r>
    <w:r>
      <w:rPr>
        <w:rStyle w:val="PageNumber"/>
      </w:rPr>
      <w:fldChar w:fldCharType="separate"/>
    </w:r>
    <w:r w:rsidR="00C06609">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0" w:rsidRDefault="00071F90" w:rsidP="00071F90">
    <w:pPr>
      <w:pStyle w:val="Footer"/>
      <w:tabs>
        <w:tab w:val="clear" w:pos="4320"/>
        <w:tab w:val="clear" w:pos="8640"/>
        <w:tab w:val="left" w:pos="4454"/>
        <w:tab w:val="center" w:pos="4674"/>
        <w:tab w:val="right" w:pos="9360"/>
      </w:tabs>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C06609">
      <w:rPr>
        <w:rStyle w:val="PageNumber"/>
        <w:noProof/>
      </w:rPr>
      <w:t>9</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0" w:rsidRDefault="00071F9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06609">
      <w:rPr>
        <w:rStyle w:val="PageNumber"/>
        <w:noProof/>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DB5" w:rsidRDefault="000D6DB5">
      <w:r>
        <w:separator/>
      </w:r>
    </w:p>
  </w:footnote>
  <w:footnote w:type="continuationSeparator" w:id="0">
    <w:p w:rsidR="000D6DB5" w:rsidRDefault="000D6DB5">
      <w:r>
        <w:continuationSeparator/>
      </w:r>
    </w:p>
  </w:footnote>
  <w:footnote w:id="1">
    <w:p w:rsidR="00FF12E0" w:rsidRDefault="00FF12E0" w:rsidP="00FF12E0">
      <w:pPr>
        <w:jc w:val="both"/>
        <w:rPr>
          <w:i/>
          <w:sz w:val="20"/>
          <w:szCs w:val="20"/>
          <w:vertAlign w:val="superscript"/>
        </w:rPr>
      </w:pPr>
      <w:r>
        <w:rPr>
          <w:vertAlign w:val="superscript"/>
        </w:rPr>
        <w:footnoteRef/>
      </w:r>
      <w:r>
        <w:t xml:space="preserve"> </w:t>
      </w:r>
      <w:proofErr w:type="gramStart"/>
      <w:r>
        <w:rPr>
          <w:sz w:val="20"/>
          <w:szCs w:val="20"/>
        </w:rPr>
        <w:t>Order No.</w:t>
      </w:r>
      <w:proofErr w:type="gramEnd"/>
      <w:r>
        <w:rPr>
          <w:sz w:val="20"/>
          <w:szCs w:val="20"/>
        </w:rPr>
        <w:t xml:space="preserve"> PSC-2019</w:t>
      </w:r>
      <w:r w:rsidR="00391DF1">
        <w:rPr>
          <w:sz w:val="20"/>
          <w:szCs w:val="20"/>
        </w:rPr>
        <w:t>-0509-FOF-EG, issued November 26</w:t>
      </w:r>
      <w:r>
        <w:rPr>
          <w:sz w:val="20"/>
          <w:szCs w:val="20"/>
        </w:rPr>
        <w:t xml:space="preserve">, 2019, Docket No. 20190015-EG, </w:t>
      </w:r>
      <w:r>
        <w:rPr>
          <w:i/>
          <w:sz w:val="20"/>
          <w:szCs w:val="20"/>
        </w:rPr>
        <w:t>In re: Commission review of numeric conservation goals (Florida Power &amp; Light Company)</w:t>
      </w:r>
      <w:r>
        <w:rPr>
          <w:sz w:val="20"/>
          <w:szCs w:val="20"/>
        </w:rPr>
        <w:t xml:space="preserve">, Docket No. 20190016-EG, </w:t>
      </w:r>
      <w:r>
        <w:rPr>
          <w:i/>
          <w:sz w:val="20"/>
          <w:szCs w:val="20"/>
        </w:rPr>
        <w:t>In re: Commission review of numeric conservation goals (Gulf Power Company)</w:t>
      </w:r>
      <w:r>
        <w:rPr>
          <w:sz w:val="20"/>
          <w:szCs w:val="20"/>
        </w:rPr>
        <w:t xml:space="preserve">, Docket No. 20190017-EG, </w:t>
      </w:r>
      <w:r>
        <w:rPr>
          <w:i/>
          <w:sz w:val="20"/>
          <w:szCs w:val="20"/>
        </w:rPr>
        <w:t xml:space="preserve">In re: Commission review of numeric conservation goals (Florida Public Utilities Company), </w:t>
      </w:r>
      <w:r>
        <w:rPr>
          <w:sz w:val="20"/>
          <w:szCs w:val="20"/>
        </w:rPr>
        <w:t xml:space="preserve">Docket No. 20190018-EG, </w:t>
      </w:r>
      <w:r>
        <w:rPr>
          <w:i/>
          <w:sz w:val="20"/>
          <w:szCs w:val="20"/>
        </w:rPr>
        <w:t>In re: Commission review of numeric conservation goals (Duke Energy Florida, LLC)</w:t>
      </w:r>
      <w:r>
        <w:rPr>
          <w:sz w:val="20"/>
          <w:szCs w:val="20"/>
        </w:rPr>
        <w:t xml:space="preserve">, Docket No. 20190019-EG, </w:t>
      </w:r>
      <w:r>
        <w:rPr>
          <w:i/>
          <w:sz w:val="20"/>
          <w:szCs w:val="20"/>
        </w:rPr>
        <w:t>In re: Commission review of numeric conservation goals (Orlando Utilities Commission)</w:t>
      </w:r>
      <w:r>
        <w:rPr>
          <w:sz w:val="20"/>
          <w:szCs w:val="20"/>
        </w:rPr>
        <w:t xml:space="preserve">, Docket No. 20190020-EG, </w:t>
      </w:r>
      <w:r>
        <w:rPr>
          <w:i/>
          <w:sz w:val="20"/>
          <w:szCs w:val="20"/>
        </w:rPr>
        <w:t xml:space="preserve">In re: Commission review of numeric conservation goals (JEA), </w:t>
      </w:r>
      <w:r>
        <w:rPr>
          <w:sz w:val="20"/>
          <w:szCs w:val="20"/>
        </w:rPr>
        <w:t xml:space="preserve">and Docket No. 20190021-EG, </w:t>
      </w:r>
      <w:r>
        <w:rPr>
          <w:i/>
          <w:sz w:val="20"/>
          <w:szCs w:val="20"/>
        </w:rPr>
        <w:t>In re: Commission review of numeric conservation goals (Tampa Electric Company).</w:t>
      </w:r>
    </w:p>
  </w:footnote>
  <w:footnote w:id="2">
    <w:p w:rsidR="00FF12E0" w:rsidRDefault="00FF12E0" w:rsidP="00FF12E0">
      <w:pPr>
        <w:jc w:val="both"/>
        <w:rPr>
          <w:sz w:val="20"/>
          <w:szCs w:val="20"/>
        </w:rPr>
      </w:pPr>
      <w:r>
        <w:rPr>
          <w:vertAlign w:val="superscript"/>
        </w:rPr>
        <w:footnoteRef/>
      </w:r>
      <w:r>
        <w:t xml:space="preserve"> </w:t>
      </w:r>
      <w:proofErr w:type="gramStart"/>
      <w:r>
        <w:rPr>
          <w:sz w:val="20"/>
          <w:szCs w:val="20"/>
        </w:rPr>
        <w:t>Order No.</w:t>
      </w:r>
      <w:proofErr w:type="gramEnd"/>
      <w:r>
        <w:rPr>
          <w:sz w:val="20"/>
          <w:szCs w:val="20"/>
        </w:rPr>
        <w:t xml:space="preserve"> PSC-14-0696-FOF-EU, issued December 16, 2014, Docket No. 20130199-EI, </w:t>
      </w:r>
      <w:r>
        <w:rPr>
          <w:i/>
          <w:sz w:val="20"/>
          <w:szCs w:val="20"/>
        </w:rPr>
        <w:t>In re: Commission review of numeric conservation goals (Florida Power &amp; Light Company)</w:t>
      </w:r>
      <w:r>
        <w:rPr>
          <w:sz w:val="20"/>
          <w:szCs w:val="20"/>
        </w:rPr>
        <w:t xml:space="preserve">, Docket No. 20130200-EI, </w:t>
      </w:r>
      <w:r>
        <w:rPr>
          <w:i/>
          <w:sz w:val="20"/>
          <w:szCs w:val="20"/>
        </w:rPr>
        <w:t>In re: Commission review of numeric conservation goals (Duke Energy Florida, Inc.)</w:t>
      </w:r>
      <w:r>
        <w:rPr>
          <w:sz w:val="20"/>
          <w:szCs w:val="20"/>
        </w:rPr>
        <w:t xml:space="preserve">, Docket No. 20130201-EI, </w:t>
      </w:r>
      <w:r>
        <w:rPr>
          <w:i/>
          <w:sz w:val="20"/>
          <w:szCs w:val="20"/>
        </w:rPr>
        <w:t>In re: Commission review of numeric conservation goals (Tampa Electric Company)</w:t>
      </w:r>
      <w:r>
        <w:rPr>
          <w:sz w:val="20"/>
          <w:szCs w:val="20"/>
        </w:rPr>
        <w:t xml:space="preserve">, Docket No. 20130202-EI, </w:t>
      </w:r>
      <w:r>
        <w:rPr>
          <w:i/>
          <w:sz w:val="20"/>
          <w:szCs w:val="20"/>
        </w:rPr>
        <w:t>In re: Commission review of numeric conservation goals (Gulf Power Company)</w:t>
      </w:r>
      <w:r>
        <w:rPr>
          <w:sz w:val="20"/>
          <w:szCs w:val="20"/>
        </w:rPr>
        <w:t xml:space="preserve">, Docket No. 20130203-EM, </w:t>
      </w:r>
      <w:r>
        <w:rPr>
          <w:i/>
          <w:sz w:val="20"/>
          <w:szCs w:val="20"/>
        </w:rPr>
        <w:t>In re: Commission review of numeric conservation goals (JEA)</w:t>
      </w:r>
      <w:r>
        <w:rPr>
          <w:sz w:val="20"/>
          <w:szCs w:val="20"/>
        </w:rPr>
        <w:t xml:space="preserve">, Docket No. 20130204-EM, </w:t>
      </w:r>
      <w:r>
        <w:rPr>
          <w:i/>
          <w:sz w:val="20"/>
          <w:szCs w:val="20"/>
        </w:rPr>
        <w:t>In re: Commission review of numeric conservation goals (Orlando Utilities Commission)</w:t>
      </w:r>
      <w:r>
        <w:rPr>
          <w:sz w:val="20"/>
          <w:szCs w:val="20"/>
        </w:rPr>
        <w:t xml:space="preserve">, and Docket No. 20130205-EI, </w:t>
      </w:r>
      <w:r>
        <w:rPr>
          <w:i/>
          <w:sz w:val="20"/>
          <w:szCs w:val="20"/>
        </w:rPr>
        <w:t>In re: Commission review of numeric conservation goals (Florida Public Utilities Company)</w:t>
      </w:r>
      <w:r>
        <w:rPr>
          <w:sz w:val="20"/>
          <w:szCs w:val="20"/>
        </w:rPr>
        <w:t>.</w:t>
      </w:r>
    </w:p>
  </w:footnote>
  <w:footnote w:id="3">
    <w:p w:rsidR="00453AB5" w:rsidRDefault="00453AB5" w:rsidP="00453AB5">
      <w:pPr>
        <w:jc w:val="both"/>
        <w:rPr>
          <w:sz w:val="20"/>
          <w:szCs w:val="20"/>
          <w:vertAlign w:val="superscript"/>
        </w:rPr>
      </w:pPr>
      <w:r>
        <w:rPr>
          <w:vertAlign w:val="superscript"/>
        </w:rPr>
        <w:footnoteRef/>
      </w:r>
      <w:r>
        <w:rPr>
          <w:sz w:val="20"/>
          <w:szCs w:val="20"/>
          <w:vertAlign w:val="superscript"/>
        </w:rPr>
        <w:t xml:space="preserve"> </w:t>
      </w:r>
      <w:r>
        <w:rPr>
          <w:sz w:val="20"/>
          <w:szCs w:val="20"/>
        </w:rPr>
        <w:t xml:space="preserve">PSC Order No. 22176, issued November 14, 1989, Docket No. 19890737-PU, In re: </w:t>
      </w:r>
      <w:r>
        <w:rPr>
          <w:i/>
          <w:sz w:val="20"/>
          <w:szCs w:val="20"/>
        </w:rPr>
        <w:t>Implementation of Section 366.80-.85, F.S., Conservation Activities of Electric and Natural Gas Utilities.</w:t>
      </w:r>
    </w:p>
  </w:footnote>
  <w:footnote w:id="4">
    <w:p w:rsidR="00453AB5" w:rsidRDefault="00453AB5" w:rsidP="00453AB5">
      <w:pPr>
        <w:jc w:val="both"/>
        <w:rPr>
          <w:sz w:val="20"/>
          <w:szCs w:val="20"/>
        </w:rPr>
      </w:pPr>
      <w:r>
        <w:rPr>
          <w:vertAlign w:val="superscript"/>
        </w:rPr>
        <w:footnoteRef/>
      </w:r>
      <w:r>
        <w:rPr>
          <w:sz w:val="20"/>
          <w:szCs w:val="20"/>
        </w:rPr>
        <w:t xml:space="preserve"> Totals may not equal due to rounding.</w:t>
      </w:r>
    </w:p>
  </w:footnote>
  <w:footnote w:id="5">
    <w:p w:rsidR="00453AB5" w:rsidRDefault="00453AB5" w:rsidP="00453AB5">
      <w:pPr>
        <w:jc w:val="both"/>
        <w:rPr>
          <w:sz w:val="20"/>
          <w:szCs w:val="20"/>
        </w:rPr>
      </w:pPr>
      <w:r>
        <w:rPr>
          <w:vertAlign w:val="superscript"/>
        </w:rPr>
        <w:footnoteRef/>
      </w:r>
      <w:r>
        <w:rPr>
          <w:sz w:val="20"/>
          <w:szCs w:val="20"/>
        </w:rPr>
        <w:t xml:space="preserve"> Totals may not equal due to rounding.</w:t>
      </w:r>
    </w:p>
  </w:footnote>
  <w:footnote w:id="6">
    <w:p w:rsidR="00453AB5" w:rsidRDefault="00453AB5" w:rsidP="00453AB5">
      <w:pPr>
        <w:jc w:val="both"/>
        <w:rPr>
          <w:sz w:val="20"/>
          <w:szCs w:val="20"/>
        </w:rPr>
      </w:pPr>
      <w:r>
        <w:rPr>
          <w:vertAlign w:val="superscript"/>
        </w:rPr>
        <w:footnoteRef/>
      </w:r>
      <w:r w:rsidR="00FA0A19">
        <w:rPr>
          <w:sz w:val="20"/>
          <w:szCs w:val="20"/>
        </w:rPr>
        <w:t xml:space="preserve"> </w:t>
      </w:r>
      <w:proofErr w:type="gramStart"/>
      <w:r w:rsidR="00FA0A19">
        <w:rPr>
          <w:sz w:val="20"/>
          <w:szCs w:val="20"/>
        </w:rPr>
        <w:t>Order No.</w:t>
      </w:r>
      <w:proofErr w:type="gramEnd"/>
      <w:r w:rsidR="00FA0A19">
        <w:rPr>
          <w:sz w:val="20"/>
          <w:szCs w:val="20"/>
        </w:rPr>
        <w:t xml:space="preserve"> PSC-15-0325</w:t>
      </w:r>
      <w:r>
        <w:rPr>
          <w:sz w:val="20"/>
          <w:szCs w:val="20"/>
        </w:rPr>
        <w:t>-PAA-EG, issued, August 11, 2015, Docket No. 2</w:t>
      </w:r>
      <w:r w:rsidR="00FA0A19">
        <w:rPr>
          <w:sz w:val="20"/>
          <w:szCs w:val="20"/>
        </w:rPr>
        <w:t>0150088</w:t>
      </w:r>
      <w:r>
        <w:rPr>
          <w:sz w:val="20"/>
          <w:szCs w:val="20"/>
        </w:rPr>
        <w:t xml:space="preserve">-EG, </w:t>
      </w:r>
      <w:r>
        <w:rPr>
          <w:i/>
          <w:sz w:val="20"/>
          <w:szCs w:val="20"/>
        </w:rPr>
        <w:t>In re: Petition for approval of modifications to demand-side management plan by O</w:t>
      </w:r>
      <w:r w:rsidR="002A2660">
        <w:rPr>
          <w:i/>
          <w:sz w:val="20"/>
          <w:szCs w:val="20"/>
        </w:rPr>
        <w:t>rlando Utilities Commission</w:t>
      </w:r>
      <w:r>
        <w:rPr>
          <w: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0D6DB5"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20200058-EG</w:t>
    </w:r>
    <w:bookmarkEnd w:id="15"/>
  </w:p>
  <w:p w:rsidR="00BC402E" w:rsidRDefault="00BC402E">
    <w:pPr>
      <w:pStyle w:val="Header"/>
    </w:pPr>
    <w:r>
      <w:t xml:space="preserve">Date: </w:t>
    </w:r>
    <w:r w:rsidR="00E641B6">
      <w:fldChar w:fldCharType="begin"/>
    </w:r>
    <w:r w:rsidR="00E641B6">
      <w:instrText xml:space="preserve"> REF FilingDate </w:instrText>
    </w:r>
    <w:r w:rsidR="00E641B6">
      <w:fldChar w:fldCharType="separate"/>
    </w:r>
    <w:r w:rsidR="00C47487">
      <w:t>April 23, 2020</w:t>
    </w:r>
    <w:r w:rsidR="00E641B6">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47487">
      <w:t>Docket No.</w:t>
    </w:r>
    <w:r>
      <w:fldChar w:fldCharType="end"/>
    </w:r>
    <w:r>
      <w:t xml:space="preserve"> </w:t>
    </w:r>
    <w:r>
      <w:fldChar w:fldCharType="begin"/>
    </w:r>
    <w:r>
      <w:instrText xml:space="preserve"> REF DocketList</w:instrText>
    </w:r>
    <w:r>
      <w:fldChar w:fldCharType="separate"/>
    </w:r>
    <w:r w:rsidR="00C47487">
      <w:t>20200058-EG</w:t>
    </w:r>
    <w:r>
      <w:fldChar w:fldCharType="end"/>
    </w:r>
    <w:r>
      <w:tab/>
      <w:t xml:space="preserve">Issue </w:t>
    </w:r>
    <w:fldSimple w:instr=" Seq Issue \c \* Arabic ">
      <w:r w:rsidR="00C06609">
        <w:rPr>
          <w:noProof/>
        </w:rPr>
        <w:t>2</w:t>
      </w:r>
    </w:fldSimple>
  </w:p>
  <w:p w:rsidR="00BC402E" w:rsidRDefault="00BC402E">
    <w:pPr>
      <w:pStyle w:val="Header"/>
    </w:pPr>
    <w:r>
      <w:t xml:space="preserve">Date: </w:t>
    </w:r>
    <w:r w:rsidR="00E641B6">
      <w:fldChar w:fldCharType="begin"/>
    </w:r>
    <w:r w:rsidR="00E641B6">
      <w:instrText xml:space="preserve"> REF FilingDate </w:instrText>
    </w:r>
    <w:r w:rsidR="00E641B6">
      <w:fldChar w:fldCharType="separate"/>
    </w:r>
    <w:r w:rsidR="00C47487">
      <w:t>April 23, 2020</w:t>
    </w:r>
    <w:r w:rsidR="00E641B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33" w:rsidRDefault="00DE2033" w:rsidP="00220732">
    <w:pPr>
      <w:pStyle w:val="Header"/>
      <w:tabs>
        <w:tab w:val="clear" w:pos="4320"/>
        <w:tab w:val="clear" w:pos="8640"/>
        <w:tab w:val="right" w:pos="9360"/>
      </w:tabs>
    </w:pPr>
    <w:r>
      <w:fldChar w:fldCharType="begin"/>
    </w:r>
    <w:r>
      <w:instrText xml:space="preserve"> REF DocketLabel</w:instrText>
    </w:r>
    <w:r>
      <w:fldChar w:fldCharType="separate"/>
    </w:r>
    <w:r w:rsidR="00C47487">
      <w:t>Docket No.</w:t>
    </w:r>
    <w:r>
      <w:fldChar w:fldCharType="end"/>
    </w:r>
    <w:r>
      <w:t xml:space="preserve"> </w:t>
    </w:r>
    <w:r>
      <w:fldChar w:fldCharType="begin"/>
    </w:r>
    <w:r>
      <w:instrText xml:space="preserve"> REF DocketList</w:instrText>
    </w:r>
    <w:r>
      <w:fldChar w:fldCharType="separate"/>
    </w:r>
    <w:r w:rsidR="00C47487">
      <w:t>20200058-EG</w:t>
    </w:r>
    <w:r>
      <w:fldChar w:fldCharType="end"/>
    </w:r>
    <w:r>
      <w:tab/>
      <w:t>Attachment A</w:t>
    </w:r>
  </w:p>
  <w:p w:rsidR="00DE2033" w:rsidRDefault="00DE2033" w:rsidP="00DE2033">
    <w:pPr>
      <w:pStyle w:val="Header"/>
      <w:tabs>
        <w:tab w:val="clear" w:pos="4320"/>
        <w:tab w:val="clear" w:pos="8640"/>
        <w:tab w:val="right" w:pos="9360"/>
      </w:tabs>
    </w:pPr>
    <w:r>
      <w:t xml:space="preserve">Date: </w:t>
    </w:r>
    <w:fldSimple w:instr=" REF FilingDate ">
      <w:r w:rsidR="00C47487">
        <w:t>April 23, 2020</w:t>
      </w:r>
    </w:fldSimple>
    <w:r>
      <w:tab/>
    </w:r>
    <w:r w:rsidR="00071F90">
      <w:t>Page 1</w:t>
    </w:r>
    <w:r>
      <w:t xml:space="preserve"> of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0" w:rsidRDefault="00071F90" w:rsidP="00220732">
    <w:pPr>
      <w:pStyle w:val="Header"/>
      <w:tabs>
        <w:tab w:val="clear" w:pos="4320"/>
        <w:tab w:val="clear" w:pos="8640"/>
        <w:tab w:val="right" w:pos="9360"/>
      </w:tabs>
    </w:pPr>
    <w:r>
      <w:fldChar w:fldCharType="begin"/>
    </w:r>
    <w:r>
      <w:instrText xml:space="preserve"> REF DocketLabel</w:instrText>
    </w:r>
    <w:r>
      <w:fldChar w:fldCharType="separate"/>
    </w:r>
    <w:r w:rsidR="00C47487">
      <w:t>Docket No.</w:t>
    </w:r>
    <w:r>
      <w:fldChar w:fldCharType="end"/>
    </w:r>
    <w:r>
      <w:t xml:space="preserve"> </w:t>
    </w:r>
    <w:r>
      <w:fldChar w:fldCharType="begin"/>
    </w:r>
    <w:r>
      <w:instrText xml:space="preserve"> REF DocketList</w:instrText>
    </w:r>
    <w:r>
      <w:fldChar w:fldCharType="separate"/>
    </w:r>
    <w:r w:rsidR="00C47487">
      <w:t>20200058-EG</w:t>
    </w:r>
    <w:r>
      <w:fldChar w:fldCharType="end"/>
    </w:r>
    <w:r>
      <w:tab/>
      <w:t>Attachment A</w:t>
    </w:r>
  </w:p>
  <w:p w:rsidR="00071F90" w:rsidRDefault="00071F90" w:rsidP="00DE2033">
    <w:pPr>
      <w:pStyle w:val="Header"/>
      <w:tabs>
        <w:tab w:val="clear" w:pos="4320"/>
        <w:tab w:val="clear" w:pos="8640"/>
        <w:tab w:val="right" w:pos="9360"/>
      </w:tabs>
    </w:pPr>
    <w:r>
      <w:t xml:space="preserve">Date: </w:t>
    </w:r>
    <w:fldSimple w:instr=" REF FilingDate ">
      <w:r w:rsidR="00C47487">
        <w:t>April 23, 2020</w:t>
      </w:r>
    </w:fldSimple>
    <w:r>
      <w:tab/>
      <w:t>Page 2 of 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0" w:rsidRDefault="00071F90" w:rsidP="00220732">
    <w:pPr>
      <w:pStyle w:val="Header"/>
      <w:tabs>
        <w:tab w:val="clear" w:pos="4320"/>
        <w:tab w:val="clear" w:pos="8640"/>
        <w:tab w:val="right" w:pos="9360"/>
      </w:tabs>
    </w:pPr>
    <w:r>
      <w:fldChar w:fldCharType="begin"/>
    </w:r>
    <w:r>
      <w:instrText xml:space="preserve"> REF DocketLabel</w:instrText>
    </w:r>
    <w:r>
      <w:fldChar w:fldCharType="separate"/>
    </w:r>
    <w:r w:rsidR="00C47487">
      <w:t>Docket No.</w:t>
    </w:r>
    <w:r>
      <w:fldChar w:fldCharType="end"/>
    </w:r>
    <w:r>
      <w:t xml:space="preserve"> </w:t>
    </w:r>
    <w:r>
      <w:fldChar w:fldCharType="begin"/>
    </w:r>
    <w:r>
      <w:instrText xml:space="preserve"> REF DocketList</w:instrText>
    </w:r>
    <w:r>
      <w:fldChar w:fldCharType="separate"/>
    </w:r>
    <w:r w:rsidR="00C47487">
      <w:t>20200058-EG</w:t>
    </w:r>
    <w:r>
      <w:fldChar w:fldCharType="end"/>
    </w:r>
    <w:r>
      <w:tab/>
      <w:t>Attachment A</w:t>
    </w:r>
  </w:p>
  <w:p w:rsidR="00071F90" w:rsidRDefault="00071F90" w:rsidP="00DE2033">
    <w:pPr>
      <w:pStyle w:val="Header"/>
      <w:tabs>
        <w:tab w:val="clear" w:pos="4320"/>
        <w:tab w:val="clear" w:pos="8640"/>
        <w:tab w:val="right" w:pos="9360"/>
      </w:tabs>
    </w:pPr>
    <w:r>
      <w:t xml:space="preserve">Date: </w:t>
    </w:r>
    <w:fldSimple w:instr=" REF FilingDate ">
      <w:r w:rsidR="00C47487">
        <w:t>April 23, 2020</w:t>
      </w:r>
    </w:fldSimple>
    <w:r>
      <w:tab/>
      <w:t>Page 3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D6DB5"/>
    <w:rsid w:val="000043D5"/>
    <w:rsid w:val="00006170"/>
    <w:rsid w:val="00010E37"/>
    <w:rsid w:val="000172DA"/>
    <w:rsid w:val="000247C5"/>
    <w:rsid w:val="000277C2"/>
    <w:rsid w:val="00035B48"/>
    <w:rsid w:val="00036CE2"/>
    <w:rsid w:val="000433EF"/>
    <w:rsid w:val="000437FE"/>
    <w:rsid w:val="000513BE"/>
    <w:rsid w:val="00065A06"/>
    <w:rsid w:val="000666F3"/>
    <w:rsid w:val="00070DCB"/>
    <w:rsid w:val="00071F90"/>
    <w:rsid w:val="00072CCA"/>
    <w:rsid w:val="00073120"/>
    <w:rsid w:val="000764D0"/>
    <w:rsid w:val="000828D3"/>
    <w:rsid w:val="000A2B57"/>
    <w:rsid w:val="000A418B"/>
    <w:rsid w:val="000C4431"/>
    <w:rsid w:val="000D1C06"/>
    <w:rsid w:val="000D4319"/>
    <w:rsid w:val="000D6DB5"/>
    <w:rsid w:val="000F374A"/>
    <w:rsid w:val="0010091F"/>
    <w:rsid w:val="001076AF"/>
    <w:rsid w:val="00117C8C"/>
    <w:rsid w:val="00124C38"/>
    <w:rsid w:val="00124E2E"/>
    <w:rsid w:val="00125ED4"/>
    <w:rsid w:val="001305E9"/>
    <w:rsid w:val="001307AF"/>
    <w:rsid w:val="0013348E"/>
    <w:rsid w:val="00135687"/>
    <w:rsid w:val="0015506E"/>
    <w:rsid w:val="00163031"/>
    <w:rsid w:val="00171A90"/>
    <w:rsid w:val="00180254"/>
    <w:rsid w:val="00191E1F"/>
    <w:rsid w:val="00192943"/>
    <w:rsid w:val="001A7406"/>
    <w:rsid w:val="001B4FEE"/>
    <w:rsid w:val="001B51C5"/>
    <w:rsid w:val="001B6F3F"/>
    <w:rsid w:val="001C52B5"/>
    <w:rsid w:val="001D0D3E"/>
    <w:rsid w:val="001D662D"/>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5A90"/>
    <w:rsid w:val="002963CB"/>
    <w:rsid w:val="002A2660"/>
    <w:rsid w:val="002A690F"/>
    <w:rsid w:val="002B4A01"/>
    <w:rsid w:val="002B5A05"/>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1DF1"/>
    <w:rsid w:val="003948AE"/>
    <w:rsid w:val="003A22A6"/>
    <w:rsid w:val="003A5494"/>
    <w:rsid w:val="003B2510"/>
    <w:rsid w:val="003C2CC4"/>
    <w:rsid w:val="003C3710"/>
    <w:rsid w:val="003E0EFC"/>
    <w:rsid w:val="003E3DFC"/>
    <w:rsid w:val="003E4A2B"/>
    <w:rsid w:val="003E68B2"/>
    <w:rsid w:val="003E76C2"/>
    <w:rsid w:val="003F1679"/>
    <w:rsid w:val="003F21EB"/>
    <w:rsid w:val="003F4A35"/>
    <w:rsid w:val="003F7FDD"/>
    <w:rsid w:val="00402481"/>
    <w:rsid w:val="004042B4"/>
    <w:rsid w:val="00404300"/>
    <w:rsid w:val="00410DC4"/>
    <w:rsid w:val="00412DAE"/>
    <w:rsid w:val="00423D90"/>
    <w:rsid w:val="004242E6"/>
    <w:rsid w:val="00431598"/>
    <w:rsid w:val="004319AD"/>
    <w:rsid w:val="004324FF"/>
    <w:rsid w:val="004426B8"/>
    <w:rsid w:val="00444432"/>
    <w:rsid w:val="00453AB5"/>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65FF0"/>
    <w:rsid w:val="0057154F"/>
    <w:rsid w:val="00580F69"/>
    <w:rsid w:val="00581CA3"/>
    <w:rsid w:val="00587A44"/>
    <w:rsid w:val="00597730"/>
    <w:rsid w:val="005977EC"/>
    <w:rsid w:val="00597DE7"/>
    <w:rsid w:val="005A4AA2"/>
    <w:rsid w:val="005A5294"/>
    <w:rsid w:val="005B34B6"/>
    <w:rsid w:val="005B6C8F"/>
    <w:rsid w:val="005B6EC3"/>
    <w:rsid w:val="005D0F74"/>
    <w:rsid w:val="005D2E7D"/>
    <w:rsid w:val="005D4A8F"/>
    <w:rsid w:val="005D561B"/>
    <w:rsid w:val="005D5ECF"/>
    <w:rsid w:val="005F468D"/>
    <w:rsid w:val="005F6323"/>
    <w:rsid w:val="005F69A3"/>
    <w:rsid w:val="005F7793"/>
    <w:rsid w:val="00604CC7"/>
    <w:rsid w:val="00615423"/>
    <w:rsid w:val="006165B2"/>
    <w:rsid w:val="00617276"/>
    <w:rsid w:val="0062527B"/>
    <w:rsid w:val="00625D97"/>
    <w:rsid w:val="00625F1C"/>
    <w:rsid w:val="006279E1"/>
    <w:rsid w:val="00630CEB"/>
    <w:rsid w:val="00632264"/>
    <w:rsid w:val="006470BC"/>
    <w:rsid w:val="006514BE"/>
    <w:rsid w:val="006554D3"/>
    <w:rsid w:val="00667036"/>
    <w:rsid w:val="00673BDB"/>
    <w:rsid w:val="00674341"/>
    <w:rsid w:val="00674408"/>
    <w:rsid w:val="006771B8"/>
    <w:rsid w:val="006843B6"/>
    <w:rsid w:val="0068481F"/>
    <w:rsid w:val="00696F5D"/>
    <w:rsid w:val="00697249"/>
    <w:rsid w:val="006B3947"/>
    <w:rsid w:val="006B4293"/>
    <w:rsid w:val="006B624F"/>
    <w:rsid w:val="006C0C95"/>
    <w:rsid w:val="006C31E3"/>
    <w:rsid w:val="006C5A74"/>
    <w:rsid w:val="006D18D3"/>
    <w:rsid w:val="006E08CB"/>
    <w:rsid w:val="006E598D"/>
    <w:rsid w:val="0070437D"/>
    <w:rsid w:val="00704CF1"/>
    <w:rsid w:val="00705B04"/>
    <w:rsid w:val="00713B61"/>
    <w:rsid w:val="00724992"/>
    <w:rsid w:val="0073039B"/>
    <w:rsid w:val="00734820"/>
    <w:rsid w:val="007349DC"/>
    <w:rsid w:val="0074365E"/>
    <w:rsid w:val="00744B55"/>
    <w:rsid w:val="007515FD"/>
    <w:rsid w:val="00754FDC"/>
    <w:rsid w:val="00760D80"/>
    <w:rsid w:val="00764BFB"/>
    <w:rsid w:val="00780C09"/>
    <w:rsid w:val="00780DDF"/>
    <w:rsid w:val="007830E0"/>
    <w:rsid w:val="007834E9"/>
    <w:rsid w:val="00787DBC"/>
    <w:rsid w:val="0079019A"/>
    <w:rsid w:val="00792366"/>
    <w:rsid w:val="00792935"/>
    <w:rsid w:val="007A04A1"/>
    <w:rsid w:val="007A1840"/>
    <w:rsid w:val="007C0528"/>
    <w:rsid w:val="007C3D38"/>
    <w:rsid w:val="007D0F35"/>
    <w:rsid w:val="007D41B3"/>
    <w:rsid w:val="007D4FEB"/>
    <w:rsid w:val="007D6146"/>
    <w:rsid w:val="007E0CE7"/>
    <w:rsid w:val="007E5318"/>
    <w:rsid w:val="007F1193"/>
    <w:rsid w:val="007F417F"/>
    <w:rsid w:val="007F7644"/>
    <w:rsid w:val="008042BD"/>
    <w:rsid w:val="00816624"/>
    <w:rsid w:val="00822427"/>
    <w:rsid w:val="00822562"/>
    <w:rsid w:val="00823663"/>
    <w:rsid w:val="008259FC"/>
    <w:rsid w:val="00831754"/>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680B"/>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577E4"/>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5F50"/>
    <w:rsid w:val="00B57A6A"/>
    <w:rsid w:val="00B6097A"/>
    <w:rsid w:val="00B760F1"/>
    <w:rsid w:val="00B7669E"/>
    <w:rsid w:val="00B77DA1"/>
    <w:rsid w:val="00B822A0"/>
    <w:rsid w:val="00B858AE"/>
    <w:rsid w:val="00B85964"/>
    <w:rsid w:val="00B91ED9"/>
    <w:rsid w:val="00B96250"/>
    <w:rsid w:val="00BA0D55"/>
    <w:rsid w:val="00BA37B3"/>
    <w:rsid w:val="00BA4CC6"/>
    <w:rsid w:val="00BB3493"/>
    <w:rsid w:val="00BB7468"/>
    <w:rsid w:val="00BC188A"/>
    <w:rsid w:val="00BC402E"/>
    <w:rsid w:val="00BD0F48"/>
    <w:rsid w:val="00BE6DDB"/>
    <w:rsid w:val="00BF5010"/>
    <w:rsid w:val="00BF61C0"/>
    <w:rsid w:val="00C03D5F"/>
    <w:rsid w:val="00C06609"/>
    <w:rsid w:val="00C13791"/>
    <w:rsid w:val="00C31BB3"/>
    <w:rsid w:val="00C36977"/>
    <w:rsid w:val="00C467DA"/>
    <w:rsid w:val="00C47487"/>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0ABC"/>
    <w:rsid w:val="00CB1777"/>
    <w:rsid w:val="00CB33E9"/>
    <w:rsid w:val="00CC10A9"/>
    <w:rsid w:val="00CC4069"/>
    <w:rsid w:val="00CE2BF8"/>
    <w:rsid w:val="00CE484E"/>
    <w:rsid w:val="00CE656F"/>
    <w:rsid w:val="00CF0DA8"/>
    <w:rsid w:val="00CF2E25"/>
    <w:rsid w:val="00CF4453"/>
    <w:rsid w:val="00CF5D94"/>
    <w:rsid w:val="00CF7E0F"/>
    <w:rsid w:val="00D034D7"/>
    <w:rsid w:val="00D04BE4"/>
    <w:rsid w:val="00D06FC7"/>
    <w:rsid w:val="00D12565"/>
    <w:rsid w:val="00D14127"/>
    <w:rsid w:val="00D32594"/>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E199E"/>
    <w:rsid w:val="00DE2033"/>
    <w:rsid w:val="00DF1510"/>
    <w:rsid w:val="00DF5DEC"/>
    <w:rsid w:val="00E02F1F"/>
    <w:rsid w:val="00E0544C"/>
    <w:rsid w:val="00E06484"/>
    <w:rsid w:val="00E20A7D"/>
    <w:rsid w:val="00E2405B"/>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E3850"/>
    <w:rsid w:val="00EF264C"/>
    <w:rsid w:val="00EF3FEE"/>
    <w:rsid w:val="00F04B59"/>
    <w:rsid w:val="00F11741"/>
    <w:rsid w:val="00F12B1C"/>
    <w:rsid w:val="00F13CF8"/>
    <w:rsid w:val="00F15855"/>
    <w:rsid w:val="00F200B2"/>
    <w:rsid w:val="00F227DC"/>
    <w:rsid w:val="00F32978"/>
    <w:rsid w:val="00F376C8"/>
    <w:rsid w:val="00F45331"/>
    <w:rsid w:val="00F45CB2"/>
    <w:rsid w:val="00F47048"/>
    <w:rsid w:val="00F544C0"/>
    <w:rsid w:val="00F55332"/>
    <w:rsid w:val="00F6504A"/>
    <w:rsid w:val="00F65519"/>
    <w:rsid w:val="00F713C0"/>
    <w:rsid w:val="00F75DDC"/>
    <w:rsid w:val="00F7792F"/>
    <w:rsid w:val="00F842AA"/>
    <w:rsid w:val="00F8476F"/>
    <w:rsid w:val="00F853E1"/>
    <w:rsid w:val="00F85604"/>
    <w:rsid w:val="00F94B7A"/>
    <w:rsid w:val="00FA0A19"/>
    <w:rsid w:val="00FA17AC"/>
    <w:rsid w:val="00FA32DE"/>
    <w:rsid w:val="00FA3382"/>
    <w:rsid w:val="00FA59CD"/>
    <w:rsid w:val="00FB1740"/>
    <w:rsid w:val="00FC5469"/>
    <w:rsid w:val="00FC6D7D"/>
    <w:rsid w:val="00FD16B0"/>
    <w:rsid w:val="00FD4FED"/>
    <w:rsid w:val="00FE0077"/>
    <w:rsid w:val="00FE0577"/>
    <w:rsid w:val="00FE59EC"/>
    <w:rsid w:val="00FE5B67"/>
    <w:rsid w:val="00FE60D6"/>
    <w:rsid w:val="00FF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DE2033"/>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DE203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ADE5F-B26A-4003-BB54-85542E87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12</Pages>
  <Words>3170</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2020-04-21T12:18:00Z</cp:lastPrinted>
  <dcterms:created xsi:type="dcterms:W3CDTF">2020-04-23T12:23:00Z</dcterms:created>
  <dcterms:modified xsi:type="dcterms:W3CDTF">2020-04-23T12:23:00Z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20200058-EG</vt:lpwstr>
  </property>
  <property fmtid="{D5CDD505-2E9C-101B-9397-08002B2CF9AE}" pid="3" name="MasterDocument">
    <vt:bool>false</vt:bool>
  </property>
</Properties>
</file>