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79EA" w:rsidP="000E79EA">
      <w:pPr>
        <w:pStyle w:val="OrderHeading"/>
      </w:pPr>
      <w:r>
        <w:t>BEFORE THE FLORIDA PUBLIC SERVICE COMMISSION</w:t>
      </w:r>
    </w:p>
    <w:p w:rsidR="000E79EA" w:rsidRDefault="000E79EA" w:rsidP="000E79EA">
      <w:pPr>
        <w:pStyle w:val="OrderBody"/>
      </w:pPr>
    </w:p>
    <w:p w:rsidR="000E79EA" w:rsidRDefault="000E79EA" w:rsidP="000E79EA">
      <w:pPr>
        <w:pStyle w:val="OrderBody"/>
      </w:pPr>
    </w:p>
    <w:tbl>
      <w:tblPr>
        <w:tblW w:w="0" w:type="auto"/>
        <w:tblBorders>
          <w:insideV w:val="double" w:sz="4" w:space="0" w:color="auto"/>
        </w:tblBorders>
        <w:tblLook w:val="01E0" w:firstRow="1" w:lastRow="1" w:firstColumn="1" w:lastColumn="1" w:noHBand="0" w:noVBand="0"/>
      </w:tblPr>
      <w:tblGrid>
        <w:gridCol w:w="4436"/>
        <w:gridCol w:w="4420"/>
      </w:tblGrid>
      <w:tr w:rsidR="000E79EA" w:rsidRPr="00C63FCF" w:rsidTr="00C63FCF">
        <w:trPr>
          <w:trHeight w:val="828"/>
        </w:trPr>
        <w:tc>
          <w:tcPr>
            <w:tcW w:w="4788" w:type="dxa"/>
            <w:tcBorders>
              <w:bottom w:val="single" w:sz="8" w:space="0" w:color="auto"/>
              <w:right w:val="double" w:sz="6" w:space="0" w:color="auto"/>
            </w:tcBorders>
            <w:shd w:val="clear" w:color="auto" w:fill="auto"/>
          </w:tcPr>
          <w:p w:rsidR="000E79EA" w:rsidRDefault="000E79EA"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6.46% to 6.07%, effective January 1, 2020, by Duke Energy.</w:t>
            </w:r>
          </w:p>
        </w:tc>
        <w:tc>
          <w:tcPr>
            <w:tcW w:w="4788" w:type="dxa"/>
            <w:tcBorders>
              <w:left w:val="double" w:sz="6" w:space="0" w:color="auto"/>
            </w:tcBorders>
            <w:shd w:val="clear" w:color="auto" w:fill="auto"/>
          </w:tcPr>
          <w:p w:rsidR="000E79EA" w:rsidRDefault="000E79EA" w:rsidP="000E79EA">
            <w:pPr>
              <w:pStyle w:val="OrderBody"/>
            </w:pPr>
            <w:r>
              <w:t xml:space="preserve">DOCKET NO. </w:t>
            </w:r>
            <w:bookmarkStart w:id="1" w:name="SSDocketNo"/>
            <w:bookmarkEnd w:id="1"/>
            <w:r>
              <w:t>20200062-EI</w:t>
            </w:r>
          </w:p>
          <w:p w:rsidR="000E79EA" w:rsidRDefault="000E79EA" w:rsidP="00C63FCF">
            <w:pPr>
              <w:pStyle w:val="OrderBody"/>
              <w:tabs>
                <w:tab w:val="center" w:pos="4320"/>
                <w:tab w:val="right" w:pos="8640"/>
              </w:tabs>
              <w:jc w:val="left"/>
            </w:pPr>
            <w:r>
              <w:t xml:space="preserve">ORDER NO. </w:t>
            </w:r>
            <w:bookmarkStart w:id="2" w:name="OrderNo0169"/>
            <w:r w:rsidR="00CB3246">
              <w:t>PSC-2020-0169-PAA</w:t>
            </w:r>
            <w:r w:rsidR="000D76A5">
              <w:t>-EI</w:t>
            </w:r>
            <w:bookmarkEnd w:id="2"/>
          </w:p>
          <w:p w:rsidR="000E79EA" w:rsidRDefault="000E79EA" w:rsidP="00C63FCF">
            <w:pPr>
              <w:pStyle w:val="OrderBody"/>
              <w:tabs>
                <w:tab w:val="center" w:pos="4320"/>
                <w:tab w:val="right" w:pos="8640"/>
              </w:tabs>
              <w:jc w:val="left"/>
            </w:pPr>
            <w:r>
              <w:t xml:space="preserve">ISSUED: </w:t>
            </w:r>
            <w:r w:rsidR="000D76A5">
              <w:t>May 26, 2020</w:t>
            </w:r>
          </w:p>
        </w:tc>
      </w:tr>
    </w:tbl>
    <w:p w:rsidR="000E79EA" w:rsidRDefault="000E79EA" w:rsidP="000E79EA"/>
    <w:p w:rsidR="000E79EA" w:rsidRDefault="000E79EA" w:rsidP="000E79EA"/>
    <w:p w:rsidR="000E79EA" w:rsidRDefault="000E79EA" w:rsidP="00B67A43">
      <w:pPr>
        <w:ind w:firstLine="720"/>
        <w:jc w:val="both"/>
      </w:pPr>
      <w:bookmarkStart w:id="3" w:name="Commissioners"/>
      <w:bookmarkEnd w:id="3"/>
      <w:r>
        <w:t>The following Commissioners participated in the disposition of this matter:</w:t>
      </w:r>
    </w:p>
    <w:p w:rsidR="000E79EA" w:rsidRDefault="000E79EA" w:rsidP="00B67A43"/>
    <w:p w:rsidR="000E79EA" w:rsidRDefault="000E79EA" w:rsidP="00B67A43">
      <w:pPr>
        <w:jc w:val="center"/>
      </w:pPr>
      <w:r>
        <w:t>GARY F. CLARK, Chairman</w:t>
      </w:r>
    </w:p>
    <w:p w:rsidR="000E79EA" w:rsidRDefault="000E79EA" w:rsidP="00B67A43">
      <w:pPr>
        <w:jc w:val="center"/>
      </w:pPr>
      <w:r>
        <w:t>ART GRAHAM</w:t>
      </w:r>
    </w:p>
    <w:p w:rsidR="000E79EA" w:rsidRDefault="000E79EA" w:rsidP="00B67A43">
      <w:pPr>
        <w:jc w:val="center"/>
      </w:pPr>
      <w:r>
        <w:t>JULIE I. BROWN</w:t>
      </w:r>
    </w:p>
    <w:p w:rsidR="000E79EA" w:rsidRDefault="000E79EA" w:rsidP="00B67A43">
      <w:pPr>
        <w:jc w:val="center"/>
      </w:pPr>
      <w:r>
        <w:t>DONALD J. POLMANN</w:t>
      </w:r>
    </w:p>
    <w:p w:rsidR="000E79EA" w:rsidRDefault="000E79EA" w:rsidP="00B67A43">
      <w:pPr>
        <w:jc w:val="center"/>
      </w:pPr>
      <w:r>
        <w:t>ANDREW GILES FAY</w:t>
      </w:r>
    </w:p>
    <w:p w:rsidR="000E79EA" w:rsidRDefault="000E79EA" w:rsidP="000E79EA">
      <w:pPr>
        <w:pStyle w:val="OrderBody"/>
      </w:pPr>
    </w:p>
    <w:p w:rsidR="000E79EA" w:rsidRDefault="000E79EA" w:rsidP="000E79EA">
      <w:pPr>
        <w:pStyle w:val="OrderBody"/>
      </w:pPr>
    </w:p>
    <w:p w:rsidR="000E79EA" w:rsidRPr="008A34AB" w:rsidRDefault="008A34AB">
      <w:pPr>
        <w:pStyle w:val="OrderBody"/>
        <w:jc w:val="center"/>
        <w:rPr>
          <w:u w:val="single"/>
        </w:rPr>
      </w:pPr>
      <w:bookmarkStart w:id="4" w:name="OrderText"/>
      <w:bookmarkEnd w:id="4"/>
      <w:r w:rsidRPr="008A34AB">
        <w:rPr>
          <w:u w:val="single"/>
        </w:rPr>
        <w:t>ORDER APPROVING AFUDC RATE FOR</w:t>
      </w:r>
      <w:r w:rsidRPr="008A34AB">
        <w:rPr>
          <w:u w:val="single"/>
          <w:lang w:val="en-CA"/>
        </w:rPr>
        <w:t xml:space="preserve"> </w:t>
      </w:r>
      <w:r w:rsidR="000E79EA" w:rsidRPr="008A34AB">
        <w:rPr>
          <w:u w:val="single"/>
          <w:lang w:val="en-CA"/>
        </w:rPr>
        <w:fldChar w:fldCharType="begin"/>
      </w:r>
      <w:r w:rsidR="000E79EA" w:rsidRPr="008A34AB">
        <w:rPr>
          <w:u w:val="single"/>
          <w:lang w:val="en-CA"/>
        </w:rPr>
        <w:instrText xml:space="preserve"> SEQ CHAPTER \h \r 1</w:instrText>
      </w:r>
      <w:r w:rsidR="000E79EA" w:rsidRPr="008A34AB">
        <w:rPr>
          <w:u w:val="single"/>
        </w:rPr>
        <w:fldChar w:fldCharType="end"/>
      </w:r>
      <w:r w:rsidRPr="008A34AB">
        <w:rPr>
          <w:u w:val="single"/>
        </w:rPr>
        <w:t>DUKE ENERGY FLORIDA</w:t>
      </w:r>
      <w:r w:rsidR="00580878">
        <w:rPr>
          <w:u w:val="single"/>
        </w:rPr>
        <w:t>, LLC</w:t>
      </w:r>
    </w:p>
    <w:p w:rsidR="000E79EA" w:rsidRPr="003E4B2D" w:rsidRDefault="000E79EA">
      <w:pPr>
        <w:pStyle w:val="OrderBody"/>
      </w:pPr>
    </w:p>
    <w:p w:rsidR="000E79EA" w:rsidRPr="003E4B2D" w:rsidRDefault="000E79EA">
      <w:pPr>
        <w:pStyle w:val="OrderBody"/>
      </w:pPr>
    </w:p>
    <w:p w:rsidR="000E79EA" w:rsidRPr="003E4B2D" w:rsidRDefault="000E79EA">
      <w:pPr>
        <w:pStyle w:val="OrderBody"/>
      </w:pPr>
      <w:r w:rsidRPr="003E4B2D">
        <w:t>BY THE COMMISSION:</w:t>
      </w:r>
    </w:p>
    <w:p w:rsidR="000E79EA" w:rsidRPr="003E4B2D" w:rsidRDefault="000E79EA">
      <w:pPr>
        <w:pStyle w:val="OrderBody"/>
      </w:pPr>
    </w:p>
    <w:p w:rsidR="000E79EA" w:rsidRDefault="000E79E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6491B" w:rsidRDefault="00E6491B" w:rsidP="00E6491B">
      <w:pPr>
        <w:keepNext/>
        <w:spacing w:after="240"/>
        <w:outlineLvl w:val="0"/>
      </w:pPr>
    </w:p>
    <w:p w:rsidR="000E79EA" w:rsidRPr="00E6491B" w:rsidRDefault="00E6491B" w:rsidP="00E6491B">
      <w:pPr>
        <w:keepNext/>
        <w:spacing w:after="240"/>
        <w:outlineLvl w:val="0"/>
        <w:rPr>
          <w:b/>
          <w:bCs/>
          <w:kern w:val="32"/>
          <w:szCs w:val="32"/>
        </w:rPr>
      </w:pPr>
      <w:r>
        <w:rPr>
          <w:b/>
          <w:bCs/>
          <w:kern w:val="32"/>
          <w:szCs w:val="32"/>
        </w:rPr>
        <w:t>I.</w:t>
      </w:r>
      <w:r>
        <w:rPr>
          <w:b/>
          <w:bCs/>
          <w:kern w:val="32"/>
          <w:szCs w:val="32"/>
        </w:rPr>
        <w:tab/>
      </w:r>
      <w:r w:rsidR="000E79EA" w:rsidRPr="00E6491B">
        <w:rPr>
          <w:b/>
          <w:bCs/>
          <w:kern w:val="32"/>
          <w:szCs w:val="32"/>
        </w:rPr>
        <w:t>Background</w:t>
      </w:r>
      <w:r w:rsidR="000E79EA" w:rsidRPr="00E6491B">
        <w:rPr>
          <w:b/>
          <w:bCs/>
          <w:kern w:val="32"/>
          <w:szCs w:val="32"/>
        </w:rPr>
        <w:fldChar w:fldCharType="begin"/>
      </w:r>
      <w:r w:rsidR="000E79EA" w:rsidRPr="00E6491B">
        <w:rPr>
          <w:b/>
          <w:bCs/>
          <w:kern w:val="32"/>
          <w:szCs w:val="32"/>
        </w:rPr>
        <w:instrText xml:space="preserve"> TC  "</w:instrText>
      </w:r>
      <w:r w:rsidR="000E79EA" w:rsidRPr="00E6491B">
        <w:rPr>
          <w:b/>
          <w:bCs/>
          <w:kern w:val="32"/>
          <w:szCs w:val="32"/>
        </w:rPr>
        <w:tab/>
      </w:r>
      <w:bookmarkStart w:id="5" w:name="_Toc94516455"/>
      <w:r w:rsidR="000E79EA" w:rsidRPr="00E6491B">
        <w:rPr>
          <w:b/>
          <w:bCs/>
          <w:kern w:val="32"/>
          <w:szCs w:val="32"/>
        </w:rPr>
        <w:instrText>Case Background</w:instrText>
      </w:r>
      <w:bookmarkEnd w:id="5"/>
      <w:r w:rsidR="000E79EA" w:rsidRPr="00E6491B">
        <w:rPr>
          <w:b/>
          <w:bCs/>
          <w:kern w:val="32"/>
          <w:szCs w:val="32"/>
        </w:rPr>
        <w:instrText xml:space="preserve">" \l 1 </w:instrText>
      </w:r>
      <w:r w:rsidR="000E79EA" w:rsidRPr="00E6491B">
        <w:rPr>
          <w:b/>
          <w:bCs/>
          <w:kern w:val="32"/>
          <w:szCs w:val="32"/>
        </w:rPr>
        <w:fldChar w:fldCharType="end"/>
      </w:r>
    </w:p>
    <w:p w:rsidR="000E79EA" w:rsidRPr="000E79EA" w:rsidRDefault="000E79EA" w:rsidP="000E79EA">
      <w:pPr>
        <w:spacing w:after="240"/>
        <w:jc w:val="both"/>
      </w:pPr>
      <w:r>
        <w:tab/>
      </w:r>
      <w:r w:rsidRPr="000E79EA">
        <w:t>Duke Energy Florida, LLC’s (DEF or Company) current Allowance for Funds Used During Construction (AFUDC) rate of 6.46 percent was approved on June 3, 2019 by Order No. PSC-2019-0219-PAA-EI.</w:t>
      </w:r>
      <w:r w:rsidRPr="000E79EA">
        <w:rPr>
          <w:vertAlign w:val="superscript"/>
        </w:rPr>
        <w:footnoteReference w:id="1"/>
      </w:r>
      <w:r w:rsidRPr="000E79EA">
        <w:t xml:space="preserve"> On February 26, 2020, DEF filed the required schedules and requested a decrease in its AFUDC rate from 6.46 percent to 6.07 percent, effective January 1, 2020. </w:t>
      </w:r>
      <w:r w:rsidR="00580878">
        <w:t xml:space="preserve">We have </w:t>
      </w:r>
      <w:r w:rsidRPr="000E79EA">
        <w:t>jurisdiction over this matter pursuant to Chapter 366, Florida Statutes (F.S.), including Sections 366.04, 366.05, and 366.06, F.S.</w:t>
      </w:r>
    </w:p>
    <w:p w:rsidR="000E79EA" w:rsidRPr="00E6491B" w:rsidRDefault="00E6491B" w:rsidP="00E6491B">
      <w:pPr>
        <w:keepNext/>
        <w:spacing w:after="240"/>
        <w:outlineLvl w:val="0"/>
        <w:rPr>
          <w:b/>
          <w:bCs/>
          <w:kern w:val="32"/>
          <w:szCs w:val="32"/>
        </w:rPr>
      </w:pPr>
      <w:bookmarkStart w:id="6" w:name="DiscussionOfIssues"/>
      <w:r>
        <w:rPr>
          <w:b/>
          <w:bCs/>
          <w:kern w:val="32"/>
          <w:szCs w:val="32"/>
        </w:rPr>
        <w:lastRenderedPageBreak/>
        <w:t>II.</w:t>
      </w:r>
      <w:r>
        <w:rPr>
          <w:b/>
          <w:bCs/>
          <w:kern w:val="32"/>
          <w:szCs w:val="32"/>
        </w:rPr>
        <w:tab/>
      </w:r>
      <w:r w:rsidR="000E79EA" w:rsidRPr="00E6491B">
        <w:rPr>
          <w:b/>
          <w:bCs/>
          <w:kern w:val="32"/>
          <w:szCs w:val="32"/>
        </w:rPr>
        <w:t>D</w:t>
      </w:r>
      <w:r w:rsidRPr="00E6491B">
        <w:rPr>
          <w:b/>
          <w:bCs/>
          <w:kern w:val="32"/>
          <w:szCs w:val="32"/>
        </w:rPr>
        <w:t>ecision</w:t>
      </w:r>
    </w:p>
    <w:bookmarkEnd w:id="6"/>
    <w:p w:rsidR="000E79EA" w:rsidRPr="000E79EA" w:rsidRDefault="000E79EA" w:rsidP="000E79EA">
      <w:pPr>
        <w:spacing w:after="240"/>
        <w:jc w:val="both"/>
      </w:pPr>
      <w:r w:rsidRPr="000E79EA">
        <w:rPr>
          <w:rFonts w:ascii="Arial" w:hAnsi="Arial" w:cs="Arial"/>
          <w:b/>
          <w:bCs/>
          <w:i/>
          <w:kern w:val="32"/>
          <w:szCs w:val="32"/>
        </w:rPr>
        <w:fldChar w:fldCharType="begin"/>
      </w:r>
      <w:r w:rsidRPr="000E79EA">
        <w:rPr>
          <w:rFonts w:ascii="Arial" w:hAnsi="Arial" w:cs="Arial"/>
          <w:b/>
          <w:bCs/>
          <w:i/>
          <w:kern w:val="32"/>
          <w:szCs w:val="32"/>
        </w:rPr>
        <w:instrText xml:space="preserve"> TC "</w:instrText>
      </w:r>
      <w:r w:rsidRPr="000E79EA">
        <w:rPr>
          <w:rFonts w:ascii="Arial" w:hAnsi="Arial" w:cs="Arial"/>
          <w:b/>
          <w:bCs/>
          <w:i/>
          <w:kern w:val="32"/>
          <w:szCs w:val="32"/>
        </w:rPr>
        <w:fldChar w:fldCharType="begin"/>
      </w:r>
      <w:r w:rsidRPr="000E79EA">
        <w:rPr>
          <w:rFonts w:ascii="Arial" w:hAnsi="Arial" w:cs="Arial"/>
          <w:b/>
          <w:bCs/>
          <w:i/>
          <w:kern w:val="32"/>
          <w:szCs w:val="32"/>
        </w:rPr>
        <w:instrText xml:space="preserve"> SEQ issue \c </w:instrText>
      </w:r>
      <w:r w:rsidRPr="000E79EA">
        <w:rPr>
          <w:rFonts w:ascii="Arial" w:hAnsi="Arial" w:cs="Arial"/>
          <w:b/>
          <w:bCs/>
          <w:i/>
          <w:kern w:val="32"/>
          <w:szCs w:val="32"/>
        </w:rPr>
        <w:fldChar w:fldCharType="separate"/>
      </w:r>
      <w:r w:rsidR="00CB3246">
        <w:rPr>
          <w:rFonts w:ascii="Arial" w:hAnsi="Arial" w:cs="Arial"/>
          <w:b/>
          <w:bCs/>
          <w:i/>
          <w:noProof/>
          <w:kern w:val="32"/>
          <w:szCs w:val="32"/>
        </w:rPr>
        <w:instrText>0</w:instrText>
      </w:r>
      <w:r w:rsidRPr="000E79EA">
        <w:rPr>
          <w:rFonts w:ascii="Arial" w:hAnsi="Arial" w:cs="Arial"/>
          <w:b/>
          <w:bCs/>
          <w:i/>
          <w:kern w:val="32"/>
          <w:szCs w:val="32"/>
        </w:rPr>
        <w:fldChar w:fldCharType="end"/>
      </w:r>
      <w:r w:rsidRPr="000E79EA">
        <w:rPr>
          <w:rFonts w:ascii="Arial" w:hAnsi="Arial" w:cs="Arial"/>
          <w:b/>
          <w:bCs/>
          <w:i/>
          <w:kern w:val="32"/>
          <w:szCs w:val="32"/>
        </w:rPr>
        <w:tab/>
        <w:instrText xml:space="preserve">(Richards)" \l 1 </w:instrText>
      </w:r>
      <w:r w:rsidRPr="000E79EA">
        <w:rPr>
          <w:rFonts w:ascii="Arial" w:hAnsi="Arial" w:cs="Arial"/>
          <w:b/>
          <w:bCs/>
          <w:i/>
          <w:kern w:val="32"/>
          <w:szCs w:val="32"/>
        </w:rPr>
        <w:fldChar w:fldCharType="end"/>
      </w:r>
      <w:r w:rsidR="00E6491B">
        <w:tab/>
      </w:r>
      <w:r w:rsidRPr="000E79EA">
        <w:t>DEF requested a decrease in its AFUDC rate from 6.46 percent to 6.07 percent. Rule 25-6.0141(2), F.A.C., Allowance for Funds Used During Construction, provides the following guidance:</w:t>
      </w:r>
    </w:p>
    <w:p w:rsidR="000E79EA" w:rsidRPr="000E79EA" w:rsidRDefault="000E79EA" w:rsidP="000E79EA">
      <w:pPr>
        <w:spacing w:after="240"/>
        <w:jc w:val="both"/>
      </w:pPr>
      <w:r w:rsidRPr="000E79EA">
        <w:tab/>
        <w:t>(2) The applicable AFUDC rate will be determined as follows:</w:t>
      </w:r>
    </w:p>
    <w:p w:rsidR="000E79EA" w:rsidRPr="000E79EA" w:rsidRDefault="000E79EA" w:rsidP="000E79EA">
      <w:pPr>
        <w:spacing w:after="240"/>
        <w:ind w:left="720" w:right="720" w:hanging="720"/>
        <w:jc w:val="both"/>
      </w:pPr>
      <w:r w:rsidRPr="000E79EA">
        <w:tab/>
        <w:t>(a) The most recent 13-month average embedded cost of capital, except as noted below, will be derived using all sources of capital and adjusted using adjustments consistent with those used by the Commission in the utility’s last rate case.</w:t>
      </w:r>
    </w:p>
    <w:p w:rsidR="000E79EA" w:rsidRPr="000E79EA" w:rsidRDefault="000E79EA" w:rsidP="000E79EA">
      <w:pPr>
        <w:spacing w:after="240"/>
        <w:ind w:left="720" w:right="720" w:hanging="720"/>
        <w:jc w:val="both"/>
      </w:pPr>
      <w:r w:rsidRPr="000E79EA">
        <w:tab/>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0E79EA" w:rsidRPr="000E79EA" w:rsidRDefault="000E79EA" w:rsidP="000E79EA">
      <w:pPr>
        <w:spacing w:after="240"/>
        <w:jc w:val="both"/>
      </w:pPr>
      <w:r>
        <w:tab/>
      </w:r>
      <w:r w:rsidRPr="000E79EA">
        <w:t xml:space="preserve">In support of its requested AFUDC rate of 6.07 percent, DEF provided its calculations and capital structure in Schedules A and B attached to its request. </w:t>
      </w:r>
      <w:r w:rsidR="00E6491B">
        <w:t xml:space="preserve">We reviewed </w:t>
      </w:r>
      <w:r w:rsidRPr="000E79EA">
        <w:t>the schedules and determined that the proposed rate was calculated in accordance with Rule 25-6.0141(2), F.A.C. The requested decrease in the AFUDC rate is due principally to a decrease of 19 basis points in the weighted cost of long-term debt and a decrease of 31 basis points in the weighted cost of common equity. DEF used the midpoint return on equity of 10.50 percent, which was approved by Order No. PSC-2010-0131-FOF-EI.</w:t>
      </w:r>
      <w:r w:rsidRPr="000E79EA">
        <w:rPr>
          <w:vertAlign w:val="superscript"/>
        </w:rPr>
        <w:footnoteReference w:id="2"/>
      </w:r>
    </w:p>
    <w:p w:rsidR="000E79EA" w:rsidRPr="000E79EA" w:rsidRDefault="000E79EA" w:rsidP="000E79EA">
      <w:pPr>
        <w:spacing w:after="240"/>
        <w:jc w:val="both"/>
      </w:pPr>
      <w:r>
        <w:tab/>
      </w:r>
      <w:r w:rsidRPr="000E79EA">
        <w:t xml:space="preserve">Based on </w:t>
      </w:r>
      <w:r w:rsidR="00580878">
        <w:t xml:space="preserve">our </w:t>
      </w:r>
      <w:r w:rsidRPr="000E79EA">
        <w:t xml:space="preserve">review, </w:t>
      </w:r>
      <w:r w:rsidR="00E6491B">
        <w:t>we find</w:t>
      </w:r>
      <w:r w:rsidRPr="000E79EA">
        <w:t xml:space="preserve"> that the requested decrease in the AFUDC rate from 6.46 percent to 6.07 percent is appropriate, consistent with Rule 25-6.0141, F.A.C., </w:t>
      </w:r>
      <w:r w:rsidRPr="00EA4B2B">
        <w:t xml:space="preserve">and it </w:t>
      </w:r>
      <w:r w:rsidR="00580878">
        <w:t xml:space="preserve">is hereby </w:t>
      </w:r>
      <w:r w:rsidRPr="00EA4B2B">
        <w:t>approved.</w:t>
      </w:r>
    </w:p>
    <w:p w:rsidR="000E79EA" w:rsidRPr="000E79EA" w:rsidRDefault="000E79EA" w:rsidP="000E79EA">
      <w:pPr>
        <w:spacing w:after="240"/>
        <w:jc w:val="both"/>
      </w:pPr>
      <w:r>
        <w:tab/>
      </w:r>
      <w:r w:rsidRPr="000E79EA">
        <w:t xml:space="preserve"> DEF </w:t>
      </w:r>
      <w:r w:rsidR="00E6491B">
        <w:t xml:space="preserve">also </w:t>
      </w:r>
      <w:r w:rsidRPr="000E79EA">
        <w:t xml:space="preserve">requested a monthly compounding rate of 0.491920 percent to achieve an annual AFUDC rate of 6.07 percent. In support of the requested monthly compounding rate of 0.491920 percent, DEF provided its calculations in Schedule C attached to its request. Rule 25-6.0141(3), F.A.C., provides a formula for discounting the annual AFUDC rate to reflect monthly compounding. The rule also requires that the monthly compounding rate be calculated to six decimal places. </w:t>
      </w:r>
    </w:p>
    <w:p w:rsidR="000E79EA" w:rsidRPr="000E79EA" w:rsidRDefault="000E79EA" w:rsidP="000E79EA">
      <w:pPr>
        <w:spacing w:after="240"/>
        <w:jc w:val="both"/>
      </w:pPr>
      <w:r>
        <w:tab/>
      </w:r>
      <w:r w:rsidR="00E6491B">
        <w:t>We</w:t>
      </w:r>
      <w:r w:rsidRPr="000E79EA">
        <w:t xml:space="preserve"> reviewed the Company’s calculations and determined that they comply with the requirements of Rule 25-6.0141(3), F.A.C. Therefore, </w:t>
      </w:r>
      <w:r w:rsidR="00E6491B">
        <w:t xml:space="preserve">we find </w:t>
      </w:r>
      <w:r w:rsidRPr="000E79EA">
        <w:t>that a discounted monthly AFUDC rate of 0.491920 percent</w:t>
      </w:r>
      <w:r w:rsidR="00580878">
        <w:t xml:space="preserve"> shall</w:t>
      </w:r>
      <w:r w:rsidRPr="000E79EA">
        <w:t xml:space="preserve"> be approved.</w:t>
      </w:r>
    </w:p>
    <w:p w:rsidR="000E79EA" w:rsidRPr="000E79EA" w:rsidRDefault="00E6491B" w:rsidP="000E79EA">
      <w:pPr>
        <w:spacing w:after="120"/>
        <w:jc w:val="both"/>
      </w:pPr>
      <w:r>
        <w:tab/>
      </w:r>
      <w:r w:rsidR="000E79EA" w:rsidRPr="000E79EA">
        <w:t>DEF’s proposed AFUDC rate was calculated using a 13-month average capital structure for the period ended December 31, 2019. Rule 25-6.0141(5), F.A.C., provides that:</w:t>
      </w:r>
    </w:p>
    <w:p w:rsidR="000E79EA" w:rsidRPr="000E79EA" w:rsidRDefault="000E79EA" w:rsidP="000E79EA">
      <w:pPr>
        <w:spacing w:after="240"/>
        <w:ind w:left="720" w:right="720"/>
        <w:jc w:val="both"/>
      </w:pPr>
      <w:r w:rsidRPr="000E79EA">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0E79EA" w:rsidRPr="000E79EA" w:rsidRDefault="000E79EA" w:rsidP="000E79EA">
      <w:pPr>
        <w:spacing w:after="240"/>
        <w:jc w:val="both"/>
      </w:pPr>
      <w:r>
        <w:tab/>
      </w:r>
      <w:r w:rsidR="00E6491B">
        <w:t>We find t</w:t>
      </w:r>
      <w:r w:rsidRPr="000E79EA">
        <w:t xml:space="preserve">he Company’s requested effective date of January 1, 2020, complies with the requirement that the effective date does not precede the period used to calculate the rate, and </w:t>
      </w:r>
      <w:r w:rsidR="00E6491B">
        <w:t xml:space="preserve">is </w:t>
      </w:r>
      <w:r w:rsidRPr="000E79EA">
        <w:t>therefore approved.</w:t>
      </w:r>
    </w:p>
    <w:p w:rsidR="000E79EA" w:rsidRDefault="000E79EA" w:rsidP="000E79EA">
      <w:pPr>
        <w:pStyle w:val="OrderBody"/>
      </w:pPr>
      <w:r>
        <w:tab/>
        <w:t>Based on the foregoing, it is</w:t>
      </w:r>
    </w:p>
    <w:p w:rsidR="000E79EA" w:rsidRDefault="000E79EA" w:rsidP="000E79EA">
      <w:pPr>
        <w:pStyle w:val="OrderBody"/>
      </w:pPr>
    </w:p>
    <w:p w:rsidR="00E6491B" w:rsidRPr="000E79EA" w:rsidRDefault="000E79EA" w:rsidP="00F2375E">
      <w:pPr>
        <w:spacing w:after="240"/>
        <w:jc w:val="both"/>
      </w:pPr>
      <w:r>
        <w:tab/>
        <w:t>ORDERED by the Florida Public Service Commission that</w:t>
      </w:r>
      <w:r w:rsidR="00E6491B">
        <w:t xml:space="preserve"> </w:t>
      </w:r>
      <w:r w:rsidR="00F2375E">
        <w:t xml:space="preserve">it is </w:t>
      </w:r>
      <w:r w:rsidR="00E6491B">
        <w:t xml:space="preserve">appropriate </w:t>
      </w:r>
      <w:r w:rsidR="00F2375E">
        <w:t xml:space="preserve">to reduce the </w:t>
      </w:r>
      <w:r w:rsidR="00E6491B">
        <w:t>AFUDC rate for Duke Energy Florida</w:t>
      </w:r>
      <w:r w:rsidR="00580878">
        <w:t>, LLC</w:t>
      </w:r>
      <w:r w:rsidR="00E6491B">
        <w:t xml:space="preserve"> </w:t>
      </w:r>
      <w:r w:rsidR="00E6491B" w:rsidRPr="000E79EA">
        <w:t>from 6.46 percent to 6.07 percent</w:t>
      </w:r>
      <w:r w:rsidR="00F2375E">
        <w:t xml:space="preserve">, </w:t>
      </w:r>
      <w:r w:rsidR="00E6491B" w:rsidRPr="000E79EA">
        <w:t>based on a 13-month average capital structure for the period ended December 31, 2019.</w:t>
      </w:r>
      <w:r w:rsidR="00F2375E">
        <w:t xml:space="preserve"> It is further </w:t>
      </w:r>
      <w:r w:rsidR="00E6491B" w:rsidRPr="000E79EA">
        <w:t xml:space="preserve"> </w:t>
      </w:r>
    </w:p>
    <w:p w:rsidR="00E6491B" w:rsidRDefault="00F2375E" w:rsidP="00F2375E">
      <w:pPr>
        <w:spacing w:after="240"/>
        <w:jc w:val="both"/>
      </w:pPr>
      <w:r>
        <w:tab/>
        <w:t>ORDERED that t</w:t>
      </w:r>
      <w:r w:rsidRPr="0018514D">
        <w:t xml:space="preserve">he </w:t>
      </w:r>
      <w:r>
        <w:t>appropriate compounding rate to maintain an annual rate of 6.07 percent is 0.491920 percent</w:t>
      </w:r>
      <w:r w:rsidRPr="0018514D">
        <w:t xml:space="preserve">. </w:t>
      </w:r>
      <w:r>
        <w:t>It is further</w:t>
      </w:r>
    </w:p>
    <w:p w:rsidR="000E79EA" w:rsidRPr="000E79EA" w:rsidRDefault="00F2375E" w:rsidP="00147C44">
      <w:pPr>
        <w:spacing w:after="240"/>
        <w:jc w:val="both"/>
      </w:pPr>
      <w:r>
        <w:tab/>
      </w:r>
      <w:r w:rsidRPr="00F2375E">
        <w:t>ORDERED that the revised AFUDC rate shall be effective as of January 1, 20</w:t>
      </w:r>
      <w:r>
        <w:t>20</w:t>
      </w:r>
      <w:r w:rsidRPr="00F2375E">
        <w:t>, for all purposes. It is further</w:t>
      </w:r>
    </w:p>
    <w:p w:rsidR="000E79EA" w:rsidRDefault="000E79EA" w:rsidP="000E79E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E79EA" w:rsidRDefault="000E79EA" w:rsidP="000E79EA">
      <w:pPr>
        <w:pStyle w:val="OrderBody"/>
      </w:pPr>
    </w:p>
    <w:p w:rsidR="000E79EA" w:rsidRDefault="000E79EA" w:rsidP="000E79EA">
      <w:pPr>
        <w:pStyle w:val="OrderBody"/>
      </w:pPr>
      <w:r>
        <w:tab/>
      </w:r>
      <w:r w:rsidR="00F2375E">
        <w:t>ORDERED that i</w:t>
      </w:r>
      <w:r w:rsidR="00F2375E" w:rsidRPr="009A21F5">
        <w:t>f no person whose substantial interests are affected by the proposed agency action files a protest within 21 days of the issuance of th</w:t>
      </w:r>
      <w:r w:rsidR="00F2375E">
        <w:t>is</w:t>
      </w:r>
      <w:r w:rsidR="00F2375E" w:rsidRPr="009A21F5">
        <w:t xml:space="preserve"> order, this docket sh</w:t>
      </w:r>
      <w:r w:rsidR="00F2375E">
        <w:t>all</w:t>
      </w:r>
      <w:r w:rsidR="00F2375E" w:rsidRPr="009A21F5">
        <w:t xml:space="preserve"> be closed upon the issuance of a consummating order.</w:t>
      </w:r>
      <w:r w:rsidR="00F2375E">
        <w:t xml:space="preserve"> </w:t>
      </w:r>
    </w:p>
    <w:p w:rsidR="000E79EA" w:rsidRDefault="000E79EA" w:rsidP="000E79EA">
      <w:pPr>
        <w:pStyle w:val="OrderBody"/>
        <w:keepNext/>
        <w:keepLines/>
      </w:pPr>
      <w:r>
        <w:tab/>
        <w:t xml:space="preserve">By ORDER of the Florida Public Service Commission this </w:t>
      </w:r>
      <w:bookmarkStart w:id="7" w:name="replaceDate"/>
      <w:bookmarkEnd w:id="7"/>
      <w:r w:rsidR="000D76A5">
        <w:rPr>
          <w:u w:val="single"/>
        </w:rPr>
        <w:t>26th</w:t>
      </w:r>
      <w:r w:rsidR="000D76A5">
        <w:t xml:space="preserve"> day of </w:t>
      </w:r>
      <w:r w:rsidR="000D76A5">
        <w:rPr>
          <w:u w:val="single"/>
        </w:rPr>
        <w:t>May</w:t>
      </w:r>
      <w:r w:rsidR="000D76A5">
        <w:t xml:space="preserve">, </w:t>
      </w:r>
      <w:r w:rsidR="000D76A5">
        <w:rPr>
          <w:u w:val="single"/>
        </w:rPr>
        <w:t>2020</w:t>
      </w:r>
      <w:r w:rsidR="000D76A5">
        <w:t>.</w:t>
      </w:r>
    </w:p>
    <w:p w:rsidR="000D76A5" w:rsidRPr="000D76A5" w:rsidRDefault="000D76A5" w:rsidP="000E79EA">
      <w:pPr>
        <w:pStyle w:val="OrderBody"/>
        <w:keepNext/>
        <w:keepLines/>
      </w:pPr>
    </w:p>
    <w:p w:rsidR="00135AF3" w:rsidRDefault="00135AF3" w:rsidP="000E79EA">
      <w:pPr>
        <w:pStyle w:val="OrderBody"/>
        <w:keepNext/>
        <w:keepLines/>
      </w:pPr>
    </w:p>
    <w:p w:rsidR="00135AF3" w:rsidRDefault="00135AF3" w:rsidP="000E79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E79EA" w:rsidTr="000E79EA">
        <w:tc>
          <w:tcPr>
            <w:tcW w:w="720" w:type="dxa"/>
            <w:shd w:val="clear" w:color="auto" w:fill="auto"/>
          </w:tcPr>
          <w:p w:rsidR="000E79EA" w:rsidRDefault="000E79EA" w:rsidP="000E79EA">
            <w:pPr>
              <w:pStyle w:val="OrderBody"/>
              <w:keepNext/>
              <w:keepLines/>
            </w:pPr>
            <w:bookmarkStart w:id="8" w:name="bkmrkSignature" w:colFirst="0" w:colLast="0"/>
          </w:p>
        </w:tc>
        <w:tc>
          <w:tcPr>
            <w:tcW w:w="4320" w:type="dxa"/>
            <w:tcBorders>
              <w:bottom w:val="single" w:sz="4" w:space="0" w:color="auto"/>
            </w:tcBorders>
            <w:shd w:val="clear" w:color="auto" w:fill="auto"/>
          </w:tcPr>
          <w:p w:rsidR="000E79EA" w:rsidRDefault="00CB3246" w:rsidP="000E79EA">
            <w:pPr>
              <w:pStyle w:val="OrderBody"/>
              <w:keepNext/>
              <w:keepLines/>
            </w:pPr>
            <w:r>
              <w:t>/s/ Adam J. Teitzman</w:t>
            </w:r>
            <w:bookmarkStart w:id="9" w:name="_GoBack"/>
            <w:bookmarkEnd w:id="9"/>
          </w:p>
        </w:tc>
      </w:tr>
      <w:bookmarkEnd w:id="8"/>
      <w:tr w:rsidR="000E79EA" w:rsidTr="000E79EA">
        <w:tc>
          <w:tcPr>
            <w:tcW w:w="720" w:type="dxa"/>
            <w:shd w:val="clear" w:color="auto" w:fill="auto"/>
          </w:tcPr>
          <w:p w:rsidR="000E79EA" w:rsidRDefault="000E79EA" w:rsidP="000E79EA">
            <w:pPr>
              <w:pStyle w:val="OrderBody"/>
              <w:keepNext/>
              <w:keepLines/>
            </w:pPr>
          </w:p>
        </w:tc>
        <w:tc>
          <w:tcPr>
            <w:tcW w:w="4320" w:type="dxa"/>
            <w:tcBorders>
              <w:top w:val="single" w:sz="4" w:space="0" w:color="auto"/>
            </w:tcBorders>
            <w:shd w:val="clear" w:color="auto" w:fill="auto"/>
          </w:tcPr>
          <w:p w:rsidR="000E79EA" w:rsidRDefault="000E79EA" w:rsidP="000E79EA">
            <w:pPr>
              <w:pStyle w:val="OrderBody"/>
              <w:keepNext/>
              <w:keepLines/>
            </w:pPr>
            <w:r>
              <w:t>ADAM J. TEITZMAN</w:t>
            </w:r>
          </w:p>
          <w:p w:rsidR="000E79EA" w:rsidRDefault="000E79EA" w:rsidP="000E79EA">
            <w:pPr>
              <w:pStyle w:val="OrderBody"/>
              <w:keepNext/>
              <w:keepLines/>
            </w:pPr>
            <w:r>
              <w:t>Commission Clerk</w:t>
            </w:r>
          </w:p>
        </w:tc>
      </w:tr>
    </w:tbl>
    <w:p w:rsidR="000E79EA" w:rsidRDefault="000E79EA" w:rsidP="000E79EA">
      <w:pPr>
        <w:pStyle w:val="OrderSigInfo"/>
        <w:keepNext/>
        <w:keepLines/>
      </w:pPr>
      <w:r>
        <w:t>Florida Public Service Commission</w:t>
      </w:r>
    </w:p>
    <w:p w:rsidR="000E79EA" w:rsidRDefault="000E79EA" w:rsidP="000E79EA">
      <w:pPr>
        <w:pStyle w:val="OrderSigInfo"/>
        <w:keepNext/>
        <w:keepLines/>
      </w:pPr>
      <w:r>
        <w:t>2540 Shumard Oak Boulevard</w:t>
      </w:r>
    </w:p>
    <w:p w:rsidR="000E79EA" w:rsidRDefault="000E79EA" w:rsidP="000E79EA">
      <w:pPr>
        <w:pStyle w:val="OrderSigInfo"/>
        <w:keepNext/>
        <w:keepLines/>
      </w:pPr>
      <w:r>
        <w:t>Tallahassee, Florida 32399</w:t>
      </w:r>
    </w:p>
    <w:p w:rsidR="000E79EA" w:rsidRDefault="000E79EA" w:rsidP="000E79EA">
      <w:pPr>
        <w:pStyle w:val="OrderSigInfo"/>
        <w:keepNext/>
        <w:keepLines/>
      </w:pPr>
      <w:r>
        <w:t>(850) 413</w:t>
      </w:r>
      <w:r>
        <w:noBreakHyphen/>
        <w:t>6770</w:t>
      </w:r>
    </w:p>
    <w:p w:rsidR="000E79EA" w:rsidRDefault="000E79EA" w:rsidP="000E79EA">
      <w:pPr>
        <w:pStyle w:val="OrderSigInfo"/>
        <w:keepNext/>
        <w:keepLines/>
      </w:pPr>
      <w:r>
        <w:t>www.floridapsc.com</w:t>
      </w:r>
    </w:p>
    <w:p w:rsidR="000E79EA" w:rsidRDefault="000E79EA" w:rsidP="000E79EA">
      <w:pPr>
        <w:pStyle w:val="OrderSigInfo"/>
        <w:keepNext/>
        <w:keepLines/>
      </w:pPr>
    </w:p>
    <w:p w:rsidR="000E79EA" w:rsidRDefault="000E79EA" w:rsidP="000E79EA">
      <w:pPr>
        <w:pStyle w:val="OrderSigInfo"/>
        <w:keepNext/>
        <w:keepLines/>
      </w:pPr>
      <w:r>
        <w:t>Copies furnished:  A copy of this document is provided to the parties of record at the time of issuance and, if applicable, interested persons.</w:t>
      </w:r>
    </w:p>
    <w:p w:rsidR="000E79EA" w:rsidRDefault="000E79EA" w:rsidP="000E79EA">
      <w:pPr>
        <w:pStyle w:val="OrderBody"/>
        <w:keepNext/>
        <w:keepLines/>
      </w:pPr>
      <w:r>
        <w:t>WLT</w:t>
      </w:r>
    </w:p>
    <w:p w:rsidR="000E79EA" w:rsidRDefault="000E79EA" w:rsidP="000E79EA">
      <w:pPr>
        <w:pStyle w:val="OrderBody"/>
      </w:pPr>
    </w:p>
    <w:p w:rsidR="000E79EA" w:rsidRDefault="000E79EA" w:rsidP="000E79EA">
      <w:pPr>
        <w:pStyle w:val="CenterUnderline"/>
      </w:pPr>
      <w:r>
        <w:t>NOTICE OF FURTHER PROCEEDINGS OR JUDICIAL REVIEW</w:t>
      </w:r>
    </w:p>
    <w:p w:rsidR="000E79EA" w:rsidRDefault="000E79EA" w:rsidP="000E79EA">
      <w:pPr>
        <w:pStyle w:val="CenterUnderline"/>
      </w:pPr>
    </w:p>
    <w:p w:rsidR="000E79EA" w:rsidRDefault="000E79EA" w:rsidP="000E79EA">
      <w:pPr>
        <w:pStyle w:val="OrderBody"/>
      </w:pPr>
      <w:r>
        <w:tab/>
        <w:t xml:space="preserve">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t>
      </w:r>
      <w:r w:rsidR="00D5691F">
        <w:t>ORDERED that i</w:t>
      </w:r>
      <w:r w:rsidR="00D5691F" w:rsidRPr="009A21F5">
        <w:t>f no person whose substantial interests are affected by the proposed agency action files a protest within 21 days of the issuance of th</w:t>
      </w:r>
      <w:r w:rsidR="00D5691F">
        <w:t>is</w:t>
      </w:r>
      <w:r w:rsidR="00D5691F" w:rsidRPr="009A21F5">
        <w:t xml:space="preserve"> order, this docket sh</w:t>
      </w:r>
      <w:r w:rsidR="00D5691F">
        <w:t>all</w:t>
      </w:r>
      <w:r w:rsidR="00D5691F" w:rsidRPr="009A21F5">
        <w:t xml:space="preserve"> be closed upon the issuance of a consummating order.</w:t>
      </w:r>
      <w:r>
        <w:t xml:space="preserve"> be granted or result in the relief sought.</w:t>
      </w:r>
    </w:p>
    <w:p w:rsidR="000E79EA" w:rsidRDefault="000E79EA" w:rsidP="000E79EA">
      <w:pPr>
        <w:pStyle w:val="OrderBody"/>
      </w:pPr>
    </w:p>
    <w:p w:rsidR="000E79EA" w:rsidRDefault="000E79EA" w:rsidP="000E79EA">
      <w:pPr>
        <w:pStyle w:val="OrderBody"/>
      </w:pPr>
      <w:r>
        <w:tab/>
        <w:t>Mediation may be available on a case-by-case basis.  If mediation is conducted, it does not affect a substantially interested person's right to a hearing.</w:t>
      </w:r>
    </w:p>
    <w:p w:rsidR="000E79EA" w:rsidRDefault="000E79EA" w:rsidP="000E79EA">
      <w:pPr>
        <w:pStyle w:val="OrderBody"/>
      </w:pPr>
    </w:p>
    <w:p w:rsidR="000E79EA" w:rsidRDefault="000E79EA" w:rsidP="000E79E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D76A5">
        <w:rPr>
          <w:u w:val="single"/>
        </w:rPr>
        <w:t>June 16, 2020</w:t>
      </w:r>
      <w:r>
        <w:t>.</w:t>
      </w:r>
    </w:p>
    <w:p w:rsidR="000E79EA" w:rsidRDefault="000E79EA" w:rsidP="000E79EA">
      <w:pPr>
        <w:pStyle w:val="OrderBody"/>
      </w:pPr>
    </w:p>
    <w:p w:rsidR="000E79EA" w:rsidRDefault="000E79EA" w:rsidP="000E79EA">
      <w:pPr>
        <w:pStyle w:val="OrderBody"/>
      </w:pPr>
      <w:r>
        <w:tab/>
        <w:t>In the absence of such a petition, this order shall become final and effective upon the issuance of a Consummating Order.</w:t>
      </w:r>
    </w:p>
    <w:p w:rsidR="000E79EA" w:rsidRDefault="000E79EA" w:rsidP="000E79EA">
      <w:pPr>
        <w:pStyle w:val="OrderBody"/>
      </w:pPr>
    </w:p>
    <w:p w:rsidR="000E79EA" w:rsidRPr="000E79EA" w:rsidRDefault="000E79EA" w:rsidP="000E79EA">
      <w:pPr>
        <w:pStyle w:val="OrderBody"/>
      </w:pPr>
      <w:r>
        <w:tab/>
        <w:t>Any objection or protest filed in this/these docket(s) before the issuance date of this order is considered abandoned unless it satisfies the foregoing conditions and is renewed within the specified protest period.</w:t>
      </w:r>
    </w:p>
    <w:sectPr w:rsidR="000E79EA" w:rsidRPr="000E79EA" w:rsidSect="000E79EA">
      <w:headerReference w:type="default" r:id="rId6"/>
      <w:footerReference w:type="firs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C8" w:rsidRDefault="00F125C8">
      <w:r>
        <w:separator/>
      </w:r>
    </w:p>
  </w:endnote>
  <w:endnote w:type="continuationSeparator" w:id="0">
    <w:p w:rsidR="00F125C8" w:rsidRDefault="00F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C8" w:rsidRDefault="00F125C8">
      <w:r>
        <w:separator/>
      </w:r>
    </w:p>
  </w:footnote>
  <w:footnote w:type="continuationSeparator" w:id="0">
    <w:p w:rsidR="00F125C8" w:rsidRDefault="00F125C8">
      <w:r>
        <w:continuationSeparator/>
      </w:r>
    </w:p>
  </w:footnote>
  <w:footnote w:id="1">
    <w:p w:rsidR="000E79EA" w:rsidRDefault="000E79EA" w:rsidP="000E79EA">
      <w:pPr>
        <w:pStyle w:val="FootnoteText"/>
      </w:pPr>
      <w:r>
        <w:rPr>
          <w:rStyle w:val="FootnoteReference"/>
        </w:rPr>
        <w:footnoteRef/>
      </w:r>
      <w:r>
        <w:t xml:space="preserve">Order No. PSC-2019-0219-PAA-EI, issued June 3, 2019, in Docket No. 20190069-EI, </w:t>
      </w:r>
      <w:r>
        <w:rPr>
          <w:i/>
        </w:rPr>
        <w:t>In re: Request for approval of change in rate used to capitalize allowance for funds used during construction (AFUDC) from 7.44% to 6.46%, effective January 1, 2019, by Duke Energy Florida, LLC d/b/a Duke Energy.</w:t>
      </w:r>
      <w:r>
        <w:t xml:space="preserve"> </w:t>
      </w:r>
    </w:p>
  </w:footnote>
  <w:footnote w:id="2">
    <w:p w:rsidR="000E79EA" w:rsidRDefault="000E79EA" w:rsidP="000E79EA">
      <w:pPr>
        <w:pStyle w:val="FootnoteText"/>
      </w:pPr>
      <w:r>
        <w:rPr>
          <w:rStyle w:val="FootnoteReference"/>
        </w:rPr>
        <w:footnoteRef/>
      </w:r>
      <w:r>
        <w:t xml:space="preserve">Order No. PSC-2010-0131-FOF-EI, issued March 5, 2010, in Docket No. 20090079-EI, </w:t>
      </w:r>
      <w:r>
        <w:rPr>
          <w:i/>
        </w:rPr>
        <w:t xml:space="preserve">In re: Petition for increase in rates by Progress Energy Florida, Inc. </w:t>
      </w:r>
      <w:r>
        <w:t xml:space="preserve">and Docket No. 20090144-EI, </w:t>
      </w:r>
      <w:r>
        <w:rPr>
          <w:i/>
        </w:rPr>
        <w:t>In re: Petition for limited proceeding to include Bartow repowering project in base rates, by Progress Energy Florida,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B3246">
      <w:fldChar w:fldCharType="begin"/>
    </w:r>
    <w:r w:rsidR="00CB3246">
      <w:instrText xml:space="preserve"> REF OrderNo0169 </w:instrText>
    </w:r>
    <w:r w:rsidR="00CB3246">
      <w:fldChar w:fldCharType="separate"/>
    </w:r>
    <w:r w:rsidR="00CB3246">
      <w:t>PSC-2020-0169-PAA-EI</w:t>
    </w:r>
    <w:r w:rsidR="00CB3246">
      <w:fldChar w:fldCharType="end"/>
    </w:r>
  </w:p>
  <w:p w:rsidR="00FA6EFD" w:rsidRDefault="000E79EA">
    <w:pPr>
      <w:pStyle w:val="OrderHeader"/>
    </w:pPr>
    <w:bookmarkStart w:id="10" w:name="HeaderDocketNo"/>
    <w:bookmarkEnd w:id="10"/>
    <w:r>
      <w:t>DOCKET NO. 20200062-EI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24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2-EI"/>
  </w:docVars>
  <w:rsids>
    <w:rsidRoot w:val="000E79EA"/>
    <w:rsid w:val="000022B8"/>
    <w:rsid w:val="00006FA6"/>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6A5"/>
    <w:rsid w:val="000D78FB"/>
    <w:rsid w:val="000E050C"/>
    <w:rsid w:val="000E20F0"/>
    <w:rsid w:val="000E344D"/>
    <w:rsid w:val="000E3F6D"/>
    <w:rsid w:val="000E79EA"/>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5AF3"/>
    <w:rsid w:val="00136087"/>
    <w:rsid w:val="00142A96"/>
    <w:rsid w:val="00147C44"/>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0BA2"/>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087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04CD"/>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34AB"/>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491A"/>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4E2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6DBC"/>
    <w:rsid w:val="00C24098"/>
    <w:rsid w:val="00C30A4E"/>
    <w:rsid w:val="00C411F3"/>
    <w:rsid w:val="00C44105"/>
    <w:rsid w:val="00C55A33"/>
    <w:rsid w:val="00C66692"/>
    <w:rsid w:val="00C673B5"/>
    <w:rsid w:val="00C7063D"/>
    <w:rsid w:val="00C73BCD"/>
    <w:rsid w:val="00C761C5"/>
    <w:rsid w:val="00C830BC"/>
    <w:rsid w:val="00C8524D"/>
    <w:rsid w:val="00C90904"/>
    <w:rsid w:val="00C91123"/>
    <w:rsid w:val="00CA71FF"/>
    <w:rsid w:val="00CB3246"/>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691F"/>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5EF8"/>
    <w:rsid w:val="00E6491B"/>
    <w:rsid w:val="00E72914"/>
    <w:rsid w:val="00E75AE0"/>
    <w:rsid w:val="00E83C1F"/>
    <w:rsid w:val="00E84124"/>
    <w:rsid w:val="00E85684"/>
    <w:rsid w:val="00E8794B"/>
    <w:rsid w:val="00E97656"/>
    <w:rsid w:val="00EA172C"/>
    <w:rsid w:val="00EA259B"/>
    <w:rsid w:val="00EA35A3"/>
    <w:rsid w:val="00EA3E6A"/>
    <w:rsid w:val="00EA4B2B"/>
    <w:rsid w:val="00EB18EF"/>
    <w:rsid w:val="00EB7951"/>
    <w:rsid w:val="00ED6A79"/>
    <w:rsid w:val="00EE17DF"/>
    <w:rsid w:val="00EF1482"/>
    <w:rsid w:val="00EF4621"/>
    <w:rsid w:val="00EF4D52"/>
    <w:rsid w:val="00EF6312"/>
    <w:rsid w:val="00F038B0"/>
    <w:rsid w:val="00F05F34"/>
    <w:rsid w:val="00F125C8"/>
    <w:rsid w:val="00F22B27"/>
    <w:rsid w:val="00F234A7"/>
    <w:rsid w:val="00F2375E"/>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CE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80878"/>
    <w:rPr>
      <w:sz w:val="16"/>
      <w:szCs w:val="16"/>
    </w:rPr>
  </w:style>
  <w:style w:type="paragraph" w:styleId="CommentText">
    <w:name w:val="annotation text"/>
    <w:basedOn w:val="Normal"/>
    <w:link w:val="CommentTextChar"/>
    <w:semiHidden/>
    <w:unhideWhenUsed/>
    <w:rsid w:val="00580878"/>
    <w:rPr>
      <w:sz w:val="20"/>
      <w:szCs w:val="20"/>
    </w:rPr>
  </w:style>
  <w:style w:type="character" w:customStyle="1" w:styleId="CommentTextChar">
    <w:name w:val="Comment Text Char"/>
    <w:basedOn w:val="DefaultParagraphFont"/>
    <w:link w:val="CommentText"/>
    <w:semiHidden/>
    <w:rsid w:val="00580878"/>
  </w:style>
  <w:style w:type="paragraph" w:styleId="CommentSubject">
    <w:name w:val="annotation subject"/>
    <w:basedOn w:val="CommentText"/>
    <w:next w:val="CommentText"/>
    <w:link w:val="CommentSubjectChar"/>
    <w:semiHidden/>
    <w:unhideWhenUsed/>
    <w:rsid w:val="00580878"/>
    <w:rPr>
      <w:b/>
      <w:bCs/>
    </w:rPr>
  </w:style>
  <w:style w:type="character" w:customStyle="1" w:styleId="CommentSubjectChar">
    <w:name w:val="Comment Subject Char"/>
    <w:basedOn w:val="CommentTextChar"/>
    <w:link w:val="CommentSubject"/>
    <w:semiHidden/>
    <w:rsid w:val="00580878"/>
    <w:rPr>
      <w:b/>
      <w:bCs/>
    </w:rPr>
  </w:style>
  <w:style w:type="paragraph" w:styleId="BalloonText">
    <w:name w:val="Balloon Text"/>
    <w:basedOn w:val="Normal"/>
    <w:link w:val="BalloonTextChar"/>
    <w:semiHidden/>
    <w:unhideWhenUsed/>
    <w:rsid w:val="00580878"/>
    <w:rPr>
      <w:rFonts w:ascii="Tahoma" w:hAnsi="Tahoma" w:cs="Tahoma"/>
      <w:sz w:val="16"/>
      <w:szCs w:val="16"/>
    </w:rPr>
  </w:style>
  <w:style w:type="character" w:customStyle="1" w:styleId="BalloonTextChar">
    <w:name w:val="Balloon Text Char"/>
    <w:basedOn w:val="DefaultParagraphFont"/>
    <w:link w:val="BalloonText"/>
    <w:semiHidden/>
    <w:rsid w:val="00580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2020-05-26T14:15:00Z</dcterms:created>
  <dcterms:modified xsi:type="dcterms:W3CDTF">2020-05-26T14:58:00Z</dcterms:modified>
</cp:coreProperties>
</file>