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65BB6">
            <w:pPr>
              <w:pStyle w:val="MemoHeading"/>
            </w:pPr>
            <w:bookmarkStart w:id="1" w:name="FilingDate"/>
            <w:r>
              <w:t>May 28,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65BB6" w:rsidRDefault="00A65BB6">
            <w:pPr>
              <w:pStyle w:val="MemoHeading"/>
            </w:pPr>
            <w:bookmarkStart w:id="2" w:name="From"/>
            <w:r>
              <w:t>Division of Accounting and Finance (Richards, D. Buys, Cicchetti)</w:t>
            </w:r>
          </w:p>
          <w:p w:rsidR="007C0528" w:rsidRDefault="00A65BB6" w:rsidP="00A65BB6">
            <w:pPr>
              <w:pStyle w:val="MemoHeading"/>
            </w:pPr>
            <w:r>
              <w:t>Office of the General Counsel (</w:t>
            </w:r>
            <w:proofErr w:type="spellStart"/>
            <w:r>
              <w:t>Lherisson</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65BB6">
            <w:pPr>
              <w:pStyle w:val="MemoHeadingRe"/>
            </w:pPr>
            <w:bookmarkStart w:id="3" w:name="Re"/>
            <w:r>
              <w:t xml:space="preserve">Docket No. 20200006-WS – Water and wastewater industry annual reestablishment of authorized range of return on common equity for water and wastewater utilities pursuant to Section 367.081(4)(f), </w:t>
            </w:r>
            <w:proofErr w:type="spellStart"/>
            <w:r>
              <w:t>F.S</w:t>
            </w:r>
            <w:proofErr w:type="spellEnd"/>
            <w:r>
              <w: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65BB6" w:rsidP="00A65BB6">
            <w:pPr>
              <w:pStyle w:val="MemoHeading"/>
            </w:pPr>
            <w:bookmarkStart w:id="4" w:name="AgendaDate"/>
            <w:r>
              <w:t>06/09/20</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65BB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65BB6">
            <w:pPr>
              <w:pStyle w:val="MemoHeading"/>
            </w:pPr>
            <w:bookmarkStart w:id="7" w:name="PrehearingOfficer"/>
            <w:proofErr w:type="spellStart"/>
            <w:r>
              <w:t>Polmann</w:t>
            </w:r>
            <w:bookmarkEnd w:id="7"/>
            <w:proofErr w:type="spellEnd"/>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65BB6">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65BB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A65BB6">
      <w:pPr>
        <w:pStyle w:val="BodyText"/>
      </w:pPr>
      <w:r>
        <w:t>Section 367.081(4)(f), Florida Statutes (</w:t>
      </w:r>
      <w:proofErr w:type="spellStart"/>
      <w:r>
        <w:t>F.S</w:t>
      </w:r>
      <w:proofErr w:type="spellEnd"/>
      <w:r>
        <w:t>.), authorizes the Commission to establish, not less than once each year, a leverage formula to calculate a reasonable range of returns on equity (ROE) for water and wastewater (</w:t>
      </w:r>
      <w:proofErr w:type="spellStart"/>
      <w:r>
        <w:t>WAW</w:t>
      </w:r>
      <w:proofErr w:type="spellEnd"/>
      <w:r>
        <w:t xml:space="preserve">) utilities. The current leverage formula methodology was established in Order No. </w:t>
      </w:r>
      <w:proofErr w:type="gramStart"/>
      <w:r>
        <w:t>PSC-2001-2514-</w:t>
      </w:r>
      <w:proofErr w:type="spellStart"/>
      <w:r>
        <w:t>FOF</w:t>
      </w:r>
      <w:proofErr w:type="spellEnd"/>
      <w:r>
        <w:t>-WS.</w:t>
      </w:r>
      <w:proofErr w:type="gramEnd"/>
      <w:r>
        <w:rPr>
          <w:rStyle w:val="FootnoteReference"/>
        </w:rPr>
        <w:footnoteReference w:id="1"/>
      </w:r>
      <w:r>
        <w:t xml:space="preserve"> On October 23, 2008, the Commission </w:t>
      </w:r>
      <w:proofErr w:type="gramStart"/>
      <w:r>
        <w:t>held</w:t>
      </w:r>
      <w:proofErr w:type="gramEnd"/>
      <w:r>
        <w:t xml:space="preserve"> a formal hearing in Docket No. 20080006-WS to allow interested parties to provide testimony regarding the validity of the leverage formula.</w:t>
      </w:r>
      <w:r>
        <w:rPr>
          <w:rStyle w:val="FootnoteReference"/>
        </w:rPr>
        <w:footnoteReference w:id="2"/>
      </w:r>
      <w:r>
        <w:t xml:space="preserve"> Based on the record in that proceeding, </w:t>
      </w:r>
      <w:r>
        <w:lastRenderedPageBreak/>
        <w:t xml:space="preserve">the Commission approved the 2008 leverage formula in Order No. </w:t>
      </w:r>
      <w:proofErr w:type="gramStart"/>
      <w:r>
        <w:t>PSC-2008-0846-</w:t>
      </w:r>
      <w:proofErr w:type="spellStart"/>
      <w:r>
        <w:t>FOF</w:t>
      </w:r>
      <w:proofErr w:type="spellEnd"/>
      <w:r>
        <w:t>-WS.</w:t>
      </w:r>
      <w:proofErr w:type="gramEnd"/>
      <w:r>
        <w:rPr>
          <w:rStyle w:val="FootnoteReference"/>
        </w:rPr>
        <w:footnoteReference w:id="3"/>
      </w:r>
      <w:r>
        <w:t xml:space="preserve"> In that order, the Commission reaffirmed the methodology that was previous</w:t>
      </w:r>
      <w:r w:rsidR="00503D6C">
        <w:t>ly</w:t>
      </w:r>
      <w:r>
        <w:t xml:space="preserve"> approved in Order No. </w:t>
      </w:r>
      <w:proofErr w:type="gramStart"/>
      <w:r>
        <w:t>PSC-2001-2514-</w:t>
      </w:r>
      <w:proofErr w:type="spellStart"/>
      <w:r>
        <w:t>FOF</w:t>
      </w:r>
      <w:proofErr w:type="spellEnd"/>
      <w:r>
        <w:t>-WS.</w:t>
      </w:r>
      <w:proofErr w:type="gramEnd"/>
      <w:r w:rsidR="00F53C8C">
        <w:rPr>
          <w:rStyle w:val="FootnoteReference"/>
        </w:rPr>
        <w:footnoteReference w:id="4"/>
      </w:r>
    </w:p>
    <w:p w:rsidR="00F53C8C" w:rsidRDefault="00F53C8C">
      <w:pPr>
        <w:pStyle w:val="BodyText"/>
      </w:pPr>
      <w:r>
        <w:t xml:space="preserve">From 2012 through 2017, the Commission found that the range of returns on equity derived from the annual leverage formulas were not optimal for determining the appropriate authorized ROE for </w:t>
      </w:r>
      <w:proofErr w:type="spellStart"/>
      <w:r>
        <w:t>WAW</w:t>
      </w:r>
      <w:proofErr w:type="spellEnd"/>
      <w:r>
        <w:t xml:space="preserve"> utilities due to Federal Reserve monetary policies that resulted in historically low interest rates. Consequently, the Commission decided it was reasonable to continue using the range of returns on equity of 8.74 percent to 11.16 percent from the 2011 leverage formula a</w:t>
      </w:r>
      <w:r w:rsidR="00962823">
        <w:t xml:space="preserve">pproved by Order No. </w:t>
      </w:r>
      <w:proofErr w:type="gramStart"/>
      <w:r w:rsidR="00962823">
        <w:t>PSC-2011-0</w:t>
      </w:r>
      <w:r>
        <w:t>287-</w:t>
      </w:r>
      <w:proofErr w:type="spellStart"/>
      <w:r>
        <w:t>PAA</w:t>
      </w:r>
      <w:proofErr w:type="spellEnd"/>
      <w:r>
        <w:t>-WS until 2018.</w:t>
      </w:r>
      <w:proofErr w:type="gramEnd"/>
      <w:r>
        <w:rPr>
          <w:rStyle w:val="FootnoteReference"/>
        </w:rPr>
        <w:footnoteReference w:id="5"/>
      </w:r>
    </w:p>
    <w:p w:rsidR="00F53C8C" w:rsidRDefault="00F53C8C">
      <w:pPr>
        <w:pStyle w:val="BodyText"/>
      </w:pPr>
      <w:r>
        <w:t>On November 8, 2017, Commission staff held a workshop to soli</w:t>
      </w:r>
      <w:r w:rsidR="00B84755">
        <w:t>cit input from interested parties</w:t>
      </w:r>
      <w:r>
        <w:t xml:space="preserve"> regarding potential changes to the current leverage formula methodology. The only </w:t>
      </w:r>
      <w:r w:rsidR="00B84755">
        <w:t>parties</w:t>
      </w:r>
      <w:r>
        <w:t xml:space="preserve"> that filed </w:t>
      </w:r>
      <w:r w:rsidR="00503D6C">
        <w:t xml:space="preserve">pre-workshop </w:t>
      </w:r>
      <w:r>
        <w:t xml:space="preserve">comments in the docket were the Office of Public Counsel (OPC) and Utilities, Inc. of Florida (UIF). OPC also filed post-workshop comments on January 31, 2018. On June 26, 2018, the Commission approved the leverage formula by Order No. </w:t>
      </w:r>
      <w:proofErr w:type="gramStart"/>
      <w:r>
        <w:t>PSC-2018-0327-</w:t>
      </w:r>
      <w:proofErr w:type="spellStart"/>
      <w:r>
        <w:t>PAA</w:t>
      </w:r>
      <w:proofErr w:type="spellEnd"/>
      <w:r>
        <w:t>-WS.</w:t>
      </w:r>
      <w:proofErr w:type="gramEnd"/>
      <w:r>
        <w:rPr>
          <w:rStyle w:val="FootnoteReference"/>
        </w:rPr>
        <w:footnoteReference w:id="6"/>
      </w:r>
      <w:r w:rsidR="00511ABD">
        <w:t xml:space="preserve"> </w:t>
      </w:r>
      <w:r w:rsidR="00511ABD" w:rsidRPr="00C26969">
        <w:t>The methodology approved in the 2018 Order was used to establish the 2019 leverage formula.</w:t>
      </w:r>
      <w:r w:rsidR="00511ABD">
        <w:rPr>
          <w:rStyle w:val="FootnoteReference"/>
        </w:rPr>
        <w:footnoteReference w:id="7"/>
      </w:r>
    </w:p>
    <w:p w:rsidR="00511ABD" w:rsidRDefault="00511ABD">
      <w:pPr>
        <w:pStyle w:val="BodyText"/>
      </w:pPr>
      <w:r>
        <w:t>Section 367.081(4</w:t>
      </w:r>
      <w:proofErr w:type="gramStart"/>
      <w:r>
        <w:t>)(</w:t>
      </w:r>
      <w:proofErr w:type="gramEnd"/>
      <w:r>
        <w:t xml:space="preserve">f), </w:t>
      </w:r>
      <w:proofErr w:type="spellStart"/>
      <w:r>
        <w:t>F.S</w:t>
      </w:r>
      <w:proofErr w:type="spellEnd"/>
      <w:r>
        <w:t xml:space="preserve">., authorizes the Commission to establish a range of returns for setting the authorized ROE for </w:t>
      </w:r>
      <w:proofErr w:type="spellStart"/>
      <w:r>
        <w:t>WAW</w:t>
      </w:r>
      <w:proofErr w:type="spellEnd"/>
      <w:r>
        <w:t xml:space="preserve"> utilities. However, use of the leverage formula by the utilities is discretionary and a utility can file cost of equity testimony in lieu of using the leverage formula. The Commission may set an ROE for </w:t>
      </w:r>
      <w:proofErr w:type="spellStart"/>
      <w:r>
        <w:t>WAW</w:t>
      </w:r>
      <w:proofErr w:type="spellEnd"/>
      <w:r>
        <w:t xml:space="preserve"> utilities based on record evidence in any proceeding. If a utility files cost of equity testimony, the Commission will determine the appropriate ROE based on the evidentiary record in that proceeding.</w:t>
      </w:r>
    </w:p>
    <w:p w:rsidR="00511ABD" w:rsidRDefault="00511ABD">
      <w:pPr>
        <w:pStyle w:val="BodyText"/>
      </w:pPr>
      <w:r>
        <w:t xml:space="preserve">The Commission has jurisdiction pursuant to Section 367.081, </w:t>
      </w:r>
      <w:proofErr w:type="spellStart"/>
      <w:r>
        <w:t>F.S</w:t>
      </w:r>
      <w:proofErr w:type="spellEnd"/>
      <w:r>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423CF3" w:rsidRDefault="00423CF3">
      <w:pPr>
        <w:pStyle w:val="IssueHeading"/>
        <w:rPr>
          <w:vanish/>
          <w:specVanish/>
        </w:rPr>
      </w:pPr>
      <w:r w:rsidRPr="004C3641">
        <w:t xml:space="preserve">Issue </w:t>
      </w:r>
      <w:r w:rsidR="00FB58A1">
        <w:fldChar w:fldCharType="begin"/>
      </w:r>
      <w:r w:rsidR="00FB58A1">
        <w:instrText xml:space="preserve"> SEQ Issue \* MERGEFORMAT </w:instrText>
      </w:r>
      <w:r w:rsidR="00FB58A1">
        <w:fldChar w:fldCharType="separate"/>
      </w:r>
      <w:r w:rsidR="001275B9">
        <w:rPr>
          <w:noProof/>
        </w:rPr>
        <w:t>1</w:t>
      </w:r>
      <w:r w:rsidR="00FB58A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275B9">
        <w:rPr>
          <w:noProof/>
        </w:rPr>
        <w:instrText>1</w:instrText>
      </w:r>
      <w:r>
        <w:fldChar w:fldCharType="end"/>
      </w:r>
      <w:r>
        <w:tab/>
        <w:instrText xml:space="preserve">(Richards)" \l 1 </w:instrText>
      </w:r>
      <w:r>
        <w:fldChar w:fldCharType="end"/>
      </w:r>
      <w:r>
        <w:t> </w:t>
      </w:r>
    </w:p>
    <w:p w:rsidR="00423CF3" w:rsidRDefault="00423CF3">
      <w:pPr>
        <w:pStyle w:val="BodyText"/>
      </w:pPr>
      <w:r>
        <w:t> What is the appropriate range of returns on common equity for water and wastewater utilities pursuant to Section 367.081(4</w:t>
      </w:r>
      <w:proofErr w:type="gramStart"/>
      <w:r>
        <w:t>)(</w:t>
      </w:r>
      <w:proofErr w:type="gramEnd"/>
      <w:r>
        <w:t>f), Florida Statutes?</w:t>
      </w:r>
    </w:p>
    <w:p w:rsidR="00423CF3" w:rsidRPr="004C3641" w:rsidRDefault="00423CF3">
      <w:pPr>
        <w:pStyle w:val="IssueSubsectionHeading"/>
        <w:rPr>
          <w:vanish/>
          <w:specVanish/>
        </w:rPr>
      </w:pPr>
      <w:r w:rsidRPr="004C3641">
        <w:t>Recommendation: </w:t>
      </w:r>
    </w:p>
    <w:p w:rsidR="00423CF3" w:rsidRDefault="00423CF3">
      <w:pPr>
        <w:pStyle w:val="BodyText"/>
      </w:pPr>
      <w:r>
        <w:t> </w:t>
      </w:r>
      <w:r w:rsidR="00A5437B">
        <w:t>S</w:t>
      </w:r>
      <w:r w:rsidRPr="001A7D87">
        <w:t>taff recommends that the current leverage formula approved by the Commission in Order No. PSC-2019-0267-</w:t>
      </w:r>
      <w:proofErr w:type="spellStart"/>
      <w:r w:rsidRPr="001A7D87">
        <w:t>PAA</w:t>
      </w:r>
      <w:proofErr w:type="spellEnd"/>
      <w:r w:rsidRPr="001A7D87">
        <w:t>-WS continue to be used until readdressed in 2021</w:t>
      </w:r>
      <w:r w:rsidR="001A7D87">
        <w:t xml:space="preserve">. </w:t>
      </w:r>
      <w:r>
        <w:t>Accordingly, staff recommends the following leverage formula:</w:t>
      </w:r>
    </w:p>
    <w:p w:rsidR="00423CF3" w:rsidRDefault="00423CF3" w:rsidP="00423CF3">
      <w:pPr>
        <w:pStyle w:val="BodyText"/>
        <w:jc w:val="center"/>
      </w:pPr>
      <w:r>
        <w:t>ROE</w:t>
      </w:r>
      <w:r w:rsidR="00002370">
        <w:t xml:space="preserve"> </w:t>
      </w:r>
      <w:r>
        <w:t>=</w:t>
      </w:r>
      <w:r w:rsidR="00002370">
        <w:t xml:space="preserve"> </w:t>
      </w:r>
      <w:r>
        <w:t>6.05</w:t>
      </w:r>
      <w:r w:rsidR="002B6ED3">
        <w:t>%</w:t>
      </w:r>
      <w:r>
        <w:t xml:space="preserve"> + (1.80 ÷ Equity Ratio)</w:t>
      </w:r>
    </w:p>
    <w:p w:rsidR="00423CF3" w:rsidRDefault="00423CF3" w:rsidP="00423CF3">
      <w:pPr>
        <w:pStyle w:val="BodyText"/>
        <w:jc w:val="left"/>
      </w:pPr>
      <w:r>
        <w:t>Where the Equity Ratio = Common Equity ÷ (Common Equity + Preferred Equity + Long-Term and Short-Term Debt)</w:t>
      </w:r>
    </w:p>
    <w:p w:rsidR="00423CF3" w:rsidRDefault="00423CF3" w:rsidP="00423CF3">
      <w:pPr>
        <w:pStyle w:val="BodyText"/>
        <w:jc w:val="center"/>
      </w:pPr>
      <w:r>
        <w:t>Range: 7.85</w:t>
      </w:r>
      <w:r w:rsidR="002B6ED3">
        <w:t xml:space="preserve"> percent</w:t>
      </w:r>
      <w:r>
        <w:t xml:space="preserve"> at 100</w:t>
      </w:r>
      <w:r w:rsidR="002B6ED3">
        <w:t xml:space="preserve"> percent</w:t>
      </w:r>
      <w:r>
        <w:t xml:space="preserve"> equity to 10.55</w:t>
      </w:r>
      <w:r w:rsidR="002B6ED3">
        <w:t xml:space="preserve"> percent</w:t>
      </w:r>
      <w:r>
        <w:t xml:space="preserve"> at 40</w:t>
      </w:r>
      <w:r w:rsidR="002B6ED3">
        <w:t xml:space="preserve"> percent</w:t>
      </w:r>
      <w:r>
        <w:t xml:space="preserve"> equity</w:t>
      </w:r>
    </w:p>
    <w:p w:rsidR="00423CF3" w:rsidRDefault="00423CF3">
      <w:pPr>
        <w:pStyle w:val="BodyText"/>
      </w:pPr>
      <w:r>
        <w:t xml:space="preserve">The Commission should cap returns on common equity at 10.55 percent for all </w:t>
      </w:r>
      <w:proofErr w:type="spellStart"/>
      <w:r>
        <w:t>WAW</w:t>
      </w:r>
      <w:proofErr w:type="spellEnd"/>
      <w:r>
        <w:t xml:space="preserve"> utilities with equity ratios less than 40 percent. Imposing a cap serves to discourage imprudent financial risk. This cap is consistent with the methodology in Order No. </w:t>
      </w:r>
      <w:proofErr w:type="gramStart"/>
      <w:r>
        <w:t>PSC-2019-0267-</w:t>
      </w:r>
      <w:proofErr w:type="spellStart"/>
      <w:r>
        <w:t>PAA</w:t>
      </w:r>
      <w:proofErr w:type="spellEnd"/>
      <w:r>
        <w:t>-WS</w:t>
      </w:r>
      <w:r w:rsidR="004E096E">
        <w:t>.</w:t>
      </w:r>
      <w:proofErr w:type="gramEnd"/>
      <w:r w:rsidR="004E096E">
        <w:t xml:space="preserve"> </w:t>
      </w:r>
      <w:r>
        <w:t>(Richards</w:t>
      </w:r>
      <w:r w:rsidR="004E096E">
        <w:t>, D. Buys</w:t>
      </w:r>
      <w:r>
        <w:t>)</w:t>
      </w:r>
    </w:p>
    <w:p w:rsidR="00423CF3" w:rsidRPr="004C3641" w:rsidRDefault="00423CF3">
      <w:pPr>
        <w:pStyle w:val="IssueSubsectionHeading"/>
        <w:rPr>
          <w:vanish/>
          <w:specVanish/>
        </w:rPr>
      </w:pPr>
      <w:r w:rsidRPr="004C3641">
        <w:t>Staff Analysis: </w:t>
      </w:r>
    </w:p>
    <w:p w:rsidR="00423CF3" w:rsidRDefault="00423CF3">
      <w:pPr>
        <w:pStyle w:val="BodyText"/>
      </w:pPr>
      <w:r>
        <w:t> </w:t>
      </w:r>
      <w:r w:rsidR="00A21E77">
        <w:t>Section 367.081(4</w:t>
      </w:r>
      <w:proofErr w:type="gramStart"/>
      <w:r w:rsidR="00A21E77">
        <w:t>)(</w:t>
      </w:r>
      <w:proofErr w:type="gramEnd"/>
      <w:r w:rsidR="00A21E77">
        <w:t xml:space="preserve">f), </w:t>
      </w:r>
      <w:proofErr w:type="spellStart"/>
      <w:r w:rsidR="00A21E77">
        <w:t>F.S</w:t>
      </w:r>
      <w:proofErr w:type="spellEnd"/>
      <w:r w:rsidR="00A21E77">
        <w:t xml:space="preserve">., authorizes the Commission to establish a leverage formula to calculate a reasonable range of returns on common equity for </w:t>
      </w:r>
      <w:proofErr w:type="spellStart"/>
      <w:r w:rsidR="00A21E77">
        <w:t>WAW</w:t>
      </w:r>
      <w:proofErr w:type="spellEnd"/>
      <w:r w:rsidR="00A21E77">
        <w:t xml:space="preserve"> utilities. The Commission must establish this leverage formula not less than once a year. For administrative efficiency, the leverage formula is used to determine the appropriate return for an average Florida </w:t>
      </w:r>
      <w:proofErr w:type="spellStart"/>
      <w:r w:rsidR="00A21E77">
        <w:t>WAW</w:t>
      </w:r>
      <w:proofErr w:type="spellEnd"/>
      <w:r w:rsidR="00A21E77">
        <w:t xml:space="preserve"> utility. </w:t>
      </w:r>
      <w:r w:rsidR="00503D6C">
        <w:t xml:space="preserve">Staff continues to believe the leverage formula is a sound, workable methodology that reduces the costs and administrative burdens in </w:t>
      </w:r>
      <w:proofErr w:type="spellStart"/>
      <w:r w:rsidR="00503D6C">
        <w:t>WAW</w:t>
      </w:r>
      <w:proofErr w:type="spellEnd"/>
      <w:r w:rsidR="00503D6C">
        <w:t xml:space="preserve"> rate cases by eliminating the need for cost of equity testimony. </w:t>
      </w:r>
      <w:r w:rsidR="00A21E77">
        <w:t>However, use of the leverage formula by utilities is discretionary and a utility can file cost of equity testimony in lieu of using the leverage formula. As is the case with other regulated companies under the Commission’s jurisdiction, the Commission has discretion in the determination of the appropriate ROE based on the evidentiary record in a proceeding. If one or more parties in a rate case or limited proceeding file testimony in lieu of using the leverage formula, the Commission will determine the appropriate ROE based on the evidentiary record in that proceeding.</w:t>
      </w:r>
    </w:p>
    <w:p w:rsidR="00941EED" w:rsidRDefault="00503D6C" w:rsidP="00941EED">
      <w:pPr>
        <w:pStyle w:val="First-LevelSubheading"/>
      </w:pPr>
      <w:proofErr w:type="spellStart"/>
      <w:r>
        <w:t>COVID</w:t>
      </w:r>
      <w:proofErr w:type="spellEnd"/>
      <w:r w:rsidR="00941EED">
        <w:t>-19 Impact</w:t>
      </w:r>
    </w:p>
    <w:p w:rsidR="004A31B8" w:rsidRDefault="00C366FC" w:rsidP="00C065EC">
      <w:pPr>
        <w:pStyle w:val="BodyText"/>
      </w:pPr>
      <w:r>
        <w:t xml:space="preserve">In light </w:t>
      </w:r>
      <w:r w:rsidR="00B84755">
        <w:t>of the recessionary</w:t>
      </w:r>
      <w:r w:rsidR="004A31B8">
        <w:t xml:space="preserve"> impact on the </w:t>
      </w:r>
      <w:r w:rsidR="002C3AF5">
        <w:t>economy</w:t>
      </w:r>
      <w:r w:rsidR="004A31B8">
        <w:t xml:space="preserve"> caused by the </w:t>
      </w:r>
      <w:r w:rsidR="002C3AF5">
        <w:t xml:space="preserve">ongoing </w:t>
      </w:r>
      <w:proofErr w:type="spellStart"/>
      <w:r w:rsidR="004A31B8">
        <w:t>COVID</w:t>
      </w:r>
      <w:proofErr w:type="spellEnd"/>
      <w:r w:rsidR="004A31B8">
        <w:t>-19 pandemic, the Federal Open Market Committee (Commit</w:t>
      </w:r>
      <w:r w:rsidR="00716872">
        <w:t xml:space="preserve">tee) </w:t>
      </w:r>
      <w:r w:rsidR="001D5116">
        <w:t>voted</w:t>
      </w:r>
      <w:r>
        <w:t xml:space="preserve"> twice in March 2020</w:t>
      </w:r>
      <w:r w:rsidR="001D5116">
        <w:t xml:space="preserve"> to reduce the target range for the federal funds rate. On March 3, 2020, the Committee decided to lower the federal funds target range from 1.50 </w:t>
      </w:r>
      <w:r>
        <w:t>-</w:t>
      </w:r>
      <w:r w:rsidR="001D5116">
        <w:t xml:space="preserve"> 1.75 percent </w:t>
      </w:r>
      <w:r w:rsidR="001D5116" w:rsidRPr="001D5116">
        <w:t>to 1</w:t>
      </w:r>
      <w:r w:rsidR="001D5116">
        <w:t>.00 - 1.25</w:t>
      </w:r>
      <w:r w:rsidR="001D5116" w:rsidRPr="001D5116">
        <w:t xml:space="preserve"> percent.</w:t>
      </w:r>
      <w:r w:rsidR="00234002">
        <w:rPr>
          <w:rStyle w:val="FootnoteReference"/>
        </w:rPr>
        <w:footnoteReference w:id="8"/>
      </w:r>
      <w:r w:rsidR="001D5116">
        <w:t xml:space="preserve"> </w:t>
      </w:r>
      <w:r>
        <w:t>On March 15, 2020, the Committee decided to lower the federal funds target range</w:t>
      </w:r>
      <w:r w:rsidR="009B73BB">
        <w:t xml:space="preserve"> from</w:t>
      </w:r>
      <w:r>
        <w:t xml:space="preserve"> </w:t>
      </w:r>
      <w:r w:rsidR="009B73BB" w:rsidRPr="009B73BB">
        <w:t>1.00 - 1.25 percent</w:t>
      </w:r>
      <w:r w:rsidR="009B73BB">
        <w:t xml:space="preserve"> </w:t>
      </w:r>
      <w:r>
        <w:t xml:space="preserve">to 0.00 </w:t>
      </w:r>
      <w:r w:rsidR="00F927C0">
        <w:t>-</w:t>
      </w:r>
      <w:r>
        <w:t xml:space="preserve"> 0.25 percent, and reasoned, </w:t>
      </w:r>
      <w:r w:rsidR="004E096E">
        <w:t>“The</w:t>
      </w:r>
      <w:r w:rsidRPr="00C366FC">
        <w:t xml:space="preserve"> effects of the coronavirus will weigh on economic activity in the near term and pose risks to the economic outlook</w:t>
      </w:r>
      <w:r>
        <w:t>.”</w:t>
      </w:r>
      <w:r>
        <w:rPr>
          <w:rStyle w:val="FootnoteReference"/>
        </w:rPr>
        <w:footnoteReference w:id="9"/>
      </w:r>
      <w:r w:rsidRPr="00C366FC">
        <w:t xml:space="preserve"> </w:t>
      </w:r>
      <w:r>
        <w:t>On April 29, 202</w:t>
      </w:r>
      <w:r w:rsidR="009B73BB">
        <w:t>0</w:t>
      </w:r>
      <w:r>
        <w:t xml:space="preserve">, the Committee </w:t>
      </w:r>
      <w:r w:rsidR="00716872">
        <w:lastRenderedPageBreak/>
        <w:t xml:space="preserve">decided to maintain </w:t>
      </w:r>
      <w:r w:rsidR="004A31B8">
        <w:t>the target ran</w:t>
      </w:r>
      <w:r w:rsidR="00F927C0">
        <w:t>ge for the federal funds rate of</w:t>
      </w:r>
      <w:r w:rsidR="004A31B8">
        <w:t xml:space="preserve"> 0.00</w:t>
      </w:r>
      <w:r>
        <w:t xml:space="preserve"> -</w:t>
      </w:r>
      <w:r w:rsidR="004A31B8">
        <w:t xml:space="preserve"> 0.25 percent. The Committee expects to maintain this target range until it is confident that the economy has weathered recent events and is on track to achieve its maximum employment and price stability goals.</w:t>
      </w:r>
      <w:r w:rsidR="002C3AF5">
        <w:rPr>
          <w:rStyle w:val="FootnoteReference"/>
        </w:rPr>
        <w:footnoteReference w:id="10"/>
      </w:r>
      <w:r w:rsidR="004A31B8">
        <w:t xml:space="preserve">  </w:t>
      </w:r>
    </w:p>
    <w:p w:rsidR="004A31B8" w:rsidRDefault="004A31B8" w:rsidP="004A31B8">
      <w:pPr>
        <w:pStyle w:val="BodyText"/>
      </w:pPr>
      <w:r>
        <w:t xml:space="preserve">Further, due to the recent decrease in </w:t>
      </w:r>
      <w:r w:rsidR="00C559BA">
        <w:t xml:space="preserve">risk-free </w:t>
      </w:r>
      <w:r>
        <w:t xml:space="preserve">interest rates and the uncertainty in the bond market, the </w:t>
      </w:r>
      <w:r w:rsidR="002C3AF5">
        <w:t>volatility</w:t>
      </w:r>
      <w:r>
        <w:t xml:space="preserve"> of the spread between the Utility 25/30-year BBB Bond Yield and the U.S. 30-year Treasury Bond Yield has been much greater than usual as demonstrated in Figure 1-1. This extreme </w:t>
      </w:r>
      <w:r w:rsidR="002C3AF5">
        <w:t>vola</w:t>
      </w:r>
      <w:r w:rsidR="0070145E">
        <w:t>tility</w:t>
      </w:r>
      <w:r w:rsidR="00301352">
        <w:t xml:space="preserve"> causes </w:t>
      </w:r>
      <w:r>
        <w:t xml:space="preserve">weekly fluctuations in the spread. Staff believes it is not reasonable to set a range of </w:t>
      </w:r>
      <w:r w:rsidR="002C3AF5">
        <w:t>returns</w:t>
      </w:r>
      <w:r>
        <w:t xml:space="preserve"> on equity for setting rates going forward using data that is </w:t>
      </w:r>
      <w:r w:rsidR="0070145E">
        <w:t>influenced by the</w:t>
      </w:r>
      <w:r>
        <w:t xml:space="preserve"> current </w:t>
      </w:r>
      <w:r w:rsidR="002C3AF5">
        <w:t>catastrophic</w:t>
      </w:r>
      <w:r>
        <w:t xml:space="preserve"> </w:t>
      </w:r>
      <w:r w:rsidR="0070145E">
        <w:t xml:space="preserve">economic </w:t>
      </w:r>
      <w:r>
        <w:t>event. Due to this unusual and unique economic situation, staff recommends the current 2019 leverage formula remain in place.</w:t>
      </w:r>
    </w:p>
    <w:p w:rsidR="004A31B8" w:rsidRPr="000F6730" w:rsidRDefault="004A31B8" w:rsidP="004A31B8">
      <w:pPr>
        <w:pStyle w:val="BodyText"/>
        <w:spacing w:after="0"/>
        <w:jc w:val="center"/>
        <w:rPr>
          <w:rFonts w:ascii="Arial" w:hAnsi="Arial" w:cs="Arial"/>
          <w:b/>
        </w:rPr>
      </w:pPr>
      <w:r>
        <w:rPr>
          <w:rFonts w:ascii="Arial" w:hAnsi="Arial" w:cs="Arial"/>
          <w:b/>
        </w:rPr>
        <w:t>Figure</w:t>
      </w:r>
      <w:r w:rsidRPr="000F6730">
        <w:rPr>
          <w:rFonts w:ascii="Arial" w:hAnsi="Arial" w:cs="Arial"/>
          <w:b/>
        </w:rPr>
        <w:t xml:space="preserve"> </w:t>
      </w:r>
      <w:r>
        <w:rPr>
          <w:rFonts w:ascii="Arial" w:hAnsi="Arial" w:cs="Arial"/>
          <w:b/>
        </w:rPr>
        <w:t>1-1</w:t>
      </w:r>
    </w:p>
    <w:p w:rsidR="004A31B8" w:rsidRDefault="004A31B8" w:rsidP="004A31B8">
      <w:pPr>
        <w:pStyle w:val="BodyText"/>
        <w:spacing w:after="0"/>
        <w:jc w:val="center"/>
        <w:rPr>
          <w:rFonts w:ascii="Arial" w:hAnsi="Arial" w:cs="Arial"/>
          <w:b/>
        </w:rPr>
      </w:pPr>
      <w:r w:rsidRPr="000F6730">
        <w:rPr>
          <w:rFonts w:ascii="Arial" w:hAnsi="Arial" w:cs="Arial"/>
          <w:b/>
        </w:rPr>
        <w:t xml:space="preserve">Spread between the 25/30-Year BBB Bond Yield </w:t>
      </w:r>
    </w:p>
    <w:p w:rsidR="004A31B8" w:rsidRPr="000F6730" w:rsidRDefault="00E3739B" w:rsidP="004A31B8">
      <w:pPr>
        <w:pStyle w:val="BodyText"/>
        <w:spacing w:after="0"/>
        <w:jc w:val="center"/>
        <w:rPr>
          <w:rFonts w:ascii="Arial" w:hAnsi="Arial" w:cs="Arial"/>
          <w:b/>
        </w:rPr>
      </w:pPr>
      <w:proofErr w:type="gramStart"/>
      <w:r>
        <w:rPr>
          <w:rFonts w:ascii="Arial" w:hAnsi="Arial" w:cs="Arial"/>
          <w:b/>
        </w:rPr>
        <w:t>a</w:t>
      </w:r>
      <w:r w:rsidR="002C3AF5" w:rsidRPr="000F6730">
        <w:rPr>
          <w:rFonts w:ascii="Arial" w:hAnsi="Arial" w:cs="Arial"/>
          <w:b/>
        </w:rPr>
        <w:t>nd</w:t>
      </w:r>
      <w:proofErr w:type="gramEnd"/>
      <w:r w:rsidR="004A31B8" w:rsidRPr="000F6730">
        <w:rPr>
          <w:rFonts w:ascii="Arial" w:hAnsi="Arial" w:cs="Arial"/>
          <w:b/>
        </w:rPr>
        <w:t xml:space="preserve"> the 30-Year U.S. Treasury Bond Yield</w:t>
      </w:r>
    </w:p>
    <w:p w:rsidR="004A31B8" w:rsidRDefault="004A31B8" w:rsidP="00941EED">
      <w:pPr>
        <w:pStyle w:val="BodyText"/>
        <w:spacing w:after="120"/>
        <w:jc w:val="center"/>
      </w:pPr>
      <w:r>
        <w:rPr>
          <w:noProof/>
        </w:rPr>
        <w:drawing>
          <wp:inline distT="0" distB="0" distL="0" distR="0" wp14:anchorId="16FCD8C5">
            <wp:extent cx="4590415" cy="285940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0415" cy="2859405"/>
                    </a:xfrm>
                    <a:prstGeom prst="rect">
                      <a:avLst/>
                    </a:prstGeom>
                    <a:noFill/>
                  </pic:spPr>
                </pic:pic>
              </a:graphicData>
            </a:graphic>
          </wp:inline>
        </w:drawing>
      </w:r>
    </w:p>
    <w:p w:rsidR="004A31B8" w:rsidRDefault="004A31B8" w:rsidP="004A31B8">
      <w:pPr>
        <w:pStyle w:val="BodyText"/>
        <w:jc w:val="left"/>
      </w:pPr>
      <w:r>
        <w:tab/>
      </w:r>
      <w:r>
        <w:tab/>
      </w:r>
      <w:r w:rsidRPr="004A31B8">
        <w:t>Source: Value Line Selection and Opinion</w:t>
      </w:r>
    </w:p>
    <w:p w:rsidR="00A5437B" w:rsidRDefault="00A5437B" w:rsidP="00A5437B">
      <w:pPr>
        <w:pStyle w:val="First-LevelSubheading"/>
      </w:pPr>
      <w:r>
        <w:t>Updated Leverage Formula</w:t>
      </w:r>
    </w:p>
    <w:p w:rsidR="00DB6D2C" w:rsidRDefault="00DB6D2C" w:rsidP="00DB6D2C">
      <w:pPr>
        <w:pStyle w:val="BodyText"/>
      </w:pPr>
      <w:r>
        <w:t xml:space="preserve">Although staff recommends the 2019 leverage formula remain in place, staff has provided the updated leverage formula using the most recent financial information </w:t>
      </w:r>
      <w:r w:rsidR="00935544">
        <w:t xml:space="preserve">should the Commission decide </w:t>
      </w:r>
      <w:r>
        <w:t>not to continue to use the 2019 leverage formula and approve the updated leverage formula. The updated model produced the following leverage formula:</w:t>
      </w:r>
    </w:p>
    <w:p w:rsidR="00DB6D2C" w:rsidRDefault="00DB6D2C" w:rsidP="00DB6D2C">
      <w:pPr>
        <w:pStyle w:val="BodyText"/>
        <w:jc w:val="center"/>
      </w:pPr>
      <w:r>
        <w:t>Return on Common Equity = 5.46% + (1.81 ÷ Equity Ratio)</w:t>
      </w:r>
    </w:p>
    <w:p w:rsidR="00941EED" w:rsidRDefault="00941EED" w:rsidP="00DB6D2C">
      <w:pPr>
        <w:pStyle w:val="BodyText"/>
        <w:jc w:val="left"/>
      </w:pPr>
    </w:p>
    <w:p w:rsidR="00DB6D2C" w:rsidRDefault="00DB6D2C" w:rsidP="00DB6D2C">
      <w:pPr>
        <w:pStyle w:val="BodyText"/>
        <w:jc w:val="left"/>
      </w:pPr>
      <w:r>
        <w:lastRenderedPageBreak/>
        <w:t>Where the Equity Ratio = Common Equity ÷ (Common Equity + Preferred Equity + Long-Term and Short-Term Debt)</w:t>
      </w:r>
    </w:p>
    <w:p w:rsidR="00DB6D2C" w:rsidRDefault="00DB6D2C" w:rsidP="00DB6D2C">
      <w:pPr>
        <w:pStyle w:val="BodyText"/>
        <w:jc w:val="center"/>
      </w:pPr>
      <w:r>
        <w:t>Range: 7.</w:t>
      </w:r>
      <w:r w:rsidR="005850A5">
        <w:t>2</w:t>
      </w:r>
      <w:r>
        <w:t>7 percent at 100 percent equity to 9.99 percent at 40 percent equity</w:t>
      </w:r>
    </w:p>
    <w:p w:rsidR="00A5437B" w:rsidRDefault="00DB6D2C" w:rsidP="00DB6D2C">
      <w:pPr>
        <w:pStyle w:val="BodyText"/>
      </w:pPr>
      <w:r>
        <w:t xml:space="preserve">In conjunction with the updated leverage formula, the returns on common equity should be capped at 9.99 percent for all </w:t>
      </w:r>
      <w:proofErr w:type="spellStart"/>
      <w:r>
        <w:t>WAW</w:t>
      </w:r>
      <w:proofErr w:type="spellEnd"/>
      <w:r>
        <w:t xml:space="preserve"> utilities with equity ratios less than 40 percent to discourage imprudent financial risk. This cap is consistent with the methodology in </w:t>
      </w:r>
      <w:r w:rsidRPr="00DB6D2C">
        <w:t xml:space="preserve">Order No. </w:t>
      </w:r>
      <w:proofErr w:type="gramStart"/>
      <w:r w:rsidRPr="00DB6D2C">
        <w:t>PSC-2018-0327-</w:t>
      </w:r>
      <w:proofErr w:type="spellStart"/>
      <w:r w:rsidRPr="00DB6D2C">
        <w:t>PAA</w:t>
      </w:r>
      <w:proofErr w:type="spellEnd"/>
      <w:r w:rsidRPr="00DB6D2C">
        <w:t>-WS</w:t>
      </w:r>
      <w:r>
        <w:t>.</w:t>
      </w:r>
      <w:proofErr w:type="gramEnd"/>
      <w:r w:rsidR="009C4368">
        <w:t xml:space="preserve"> </w:t>
      </w:r>
    </w:p>
    <w:p w:rsidR="00A5437B" w:rsidRDefault="00A5437B" w:rsidP="00A5437B">
      <w:pPr>
        <w:pStyle w:val="Second-LevelSubheading"/>
      </w:pPr>
      <w:r>
        <w:t>Methodology</w:t>
      </w:r>
    </w:p>
    <w:p w:rsidR="00A21E77" w:rsidRDefault="00DB6D2C">
      <w:pPr>
        <w:pStyle w:val="BodyText"/>
      </w:pPr>
      <w:r>
        <w:t>S</w:t>
      </w:r>
      <w:r w:rsidRPr="00DB6D2C">
        <w:t xml:space="preserve">taff updated the current leverage formula using the most recent financial data applied to the methodology approved in Order No. </w:t>
      </w:r>
      <w:proofErr w:type="gramStart"/>
      <w:r w:rsidRPr="00DB6D2C">
        <w:t>PSC-2001-2514-</w:t>
      </w:r>
      <w:proofErr w:type="spellStart"/>
      <w:r w:rsidRPr="00DB6D2C">
        <w:t>FOF</w:t>
      </w:r>
      <w:proofErr w:type="spellEnd"/>
      <w:r w:rsidRPr="00DB6D2C">
        <w:t>-WS, reaffirmed in Order No.</w:t>
      </w:r>
      <w:proofErr w:type="gramEnd"/>
      <w:r w:rsidRPr="00DB6D2C">
        <w:t xml:space="preserve"> </w:t>
      </w:r>
      <w:proofErr w:type="gramStart"/>
      <w:r w:rsidRPr="00DB6D2C">
        <w:t>PSC-2008-0846-</w:t>
      </w:r>
      <w:proofErr w:type="spellStart"/>
      <w:r w:rsidRPr="00DB6D2C">
        <w:t>FOF</w:t>
      </w:r>
      <w:proofErr w:type="spellEnd"/>
      <w:r w:rsidRPr="00DB6D2C">
        <w:t>-WS and modified in Order No.</w:t>
      </w:r>
      <w:proofErr w:type="gramEnd"/>
      <w:r w:rsidRPr="00DB6D2C">
        <w:t xml:space="preserve"> </w:t>
      </w:r>
      <w:proofErr w:type="gramStart"/>
      <w:r w:rsidRPr="00DB6D2C">
        <w:t>PSC-2018-0327-</w:t>
      </w:r>
      <w:proofErr w:type="spellStart"/>
      <w:r w:rsidRPr="00DB6D2C">
        <w:t>PAA</w:t>
      </w:r>
      <w:proofErr w:type="spellEnd"/>
      <w:r w:rsidRPr="00DB6D2C">
        <w:t>-WS.</w:t>
      </w:r>
      <w:proofErr w:type="gramEnd"/>
      <w:r>
        <w:t xml:space="preserve"> </w:t>
      </w:r>
      <w:r w:rsidR="009C4368">
        <w:t xml:space="preserve">The methodology uses </w:t>
      </w:r>
      <w:proofErr w:type="spellStart"/>
      <w:r w:rsidR="009C4368">
        <w:t>ROEs</w:t>
      </w:r>
      <w:proofErr w:type="spellEnd"/>
      <w:r w:rsidR="009C4368">
        <w:t xml:space="preserve"> derived from widely accepted financial models applied to an index of natural gas and </w:t>
      </w:r>
      <w:proofErr w:type="spellStart"/>
      <w:r w:rsidR="009C4368">
        <w:t>WAW</w:t>
      </w:r>
      <w:proofErr w:type="spellEnd"/>
      <w:r w:rsidR="009C4368">
        <w:t xml:space="preserve"> companies that have actively traded stock and forecasted financial data. To establish the proxy group, staff selected five natural gas companies and seven </w:t>
      </w:r>
      <w:proofErr w:type="spellStart"/>
      <w:r w:rsidR="009C4368">
        <w:t>WAW</w:t>
      </w:r>
      <w:proofErr w:type="spellEnd"/>
      <w:r w:rsidR="009C4368">
        <w:t xml:space="preserve"> companies that derive at least 50 percent of their total revenue from regulated operations and have a Standard and Poor’s credit rating. </w:t>
      </w:r>
      <w:r w:rsidR="003E4BC4">
        <w:t>These selected companies have market power and are influenced significantly by economic regulation and have a median Standard and Poor’s bond rating of “A</w:t>
      </w:r>
      <w:r w:rsidR="00F927C0">
        <w:t>.</w:t>
      </w:r>
      <w:r w:rsidR="003E4BC4">
        <w:t>”</w:t>
      </w:r>
    </w:p>
    <w:p w:rsidR="003E4BC4" w:rsidRDefault="003E4BC4">
      <w:pPr>
        <w:pStyle w:val="BodyText"/>
      </w:pPr>
      <w:r>
        <w:t>Consistent with the approved methodology, staff used a market capitalization weighted average for: (1) the Discounted Cash Flow (</w:t>
      </w:r>
      <w:proofErr w:type="spellStart"/>
      <w:r>
        <w:t>DCF</w:t>
      </w:r>
      <w:proofErr w:type="spellEnd"/>
      <w:r>
        <w:t>) model results, (2) the Beta values in the Capital Asset Pricing Model (</w:t>
      </w:r>
      <w:proofErr w:type="spellStart"/>
      <w:r>
        <w:t>CAPM</w:t>
      </w:r>
      <w:proofErr w:type="spellEnd"/>
      <w:r>
        <w:t>), and (3) the equity ratio of the proxy group.</w:t>
      </w:r>
    </w:p>
    <w:p w:rsidR="003E4BC4" w:rsidRDefault="003E4BC4" w:rsidP="003E4BC4">
      <w:pPr>
        <w:pStyle w:val="Second-LevelSubheading"/>
      </w:pPr>
      <w:r>
        <w:t>Assumed Cost of Debt</w:t>
      </w:r>
    </w:p>
    <w:p w:rsidR="003E4BC4" w:rsidRDefault="003E4BC4">
      <w:pPr>
        <w:pStyle w:val="BodyText"/>
      </w:pPr>
      <w:r>
        <w:t xml:space="preserve">Staff used a projected yield on </w:t>
      </w:r>
      <w:proofErr w:type="spellStart"/>
      <w:r>
        <w:t>Baa2</w:t>
      </w:r>
      <w:proofErr w:type="spellEnd"/>
      <w:r>
        <w:t xml:space="preserve"> rated public utility bonds to estimate the bond yield of an average Florida </w:t>
      </w:r>
      <w:proofErr w:type="spellStart"/>
      <w:r>
        <w:t>WAW</w:t>
      </w:r>
      <w:proofErr w:type="spellEnd"/>
      <w:r>
        <w:t xml:space="preserve"> utility in the calculation of the weighted average cost of capital of the proxy group. A projected yield is used because required returns are forward looking and based on projections.</w:t>
      </w:r>
    </w:p>
    <w:p w:rsidR="003E4BC4" w:rsidRDefault="003E4BC4">
      <w:pPr>
        <w:pStyle w:val="BodyText"/>
      </w:pPr>
      <w:r>
        <w:t xml:space="preserve">Consistent with the methodology approved in </w:t>
      </w:r>
      <w:r w:rsidR="00A5437B" w:rsidRPr="00A5437B">
        <w:t>Order No. PSC-2018-0327-</w:t>
      </w:r>
      <w:proofErr w:type="spellStart"/>
      <w:r w:rsidR="00A5437B" w:rsidRPr="00A5437B">
        <w:t>PAA</w:t>
      </w:r>
      <w:proofErr w:type="spellEnd"/>
      <w:r w:rsidR="00A5437B" w:rsidRPr="00A5437B">
        <w:t>-WS</w:t>
      </w:r>
      <w:r>
        <w:t xml:space="preserve">, staff used the projected </w:t>
      </w:r>
      <w:proofErr w:type="spellStart"/>
      <w:r>
        <w:t>Baa2</w:t>
      </w:r>
      <w:proofErr w:type="spellEnd"/>
      <w:r>
        <w:t xml:space="preserve"> rated utility bond yield for the upcoming four quarters as published in the most recent Blue Chip Financial Forecast (Blue Chip). Staff then added the 120-month historical average spread between the Baa and A Corporate Utility Bond to the projected </w:t>
      </w:r>
      <w:proofErr w:type="spellStart"/>
      <w:r>
        <w:t>Baa2</w:t>
      </w:r>
      <w:proofErr w:type="spellEnd"/>
      <w:r>
        <w:t xml:space="preserve"> rated utility bond yield to estimate a projected </w:t>
      </w:r>
      <w:proofErr w:type="spellStart"/>
      <w:r>
        <w:t>Baa3</w:t>
      </w:r>
      <w:proofErr w:type="spellEnd"/>
      <w:r>
        <w:t xml:space="preserve"> rated utility bond yield of 5.46 percent.</w:t>
      </w:r>
    </w:p>
    <w:p w:rsidR="003E4BC4" w:rsidRDefault="003E4BC4">
      <w:pPr>
        <w:pStyle w:val="BodyText"/>
      </w:pPr>
      <w:r>
        <w:t xml:space="preserve">The projected assumed </w:t>
      </w:r>
      <w:proofErr w:type="spellStart"/>
      <w:r>
        <w:t>Baa3</w:t>
      </w:r>
      <w:proofErr w:type="spellEnd"/>
      <w:r>
        <w:t xml:space="preserve"> bond rate of 5.46 percent used in the updated leverage formula calculation includes a 50 basis point adjustment for small-company risk and a 50 basis point adjustment for a private placement premium and re</w:t>
      </w:r>
      <w:r w:rsidR="003C0D3A">
        <w:t xml:space="preserve">mains low relative to historic levels. In comparison, the assumed </w:t>
      </w:r>
      <w:proofErr w:type="spellStart"/>
      <w:r w:rsidR="003C0D3A">
        <w:t>Baa3</w:t>
      </w:r>
      <w:proofErr w:type="spellEnd"/>
      <w:r w:rsidR="003C0D3A">
        <w:t xml:space="preserve"> bond rate used in the 2019 leverage formula is 6.05 percent. The lower </w:t>
      </w:r>
      <w:proofErr w:type="spellStart"/>
      <w:r w:rsidR="003C0D3A">
        <w:t>Baa3</w:t>
      </w:r>
      <w:proofErr w:type="spellEnd"/>
      <w:r w:rsidR="003C0D3A">
        <w:t xml:space="preserve"> bond rate of 5.46 percent is the primary driver of the overall decrease in the results of the 2020 leverage formula compared to the 2019 leverage formula.</w:t>
      </w:r>
    </w:p>
    <w:p w:rsidR="00941EED" w:rsidRDefault="00941EED">
      <w:pPr>
        <w:rPr>
          <w:rFonts w:ascii="Arial" w:hAnsi="Arial" w:cs="Arial"/>
          <w:b/>
          <w:bCs/>
          <w:i/>
          <w:iCs/>
          <w:szCs w:val="28"/>
        </w:rPr>
      </w:pPr>
      <w:r>
        <w:br w:type="page"/>
      </w:r>
    </w:p>
    <w:p w:rsidR="003C0D3A" w:rsidRDefault="003C0D3A" w:rsidP="003C0D3A">
      <w:pPr>
        <w:pStyle w:val="Second-LevelSubheading"/>
      </w:pPr>
      <w:r>
        <w:lastRenderedPageBreak/>
        <w:t>Estimated Cost of Equity</w:t>
      </w:r>
    </w:p>
    <w:p w:rsidR="003C0D3A" w:rsidRDefault="003C0D3A">
      <w:pPr>
        <w:pStyle w:val="BodyText"/>
      </w:pPr>
      <w:r>
        <w:t xml:space="preserve">The current leverage formula relies on two ROE models described below. Staff adjusted the results of these models to reflect differences in risk and debt cost between the proxy group and the average Florida </w:t>
      </w:r>
      <w:proofErr w:type="spellStart"/>
      <w:r>
        <w:t>WAW</w:t>
      </w:r>
      <w:proofErr w:type="spellEnd"/>
      <w:r>
        <w:t xml:space="preserve"> utility. The ROE models include a four percent adjustment for flotation costs. The ROE models are as follows:</w:t>
      </w:r>
    </w:p>
    <w:p w:rsidR="003C0D3A" w:rsidRDefault="003C0D3A" w:rsidP="00F927C0">
      <w:pPr>
        <w:pStyle w:val="BodyText"/>
        <w:numPr>
          <w:ilvl w:val="0"/>
          <w:numId w:val="12"/>
        </w:numPr>
      </w:pPr>
      <w:r>
        <w:t>A multistage Discounted Cash Flow (</w:t>
      </w:r>
      <w:proofErr w:type="spellStart"/>
      <w:r>
        <w:t>DCF</w:t>
      </w:r>
      <w:proofErr w:type="spellEnd"/>
      <w:r>
        <w:t xml:space="preserve">) model applied to an index of natural gas and </w:t>
      </w:r>
      <w:proofErr w:type="spellStart"/>
      <w:r>
        <w:t>WAW</w:t>
      </w:r>
      <w:proofErr w:type="spellEnd"/>
      <w:r>
        <w:t xml:space="preserve"> utilities that have publicly traded stock and are followed by Value Line. This </w:t>
      </w:r>
      <w:proofErr w:type="spellStart"/>
      <w:r>
        <w:t>DCF</w:t>
      </w:r>
      <w:proofErr w:type="spellEnd"/>
      <w:r>
        <w:t xml:space="preserve"> model is an annually compounded model and uses prospective dividend growth rates as published by Value Line.</w:t>
      </w:r>
    </w:p>
    <w:p w:rsidR="003C0D3A" w:rsidRDefault="003C0D3A" w:rsidP="00F927C0">
      <w:pPr>
        <w:pStyle w:val="BodyText"/>
        <w:numPr>
          <w:ilvl w:val="0"/>
          <w:numId w:val="12"/>
        </w:numPr>
      </w:pPr>
      <w:r>
        <w:t>A Capital Asset Pricing Model (</w:t>
      </w:r>
      <w:proofErr w:type="spellStart"/>
      <w:r>
        <w:t>CAPM</w:t>
      </w:r>
      <w:proofErr w:type="spellEnd"/>
      <w:r>
        <w:t xml:space="preserve">) that relies on a market return for companies followed by Value Line, the average projected yield on the U.S. Treasury’s 30-year bonds as of April 1, 2020, published by Blue Chip Financial  Forecasts, and the weighted average beta for the index of natural gas and </w:t>
      </w:r>
      <w:proofErr w:type="spellStart"/>
      <w:r>
        <w:t>WAW</w:t>
      </w:r>
      <w:proofErr w:type="spellEnd"/>
      <w:r>
        <w:t xml:space="preserve"> utilities. The market return for the </w:t>
      </w:r>
      <w:proofErr w:type="spellStart"/>
      <w:r>
        <w:t>CAPM</w:t>
      </w:r>
      <w:proofErr w:type="spellEnd"/>
      <w:r>
        <w:t xml:space="preserve"> was calculated using a quarterly </w:t>
      </w:r>
      <w:proofErr w:type="spellStart"/>
      <w:r>
        <w:t>DCF</w:t>
      </w:r>
      <w:proofErr w:type="spellEnd"/>
      <w:r>
        <w:t xml:space="preserve"> model with stock prices as of April 15, 2020.</w:t>
      </w:r>
    </w:p>
    <w:p w:rsidR="003C0D3A" w:rsidRDefault="003C0D3A">
      <w:pPr>
        <w:pStyle w:val="BodyText"/>
      </w:pPr>
      <w:proofErr w:type="gramStart"/>
      <w:r>
        <w:t xml:space="preserve">Consistent with </w:t>
      </w:r>
      <w:r w:rsidR="00A5437B" w:rsidRPr="00A5437B">
        <w:t>Order No.</w:t>
      </w:r>
      <w:proofErr w:type="gramEnd"/>
      <w:r w:rsidR="00A5437B" w:rsidRPr="00A5437B">
        <w:t xml:space="preserve"> PSC-2018-0327-</w:t>
      </w:r>
      <w:proofErr w:type="spellStart"/>
      <w:r w:rsidR="00A5437B" w:rsidRPr="00A5437B">
        <w:t>PAA</w:t>
      </w:r>
      <w:proofErr w:type="spellEnd"/>
      <w:r w:rsidR="00A5437B" w:rsidRPr="00A5437B">
        <w:t>-WS</w:t>
      </w:r>
      <w:r>
        <w:t xml:space="preserve">, staff averaged the results of the </w:t>
      </w:r>
      <w:proofErr w:type="spellStart"/>
      <w:r>
        <w:t>DCF</w:t>
      </w:r>
      <w:proofErr w:type="spellEnd"/>
      <w:r>
        <w:t xml:space="preserve"> and </w:t>
      </w:r>
      <w:proofErr w:type="spellStart"/>
      <w:r>
        <w:t>CAPM</w:t>
      </w:r>
      <w:proofErr w:type="spellEnd"/>
      <w:r>
        <w:t xml:space="preserve"> models and adjusted the result of 7.62 percent as follows:</w:t>
      </w:r>
    </w:p>
    <w:p w:rsidR="003C0D3A" w:rsidRDefault="003C0D3A" w:rsidP="00F927C0">
      <w:pPr>
        <w:pStyle w:val="BodyText"/>
        <w:numPr>
          <w:ilvl w:val="0"/>
          <w:numId w:val="13"/>
        </w:numPr>
      </w:pPr>
      <w:r>
        <w:t xml:space="preserve">A bond yield differential of </w:t>
      </w:r>
      <w:r w:rsidR="00236D3D">
        <w:t>55 basis points was added to reflect the difference in yields between an A/</w:t>
      </w:r>
      <w:proofErr w:type="spellStart"/>
      <w:r w:rsidR="00236D3D">
        <w:t>A2</w:t>
      </w:r>
      <w:proofErr w:type="spellEnd"/>
      <w:r w:rsidR="00236D3D">
        <w:t xml:space="preserve"> rated bond, which is the median bond rating for the combined utility index, and a BBB-/</w:t>
      </w:r>
      <w:proofErr w:type="spellStart"/>
      <w:r w:rsidR="00236D3D">
        <w:t>Baa3</w:t>
      </w:r>
      <w:proofErr w:type="spellEnd"/>
      <w:r w:rsidR="00236D3D">
        <w:t xml:space="preserve"> rated bond. Florida </w:t>
      </w:r>
      <w:proofErr w:type="spellStart"/>
      <w:r w:rsidR="00236D3D">
        <w:t>WAW</w:t>
      </w:r>
      <w:proofErr w:type="spellEnd"/>
      <w:r w:rsidR="00236D3D">
        <w:t xml:space="preserve"> utilities are assumed to be comparable to companies with the lowest investment grade bond rating which is </w:t>
      </w:r>
      <w:proofErr w:type="spellStart"/>
      <w:r w:rsidR="00236D3D">
        <w:t>Baa3</w:t>
      </w:r>
      <w:proofErr w:type="spellEnd"/>
      <w:r w:rsidR="00236D3D">
        <w:t xml:space="preserve">. This adjustment compensates for the difference between the credit quality of ‘A’ rated debt and the assumed credit quality of a typical Florida </w:t>
      </w:r>
      <w:proofErr w:type="spellStart"/>
      <w:r w:rsidR="00236D3D">
        <w:t>WAW</w:t>
      </w:r>
      <w:proofErr w:type="spellEnd"/>
      <w:r w:rsidR="00236D3D">
        <w:t xml:space="preserve"> utility.</w:t>
      </w:r>
    </w:p>
    <w:p w:rsidR="00236D3D" w:rsidRDefault="00236D3D" w:rsidP="00F927C0">
      <w:pPr>
        <w:pStyle w:val="BodyText"/>
        <w:numPr>
          <w:ilvl w:val="0"/>
          <w:numId w:val="13"/>
        </w:numPr>
      </w:pPr>
      <w:r>
        <w:t>A private placement premium of 50 basis points is added to reflect the difference in yields on publicly traded debt and privately placed debt, which is illiquid. Investors require a premium for the lack of liquidity of privately placed debt.</w:t>
      </w:r>
    </w:p>
    <w:p w:rsidR="00236D3D" w:rsidRDefault="00236D3D" w:rsidP="00F927C0">
      <w:pPr>
        <w:pStyle w:val="BodyText"/>
        <w:numPr>
          <w:ilvl w:val="0"/>
          <w:numId w:val="13"/>
        </w:numPr>
      </w:pPr>
      <w:r>
        <w:t xml:space="preserve">A small-utility risk premium of 50 basis points is added because the average Florida </w:t>
      </w:r>
      <w:proofErr w:type="spellStart"/>
      <w:r>
        <w:t>WAW</w:t>
      </w:r>
      <w:proofErr w:type="spellEnd"/>
      <w:r>
        <w:t xml:space="preserve"> utility is too small to qualify for privately placed debt and smaller companies are considered by investors to be more risky than larger companies.</w:t>
      </w:r>
    </w:p>
    <w:p w:rsidR="00236D3D" w:rsidRDefault="00236D3D" w:rsidP="004A31B8">
      <w:pPr>
        <w:pStyle w:val="BodyText"/>
        <w:spacing w:after="0"/>
      </w:pPr>
      <w:r>
        <w:t xml:space="preserve">After the above adjustments, the resulting cost of equity estimate of 9.17 percent is included in the weighted average capital structure of the proxy group to derive the leverage formula. The derivation resulted in an adjustment of 82 basis points to reflect an estimated required return of 9.99 percent at an equity ratio of 40 percent. </w:t>
      </w:r>
      <w:r w:rsidRPr="001A7D87">
        <w:t>Table 1</w:t>
      </w:r>
      <w:r w:rsidR="00751922">
        <w:t>-1</w:t>
      </w:r>
      <w:r w:rsidRPr="001A7D87">
        <w:t xml:space="preserve"> shows the components that comprise the upper range of the leverage formula as compared between the 2019 leverage formula and the 2020 leverage formula.</w:t>
      </w:r>
    </w:p>
    <w:p w:rsidR="00941EED" w:rsidRDefault="00941EED">
      <w:pPr>
        <w:rPr>
          <w:rFonts w:ascii="Arial" w:hAnsi="Arial"/>
          <w:b/>
        </w:rPr>
      </w:pPr>
      <w:r>
        <w:br w:type="page"/>
      </w:r>
    </w:p>
    <w:p w:rsidR="00236D3D" w:rsidRDefault="00236D3D" w:rsidP="004A31B8">
      <w:pPr>
        <w:pStyle w:val="TableNumber"/>
        <w:keepNext/>
        <w:spacing w:before="0"/>
      </w:pPr>
      <w:r>
        <w:lastRenderedPageBreak/>
        <w:t xml:space="preserve">Table </w:t>
      </w:r>
      <w:r w:rsidR="00FB58A1">
        <w:fldChar w:fldCharType="begin"/>
      </w:r>
      <w:r w:rsidR="00FB58A1">
        <w:instrText xml:space="preserve"> S</w:instrText>
      </w:r>
      <w:r w:rsidR="00FB58A1">
        <w:instrText xml:space="preserve">EQ Issue \c </w:instrText>
      </w:r>
      <w:r w:rsidR="00FB58A1">
        <w:fldChar w:fldCharType="separate"/>
      </w:r>
      <w:r w:rsidR="001275B9">
        <w:rPr>
          <w:noProof/>
        </w:rPr>
        <w:t>1</w:t>
      </w:r>
      <w:r w:rsidR="00FB58A1">
        <w:rPr>
          <w:noProof/>
        </w:rPr>
        <w:fldChar w:fldCharType="end"/>
      </w:r>
      <w:r w:rsidR="00751922">
        <w:rPr>
          <w:noProof/>
        </w:rPr>
        <w:t>-1</w:t>
      </w:r>
    </w:p>
    <w:p w:rsidR="00236D3D" w:rsidRDefault="00E346B1" w:rsidP="00236D3D">
      <w:pPr>
        <w:pStyle w:val="TableTitle"/>
        <w:keepNext/>
      </w:pPr>
      <w:r>
        <w:t>Adjusted ROE Comparison</w:t>
      </w:r>
    </w:p>
    <w:tbl>
      <w:tblPr>
        <w:tblStyle w:val="TableGrid"/>
        <w:tblW w:w="0" w:type="auto"/>
        <w:jc w:val="center"/>
        <w:tblLook w:val="04A0" w:firstRow="1" w:lastRow="0" w:firstColumn="1" w:lastColumn="0" w:noHBand="0" w:noVBand="1"/>
      </w:tblPr>
      <w:tblGrid>
        <w:gridCol w:w="3356"/>
        <w:gridCol w:w="956"/>
        <w:gridCol w:w="836"/>
      </w:tblGrid>
      <w:tr w:rsidR="00236D3D" w:rsidRPr="00E346B1" w:rsidTr="00E346B1">
        <w:trPr>
          <w:jc w:val="center"/>
        </w:trPr>
        <w:tc>
          <w:tcPr>
            <w:tcW w:w="0" w:type="auto"/>
          </w:tcPr>
          <w:p w:rsidR="00236D3D" w:rsidRPr="00E346B1" w:rsidRDefault="00E346B1" w:rsidP="00E346B1">
            <w:pPr>
              <w:jc w:val="center"/>
              <w:rPr>
                <w:b/>
              </w:rPr>
            </w:pPr>
            <w:r w:rsidRPr="00E346B1">
              <w:rPr>
                <w:b/>
              </w:rPr>
              <w:t>Component</w:t>
            </w:r>
          </w:p>
        </w:tc>
        <w:tc>
          <w:tcPr>
            <w:tcW w:w="0" w:type="auto"/>
          </w:tcPr>
          <w:p w:rsidR="00236D3D" w:rsidRPr="00E346B1" w:rsidRDefault="00E346B1" w:rsidP="00E346B1">
            <w:pPr>
              <w:jc w:val="center"/>
              <w:rPr>
                <w:b/>
              </w:rPr>
            </w:pPr>
            <w:r w:rsidRPr="00E346B1">
              <w:rPr>
                <w:b/>
              </w:rPr>
              <w:t>2019</w:t>
            </w:r>
          </w:p>
        </w:tc>
        <w:tc>
          <w:tcPr>
            <w:tcW w:w="0" w:type="auto"/>
          </w:tcPr>
          <w:p w:rsidR="00236D3D" w:rsidRPr="00E346B1" w:rsidRDefault="00E346B1" w:rsidP="00E346B1">
            <w:pPr>
              <w:jc w:val="center"/>
              <w:rPr>
                <w:b/>
              </w:rPr>
            </w:pPr>
            <w:r w:rsidRPr="00E346B1">
              <w:rPr>
                <w:b/>
              </w:rPr>
              <w:t>2020</w:t>
            </w:r>
          </w:p>
        </w:tc>
      </w:tr>
      <w:tr w:rsidR="00236D3D" w:rsidTr="00E346B1">
        <w:trPr>
          <w:jc w:val="center"/>
        </w:trPr>
        <w:tc>
          <w:tcPr>
            <w:tcW w:w="0" w:type="auto"/>
          </w:tcPr>
          <w:p w:rsidR="00236D3D" w:rsidRDefault="00E346B1" w:rsidP="00236D3D">
            <w:proofErr w:type="spellStart"/>
            <w:r>
              <w:t>DCF</w:t>
            </w:r>
            <w:proofErr w:type="spellEnd"/>
            <w:r>
              <w:t xml:space="preserve"> Model</w:t>
            </w:r>
          </w:p>
        </w:tc>
        <w:tc>
          <w:tcPr>
            <w:tcW w:w="0" w:type="auto"/>
          </w:tcPr>
          <w:p w:rsidR="00236D3D" w:rsidRDefault="00E346B1" w:rsidP="00E346B1">
            <w:pPr>
              <w:jc w:val="right"/>
            </w:pPr>
            <w:r>
              <w:t>7.39%</w:t>
            </w:r>
          </w:p>
        </w:tc>
        <w:tc>
          <w:tcPr>
            <w:tcW w:w="0" w:type="auto"/>
          </w:tcPr>
          <w:p w:rsidR="00236D3D" w:rsidRDefault="00E346B1" w:rsidP="00520394">
            <w:pPr>
              <w:jc w:val="right"/>
            </w:pPr>
            <w:r>
              <w:t>7.0</w:t>
            </w:r>
            <w:r w:rsidR="00520394">
              <w:t>9</w:t>
            </w:r>
            <w:r>
              <w:t>%</w:t>
            </w:r>
          </w:p>
        </w:tc>
      </w:tr>
      <w:tr w:rsidR="00236D3D" w:rsidTr="00E346B1">
        <w:trPr>
          <w:jc w:val="center"/>
        </w:trPr>
        <w:tc>
          <w:tcPr>
            <w:tcW w:w="0" w:type="auto"/>
          </w:tcPr>
          <w:p w:rsidR="00236D3D" w:rsidRDefault="00E346B1" w:rsidP="00236D3D">
            <w:proofErr w:type="spellStart"/>
            <w:r>
              <w:t>CAPM</w:t>
            </w:r>
            <w:proofErr w:type="spellEnd"/>
          </w:p>
        </w:tc>
        <w:tc>
          <w:tcPr>
            <w:tcW w:w="0" w:type="auto"/>
          </w:tcPr>
          <w:p w:rsidR="00236D3D" w:rsidRDefault="00E346B1" w:rsidP="00E346B1">
            <w:pPr>
              <w:jc w:val="right"/>
            </w:pPr>
            <w:r>
              <w:t>8.97%</w:t>
            </w:r>
          </w:p>
        </w:tc>
        <w:tc>
          <w:tcPr>
            <w:tcW w:w="0" w:type="auto"/>
          </w:tcPr>
          <w:p w:rsidR="00236D3D" w:rsidRDefault="00E346B1" w:rsidP="00E346B1">
            <w:pPr>
              <w:jc w:val="right"/>
            </w:pPr>
            <w:r>
              <w:t>8.15%</w:t>
            </w:r>
          </w:p>
        </w:tc>
      </w:tr>
      <w:tr w:rsidR="00236D3D" w:rsidTr="00E346B1">
        <w:trPr>
          <w:jc w:val="center"/>
        </w:trPr>
        <w:tc>
          <w:tcPr>
            <w:tcW w:w="0" w:type="auto"/>
          </w:tcPr>
          <w:p w:rsidR="00236D3D" w:rsidRDefault="00E346B1" w:rsidP="00236D3D">
            <w:r>
              <w:t>Average</w:t>
            </w:r>
          </w:p>
        </w:tc>
        <w:tc>
          <w:tcPr>
            <w:tcW w:w="0" w:type="auto"/>
          </w:tcPr>
          <w:p w:rsidR="00236D3D" w:rsidRDefault="00E346B1" w:rsidP="00E346B1">
            <w:pPr>
              <w:jc w:val="right"/>
            </w:pPr>
            <w:r>
              <w:t>8.18%</w:t>
            </w:r>
          </w:p>
        </w:tc>
        <w:tc>
          <w:tcPr>
            <w:tcW w:w="0" w:type="auto"/>
          </w:tcPr>
          <w:p w:rsidR="00236D3D" w:rsidRDefault="00E346B1" w:rsidP="00E346B1">
            <w:pPr>
              <w:jc w:val="right"/>
            </w:pPr>
            <w:r>
              <w:t>7.62%</w:t>
            </w:r>
          </w:p>
        </w:tc>
      </w:tr>
      <w:tr w:rsidR="00236D3D" w:rsidTr="00E346B1">
        <w:trPr>
          <w:jc w:val="center"/>
        </w:trPr>
        <w:tc>
          <w:tcPr>
            <w:tcW w:w="0" w:type="auto"/>
          </w:tcPr>
          <w:p w:rsidR="00236D3D" w:rsidRDefault="00E346B1" w:rsidP="00236D3D">
            <w:r>
              <w:t>Bond Yield Differential</w:t>
            </w:r>
          </w:p>
        </w:tc>
        <w:tc>
          <w:tcPr>
            <w:tcW w:w="0" w:type="auto"/>
          </w:tcPr>
          <w:p w:rsidR="00236D3D" w:rsidRDefault="00E346B1" w:rsidP="00E346B1">
            <w:pPr>
              <w:jc w:val="right"/>
            </w:pPr>
            <w:r>
              <w:t>0.60%</w:t>
            </w:r>
          </w:p>
        </w:tc>
        <w:tc>
          <w:tcPr>
            <w:tcW w:w="0" w:type="auto"/>
          </w:tcPr>
          <w:p w:rsidR="00236D3D" w:rsidRDefault="00E346B1" w:rsidP="00E346B1">
            <w:pPr>
              <w:jc w:val="right"/>
            </w:pPr>
            <w:r>
              <w:t>0.55%</w:t>
            </w:r>
          </w:p>
        </w:tc>
      </w:tr>
      <w:tr w:rsidR="00236D3D" w:rsidTr="00E346B1">
        <w:trPr>
          <w:jc w:val="center"/>
        </w:trPr>
        <w:tc>
          <w:tcPr>
            <w:tcW w:w="0" w:type="auto"/>
          </w:tcPr>
          <w:p w:rsidR="00236D3D" w:rsidRDefault="00E346B1" w:rsidP="00236D3D">
            <w:r>
              <w:t>Private Placement Premium</w:t>
            </w:r>
          </w:p>
        </w:tc>
        <w:tc>
          <w:tcPr>
            <w:tcW w:w="0" w:type="auto"/>
          </w:tcPr>
          <w:p w:rsidR="00236D3D" w:rsidRDefault="00E346B1" w:rsidP="00E346B1">
            <w:pPr>
              <w:jc w:val="right"/>
            </w:pPr>
            <w:r>
              <w:t>0.50%</w:t>
            </w:r>
          </w:p>
        </w:tc>
        <w:tc>
          <w:tcPr>
            <w:tcW w:w="0" w:type="auto"/>
          </w:tcPr>
          <w:p w:rsidR="00236D3D" w:rsidRDefault="00E346B1" w:rsidP="00E346B1">
            <w:pPr>
              <w:jc w:val="right"/>
            </w:pPr>
            <w:r>
              <w:t>0.50%</w:t>
            </w:r>
          </w:p>
        </w:tc>
      </w:tr>
      <w:tr w:rsidR="00236D3D" w:rsidTr="00E346B1">
        <w:trPr>
          <w:jc w:val="center"/>
        </w:trPr>
        <w:tc>
          <w:tcPr>
            <w:tcW w:w="0" w:type="auto"/>
          </w:tcPr>
          <w:p w:rsidR="00236D3D" w:rsidRDefault="00E346B1" w:rsidP="00236D3D">
            <w:r>
              <w:t>Small Utility Risk Premium</w:t>
            </w:r>
          </w:p>
        </w:tc>
        <w:tc>
          <w:tcPr>
            <w:tcW w:w="0" w:type="auto"/>
          </w:tcPr>
          <w:p w:rsidR="00236D3D" w:rsidRDefault="00E346B1" w:rsidP="00E346B1">
            <w:pPr>
              <w:jc w:val="right"/>
            </w:pPr>
            <w:r>
              <w:t>0.50%</w:t>
            </w:r>
          </w:p>
        </w:tc>
        <w:tc>
          <w:tcPr>
            <w:tcW w:w="0" w:type="auto"/>
          </w:tcPr>
          <w:p w:rsidR="00236D3D" w:rsidRDefault="00E346B1" w:rsidP="00E346B1">
            <w:pPr>
              <w:jc w:val="right"/>
            </w:pPr>
            <w:r>
              <w:t>0.50%</w:t>
            </w:r>
          </w:p>
        </w:tc>
      </w:tr>
      <w:tr w:rsidR="00236D3D" w:rsidTr="00E346B1">
        <w:trPr>
          <w:jc w:val="center"/>
        </w:trPr>
        <w:tc>
          <w:tcPr>
            <w:tcW w:w="0" w:type="auto"/>
          </w:tcPr>
          <w:p w:rsidR="00236D3D" w:rsidRDefault="00E346B1" w:rsidP="00236D3D">
            <w:r>
              <w:t>Adjusted ROE Average</w:t>
            </w:r>
          </w:p>
        </w:tc>
        <w:tc>
          <w:tcPr>
            <w:tcW w:w="0" w:type="auto"/>
          </w:tcPr>
          <w:p w:rsidR="00236D3D" w:rsidRDefault="00E346B1" w:rsidP="00E346B1">
            <w:pPr>
              <w:jc w:val="right"/>
            </w:pPr>
            <w:r>
              <w:t>9.78%</w:t>
            </w:r>
          </w:p>
        </w:tc>
        <w:tc>
          <w:tcPr>
            <w:tcW w:w="0" w:type="auto"/>
          </w:tcPr>
          <w:p w:rsidR="00236D3D" w:rsidRDefault="00E346B1" w:rsidP="00E346B1">
            <w:pPr>
              <w:jc w:val="right"/>
            </w:pPr>
            <w:r>
              <w:t>9.17%</w:t>
            </w:r>
          </w:p>
        </w:tc>
      </w:tr>
      <w:tr w:rsidR="00236D3D" w:rsidTr="00E346B1">
        <w:trPr>
          <w:jc w:val="center"/>
        </w:trPr>
        <w:tc>
          <w:tcPr>
            <w:tcW w:w="0" w:type="auto"/>
          </w:tcPr>
          <w:p w:rsidR="00236D3D" w:rsidRDefault="00E346B1" w:rsidP="00236D3D">
            <w:r>
              <w:t>Adj. To Reflect Required Equity</w:t>
            </w:r>
          </w:p>
          <w:p w:rsidR="00E346B1" w:rsidRDefault="00E346B1" w:rsidP="00236D3D">
            <w:r>
              <w:t>Return at a 40% Equity Ratio</w:t>
            </w:r>
          </w:p>
        </w:tc>
        <w:tc>
          <w:tcPr>
            <w:tcW w:w="0" w:type="auto"/>
            <w:vAlign w:val="center"/>
          </w:tcPr>
          <w:p w:rsidR="00236D3D" w:rsidRDefault="00E346B1" w:rsidP="00E346B1">
            <w:pPr>
              <w:jc w:val="right"/>
            </w:pPr>
            <w:r>
              <w:t>0.77%</w:t>
            </w:r>
          </w:p>
        </w:tc>
        <w:tc>
          <w:tcPr>
            <w:tcW w:w="0" w:type="auto"/>
            <w:vAlign w:val="center"/>
          </w:tcPr>
          <w:p w:rsidR="00236D3D" w:rsidRDefault="00E346B1" w:rsidP="00E346B1">
            <w:pPr>
              <w:jc w:val="right"/>
            </w:pPr>
            <w:r>
              <w:t>0.82%</w:t>
            </w:r>
          </w:p>
        </w:tc>
      </w:tr>
      <w:tr w:rsidR="00236D3D" w:rsidTr="00E346B1">
        <w:trPr>
          <w:jc w:val="center"/>
        </w:trPr>
        <w:tc>
          <w:tcPr>
            <w:tcW w:w="0" w:type="auto"/>
          </w:tcPr>
          <w:p w:rsidR="00236D3D" w:rsidRDefault="00E346B1" w:rsidP="00236D3D">
            <w:r>
              <w:t>Upper Range of ROE</w:t>
            </w:r>
          </w:p>
        </w:tc>
        <w:tc>
          <w:tcPr>
            <w:tcW w:w="0" w:type="auto"/>
          </w:tcPr>
          <w:p w:rsidR="00236D3D" w:rsidRDefault="00E346B1" w:rsidP="00E346B1">
            <w:pPr>
              <w:jc w:val="right"/>
            </w:pPr>
            <w:r>
              <w:t>10.55%</w:t>
            </w:r>
          </w:p>
        </w:tc>
        <w:tc>
          <w:tcPr>
            <w:tcW w:w="0" w:type="auto"/>
          </w:tcPr>
          <w:p w:rsidR="00236D3D" w:rsidRDefault="00E346B1" w:rsidP="00E346B1">
            <w:pPr>
              <w:jc w:val="right"/>
            </w:pPr>
            <w:r>
              <w:t>9.99%</w:t>
            </w:r>
          </w:p>
        </w:tc>
      </w:tr>
    </w:tbl>
    <w:p w:rsidR="00236D3D" w:rsidRDefault="00236D3D" w:rsidP="00E346B1">
      <w:pPr>
        <w:pStyle w:val="TableSource"/>
        <w:ind w:left="1440" w:firstLine="720"/>
      </w:pPr>
      <w:r>
        <w:t xml:space="preserve">Source: </w:t>
      </w:r>
      <w:r w:rsidR="00E346B1">
        <w:t>Staff worksheets</w:t>
      </w:r>
    </w:p>
    <w:p w:rsidR="005909CE" w:rsidRDefault="005909CE">
      <w:pPr>
        <w:pStyle w:val="BodyText"/>
      </w:pPr>
      <w:r>
        <w:t>Using the most recent financial data in the leverage formula decreases the lower end of the current allowed ROE range by 58 basis points and decreases the upper end of the range by 56 basis points. Overall, the spr</w:t>
      </w:r>
      <w:r w:rsidR="00BE0C33">
        <w:t xml:space="preserve">ead between the </w:t>
      </w:r>
      <w:proofErr w:type="gramStart"/>
      <w:r w:rsidR="00BE0C33">
        <w:t>range</w:t>
      </w:r>
      <w:proofErr w:type="gramEnd"/>
      <w:r w:rsidR="00BE0C33">
        <w:t xml:space="preserve"> of returns</w:t>
      </w:r>
      <w:r>
        <w:t xml:space="preserve"> on equity based on the updated leverage formula is 272 basis points (7.27 percent to 9.99</w:t>
      </w:r>
      <w:r w:rsidR="00D56193">
        <w:t xml:space="preserve"> percent). In comparison, the range of returns on equity for the existing leverage formula from 2019 is 270 basis points (7.85 percent to 10.55 percent).</w:t>
      </w:r>
    </w:p>
    <w:p w:rsidR="008D4844" w:rsidRDefault="008D4844">
      <w:pPr>
        <w:pStyle w:val="BodyText"/>
      </w:pPr>
      <w:r>
        <w:t>In developing the updated leverage formula, staff acknowledges that the leverage formula depends on four basic assumptions:</w:t>
      </w:r>
    </w:p>
    <w:p w:rsidR="008D4844" w:rsidRDefault="008D4844" w:rsidP="008D4844">
      <w:pPr>
        <w:pStyle w:val="BodyText"/>
        <w:numPr>
          <w:ilvl w:val="0"/>
          <w:numId w:val="11"/>
        </w:numPr>
      </w:pPr>
      <w:r>
        <w:t xml:space="preserve">Business risk is similar for all </w:t>
      </w:r>
      <w:proofErr w:type="spellStart"/>
      <w:r>
        <w:t>WAW</w:t>
      </w:r>
      <w:proofErr w:type="spellEnd"/>
      <w:r>
        <w:t xml:space="preserve"> utilities;</w:t>
      </w:r>
    </w:p>
    <w:p w:rsidR="008D4844" w:rsidRDefault="008D4844" w:rsidP="008D4844">
      <w:pPr>
        <w:pStyle w:val="BodyText"/>
        <w:numPr>
          <w:ilvl w:val="0"/>
          <w:numId w:val="11"/>
        </w:numPr>
      </w:pPr>
      <w:r>
        <w:t>The cost of equity is an exponential function of the equity ratio but a linear function of the debt to equity ratio over the relevant range;</w:t>
      </w:r>
    </w:p>
    <w:p w:rsidR="008D4844" w:rsidRDefault="008D4844" w:rsidP="008D4844">
      <w:pPr>
        <w:pStyle w:val="BodyText"/>
        <w:numPr>
          <w:ilvl w:val="0"/>
          <w:numId w:val="11"/>
        </w:numPr>
      </w:pPr>
      <w:r>
        <w:t>The marginal weighted average cost of investor capital is constant over the equity ratio range of 40 percent to 100 percent; and</w:t>
      </w:r>
    </w:p>
    <w:p w:rsidR="008D4844" w:rsidRDefault="008D4844" w:rsidP="008D4844">
      <w:pPr>
        <w:pStyle w:val="BodyText"/>
        <w:numPr>
          <w:ilvl w:val="0"/>
          <w:numId w:val="11"/>
        </w:numPr>
      </w:pPr>
      <w:r>
        <w:t xml:space="preserve">The debt cost rate at an assumed Moody’s </w:t>
      </w:r>
      <w:proofErr w:type="spellStart"/>
      <w:r>
        <w:t>Baa3</w:t>
      </w:r>
      <w:proofErr w:type="spellEnd"/>
      <w:r>
        <w:t xml:space="preserve"> bond rating, plus a 50 point private placement premium and a 50 basis point small-utility risk premium, represents the average marginal cost of debt to an average Florida </w:t>
      </w:r>
      <w:proofErr w:type="spellStart"/>
      <w:r>
        <w:t>WAW</w:t>
      </w:r>
      <w:proofErr w:type="spellEnd"/>
      <w:r>
        <w:t xml:space="preserve"> utility over an equity ratio range of 40 percent to 100 percent.</w:t>
      </w:r>
      <w:r w:rsidR="00020B3C">
        <w:t xml:space="preserve"> </w:t>
      </w:r>
    </w:p>
    <w:p w:rsidR="00076AEE" w:rsidRDefault="008D4844" w:rsidP="00076AEE">
      <w:pPr>
        <w:pStyle w:val="BodyText"/>
      </w:pPr>
      <w:r>
        <w:t xml:space="preserve">For these reasons, the leverage formula is assumed to be appropriate for the average Florida </w:t>
      </w:r>
      <w:proofErr w:type="spellStart"/>
      <w:r>
        <w:t>WAW</w:t>
      </w:r>
      <w:proofErr w:type="spellEnd"/>
      <w:r>
        <w:t xml:space="preserve"> utility. </w:t>
      </w:r>
    </w:p>
    <w:p w:rsidR="00941EED" w:rsidRDefault="00941EED">
      <w:pPr>
        <w:rPr>
          <w:rFonts w:ascii="Arial" w:hAnsi="Arial" w:cs="Arial"/>
          <w:b/>
          <w:bCs/>
          <w:iCs/>
          <w:szCs w:val="28"/>
        </w:rPr>
      </w:pPr>
      <w:r>
        <w:br w:type="page"/>
      </w:r>
    </w:p>
    <w:p w:rsidR="00076AEE" w:rsidRDefault="00076AEE" w:rsidP="00076AEE">
      <w:pPr>
        <w:pStyle w:val="First-LevelSubheading"/>
      </w:pPr>
      <w:r>
        <w:lastRenderedPageBreak/>
        <w:t>Conclusion</w:t>
      </w:r>
    </w:p>
    <w:p w:rsidR="00076AEE" w:rsidRDefault="001A7D87" w:rsidP="00076AEE">
      <w:pPr>
        <w:pStyle w:val="BodyText"/>
      </w:pPr>
      <w:r>
        <w:t>In staff’s opinion, the current</w:t>
      </w:r>
      <w:r w:rsidR="00076AEE" w:rsidRPr="001A7D87">
        <w:t xml:space="preserve"> leverage formula range </w:t>
      </w:r>
      <w:r>
        <w:t xml:space="preserve">of returns on equity </w:t>
      </w:r>
      <w:r w:rsidR="00076AEE" w:rsidRPr="001A7D87">
        <w:t xml:space="preserve">of 7.85 percent to 10.55 percent initially approved in 2019 is still reasonable for </w:t>
      </w:r>
      <w:proofErr w:type="spellStart"/>
      <w:r w:rsidR="00076AEE" w:rsidRPr="001A7D87">
        <w:t>WAW</w:t>
      </w:r>
      <w:proofErr w:type="spellEnd"/>
      <w:r w:rsidR="00076AEE" w:rsidRPr="001A7D87">
        <w:t xml:space="preserve"> utilities. Due to the economic </w:t>
      </w:r>
      <w:r w:rsidR="00B84755">
        <w:t>volatility</w:t>
      </w:r>
      <w:r>
        <w:t xml:space="preserve"> caused by </w:t>
      </w:r>
      <w:r w:rsidR="00076AEE" w:rsidRPr="001A7D87">
        <w:t xml:space="preserve">the unique situation of the </w:t>
      </w:r>
      <w:proofErr w:type="spellStart"/>
      <w:r w:rsidR="00076AEE" w:rsidRPr="001A7D87">
        <w:t>COVID</w:t>
      </w:r>
      <w:proofErr w:type="spellEnd"/>
      <w:r w:rsidR="00076AEE" w:rsidRPr="001A7D87">
        <w:t xml:space="preserve">-19 pandemic, staff believes retaining the use of the current </w:t>
      </w:r>
      <w:r w:rsidR="00DB6D2C">
        <w:t>2019</w:t>
      </w:r>
      <w:r w:rsidR="00076AEE" w:rsidRPr="001A7D87">
        <w:t xml:space="preserve"> leverage formula until the leverage formula is addressed again in 2021 is a reasonable alternative to updating the formula using current 2020 financial information.</w:t>
      </w:r>
      <w:r w:rsidR="004A31B8">
        <w:t xml:space="preserve"> </w:t>
      </w:r>
      <w:r w:rsidR="00732CC2">
        <w:t xml:space="preserve">Staff continues to believe the leverage formula is a sound, workable methodology that reduces the costs and administrative burdens in </w:t>
      </w:r>
      <w:proofErr w:type="spellStart"/>
      <w:r w:rsidR="00732CC2">
        <w:t>WAW</w:t>
      </w:r>
      <w:proofErr w:type="spellEnd"/>
      <w:r w:rsidR="00732CC2">
        <w:t xml:space="preserve"> rate cases by eliminating the need for cost of equity testimony.</w:t>
      </w:r>
      <w:r w:rsidR="004A31B8">
        <w:t xml:space="preserve"> </w:t>
      </w:r>
      <w:r w:rsidR="00076AEE" w:rsidRPr="001A7D87">
        <w:t>Based on the aforementioned, staff recommends that the current leverage formula approved by the Commission in Order No. PSC-2019-0267-</w:t>
      </w:r>
      <w:proofErr w:type="spellStart"/>
      <w:r w:rsidR="00076AEE" w:rsidRPr="001A7D87">
        <w:t>PAA</w:t>
      </w:r>
      <w:proofErr w:type="spellEnd"/>
      <w:r w:rsidR="00076AEE" w:rsidRPr="001A7D87">
        <w:t>-WS continue to be used until the leverage formula is readdressed in 2021.</w:t>
      </w:r>
    </w:p>
    <w:p w:rsidR="001275B9" w:rsidRDefault="001275B9">
      <w:pPr>
        <w:pStyle w:val="IssueHeading"/>
        <w:rPr>
          <w:vanish/>
          <w:specVanish/>
        </w:rPr>
      </w:pPr>
      <w:r w:rsidRPr="004C3641">
        <w:rPr>
          <w:b w:val="0"/>
          <w:i w:val="0"/>
        </w:rPr>
        <w:br w:type="page"/>
      </w:r>
      <w:r w:rsidRPr="004C3641">
        <w:lastRenderedPageBreak/>
        <w:t xml:space="preserve">Issue </w:t>
      </w:r>
      <w:r w:rsidR="00FB58A1">
        <w:fldChar w:fldCharType="begin"/>
      </w:r>
      <w:r w:rsidR="00FB58A1">
        <w:instrText xml:space="preserve"> SEQ Issue \* MERGEFORMAT </w:instrText>
      </w:r>
      <w:r w:rsidR="00FB58A1">
        <w:fldChar w:fldCharType="separate"/>
      </w:r>
      <w:r>
        <w:rPr>
          <w:noProof/>
        </w:rPr>
        <w:t>2</w:t>
      </w:r>
      <w:r w:rsidR="00FB58A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1275B9" w:rsidRDefault="001275B9">
      <w:pPr>
        <w:pStyle w:val="BodyText"/>
      </w:pPr>
      <w:r>
        <w:t> Should this docket be closed?</w:t>
      </w:r>
    </w:p>
    <w:p w:rsidR="001275B9" w:rsidRPr="004C3641" w:rsidRDefault="001275B9">
      <w:pPr>
        <w:pStyle w:val="IssueSubsectionHeading"/>
        <w:rPr>
          <w:vanish/>
          <w:specVanish/>
        </w:rPr>
      </w:pPr>
      <w:r w:rsidRPr="004C3641">
        <w:t>Recommendation: </w:t>
      </w:r>
    </w:p>
    <w:p w:rsidR="001275B9" w:rsidRDefault="004E096E">
      <w:pPr>
        <w:pStyle w:val="BodyText"/>
      </w:pPr>
      <w:r>
        <w:t xml:space="preserve"> No. </w:t>
      </w:r>
      <w:r w:rsidR="001275B9">
        <w:t>Upon expiration of the protest period, if a timely protest is not received from a substantially affected person, the decision should become final and effective upon the issuance of a Consummating Order. However, this docket should remain open to allow staff to monitor changes in capital market conditions and to readdress the reasonableness of the leverage formula as conditions warrant. (</w:t>
      </w:r>
      <w:proofErr w:type="spellStart"/>
      <w:r w:rsidR="001275B9">
        <w:t>Lherisson</w:t>
      </w:r>
      <w:proofErr w:type="spellEnd"/>
      <w:r w:rsidR="001275B9">
        <w:t>)</w:t>
      </w:r>
    </w:p>
    <w:p w:rsidR="001275B9" w:rsidRPr="004C3641" w:rsidRDefault="001275B9">
      <w:pPr>
        <w:pStyle w:val="IssueSubsectionHeading"/>
        <w:rPr>
          <w:vanish/>
          <w:specVanish/>
        </w:rPr>
      </w:pPr>
      <w:r w:rsidRPr="004C3641">
        <w:t>Staff Analysis: </w:t>
      </w:r>
    </w:p>
    <w:p w:rsidR="001275B9" w:rsidRDefault="001275B9">
      <w:pPr>
        <w:pStyle w:val="BodyText"/>
      </w:pPr>
      <w:r>
        <w:t> Upon expiration of the protest period, if a timely protest is not received from a substantially affected person, the decision should become final and effective upon the issuance of a Consummating Order. However, this docket should remain open to allow staff to monitor changes in capital market conditions and to readdress the reasonableness of the leverage formula as conditions warrant.</w:t>
      </w:r>
    </w:p>
    <w:p w:rsidR="00DC3939" w:rsidRDefault="00DC3939" w:rsidP="00076AEE">
      <w:pPr>
        <w:pStyle w:val="BodyText"/>
        <w:sectPr w:rsidR="00DC3939"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p w:rsidR="00DC3939" w:rsidRDefault="00DC3939" w:rsidP="00DC3939">
      <w:pPr>
        <w:jc w:val="right"/>
      </w:pPr>
      <w:r>
        <w:lastRenderedPageBreak/>
        <w:t>Attachment 1</w:t>
      </w:r>
    </w:p>
    <w:p w:rsidR="00DC3939" w:rsidRDefault="00DC3939" w:rsidP="00DC3939">
      <w:pPr>
        <w:jc w:val="right"/>
      </w:pPr>
      <w:r>
        <w:t>Page 1 of 6</w:t>
      </w:r>
    </w:p>
    <w:p w:rsidR="00DC3939" w:rsidRDefault="00DC3939" w:rsidP="00DC3939">
      <w:pPr>
        <w:jc w:val="center"/>
        <w:rPr>
          <w:b/>
        </w:rPr>
      </w:pPr>
      <w:r>
        <w:rPr>
          <w:b/>
        </w:rPr>
        <w:t>SUMMARY OF RESULTS</w:t>
      </w:r>
    </w:p>
    <w:p w:rsidR="00DC3939" w:rsidRDefault="00DC3939" w:rsidP="00DC3939">
      <w:pPr>
        <w:jc w:val="center"/>
      </w:pPr>
      <w:r>
        <w:rPr>
          <w:b/>
          <w:u w:val="single"/>
        </w:rPr>
        <w:t>2020 Water and Wastewater Leverage Formula</w:t>
      </w:r>
    </w:p>
    <w:p w:rsidR="00DC3939" w:rsidRDefault="00DC3939" w:rsidP="00DC3939">
      <w:pPr>
        <w:jc w:val="cente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9"/>
        <w:gridCol w:w="1605"/>
        <w:gridCol w:w="1772"/>
      </w:tblGrid>
      <w:tr w:rsidR="00DC3939" w:rsidTr="00DC3939">
        <w:trPr>
          <w:jc w:val="center"/>
        </w:trPr>
        <w:tc>
          <w:tcPr>
            <w:tcW w:w="3237" w:type="pct"/>
          </w:tcPr>
          <w:p w:rsidR="00DC3939" w:rsidRDefault="00DC3939" w:rsidP="00020B3C">
            <w:pPr>
              <w:jc w:val="center"/>
            </w:pPr>
          </w:p>
        </w:tc>
        <w:tc>
          <w:tcPr>
            <w:tcW w:w="838" w:type="pct"/>
          </w:tcPr>
          <w:p w:rsidR="00DC3939" w:rsidRDefault="00DC3939" w:rsidP="00020B3C">
            <w:pPr>
              <w:jc w:val="right"/>
            </w:pPr>
            <w:r>
              <w:t>Updated</w:t>
            </w:r>
          </w:p>
        </w:tc>
        <w:tc>
          <w:tcPr>
            <w:tcW w:w="925" w:type="pct"/>
          </w:tcPr>
          <w:p w:rsidR="00DC3939" w:rsidRDefault="00DC3939" w:rsidP="00020B3C">
            <w:pPr>
              <w:jc w:val="right"/>
            </w:pPr>
            <w:r>
              <w:t>Currently</w:t>
            </w:r>
          </w:p>
        </w:tc>
      </w:tr>
      <w:tr w:rsidR="00DC3939" w:rsidTr="00020B3C">
        <w:trPr>
          <w:jc w:val="center"/>
        </w:trPr>
        <w:tc>
          <w:tcPr>
            <w:tcW w:w="3237" w:type="pct"/>
          </w:tcPr>
          <w:p w:rsidR="00DC3939" w:rsidRDefault="00DC3939" w:rsidP="00020B3C">
            <w:pPr>
              <w:jc w:val="center"/>
            </w:pPr>
          </w:p>
        </w:tc>
        <w:tc>
          <w:tcPr>
            <w:tcW w:w="838" w:type="pct"/>
          </w:tcPr>
          <w:p w:rsidR="00DC3939" w:rsidRPr="00865B0B" w:rsidRDefault="00DC3939" w:rsidP="00020B3C">
            <w:pPr>
              <w:jc w:val="right"/>
              <w:rPr>
                <w:u w:val="single"/>
              </w:rPr>
            </w:pPr>
            <w:r>
              <w:rPr>
                <w:u w:val="single"/>
              </w:rPr>
              <w:t>Results</w:t>
            </w:r>
          </w:p>
        </w:tc>
        <w:tc>
          <w:tcPr>
            <w:tcW w:w="925" w:type="pct"/>
          </w:tcPr>
          <w:p w:rsidR="00DC3939" w:rsidRPr="00865B0B" w:rsidRDefault="00DC3939" w:rsidP="00020B3C">
            <w:pPr>
              <w:jc w:val="right"/>
              <w:rPr>
                <w:u w:val="single"/>
              </w:rPr>
            </w:pPr>
            <w:r w:rsidRPr="00865B0B">
              <w:rPr>
                <w:u w:val="single"/>
              </w:rPr>
              <w:t>In Effect</w:t>
            </w:r>
          </w:p>
        </w:tc>
      </w:tr>
      <w:tr w:rsidR="00DC3939" w:rsidTr="00DC3939">
        <w:trPr>
          <w:jc w:val="center"/>
        </w:trPr>
        <w:tc>
          <w:tcPr>
            <w:tcW w:w="3237" w:type="pct"/>
          </w:tcPr>
          <w:p w:rsidR="00DC3939" w:rsidRDefault="000974B0" w:rsidP="00020B3C">
            <w:r>
              <w:t>(1</w:t>
            </w:r>
            <w:r w:rsidR="00DC3939">
              <w:t xml:space="preserve">) </w:t>
            </w:r>
            <w:proofErr w:type="spellStart"/>
            <w:r w:rsidR="00DC3939">
              <w:t>DCF</w:t>
            </w:r>
            <w:proofErr w:type="spellEnd"/>
            <w:r w:rsidR="00DC3939">
              <w:t xml:space="preserve"> ROE for Combined Index</w:t>
            </w:r>
          </w:p>
        </w:tc>
        <w:tc>
          <w:tcPr>
            <w:tcW w:w="838" w:type="pct"/>
            <w:vAlign w:val="center"/>
          </w:tcPr>
          <w:p w:rsidR="00DC3939" w:rsidRDefault="00DC3939" w:rsidP="00520394">
            <w:pPr>
              <w:jc w:val="right"/>
            </w:pPr>
            <w:r>
              <w:t>7.0</w:t>
            </w:r>
            <w:r w:rsidR="00520394">
              <w:t>9</w:t>
            </w:r>
            <w:r>
              <w:t>%</w:t>
            </w:r>
          </w:p>
        </w:tc>
        <w:tc>
          <w:tcPr>
            <w:tcW w:w="925" w:type="pct"/>
            <w:vAlign w:val="center"/>
          </w:tcPr>
          <w:p w:rsidR="00DC3939" w:rsidRDefault="00DC3939" w:rsidP="00020B3C">
            <w:pPr>
              <w:jc w:val="right"/>
            </w:pPr>
            <w:r>
              <w:t>7.39%</w:t>
            </w:r>
          </w:p>
        </w:tc>
      </w:tr>
      <w:tr w:rsidR="00DC3939" w:rsidTr="00020B3C">
        <w:trPr>
          <w:jc w:val="center"/>
        </w:trPr>
        <w:tc>
          <w:tcPr>
            <w:tcW w:w="3237" w:type="pct"/>
          </w:tcPr>
          <w:p w:rsidR="00DC3939" w:rsidRDefault="000974B0" w:rsidP="00020B3C">
            <w:r>
              <w:t>(2</w:t>
            </w:r>
            <w:r w:rsidR="00DC3939">
              <w:t xml:space="preserve">) </w:t>
            </w:r>
            <w:proofErr w:type="spellStart"/>
            <w:r w:rsidR="00DC3939">
              <w:t>CAPM</w:t>
            </w:r>
            <w:proofErr w:type="spellEnd"/>
            <w:r w:rsidR="00DC3939">
              <w:t xml:space="preserve"> ROE for Combined Index</w:t>
            </w:r>
          </w:p>
        </w:tc>
        <w:tc>
          <w:tcPr>
            <w:tcW w:w="838" w:type="pct"/>
            <w:vAlign w:val="center"/>
          </w:tcPr>
          <w:p w:rsidR="00DC3939" w:rsidRPr="00865B0B" w:rsidRDefault="00DC3939" w:rsidP="00020B3C">
            <w:pPr>
              <w:jc w:val="right"/>
              <w:rPr>
                <w:u w:val="single"/>
              </w:rPr>
            </w:pPr>
            <w:r w:rsidRPr="00865B0B">
              <w:rPr>
                <w:u w:val="single"/>
              </w:rPr>
              <w:t>8.15%</w:t>
            </w:r>
          </w:p>
        </w:tc>
        <w:tc>
          <w:tcPr>
            <w:tcW w:w="925" w:type="pct"/>
            <w:vAlign w:val="center"/>
          </w:tcPr>
          <w:p w:rsidR="00DC3939" w:rsidRPr="00865B0B" w:rsidRDefault="00DC3939" w:rsidP="00020B3C">
            <w:pPr>
              <w:jc w:val="right"/>
              <w:rPr>
                <w:u w:val="single"/>
              </w:rPr>
            </w:pPr>
            <w:r>
              <w:rPr>
                <w:u w:val="single"/>
              </w:rPr>
              <w:t>8.97</w:t>
            </w:r>
            <w:r w:rsidRPr="00865B0B">
              <w:rPr>
                <w:u w:val="single"/>
              </w:rPr>
              <w:t>%</w:t>
            </w:r>
          </w:p>
        </w:tc>
      </w:tr>
      <w:tr w:rsidR="00DC3939" w:rsidTr="00020B3C">
        <w:trPr>
          <w:jc w:val="center"/>
        </w:trPr>
        <w:tc>
          <w:tcPr>
            <w:tcW w:w="3237" w:type="pct"/>
          </w:tcPr>
          <w:p w:rsidR="00DC3939" w:rsidRDefault="00DC3939" w:rsidP="00020B3C">
            <w:r>
              <w:t>AVERAGE</w:t>
            </w:r>
          </w:p>
        </w:tc>
        <w:tc>
          <w:tcPr>
            <w:tcW w:w="838" w:type="pct"/>
            <w:vAlign w:val="center"/>
          </w:tcPr>
          <w:p w:rsidR="00DC3939" w:rsidRPr="00865B0B" w:rsidRDefault="00DC3939" w:rsidP="00020B3C">
            <w:pPr>
              <w:jc w:val="right"/>
            </w:pPr>
            <w:r w:rsidRPr="00865B0B">
              <w:t>7.62%</w:t>
            </w:r>
          </w:p>
        </w:tc>
        <w:tc>
          <w:tcPr>
            <w:tcW w:w="925" w:type="pct"/>
            <w:vAlign w:val="center"/>
          </w:tcPr>
          <w:p w:rsidR="00DC3939" w:rsidRPr="00865B0B" w:rsidRDefault="00DC3939" w:rsidP="00020B3C">
            <w:pPr>
              <w:jc w:val="right"/>
            </w:pPr>
            <w:r>
              <w:t>8.18%</w:t>
            </w:r>
          </w:p>
        </w:tc>
      </w:tr>
      <w:tr w:rsidR="00DC3939" w:rsidTr="00020B3C">
        <w:trPr>
          <w:jc w:val="center"/>
        </w:trPr>
        <w:tc>
          <w:tcPr>
            <w:tcW w:w="3237" w:type="pct"/>
          </w:tcPr>
          <w:p w:rsidR="00DC3939" w:rsidRDefault="00DC3939" w:rsidP="00020B3C">
            <w:r>
              <w:t>Bond Yield Differential</w:t>
            </w:r>
          </w:p>
        </w:tc>
        <w:tc>
          <w:tcPr>
            <w:tcW w:w="838" w:type="pct"/>
            <w:vAlign w:val="center"/>
          </w:tcPr>
          <w:p w:rsidR="00DC3939" w:rsidRPr="00865B0B" w:rsidRDefault="00DC3939" w:rsidP="00020B3C">
            <w:pPr>
              <w:jc w:val="right"/>
            </w:pPr>
            <w:r>
              <w:t>0.55%</w:t>
            </w:r>
          </w:p>
        </w:tc>
        <w:tc>
          <w:tcPr>
            <w:tcW w:w="925" w:type="pct"/>
            <w:vAlign w:val="center"/>
          </w:tcPr>
          <w:p w:rsidR="00DC3939" w:rsidRDefault="00DC3939" w:rsidP="00020B3C">
            <w:pPr>
              <w:jc w:val="right"/>
            </w:pPr>
            <w:r>
              <w:t>0.60%</w:t>
            </w:r>
          </w:p>
        </w:tc>
      </w:tr>
      <w:tr w:rsidR="00DC3939" w:rsidTr="00020B3C">
        <w:trPr>
          <w:jc w:val="center"/>
        </w:trPr>
        <w:tc>
          <w:tcPr>
            <w:tcW w:w="3237" w:type="pct"/>
          </w:tcPr>
          <w:p w:rsidR="00DC3939" w:rsidRDefault="00DC3939" w:rsidP="00020B3C">
            <w:r>
              <w:t>Private Placement Premium</w:t>
            </w:r>
          </w:p>
        </w:tc>
        <w:tc>
          <w:tcPr>
            <w:tcW w:w="838" w:type="pct"/>
            <w:vAlign w:val="center"/>
          </w:tcPr>
          <w:p w:rsidR="00DC3939" w:rsidRDefault="00DC3939" w:rsidP="00020B3C">
            <w:pPr>
              <w:jc w:val="right"/>
            </w:pPr>
            <w:r>
              <w:t>0.50%</w:t>
            </w:r>
          </w:p>
        </w:tc>
        <w:tc>
          <w:tcPr>
            <w:tcW w:w="925" w:type="pct"/>
            <w:vAlign w:val="center"/>
          </w:tcPr>
          <w:p w:rsidR="00DC3939" w:rsidRDefault="00DC3939" w:rsidP="00020B3C">
            <w:pPr>
              <w:jc w:val="right"/>
            </w:pPr>
            <w:r>
              <w:t>0.50%</w:t>
            </w:r>
          </w:p>
        </w:tc>
      </w:tr>
      <w:tr w:rsidR="00DC3939" w:rsidTr="00020B3C">
        <w:trPr>
          <w:jc w:val="center"/>
        </w:trPr>
        <w:tc>
          <w:tcPr>
            <w:tcW w:w="3237" w:type="pct"/>
          </w:tcPr>
          <w:p w:rsidR="00DC3939" w:rsidRDefault="00DC3939" w:rsidP="00020B3C">
            <w:r>
              <w:t>Small-Utility Risk Premium</w:t>
            </w:r>
          </w:p>
        </w:tc>
        <w:tc>
          <w:tcPr>
            <w:tcW w:w="838" w:type="pct"/>
            <w:vAlign w:val="center"/>
          </w:tcPr>
          <w:p w:rsidR="00DC3939" w:rsidRDefault="00DC3939" w:rsidP="00020B3C">
            <w:pPr>
              <w:jc w:val="right"/>
            </w:pPr>
            <w:r>
              <w:t>0.50%</w:t>
            </w:r>
          </w:p>
        </w:tc>
        <w:tc>
          <w:tcPr>
            <w:tcW w:w="925" w:type="pct"/>
            <w:vAlign w:val="center"/>
          </w:tcPr>
          <w:p w:rsidR="00DC3939" w:rsidRDefault="00DC3939" w:rsidP="00020B3C">
            <w:pPr>
              <w:jc w:val="right"/>
            </w:pPr>
            <w:r>
              <w:t>0.50%</w:t>
            </w:r>
          </w:p>
        </w:tc>
      </w:tr>
      <w:tr w:rsidR="00DC3939" w:rsidTr="00020B3C">
        <w:trPr>
          <w:jc w:val="center"/>
        </w:trPr>
        <w:tc>
          <w:tcPr>
            <w:tcW w:w="3237" w:type="pct"/>
          </w:tcPr>
          <w:p w:rsidR="00DC3939" w:rsidRDefault="00DC3939" w:rsidP="00020B3C">
            <w:r>
              <w:t>Adjustment to Reflect Required Equity</w:t>
            </w:r>
          </w:p>
          <w:p w:rsidR="00DC3939" w:rsidRDefault="00DC3939" w:rsidP="00020B3C">
            <w:r>
              <w:t>Return at a 40% Equity Ratio</w:t>
            </w:r>
          </w:p>
        </w:tc>
        <w:tc>
          <w:tcPr>
            <w:tcW w:w="838" w:type="pct"/>
            <w:vAlign w:val="center"/>
          </w:tcPr>
          <w:p w:rsidR="00DC3939" w:rsidRPr="00865B0B" w:rsidRDefault="00DC3939" w:rsidP="00020B3C">
            <w:pPr>
              <w:jc w:val="right"/>
              <w:rPr>
                <w:u w:val="single"/>
              </w:rPr>
            </w:pPr>
            <w:r w:rsidRPr="00865B0B">
              <w:rPr>
                <w:u w:val="single"/>
              </w:rPr>
              <w:t>0.82%</w:t>
            </w:r>
          </w:p>
        </w:tc>
        <w:tc>
          <w:tcPr>
            <w:tcW w:w="925" w:type="pct"/>
            <w:vAlign w:val="center"/>
          </w:tcPr>
          <w:p w:rsidR="00DC3939" w:rsidRPr="00865B0B" w:rsidRDefault="00DC3939" w:rsidP="00020B3C">
            <w:pPr>
              <w:jc w:val="right"/>
              <w:rPr>
                <w:u w:val="single"/>
              </w:rPr>
            </w:pPr>
            <w:r w:rsidRPr="00865B0B">
              <w:rPr>
                <w:u w:val="single"/>
              </w:rPr>
              <w:t>0.77%</w:t>
            </w:r>
          </w:p>
        </w:tc>
      </w:tr>
      <w:tr w:rsidR="00DC3939" w:rsidTr="00020B3C">
        <w:trPr>
          <w:jc w:val="center"/>
        </w:trPr>
        <w:tc>
          <w:tcPr>
            <w:tcW w:w="3237" w:type="pct"/>
          </w:tcPr>
          <w:p w:rsidR="00DC3939" w:rsidRDefault="00DC3939" w:rsidP="00020B3C"/>
        </w:tc>
        <w:tc>
          <w:tcPr>
            <w:tcW w:w="838" w:type="pct"/>
            <w:vAlign w:val="center"/>
          </w:tcPr>
          <w:p w:rsidR="00DC3939" w:rsidRDefault="00DC3939" w:rsidP="00020B3C">
            <w:pPr>
              <w:jc w:val="right"/>
            </w:pPr>
          </w:p>
        </w:tc>
        <w:tc>
          <w:tcPr>
            <w:tcW w:w="925" w:type="pct"/>
            <w:vAlign w:val="center"/>
          </w:tcPr>
          <w:p w:rsidR="00DC3939" w:rsidRDefault="00DC3939" w:rsidP="00020B3C">
            <w:pPr>
              <w:jc w:val="right"/>
            </w:pPr>
          </w:p>
        </w:tc>
      </w:tr>
      <w:tr w:rsidR="00DC3939" w:rsidTr="00020B3C">
        <w:trPr>
          <w:jc w:val="center"/>
        </w:trPr>
        <w:tc>
          <w:tcPr>
            <w:tcW w:w="3237" w:type="pct"/>
          </w:tcPr>
          <w:p w:rsidR="00DC3939" w:rsidRDefault="00DC3939" w:rsidP="00020B3C">
            <w:r>
              <w:t>Cost of Equity for Average Florida</w:t>
            </w:r>
          </w:p>
          <w:p w:rsidR="00DC3939" w:rsidRDefault="00DC3939" w:rsidP="00020B3C">
            <w:proofErr w:type="spellStart"/>
            <w:r>
              <w:t>WAW</w:t>
            </w:r>
            <w:proofErr w:type="spellEnd"/>
            <w:r>
              <w:t xml:space="preserve"> Utility at 40% Equity Ratio</w:t>
            </w:r>
          </w:p>
        </w:tc>
        <w:tc>
          <w:tcPr>
            <w:tcW w:w="838" w:type="pct"/>
            <w:vAlign w:val="center"/>
          </w:tcPr>
          <w:p w:rsidR="00DC3939" w:rsidRPr="00865B0B" w:rsidRDefault="00DC3939" w:rsidP="00020B3C">
            <w:pPr>
              <w:jc w:val="right"/>
              <w:rPr>
                <w:u w:val="double"/>
              </w:rPr>
            </w:pPr>
            <w:r w:rsidRPr="00865B0B">
              <w:rPr>
                <w:u w:val="double"/>
              </w:rPr>
              <w:t>9.99%</w:t>
            </w:r>
          </w:p>
        </w:tc>
        <w:tc>
          <w:tcPr>
            <w:tcW w:w="925" w:type="pct"/>
            <w:vAlign w:val="center"/>
          </w:tcPr>
          <w:p w:rsidR="00DC3939" w:rsidRPr="00865B0B" w:rsidRDefault="00DC3939" w:rsidP="00020B3C">
            <w:pPr>
              <w:jc w:val="right"/>
              <w:rPr>
                <w:u w:val="double"/>
              </w:rPr>
            </w:pPr>
            <w:r w:rsidRPr="00865B0B">
              <w:rPr>
                <w:u w:val="double"/>
              </w:rPr>
              <w:t>10.55%</w:t>
            </w:r>
          </w:p>
        </w:tc>
      </w:tr>
    </w:tbl>
    <w:p w:rsidR="00DC3939" w:rsidRDefault="00DC3939" w:rsidP="00DC3939"/>
    <w:p w:rsidR="00DC3939" w:rsidRDefault="00DC3939" w:rsidP="00DC3939">
      <w:r>
        <w:t>2019 Leverage Formula (Currently in Effect)</w:t>
      </w:r>
    </w:p>
    <w:p w:rsidR="00DC3939" w:rsidRDefault="00DC3939" w:rsidP="00DC3939">
      <w:r>
        <w:tab/>
        <w:t>Return on Common Equity = 6.05% + (1.80 ÷ Equity Ratio)</w:t>
      </w:r>
    </w:p>
    <w:p w:rsidR="00DC3939" w:rsidRDefault="00DC3939" w:rsidP="00DC3939">
      <w:r>
        <w:tab/>
        <w:t>Range of Returns on Equity = 7.85% to 10.55%</w:t>
      </w:r>
    </w:p>
    <w:p w:rsidR="00DC3939" w:rsidRDefault="00DC3939" w:rsidP="00DC3939"/>
    <w:p w:rsidR="00DC3939" w:rsidRDefault="00DC3939" w:rsidP="00DC3939">
      <w:r>
        <w:t xml:space="preserve">2020 Leverage Formula </w:t>
      </w:r>
    </w:p>
    <w:p w:rsidR="00DC3939" w:rsidRDefault="00DC3939" w:rsidP="00DC3939">
      <w:r>
        <w:tab/>
        <w:t>Return on Common Equity = 5.46% + (1.81 ÷ Equity Ratio)</w:t>
      </w:r>
    </w:p>
    <w:p w:rsidR="00DC3939" w:rsidRDefault="00DC3939" w:rsidP="00DC3939">
      <w:r>
        <w:tab/>
        <w:t>Range of Returns on Equity = 7.</w:t>
      </w:r>
      <w:r w:rsidR="005850A5">
        <w:t>2</w:t>
      </w:r>
      <w:r>
        <w:t>7% to 9.99%</w:t>
      </w:r>
    </w:p>
    <w:p w:rsidR="00DC3939" w:rsidRDefault="00DC3939" w:rsidP="00DC3939"/>
    <w:p w:rsidR="00DC3939" w:rsidRDefault="00DC3939" w:rsidP="00DC3939">
      <w:r>
        <w:br w:type="page"/>
      </w:r>
    </w:p>
    <w:p w:rsidR="00DC3939" w:rsidRDefault="00DC3939" w:rsidP="00DC3939">
      <w:pPr>
        <w:jc w:val="right"/>
      </w:pPr>
      <w:r>
        <w:lastRenderedPageBreak/>
        <w:t>Attachment 1</w:t>
      </w:r>
    </w:p>
    <w:p w:rsidR="00DC3939" w:rsidRDefault="00DC3939" w:rsidP="00DC3939">
      <w:pPr>
        <w:jc w:val="right"/>
      </w:pPr>
      <w:r>
        <w:t>Page 2 of 6</w:t>
      </w:r>
    </w:p>
    <w:p w:rsidR="00DC3939" w:rsidRDefault="00DC3939" w:rsidP="00DC3939">
      <w:pPr>
        <w:jc w:val="center"/>
        <w:rPr>
          <w:b/>
        </w:rPr>
      </w:pPr>
      <w:r>
        <w:rPr>
          <w:b/>
        </w:rPr>
        <w:t>Marginal Cost of Investor Capital</w:t>
      </w:r>
    </w:p>
    <w:p w:rsidR="00DC3939" w:rsidRDefault="00DC3939" w:rsidP="00DC3939">
      <w:pPr>
        <w:jc w:val="center"/>
        <w:rPr>
          <w:b/>
          <w:u w:val="single"/>
        </w:rPr>
      </w:pPr>
      <w:r>
        <w:rPr>
          <w:b/>
          <w:u w:val="single"/>
        </w:rPr>
        <w:t>Average Water and Wastewater Utility</w:t>
      </w:r>
    </w:p>
    <w:p w:rsidR="00DC3939" w:rsidRDefault="00DC3939" w:rsidP="00DC3939">
      <w:pPr>
        <w:jc w:val="cente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81"/>
        <w:gridCol w:w="2021"/>
        <w:gridCol w:w="2021"/>
      </w:tblGrid>
      <w:tr w:rsidR="00DC3939" w:rsidTr="00DC3939">
        <w:trPr>
          <w:jc w:val="center"/>
        </w:trPr>
        <w:tc>
          <w:tcPr>
            <w:tcW w:w="1908" w:type="pct"/>
          </w:tcPr>
          <w:p w:rsidR="00DC3939" w:rsidRDefault="00DC3939" w:rsidP="00020B3C"/>
        </w:tc>
        <w:tc>
          <w:tcPr>
            <w:tcW w:w="982" w:type="pct"/>
          </w:tcPr>
          <w:p w:rsidR="00DC3939" w:rsidRDefault="00DC3939" w:rsidP="00020B3C">
            <w:pPr>
              <w:jc w:val="right"/>
            </w:pPr>
          </w:p>
        </w:tc>
        <w:tc>
          <w:tcPr>
            <w:tcW w:w="1055" w:type="pct"/>
          </w:tcPr>
          <w:p w:rsidR="00DC3939" w:rsidRDefault="00DC3939" w:rsidP="00020B3C">
            <w:pPr>
              <w:jc w:val="right"/>
            </w:pPr>
          </w:p>
        </w:tc>
        <w:tc>
          <w:tcPr>
            <w:tcW w:w="1055" w:type="pct"/>
          </w:tcPr>
          <w:p w:rsidR="00DC3939" w:rsidRDefault="00DC3939" w:rsidP="00020B3C">
            <w:pPr>
              <w:jc w:val="right"/>
            </w:pPr>
            <w:r>
              <w:t>Weighted</w:t>
            </w:r>
          </w:p>
        </w:tc>
      </w:tr>
      <w:tr w:rsidR="00DC3939" w:rsidTr="00DC3939">
        <w:trPr>
          <w:jc w:val="center"/>
        </w:trPr>
        <w:tc>
          <w:tcPr>
            <w:tcW w:w="1908" w:type="pct"/>
          </w:tcPr>
          <w:p w:rsidR="00DC3939" w:rsidRDefault="00DC3939" w:rsidP="00020B3C"/>
        </w:tc>
        <w:tc>
          <w:tcPr>
            <w:tcW w:w="982" w:type="pct"/>
          </w:tcPr>
          <w:p w:rsidR="00DC3939" w:rsidRDefault="00DC3939" w:rsidP="00020B3C">
            <w:pPr>
              <w:jc w:val="right"/>
            </w:pPr>
          </w:p>
        </w:tc>
        <w:tc>
          <w:tcPr>
            <w:tcW w:w="1055" w:type="pct"/>
          </w:tcPr>
          <w:p w:rsidR="00DC3939" w:rsidRDefault="00DC3939" w:rsidP="00020B3C">
            <w:pPr>
              <w:jc w:val="right"/>
            </w:pPr>
            <w:r>
              <w:t>Marginal</w:t>
            </w:r>
          </w:p>
        </w:tc>
        <w:tc>
          <w:tcPr>
            <w:tcW w:w="1055" w:type="pct"/>
          </w:tcPr>
          <w:p w:rsidR="00DC3939" w:rsidRDefault="00DC3939" w:rsidP="00020B3C">
            <w:pPr>
              <w:jc w:val="right"/>
            </w:pPr>
            <w:r>
              <w:t>Marginal</w:t>
            </w:r>
          </w:p>
        </w:tc>
      </w:tr>
      <w:tr w:rsidR="00DC3939" w:rsidRPr="00111C54" w:rsidTr="00020B3C">
        <w:trPr>
          <w:jc w:val="center"/>
        </w:trPr>
        <w:tc>
          <w:tcPr>
            <w:tcW w:w="1908" w:type="pct"/>
          </w:tcPr>
          <w:p w:rsidR="00DC3939" w:rsidRPr="00111C54" w:rsidRDefault="00DC3939" w:rsidP="00020B3C">
            <w:pPr>
              <w:rPr>
                <w:u w:val="single"/>
              </w:rPr>
            </w:pPr>
            <w:r w:rsidRPr="00111C54">
              <w:rPr>
                <w:u w:val="single"/>
              </w:rPr>
              <w:t>Capital Component</w:t>
            </w:r>
          </w:p>
        </w:tc>
        <w:tc>
          <w:tcPr>
            <w:tcW w:w="982" w:type="pct"/>
          </w:tcPr>
          <w:p w:rsidR="00DC3939" w:rsidRPr="00111C54" w:rsidRDefault="00DC3939" w:rsidP="00020B3C">
            <w:pPr>
              <w:jc w:val="right"/>
              <w:rPr>
                <w:u w:val="single"/>
              </w:rPr>
            </w:pPr>
            <w:r w:rsidRPr="00111C54">
              <w:rPr>
                <w:u w:val="single"/>
              </w:rPr>
              <w:t>Ratio</w:t>
            </w:r>
          </w:p>
        </w:tc>
        <w:tc>
          <w:tcPr>
            <w:tcW w:w="1055" w:type="pct"/>
          </w:tcPr>
          <w:p w:rsidR="00DC3939" w:rsidRPr="00111C54" w:rsidRDefault="00DC3939" w:rsidP="00020B3C">
            <w:pPr>
              <w:jc w:val="right"/>
              <w:rPr>
                <w:u w:val="single"/>
              </w:rPr>
            </w:pPr>
            <w:r w:rsidRPr="00111C54">
              <w:rPr>
                <w:u w:val="single"/>
              </w:rPr>
              <w:t>Cost Rate</w:t>
            </w:r>
          </w:p>
        </w:tc>
        <w:tc>
          <w:tcPr>
            <w:tcW w:w="1055" w:type="pct"/>
          </w:tcPr>
          <w:p w:rsidR="00DC3939" w:rsidRPr="00111C54" w:rsidRDefault="00DC3939" w:rsidP="00020B3C">
            <w:pPr>
              <w:jc w:val="right"/>
              <w:rPr>
                <w:u w:val="single"/>
              </w:rPr>
            </w:pPr>
            <w:r w:rsidRPr="00111C54">
              <w:rPr>
                <w:u w:val="single"/>
              </w:rPr>
              <w:t>Cost Rate</w:t>
            </w:r>
          </w:p>
        </w:tc>
      </w:tr>
      <w:tr w:rsidR="00DC3939" w:rsidRPr="008B4502" w:rsidTr="00020B3C">
        <w:trPr>
          <w:jc w:val="center"/>
        </w:trPr>
        <w:tc>
          <w:tcPr>
            <w:tcW w:w="1908" w:type="pct"/>
          </w:tcPr>
          <w:p w:rsidR="00DC3939" w:rsidRPr="008B4502" w:rsidRDefault="00DC3939" w:rsidP="00020B3C">
            <w:pPr>
              <w:rPr>
                <w:u w:val="double"/>
              </w:rPr>
            </w:pPr>
          </w:p>
        </w:tc>
        <w:tc>
          <w:tcPr>
            <w:tcW w:w="982" w:type="pct"/>
          </w:tcPr>
          <w:p w:rsidR="00DC3939" w:rsidRPr="008B4502" w:rsidRDefault="00DC3939" w:rsidP="00020B3C">
            <w:pPr>
              <w:jc w:val="right"/>
              <w:rPr>
                <w:u w:val="double"/>
              </w:rPr>
            </w:pPr>
          </w:p>
        </w:tc>
        <w:tc>
          <w:tcPr>
            <w:tcW w:w="1055" w:type="pct"/>
          </w:tcPr>
          <w:p w:rsidR="00DC3939" w:rsidRPr="008B4502" w:rsidRDefault="00DC3939" w:rsidP="00020B3C">
            <w:pPr>
              <w:jc w:val="right"/>
              <w:rPr>
                <w:u w:val="double"/>
              </w:rPr>
            </w:pPr>
          </w:p>
        </w:tc>
        <w:tc>
          <w:tcPr>
            <w:tcW w:w="1055" w:type="pct"/>
          </w:tcPr>
          <w:p w:rsidR="00DC3939" w:rsidRPr="008B4502" w:rsidRDefault="00DC3939" w:rsidP="00020B3C">
            <w:pPr>
              <w:jc w:val="right"/>
              <w:rPr>
                <w:u w:val="double"/>
              </w:rPr>
            </w:pPr>
          </w:p>
        </w:tc>
      </w:tr>
      <w:tr w:rsidR="00DC3939" w:rsidTr="00020B3C">
        <w:trPr>
          <w:jc w:val="center"/>
        </w:trPr>
        <w:tc>
          <w:tcPr>
            <w:tcW w:w="1908" w:type="pct"/>
          </w:tcPr>
          <w:p w:rsidR="00DC3939" w:rsidRDefault="00DC3939" w:rsidP="00020B3C">
            <w:r>
              <w:t>Common Equity</w:t>
            </w:r>
          </w:p>
        </w:tc>
        <w:tc>
          <w:tcPr>
            <w:tcW w:w="982" w:type="pct"/>
          </w:tcPr>
          <w:p w:rsidR="00DC3939" w:rsidRDefault="00DC3939" w:rsidP="00020B3C">
            <w:pPr>
              <w:jc w:val="right"/>
            </w:pPr>
            <w:r>
              <w:t>48.88%</w:t>
            </w:r>
          </w:p>
        </w:tc>
        <w:tc>
          <w:tcPr>
            <w:tcW w:w="1055" w:type="pct"/>
          </w:tcPr>
          <w:p w:rsidR="00DC3939" w:rsidRDefault="00DC3939" w:rsidP="00020B3C">
            <w:pPr>
              <w:jc w:val="right"/>
            </w:pPr>
            <w:r>
              <w:t>9.17%</w:t>
            </w:r>
          </w:p>
        </w:tc>
        <w:tc>
          <w:tcPr>
            <w:tcW w:w="1055" w:type="pct"/>
          </w:tcPr>
          <w:p w:rsidR="00DC3939" w:rsidRDefault="00DC3939" w:rsidP="00020B3C">
            <w:pPr>
              <w:jc w:val="right"/>
            </w:pPr>
            <w:r>
              <w:t>4.48%</w:t>
            </w:r>
          </w:p>
        </w:tc>
      </w:tr>
      <w:tr w:rsidR="00DC3939" w:rsidTr="00020B3C">
        <w:trPr>
          <w:jc w:val="center"/>
        </w:trPr>
        <w:tc>
          <w:tcPr>
            <w:tcW w:w="1908" w:type="pct"/>
          </w:tcPr>
          <w:p w:rsidR="00DC3939" w:rsidRDefault="00DC3939" w:rsidP="00020B3C">
            <w:r>
              <w:t>Total Debt</w:t>
            </w:r>
          </w:p>
        </w:tc>
        <w:tc>
          <w:tcPr>
            <w:tcW w:w="982" w:type="pct"/>
          </w:tcPr>
          <w:p w:rsidR="00DC3939" w:rsidRPr="008B4502" w:rsidRDefault="00DC3939" w:rsidP="00020B3C">
            <w:pPr>
              <w:jc w:val="right"/>
              <w:rPr>
                <w:u w:val="single"/>
              </w:rPr>
            </w:pPr>
            <w:r w:rsidRPr="008B4502">
              <w:rPr>
                <w:u w:val="single"/>
              </w:rPr>
              <w:t>51.12%</w:t>
            </w:r>
          </w:p>
        </w:tc>
        <w:tc>
          <w:tcPr>
            <w:tcW w:w="1055" w:type="pct"/>
          </w:tcPr>
          <w:p w:rsidR="00DC3939" w:rsidRDefault="00DC3939" w:rsidP="00020B3C">
            <w:pPr>
              <w:jc w:val="right"/>
            </w:pPr>
            <w:r>
              <w:t>5.46%*</w:t>
            </w:r>
          </w:p>
        </w:tc>
        <w:tc>
          <w:tcPr>
            <w:tcW w:w="1055" w:type="pct"/>
          </w:tcPr>
          <w:p w:rsidR="00DC3939" w:rsidRPr="008B4502" w:rsidRDefault="00DC3939" w:rsidP="00020B3C">
            <w:pPr>
              <w:jc w:val="right"/>
              <w:rPr>
                <w:u w:val="single"/>
              </w:rPr>
            </w:pPr>
            <w:r w:rsidRPr="008B4502">
              <w:rPr>
                <w:u w:val="single"/>
              </w:rPr>
              <w:t>2.79%</w:t>
            </w:r>
          </w:p>
        </w:tc>
      </w:tr>
      <w:tr w:rsidR="00DC3939" w:rsidTr="00020B3C">
        <w:trPr>
          <w:jc w:val="center"/>
        </w:trPr>
        <w:tc>
          <w:tcPr>
            <w:tcW w:w="1908" w:type="pct"/>
          </w:tcPr>
          <w:p w:rsidR="00DC3939" w:rsidRDefault="00DC3939" w:rsidP="00020B3C"/>
        </w:tc>
        <w:tc>
          <w:tcPr>
            <w:tcW w:w="982" w:type="pct"/>
          </w:tcPr>
          <w:p w:rsidR="00DC3939" w:rsidRPr="008B4502" w:rsidRDefault="00DC3939" w:rsidP="00020B3C">
            <w:pPr>
              <w:jc w:val="right"/>
              <w:rPr>
                <w:u w:val="single"/>
              </w:rPr>
            </w:pPr>
            <w:r>
              <w:rPr>
                <w:u w:val="single"/>
              </w:rPr>
              <w:t>100.00%</w:t>
            </w:r>
          </w:p>
        </w:tc>
        <w:tc>
          <w:tcPr>
            <w:tcW w:w="1055" w:type="pct"/>
          </w:tcPr>
          <w:p w:rsidR="00DC3939" w:rsidRDefault="00DC3939" w:rsidP="00020B3C">
            <w:pPr>
              <w:jc w:val="right"/>
            </w:pPr>
          </w:p>
        </w:tc>
        <w:tc>
          <w:tcPr>
            <w:tcW w:w="1055" w:type="pct"/>
          </w:tcPr>
          <w:p w:rsidR="00DC3939" w:rsidRPr="008B4502" w:rsidRDefault="00DC3939" w:rsidP="00020B3C">
            <w:pPr>
              <w:jc w:val="right"/>
              <w:rPr>
                <w:u w:val="single"/>
              </w:rPr>
            </w:pPr>
            <w:r>
              <w:rPr>
                <w:u w:val="single"/>
              </w:rPr>
              <w:t>7.27%</w:t>
            </w:r>
          </w:p>
        </w:tc>
      </w:tr>
    </w:tbl>
    <w:p w:rsidR="00DC3939" w:rsidRDefault="00DC3939" w:rsidP="00DC3939"/>
    <w:p w:rsidR="00DC3939" w:rsidRDefault="00DC3939" w:rsidP="00DC3939">
      <w:r>
        <w:t xml:space="preserve">A 40% equity ratio is the floor for calculating the required return on common equity. </w:t>
      </w:r>
    </w:p>
    <w:p w:rsidR="00DC3939" w:rsidRDefault="00DC3939" w:rsidP="00DC3939">
      <w:r>
        <w:t>The return on equity at a 40% equity ratio: 5.46% + (1.81 ÷ 0.40) = 9.99%</w:t>
      </w:r>
    </w:p>
    <w:p w:rsidR="00DC3939" w:rsidRDefault="00DC3939" w:rsidP="00DC3939"/>
    <w:p w:rsidR="00DC3939" w:rsidRDefault="00DC3939" w:rsidP="00DC3939">
      <w:pPr>
        <w:jc w:val="center"/>
        <w:rPr>
          <w:b/>
        </w:rPr>
      </w:pPr>
      <w:r>
        <w:rPr>
          <w:b/>
        </w:rPr>
        <w:t>Marginal Cost of Investor Capital</w:t>
      </w:r>
    </w:p>
    <w:p w:rsidR="00DC3939" w:rsidRDefault="00DC3939" w:rsidP="00DC3939">
      <w:pPr>
        <w:jc w:val="center"/>
        <w:rPr>
          <w:b/>
          <w:u w:val="single"/>
        </w:rPr>
      </w:pPr>
      <w:r>
        <w:rPr>
          <w:b/>
          <w:u w:val="single"/>
        </w:rPr>
        <w:t>Average Water and Wastewater Utility at 40% Equity Ratio</w:t>
      </w:r>
    </w:p>
    <w:p w:rsidR="00DC3939" w:rsidRDefault="00DC3939" w:rsidP="00DC3939">
      <w:pPr>
        <w:jc w:val="cente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81"/>
        <w:gridCol w:w="2021"/>
        <w:gridCol w:w="2021"/>
      </w:tblGrid>
      <w:tr w:rsidR="00DC3939" w:rsidTr="00020B3C">
        <w:trPr>
          <w:jc w:val="center"/>
        </w:trPr>
        <w:tc>
          <w:tcPr>
            <w:tcW w:w="1908" w:type="pct"/>
          </w:tcPr>
          <w:p w:rsidR="00DC3939" w:rsidRDefault="00DC3939" w:rsidP="00020B3C"/>
        </w:tc>
        <w:tc>
          <w:tcPr>
            <w:tcW w:w="982" w:type="pct"/>
          </w:tcPr>
          <w:p w:rsidR="00DC3939" w:rsidRDefault="00DC3939" w:rsidP="00020B3C">
            <w:pPr>
              <w:jc w:val="right"/>
            </w:pPr>
          </w:p>
        </w:tc>
        <w:tc>
          <w:tcPr>
            <w:tcW w:w="1055" w:type="pct"/>
          </w:tcPr>
          <w:p w:rsidR="00DC3939" w:rsidRDefault="00DC3939" w:rsidP="00020B3C">
            <w:pPr>
              <w:jc w:val="right"/>
            </w:pPr>
          </w:p>
        </w:tc>
        <w:tc>
          <w:tcPr>
            <w:tcW w:w="1055" w:type="pct"/>
          </w:tcPr>
          <w:p w:rsidR="00DC3939" w:rsidRDefault="00DC3939" w:rsidP="00020B3C">
            <w:pPr>
              <w:jc w:val="right"/>
            </w:pPr>
            <w:r>
              <w:t>Weighted</w:t>
            </w:r>
          </w:p>
        </w:tc>
      </w:tr>
      <w:tr w:rsidR="00DC3939" w:rsidTr="00020B3C">
        <w:trPr>
          <w:jc w:val="center"/>
        </w:trPr>
        <w:tc>
          <w:tcPr>
            <w:tcW w:w="1908" w:type="pct"/>
          </w:tcPr>
          <w:p w:rsidR="00DC3939" w:rsidRDefault="00DC3939" w:rsidP="00020B3C"/>
        </w:tc>
        <w:tc>
          <w:tcPr>
            <w:tcW w:w="982" w:type="pct"/>
          </w:tcPr>
          <w:p w:rsidR="00DC3939" w:rsidRDefault="00DC3939" w:rsidP="00020B3C">
            <w:pPr>
              <w:jc w:val="right"/>
            </w:pPr>
          </w:p>
        </w:tc>
        <w:tc>
          <w:tcPr>
            <w:tcW w:w="1055" w:type="pct"/>
          </w:tcPr>
          <w:p w:rsidR="00DC3939" w:rsidRDefault="00DC3939" w:rsidP="00020B3C">
            <w:pPr>
              <w:jc w:val="right"/>
            </w:pPr>
            <w:r>
              <w:t>Marginal</w:t>
            </w:r>
          </w:p>
        </w:tc>
        <w:tc>
          <w:tcPr>
            <w:tcW w:w="1055" w:type="pct"/>
          </w:tcPr>
          <w:p w:rsidR="00DC3939" w:rsidRDefault="00DC3939" w:rsidP="00020B3C">
            <w:pPr>
              <w:jc w:val="right"/>
            </w:pPr>
            <w:r>
              <w:t>Marginal</w:t>
            </w:r>
          </w:p>
        </w:tc>
      </w:tr>
      <w:tr w:rsidR="00DC3939" w:rsidRPr="00111C54" w:rsidTr="00020B3C">
        <w:trPr>
          <w:jc w:val="center"/>
        </w:trPr>
        <w:tc>
          <w:tcPr>
            <w:tcW w:w="1908" w:type="pct"/>
          </w:tcPr>
          <w:p w:rsidR="00DC3939" w:rsidRPr="00111C54" w:rsidRDefault="00DC3939" w:rsidP="00020B3C">
            <w:pPr>
              <w:rPr>
                <w:u w:val="single"/>
              </w:rPr>
            </w:pPr>
            <w:r w:rsidRPr="00111C54">
              <w:rPr>
                <w:u w:val="single"/>
              </w:rPr>
              <w:t>Capital Component</w:t>
            </w:r>
          </w:p>
        </w:tc>
        <w:tc>
          <w:tcPr>
            <w:tcW w:w="982" w:type="pct"/>
          </w:tcPr>
          <w:p w:rsidR="00DC3939" w:rsidRPr="00111C54" w:rsidRDefault="00DC3939" w:rsidP="00020B3C">
            <w:pPr>
              <w:jc w:val="right"/>
              <w:rPr>
                <w:u w:val="single"/>
              </w:rPr>
            </w:pPr>
            <w:r w:rsidRPr="00111C54">
              <w:rPr>
                <w:u w:val="single"/>
              </w:rPr>
              <w:t>Ratio</w:t>
            </w:r>
          </w:p>
        </w:tc>
        <w:tc>
          <w:tcPr>
            <w:tcW w:w="1055" w:type="pct"/>
          </w:tcPr>
          <w:p w:rsidR="00DC3939" w:rsidRPr="00111C54" w:rsidRDefault="00DC3939" w:rsidP="00020B3C">
            <w:pPr>
              <w:jc w:val="right"/>
              <w:rPr>
                <w:u w:val="single"/>
              </w:rPr>
            </w:pPr>
            <w:r w:rsidRPr="00111C54">
              <w:rPr>
                <w:u w:val="single"/>
              </w:rPr>
              <w:t>Cost Rate</w:t>
            </w:r>
          </w:p>
        </w:tc>
        <w:tc>
          <w:tcPr>
            <w:tcW w:w="1055" w:type="pct"/>
          </w:tcPr>
          <w:p w:rsidR="00DC3939" w:rsidRPr="00111C54" w:rsidRDefault="00DC3939" w:rsidP="00020B3C">
            <w:pPr>
              <w:jc w:val="right"/>
              <w:rPr>
                <w:u w:val="single"/>
              </w:rPr>
            </w:pPr>
            <w:r w:rsidRPr="00111C54">
              <w:rPr>
                <w:u w:val="single"/>
              </w:rPr>
              <w:t>Cost Rate</w:t>
            </w:r>
          </w:p>
        </w:tc>
      </w:tr>
      <w:tr w:rsidR="00DC3939" w:rsidRPr="008B4502" w:rsidTr="00020B3C">
        <w:trPr>
          <w:jc w:val="center"/>
        </w:trPr>
        <w:tc>
          <w:tcPr>
            <w:tcW w:w="1908" w:type="pct"/>
          </w:tcPr>
          <w:p w:rsidR="00DC3939" w:rsidRPr="008B4502" w:rsidRDefault="00DC3939" w:rsidP="00020B3C">
            <w:pPr>
              <w:rPr>
                <w:u w:val="double"/>
              </w:rPr>
            </w:pPr>
          </w:p>
        </w:tc>
        <w:tc>
          <w:tcPr>
            <w:tcW w:w="982" w:type="pct"/>
          </w:tcPr>
          <w:p w:rsidR="00DC3939" w:rsidRPr="008B4502" w:rsidRDefault="00DC3939" w:rsidP="00020B3C">
            <w:pPr>
              <w:jc w:val="right"/>
              <w:rPr>
                <w:u w:val="double"/>
              </w:rPr>
            </w:pPr>
          </w:p>
        </w:tc>
        <w:tc>
          <w:tcPr>
            <w:tcW w:w="1055" w:type="pct"/>
          </w:tcPr>
          <w:p w:rsidR="00DC3939" w:rsidRPr="008B4502" w:rsidRDefault="00DC3939" w:rsidP="00020B3C">
            <w:pPr>
              <w:jc w:val="right"/>
              <w:rPr>
                <w:u w:val="double"/>
              </w:rPr>
            </w:pPr>
          </w:p>
        </w:tc>
        <w:tc>
          <w:tcPr>
            <w:tcW w:w="1055" w:type="pct"/>
          </w:tcPr>
          <w:p w:rsidR="00DC3939" w:rsidRPr="008B4502" w:rsidRDefault="00DC3939" w:rsidP="00020B3C">
            <w:pPr>
              <w:jc w:val="right"/>
              <w:rPr>
                <w:u w:val="double"/>
              </w:rPr>
            </w:pPr>
          </w:p>
        </w:tc>
      </w:tr>
      <w:tr w:rsidR="00DC3939" w:rsidTr="00020B3C">
        <w:trPr>
          <w:jc w:val="center"/>
        </w:trPr>
        <w:tc>
          <w:tcPr>
            <w:tcW w:w="1908" w:type="pct"/>
          </w:tcPr>
          <w:p w:rsidR="00DC3939" w:rsidRDefault="00DC3939" w:rsidP="00020B3C">
            <w:r>
              <w:t>Common Equity</w:t>
            </w:r>
          </w:p>
        </w:tc>
        <w:tc>
          <w:tcPr>
            <w:tcW w:w="982" w:type="pct"/>
          </w:tcPr>
          <w:p w:rsidR="00DC3939" w:rsidRDefault="00DC3939" w:rsidP="00020B3C">
            <w:pPr>
              <w:jc w:val="right"/>
            </w:pPr>
            <w:r>
              <w:t>40.00</w:t>
            </w:r>
          </w:p>
        </w:tc>
        <w:tc>
          <w:tcPr>
            <w:tcW w:w="1055" w:type="pct"/>
          </w:tcPr>
          <w:p w:rsidR="00DC3939" w:rsidRDefault="00DC3939" w:rsidP="00020B3C">
            <w:pPr>
              <w:jc w:val="right"/>
            </w:pPr>
            <w:r>
              <w:t>9.99%</w:t>
            </w:r>
          </w:p>
        </w:tc>
        <w:tc>
          <w:tcPr>
            <w:tcW w:w="1055" w:type="pct"/>
          </w:tcPr>
          <w:p w:rsidR="00DC3939" w:rsidRDefault="00DC3939" w:rsidP="00020B3C">
            <w:pPr>
              <w:jc w:val="right"/>
            </w:pPr>
            <w:r>
              <w:t>4.00%</w:t>
            </w:r>
          </w:p>
        </w:tc>
      </w:tr>
      <w:tr w:rsidR="00DC3939" w:rsidTr="00020B3C">
        <w:trPr>
          <w:jc w:val="center"/>
        </w:trPr>
        <w:tc>
          <w:tcPr>
            <w:tcW w:w="1908" w:type="pct"/>
          </w:tcPr>
          <w:p w:rsidR="00DC3939" w:rsidRDefault="00DC3939" w:rsidP="00020B3C">
            <w:r>
              <w:t>Total Debt</w:t>
            </w:r>
          </w:p>
        </w:tc>
        <w:tc>
          <w:tcPr>
            <w:tcW w:w="982" w:type="pct"/>
          </w:tcPr>
          <w:p w:rsidR="00DC3939" w:rsidRPr="008B4502" w:rsidRDefault="00DC3939" w:rsidP="00020B3C">
            <w:pPr>
              <w:jc w:val="right"/>
              <w:rPr>
                <w:u w:val="single"/>
              </w:rPr>
            </w:pPr>
            <w:r>
              <w:rPr>
                <w:u w:val="single"/>
              </w:rPr>
              <w:t>60.00</w:t>
            </w:r>
          </w:p>
        </w:tc>
        <w:tc>
          <w:tcPr>
            <w:tcW w:w="1055" w:type="pct"/>
          </w:tcPr>
          <w:p w:rsidR="00DC3939" w:rsidRDefault="00DC3939" w:rsidP="00020B3C">
            <w:pPr>
              <w:jc w:val="right"/>
            </w:pPr>
            <w:r>
              <w:t>5.46%*</w:t>
            </w:r>
          </w:p>
        </w:tc>
        <w:tc>
          <w:tcPr>
            <w:tcW w:w="1055" w:type="pct"/>
          </w:tcPr>
          <w:p w:rsidR="00DC3939" w:rsidRPr="008B4502" w:rsidRDefault="00DC3939" w:rsidP="00020B3C">
            <w:pPr>
              <w:jc w:val="right"/>
              <w:rPr>
                <w:u w:val="single"/>
              </w:rPr>
            </w:pPr>
            <w:r>
              <w:rPr>
                <w:u w:val="single"/>
              </w:rPr>
              <w:t>3.27</w:t>
            </w:r>
            <w:r w:rsidRPr="008B4502">
              <w:rPr>
                <w:u w:val="single"/>
              </w:rPr>
              <w:t>%</w:t>
            </w:r>
          </w:p>
        </w:tc>
      </w:tr>
      <w:tr w:rsidR="00DC3939" w:rsidTr="00020B3C">
        <w:trPr>
          <w:jc w:val="center"/>
        </w:trPr>
        <w:tc>
          <w:tcPr>
            <w:tcW w:w="1908" w:type="pct"/>
          </w:tcPr>
          <w:p w:rsidR="00DC3939" w:rsidRDefault="00DC3939" w:rsidP="00020B3C"/>
        </w:tc>
        <w:tc>
          <w:tcPr>
            <w:tcW w:w="982" w:type="pct"/>
          </w:tcPr>
          <w:p w:rsidR="00DC3939" w:rsidRPr="008B4502" w:rsidRDefault="00DC3939" w:rsidP="00020B3C">
            <w:pPr>
              <w:jc w:val="right"/>
              <w:rPr>
                <w:u w:val="single"/>
              </w:rPr>
            </w:pPr>
            <w:r>
              <w:rPr>
                <w:u w:val="single"/>
              </w:rPr>
              <w:t>100.00%</w:t>
            </w:r>
          </w:p>
        </w:tc>
        <w:tc>
          <w:tcPr>
            <w:tcW w:w="1055" w:type="pct"/>
          </w:tcPr>
          <w:p w:rsidR="00DC3939" w:rsidRDefault="00DC3939" w:rsidP="00020B3C">
            <w:pPr>
              <w:jc w:val="right"/>
            </w:pPr>
          </w:p>
        </w:tc>
        <w:tc>
          <w:tcPr>
            <w:tcW w:w="1055" w:type="pct"/>
          </w:tcPr>
          <w:p w:rsidR="00DC3939" w:rsidRPr="008B4502" w:rsidRDefault="00DC3939" w:rsidP="00020B3C">
            <w:pPr>
              <w:jc w:val="right"/>
              <w:rPr>
                <w:u w:val="single"/>
              </w:rPr>
            </w:pPr>
            <w:r>
              <w:rPr>
                <w:u w:val="single"/>
              </w:rPr>
              <w:t>7.27%</w:t>
            </w:r>
          </w:p>
        </w:tc>
      </w:tr>
    </w:tbl>
    <w:p w:rsidR="00DC3939" w:rsidRDefault="00DC3939" w:rsidP="00DC3939"/>
    <w:p w:rsidR="00DC3939" w:rsidRDefault="00DC3939" w:rsidP="00DC3939">
      <w:r>
        <w:t>Where: ER = Equity Ratio = CE ÷ (CE + Pref. Equity + LTD + STD)</w:t>
      </w:r>
    </w:p>
    <w:p w:rsidR="00DC3939" w:rsidRDefault="00DC3939" w:rsidP="00DC3939">
      <w:r>
        <w:t xml:space="preserve">*Assumed </w:t>
      </w:r>
      <w:proofErr w:type="spellStart"/>
      <w:r>
        <w:t>Baa3</w:t>
      </w:r>
      <w:proofErr w:type="spellEnd"/>
      <w:r>
        <w:t xml:space="preserve"> rate for April 2020 plus a 50 basis point private placement premium and a 50 basis point small utility risk premium.</w:t>
      </w:r>
    </w:p>
    <w:p w:rsidR="00DC3939" w:rsidRDefault="00DC3939" w:rsidP="00DC3939"/>
    <w:p w:rsidR="00DC3939" w:rsidRDefault="00DC3939" w:rsidP="00DC3939">
      <w:r>
        <w:t>Sources:</w:t>
      </w:r>
    </w:p>
    <w:p w:rsidR="00DC3939" w:rsidRDefault="00DC3939" w:rsidP="00DC3939">
      <w:r>
        <w:t>Value Line Selection and Opinion</w:t>
      </w:r>
    </w:p>
    <w:p w:rsidR="00DC3939" w:rsidRDefault="00DC3939" w:rsidP="00DC3939">
      <w:r>
        <w:t>Company 10-K Filings</w:t>
      </w:r>
    </w:p>
    <w:p w:rsidR="00DC3939" w:rsidRDefault="00DC3939" w:rsidP="00DC3939">
      <w:pPr>
        <w:sectPr w:rsidR="00DC3939">
          <w:headerReference w:type="default" r:id="rId16"/>
          <w:pgSz w:w="12240" w:h="15840"/>
          <w:pgMar w:top="1440" w:right="1440" w:bottom="1440" w:left="1440" w:header="720" w:footer="720" w:gutter="0"/>
          <w:cols w:space="720"/>
          <w:docGrid w:linePitch="360"/>
        </w:sectPr>
      </w:pPr>
    </w:p>
    <w:p w:rsidR="00DC3939" w:rsidRDefault="00DC3939" w:rsidP="00DC3939">
      <w:pPr>
        <w:jc w:val="right"/>
      </w:pPr>
      <w:r>
        <w:lastRenderedPageBreak/>
        <w:t>Attachment 1</w:t>
      </w:r>
    </w:p>
    <w:p w:rsidR="00DC3939" w:rsidRDefault="00DC3939" w:rsidP="00DC3939">
      <w:pPr>
        <w:jc w:val="right"/>
      </w:pPr>
      <w:r>
        <w:t>Page 3 of 6</w:t>
      </w:r>
    </w:p>
    <w:p w:rsidR="00DC3939" w:rsidRDefault="00DC3939" w:rsidP="00DC3939">
      <w:pPr>
        <w:jc w:val="center"/>
        <w:rPr>
          <w:b/>
        </w:rPr>
      </w:pPr>
      <w:r>
        <w:rPr>
          <w:b/>
        </w:rPr>
        <w:t>Discounted Cash Flow Model Results</w:t>
      </w:r>
    </w:p>
    <w:p w:rsidR="00DC3939" w:rsidRDefault="00DC3939" w:rsidP="00DC3939">
      <w:pPr>
        <w:jc w:val="center"/>
      </w:pPr>
      <w:r>
        <w:rPr>
          <w:b/>
          <w:u w:val="single"/>
        </w:rPr>
        <w:t>April 1, 2020 – April 30, 2020</w:t>
      </w:r>
    </w:p>
    <w:p w:rsidR="00DC3939" w:rsidRDefault="00DC3939" w:rsidP="00DC3939">
      <w:pPr>
        <w:jc w:val="cente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1136"/>
        <w:gridCol w:w="1181"/>
        <w:gridCol w:w="1439"/>
        <w:gridCol w:w="1434"/>
        <w:gridCol w:w="1531"/>
        <w:gridCol w:w="1908"/>
      </w:tblGrid>
      <w:tr w:rsidR="00DC3939" w:rsidTr="00520394">
        <w:trPr>
          <w:jc w:val="center"/>
        </w:trPr>
        <w:tc>
          <w:tcPr>
            <w:tcW w:w="1726" w:type="pct"/>
          </w:tcPr>
          <w:p w:rsidR="00DC3939" w:rsidRDefault="00DC3939" w:rsidP="00020B3C"/>
        </w:tc>
        <w:tc>
          <w:tcPr>
            <w:tcW w:w="431" w:type="pct"/>
          </w:tcPr>
          <w:p w:rsidR="00DC3939" w:rsidRDefault="00DC3939" w:rsidP="00020B3C">
            <w:pPr>
              <w:jc w:val="right"/>
            </w:pPr>
          </w:p>
        </w:tc>
        <w:tc>
          <w:tcPr>
            <w:tcW w:w="448" w:type="pct"/>
          </w:tcPr>
          <w:p w:rsidR="00DC3939" w:rsidRDefault="00DC3939" w:rsidP="00020B3C">
            <w:pPr>
              <w:jc w:val="right"/>
            </w:pPr>
          </w:p>
        </w:tc>
        <w:tc>
          <w:tcPr>
            <w:tcW w:w="546" w:type="pct"/>
          </w:tcPr>
          <w:p w:rsidR="00DC3939" w:rsidRDefault="00DC3939" w:rsidP="00020B3C">
            <w:pPr>
              <w:jc w:val="right"/>
            </w:pPr>
          </w:p>
        </w:tc>
        <w:tc>
          <w:tcPr>
            <w:tcW w:w="544" w:type="pct"/>
          </w:tcPr>
          <w:p w:rsidR="00DC3939" w:rsidRDefault="00DC3939" w:rsidP="0093223F">
            <w:pPr>
              <w:jc w:val="right"/>
            </w:pPr>
            <w:proofErr w:type="spellStart"/>
            <w:r>
              <w:t>DCF</w:t>
            </w:r>
            <w:proofErr w:type="spellEnd"/>
          </w:p>
        </w:tc>
        <w:tc>
          <w:tcPr>
            <w:tcW w:w="581" w:type="pct"/>
          </w:tcPr>
          <w:p w:rsidR="00DC3939" w:rsidRDefault="00DC3939" w:rsidP="00020B3C">
            <w:pPr>
              <w:jc w:val="right"/>
            </w:pPr>
          </w:p>
        </w:tc>
        <w:tc>
          <w:tcPr>
            <w:tcW w:w="724" w:type="pct"/>
          </w:tcPr>
          <w:p w:rsidR="00DC3939" w:rsidRDefault="00DC3939" w:rsidP="00020B3C">
            <w:pPr>
              <w:jc w:val="right"/>
            </w:pPr>
            <w:r>
              <w:t xml:space="preserve">Weighted </w:t>
            </w:r>
            <w:proofErr w:type="spellStart"/>
            <w:r>
              <w:t>DCF</w:t>
            </w:r>
            <w:proofErr w:type="spellEnd"/>
          </w:p>
        </w:tc>
      </w:tr>
      <w:tr w:rsidR="00DC3939" w:rsidRPr="00AD3FA9" w:rsidTr="00520394">
        <w:trPr>
          <w:jc w:val="center"/>
        </w:trPr>
        <w:tc>
          <w:tcPr>
            <w:tcW w:w="1726" w:type="pct"/>
          </w:tcPr>
          <w:p w:rsidR="00DC3939" w:rsidRPr="00AD3FA9" w:rsidRDefault="00DC3939" w:rsidP="00020B3C">
            <w:pPr>
              <w:rPr>
                <w:u w:val="single"/>
              </w:rPr>
            </w:pPr>
            <w:r w:rsidRPr="00AD3FA9">
              <w:rPr>
                <w:u w:val="single"/>
              </w:rPr>
              <w:t>Company</w:t>
            </w:r>
          </w:p>
        </w:tc>
        <w:tc>
          <w:tcPr>
            <w:tcW w:w="431" w:type="pct"/>
          </w:tcPr>
          <w:p w:rsidR="00DC3939" w:rsidRPr="00AD3FA9" w:rsidRDefault="00DC3939" w:rsidP="00020B3C">
            <w:pPr>
              <w:jc w:val="right"/>
              <w:rPr>
                <w:u w:val="single"/>
              </w:rPr>
            </w:pPr>
            <w:r w:rsidRPr="00AD3FA9">
              <w:rPr>
                <w:u w:val="single"/>
              </w:rPr>
              <w:t>HI-PR</w:t>
            </w:r>
          </w:p>
        </w:tc>
        <w:tc>
          <w:tcPr>
            <w:tcW w:w="448" w:type="pct"/>
          </w:tcPr>
          <w:p w:rsidR="00DC3939" w:rsidRPr="00AD3FA9" w:rsidRDefault="00DC3939" w:rsidP="00020B3C">
            <w:pPr>
              <w:jc w:val="right"/>
              <w:rPr>
                <w:u w:val="single"/>
              </w:rPr>
            </w:pPr>
            <w:r w:rsidRPr="00AD3FA9">
              <w:rPr>
                <w:u w:val="single"/>
              </w:rPr>
              <w:t>LO-PR</w:t>
            </w:r>
          </w:p>
        </w:tc>
        <w:tc>
          <w:tcPr>
            <w:tcW w:w="546" w:type="pct"/>
          </w:tcPr>
          <w:p w:rsidR="00DC3939" w:rsidRPr="00AD3FA9" w:rsidRDefault="00DC3939" w:rsidP="00020B3C">
            <w:pPr>
              <w:jc w:val="right"/>
              <w:rPr>
                <w:u w:val="single"/>
              </w:rPr>
            </w:pPr>
            <w:proofErr w:type="spellStart"/>
            <w:r w:rsidRPr="00AD3FA9">
              <w:rPr>
                <w:u w:val="single"/>
              </w:rPr>
              <w:t>AVG</w:t>
            </w:r>
            <w:proofErr w:type="spellEnd"/>
            <w:r w:rsidRPr="00AD3FA9">
              <w:rPr>
                <w:u w:val="single"/>
              </w:rPr>
              <w:t>-PR</w:t>
            </w:r>
          </w:p>
        </w:tc>
        <w:tc>
          <w:tcPr>
            <w:tcW w:w="544" w:type="pct"/>
          </w:tcPr>
          <w:p w:rsidR="00DC3939" w:rsidRPr="00AD3FA9" w:rsidRDefault="00DC3939" w:rsidP="00020B3C">
            <w:pPr>
              <w:jc w:val="right"/>
              <w:rPr>
                <w:u w:val="single"/>
              </w:rPr>
            </w:pPr>
            <w:r w:rsidRPr="00AD3FA9">
              <w:rPr>
                <w:u w:val="single"/>
              </w:rPr>
              <w:t>Results</w:t>
            </w:r>
          </w:p>
        </w:tc>
        <w:tc>
          <w:tcPr>
            <w:tcW w:w="581" w:type="pct"/>
          </w:tcPr>
          <w:p w:rsidR="00DC3939" w:rsidRPr="00AD3FA9" w:rsidRDefault="00DC3939" w:rsidP="00020B3C">
            <w:pPr>
              <w:jc w:val="right"/>
              <w:rPr>
                <w:u w:val="single"/>
              </w:rPr>
            </w:pPr>
            <w:r w:rsidRPr="00AD3FA9">
              <w:rPr>
                <w:u w:val="single"/>
              </w:rPr>
              <w:t>Weight</w:t>
            </w:r>
          </w:p>
        </w:tc>
        <w:tc>
          <w:tcPr>
            <w:tcW w:w="724" w:type="pct"/>
          </w:tcPr>
          <w:p w:rsidR="00DC3939" w:rsidRPr="00AD3FA9" w:rsidRDefault="00DC3939" w:rsidP="00020B3C">
            <w:pPr>
              <w:jc w:val="right"/>
              <w:rPr>
                <w:u w:val="single"/>
              </w:rPr>
            </w:pPr>
            <w:r w:rsidRPr="00AD3FA9">
              <w:rPr>
                <w:u w:val="single"/>
              </w:rPr>
              <w:t>Results</w:t>
            </w:r>
          </w:p>
        </w:tc>
      </w:tr>
      <w:tr w:rsidR="00DC3939" w:rsidTr="00520394">
        <w:trPr>
          <w:jc w:val="center"/>
        </w:trPr>
        <w:tc>
          <w:tcPr>
            <w:tcW w:w="1726" w:type="pct"/>
          </w:tcPr>
          <w:p w:rsidR="00DC3939" w:rsidRDefault="00DC3939" w:rsidP="00020B3C">
            <w:proofErr w:type="spellStart"/>
            <w:r>
              <w:t>Atmos</w:t>
            </w:r>
            <w:proofErr w:type="spellEnd"/>
            <w:r>
              <w:t xml:space="preserve"> Energy Corporation</w:t>
            </w:r>
          </w:p>
        </w:tc>
        <w:tc>
          <w:tcPr>
            <w:tcW w:w="431" w:type="pct"/>
          </w:tcPr>
          <w:p w:rsidR="00DC3939" w:rsidRDefault="00520394" w:rsidP="00020B3C">
            <w:pPr>
              <w:jc w:val="right"/>
            </w:pPr>
            <w:r>
              <w:t>111.34</w:t>
            </w:r>
          </w:p>
        </w:tc>
        <w:tc>
          <w:tcPr>
            <w:tcW w:w="448" w:type="pct"/>
          </w:tcPr>
          <w:p w:rsidR="00DC3939" w:rsidRDefault="00520394" w:rsidP="00020B3C">
            <w:pPr>
              <w:jc w:val="right"/>
            </w:pPr>
            <w:r>
              <w:t>92.33</w:t>
            </w:r>
          </w:p>
        </w:tc>
        <w:tc>
          <w:tcPr>
            <w:tcW w:w="546" w:type="pct"/>
          </w:tcPr>
          <w:p w:rsidR="00DC3939" w:rsidRDefault="008E3307" w:rsidP="00020B3C">
            <w:pPr>
              <w:jc w:val="right"/>
            </w:pPr>
            <w:r>
              <w:t>101.84</w:t>
            </w:r>
          </w:p>
        </w:tc>
        <w:tc>
          <w:tcPr>
            <w:tcW w:w="544" w:type="pct"/>
          </w:tcPr>
          <w:p w:rsidR="00DC3939" w:rsidRDefault="00DC3939" w:rsidP="00520394">
            <w:pPr>
              <w:jc w:val="right"/>
            </w:pPr>
            <w:r>
              <w:t>7.</w:t>
            </w:r>
            <w:r w:rsidR="00520394">
              <w:t>10</w:t>
            </w:r>
            <w:r>
              <w:t>%</w:t>
            </w:r>
          </w:p>
        </w:tc>
        <w:tc>
          <w:tcPr>
            <w:tcW w:w="581" w:type="pct"/>
          </w:tcPr>
          <w:p w:rsidR="00DC3939" w:rsidRDefault="00DC3939" w:rsidP="00020B3C">
            <w:pPr>
              <w:jc w:val="right"/>
            </w:pPr>
            <w:r>
              <w:t>20.73%</w:t>
            </w:r>
          </w:p>
        </w:tc>
        <w:tc>
          <w:tcPr>
            <w:tcW w:w="724" w:type="pct"/>
          </w:tcPr>
          <w:p w:rsidR="00DC3939" w:rsidRDefault="00DC3939" w:rsidP="00020B3C">
            <w:pPr>
              <w:jc w:val="right"/>
            </w:pPr>
            <w:r>
              <w:t>1.47%</w:t>
            </w:r>
          </w:p>
        </w:tc>
      </w:tr>
      <w:tr w:rsidR="00DC3939" w:rsidTr="00520394">
        <w:trPr>
          <w:jc w:val="center"/>
        </w:trPr>
        <w:tc>
          <w:tcPr>
            <w:tcW w:w="1726" w:type="pct"/>
          </w:tcPr>
          <w:p w:rsidR="00DC3939" w:rsidRDefault="00DC3939" w:rsidP="00020B3C">
            <w:r>
              <w:t>Northwest Natural Gas Company</w:t>
            </w:r>
          </w:p>
        </w:tc>
        <w:tc>
          <w:tcPr>
            <w:tcW w:w="431" w:type="pct"/>
          </w:tcPr>
          <w:p w:rsidR="00DC3939" w:rsidRDefault="00DC3939" w:rsidP="00020B3C">
            <w:pPr>
              <w:jc w:val="right"/>
            </w:pPr>
            <w:r>
              <w:t>67.24</w:t>
            </w:r>
          </w:p>
        </w:tc>
        <w:tc>
          <w:tcPr>
            <w:tcW w:w="448" w:type="pct"/>
          </w:tcPr>
          <w:p w:rsidR="00DC3939" w:rsidRDefault="00DC3939" w:rsidP="00020B3C">
            <w:pPr>
              <w:jc w:val="right"/>
            </w:pPr>
            <w:r>
              <w:t>54.71</w:t>
            </w:r>
          </w:p>
        </w:tc>
        <w:tc>
          <w:tcPr>
            <w:tcW w:w="546" w:type="pct"/>
          </w:tcPr>
          <w:p w:rsidR="00DC3939" w:rsidRDefault="00DC3939" w:rsidP="00020B3C">
            <w:pPr>
              <w:jc w:val="right"/>
            </w:pPr>
            <w:r>
              <w:t>60.98</w:t>
            </w:r>
          </w:p>
        </w:tc>
        <w:tc>
          <w:tcPr>
            <w:tcW w:w="544" w:type="pct"/>
          </w:tcPr>
          <w:p w:rsidR="00DC3939" w:rsidRDefault="00DC3939" w:rsidP="00020B3C">
            <w:pPr>
              <w:jc w:val="right"/>
            </w:pPr>
            <w:r>
              <w:t>7.87%</w:t>
            </w:r>
          </w:p>
        </w:tc>
        <w:tc>
          <w:tcPr>
            <w:tcW w:w="581" w:type="pct"/>
          </w:tcPr>
          <w:p w:rsidR="00DC3939" w:rsidRDefault="00DC3939" w:rsidP="00020B3C">
            <w:pPr>
              <w:jc w:val="right"/>
            </w:pPr>
            <w:r>
              <w:t>3.24%</w:t>
            </w:r>
          </w:p>
        </w:tc>
        <w:tc>
          <w:tcPr>
            <w:tcW w:w="724" w:type="pct"/>
          </w:tcPr>
          <w:p w:rsidR="00DC3939" w:rsidRDefault="00DC3939" w:rsidP="00020B3C">
            <w:pPr>
              <w:jc w:val="right"/>
            </w:pPr>
            <w:r>
              <w:t>0.26%</w:t>
            </w:r>
          </w:p>
        </w:tc>
      </w:tr>
      <w:tr w:rsidR="00DC3939" w:rsidTr="00520394">
        <w:trPr>
          <w:jc w:val="center"/>
        </w:trPr>
        <w:tc>
          <w:tcPr>
            <w:tcW w:w="1726" w:type="pct"/>
          </w:tcPr>
          <w:p w:rsidR="00DC3939" w:rsidRDefault="00DC3939" w:rsidP="00020B3C">
            <w:r>
              <w:t xml:space="preserve">ONE Gas, </w:t>
            </w:r>
            <w:r w:rsidR="002C3AF5">
              <w:t>Inc.</w:t>
            </w:r>
          </w:p>
        </w:tc>
        <w:tc>
          <w:tcPr>
            <w:tcW w:w="431" w:type="pct"/>
          </w:tcPr>
          <w:p w:rsidR="00DC3939" w:rsidRDefault="00DC3939" w:rsidP="00020B3C">
            <w:pPr>
              <w:jc w:val="right"/>
            </w:pPr>
            <w:r>
              <w:t>92.00</w:t>
            </w:r>
          </w:p>
        </w:tc>
        <w:tc>
          <w:tcPr>
            <w:tcW w:w="448" w:type="pct"/>
          </w:tcPr>
          <w:p w:rsidR="00DC3939" w:rsidRDefault="00DC3939" w:rsidP="00020B3C">
            <w:pPr>
              <w:jc w:val="right"/>
            </w:pPr>
            <w:r>
              <w:t>75.81</w:t>
            </w:r>
          </w:p>
        </w:tc>
        <w:tc>
          <w:tcPr>
            <w:tcW w:w="546" w:type="pct"/>
          </w:tcPr>
          <w:p w:rsidR="00DC3939" w:rsidRDefault="00DC3939" w:rsidP="00020B3C">
            <w:pPr>
              <w:jc w:val="right"/>
            </w:pPr>
            <w:r>
              <w:t>83.91</w:t>
            </w:r>
          </w:p>
        </w:tc>
        <w:tc>
          <w:tcPr>
            <w:tcW w:w="544" w:type="pct"/>
          </w:tcPr>
          <w:p w:rsidR="00DC3939" w:rsidRDefault="00DC3939" w:rsidP="00020B3C">
            <w:pPr>
              <w:jc w:val="right"/>
            </w:pPr>
            <w:r>
              <w:t>6.91%</w:t>
            </w:r>
          </w:p>
        </w:tc>
        <w:tc>
          <w:tcPr>
            <w:tcW w:w="581" w:type="pct"/>
          </w:tcPr>
          <w:p w:rsidR="00DC3939" w:rsidRDefault="00DC3939" w:rsidP="00020B3C">
            <w:pPr>
              <w:jc w:val="right"/>
            </w:pPr>
            <w:r>
              <w:t>7.19%</w:t>
            </w:r>
          </w:p>
        </w:tc>
        <w:tc>
          <w:tcPr>
            <w:tcW w:w="724" w:type="pct"/>
          </w:tcPr>
          <w:p w:rsidR="00DC3939" w:rsidRDefault="00DC3939" w:rsidP="00020B3C">
            <w:pPr>
              <w:jc w:val="right"/>
            </w:pPr>
            <w:r>
              <w:t>0.50%</w:t>
            </w:r>
          </w:p>
        </w:tc>
      </w:tr>
      <w:tr w:rsidR="00DC3939" w:rsidTr="00520394">
        <w:trPr>
          <w:jc w:val="center"/>
        </w:trPr>
        <w:tc>
          <w:tcPr>
            <w:tcW w:w="1726" w:type="pct"/>
          </w:tcPr>
          <w:p w:rsidR="00DC3939" w:rsidRDefault="00DC3939" w:rsidP="00020B3C">
            <w:r>
              <w:t>South Jersey Industries</w:t>
            </w:r>
          </w:p>
        </w:tc>
        <w:tc>
          <w:tcPr>
            <w:tcW w:w="431" w:type="pct"/>
          </w:tcPr>
          <w:p w:rsidR="00DC3939" w:rsidRDefault="00DC3939" w:rsidP="00020B3C">
            <w:pPr>
              <w:jc w:val="right"/>
            </w:pPr>
            <w:r>
              <w:t>30.25</w:t>
            </w:r>
          </w:p>
        </w:tc>
        <w:tc>
          <w:tcPr>
            <w:tcW w:w="448" w:type="pct"/>
          </w:tcPr>
          <w:p w:rsidR="00DC3939" w:rsidRDefault="00DC3939" w:rsidP="00020B3C">
            <w:pPr>
              <w:jc w:val="right"/>
            </w:pPr>
            <w:r>
              <w:t>22.09</w:t>
            </w:r>
          </w:p>
        </w:tc>
        <w:tc>
          <w:tcPr>
            <w:tcW w:w="546" w:type="pct"/>
          </w:tcPr>
          <w:p w:rsidR="00DC3939" w:rsidRDefault="00DC3939" w:rsidP="00020B3C">
            <w:pPr>
              <w:jc w:val="right"/>
            </w:pPr>
            <w:r>
              <w:t>26.17</w:t>
            </w:r>
          </w:p>
        </w:tc>
        <w:tc>
          <w:tcPr>
            <w:tcW w:w="544" w:type="pct"/>
          </w:tcPr>
          <w:p w:rsidR="00DC3939" w:rsidRDefault="005216B3" w:rsidP="00020B3C">
            <w:pPr>
              <w:jc w:val="right"/>
            </w:pPr>
            <w:r>
              <w:t>9.74</w:t>
            </w:r>
            <w:r w:rsidR="00DC3939">
              <w:t>%</w:t>
            </w:r>
          </w:p>
        </w:tc>
        <w:tc>
          <w:tcPr>
            <w:tcW w:w="581" w:type="pct"/>
          </w:tcPr>
          <w:p w:rsidR="00DC3939" w:rsidRDefault="00DC3939" w:rsidP="00020B3C">
            <w:pPr>
              <w:jc w:val="right"/>
            </w:pPr>
            <w:r>
              <w:t>3.95%</w:t>
            </w:r>
          </w:p>
        </w:tc>
        <w:tc>
          <w:tcPr>
            <w:tcW w:w="724" w:type="pct"/>
          </w:tcPr>
          <w:p w:rsidR="00DC3939" w:rsidRDefault="00DC3939" w:rsidP="005216B3">
            <w:pPr>
              <w:jc w:val="right"/>
            </w:pPr>
            <w:r>
              <w:t>0.3</w:t>
            </w:r>
            <w:r w:rsidR="005216B3">
              <w:t>8</w:t>
            </w:r>
            <w:r>
              <w:t>%</w:t>
            </w:r>
          </w:p>
        </w:tc>
      </w:tr>
      <w:tr w:rsidR="00DC3939" w:rsidTr="00520394">
        <w:trPr>
          <w:jc w:val="center"/>
        </w:trPr>
        <w:tc>
          <w:tcPr>
            <w:tcW w:w="1726" w:type="pct"/>
          </w:tcPr>
          <w:p w:rsidR="00DC3939" w:rsidRDefault="00DC3939" w:rsidP="00020B3C">
            <w:r>
              <w:t>Spire, Inc.</w:t>
            </w:r>
          </w:p>
        </w:tc>
        <w:tc>
          <w:tcPr>
            <w:tcW w:w="431" w:type="pct"/>
          </w:tcPr>
          <w:p w:rsidR="00DC3939" w:rsidRDefault="00DC3939" w:rsidP="00020B3C">
            <w:pPr>
              <w:jc w:val="right"/>
            </w:pPr>
            <w:r>
              <w:t>81.47</w:t>
            </w:r>
          </w:p>
        </w:tc>
        <w:tc>
          <w:tcPr>
            <w:tcW w:w="448" w:type="pct"/>
          </w:tcPr>
          <w:p w:rsidR="00DC3939" w:rsidRDefault="00DC3939" w:rsidP="00020B3C">
            <w:pPr>
              <w:jc w:val="right"/>
            </w:pPr>
            <w:r>
              <w:t>67.49</w:t>
            </w:r>
          </w:p>
        </w:tc>
        <w:tc>
          <w:tcPr>
            <w:tcW w:w="546" w:type="pct"/>
          </w:tcPr>
          <w:p w:rsidR="00DC3939" w:rsidRDefault="00DC3939" w:rsidP="00020B3C">
            <w:pPr>
              <w:jc w:val="right"/>
            </w:pPr>
            <w:r>
              <w:t>74.48</w:t>
            </w:r>
          </w:p>
        </w:tc>
        <w:tc>
          <w:tcPr>
            <w:tcW w:w="544" w:type="pct"/>
          </w:tcPr>
          <w:p w:rsidR="00DC3939" w:rsidRDefault="00DC3939" w:rsidP="00020B3C">
            <w:pPr>
              <w:jc w:val="right"/>
            </w:pPr>
            <w:r>
              <w:t>6.69%</w:t>
            </w:r>
          </w:p>
        </w:tc>
        <w:tc>
          <w:tcPr>
            <w:tcW w:w="581" w:type="pct"/>
          </w:tcPr>
          <w:p w:rsidR="00DC3939" w:rsidRDefault="00DC3939" w:rsidP="00020B3C">
            <w:pPr>
              <w:jc w:val="right"/>
            </w:pPr>
            <w:r>
              <w:t>6.35%</w:t>
            </w:r>
          </w:p>
        </w:tc>
        <w:tc>
          <w:tcPr>
            <w:tcW w:w="724" w:type="pct"/>
          </w:tcPr>
          <w:p w:rsidR="00DC3939" w:rsidRDefault="00DC3939" w:rsidP="00020B3C">
            <w:pPr>
              <w:jc w:val="right"/>
            </w:pPr>
            <w:r>
              <w:t>0.42%</w:t>
            </w:r>
          </w:p>
        </w:tc>
      </w:tr>
      <w:tr w:rsidR="00DC3939" w:rsidTr="00520394">
        <w:trPr>
          <w:jc w:val="center"/>
        </w:trPr>
        <w:tc>
          <w:tcPr>
            <w:tcW w:w="1726" w:type="pct"/>
          </w:tcPr>
          <w:p w:rsidR="00DC3939" w:rsidRDefault="00DC3939" w:rsidP="00020B3C">
            <w:r>
              <w:t>American States Water</w:t>
            </w:r>
          </w:p>
        </w:tc>
        <w:tc>
          <w:tcPr>
            <w:tcW w:w="431" w:type="pct"/>
          </w:tcPr>
          <w:p w:rsidR="00DC3939" w:rsidRDefault="00DC3939" w:rsidP="00020B3C">
            <w:pPr>
              <w:jc w:val="right"/>
            </w:pPr>
            <w:r>
              <w:t>91.11</w:t>
            </w:r>
          </w:p>
        </w:tc>
        <w:tc>
          <w:tcPr>
            <w:tcW w:w="448" w:type="pct"/>
          </w:tcPr>
          <w:p w:rsidR="00DC3939" w:rsidRDefault="00DC3939" w:rsidP="00020B3C">
            <w:pPr>
              <w:jc w:val="right"/>
            </w:pPr>
            <w:r>
              <w:t>73.41</w:t>
            </w:r>
          </w:p>
        </w:tc>
        <w:tc>
          <w:tcPr>
            <w:tcW w:w="546" w:type="pct"/>
          </w:tcPr>
          <w:p w:rsidR="00DC3939" w:rsidRDefault="00DC3939" w:rsidP="00020B3C">
            <w:pPr>
              <w:jc w:val="right"/>
            </w:pPr>
            <w:r>
              <w:t>82.26</w:t>
            </w:r>
          </w:p>
        </w:tc>
        <w:tc>
          <w:tcPr>
            <w:tcW w:w="544" w:type="pct"/>
          </w:tcPr>
          <w:p w:rsidR="00DC3939" w:rsidRDefault="00DC3939" w:rsidP="00020B3C">
            <w:pPr>
              <w:jc w:val="right"/>
            </w:pPr>
            <w:r>
              <w:t>7.00%</w:t>
            </w:r>
          </w:p>
        </w:tc>
        <w:tc>
          <w:tcPr>
            <w:tcW w:w="581" w:type="pct"/>
          </w:tcPr>
          <w:p w:rsidR="00DC3939" w:rsidRDefault="00DC3939" w:rsidP="00020B3C">
            <w:pPr>
              <w:jc w:val="right"/>
            </w:pPr>
            <w:r>
              <w:t>4.37%</w:t>
            </w:r>
          </w:p>
        </w:tc>
        <w:tc>
          <w:tcPr>
            <w:tcW w:w="724" w:type="pct"/>
          </w:tcPr>
          <w:p w:rsidR="00DC3939" w:rsidRDefault="00DC3939" w:rsidP="00020B3C">
            <w:pPr>
              <w:jc w:val="right"/>
            </w:pPr>
            <w:r>
              <w:t>0.31%</w:t>
            </w:r>
          </w:p>
        </w:tc>
      </w:tr>
      <w:tr w:rsidR="00DC3939" w:rsidTr="00520394">
        <w:trPr>
          <w:jc w:val="center"/>
        </w:trPr>
        <w:tc>
          <w:tcPr>
            <w:tcW w:w="1726" w:type="pct"/>
          </w:tcPr>
          <w:p w:rsidR="00DC3939" w:rsidRDefault="00DC3939" w:rsidP="00020B3C">
            <w:r>
              <w:t>American Water Works</w:t>
            </w:r>
          </w:p>
        </w:tc>
        <w:tc>
          <w:tcPr>
            <w:tcW w:w="431" w:type="pct"/>
          </w:tcPr>
          <w:p w:rsidR="00DC3939" w:rsidRDefault="00DC3939" w:rsidP="00020B3C">
            <w:pPr>
              <w:jc w:val="right"/>
            </w:pPr>
            <w:r>
              <w:t>133.72</w:t>
            </w:r>
          </w:p>
        </w:tc>
        <w:tc>
          <w:tcPr>
            <w:tcW w:w="448" w:type="pct"/>
          </w:tcPr>
          <w:p w:rsidR="00DC3939" w:rsidRDefault="00DC3939" w:rsidP="00020B3C">
            <w:pPr>
              <w:jc w:val="right"/>
            </w:pPr>
            <w:r>
              <w:t>110.56</w:t>
            </w:r>
          </w:p>
        </w:tc>
        <w:tc>
          <w:tcPr>
            <w:tcW w:w="546" w:type="pct"/>
          </w:tcPr>
          <w:p w:rsidR="00DC3939" w:rsidRDefault="00DC3939" w:rsidP="00020B3C">
            <w:pPr>
              <w:jc w:val="right"/>
            </w:pPr>
            <w:r>
              <w:t>122.14</w:t>
            </w:r>
          </w:p>
        </w:tc>
        <w:tc>
          <w:tcPr>
            <w:tcW w:w="544" w:type="pct"/>
          </w:tcPr>
          <w:p w:rsidR="00DC3939" w:rsidRDefault="00DC3939" w:rsidP="00020B3C">
            <w:pPr>
              <w:jc w:val="right"/>
            </w:pPr>
            <w:r>
              <w:t>6.77%</w:t>
            </w:r>
          </w:p>
        </w:tc>
        <w:tc>
          <w:tcPr>
            <w:tcW w:w="581" w:type="pct"/>
          </w:tcPr>
          <w:p w:rsidR="00DC3939" w:rsidRDefault="00DC3939" w:rsidP="00020B3C">
            <w:pPr>
              <w:jc w:val="right"/>
            </w:pPr>
            <w:r>
              <w:t>32.30%</w:t>
            </w:r>
          </w:p>
        </w:tc>
        <w:tc>
          <w:tcPr>
            <w:tcW w:w="724" w:type="pct"/>
          </w:tcPr>
          <w:p w:rsidR="00DC3939" w:rsidRDefault="00DC3939" w:rsidP="00020B3C">
            <w:pPr>
              <w:jc w:val="right"/>
            </w:pPr>
            <w:r>
              <w:t>2.19%</w:t>
            </w:r>
          </w:p>
        </w:tc>
      </w:tr>
      <w:tr w:rsidR="00DC3939" w:rsidTr="00520394">
        <w:trPr>
          <w:jc w:val="center"/>
        </w:trPr>
        <w:tc>
          <w:tcPr>
            <w:tcW w:w="1726" w:type="pct"/>
          </w:tcPr>
          <w:p w:rsidR="00DC3939" w:rsidRDefault="00DC3939" w:rsidP="00020B3C">
            <w:r>
              <w:t>Essential Utilities, Inc. (f</w:t>
            </w:r>
            <w:r w:rsidR="002C3AF5">
              <w:t>/</w:t>
            </w:r>
            <w:r>
              <w:t>k</w:t>
            </w:r>
            <w:r w:rsidR="002C3AF5">
              <w:t>/</w:t>
            </w:r>
            <w:r>
              <w:t>a Aqua)</w:t>
            </w:r>
          </w:p>
        </w:tc>
        <w:tc>
          <w:tcPr>
            <w:tcW w:w="431" w:type="pct"/>
          </w:tcPr>
          <w:p w:rsidR="00DC3939" w:rsidRDefault="00DC3939" w:rsidP="00020B3C">
            <w:pPr>
              <w:jc w:val="right"/>
            </w:pPr>
            <w:r>
              <w:t>44.95</w:t>
            </w:r>
          </w:p>
        </w:tc>
        <w:tc>
          <w:tcPr>
            <w:tcW w:w="448" w:type="pct"/>
          </w:tcPr>
          <w:p w:rsidR="00DC3939" w:rsidRDefault="00DC3939" w:rsidP="00020B3C">
            <w:pPr>
              <w:jc w:val="right"/>
            </w:pPr>
            <w:r>
              <w:t>37.68</w:t>
            </w:r>
          </w:p>
        </w:tc>
        <w:tc>
          <w:tcPr>
            <w:tcW w:w="546" w:type="pct"/>
          </w:tcPr>
          <w:p w:rsidR="00DC3939" w:rsidRDefault="00DC3939" w:rsidP="00020B3C">
            <w:pPr>
              <w:jc w:val="right"/>
            </w:pPr>
            <w:r>
              <w:t>41.32</w:t>
            </w:r>
          </w:p>
        </w:tc>
        <w:tc>
          <w:tcPr>
            <w:tcW w:w="544" w:type="pct"/>
          </w:tcPr>
          <w:p w:rsidR="00DC3939" w:rsidRDefault="00DC3939" w:rsidP="00020B3C">
            <w:pPr>
              <w:jc w:val="right"/>
            </w:pPr>
            <w:r>
              <w:t>6.67%</w:t>
            </w:r>
          </w:p>
        </w:tc>
        <w:tc>
          <w:tcPr>
            <w:tcW w:w="581" w:type="pct"/>
          </w:tcPr>
          <w:p w:rsidR="00DC3939" w:rsidRDefault="00DC3939" w:rsidP="00020B3C">
            <w:pPr>
              <w:jc w:val="right"/>
            </w:pPr>
            <w:r>
              <w:t>13.54%</w:t>
            </w:r>
          </w:p>
        </w:tc>
        <w:tc>
          <w:tcPr>
            <w:tcW w:w="724" w:type="pct"/>
          </w:tcPr>
          <w:p w:rsidR="00DC3939" w:rsidRDefault="00DC3939" w:rsidP="00020B3C">
            <w:pPr>
              <w:jc w:val="right"/>
            </w:pPr>
            <w:r>
              <w:t>0.90%</w:t>
            </w:r>
          </w:p>
        </w:tc>
      </w:tr>
      <w:tr w:rsidR="00DC3939" w:rsidTr="00520394">
        <w:trPr>
          <w:jc w:val="center"/>
        </w:trPr>
        <w:tc>
          <w:tcPr>
            <w:tcW w:w="1726" w:type="pct"/>
          </w:tcPr>
          <w:p w:rsidR="00DC3939" w:rsidRDefault="00DC3939" w:rsidP="00020B3C">
            <w:r>
              <w:t>California Water Services Group</w:t>
            </w:r>
          </w:p>
        </w:tc>
        <w:tc>
          <w:tcPr>
            <w:tcW w:w="431" w:type="pct"/>
          </w:tcPr>
          <w:p w:rsidR="00DC3939" w:rsidRDefault="00DC3939" w:rsidP="00020B3C">
            <w:pPr>
              <w:jc w:val="right"/>
            </w:pPr>
            <w:r>
              <w:t>54.66</w:t>
            </w:r>
          </w:p>
        </w:tc>
        <w:tc>
          <w:tcPr>
            <w:tcW w:w="448" w:type="pct"/>
          </w:tcPr>
          <w:p w:rsidR="00DC3939" w:rsidRDefault="00DC3939" w:rsidP="00020B3C">
            <w:pPr>
              <w:jc w:val="right"/>
            </w:pPr>
            <w:r>
              <w:t>44.14</w:t>
            </w:r>
          </w:p>
        </w:tc>
        <w:tc>
          <w:tcPr>
            <w:tcW w:w="546" w:type="pct"/>
          </w:tcPr>
          <w:p w:rsidR="00DC3939" w:rsidRDefault="00DC3939" w:rsidP="00020B3C">
            <w:pPr>
              <w:jc w:val="right"/>
            </w:pPr>
            <w:r>
              <w:t>49.40</w:t>
            </w:r>
          </w:p>
        </w:tc>
        <w:tc>
          <w:tcPr>
            <w:tcW w:w="544" w:type="pct"/>
          </w:tcPr>
          <w:p w:rsidR="00DC3939" w:rsidRDefault="00DC3939" w:rsidP="00020B3C">
            <w:pPr>
              <w:jc w:val="right"/>
            </w:pPr>
            <w:r>
              <w:t>7.73%</w:t>
            </w:r>
          </w:p>
        </w:tc>
        <w:tc>
          <w:tcPr>
            <w:tcW w:w="581" w:type="pct"/>
          </w:tcPr>
          <w:p w:rsidR="00DC3939" w:rsidRDefault="00DC3939" w:rsidP="00020B3C">
            <w:pPr>
              <w:jc w:val="right"/>
            </w:pPr>
            <w:r>
              <w:t>3.53%</w:t>
            </w:r>
          </w:p>
        </w:tc>
        <w:tc>
          <w:tcPr>
            <w:tcW w:w="724" w:type="pct"/>
          </w:tcPr>
          <w:p w:rsidR="00DC3939" w:rsidRDefault="00DC3939" w:rsidP="00020B3C">
            <w:pPr>
              <w:jc w:val="right"/>
            </w:pPr>
            <w:r>
              <w:t>0.27%</w:t>
            </w:r>
          </w:p>
        </w:tc>
      </w:tr>
      <w:tr w:rsidR="00DC3939" w:rsidTr="00520394">
        <w:trPr>
          <w:jc w:val="center"/>
        </w:trPr>
        <w:tc>
          <w:tcPr>
            <w:tcW w:w="1726" w:type="pct"/>
          </w:tcPr>
          <w:p w:rsidR="00DC3939" w:rsidRDefault="00DC3939" w:rsidP="00020B3C">
            <w:r>
              <w:t>Middlesex Water</w:t>
            </w:r>
          </w:p>
        </w:tc>
        <w:tc>
          <w:tcPr>
            <w:tcW w:w="431" w:type="pct"/>
          </w:tcPr>
          <w:p w:rsidR="00DC3939" w:rsidRDefault="00DC3939" w:rsidP="00020B3C">
            <w:pPr>
              <w:jc w:val="right"/>
            </w:pPr>
            <w:r>
              <w:t>64.00</w:t>
            </w:r>
          </w:p>
        </w:tc>
        <w:tc>
          <w:tcPr>
            <w:tcW w:w="448" w:type="pct"/>
          </w:tcPr>
          <w:p w:rsidR="00DC3939" w:rsidRDefault="00DC3939" w:rsidP="00020B3C">
            <w:pPr>
              <w:jc w:val="right"/>
            </w:pPr>
            <w:r>
              <w:t>53.70</w:t>
            </w:r>
          </w:p>
        </w:tc>
        <w:tc>
          <w:tcPr>
            <w:tcW w:w="546" w:type="pct"/>
          </w:tcPr>
          <w:p w:rsidR="00DC3939" w:rsidRDefault="00DC3939" w:rsidP="00020B3C">
            <w:pPr>
              <w:jc w:val="right"/>
            </w:pPr>
            <w:r>
              <w:t>58.85</w:t>
            </w:r>
          </w:p>
        </w:tc>
        <w:tc>
          <w:tcPr>
            <w:tcW w:w="544" w:type="pct"/>
          </w:tcPr>
          <w:p w:rsidR="00DC3939" w:rsidRDefault="00DC3939" w:rsidP="00020B3C">
            <w:pPr>
              <w:jc w:val="right"/>
            </w:pPr>
            <w:r>
              <w:t>8.96%</w:t>
            </w:r>
          </w:p>
        </w:tc>
        <w:tc>
          <w:tcPr>
            <w:tcW w:w="581" w:type="pct"/>
          </w:tcPr>
          <w:p w:rsidR="00DC3939" w:rsidRDefault="00DC3939" w:rsidP="00020B3C">
            <w:pPr>
              <w:jc w:val="right"/>
            </w:pPr>
            <w:r>
              <w:t>1.55%</w:t>
            </w:r>
          </w:p>
        </w:tc>
        <w:tc>
          <w:tcPr>
            <w:tcW w:w="724" w:type="pct"/>
          </w:tcPr>
          <w:p w:rsidR="00DC3939" w:rsidRDefault="00DC3939" w:rsidP="00020B3C">
            <w:pPr>
              <w:jc w:val="right"/>
            </w:pPr>
            <w:r>
              <w:t>0.14%</w:t>
            </w:r>
          </w:p>
        </w:tc>
      </w:tr>
      <w:tr w:rsidR="00DC3939" w:rsidTr="00520394">
        <w:trPr>
          <w:jc w:val="center"/>
        </w:trPr>
        <w:tc>
          <w:tcPr>
            <w:tcW w:w="1726" w:type="pct"/>
          </w:tcPr>
          <w:p w:rsidR="00DC3939" w:rsidRDefault="00DC3939" w:rsidP="00020B3C">
            <w:proofErr w:type="spellStart"/>
            <w:r>
              <w:t>SJW</w:t>
            </w:r>
            <w:proofErr w:type="spellEnd"/>
            <w:r>
              <w:t xml:space="preserve"> Group</w:t>
            </w:r>
          </w:p>
        </w:tc>
        <w:tc>
          <w:tcPr>
            <w:tcW w:w="431" w:type="pct"/>
          </w:tcPr>
          <w:p w:rsidR="00DC3939" w:rsidRDefault="00DC3939" w:rsidP="00020B3C">
            <w:pPr>
              <w:jc w:val="right"/>
            </w:pPr>
            <w:r>
              <w:t>65.00</w:t>
            </w:r>
          </w:p>
        </w:tc>
        <w:tc>
          <w:tcPr>
            <w:tcW w:w="448" w:type="pct"/>
          </w:tcPr>
          <w:p w:rsidR="00DC3939" w:rsidRDefault="00DC3939" w:rsidP="00020B3C">
            <w:pPr>
              <w:jc w:val="right"/>
            </w:pPr>
            <w:r>
              <w:t>51.13</w:t>
            </w:r>
          </w:p>
        </w:tc>
        <w:tc>
          <w:tcPr>
            <w:tcW w:w="546" w:type="pct"/>
          </w:tcPr>
          <w:p w:rsidR="00DC3939" w:rsidRDefault="00DC3939" w:rsidP="00020B3C">
            <w:pPr>
              <w:jc w:val="right"/>
            </w:pPr>
            <w:r>
              <w:t>58.07</w:t>
            </w:r>
          </w:p>
        </w:tc>
        <w:tc>
          <w:tcPr>
            <w:tcW w:w="544" w:type="pct"/>
          </w:tcPr>
          <w:p w:rsidR="00DC3939" w:rsidRDefault="00DC3939" w:rsidP="00020B3C">
            <w:pPr>
              <w:jc w:val="right"/>
            </w:pPr>
            <w:r>
              <w:t>7.73%</w:t>
            </w:r>
          </w:p>
        </w:tc>
        <w:tc>
          <w:tcPr>
            <w:tcW w:w="581" w:type="pct"/>
          </w:tcPr>
          <w:p w:rsidR="00DC3939" w:rsidRDefault="00DC3939" w:rsidP="00020B3C">
            <w:pPr>
              <w:jc w:val="right"/>
            </w:pPr>
            <w:r>
              <w:t>2.40%</w:t>
            </w:r>
          </w:p>
        </w:tc>
        <w:tc>
          <w:tcPr>
            <w:tcW w:w="724" w:type="pct"/>
          </w:tcPr>
          <w:p w:rsidR="00DC3939" w:rsidRDefault="00DC3939" w:rsidP="00020B3C">
            <w:pPr>
              <w:jc w:val="right"/>
            </w:pPr>
            <w:r>
              <w:t>0.19%</w:t>
            </w:r>
          </w:p>
        </w:tc>
      </w:tr>
      <w:tr w:rsidR="00DC3939" w:rsidTr="00520394">
        <w:trPr>
          <w:jc w:val="center"/>
        </w:trPr>
        <w:tc>
          <w:tcPr>
            <w:tcW w:w="1726" w:type="pct"/>
          </w:tcPr>
          <w:p w:rsidR="00DC3939" w:rsidRDefault="00DC3939" w:rsidP="00020B3C">
            <w:r>
              <w:t>York Water</w:t>
            </w:r>
          </w:p>
        </w:tc>
        <w:tc>
          <w:tcPr>
            <w:tcW w:w="431" w:type="pct"/>
          </w:tcPr>
          <w:p w:rsidR="00DC3939" w:rsidRDefault="00DC3939" w:rsidP="00020B3C">
            <w:pPr>
              <w:jc w:val="right"/>
            </w:pPr>
            <w:r>
              <w:t>45.11</w:t>
            </w:r>
          </w:p>
        </w:tc>
        <w:tc>
          <w:tcPr>
            <w:tcW w:w="448" w:type="pct"/>
          </w:tcPr>
          <w:p w:rsidR="00DC3939" w:rsidRDefault="00DC3939" w:rsidP="00020B3C">
            <w:pPr>
              <w:jc w:val="right"/>
            </w:pPr>
            <w:r>
              <w:t>37.92</w:t>
            </w:r>
          </w:p>
        </w:tc>
        <w:tc>
          <w:tcPr>
            <w:tcW w:w="546" w:type="pct"/>
          </w:tcPr>
          <w:p w:rsidR="00DC3939" w:rsidRDefault="00DC3939" w:rsidP="00020B3C">
            <w:pPr>
              <w:jc w:val="right"/>
            </w:pPr>
            <w:r>
              <w:t>41.52</w:t>
            </w:r>
          </w:p>
        </w:tc>
        <w:tc>
          <w:tcPr>
            <w:tcW w:w="544" w:type="pct"/>
          </w:tcPr>
          <w:p w:rsidR="00DC3939" w:rsidRDefault="00DC3939" w:rsidP="00020B3C">
            <w:pPr>
              <w:jc w:val="right"/>
            </w:pPr>
            <w:r>
              <w:t>7.25%</w:t>
            </w:r>
          </w:p>
        </w:tc>
        <w:tc>
          <w:tcPr>
            <w:tcW w:w="581" w:type="pct"/>
          </w:tcPr>
          <w:p w:rsidR="00DC3939" w:rsidRDefault="00DC3939" w:rsidP="00020B3C">
            <w:pPr>
              <w:jc w:val="right"/>
            </w:pPr>
            <w:r>
              <w:t>0.85%</w:t>
            </w:r>
          </w:p>
        </w:tc>
        <w:tc>
          <w:tcPr>
            <w:tcW w:w="724" w:type="pct"/>
          </w:tcPr>
          <w:p w:rsidR="00DC3939" w:rsidRPr="00363FEB" w:rsidRDefault="00DC3939" w:rsidP="00020B3C">
            <w:pPr>
              <w:jc w:val="right"/>
              <w:rPr>
                <w:u w:val="single"/>
              </w:rPr>
            </w:pPr>
            <w:r w:rsidRPr="00363FEB">
              <w:rPr>
                <w:u w:val="single"/>
              </w:rPr>
              <w:t>0.06%</w:t>
            </w:r>
          </w:p>
        </w:tc>
      </w:tr>
      <w:tr w:rsidR="00DC3939" w:rsidTr="00520394">
        <w:trPr>
          <w:jc w:val="center"/>
        </w:trPr>
        <w:tc>
          <w:tcPr>
            <w:tcW w:w="1726" w:type="pct"/>
          </w:tcPr>
          <w:p w:rsidR="00DC3939" w:rsidRDefault="00DC3939" w:rsidP="00020B3C"/>
        </w:tc>
        <w:tc>
          <w:tcPr>
            <w:tcW w:w="2550" w:type="pct"/>
            <w:gridSpan w:val="5"/>
          </w:tcPr>
          <w:p w:rsidR="00DC3939" w:rsidRPr="00363FEB" w:rsidRDefault="00DC3939" w:rsidP="00020B3C">
            <w:pPr>
              <w:jc w:val="right"/>
              <w:rPr>
                <w:b/>
              </w:rPr>
            </w:pPr>
            <w:r>
              <w:rPr>
                <w:b/>
              </w:rPr>
              <w:t xml:space="preserve">Average Weighted </w:t>
            </w:r>
            <w:proofErr w:type="spellStart"/>
            <w:r>
              <w:rPr>
                <w:b/>
              </w:rPr>
              <w:t>DCF</w:t>
            </w:r>
            <w:proofErr w:type="spellEnd"/>
            <w:r>
              <w:rPr>
                <w:b/>
              </w:rPr>
              <w:t xml:space="preserve"> Result:</w:t>
            </w:r>
          </w:p>
        </w:tc>
        <w:tc>
          <w:tcPr>
            <w:tcW w:w="724" w:type="pct"/>
          </w:tcPr>
          <w:p w:rsidR="00DC3939" w:rsidRPr="00363FEB" w:rsidRDefault="00DC3939" w:rsidP="00520394">
            <w:pPr>
              <w:jc w:val="right"/>
              <w:rPr>
                <w:b/>
                <w:u w:val="double"/>
              </w:rPr>
            </w:pPr>
            <w:r w:rsidRPr="00363FEB">
              <w:rPr>
                <w:b/>
                <w:u w:val="double"/>
              </w:rPr>
              <w:t>7.0</w:t>
            </w:r>
            <w:r w:rsidR="00520394">
              <w:rPr>
                <w:b/>
                <w:u w:val="double"/>
              </w:rPr>
              <w:t>9</w:t>
            </w:r>
            <w:r w:rsidRPr="00363FEB">
              <w:rPr>
                <w:b/>
                <w:u w:val="double"/>
              </w:rPr>
              <w:t>%</w:t>
            </w:r>
          </w:p>
        </w:tc>
      </w:tr>
    </w:tbl>
    <w:p w:rsidR="00DC3939" w:rsidRDefault="00DC3939" w:rsidP="00DC3939">
      <w:pPr>
        <w:jc w:val="center"/>
      </w:pPr>
    </w:p>
    <w:p w:rsidR="00DC3939" w:rsidRDefault="00DC3939" w:rsidP="00DC3939">
      <w:r>
        <w:t>The ROE of 7.09 percent represents the expected cost of equity required to match the average stock price with the present value of expected cash flows.</w:t>
      </w:r>
    </w:p>
    <w:p w:rsidR="00DC3939" w:rsidRDefault="00DC3939" w:rsidP="00DC3939"/>
    <w:p w:rsidR="00DC3939" w:rsidRDefault="00DC3939" w:rsidP="00DC3939">
      <w:r>
        <w:t>Sources:</w:t>
      </w:r>
    </w:p>
    <w:p w:rsidR="00DC3939" w:rsidRDefault="00DC3939" w:rsidP="00DC3939">
      <w:r>
        <w:t>Stock prices obtained from Yahoo Finance for the 30-day period April 1, 2020 through April 30, 2020</w:t>
      </w:r>
      <w:r w:rsidR="004E096E">
        <w:t>.</w:t>
      </w:r>
    </w:p>
    <w:p w:rsidR="00DC3939" w:rsidRDefault="00DC3939" w:rsidP="00DC3939">
      <w:r>
        <w:t>Natural Gas company dividends, earnings, and ROE obtained from Value Line Ratings &amp; Reports issued February 20, 2020</w:t>
      </w:r>
      <w:r w:rsidR="004E096E">
        <w:t>.</w:t>
      </w:r>
    </w:p>
    <w:p w:rsidR="00DC3939" w:rsidRDefault="00DC3939" w:rsidP="00DC3939">
      <w:r>
        <w:t>Water and Wastewater company dividends, earnings, and ROE obtained from Value Line Ratings &amp; Reports issued April 10, 2020</w:t>
      </w:r>
      <w:r w:rsidR="004E096E">
        <w:t>.</w:t>
      </w:r>
    </w:p>
    <w:p w:rsidR="00DC3939" w:rsidRDefault="00DC3939" w:rsidP="00DC3939">
      <w:pPr>
        <w:sectPr w:rsidR="00DC3939" w:rsidSect="00020B3C">
          <w:pgSz w:w="15840" w:h="12240" w:orient="landscape"/>
          <w:pgMar w:top="1440" w:right="1440" w:bottom="1440" w:left="1440" w:header="720" w:footer="720" w:gutter="0"/>
          <w:cols w:space="720"/>
          <w:docGrid w:linePitch="360"/>
        </w:sectPr>
      </w:pPr>
    </w:p>
    <w:p w:rsidR="00DC3939" w:rsidRDefault="00DC3939" w:rsidP="00DC3939">
      <w:pPr>
        <w:jc w:val="right"/>
      </w:pPr>
      <w:r>
        <w:lastRenderedPageBreak/>
        <w:t>Attachment 1</w:t>
      </w:r>
    </w:p>
    <w:p w:rsidR="00DC3939" w:rsidRDefault="00DC3939" w:rsidP="00DC3939">
      <w:pPr>
        <w:jc w:val="right"/>
      </w:pPr>
      <w:r>
        <w:t>Page 4 of 6</w:t>
      </w:r>
    </w:p>
    <w:p w:rsidR="00DC3939" w:rsidRDefault="00DC3939" w:rsidP="00DC3939">
      <w:pPr>
        <w:jc w:val="center"/>
        <w:rPr>
          <w:b/>
        </w:rPr>
      </w:pPr>
      <w:r>
        <w:rPr>
          <w:b/>
        </w:rPr>
        <w:t>Capital Asset Pricing Model Cost of Equity for</w:t>
      </w:r>
    </w:p>
    <w:p w:rsidR="00DC3939" w:rsidRDefault="00DC3939" w:rsidP="00DC3939">
      <w:pPr>
        <w:jc w:val="center"/>
      </w:pPr>
      <w:r>
        <w:rPr>
          <w:b/>
          <w:u w:val="single"/>
        </w:rPr>
        <w:t>Water and Wastewater Industry</w:t>
      </w:r>
    </w:p>
    <w:p w:rsidR="00DC3939" w:rsidRDefault="00DC3939" w:rsidP="00DC3939">
      <w:pPr>
        <w:jc w:val="center"/>
      </w:pPr>
    </w:p>
    <w:p w:rsidR="00DC3939" w:rsidRDefault="00DC3939" w:rsidP="00DC3939">
      <w:proofErr w:type="spellStart"/>
      <w:r>
        <w:t>CAPM</w:t>
      </w:r>
      <w:proofErr w:type="spellEnd"/>
      <w:r>
        <w:t xml:space="preserve"> analysis formula</w:t>
      </w:r>
    </w:p>
    <w:p w:rsidR="00DC3939" w:rsidRDefault="00DC3939" w:rsidP="00DC3939"/>
    <w:p w:rsidR="00DC3939" w:rsidRDefault="00DC3939" w:rsidP="00DC3939">
      <w:r>
        <w:t>K</w:t>
      </w:r>
      <w:r>
        <w:tab/>
        <w:t>=</w:t>
      </w:r>
      <w:r>
        <w:tab/>
        <w:t>RF + Beta (MR-RF)</w:t>
      </w:r>
    </w:p>
    <w:p w:rsidR="00DC3939" w:rsidRDefault="00DC3939" w:rsidP="00DC3939"/>
    <w:p w:rsidR="00DC3939" w:rsidRDefault="00DC3939" w:rsidP="00DC3939">
      <w:r>
        <w:t>K</w:t>
      </w:r>
      <w:r>
        <w:tab/>
        <w:t>=</w:t>
      </w:r>
      <w:r>
        <w:tab/>
        <w:t>Investor’s required rate of return</w:t>
      </w:r>
    </w:p>
    <w:p w:rsidR="00DC3939" w:rsidRDefault="00DC3939" w:rsidP="00DC3939"/>
    <w:p w:rsidR="00DC3939" w:rsidRDefault="00DC3939" w:rsidP="00DC3939">
      <w:r>
        <w:t xml:space="preserve">RF </w:t>
      </w:r>
      <w:r>
        <w:tab/>
        <w:t>=</w:t>
      </w:r>
      <w:r>
        <w:tab/>
        <w:t>Risk-free rate (Blue Chip forecast for Long-Term Treasury bond)</w:t>
      </w:r>
    </w:p>
    <w:p w:rsidR="00DC3939" w:rsidRDefault="00DC3939" w:rsidP="00DC3939"/>
    <w:p w:rsidR="00DC3939" w:rsidRDefault="00DC3939" w:rsidP="00DC3939">
      <w:r>
        <w:t>Beta</w:t>
      </w:r>
      <w:r>
        <w:tab/>
        <w:t>=</w:t>
      </w:r>
      <w:r>
        <w:tab/>
        <w:t xml:space="preserve">Measure of industry-specific risk market cap weighted (Average for natural gas </w:t>
      </w:r>
    </w:p>
    <w:p w:rsidR="00DC3939" w:rsidRDefault="00DC3939" w:rsidP="00DC3939">
      <w:r>
        <w:tab/>
      </w:r>
      <w:r>
        <w:tab/>
      </w:r>
      <w:proofErr w:type="gramStart"/>
      <w:r>
        <w:t>and</w:t>
      </w:r>
      <w:proofErr w:type="gramEnd"/>
      <w:r>
        <w:t xml:space="preserve"> water utilities followed by Value Line)</w:t>
      </w:r>
    </w:p>
    <w:p w:rsidR="00DC3939" w:rsidRDefault="00DC3939" w:rsidP="00DC3939"/>
    <w:p w:rsidR="00DC3939" w:rsidRDefault="00DC3939" w:rsidP="00DC3939">
      <w:r>
        <w:t>MR</w:t>
      </w:r>
      <w:r>
        <w:tab/>
        <w:t>=</w:t>
      </w:r>
      <w:r>
        <w:tab/>
        <w:t>Market Return (Value Line Investment Analyzer Web Browser)</w:t>
      </w:r>
    </w:p>
    <w:p w:rsidR="00DC3939" w:rsidRDefault="00DC3939" w:rsidP="00DC3939"/>
    <w:p w:rsidR="00DC3939" w:rsidRDefault="00DC3939" w:rsidP="00DC3939">
      <w:pPr>
        <w:jc w:val="center"/>
      </w:pPr>
      <w:r>
        <w:t>8.15% = 1.80% + 0.5</w:t>
      </w:r>
      <w:r w:rsidR="00E3739B">
        <w:t>656</w:t>
      </w:r>
      <w:r>
        <w:t xml:space="preserve"> (12.67% - 1.80%) + 0.20%</w:t>
      </w:r>
    </w:p>
    <w:p w:rsidR="00DC3939" w:rsidRDefault="00DC3939" w:rsidP="00DC3939">
      <w:pPr>
        <w:jc w:val="center"/>
      </w:pPr>
    </w:p>
    <w:p w:rsidR="00DC3939" w:rsidRDefault="00DC3939" w:rsidP="00DC3939">
      <w:r>
        <w:t>Note:</w:t>
      </w:r>
    </w:p>
    <w:p w:rsidR="00DC3939" w:rsidRDefault="00DC3939" w:rsidP="00DC3939">
      <w:r>
        <w:t xml:space="preserve">Staff calculated the market return using a quarterly </w:t>
      </w:r>
      <w:proofErr w:type="spellStart"/>
      <w:r>
        <w:t>DCF</w:t>
      </w:r>
      <w:proofErr w:type="spellEnd"/>
      <w:r>
        <w:t xml:space="preserve"> model for a large number of dividend paying stoc</w:t>
      </w:r>
      <w:r w:rsidR="004E096E">
        <w:t>ks followed by Value Line. For</w:t>
      </w:r>
      <w:r>
        <w:t xml:space="preserve"> April 15, 2020, the result was 12.67%. Staff added 20 basis points to the </w:t>
      </w:r>
      <w:proofErr w:type="spellStart"/>
      <w:r>
        <w:t>CAPM</w:t>
      </w:r>
      <w:proofErr w:type="spellEnd"/>
      <w:r>
        <w:t xml:space="preserve"> result to account for a flotation cost of four percent.</w:t>
      </w:r>
    </w:p>
    <w:p w:rsidR="00DC3939" w:rsidRDefault="00DC3939" w:rsidP="00DC3939"/>
    <w:p w:rsidR="00DC3939" w:rsidRDefault="00DC3939" w:rsidP="00DC3939">
      <w:pPr>
        <w:sectPr w:rsidR="00DC3939" w:rsidSect="00020B3C">
          <w:pgSz w:w="12240" w:h="15840"/>
          <w:pgMar w:top="1440" w:right="1440" w:bottom="1440" w:left="1440" w:header="720" w:footer="720" w:gutter="0"/>
          <w:cols w:space="720"/>
          <w:docGrid w:linePitch="360"/>
        </w:sectPr>
      </w:pPr>
    </w:p>
    <w:p w:rsidR="00DC3939" w:rsidRDefault="00DC3939" w:rsidP="00DC3939">
      <w:pPr>
        <w:jc w:val="right"/>
      </w:pPr>
      <w:r>
        <w:lastRenderedPageBreak/>
        <w:t>Attachment 1</w:t>
      </w:r>
    </w:p>
    <w:p w:rsidR="00DC3939" w:rsidRDefault="00DC3939" w:rsidP="00DC3939">
      <w:pPr>
        <w:jc w:val="right"/>
      </w:pPr>
      <w:r>
        <w:t>Page 5 of 6</w:t>
      </w:r>
    </w:p>
    <w:p w:rsidR="00DC3939" w:rsidRDefault="00DC3939" w:rsidP="00DC3939">
      <w:pPr>
        <w:jc w:val="center"/>
      </w:pPr>
      <w:r>
        <w:rPr>
          <w:b/>
          <w:u w:val="single"/>
        </w:rPr>
        <w:t>Bond Yield for Water and Wastewater Industry</w:t>
      </w:r>
    </w:p>
    <w:p w:rsidR="00DC3939" w:rsidRDefault="00DC3939" w:rsidP="00DC3939">
      <w:pPr>
        <w:jc w:val="center"/>
      </w:pPr>
    </w:p>
    <w:p w:rsidR="00DC3939" w:rsidRDefault="00DC3939" w:rsidP="00DC3939">
      <w:pPr>
        <w:jc w:val="center"/>
      </w:pPr>
      <w:r>
        <w:rPr>
          <w:u w:val="single"/>
        </w:rPr>
        <w:t>Equity Bond Yield Differential</w:t>
      </w:r>
      <w:r w:rsidR="00DA0EEE">
        <w:rPr>
          <w:u w:val="single"/>
        </w:rPr>
        <w:t xml:space="preserve"> Adjustment</w:t>
      </w:r>
    </w:p>
    <w:tbl>
      <w:tblPr>
        <w:tblStyle w:val="TableGrid"/>
        <w:tblW w:w="50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813"/>
        <w:gridCol w:w="883"/>
        <w:gridCol w:w="686"/>
        <w:gridCol w:w="883"/>
        <w:gridCol w:w="992"/>
        <w:gridCol w:w="883"/>
        <w:gridCol w:w="857"/>
        <w:gridCol w:w="883"/>
        <w:gridCol w:w="1041"/>
      </w:tblGrid>
      <w:tr w:rsidR="00DC3939" w:rsidRPr="002B3865" w:rsidTr="00E3739B">
        <w:trPr>
          <w:jc w:val="center"/>
        </w:trPr>
        <w:tc>
          <w:tcPr>
            <w:tcW w:w="944" w:type="pct"/>
          </w:tcPr>
          <w:p w:rsidR="00DC3939" w:rsidRPr="002B3865" w:rsidRDefault="00DC3939" w:rsidP="00020B3C">
            <w:pPr>
              <w:jc w:val="center"/>
              <w:rPr>
                <w:u w:val="single"/>
              </w:rPr>
            </w:pPr>
            <w:r w:rsidRPr="002B3865">
              <w:rPr>
                <w:u w:val="single"/>
              </w:rPr>
              <w:t>Credit Rating</w:t>
            </w:r>
          </w:p>
        </w:tc>
        <w:tc>
          <w:tcPr>
            <w:tcW w:w="428" w:type="pct"/>
          </w:tcPr>
          <w:p w:rsidR="00DC3939" w:rsidRPr="002B3865" w:rsidRDefault="00DC3939" w:rsidP="00020B3C">
            <w:pPr>
              <w:jc w:val="center"/>
              <w:rPr>
                <w:u w:val="single"/>
              </w:rPr>
            </w:pPr>
            <w:r w:rsidRPr="002B3865">
              <w:rPr>
                <w:u w:val="single"/>
              </w:rPr>
              <w:t>(A)</w:t>
            </w:r>
          </w:p>
        </w:tc>
        <w:tc>
          <w:tcPr>
            <w:tcW w:w="453" w:type="pct"/>
          </w:tcPr>
          <w:p w:rsidR="00DC3939" w:rsidRPr="002B3865" w:rsidRDefault="00DC3939" w:rsidP="00020B3C">
            <w:pPr>
              <w:jc w:val="center"/>
              <w:rPr>
                <w:u w:val="single"/>
              </w:rPr>
            </w:pPr>
            <w:r w:rsidRPr="002B3865">
              <w:rPr>
                <w:u w:val="single"/>
              </w:rPr>
              <w:t>Spread</w:t>
            </w:r>
          </w:p>
        </w:tc>
        <w:tc>
          <w:tcPr>
            <w:tcW w:w="362" w:type="pct"/>
          </w:tcPr>
          <w:p w:rsidR="00DC3939" w:rsidRPr="002B3865" w:rsidRDefault="00DC3939" w:rsidP="00020B3C">
            <w:pPr>
              <w:jc w:val="center"/>
              <w:rPr>
                <w:u w:val="single"/>
              </w:rPr>
            </w:pPr>
            <w:r w:rsidRPr="002B3865">
              <w:rPr>
                <w:u w:val="single"/>
              </w:rPr>
              <w:t>(A-)</w:t>
            </w:r>
          </w:p>
        </w:tc>
        <w:tc>
          <w:tcPr>
            <w:tcW w:w="411" w:type="pct"/>
          </w:tcPr>
          <w:p w:rsidR="00DC3939" w:rsidRPr="002B3865" w:rsidRDefault="00DC3939" w:rsidP="00020B3C">
            <w:pPr>
              <w:jc w:val="center"/>
              <w:rPr>
                <w:u w:val="single"/>
              </w:rPr>
            </w:pPr>
            <w:r w:rsidRPr="002B3865">
              <w:rPr>
                <w:u w:val="single"/>
              </w:rPr>
              <w:t>Spread</w:t>
            </w:r>
          </w:p>
        </w:tc>
        <w:tc>
          <w:tcPr>
            <w:tcW w:w="509" w:type="pct"/>
          </w:tcPr>
          <w:p w:rsidR="00DC3939" w:rsidRPr="002B3865" w:rsidRDefault="00DC3939" w:rsidP="00020B3C">
            <w:pPr>
              <w:jc w:val="center"/>
              <w:rPr>
                <w:u w:val="single"/>
              </w:rPr>
            </w:pPr>
            <w:r w:rsidRPr="002B3865">
              <w:rPr>
                <w:u w:val="single"/>
              </w:rPr>
              <w:t>(BBB+)</w:t>
            </w:r>
          </w:p>
        </w:tc>
        <w:tc>
          <w:tcPr>
            <w:tcW w:w="453" w:type="pct"/>
          </w:tcPr>
          <w:p w:rsidR="00DC3939" w:rsidRPr="002B3865" w:rsidRDefault="00DC3939" w:rsidP="00020B3C">
            <w:pPr>
              <w:jc w:val="center"/>
              <w:rPr>
                <w:u w:val="single"/>
              </w:rPr>
            </w:pPr>
            <w:r w:rsidRPr="002B3865">
              <w:rPr>
                <w:u w:val="single"/>
              </w:rPr>
              <w:t>Spread</w:t>
            </w:r>
          </w:p>
        </w:tc>
        <w:tc>
          <w:tcPr>
            <w:tcW w:w="440" w:type="pct"/>
          </w:tcPr>
          <w:p w:rsidR="00DC3939" w:rsidRPr="002B3865" w:rsidRDefault="00DC3939" w:rsidP="00020B3C">
            <w:pPr>
              <w:jc w:val="center"/>
              <w:rPr>
                <w:u w:val="single"/>
              </w:rPr>
            </w:pPr>
            <w:r w:rsidRPr="002B3865">
              <w:rPr>
                <w:u w:val="single"/>
              </w:rPr>
              <w:t>(BBB)</w:t>
            </w:r>
          </w:p>
        </w:tc>
        <w:tc>
          <w:tcPr>
            <w:tcW w:w="453" w:type="pct"/>
          </w:tcPr>
          <w:p w:rsidR="00DC3939" w:rsidRPr="002B3865" w:rsidRDefault="00DC3939" w:rsidP="00020B3C">
            <w:pPr>
              <w:jc w:val="center"/>
              <w:rPr>
                <w:u w:val="single"/>
              </w:rPr>
            </w:pPr>
            <w:r w:rsidRPr="002B3865">
              <w:rPr>
                <w:u w:val="single"/>
              </w:rPr>
              <w:t>Spread</w:t>
            </w:r>
          </w:p>
        </w:tc>
        <w:tc>
          <w:tcPr>
            <w:tcW w:w="545" w:type="pct"/>
          </w:tcPr>
          <w:p w:rsidR="00DC3939" w:rsidRPr="002B3865" w:rsidRDefault="00DC3939" w:rsidP="00020B3C">
            <w:pPr>
              <w:jc w:val="center"/>
              <w:rPr>
                <w:u w:val="single"/>
              </w:rPr>
            </w:pPr>
            <w:r w:rsidRPr="002B3865">
              <w:rPr>
                <w:u w:val="single"/>
              </w:rPr>
              <w:t>(BBB-)</w:t>
            </w:r>
          </w:p>
        </w:tc>
      </w:tr>
      <w:tr w:rsidR="00DC3939" w:rsidTr="00E3739B">
        <w:trPr>
          <w:jc w:val="center"/>
        </w:trPr>
        <w:tc>
          <w:tcPr>
            <w:tcW w:w="944" w:type="pct"/>
          </w:tcPr>
          <w:p w:rsidR="00DC3939" w:rsidRDefault="00DC3939" w:rsidP="00020B3C">
            <w:pPr>
              <w:jc w:val="center"/>
            </w:pPr>
          </w:p>
        </w:tc>
        <w:tc>
          <w:tcPr>
            <w:tcW w:w="428" w:type="pct"/>
          </w:tcPr>
          <w:p w:rsidR="00DC3939" w:rsidRDefault="00DC3939" w:rsidP="00020B3C">
            <w:pPr>
              <w:jc w:val="center"/>
            </w:pPr>
          </w:p>
        </w:tc>
        <w:tc>
          <w:tcPr>
            <w:tcW w:w="453" w:type="pct"/>
          </w:tcPr>
          <w:p w:rsidR="00DC3939" w:rsidRDefault="00DC3939" w:rsidP="00020B3C">
            <w:pPr>
              <w:jc w:val="center"/>
            </w:pPr>
            <w:r>
              <w:t>0.137</w:t>
            </w:r>
          </w:p>
        </w:tc>
        <w:tc>
          <w:tcPr>
            <w:tcW w:w="362" w:type="pct"/>
          </w:tcPr>
          <w:p w:rsidR="00DC3939" w:rsidRDefault="00DC3939" w:rsidP="00020B3C">
            <w:pPr>
              <w:jc w:val="center"/>
            </w:pPr>
          </w:p>
        </w:tc>
        <w:tc>
          <w:tcPr>
            <w:tcW w:w="411" w:type="pct"/>
          </w:tcPr>
          <w:p w:rsidR="00DC3939" w:rsidRDefault="00DC3939" w:rsidP="00020B3C">
            <w:pPr>
              <w:jc w:val="center"/>
            </w:pPr>
            <w:r>
              <w:t>0.137</w:t>
            </w:r>
          </w:p>
        </w:tc>
        <w:tc>
          <w:tcPr>
            <w:tcW w:w="509" w:type="pct"/>
          </w:tcPr>
          <w:p w:rsidR="00DC3939" w:rsidRDefault="00DC3939" w:rsidP="00020B3C">
            <w:pPr>
              <w:jc w:val="center"/>
            </w:pPr>
          </w:p>
        </w:tc>
        <w:tc>
          <w:tcPr>
            <w:tcW w:w="453" w:type="pct"/>
          </w:tcPr>
          <w:p w:rsidR="00DC3939" w:rsidRDefault="00DC3939" w:rsidP="00020B3C">
            <w:pPr>
              <w:jc w:val="center"/>
            </w:pPr>
            <w:r>
              <w:t>0.137</w:t>
            </w:r>
          </w:p>
        </w:tc>
        <w:tc>
          <w:tcPr>
            <w:tcW w:w="440" w:type="pct"/>
          </w:tcPr>
          <w:p w:rsidR="00DC3939" w:rsidRDefault="00DC3939" w:rsidP="00020B3C">
            <w:pPr>
              <w:jc w:val="center"/>
            </w:pPr>
          </w:p>
        </w:tc>
        <w:tc>
          <w:tcPr>
            <w:tcW w:w="453" w:type="pct"/>
          </w:tcPr>
          <w:p w:rsidR="00DC3939" w:rsidRDefault="00DC3939" w:rsidP="00020B3C">
            <w:pPr>
              <w:jc w:val="center"/>
            </w:pPr>
            <w:r>
              <w:t>0.137</w:t>
            </w:r>
          </w:p>
        </w:tc>
        <w:tc>
          <w:tcPr>
            <w:tcW w:w="545" w:type="pct"/>
          </w:tcPr>
          <w:p w:rsidR="00DC3939" w:rsidRDefault="00DC3939" w:rsidP="00020B3C">
            <w:pPr>
              <w:jc w:val="center"/>
            </w:pPr>
          </w:p>
        </w:tc>
      </w:tr>
      <w:tr w:rsidR="00DC3939" w:rsidRPr="00623686" w:rsidTr="00E3739B">
        <w:trPr>
          <w:jc w:val="center"/>
        </w:trPr>
        <w:tc>
          <w:tcPr>
            <w:tcW w:w="1372" w:type="pct"/>
            <w:gridSpan w:val="2"/>
          </w:tcPr>
          <w:p w:rsidR="00DC3939" w:rsidRPr="00623686" w:rsidRDefault="00DC3939" w:rsidP="00020B3C">
            <w:pPr>
              <w:jc w:val="center"/>
              <w:rPr>
                <w:b/>
              </w:rPr>
            </w:pPr>
          </w:p>
        </w:tc>
        <w:tc>
          <w:tcPr>
            <w:tcW w:w="816" w:type="pct"/>
            <w:gridSpan w:val="2"/>
          </w:tcPr>
          <w:p w:rsidR="00DC3939" w:rsidRPr="00623686" w:rsidRDefault="00DC3939" w:rsidP="00020B3C">
            <w:pPr>
              <w:jc w:val="center"/>
              <w:rPr>
                <w:b/>
              </w:rPr>
            </w:pPr>
          </w:p>
        </w:tc>
        <w:tc>
          <w:tcPr>
            <w:tcW w:w="411" w:type="pct"/>
          </w:tcPr>
          <w:p w:rsidR="00DC3939" w:rsidRPr="00623686" w:rsidRDefault="00DC3939" w:rsidP="00020B3C">
            <w:pPr>
              <w:jc w:val="center"/>
              <w:rPr>
                <w:b/>
              </w:rPr>
            </w:pPr>
          </w:p>
        </w:tc>
        <w:tc>
          <w:tcPr>
            <w:tcW w:w="509" w:type="pct"/>
          </w:tcPr>
          <w:p w:rsidR="00DC3939" w:rsidRPr="00623686" w:rsidRDefault="00DC3939" w:rsidP="00020B3C">
            <w:pPr>
              <w:jc w:val="center"/>
              <w:rPr>
                <w:b/>
              </w:rPr>
            </w:pPr>
          </w:p>
        </w:tc>
        <w:tc>
          <w:tcPr>
            <w:tcW w:w="453" w:type="pct"/>
          </w:tcPr>
          <w:p w:rsidR="00DC3939" w:rsidRPr="00623686" w:rsidRDefault="00DC3939" w:rsidP="00020B3C">
            <w:pPr>
              <w:jc w:val="center"/>
              <w:rPr>
                <w:b/>
              </w:rPr>
            </w:pPr>
          </w:p>
        </w:tc>
        <w:tc>
          <w:tcPr>
            <w:tcW w:w="440" w:type="pct"/>
          </w:tcPr>
          <w:p w:rsidR="00DC3939" w:rsidRPr="00623686" w:rsidRDefault="00DC3939" w:rsidP="00020B3C">
            <w:pPr>
              <w:jc w:val="center"/>
              <w:rPr>
                <w:b/>
              </w:rPr>
            </w:pPr>
          </w:p>
        </w:tc>
        <w:tc>
          <w:tcPr>
            <w:tcW w:w="453" w:type="pct"/>
          </w:tcPr>
          <w:p w:rsidR="00DC3939" w:rsidRPr="00623686" w:rsidRDefault="00DC3939" w:rsidP="00020B3C">
            <w:pPr>
              <w:jc w:val="center"/>
              <w:rPr>
                <w:b/>
              </w:rPr>
            </w:pPr>
          </w:p>
        </w:tc>
        <w:tc>
          <w:tcPr>
            <w:tcW w:w="545" w:type="pct"/>
          </w:tcPr>
          <w:p w:rsidR="00DC3939" w:rsidRPr="00623686" w:rsidRDefault="00DC3939" w:rsidP="00020B3C">
            <w:pPr>
              <w:jc w:val="center"/>
              <w:rPr>
                <w:b/>
              </w:rPr>
            </w:pPr>
          </w:p>
        </w:tc>
      </w:tr>
      <w:tr w:rsidR="00DC3939" w:rsidRPr="00623686" w:rsidTr="00E3739B">
        <w:trPr>
          <w:jc w:val="center"/>
        </w:trPr>
        <w:tc>
          <w:tcPr>
            <w:tcW w:w="1372" w:type="pct"/>
            <w:gridSpan w:val="2"/>
          </w:tcPr>
          <w:p w:rsidR="00DC3939" w:rsidRPr="002B3865" w:rsidRDefault="00DC3939" w:rsidP="00020B3C">
            <w:r w:rsidRPr="002B3865">
              <w:t>120-Month Avg</w:t>
            </w:r>
            <w:r w:rsidR="002C3AF5">
              <w:t>.</w:t>
            </w:r>
            <w:r w:rsidRPr="002B3865">
              <w:t xml:space="preserve"> Spread</w:t>
            </w:r>
            <w:r>
              <w:t>:</w:t>
            </w:r>
          </w:p>
        </w:tc>
        <w:tc>
          <w:tcPr>
            <w:tcW w:w="816" w:type="pct"/>
            <w:gridSpan w:val="2"/>
          </w:tcPr>
          <w:p w:rsidR="00DC3939" w:rsidRPr="002B3865" w:rsidRDefault="00DC3939" w:rsidP="00020B3C">
            <w:r w:rsidRPr="002B3865">
              <w:t>0.13741</w:t>
            </w:r>
          </w:p>
        </w:tc>
        <w:tc>
          <w:tcPr>
            <w:tcW w:w="411" w:type="pct"/>
          </w:tcPr>
          <w:p w:rsidR="00DC3939" w:rsidRPr="002B3865" w:rsidRDefault="00DC3939" w:rsidP="00020B3C">
            <w:pPr>
              <w:jc w:val="center"/>
            </w:pPr>
          </w:p>
        </w:tc>
        <w:tc>
          <w:tcPr>
            <w:tcW w:w="509" w:type="pct"/>
          </w:tcPr>
          <w:p w:rsidR="00DC3939" w:rsidRPr="002B3865" w:rsidRDefault="00DC3939" w:rsidP="00020B3C">
            <w:pPr>
              <w:jc w:val="center"/>
            </w:pPr>
          </w:p>
        </w:tc>
        <w:tc>
          <w:tcPr>
            <w:tcW w:w="453" w:type="pct"/>
          </w:tcPr>
          <w:p w:rsidR="00DC3939" w:rsidRPr="00623686" w:rsidRDefault="00DC3939" w:rsidP="00020B3C">
            <w:pPr>
              <w:jc w:val="center"/>
              <w:rPr>
                <w:b/>
              </w:rPr>
            </w:pPr>
          </w:p>
        </w:tc>
        <w:tc>
          <w:tcPr>
            <w:tcW w:w="440" w:type="pct"/>
          </w:tcPr>
          <w:p w:rsidR="00DC3939" w:rsidRPr="00623686" w:rsidRDefault="00DC3939" w:rsidP="00020B3C">
            <w:pPr>
              <w:jc w:val="center"/>
              <w:rPr>
                <w:b/>
              </w:rPr>
            </w:pPr>
          </w:p>
        </w:tc>
        <w:tc>
          <w:tcPr>
            <w:tcW w:w="453" w:type="pct"/>
          </w:tcPr>
          <w:p w:rsidR="00DC3939" w:rsidRPr="00623686" w:rsidRDefault="00DC3939" w:rsidP="00020B3C">
            <w:pPr>
              <w:jc w:val="center"/>
              <w:rPr>
                <w:b/>
              </w:rPr>
            </w:pPr>
          </w:p>
        </w:tc>
        <w:tc>
          <w:tcPr>
            <w:tcW w:w="545" w:type="pct"/>
          </w:tcPr>
          <w:p w:rsidR="00DC3939" w:rsidRPr="00623686" w:rsidRDefault="00DC3939" w:rsidP="00020B3C">
            <w:pPr>
              <w:jc w:val="center"/>
              <w:rPr>
                <w:b/>
              </w:rPr>
            </w:pPr>
          </w:p>
        </w:tc>
      </w:tr>
      <w:tr w:rsidR="00DC3939" w:rsidRPr="00623686" w:rsidTr="00E3739B">
        <w:trPr>
          <w:jc w:val="center"/>
        </w:trPr>
        <w:tc>
          <w:tcPr>
            <w:tcW w:w="1372" w:type="pct"/>
            <w:gridSpan w:val="2"/>
          </w:tcPr>
          <w:p w:rsidR="00DC3939" w:rsidRPr="002B3865" w:rsidRDefault="00DC3939" w:rsidP="00020B3C"/>
        </w:tc>
        <w:tc>
          <w:tcPr>
            <w:tcW w:w="816" w:type="pct"/>
            <w:gridSpan w:val="2"/>
          </w:tcPr>
          <w:p w:rsidR="00DC3939" w:rsidRPr="002B3865" w:rsidRDefault="00DC3939" w:rsidP="00020B3C">
            <w:pPr>
              <w:jc w:val="center"/>
            </w:pPr>
          </w:p>
        </w:tc>
        <w:tc>
          <w:tcPr>
            <w:tcW w:w="411" w:type="pct"/>
          </w:tcPr>
          <w:p w:rsidR="00DC3939" w:rsidRPr="002B3865" w:rsidRDefault="00DC3939" w:rsidP="00020B3C">
            <w:pPr>
              <w:jc w:val="center"/>
            </w:pPr>
          </w:p>
        </w:tc>
        <w:tc>
          <w:tcPr>
            <w:tcW w:w="509" w:type="pct"/>
          </w:tcPr>
          <w:p w:rsidR="00DC3939" w:rsidRPr="002B3865" w:rsidRDefault="00DC3939" w:rsidP="00020B3C">
            <w:pPr>
              <w:jc w:val="center"/>
            </w:pPr>
          </w:p>
        </w:tc>
        <w:tc>
          <w:tcPr>
            <w:tcW w:w="453" w:type="pct"/>
          </w:tcPr>
          <w:p w:rsidR="00DC3939" w:rsidRPr="00623686" w:rsidRDefault="00DC3939" w:rsidP="00020B3C">
            <w:pPr>
              <w:jc w:val="center"/>
              <w:rPr>
                <w:b/>
              </w:rPr>
            </w:pPr>
          </w:p>
        </w:tc>
        <w:tc>
          <w:tcPr>
            <w:tcW w:w="440" w:type="pct"/>
          </w:tcPr>
          <w:p w:rsidR="00DC3939" w:rsidRPr="00623686" w:rsidRDefault="00DC3939" w:rsidP="00020B3C">
            <w:pPr>
              <w:jc w:val="center"/>
              <w:rPr>
                <w:b/>
              </w:rPr>
            </w:pPr>
          </w:p>
        </w:tc>
        <w:tc>
          <w:tcPr>
            <w:tcW w:w="453" w:type="pct"/>
          </w:tcPr>
          <w:p w:rsidR="00DC3939" w:rsidRPr="00623686" w:rsidRDefault="00DC3939" w:rsidP="00020B3C">
            <w:pPr>
              <w:jc w:val="center"/>
              <w:rPr>
                <w:b/>
              </w:rPr>
            </w:pPr>
          </w:p>
        </w:tc>
        <w:tc>
          <w:tcPr>
            <w:tcW w:w="545" w:type="pct"/>
          </w:tcPr>
          <w:p w:rsidR="00DC3939" w:rsidRPr="00623686" w:rsidRDefault="00DC3939" w:rsidP="00020B3C">
            <w:pPr>
              <w:jc w:val="center"/>
              <w:rPr>
                <w:b/>
              </w:rPr>
            </w:pPr>
          </w:p>
        </w:tc>
      </w:tr>
      <w:tr w:rsidR="00DC3939" w:rsidRPr="00623686" w:rsidTr="00E3739B">
        <w:trPr>
          <w:jc w:val="center"/>
        </w:trPr>
        <w:tc>
          <w:tcPr>
            <w:tcW w:w="1372" w:type="pct"/>
            <w:gridSpan w:val="2"/>
          </w:tcPr>
          <w:p w:rsidR="00DC3939" w:rsidRPr="002B3865" w:rsidRDefault="00DC3939" w:rsidP="00020B3C">
            <w:r w:rsidRPr="002B3865">
              <w:t>Total Equity Bond</w:t>
            </w:r>
          </w:p>
        </w:tc>
        <w:tc>
          <w:tcPr>
            <w:tcW w:w="816" w:type="pct"/>
            <w:gridSpan w:val="2"/>
          </w:tcPr>
          <w:p w:rsidR="00DC3939" w:rsidRPr="002B3865" w:rsidRDefault="00DC3939" w:rsidP="00020B3C">
            <w:pPr>
              <w:jc w:val="center"/>
            </w:pPr>
          </w:p>
        </w:tc>
        <w:tc>
          <w:tcPr>
            <w:tcW w:w="411" w:type="pct"/>
          </w:tcPr>
          <w:p w:rsidR="00DC3939" w:rsidRPr="002B3865" w:rsidRDefault="00DC3939" w:rsidP="00020B3C">
            <w:pPr>
              <w:jc w:val="center"/>
            </w:pPr>
          </w:p>
        </w:tc>
        <w:tc>
          <w:tcPr>
            <w:tcW w:w="509" w:type="pct"/>
          </w:tcPr>
          <w:p w:rsidR="00DC3939" w:rsidRPr="002B3865" w:rsidRDefault="00DC3939" w:rsidP="00020B3C">
            <w:pPr>
              <w:jc w:val="center"/>
            </w:pPr>
          </w:p>
        </w:tc>
        <w:tc>
          <w:tcPr>
            <w:tcW w:w="453" w:type="pct"/>
          </w:tcPr>
          <w:p w:rsidR="00DC3939" w:rsidRPr="00623686" w:rsidRDefault="00DC3939" w:rsidP="00020B3C">
            <w:pPr>
              <w:jc w:val="center"/>
              <w:rPr>
                <w:b/>
              </w:rPr>
            </w:pPr>
          </w:p>
        </w:tc>
        <w:tc>
          <w:tcPr>
            <w:tcW w:w="440" w:type="pct"/>
          </w:tcPr>
          <w:p w:rsidR="00DC3939" w:rsidRPr="00623686" w:rsidRDefault="00DC3939" w:rsidP="00020B3C">
            <w:pPr>
              <w:jc w:val="center"/>
              <w:rPr>
                <w:b/>
              </w:rPr>
            </w:pPr>
          </w:p>
        </w:tc>
        <w:tc>
          <w:tcPr>
            <w:tcW w:w="453" w:type="pct"/>
          </w:tcPr>
          <w:p w:rsidR="00DC3939" w:rsidRPr="00623686" w:rsidRDefault="00DC3939" w:rsidP="00020B3C">
            <w:pPr>
              <w:jc w:val="center"/>
              <w:rPr>
                <w:b/>
              </w:rPr>
            </w:pPr>
          </w:p>
        </w:tc>
        <w:tc>
          <w:tcPr>
            <w:tcW w:w="545" w:type="pct"/>
          </w:tcPr>
          <w:p w:rsidR="00DC3939" w:rsidRPr="00623686" w:rsidRDefault="00DC3939" w:rsidP="00020B3C">
            <w:pPr>
              <w:jc w:val="center"/>
              <w:rPr>
                <w:b/>
              </w:rPr>
            </w:pPr>
          </w:p>
        </w:tc>
      </w:tr>
      <w:tr w:rsidR="00DC3939" w:rsidRPr="00623686" w:rsidTr="00E3739B">
        <w:trPr>
          <w:jc w:val="center"/>
        </w:trPr>
        <w:tc>
          <w:tcPr>
            <w:tcW w:w="1372" w:type="pct"/>
            <w:gridSpan w:val="2"/>
          </w:tcPr>
          <w:p w:rsidR="00DC3939" w:rsidRPr="002B3865" w:rsidRDefault="00DC3939" w:rsidP="00020B3C">
            <w:r w:rsidRPr="002B3865">
              <w:t>Yield Differential</w:t>
            </w:r>
          </w:p>
        </w:tc>
        <w:tc>
          <w:tcPr>
            <w:tcW w:w="1736" w:type="pct"/>
            <w:gridSpan w:val="4"/>
          </w:tcPr>
          <w:p w:rsidR="00DC3939" w:rsidRPr="002B3865" w:rsidRDefault="00DC3939" w:rsidP="00020B3C">
            <w:r w:rsidRPr="002B3865">
              <w:t>0.137 x 4 = 0.548%</w:t>
            </w:r>
          </w:p>
        </w:tc>
        <w:tc>
          <w:tcPr>
            <w:tcW w:w="453" w:type="pct"/>
          </w:tcPr>
          <w:p w:rsidR="00DC3939" w:rsidRPr="00623686" w:rsidRDefault="00DC3939" w:rsidP="00020B3C">
            <w:pPr>
              <w:jc w:val="center"/>
              <w:rPr>
                <w:b/>
              </w:rPr>
            </w:pPr>
          </w:p>
        </w:tc>
        <w:tc>
          <w:tcPr>
            <w:tcW w:w="440" w:type="pct"/>
          </w:tcPr>
          <w:p w:rsidR="00DC3939" w:rsidRPr="00623686" w:rsidRDefault="00DC3939" w:rsidP="00020B3C">
            <w:pPr>
              <w:jc w:val="center"/>
              <w:rPr>
                <w:b/>
              </w:rPr>
            </w:pPr>
          </w:p>
        </w:tc>
        <w:tc>
          <w:tcPr>
            <w:tcW w:w="453" w:type="pct"/>
          </w:tcPr>
          <w:p w:rsidR="00DC3939" w:rsidRPr="00623686" w:rsidRDefault="00DC3939" w:rsidP="00020B3C">
            <w:pPr>
              <w:jc w:val="center"/>
              <w:rPr>
                <w:b/>
              </w:rPr>
            </w:pPr>
          </w:p>
        </w:tc>
        <w:tc>
          <w:tcPr>
            <w:tcW w:w="545" w:type="pct"/>
          </w:tcPr>
          <w:p w:rsidR="00DC3939" w:rsidRPr="00623686" w:rsidRDefault="00DC3939" w:rsidP="00020B3C">
            <w:pPr>
              <w:jc w:val="center"/>
              <w:rPr>
                <w:b/>
              </w:rPr>
            </w:pPr>
          </w:p>
        </w:tc>
      </w:tr>
    </w:tbl>
    <w:p w:rsidR="00DC3939" w:rsidRDefault="00DC3939" w:rsidP="00DC3939">
      <w:pPr>
        <w:jc w:val="center"/>
      </w:pPr>
    </w:p>
    <w:p w:rsidR="00DC3939" w:rsidRDefault="00DC3939" w:rsidP="00DC3939">
      <w:pPr>
        <w:jc w:val="center"/>
        <w:rPr>
          <w:u w:val="single"/>
        </w:rPr>
      </w:pPr>
      <w:r>
        <w:rPr>
          <w:u w:val="single"/>
        </w:rPr>
        <w:t>Blue Chip Financial Forecasts – Corporate Baa Bond Rate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1385"/>
        <w:gridCol w:w="1385"/>
        <w:gridCol w:w="1385"/>
        <w:gridCol w:w="1385"/>
      </w:tblGrid>
      <w:tr w:rsidR="00DC3939" w:rsidTr="00DC3939">
        <w:trPr>
          <w:jc w:val="center"/>
        </w:trPr>
        <w:tc>
          <w:tcPr>
            <w:tcW w:w="2108" w:type="pct"/>
          </w:tcPr>
          <w:p w:rsidR="00DC3939" w:rsidRDefault="00DC3939" w:rsidP="00020B3C">
            <w:pPr>
              <w:jc w:val="center"/>
              <w:rPr>
                <w:b/>
                <w:u w:val="single"/>
              </w:rPr>
            </w:pPr>
          </w:p>
        </w:tc>
        <w:tc>
          <w:tcPr>
            <w:tcW w:w="723" w:type="pct"/>
          </w:tcPr>
          <w:p w:rsidR="00DC3939" w:rsidRPr="002B3865" w:rsidRDefault="00DC3939" w:rsidP="00020B3C">
            <w:pPr>
              <w:jc w:val="center"/>
              <w:rPr>
                <w:u w:val="single"/>
              </w:rPr>
            </w:pPr>
            <w:proofErr w:type="spellStart"/>
            <w:r w:rsidRPr="002B3865">
              <w:rPr>
                <w:u w:val="single"/>
              </w:rPr>
              <w:t>2Q</w:t>
            </w:r>
            <w:proofErr w:type="spellEnd"/>
            <w:r w:rsidRPr="002B3865">
              <w:rPr>
                <w:u w:val="single"/>
              </w:rPr>
              <w:t xml:space="preserve"> 2020</w:t>
            </w:r>
          </w:p>
        </w:tc>
        <w:tc>
          <w:tcPr>
            <w:tcW w:w="723" w:type="pct"/>
          </w:tcPr>
          <w:p w:rsidR="00DC3939" w:rsidRPr="002B3865" w:rsidRDefault="00DC3939" w:rsidP="00020B3C">
            <w:pPr>
              <w:jc w:val="center"/>
              <w:rPr>
                <w:u w:val="single"/>
              </w:rPr>
            </w:pPr>
            <w:proofErr w:type="spellStart"/>
            <w:r w:rsidRPr="002B3865">
              <w:rPr>
                <w:u w:val="single"/>
              </w:rPr>
              <w:t>3Q</w:t>
            </w:r>
            <w:proofErr w:type="spellEnd"/>
            <w:r w:rsidRPr="002B3865">
              <w:rPr>
                <w:u w:val="single"/>
              </w:rPr>
              <w:t xml:space="preserve"> 2020</w:t>
            </w:r>
          </w:p>
        </w:tc>
        <w:tc>
          <w:tcPr>
            <w:tcW w:w="723" w:type="pct"/>
          </w:tcPr>
          <w:p w:rsidR="00DC3939" w:rsidRPr="002B3865" w:rsidRDefault="00DC3939" w:rsidP="00020B3C">
            <w:pPr>
              <w:jc w:val="center"/>
              <w:rPr>
                <w:u w:val="single"/>
              </w:rPr>
            </w:pPr>
            <w:proofErr w:type="spellStart"/>
            <w:r w:rsidRPr="002B3865">
              <w:rPr>
                <w:u w:val="single"/>
              </w:rPr>
              <w:t>4Q</w:t>
            </w:r>
            <w:proofErr w:type="spellEnd"/>
            <w:r w:rsidRPr="002B3865">
              <w:rPr>
                <w:u w:val="single"/>
              </w:rPr>
              <w:t xml:space="preserve"> 2020</w:t>
            </w:r>
          </w:p>
        </w:tc>
        <w:tc>
          <w:tcPr>
            <w:tcW w:w="723" w:type="pct"/>
          </w:tcPr>
          <w:p w:rsidR="00DC3939" w:rsidRPr="002B3865" w:rsidRDefault="00DC3939" w:rsidP="00020B3C">
            <w:pPr>
              <w:jc w:val="center"/>
              <w:rPr>
                <w:u w:val="single"/>
              </w:rPr>
            </w:pPr>
            <w:proofErr w:type="spellStart"/>
            <w:r w:rsidRPr="002B3865">
              <w:rPr>
                <w:u w:val="single"/>
              </w:rPr>
              <w:t>1Q</w:t>
            </w:r>
            <w:proofErr w:type="spellEnd"/>
            <w:r w:rsidRPr="002B3865">
              <w:rPr>
                <w:u w:val="single"/>
              </w:rPr>
              <w:t xml:space="preserve"> 2021</w:t>
            </w:r>
          </w:p>
        </w:tc>
      </w:tr>
      <w:tr w:rsidR="00DC3939" w:rsidTr="00DC3939">
        <w:trPr>
          <w:jc w:val="center"/>
        </w:trPr>
        <w:tc>
          <w:tcPr>
            <w:tcW w:w="2108" w:type="pct"/>
          </w:tcPr>
          <w:p w:rsidR="00DC3939" w:rsidRPr="002B3865" w:rsidRDefault="00DC3939" w:rsidP="00020B3C">
            <w:r w:rsidRPr="002B3865">
              <w:t>Forecast Corporate Baa Bond</w:t>
            </w:r>
          </w:p>
        </w:tc>
        <w:tc>
          <w:tcPr>
            <w:tcW w:w="723" w:type="pct"/>
          </w:tcPr>
          <w:p w:rsidR="00DC3939" w:rsidRPr="002B3865" w:rsidRDefault="00DC3939" w:rsidP="00020B3C">
            <w:pPr>
              <w:jc w:val="center"/>
            </w:pPr>
            <w:r w:rsidRPr="002B3865">
              <w:t>4.4</w:t>
            </w:r>
          </w:p>
        </w:tc>
        <w:tc>
          <w:tcPr>
            <w:tcW w:w="723" w:type="pct"/>
          </w:tcPr>
          <w:p w:rsidR="00DC3939" w:rsidRPr="002B3865" w:rsidRDefault="00DC3939" w:rsidP="00020B3C">
            <w:pPr>
              <w:jc w:val="center"/>
            </w:pPr>
            <w:r w:rsidRPr="002B3865">
              <w:t>4.3</w:t>
            </w:r>
          </w:p>
        </w:tc>
        <w:tc>
          <w:tcPr>
            <w:tcW w:w="723" w:type="pct"/>
          </w:tcPr>
          <w:p w:rsidR="00DC3939" w:rsidRPr="002B3865" w:rsidRDefault="00DC3939" w:rsidP="00020B3C">
            <w:pPr>
              <w:jc w:val="center"/>
            </w:pPr>
            <w:r w:rsidRPr="002B3865">
              <w:t>4.3</w:t>
            </w:r>
          </w:p>
        </w:tc>
        <w:tc>
          <w:tcPr>
            <w:tcW w:w="723" w:type="pct"/>
          </w:tcPr>
          <w:p w:rsidR="00DC3939" w:rsidRPr="002B3865" w:rsidRDefault="00DC3939" w:rsidP="00020B3C">
            <w:pPr>
              <w:jc w:val="center"/>
            </w:pPr>
            <w:r w:rsidRPr="002B3865">
              <w:t>4.3</w:t>
            </w:r>
          </w:p>
        </w:tc>
      </w:tr>
      <w:tr w:rsidR="00DC3939" w:rsidTr="00020B3C">
        <w:trPr>
          <w:jc w:val="center"/>
        </w:trPr>
        <w:tc>
          <w:tcPr>
            <w:tcW w:w="2108" w:type="pct"/>
          </w:tcPr>
          <w:p w:rsidR="00DC3939" w:rsidRPr="002B3865" w:rsidRDefault="00DC3939" w:rsidP="00020B3C"/>
        </w:tc>
        <w:tc>
          <w:tcPr>
            <w:tcW w:w="723" w:type="pct"/>
          </w:tcPr>
          <w:p w:rsidR="00DC3939" w:rsidRPr="002B3865" w:rsidRDefault="00DC3939" w:rsidP="00020B3C">
            <w:pPr>
              <w:jc w:val="center"/>
            </w:pPr>
          </w:p>
        </w:tc>
        <w:tc>
          <w:tcPr>
            <w:tcW w:w="723" w:type="pct"/>
          </w:tcPr>
          <w:p w:rsidR="00DC3939" w:rsidRPr="002B3865" w:rsidRDefault="00DC3939" w:rsidP="00020B3C">
            <w:pPr>
              <w:jc w:val="center"/>
            </w:pPr>
          </w:p>
        </w:tc>
        <w:tc>
          <w:tcPr>
            <w:tcW w:w="723" w:type="pct"/>
          </w:tcPr>
          <w:p w:rsidR="00DC3939" w:rsidRPr="002B3865" w:rsidRDefault="00DC3939" w:rsidP="00020B3C">
            <w:pPr>
              <w:jc w:val="center"/>
            </w:pPr>
          </w:p>
        </w:tc>
        <w:tc>
          <w:tcPr>
            <w:tcW w:w="723" w:type="pct"/>
          </w:tcPr>
          <w:p w:rsidR="00DC3939" w:rsidRPr="002B3865" w:rsidRDefault="00DC3939" w:rsidP="00020B3C">
            <w:pPr>
              <w:jc w:val="center"/>
            </w:pPr>
          </w:p>
        </w:tc>
      </w:tr>
      <w:tr w:rsidR="00DC3939" w:rsidTr="00020B3C">
        <w:trPr>
          <w:jc w:val="center"/>
        </w:trPr>
        <w:tc>
          <w:tcPr>
            <w:tcW w:w="2108" w:type="pct"/>
          </w:tcPr>
          <w:p w:rsidR="00DC3939" w:rsidRPr="002B3865" w:rsidRDefault="00DC3939" w:rsidP="00020B3C">
            <w:r>
              <w:t>Average Forecasted Corporate</w:t>
            </w:r>
          </w:p>
        </w:tc>
        <w:tc>
          <w:tcPr>
            <w:tcW w:w="723" w:type="pct"/>
          </w:tcPr>
          <w:p w:rsidR="00DC3939" w:rsidRPr="002B3865" w:rsidRDefault="00DC3939" w:rsidP="00020B3C">
            <w:pPr>
              <w:jc w:val="center"/>
            </w:pPr>
          </w:p>
        </w:tc>
        <w:tc>
          <w:tcPr>
            <w:tcW w:w="723" w:type="pct"/>
          </w:tcPr>
          <w:p w:rsidR="00DC3939" w:rsidRPr="002B3865" w:rsidRDefault="00DC3939" w:rsidP="00020B3C">
            <w:pPr>
              <w:jc w:val="center"/>
            </w:pPr>
          </w:p>
        </w:tc>
        <w:tc>
          <w:tcPr>
            <w:tcW w:w="723" w:type="pct"/>
          </w:tcPr>
          <w:p w:rsidR="00DC3939" w:rsidRPr="002B3865" w:rsidRDefault="00DC3939" w:rsidP="00020B3C">
            <w:pPr>
              <w:jc w:val="center"/>
            </w:pPr>
          </w:p>
        </w:tc>
        <w:tc>
          <w:tcPr>
            <w:tcW w:w="723" w:type="pct"/>
          </w:tcPr>
          <w:p w:rsidR="00DC3939" w:rsidRPr="002B3865" w:rsidRDefault="00DC3939" w:rsidP="00020B3C">
            <w:pPr>
              <w:jc w:val="center"/>
            </w:pPr>
          </w:p>
        </w:tc>
      </w:tr>
      <w:tr w:rsidR="00DC3939" w:rsidTr="00020B3C">
        <w:trPr>
          <w:jc w:val="center"/>
        </w:trPr>
        <w:tc>
          <w:tcPr>
            <w:tcW w:w="2108" w:type="pct"/>
          </w:tcPr>
          <w:p w:rsidR="00DC3939" w:rsidRDefault="00DC3939" w:rsidP="00020B3C">
            <w:r>
              <w:t>Baa Bond Rate</w:t>
            </w:r>
          </w:p>
        </w:tc>
        <w:tc>
          <w:tcPr>
            <w:tcW w:w="723" w:type="pct"/>
          </w:tcPr>
          <w:p w:rsidR="00DC3939" w:rsidRPr="002B3865" w:rsidRDefault="00DC3939" w:rsidP="00020B3C">
            <w:pPr>
              <w:jc w:val="center"/>
            </w:pPr>
            <w:r>
              <w:t>4.325</w:t>
            </w:r>
          </w:p>
        </w:tc>
        <w:tc>
          <w:tcPr>
            <w:tcW w:w="723" w:type="pct"/>
          </w:tcPr>
          <w:p w:rsidR="00DC3939" w:rsidRPr="002B3865" w:rsidRDefault="00DC3939" w:rsidP="00020B3C">
            <w:pPr>
              <w:jc w:val="center"/>
            </w:pPr>
          </w:p>
        </w:tc>
        <w:tc>
          <w:tcPr>
            <w:tcW w:w="723" w:type="pct"/>
          </w:tcPr>
          <w:p w:rsidR="00DC3939" w:rsidRPr="002B3865" w:rsidRDefault="00DC3939" w:rsidP="00020B3C">
            <w:pPr>
              <w:jc w:val="center"/>
            </w:pPr>
          </w:p>
        </w:tc>
        <w:tc>
          <w:tcPr>
            <w:tcW w:w="723" w:type="pct"/>
          </w:tcPr>
          <w:p w:rsidR="00DC3939" w:rsidRPr="002B3865" w:rsidRDefault="00DC3939" w:rsidP="00020B3C">
            <w:pPr>
              <w:jc w:val="center"/>
            </w:pPr>
          </w:p>
        </w:tc>
      </w:tr>
    </w:tbl>
    <w:p w:rsidR="00DC3939" w:rsidRDefault="00DC3939" w:rsidP="00DC3939">
      <w:pPr>
        <w:jc w:val="center"/>
        <w:rPr>
          <w:b/>
          <w:u w:val="single"/>
        </w:rPr>
      </w:pPr>
    </w:p>
    <w:p w:rsidR="00DC3939" w:rsidRDefault="00DC3939" w:rsidP="00DC3939">
      <w:r w:rsidRPr="00695AE3">
        <w:rPr>
          <w:b/>
        </w:rPr>
        <w:t xml:space="preserve">Assumed Bond Yield for </w:t>
      </w:r>
      <w:proofErr w:type="spellStart"/>
      <w:r w:rsidRPr="00695AE3">
        <w:rPr>
          <w:b/>
        </w:rPr>
        <w:t>Baa3</w:t>
      </w:r>
      <w:proofErr w:type="spellEnd"/>
      <w:r w:rsidRPr="00695AE3">
        <w:rPr>
          <w:b/>
        </w:rPr>
        <w:t xml:space="preserve"> Utilities: 0.137 + 4.325 = 4.462</w:t>
      </w:r>
    </w:p>
    <w:p w:rsidR="00DC3939" w:rsidRDefault="00DC3939" w:rsidP="00DC3939"/>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0"/>
        <w:gridCol w:w="1396"/>
        <w:gridCol w:w="1540"/>
      </w:tblGrid>
      <w:tr w:rsidR="00DC3939" w:rsidTr="00DC3939">
        <w:trPr>
          <w:jc w:val="center"/>
        </w:trPr>
        <w:tc>
          <w:tcPr>
            <w:tcW w:w="3466" w:type="pct"/>
          </w:tcPr>
          <w:p w:rsidR="00DC3939" w:rsidRDefault="00DC3939" w:rsidP="00020B3C"/>
        </w:tc>
        <w:tc>
          <w:tcPr>
            <w:tcW w:w="729" w:type="pct"/>
          </w:tcPr>
          <w:p w:rsidR="00DC3939" w:rsidRDefault="00DC3939" w:rsidP="00020B3C">
            <w:pPr>
              <w:jc w:val="right"/>
            </w:pPr>
            <w:r>
              <w:t>Updated</w:t>
            </w:r>
          </w:p>
        </w:tc>
        <w:tc>
          <w:tcPr>
            <w:tcW w:w="804" w:type="pct"/>
          </w:tcPr>
          <w:p w:rsidR="00DC3939" w:rsidRDefault="00DC3939" w:rsidP="00020B3C">
            <w:pPr>
              <w:jc w:val="right"/>
            </w:pPr>
            <w:r>
              <w:t>Currently</w:t>
            </w:r>
          </w:p>
        </w:tc>
      </w:tr>
      <w:tr w:rsidR="00DC3939" w:rsidTr="00DC3939">
        <w:trPr>
          <w:jc w:val="center"/>
        </w:trPr>
        <w:tc>
          <w:tcPr>
            <w:tcW w:w="3466" w:type="pct"/>
          </w:tcPr>
          <w:p w:rsidR="00DC3939" w:rsidRDefault="00DC3939" w:rsidP="00020B3C"/>
        </w:tc>
        <w:tc>
          <w:tcPr>
            <w:tcW w:w="729" w:type="pct"/>
          </w:tcPr>
          <w:p w:rsidR="00DC3939" w:rsidRPr="00695AE3" w:rsidRDefault="00DC3939" w:rsidP="00020B3C">
            <w:pPr>
              <w:jc w:val="right"/>
              <w:rPr>
                <w:u w:val="double"/>
              </w:rPr>
            </w:pPr>
            <w:r w:rsidRPr="00695AE3">
              <w:rPr>
                <w:u w:val="double"/>
              </w:rPr>
              <w:t>Results</w:t>
            </w:r>
          </w:p>
        </w:tc>
        <w:tc>
          <w:tcPr>
            <w:tcW w:w="804" w:type="pct"/>
          </w:tcPr>
          <w:p w:rsidR="00DC3939" w:rsidRPr="00695AE3" w:rsidRDefault="00DC3939" w:rsidP="00020B3C">
            <w:pPr>
              <w:jc w:val="right"/>
              <w:rPr>
                <w:u w:val="double"/>
              </w:rPr>
            </w:pPr>
            <w:r w:rsidRPr="00695AE3">
              <w:rPr>
                <w:u w:val="double"/>
              </w:rPr>
              <w:t>In Effect</w:t>
            </w:r>
          </w:p>
        </w:tc>
      </w:tr>
      <w:tr w:rsidR="00DC3939" w:rsidTr="00020B3C">
        <w:trPr>
          <w:jc w:val="center"/>
        </w:trPr>
        <w:tc>
          <w:tcPr>
            <w:tcW w:w="3466" w:type="pct"/>
          </w:tcPr>
          <w:p w:rsidR="00DC3939" w:rsidRDefault="00DC3939" w:rsidP="00020B3C">
            <w:r>
              <w:t>Private Placement Premium</w:t>
            </w:r>
          </w:p>
        </w:tc>
        <w:tc>
          <w:tcPr>
            <w:tcW w:w="729" w:type="pct"/>
          </w:tcPr>
          <w:p w:rsidR="00DC3939" w:rsidRDefault="00DC3939" w:rsidP="00020B3C">
            <w:pPr>
              <w:jc w:val="right"/>
            </w:pPr>
            <w:r>
              <w:t>0.50%</w:t>
            </w:r>
          </w:p>
        </w:tc>
        <w:tc>
          <w:tcPr>
            <w:tcW w:w="804" w:type="pct"/>
          </w:tcPr>
          <w:p w:rsidR="00DC3939" w:rsidRDefault="00DC3939" w:rsidP="00020B3C">
            <w:pPr>
              <w:jc w:val="right"/>
            </w:pPr>
            <w:r>
              <w:t>0.50%</w:t>
            </w:r>
          </w:p>
        </w:tc>
      </w:tr>
      <w:tr w:rsidR="00DC3939" w:rsidTr="00020B3C">
        <w:trPr>
          <w:jc w:val="center"/>
        </w:trPr>
        <w:tc>
          <w:tcPr>
            <w:tcW w:w="3466" w:type="pct"/>
          </w:tcPr>
          <w:p w:rsidR="00DC3939" w:rsidRDefault="00DC3939" w:rsidP="00020B3C">
            <w:r>
              <w:t>Small-Utility Risk Premium</w:t>
            </w:r>
          </w:p>
        </w:tc>
        <w:tc>
          <w:tcPr>
            <w:tcW w:w="729" w:type="pct"/>
          </w:tcPr>
          <w:p w:rsidR="00DC3939" w:rsidRDefault="00DC3939" w:rsidP="00020B3C">
            <w:pPr>
              <w:jc w:val="right"/>
            </w:pPr>
            <w:r>
              <w:t>0.50%</w:t>
            </w:r>
          </w:p>
        </w:tc>
        <w:tc>
          <w:tcPr>
            <w:tcW w:w="804" w:type="pct"/>
          </w:tcPr>
          <w:p w:rsidR="00DC3939" w:rsidRDefault="00DC3939" w:rsidP="00020B3C">
            <w:pPr>
              <w:jc w:val="right"/>
            </w:pPr>
            <w:r>
              <w:t>0.50%</w:t>
            </w:r>
          </w:p>
        </w:tc>
      </w:tr>
      <w:tr w:rsidR="00DC3939" w:rsidTr="00020B3C">
        <w:trPr>
          <w:jc w:val="center"/>
        </w:trPr>
        <w:tc>
          <w:tcPr>
            <w:tcW w:w="3466" w:type="pct"/>
          </w:tcPr>
          <w:p w:rsidR="00DC3939" w:rsidRDefault="00DC3939" w:rsidP="00020B3C">
            <w:r>
              <w:t xml:space="preserve">Assumed Bond Yield for </w:t>
            </w:r>
            <w:proofErr w:type="spellStart"/>
            <w:r>
              <w:t>Baa3</w:t>
            </w:r>
            <w:proofErr w:type="spellEnd"/>
            <w:r>
              <w:t xml:space="preserve"> Utilities</w:t>
            </w:r>
          </w:p>
        </w:tc>
        <w:tc>
          <w:tcPr>
            <w:tcW w:w="729" w:type="pct"/>
          </w:tcPr>
          <w:p w:rsidR="00DC3939" w:rsidRPr="00695AE3" w:rsidRDefault="00DC3939" w:rsidP="00020B3C">
            <w:pPr>
              <w:jc w:val="right"/>
              <w:rPr>
                <w:u w:val="single"/>
              </w:rPr>
            </w:pPr>
            <w:r w:rsidRPr="00695AE3">
              <w:rPr>
                <w:u w:val="single"/>
              </w:rPr>
              <w:t>4.462%</w:t>
            </w:r>
          </w:p>
        </w:tc>
        <w:tc>
          <w:tcPr>
            <w:tcW w:w="804" w:type="pct"/>
          </w:tcPr>
          <w:p w:rsidR="00DC3939" w:rsidRPr="00695AE3" w:rsidRDefault="00DC3939" w:rsidP="00020B3C">
            <w:pPr>
              <w:jc w:val="right"/>
              <w:rPr>
                <w:u w:val="single"/>
              </w:rPr>
            </w:pPr>
            <w:r w:rsidRPr="00695AE3">
              <w:rPr>
                <w:u w:val="single"/>
              </w:rPr>
              <w:t>5.051%</w:t>
            </w:r>
          </w:p>
        </w:tc>
      </w:tr>
      <w:tr w:rsidR="00DC3939" w:rsidTr="00020B3C">
        <w:trPr>
          <w:jc w:val="center"/>
        </w:trPr>
        <w:tc>
          <w:tcPr>
            <w:tcW w:w="3466" w:type="pct"/>
          </w:tcPr>
          <w:p w:rsidR="00DC3939" w:rsidRDefault="00DC3939" w:rsidP="00020B3C">
            <w:r>
              <w:t xml:space="preserve">Assumed Bond Yield for Florida </w:t>
            </w:r>
            <w:proofErr w:type="spellStart"/>
            <w:r>
              <w:t>WAW</w:t>
            </w:r>
            <w:proofErr w:type="spellEnd"/>
            <w:r>
              <w:t xml:space="preserve"> Utilities</w:t>
            </w:r>
          </w:p>
        </w:tc>
        <w:tc>
          <w:tcPr>
            <w:tcW w:w="729" w:type="pct"/>
          </w:tcPr>
          <w:p w:rsidR="00DC3939" w:rsidRPr="00695AE3" w:rsidRDefault="00DC3939" w:rsidP="00020B3C">
            <w:pPr>
              <w:jc w:val="right"/>
              <w:rPr>
                <w:u w:val="double"/>
              </w:rPr>
            </w:pPr>
            <w:r w:rsidRPr="00695AE3">
              <w:rPr>
                <w:u w:val="double"/>
              </w:rPr>
              <w:t>5.462%</w:t>
            </w:r>
          </w:p>
        </w:tc>
        <w:tc>
          <w:tcPr>
            <w:tcW w:w="804" w:type="pct"/>
          </w:tcPr>
          <w:p w:rsidR="00DC3939" w:rsidRPr="00695AE3" w:rsidRDefault="00DC3939" w:rsidP="00020B3C">
            <w:pPr>
              <w:jc w:val="right"/>
              <w:rPr>
                <w:u w:val="double"/>
              </w:rPr>
            </w:pPr>
            <w:r w:rsidRPr="00695AE3">
              <w:rPr>
                <w:u w:val="double"/>
              </w:rPr>
              <w:t>6.051%</w:t>
            </w:r>
          </w:p>
        </w:tc>
      </w:tr>
    </w:tbl>
    <w:p w:rsidR="00DC3939" w:rsidRDefault="00DC3939" w:rsidP="00DC3939"/>
    <w:p w:rsidR="00DC3939" w:rsidRDefault="00DC3939" w:rsidP="00DC3939">
      <w:r>
        <w:t>Sources:</w:t>
      </w:r>
    </w:p>
    <w:p w:rsidR="00DC3939" w:rsidRDefault="00DC3939" w:rsidP="00DC3939">
      <w:r>
        <w:t>Value Line Selection and Opinion</w:t>
      </w:r>
    </w:p>
    <w:p w:rsidR="00DC3939" w:rsidRDefault="00DC3939" w:rsidP="00DC3939">
      <w:r>
        <w:t>Blue Chip Financial Forecast April 2020</w:t>
      </w:r>
    </w:p>
    <w:p w:rsidR="00DC3939" w:rsidRDefault="00DC3939" w:rsidP="00DC3939"/>
    <w:p w:rsidR="00DC3939" w:rsidRDefault="00DC3939" w:rsidP="00DC3939">
      <w:pPr>
        <w:sectPr w:rsidR="00DC3939" w:rsidSect="00020B3C">
          <w:pgSz w:w="12240" w:h="15840"/>
          <w:pgMar w:top="1440" w:right="1440" w:bottom="1440" w:left="1440" w:header="720" w:footer="720" w:gutter="0"/>
          <w:cols w:space="720"/>
          <w:docGrid w:linePitch="360"/>
        </w:sectPr>
      </w:pPr>
    </w:p>
    <w:p w:rsidR="00DC3939" w:rsidRDefault="00DC3939" w:rsidP="00DC3939">
      <w:pPr>
        <w:jc w:val="right"/>
      </w:pPr>
      <w:r>
        <w:lastRenderedPageBreak/>
        <w:t>Attachment 1</w:t>
      </w:r>
    </w:p>
    <w:p w:rsidR="00DC3939" w:rsidRDefault="00DC3939" w:rsidP="00DC3939">
      <w:pPr>
        <w:jc w:val="right"/>
      </w:pPr>
      <w:r>
        <w:t>Page 6 of 6</w:t>
      </w:r>
    </w:p>
    <w:p w:rsidR="00DC3939" w:rsidRDefault="00DC3939" w:rsidP="00DC3939">
      <w:pPr>
        <w:jc w:val="center"/>
      </w:pPr>
      <w:r>
        <w:rPr>
          <w:b/>
          <w:u w:val="single"/>
        </w:rPr>
        <w:t>2020 Leverage Formula Proxy Group</w:t>
      </w:r>
    </w:p>
    <w:p w:rsidR="00DC3939" w:rsidRDefault="00DC3939" w:rsidP="00DC3939">
      <w:pPr>
        <w:jc w:val="cente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859"/>
        <w:gridCol w:w="1196"/>
        <w:gridCol w:w="1362"/>
        <w:gridCol w:w="996"/>
        <w:gridCol w:w="1154"/>
        <w:gridCol w:w="1161"/>
      </w:tblGrid>
      <w:tr w:rsidR="00DC3939" w:rsidTr="00020B3C">
        <w:trPr>
          <w:jc w:val="center"/>
        </w:trPr>
        <w:tc>
          <w:tcPr>
            <w:tcW w:w="1490" w:type="pct"/>
          </w:tcPr>
          <w:p w:rsidR="00DC3939" w:rsidRDefault="00DC3939" w:rsidP="00020B3C">
            <w:pPr>
              <w:jc w:val="center"/>
            </w:pPr>
          </w:p>
        </w:tc>
        <w:tc>
          <w:tcPr>
            <w:tcW w:w="451" w:type="pct"/>
          </w:tcPr>
          <w:p w:rsidR="00DC3939" w:rsidRDefault="00DC3939" w:rsidP="00020B3C">
            <w:r>
              <w:t>S&amp;P</w:t>
            </w:r>
          </w:p>
        </w:tc>
        <w:tc>
          <w:tcPr>
            <w:tcW w:w="627" w:type="pct"/>
          </w:tcPr>
          <w:p w:rsidR="00DC3939" w:rsidRDefault="00DC3939" w:rsidP="00020B3C">
            <w:pPr>
              <w:jc w:val="center"/>
            </w:pPr>
          </w:p>
        </w:tc>
        <w:tc>
          <w:tcPr>
            <w:tcW w:w="714" w:type="pct"/>
          </w:tcPr>
          <w:p w:rsidR="00DC3939" w:rsidRDefault="00DC3939" w:rsidP="00020B3C">
            <w:pPr>
              <w:jc w:val="right"/>
            </w:pPr>
            <w:r>
              <w:t>V/L Market</w:t>
            </w:r>
          </w:p>
        </w:tc>
        <w:tc>
          <w:tcPr>
            <w:tcW w:w="504" w:type="pct"/>
          </w:tcPr>
          <w:p w:rsidR="00DC3939" w:rsidRDefault="00DC3939" w:rsidP="00020B3C">
            <w:pPr>
              <w:jc w:val="right"/>
            </w:pPr>
          </w:p>
        </w:tc>
        <w:tc>
          <w:tcPr>
            <w:tcW w:w="605" w:type="pct"/>
          </w:tcPr>
          <w:p w:rsidR="00DC3939" w:rsidRDefault="00DC3939" w:rsidP="00020B3C">
            <w:pPr>
              <w:jc w:val="right"/>
            </w:pPr>
            <w:r>
              <w:t>Weighted</w:t>
            </w:r>
          </w:p>
        </w:tc>
        <w:tc>
          <w:tcPr>
            <w:tcW w:w="609" w:type="pct"/>
          </w:tcPr>
          <w:p w:rsidR="00DC3939" w:rsidRDefault="00DC3939" w:rsidP="00020B3C">
            <w:pPr>
              <w:jc w:val="right"/>
            </w:pPr>
            <w:r>
              <w:t>Weighted</w:t>
            </w:r>
          </w:p>
        </w:tc>
      </w:tr>
      <w:tr w:rsidR="00DC3939" w:rsidTr="00020B3C">
        <w:trPr>
          <w:jc w:val="center"/>
        </w:trPr>
        <w:tc>
          <w:tcPr>
            <w:tcW w:w="1490" w:type="pct"/>
          </w:tcPr>
          <w:p w:rsidR="00DC3939" w:rsidRDefault="00DC3939" w:rsidP="00020B3C">
            <w:pPr>
              <w:jc w:val="center"/>
            </w:pPr>
          </w:p>
        </w:tc>
        <w:tc>
          <w:tcPr>
            <w:tcW w:w="451" w:type="pct"/>
          </w:tcPr>
          <w:p w:rsidR="00DC3939" w:rsidRDefault="00DC3939" w:rsidP="00020B3C">
            <w:r>
              <w:t>Bond</w:t>
            </w:r>
          </w:p>
        </w:tc>
        <w:tc>
          <w:tcPr>
            <w:tcW w:w="627" w:type="pct"/>
          </w:tcPr>
          <w:p w:rsidR="00DC3939" w:rsidRDefault="00DC3939" w:rsidP="00020B3C">
            <w:pPr>
              <w:jc w:val="right"/>
            </w:pPr>
            <w:r>
              <w:t>Regulated</w:t>
            </w:r>
          </w:p>
        </w:tc>
        <w:tc>
          <w:tcPr>
            <w:tcW w:w="714" w:type="pct"/>
          </w:tcPr>
          <w:p w:rsidR="00DC3939" w:rsidRDefault="00DC3939" w:rsidP="00020B3C">
            <w:pPr>
              <w:jc w:val="right"/>
            </w:pPr>
            <w:r>
              <w:t>Capital</w:t>
            </w:r>
          </w:p>
        </w:tc>
        <w:tc>
          <w:tcPr>
            <w:tcW w:w="504" w:type="pct"/>
          </w:tcPr>
          <w:p w:rsidR="00DC3939" w:rsidRDefault="00DC3939" w:rsidP="00020B3C">
            <w:pPr>
              <w:jc w:val="right"/>
            </w:pPr>
            <w:r>
              <w:t>Equity</w:t>
            </w:r>
          </w:p>
        </w:tc>
        <w:tc>
          <w:tcPr>
            <w:tcW w:w="605" w:type="pct"/>
          </w:tcPr>
          <w:p w:rsidR="00DC3939" w:rsidRDefault="00DC3939" w:rsidP="00020B3C">
            <w:pPr>
              <w:jc w:val="right"/>
            </w:pPr>
            <w:r>
              <w:t>Equity</w:t>
            </w:r>
          </w:p>
        </w:tc>
        <w:tc>
          <w:tcPr>
            <w:tcW w:w="609" w:type="pct"/>
          </w:tcPr>
          <w:p w:rsidR="00DC3939" w:rsidRDefault="00DC3939" w:rsidP="00020B3C">
            <w:pPr>
              <w:jc w:val="right"/>
            </w:pPr>
            <w:r>
              <w:t>Value</w:t>
            </w:r>
          </w:p>
        </w:tc>
      </w:tr>
      <w:tr w:rsidR="00DC3939" w:rsidRPr="00E2036A" w:rsidTr="00020B3C">
        <w:trPr>
          <w:jc w:val="center"/>
        </w:trPr>
        <w:tc>
          <w:tcPr>
            <w:tcW w:w="1490" w:type="pct"/>
          </w:tcPr>
          <w:p w:rsidR="00DC3939" w:rsidRPr="00E2036A" w:rsidRDefault="00DC3939" w:rsidP="00020B3C">
            <w:pPr>
              <w:rPr>
                <w:u w:val="single"/>
              </w:rPr>
            </w:pPr>
            <w:r w:rsidRPr="00E2036A">
              <w:rPr>
                <w:u w:val="single"/>
              </w:rPr>
              <w:t>Company</w:t>
            </w:r>
          </w:p>
        </w:tc>
        <w:tc>
          <w:tcPr>
            <w:tcW w:w="451" w:type="pct"/>
          </w:tcPr>
          <w:p w:rsidR="00DC3939" w:rsidRPr="00E2036A" w:rsidRDefault="00DC3939" w:rsidP="00020B3C">
            <w:pPr>
              <w:rPr>
                <w:u w:val="single"/>
              </w:rPr>
            </w:pPr>
            <w:r w:rsidRPr="00E2036A">
              <w:rPr>
                <w:u w:val="single"/>
              </w:rPr>
              <w:t>Rating</w:t>
            </w:r>
          </w:p>
        </w:tc>
        <w:tc>
          <w:tcPr>
            <w:tcW w:w="627" w:type="pct"/>
          </w:tcPr>
          <w:p w:rsidR="00DC3939" w:rsidRPr="00E2036A" w:rsidRDefault="00DC3939" w:rsidP="00020B3C">
            <w:pPr>
              <w:jc w:val="right"/>
              <w:rPr>
                <w:u w:val="single"/>
              </w:rPr>
            </w:pPr>
            <w:r w:rsidRPr="00E2036A">
              <w:rPr>
                <w:u w:val="single"/>
              </w:rPr>
              <w:t>Revenue</w:t>
            </w:r>
          </w:p>
        </w:tc>
        <w:tc>
          <w:tcPr>
            <w:tcW w:w="714" w:type="pct"/>
          </w:tcPr>
          <w:p w:rsidR="00DC3939" w:rsidRPr="00E2036A" w:rsidRDefault="00DC3939" w:rsidP="00020B3C">
            <w:pPr>
              <w:jc w:val="right"/>
              <w:rPr>
                <w:u w:val="single"/>
              </w:rPr>
            </w:pPr>
            <w:r w:rsidRPr="00E2036A">
              <w:rPr>
                <w:u w:val="single"/>
              </w:rPr>
              <w:t>(Millions)</w:t>
            </w:r>
          </w:p>
        </w:tc>
        <w:tc>
          <w:tcPr>
            <w:tcW w:w="504" w:type="pct"/>
          </w:tcPr>
          <w:p w:rsidR="00DC3939" w:rsidRPr="00E2036A" w:rsidRDefault="00DC3939" w:rsidP="00020B3C">
            <w:pPr>
              <w:jc w:val="right"/>
              <w:rPr>
                <w:u w:val="single"/>
              </w:rPr>
            </w:pPr>
            <w:r w:rsidRPr="00E2036A">
              <w:rPr>
                <w:u w:val="single"/>
              </w:rPr>
              <w:t>Ratio</w:t>
            </w:r>
          </w:p>
        </w:tc>
        <w:tc>
          <w:tcPr>
            <w:tcW w:w="605" w:type="pct"/>
          </w:tcPr>
          <w:p w:rsidR="00DC3939" w:rsidRPr="00E2036A" w:rsidRDefault="00DC3939" w:rsidP="00020B3C">
            <w:pPr>
              <w:jc w:val="right"/>
              <w:rPr>
                <w:u w:val="single"/>
              </w:rPr>
            </w:pPr>
            <w:r w:rsidRPr="00E2036A">
              <w:rPr>
                <w:u w:val="single"/>
              </w:rPr>
              <w:t>Ratio</w:t>
            </w:r>
          </w:p>
        </w:tc>
        <w:tc>
          <w:tcPr>
            <w:tcW w:w="609" w:type="pct"/>
          </w:tcPr>
          <w:p w:rsidR="00DC3939" w:rsidRPr="00E2036A" w:rsidRDefault="00DC3939" w:rsidP="00020B3C">
            <w:pPr>
              <w:jc w:val="right"/>
              <w:rPr>
                <w:u w:val="single"/>
              </w:rPr>
            </w:pPr>
            <w:r w:rsidRPr="00E2036A">
              <w:rPr>
                <w:u w:val="single"/>
              </w:rPr>
              <w:t>Line Beta</w:t>
            </w:r>
          </w:p>
        </w:tc>
      </w:tr>
      <w:tr w:rsidR="00DC3939" w:rsidTr="00020B3C">
        <w:trPr>
          <w:jc w:val="center"/>
        </w:trPr>
        <w:tc>
          <w:tcPr>
            <w:tcW w:w="1490" w:type="pct"/>
          </w:tcPr>
          <w:p w:rsidR="00DC3939" w:rsidRDefault="00DC3939" w:rsidP="00020B3C">
            <w:proofErr w:type="spellStart"/>
            <w:r>
              <w:t>Atmos</w:t>
            </w:r>
            <w:proofErr w:type="spellEnd"/>
            <w:r>
              <w:t xml:space="preserve"> Energy Corporation</w:t>
            </w:r>
          </w:p>
        </w:tc>
        <w:tc>
          <w:tcPr>
            <w:tcW w:w="451" w:type="pct"/>
          </w:tcPr>
          <w:p w:rsidR="00DC3939" w:rsidRDefault="00DC3939" w:rsidP="00020B3C">
            <w:r>
              <w:t>A</w:t>
            </w:r>
          </w:p>
        </w:tc>
        <w:tc>
          <w:tcPr>
            <w:tcW w:w="627" w:type="pct"/>
          </w:tcPr>
          <w:p w:rsidR="00DC3939" w:rsidRDefault="00DC3939" w:rsidP="00020B3C">
            <w:pPr>
              <w:jc w:val="right"/>
            </w:pPr>
            <w:r>
              <w:t>94.61%</w:t>
            </w:r>
          </w:p>
        </w:tc>
        <w:tc>
          <w:tcPr>
            <w:tcW w:w="714" w:type="pct"/>
          </w:tcPr>
          <w:p w:rsidR="00DC3939" w:rsidRDefault="00DC3939" w:rsidP="00020B3C">
            <w:pPr>
              <w:jc w:val="right"/>
            </w:pPr>
            <w:r>
              <w:t>$14,700</w:t>
            </w:r>
          </w:p>
        </w:tc>
        <w:tc>
          <w:tcPr>
            <w:tcW w:w="504" w:type="pct"/>
          </w:tcPr>
          <w:p w:rsidR="00DC3939" w:rsidRDefault="00DC3939" w:rsidP="00020B3C">
            <w:pPr>
              <w:jc w:val="right"/>
            </w:pPr>
            <w:r>
              <w:t>59.01%</w:t>
            </w:r>
          </w:p>
        </w:tc>
        <w:tc>
          <w:tcPr>
            <w:tcW w:w="605" w:type="pct"/>
          </w:tcPr>
          <w:p w:rsidR="00DC3939" w:rsidRDefault="00DC3939" w:rsidP="00020B3C">
            <w:pPr>
              <w:jc w:val="right"/>
            </w:pPr>
            <w:r>
              <w:t>12.23%</w:t>
            </w:r>
          </w:p>
        </w:tc>
        <w:tc>
          <w:tcPr>
            <w:tcW w:w="609" w:type="pct"/>
          </w:tcPr>
          <w:p w:rsidR="00DC3939" w:rsidRDefault="00DC3939" w:rsidP="00020B3C">
            <w:pPr>
              <w:jc w:val="right"/>
            </w:pPr>
            <w:r>
              <w:t>0.1140</w:t>
            </w:r>
          </w:p>
        </w:tc>
      </w:tr>
      <w:tr w:rsidR="00DC3939" w:rsidTr="00020B3C">
        <w:trPr>
          <w:jc w:val="center"/>
        </w:trPr>
        <w:tc>
          <w:tcPr>
            <w:tcW w:w="1490" w:type="pct"/>
          </w:tcPr>
          <w:p w:rsidR="00DC3939" w:rsidRDefault="00DC3939" w:rsidP="00020B3C">
            <w:r>
              <w:t>Northwest Natural Gas Co.</w:t>
            </w:r>
          </w:p>
        </w:tc>
        <w:tc>
          <w:tcPr>
            <w:tcW w:w="451" w:type="pct"/>
          </w:tcPr>
          <w:p w:rsidR="00DC3939" w:rsidRDefault="00DC3939" w:rsidP="00020B3C">
            <w:r>
              <w:t>A+</w:t>
            </w:r>
          </w:p>
        </w:tc>
        <w:tc>
          <w:tcPr>
            <w:tcW w:w="627" w:type="pct"/>
          </w:tcPr>
          <w:p w:rsidR="00DC3939" w:rsidRDefault="00DC3939" w:rsidP="00020B3C">
            <w:pPr>
              <w:jc w:val="right"/>
            </w:pPr>
            <w:r>
              <w:t>97.38%</w:t>
            </w:r>
          </w:p>
        </w:tc>
        <w:tc>
          <w:tcPr>
            <w:tcW w:w="714" w:type="pct"/>
          </w:tcPr>
          <w:p w:rsidR="00DC3939" w:rsidRDefault="00DC3939" w:rsidP="00020B3C">
            <w:pPr>
              <w:jc w:val="right"/>
            </w:pPr>
            <w:r>
              <w:t>$2,300</w:t>
            </w:r>
          </w:p>
        </w:tc>
        <w:tc>
          <w:tcPr>
            <w:tcW w:w="504" w:type="pct"/>
          </w:tcPr>
          <w:p w:rsidR="00DC3939" w:rsidRDefault="00DC3939" w:rsidP="00020B3C">
            <w:pPr>
              <w:jc w:val="right"/>
            </w:pPr>
            <w:r>
              <w:t>48.21%</w:t>
            </w:r>
          </w:p>
        </w:tc>
        <w:tc>
          <w:tcPr>
            <w:tcW w:w="605" w:type="pct"/>
          </w:tcPr>
          <w:p w:rsidR="00DC3939" w:rsidRDefault="00DC3939" w:rsidP="00020B3C">
            <w:pPr>
              <w:jc w:val="right"/>
            </w:pPr>
            <w:r>
              <w:t>1.56%</w:t>
            </w:r>
          </w:p>
        </w:tc>
        <w:tc>
          <w:tcPr>
            <w:tcW w:w="609" w:type="pct"/>
          </w:tcPr>
          <w:p w:rsidR="00DC3939" w:rsidRDefault="00DC3939" w:rsidP="00020B3C">
            <w:pPr>
              <w:jc w:val="right"/>
            </w:pPr>
            <w:r>
              <w:t>0.0178</w:t>
            </w:r>
          </w:p>
        </w:tc>
      </w:tr>
      <w:tr w:rsidR="00DC3939" w:rsidTr="00020B3C">
        <w:trPr>
          <w:jc w:val="center"/>
        </w:trPr>
        <w:tc>
          <w:tcPr>
            <w:tcW w:w="1490" w:type="pct"/>
          </w:tcPr>
          <w:p w:rsidR="00DC3939" w:rsidRDefault="00DC3939" w:rsidP="00020B3C">
            <w:r>
              <w:t>One Gas, Inc.</w:t>
            </w:r>
          </w:p>
        </w:tc>
        <w:tc>
          <w:tcPr>
            <w:tcW w:w="451" w:type="pct"/>
          </w:tcPr>
          <w:p w:rsidR="00DC3939" w:rsidRDefault="00DC3939" w:rsidP="00020B3C">
            <w:r>
              <w:t>A</w:t>
            </w:r>
          </w:p>
        </w:tc>
        <w:tc>
          <w:tcPr>
            <w:tcW w:w="627" w:type="pct"/>
          </w:tcPr>
          <w:p w:rsidR="00DC3939" w:rsidRDefault="00DC3939" w:rsidP="00020B3C">
            <w:pPr>
              <w:jc w:val="right"/>
            </w:pPr>
            <w:r>
              <w:t>91.54%</w:t>
            </w:r>
          </w:p>
        </w:tc>
        <w:tc>
          <w:tcPr>
            <w:tcW w:w="714" w:type="pct"/>
          </w:tcPr>
          <w:p w:rsidR="00DC3939" w:rsidRDefault="00DC3939" w:rsidP="00020B3C">
            <w:pPr>
              <w:jc w:val="right"/>
            </w:pPr>
            <w:r>
              <w:t>$5,100</w:t>
            </w:r>
          </w:p>
        </w:tc>
        <w:tc>
          <w:tcPr>
            <w:tcW w:w="504" w:type="pct"/>
          </w:tcPr>
          <w:p w:rsidR="00DC3939" w:rsidRDefault="00DC3939" w:rsidP="00020B3C">
            <w:pPr>
              <w:jc w:val="right"/>
            </w:pPr>
            <w:r>
              <w:t>54.01%</w:t>
            </w:r>
          </w:p>
        </w:tc>
        <w:tc>
          <w:tcPr>
            <w:tcW w:w="605" w:type="pct"/>
          </w:tcPr>
          <w:p w:rsidR="00DC3939" w:rsidRDefault="00DC3939" w:rsidP="00020B3C">
            <w:pPr>
              <w:jc w:val="right"/>
            </w:pPr>
            <w:r>
              <w:t>3.88%</w:t>
            </w:r>
          </w:p>
        </w:tc>
        <w:tc>
          <w:tcPr>
            <w:tcW w:w="609" w:type="pct"/>
          </w:tcPr>
          <w:p w:rsidR="00DC3939" w:rsidRDefault="00DC3939" w:rsidP="00020B3C">
            <w:pPr>
              <w:jc w:val="right"/>
            </w:pPr>
            <w:r>
              <w:t>0.0432</w:t>
            </w:r>
          </w:p>
        </w:tc>
      </w:tr>
      <w:tr w:rsidR="00DC3939" w:rsidTr="00020B3C">
        <w:trPr>
          <w:jc w:val="center"/>
        </w:trPr>
        <w:tc>
          <w:tcPr>
            <w:tcW w:w="1490" w:type="pct"/>
          </w:tcPr>
          <w:p w:rsidR="00DC3939" w:rsidRDefault="00DC3939" w:rsidP="00020B3C">
            <w:r>
              <w:t>South Jersey Industries</w:t>
            </w:r>
          </w:p>
        </w:tc>
        <w:tc>
          <w:tcPr>
            <w:tcW w:w="451" w:type="pct"/>
          </w:tcPr>
          <w:p w:rsidR="00DC3939" w:rsidRDefault="00DC3939" w:rsidP="00020B3C">
            <w:r>
              <w:t>BBB</w:t>
            </w:r>
          </w:p>
        </w:tc>
        <w:tc>
          <w:tcPr>
            <w:tcW w:w="627" w:type="pct"/>
          </w:tcPr>
          <w:p w:rsidR="00DC3939" w:rsidRDefault="00DC3939" w:rsidP="00020B3C">
            <w:pPr>
              <w:jc w:val="right"/>
            </w:pPr>
            <w:r>
              <w:t>55.07%</w:t>
            </w:r>
          </w:p>
        </w:tc>
        <w:tc>
          <w:tcPr>
            <w:tcW w:w="714" w:type="pct"/>
          </w:tcPr>
          <w:p w:rsidR="00DC3939" w:rsidRDefault="00DC3939" w:rsidP="00020B3C">
            <w:pPr>
              <w:jc w:val="right"/>
            </w:pPr>
            <w:r>
              <w:t>$2,800</w:t>
            </w:r>
          </w:p>
        </w:tc>
        <w:tc>
          <w:tcPr>
            <w:tcW w:w="504" w:type="pct"/>
          </w:tcPr>
          <w:p w:rsidR="00DC3939" w:rsidRDefault="00DC3939" w:rsidP="00020B3C">
            <w:pPr>
              <w:jc w:val="right"/>
            </w:pPr>
            <w:r>
              <w:t>29.60%</w:t>
            </w:r>
          </w:p>
        </w:tc>
        <w:tc>
          <w:tcPr>
            <w:tcW w:w="605" w:type="pct"/>
          </w:tcPr>
          <w:p w:rsidR="00DC3939" w:rsidRDefault="00DC3939" w:rsidP="00020B3C">
            <w:pPr>
              <w:jc w:val="right"/>
            </w:pPr>
            <w:r>
              <w:t>1.17%</w:t>
            </w:r>
          </w:p>
        </w:tc>
        <w:tc>
          <w:tcPr>
            <w:tcW w:w="609" w:type="pct"/>
          </w:tcPr>
          <w:p w:rsidR="00DC3939" w:rsidRDefault="00DC3939" w:rsidP="00020B3C">
            <w:pPr>
              <w:jc w:val="right"/>
            </w:pPr>
            <w:r>
              <w:t>0.0316</w:t>
            </w:r>
          </w:p>
        </w:tc>
      </w:tr>
      <w:tr w:rsidR="00DC3939" w:rsidTr="00020B3C">
        <w:trPr>
          <w:jc w:val="center"/>
        </w:trPr>
        <w:tc>
          <w:tcPr>
            <w:tcW w:w="1490" w:type="pct"/>
          </w:tcPr>
          <w:p w:rsidR="00DC3939" w:rsidRDefault="00DC3939" w:rsidP="00020B3C">
            <w:r>
              <w:t>Spire Inc.</w:t>
            </w:r>
          </w:p>
        </w:tc>
        <w:tc>
          <w:tcPr>
            <w:tcW w:w="451" w:type="pct"/>
          </w:tcPr>
          <w:p w:rsidR="00DC3939" w:rsidRDefault="00DC3939" w:rsidP="00020B3C">
            <w:r>
              <w:t>A-</w:t>
            </w:r>
          </w:p>
        </w:tc>
        <w:tc>
          <w:tcPr>
            <w:tcW w:w="627" w:type="pct"/>
          </w:tcPr>
          <w:p w:rsidR="00DC3939" w:rsidRDefault="00DC3939" w:rsidP="00020B3C">
            <w:pPr>
              <w:jc w:val="right"/>
            </w:pPr>
            <w:r>
              <w:t>95.23%</w:t>
            </w:r>
          </w:p>
        </w:tc>
        <w:tc>
          <w:tcPr>
            <w:tcW w:w="714" w:type="pct"/>
          </w:tcPr>
          <w:p w:rsidR="00DC3939" w:rsidRDefault="00DC3939" w:rsidP="00020B3C">
            <w:pPr>
              <w:jc w:val="right"/>
            </w:pPr>
            <w:r>
              <w:t>$4,500</w:t>
            </w:r>
          </w:p>
        </w:tc>
        <w:tc>
          <w:tcPr>
            <w:tcW w:w="504" w:type="pct"/>
          </w:tcPr>
          <w:p w:rsidR="00DC3939" w:rsidRDefault="00DC3939" w:rsidP="00020B3C">
            <w:pPr>
              <w:jc w:val="right"/>
            </w:pPr>
            <w:r>
              <w:t>47.02%</w:t>
            </w:r>
          </w:p>
        </w:tc>
        <w:tc>
          <w:tcPr>
            <w:tcW w:w="605" w:type="pct"/>
          </w:tcPr>
          <w:p w:rsidR="00DC3939" w:rsidRDefault="00DC3939" w:rsidP="00020B3C">
            <w:pPr>
              <w:jc w:val="right"/>
            </w:pPr>
            <w:r>
              <w:t>2.98%</w:t>
            </w:r>
          </w:p>
        </w:tc>
        <w:tc>
          <w:tcPr>
            <w:tcW w:w="609" w:type="pct"/>
          </w:tcPr>
          <w:p w:rsidR="00DC3939" w:rsidRDefault="00DC3939" w:rsidP="00020B3C">
            <w:pPr>
              <w:jc w:val="right"/>
            </w:pPr>
            <w:r>
              <w:t>0.0381</w:t>
            </w:r>
          </w:p>
        </w:tc>
      </w:tr>
      <w:tr w:rsidR="00DC3939" w:rsidTr="00020B3C">
        <w:trPr>
          <w:jc w:val="center"/>
        </w:trPr>
        <w:tc>
          <w:tcPr>
            <w:tcW w:w="1490" w:type="pct"/>
          </w:tcPr>
          <w:p w:rsidR="00DC3939" w:rsidRDefault="00DC3939" w:rsidP="00020B3C">
            <w:r>
              <w:t>American States Water</w:t>
            </w:r>
          </w:p>
        </w:tc>
        <w:tc>
          <w:tcPr>
            <w:tcW w:w="451" w:type="pct"/>
          </w:tcPr>
          <w:p w:rsidR="00DC3939" w:rsidRDefault="00DC3939" w:rsidP="00020B3C">
            <w:r>
              <w:t>A+</w:t>
            </w:r>
          </w:p>
        </w:tc>
        <w:tc>
          <w:tcPr>
            <w:tcW w:w="627" w:type="pct"/>
          </w:tcPr>
          <w:p w:rsidR="00DC3939" w:rsidRDefault="00DC3939" w:rsidP="00020B3C">
            <w:pPr>
              <w:jc w:val="right"/>
            </w:pPr>
            <w:r>
              <w:t>75.84%</w:t>
            </w:r>
          </w:p>
        </w:tc>
        <w:tc>
          <w:tcPr>
            <w:tcW w:w="714" w:type="pct"/>
          </w:tcPr>
          <w:p w:rsidR="00DC3939" w:rsidRDefault="00DC3939" w:rsidP="00020B3C">
            <w:pPr>
              <w:jc w:val="right"/>
            </w:pPr>
            <w:r>
              <w:t>$3,100</w:t>
            </w:r>
          </w:p>
        </w:tc>
        <w:tc>
          <w:tcPr>
            <w:tcW w:w="504" w:type="pct"/>
          </w:tcPr>
          <w:p w:rsidR="00DC3939" w:rsidRDefault="00DC3939" w:rsidP="00020B3C">
            <w:pPr>
              <w:jc w:val="right"/>
            </w:pPr>
            <w:r>
              <w:t>67.75%</w:t>
            </w:r>
          </w:p>
        </w:tc>
        <w:tc>
          <w:tcPr>
            <w:tcW w:w="605" w:type="pct"/>
          </w:tcPr>
          <w:p w:rsidR="00DC3939" w:rsidRDefault="00DC3939" w:rsidP="00020B3C">
            <w:pPr>
              <w:jc w:val="right"/>
            </w:pPr>
            <w:r>
              <w:t>2.96%</w:t>
            </w:r>
          </w:p>
        </w:tc>
        <w:tc>
          <w:tcPr>
            <w:tcW w:w="609" w:type="pct"/>
          </w:tcPr>
          <w:p w:rsidR="00DC3939" w:rsidRDefault="00DC3939" w:rsidP="00020B3C">
            <w:pPr>
              <w:jc w:val="right"/>
            </w:pPr>
            <w:r>
              <w:t>0.0262</w:t>
            </w:r>
          </w:p>
        </w:tc>
      </w:tr>
      <w:tr w:rsidR="00DC3939" w:rsidTr="00020B3C">
        <w:trPr>
          <w:jc w:val="center"/>
        </w:trPr>
        <w:tc>
          <w:tcPr>
            <w:tcW w:w="1490" w:type="pct"/>
          </w:tcPr>
          <w:p w:rsidR="00DC3939" w:rsidRDefault="00DC3939" w:rsidP="00020B3C">
            <w:r>
              <w:t>American Water Works</w:t>
            </w:r>
          </w:p>
        </w:tc>
        <w:tc>
          <w:tcPr>
            <w:tcW w:w="451" w:type="pct"/>
          </w:tcPr>
          <w:p w:rsidR="00DC3939" w:rsidRDefault="00DC3939" w:rsidP="00020B3C">
            <w:r>
              <w:t>A</w:t>
            </w:r>
          </w:p>
        </w:tc>
        <w:tc>
          <w:tcPr>
            <w:tcW w:w="627" w:type="pct"/>
          </w:tcPr>
          <w:p w:rsidR="00DC3939" w:rsidRDefault="00DC3939" w:rsidP="00020B3C">
            <w:pPr>
              <w:jc w:val="right"/>
            </w:pPr>
            <w:r>
              <w:t>85.71%</w:t>
            </w:r>
          </w:p>
        </w:tc>
        <w:tc>
          <w:tcPr>
            <w:tcW w:w="714" w:type="pct"/>
          </w:tcPr>
          <w:p w:rsidR="00DC3939" w:rsidRDefault="00DC3939" w:rsidP="00020B3C">
            <w:pPr>
              <w:jc w:val="right"/>
            </w:pPr>
            <w:r>
              <w:t>$22,900</w:t>
            </w:r>
          </w:p>
        </w:tc>
        <w:tc>
          <w:tcPr>
            <w:tcW w:w="504" w:type="pct"/>
          </w:tcPr>
          <w:p w:rsidR="00DC3939" w:rsidRDefault="00DC3939" w:rsidP="00020B3C">
            <w:pPr>
              <w:jc w:val="right"/>
            </w:pPr>
            <w:r>
              <w:t>39.30%</w:t>
            </w:r>
          </w:p>
        </w:tc>
        <w:tc>
          <w:tcPr>
            <w:tcW w:w="605" w:type="pct"/>
          </w:tcPr>
          <w:p w:rsidR="00DC3939" w:rsidRDefault="00DC3939" w:rsidP="00020B3C">
            <w:pPr>
              <w:jc w:val="right"/>
            </w:pPr>
            <w:r>
              <w:t>12.69%</w:t>
            </w:r>
          </w:p>
        </w:tc>
        <w:tc>
          <w:tcPr>
            <w:tcW w:w="609" w:type="pct"/>
          </w:tcPr>
          <w:p w:rsidR="00DC3939" w:rsidRDefault="00DC3939" w:rsidP="00020B3C">
            <w:pPr>
              <w:jc w:val="right"/>
            </w:pPr>
            <w:r>
              <w:t>0.1615</w:t>
            </w:r>
          </w:p>
        </w:tc>
      </w:tr>
      <w:tr w:rsidR="00DC3939" w:rsidTr="00020B3C">
        <w:trPr>
          <w:jc w:val="center"/>
        </w:trPr>
        <w:tc>
          <w:tcPr>
            <w:tcW w:w="1490" w:type="pct"/>
          </w:tcPr>
          <w:p w:rsidR="00DC3939" w:rsidRDefault="00DC3939" w:rsidP="00020B3C">
            <w:r>
              <w:t>Essential Utilities, Inc.</w:t>
            </w:r>
          </w:p>
        </w:tc>
        <w:tc>
          <w:tcPr>
            <w:tcW w:w="451" w:type="pct"/>
          </w:tcPr>
          <w:p w:rsidR="00DC3939" w:rsidRDefault="00DC3939" w:rsidP="00020B3C">
            <w:r>
              <w:t>A</w:t>
            </w:r>
          </w:p>
        </w:tc>
        <w:tc>
          <w:tcPr>
            <w:tcW w:w="627" w:type="pct"/>
          </w:tcPr>
          <w:p w:rsidR="00DC3939" w:rsidRDefault="00DC3939" w:rsidP="00020B3C">
            <w:pPr>
              <w:jc w:val="right"/>
            </w:pPr>
            <w:r>
              <w:t>98.08%</w:t>
            </w:r>
          </w:p>
        </w:tc>
        <w:tc>
          <w:tcPr>
            <w:tcW w:w="714" w:type="pct"/>
          </w:tcPr>
          <w:p w:rsidR="00DC3939" w:rsidRDefault="00DC3939" w:rsidP="00020B3C">
            <w:pPr>
              <w:jc w:val="right"/>
            </w:pPr>
            <w:r>
              <w:t>$9,600</w:t>
            </w:r>
          </w:p>
        </w:tc>
        <w:tc>
          <w:tcPr>
            <w:tcW w:w="504" w:type="pct"/>
          </w:tcPr>
          <w:p w:rsidR="00DC3939" w:rsidRDefault="00DC3939" w:rsidP="00020B3C">
            <w:pPr>
              <w:jc w:val="right"/>
            </w:pPr>
            <w:r>
              <w:t>55.80%</w:t>
            </w:r>
          </w:p>
        </w:tc>
        <w:tc>
          <w:tcPr>
            <w:tcW w:w="605" w:type="pct"/>
          </w:tcPr>
          <w:p w:rsidR="00DC3939" w:rsidRDefault="00DC3939" w:rsidP="00020B3C">
            <w:pPr>
              <w:jc w:val="right"/>
            </w:pPr>
            <w:r>
              <w:t>7.56%</w:t>
            </w:r>
          </w:p>
        </w:tc>
        <w:tc>
          <w:tcPr>
            <w:tcW w:w="609" w:type="pct"/>
          </w:tcPr>
          <w:p w:rsidR="00DC3939" w:rsidRDefault="00DC3939" w:rsidP="00020B3C">
            <w:pPr>
              <w:jc w:val="right"/>
            </w:pPr>
            <w:r>
              <w:t>0.0812</w:t>
            </w:r>
          </w:p>
        </w:tc>
      </w:tr>
      <w:tr w:rsidR="00DC3939" w:rsidTr="00020B3C">
        <w:trPr>
          <w:jc w:val="center"/>
        </w:trPr>
        <w:tc>
          <w:tcPr>
            <w:tcW w:w="1490" w:type="pct"/>
          </w:tcPr>
          <w:p w:rsidR="00DC3939" w:rsidRDefault="00DC3939" w:rsidP="00020B3C">
            <w:r>
              <w:t>Cal. Water Serv. Group</w:t>
            </w:r>
          </w:p>
        </w:tc>
        <w:tc>
          <w:tcPr>
            <w:tcW w:w="451" w:type="pct"/>
          </w:tcPr>
          <w:p w:rsidR="00DC3939" w:rsidRDefault="00DC3939" w:rsidP="00020B3C">
            <w:r>
              <w:t>A+</w:t>
            </w:r>
          </w:p>
        </w:tc>
        <w:tc>
          <w:tcPr>
            <w:tcW w:w="627" w:type="pct"/>
          </w:tcPr>
          <w:p w:rsidR="00DC3939" w:rsidRDefault="00DC3939" w:rsidP="00020B3C">
            <w:pPr>
              <w:jc w:val="right"/>
            </w:pPr>
            <w:r>
              <w:t>97.19%</w:t>
            </w:r>
          </w:p>
        </w:tc>
        <w:tc>
          <w:tcPr>
            <w:tcW w:w="714" w:type="pct"/>
          </w:tcPr>
          <w:p w:rsidR="00DC3939" w:rsidRDefault="00DC3939" w:rsidP="00020B3C">
            <w:pPr>
              <w:jc w:val="right"/>
            </w:pPr>
            <w:r>
              <w:t>$2,500</w:t>
            </w:r>
          </w:p>
        </w:tc>
        <w:tc>
          <w:tcPr>
            <w:tcW w:w="504" w:type="pct"/>
          </w:tcPr>
          <w:p w:rsidR="00DC3939" w:rsidRDefault="00DC3939" w:rsidP="00020B3C">
            <w:pPr>
              <w:jc w:val="right"/>
            </w:pPr>
            <w:r>
              <w:t>44.22%</w:t>
            </w:r>
          </w:p>
        </w:tc>
        <w:tc>
          <w:tcPr>
            <w:tcW w:w="605" w:type="pct"/>
          </w:tcPr>
          <w:p w:rsidR="00DC3939" w:rsidRDefault="00DC3939" w:rsidP="00020B3C">
            <w:pPr>
              <w:jc w:val="right"/>
            </w:pPr>
            <w:r>
              <w:t>1.56%</w:t>
            </w:r>
          </w:p>
        </w:tc>
        <w:tc>
          <w:tcPr>
            <w:tcW w:w="609" w:type="pct"/>
          </w:tcPr>
          <w:p w:rsidR="00DC3939" w:rsidRDefault="00DC3939" w:rsidP="00020B3C">
            <w:pPr>
              <w:jc w:val="right"/>
            </w:pPr>
            <w:r>
              <w:t>0.0212</w:t>
            </w:r>
          </w:p>
        </w:tc>
      </w:tr>
      <w:tr w:rsidR="00DC3939" w:rsidTr="00020B3C">
        <w:trPr>
          <w:jc w:val="center"/>
        </w:trPr>
        <w:tc>
          <w:tcPr>
            <w:tcW w:w="1490" w:type="pct"/>
          </w:tcPr>
          <w:p w:rsidR="00DC3939" w:rsidRDefault="00DC3939" w:rsidP="00020B3C">
            <w:r>
              <w:t>Middlesex Water</w:t>
            </w:r>
          </w:p>
        </w:tc>
        <w:tc>
          <w:tcPr>
            <w:tcW w:w="451" w:type="pct"/>
          </w:tcPr>
          <w:p w:rsidR="00DC3939" w:rsidRDefault="00DC3939" w:rsidP="00020B3C">
            <w:r>
              <w:t>A</w:t>
            </w:r>
          </w:p>
        </w:tc>
        <w:tc>
          <w:tcPr>
            <w:tcW w:w="627" w:type="pct"/>
          </w:tcPr>
          <w:p w:rsidR="00DC3939" w:rsidRDefault="00DC3939" w:rsidP="00020B3C">
            <w:pPr>
              <w:jc w:val="right"/>
            </w:pPr>
            <w:r>
              <w:t>91.44%</w:t>
            </w:r>
          </w:p>
        </w:tc>
        <w:tc>
          <w:tcPr>
            <w:tcW w:w="714" w:type="pct"/>
          </w:tcPr>
          <w:p w:rsidR="00DC3939" w:rsidRDefault="00DC3939" w:rsidP="00020B3C">
            <w:pPr>
              <w:jc w:val="right"/>
            </w:pPr>
            <w:r>
              <w:t>$1,100</w:t>
            </w:r>
          </w:p>
        </w:tc>
        <w:tc>
          <w:tcPr>
            <w:tcW w:w="504" w:type="pct"/>
          </w:tcPr>
          <w:p w:rsidR="00DC3939" w:rsidRDefault="00DC3939" w:rsidP="00020B3C">
            <w:pPr>
              <w:jc w:val="right"/>
            </w:pPr>
            <w:r>
              <w:t>55.66%</w:t>
            </w:r>
          </w:p>
        </w:tc>
        <w:tc>
          <w:tcPr>
            <w:tcW w:w="605" w:type="pct"/>
          </w:tcPr>
          <w:p w:rsidR="00DC3939" w:rsidRDefault="00DC3939" w:rsidP="00020B3C">
            <w:pPr>
              <w:jc w:val="right"/>
            </w:pPr>
            <w:r>
              <w:t>0.86%</w:t>
            </w:r>
          </w:p>
        </w:tc>
        <w:tc>
          <w:tcPr>
            <w:tcW w:w="609" w:type="pct"/>
          </w:tcPr>
          <w:p w:rsidR="00DC3939" w:rsidRDefault="00DC3939" w:rsidP="00020B3C">
            <w:pPr>
              <w:jc w:val="right"/>
            </w:pPr>
            <w:r>
              <w:t>0.0109</w:t>
            </w:r>
          </w:p>
        </w:tc>
      </w:tr>
      <w:tr w:rsidR="00DC3939" w:rsidTr="00020B3C">
        <w:trPr>
          <w:jc w:val="center"/>
        </w:trPr>
        <w:tc>
          <w:tcPr>
            <w:tcW w:w="1490" w:type="pct"/>
          </w:tcPr>
          <w:p w:rsidR="00DC3939" w:rsidRDefault="00DC3939" w:rsidP="00020B3C">
            <w:proofErr w:type="spellStart"/>
            <w:r>
              <w:t>SJW</w:t>
            </w:r>
            <w:proofErr w:type="spellEnd"/>
            <w:r>
              <w:t xml:space="preserve"> Group</w:t>
            </w:r>
          </w:p>
        </w:tc>
        <w:tc>
          <w:tcPr>
            <w:tcW w:w="451" w:type="pct"/>
          </w:tcPr>
          <w:p w:rsidR="00DC3939" w:rsidRDefault="00DC3939" w:rsidP="00020B3C">
            <w:r>
              <w:t>A-</w:t>
            </w:r>
          </w:p>
        </w:tc>
        <w:tc>
          <w:tcPr>
            <w:tcW w:w="627" w:type="pct"/>
          </w:tcPr>
          <w:p w:rsidR="00DC3939" w:rsidRDefault="00DC3939" w:rsidP="00020B3C">
            <w:pPr>
              <w:jc w:val="right"/>
            </w:pPr>
            <w:r>
              <w:t>100.00%</w:t>
            </w:r>
          </w:p>
        </w:tc>
        <w:tc>
          <w:tcPr>
            <w:tcW w:w="714" w:type="pct"/>
          </w:tcPr>
          <w:p w:rsidR="00DC3939" w:rsidRDefault="00DC3939" w:rsidP="00020B3C">
            <w:pPr>
              <w:jc w:val="right"/>
            </w:pPr>
            <w:r>
              <w:t>$1,700</w:t>
            </w:r>
          </w:p>
        </w:tc>
        <w:tc>
          <w:tcPr>
            <w:tcW w:w="504" w:type="pct"/>
          </w:tcPr>
          <w:p w:rsidR="00DC3939" w:rsidRDefault="00DC3939" w:rsidP="00020B3C">
            <w:pPr>
              <w:jc w:val="right"/>
            </w:pPr>
            <w:r>
              <w:t>38.48%</w:t>
            </w:r>
          </w:p>
        </w:tc>
        <w:tc>
          <w:tcPr>
            <w:tcW w:w="605" w:type="pct"/>
          </w:tcPr>
          <w:p w:rsidR="00DC3939" w:rsidRDefault="00DC3939" w:rsidP="00020B3C">
            <w:pPr>
              <w:jc w:val="right"/>
            </w:pPr>
            <w:r>
              <w:t>0.92%</w:t>
            </w:r>
          </w:p>
        </w:tc>
        <w:tc>
          <w:tcPr>
            <w:tcW w:w="609" w:type="pct"/>
          </w:tcPr>
          <w:p w:rsidR="00DC3939" w:rsidRDefault="00DC3939" w:rsidP="00020B3C">
            <w:pPr>
              <w:jc w:val="right"/>
            </w:pPr>
            <w:r>
              <w:t>0.0144</w:t>
            </w:r>
          </w:p>
        </w:tc>
      </w:tr>
      <w:tr w:rsidR="00DC3939" w:rsidTr="00020B3C">
        <w:trPr>
          <w:jc w:val="center"/>
        </w:trPr>
        <w:tc>
          <w:tcPr>
            <w:tcW w:w="1490" w:type="pct"/>
          </w:tcPr>
          <w:p w:rsidR="00DC3939" w:rsidRDefault="00DC3939" w:rsidP="00020B3C">
            <w:r>
              <w:t>York Water</w:t>
            </w:r>
          </w:p>
        </w:tc>
        <w:tc>
          <w:tcPr>
            <w:tcW w:w="451" w:type="pct"/>
          </w:tcPr>
          <w:p w:rsidR="00DC3939" w:rsidRDefault="00DC3939" w:rsidP="00020B3C">
            <w:r>
              <w:t>A-</w:t>
            </w:r>
          </w:p>
        </w:tc>
        <w:tc>
          <w:tcPr>
            <w:tcW w:w="627" w:type="pct"/>
          </w:tcPr>
          <w:p w:rsidR="00DC3939" w:rsidRDefault="00DC3939" w:rsidP="00020B3C">
            <w:pPr>
              <w:jc w:val="right"/>
            </w:pPr>
            <w:r>
              <w:t>98.99%</w:t>
            </w:r>
          </w:p>
        </w:tc>
        <w:tc>
          <w:tcPr>
            <w:tcW w:w="714" w:type="pct"/>
          </w:tcPr>
          <w:p w:rsidR="00DC3939" w:rsidRDefault="00DC3939" w:rsidP="00020B3C">
            <w:pPr>
              <w:jc w:val="right"/>
            </w:pPr>
            <w:r>
              <w:t>$600</w:t>
            </w:r>
          </w:p>
        </w:tc>
        <w:tc>
          <w:tcPr>
            <w:tcW w:w="504" w:type="pct"/>
          </w:tcPr>
          <w:p w:rsidR="00DC3939" w:rsidRDefault="00DC3939" w:rsidP="00020B3C">
            <w:pPr>
              <w:jc w:val="right"/>
            </w:pPr>
            <w:r>
              <w:t>57.05%</w:t>
            </w:r>
          </w:p>
        </w:tc>
        <w:tc>
          <w:tcPr>
            <w:tcW w:w="605" w:type="pct"/>
          </w:tcPr>
          <w:p w:rsidR="00DC3939" w:rsidRDefault="00DC3939" w:rsidP="00020B3C">
            <w:pPr>
              <w:jc w:val="right"/>
            </w:pPr>
            <w:r>
              <w:t>0.48%</w:t>
            </w:r>
          </w:p>
        </w:tc>
        <w:tc>
          <w:tcPr>
            <w:tcW w:w="609" w:type="pct"/>
          </w:tcPr>
          <w:p w:rsidR="00DC3939" w:rsidRDefault="00DC3939" w:rsidP="00020B3C">
            <w:pPr>
              <w:jc w:val="right"/>
            </w:pPr>
            <w:r>
              <w:t>0.0055</w:t>
            </w:r>
          </w:p>
        </w:tc>
      </w:tr>
      <w:tr w:rsidR="00DC3939" w:rsidRPr="00E2036A" w:rsidTr="00020B3C">
        <w:trPr>
          <w:jc w:val="center"/>
        </w:trPr>
        <w:tc>
          <w:tcPr>
            <w:tcW w:w="1490" w:type="pct"/>
          </w:tcPr>
          <w:p w:rsidR="00DC3939" w:rsidRPr="00E2036A" w:rsidRDefault="00DC3939" w:rsidP="00020B3C">
            <w:pPr>
              <w:rPr>
                <w:b/>
              </w:rPr>
            </w:pPr>
          </w:p>
        </w:tc>
        <w:tc>
          <w:tcPr>
            <w:tcW w:w="451" w:type="pct"/>
          </w:tcPr>
          <w:p w:rsidR="00DC3939" w:rsidRPr="00E2036A" w:rsidRDefault="00DC3939" w:rsidP="00020B3C">
            <w:pPr>
              <w:rPr>
                <w:b/>
              </w:rPr>
            </w:pPr>
          </w:p>
        </w:tc>
        <w:tc>
          <w:tcPr>
            <w:tcW w:w="627" w:type="pct"/>
          </w:tcPr>
          <w:p w:rsidR="00DC3939" w:rsidRPr="00E2036A" w:rsidRDefault="00DC3939" w:rsidP="00020B3C">
            <w:pPr>
              <w:jc w:val="right"/>
              <w:rPr>
                <w:b/>
              </w:rPr>
            </w:pPr>
          </w:p>
        </w:tc>
        <w:tc>
          <w:tcPr>
            <w:tcW w:w="714" w:type="pct"/>
          </w:tcPr>
          <w:p w:rsidR="00DC3939" w:rsidRPr="00E2036A" w:rsidRDefault="00DC3939" w:rsidP="00020B3C">
            <w:pPr>
              <w:jc w:val="right"/>
              <w:rPr>
                <w:b/>
              </w:rPr>
            </w:pPr>
          </w:p>
        </w:tc>
        <w:tc>
          <w:tcPr>
            <w:tcW w:w="504" w:type="pct"/>
          </w:tcPr>
          <w:p w:rsidR="00DC3939" w:rsidRPr="00E2036A" w:rsidRDefault="00DC3939" w:rsidP="00020B3C">
            <w:pPr>
              <w:jc w:val="right"/>
              <w:rPr>
                <w:b/>
              </w:rPr>
            </w:pPr>
          </w:p>
        </w:tc>
        <w:tc>
          <w:tcPr>
            <w:tcW w:w="605" w:type="pct"/>
          </w:tcPr>
          <w:p w:rsidR="00DC3939" w:rsidRPr="00E2036A" w:rsidRDefault="00DC3939" w:rsidP="00020B3C">
            <w:pPr>
              <w:jc w:val="right"/>
              <w:rPr>
                <w:b/>
              </w:rPr>
            </w:pPr>
          </w:p>
        </w:tc>
        <w:tc>
          <w:tcPr>
            <w:tcW w:w="609" w:type="pct"/>
          </w:tcPr>
          <w:p w:rsidR="00DC3939" w:rsidRPr="00E2036A" w:rsidRDefault="00DC3939" w:rsidP="00020B3C">
            <w:pPr>
              <w:jc w:val="right"/>
              <w:rPr>
                <w:b/>
              </w:rPr>
            </w:pPr>
          </w:p>
        </w:tc>
      </w:tr>
      <w:tr w:rsidR="00DC3939" w:rsidRPr="00E2036A" w:rsidTr="00020B3C">
        <w:trPr>
          <w:jc w:val="center"/>
        </w:trPr>
        <w:tc>
          <w:tcPr>
            <w:tcW w:w="1490" w:type="pct"/>
          </w:tcPr>
          <w:p w:rsidR="00DC3939" w:rsidRPr="00E2036A" w:rsidRDefault="00DC3939" w:rsidP="00020B3C">
            <w:pPr>
              <w:rPr>
                <w:b/>
              </w:rPr>
            </w:pPr>
            <w:r>
              <w:rPr>
                <w:b/>
              </w:rPr>
              <w:t>Average</w:t>
            </w:r>
          </w:p>
        </w:tc>
        <w:tc>
          <w:tcPr>
            <w:tcW w:w="451" w:type="pct"/>
          </w:tcPr>
          <w:p w:rsidR="00DC3939" w:rsidRPr="00E2036A" w:rsidRDefault="00DC3939" w:rsidP="00020B3C">
            <w:pPr>
              <w:rPr>
                <w:b/>
              </w:rPr>
            </w:pPr>
            <w:r>
              <w:rPr>
                <w:b/>
              </w:rPr>
              <w:t>A</w:t>
            </w:r>
          </w:p>
        </w:tc>
        <w:tc>
          <w:tcPr>
            <w:tcW w:w="627" w:type="pct"/>
          </w:tcPr>
          <w:p w:rsidR="00DC3939" w:rsidRPr="00E2036A" w:rsidRDefault="00DC3939" w:rsidP="00020B3C">
            <w:pPr>
              <w:jc w:val="right"/>
              <w:rPr>
                <w:b/>
              </w:rPr>
            </w:pPr>
            <w:r>
              <w:rPr>
                <w:b/>
              </w:rPr>
              <w:t>90.09%</w:t>
            </w:r>
          </w:p>
        </w:tc>
        <w:tc>
          <w:tcPr>
            <w:tcW w:w="714" w:type="pct"/>
          </w:tcPr>
          <w:p w:rsidR="00DC3939" w:rsidRPr="00E2036A" w:rsidRDefault="00DC3939" w:rsidP="00020B3C">
            <w:pPr>
              <w:jc w:val="right"/>
              <w:rPr>
                <w:b/>
              </w:rPr>
            </w:pPr>
            <w:r>
              <w:rPr>
                <w:b/>
              </w:rPr>
              <w:t>$5,908</w:t>
            </w:r>
          </w:p>
        </w:tc>
        <w:tc>
          <w:tcPr>
            <w:tcW w:w="504" w:type="pct"/>
          </w:tcPr>
          <w:p w:rsidR="00DC3939" w:rsidRPr="00E2036A" w:rsidRDefault="00DC3939" w:rsidP="00020B3C">
            <w:pPr>
              <w:jc w:val="right"/>
              <w:rPr>
                <w:b/>
              </w:rPr>
            </w:pPr>
            <w:r>
              <w:rPr>
                <w:b/>
              </w:rPr>
              <w:t>49.67%</w:t>
            </w:r>
          </w:p>
        </w:tc>
        <w:tc>
          <w:tcPr>
            <w:tcW w:w="605" w:type="pct"/>
          </w:tcPr>
          <w:p w:rsidR="00DC3939" w:rsidRPr="00E2036A" w:rsidRDefault="00DC3939" w:rsidP="00020B3C">
            <w:pPr>
              <w:jc w:val="right"/>
              <w:rPr>
                <w:b/>
              </w:rPr>
            </w:pPr>
            <w:r>
              <w:rPr>
                <w:b/>
              </w:rPr>
              <w:t>48.88%</w:t>
            </w:r>
          </w:p>
        </w:tc>
        <w:tc>
          <w:tcPr>
            <w:tcW w:w="609" w:type="pct"/>
          </w:tcPr>
          <w:p w:rsidR="00DC3939" w:rsidRPr="00E2036A" w:rsidRDefault="00DC3939" w:rsidP="00E3739B">
            <w:pPr>
              <w:jc w:val="right"/>
              <w:rPr>
                <w:b/>
              </w:rPr>
            </w:pPr>
            <w:r>
              <w:rPr>
                <w:b/>
              </w:rPr>
              <w:t>0.5</w:t>
            </w:r>
            <w:r w:rsidR="00E3739B">
              <w:rPr>
                <w:b/>
              </w:rPr>
              <w:t>656</w:t>
            </w:r>
          </w:p>
        </w:tc>
      </w:tr>
    </w:tbl>
    <w:p w:rsidR="00DC3939" w:rsidRDefault="00DC3939" w:rsidP="00DC3939">
      <w:pPr>
        <w:jc w:val="center"/>
      </w:pPr>
    </w:p>
    <w:p w:rsidR="00DC3939" w:rsidRDefault="00DC3939" w:rsidP="00DC3939">
      <w:r>
        <w:t>Sources:</w:t>
      </w:r>
    </w:p>
    <w:p w:rsidR="00DC3939" w:rsidRDefault="00DC3939" w:rsidP="00DC3939">
      <w:r>
        <w:t>Value Line Ratings and Reports</w:t>
      </w:r>
    </w:p>
    <w:p w:rsidR="00DC3939" w:rsidRDefault="00DC3939" w:rsidP="00DC3939">
      <w:r>
        <w:t xml:space="preserve">SEC Form </w:t>
      </w:r>
      <w:proofErr w:type="spellStart"/>
      <w:r>
        <w:t>10K</w:t>
      </w:r>
      <w:proofErr w:type="spellEnd"/>
      <w:r>
        <w:t xml:space="preserve"> for Companies</w:t>
      </w:r>
    </w:p>
    <w:p w:rsidR="00DC3939" w:rsidRPr="00C06D4A" w:rsidRDefault="00DC3939" w:rsidP="00DC3939">
      <w:r>
        <w:t>Standard &amp; Poor’s</w:t>
      </w:r>
    </w:p>
    <w:p w:rsidR="001275B9" w:rsidRDefault="001275B9" w:rsidP="00076AEE">
      <w:pPr>
        <w:pStyle w:val="BodyText"/>
      </w:pPr>
    </w:p>
    <w:sectPr w:rsidR="001275B9" w:rsidSect="00020B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307" w:rsidRDefault="008E3307">
      <w:r>
        <w:separator/>
      </w:r>
    </w:p>
  </w:endnote>
  <w:endnote w:type="continuationSeparator" w:id="0">
    <w:p w:rsidR="008E3307" w:rsidRDefault="008E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07" w:rsidRDefault="008E3307" w:rsidP="00DC3939">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A01E9">
      <w:rPr>
        <w:rStyle w:val="PageNumber"/>
        <w:noProof/>
      </w:rPr>
      <w:t>15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07" w:rsidRDefault="008E3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307" w:rsidRDefault="008E3307">
      <w:r>
        <w:separator/>
      </w:r>
    </w:p>
  </w:footnote>
  <w:footnote w:type="continuationSeparator" w:id="0">
    <w:p w:rsidR="008E3307" w:rsidRDefault="008E3307">
      <w:r>
        <w:continuationSeparator/>
      </w:r>
    </w:p>
  </w:footnote>
  <w:footnote w:id="1">
    <w:p w:rsidR="008E3307" w:rsidRDefault="008E3307">
      <w:pPr>
        <w:pStyle w:val="FootnoteText"/>
      </w:pPr>
      <w:r>
        <w:rPr>
          <w:rStyle w:val="FootnoteReference"/>
        </w:rPr>
        <w:footnoteRef/>
      </w:r>
      <w:proofErr w:type="gramStart"/>
      <w:r>
        <w:t>Order No.</w:t>
      </w:r>
      <w:proofErr w:type="gramEnd"/>
      <w:r>
        <w:t xml:space="preserve"> PSC-2001-2514-</w:t>
      </w:r>
      <w:proofErr w:type="spellStart"/>
      <w:r>
        <w:t>FOF</w:t>
      </w:r>
      <w:proofErr w:type="spellEnd"/>
      <w:r>
        <w:t xml:space="preserve">-WS, issued December 24, 2001, in Docket No. 20010006-WS, </w:t>
      </w:r>
      <w:r>
        <w:rPr>
          <w:i/>
        </w:rPr>
        <w:t>In re: Water and wastewater industry annual reestablishment of authorized range of return on common equity of water and wastewater utilities pursuant to Section 367.081(4</w:t>
      </w:r>
      <w:proofErr w:type="gramStart"/>
      <w:r>
        <w:rPr>
          <w:i/>
        </w:rPr>
        <w:t>)(</w:t>
      </w:r>
      <w:proofErr w:type="gramEnd"/>
      <w:r>
        <w:rPr>
          <w:i/>
        </w:rPr>
        <w:t xml:space="preserve">f), </w:t>
      </w:r>
      <w:proofErr w:type="spellStart"/>
      <w:r>
        <w:rPr>
          <w:i/>
        </w:rPr>
        <w:t>F.S</w:t>
      </w:r>
      <w:proofErr w:type="spellEnd"/>
      <w:r>
        <w:rPr>
          <w:i/>
        </w:rPr>
        <w:t>.</w:t>
      </w:r>
      <w:r>
        <w:t xml:space="preserve"> </w:t>
      </w:r>
    </w:p>
  </w:footnote>
  <w:footnote w:id="2">
    <w:p w:rsidR="008E3307" w:rsidRDefault="008E3307">
      <w:pPr>
        <w:pStyle w:val="FootnoteText"/>
      </w:pPr>
      <w:r>
        <w:rPr>
          <w:rStyle w:val="FootnoteReference"/>
        </w:rPr>
        <w:footnoteRef/>
      </w:r>
      <w:r>
        <w:t xml:space="preserve">At the May 20, 2008, Commission Conference, upon request of the Office of Public Counsel, the Commission voted to set the establishment of the appropriate leverage formula directly for hearing. </w:t>
      </w:r>
    </w:p>
  </w:footnote>
  <w:footnote w:id="3">
    <w:p w:rsidR="008E3307" w:rsidRDefault="008E3307">
      <w:pPr>
        <w:pStyle w:val="FootnoteText"/>
      </w:pPr>
      <w:r>
        <w:rPr>
          <w:rStyle w:val="FootnoteReference"/>
        </w:rPr>
        <w:footnoteRef/>
      </w:r>
      <w:proofErr w:type="gramStart"/>
      <w:r>
        <w:t>Order No.</w:t>
      </w:r>
      <w:proofErr w:type="gramEnd"/>
      <w:r>
        <w:t xml:space="preserve"> PSC-2008-0846-</w:t>
      </w:r>
      <w:proofErr w:type="spellStart"/>
      <w:r>
        <w:t>FOF</w:t>
      </w:r>
      <w:proofErr w:type="spellEnd"/>
      <w:r>
        <w:t xml:space="preserve">-WS, issued December 31, 2008, in Docket No. 20080006-WS, </w:t>
      </w:r>
      <w:r>
        <w:rPr>
          <w:i/>
        </w:rPr>
        <w:t>In re: Water and wastewater industry annual reestablishment of authorized range of return on common equity for water and wastewater utilities pursuant to Section 367.081(4</w:t>
      </w:r>
      <w:proofErr w:type="gramStart"/>
      <w:r>
        <w:rPr>
          <w:i/>
        </w:rPr>
        <w:t>)(</w:t>
      </w:r>
      <w:proofErr w:type="gramEnd"/>
      <w:r>
        <w:rPr>
          <w:i/>
        </w:rPr>
        <w:t xml:space="preserve">f), </w:t>
      </w:r>
      <w:proofErr w:type="spellStart"/>
      <w:r>
        <w:rPr>
          <w:i/>
        </w:rPr>
        <w:t>F.S</w:t>
      </w:r>
      <w:proofErr w:type="spellEnd"/>
      <w:r>
        <w:rPr>
          <w:i/>
        </w:rPr>
        <w:t>.</w:t>
      </w:r>
      <w:r>
        <w:t xml:space="preserve"> </w:t>
      </w:r>
    </w:p>
  </w:footnote>
  <w:footnote w:id="4">
    <w:p w:rsidR="008E3307" w:rsidRDefault="008E3307">
      <w:pPr>
        <w:pStyle w:val="FootnoteText"/>
      </w:pPr>
      <w:r>
        <w:rPr>
          <w:rStyle w:val="FootnoteReference"/>
        </w:rPr>
        <w:footnoteRef/>
      </w:r>
      <w:proofErr w:type="gramStart"/>
      <w:r>
        <w:t>Order No.</w:t>
      </w:r>
      <w:proofErr w:type="gramEnd"/>
      <w:r>
        <w:t xml:space="preserve"> PSC-2001-2514-</w:t>
      </w:r>
      <w:proofErr w:type="spellStart"/>
      <w:r>
        <w:t>FOF</w:t>
      </w:r>
      <w:proofErr w:type="spellEnd"/>
      <w:r>
        <w:t xml:space="preserve">-WS, issued December 24, 2001, in Docket No. 20010006-WS, </w:t>
      </w:r>
      <w:r>
        <w:rPr>
          <w:i/>
        </w:rPr>
        <w:t>In re: Water and wastewater industry annual reestablishment of authorized range of return on common equity for water and wastewater utilities pursuant to Section 367.081(4</w:t>
      </w:r>
      <w:proofErr w:type="gramStart"/>
      <w:r>
        <w:rPr>
          <w:i/>
        </w:rPr>
        <w:t>)(</w:t>
      </w:r>
      <w:proofErr w:type="gramEnd"/>
      <w:r>
        <w:rPr>
          <w:i/>
        </w:rPr>
        <w:t xml:space="preserve">f), </w:t>
      </w:r>
      <w:proofErr w:type="spellStart"/>
      <w:r>
        <w:rPr>
          <w:i/>
        </w:rPr>
        <w:t>F.S</w:t>
      </w:r>
      <w:proofErr w:type="spellEnd"/>
      <w:r>
        <w:rPr>
          <w:i/>
        </w:rPr>
        <w:t>.</w:t>
      </w:r>
      <w:r>
        <w:t xml:space="preserve"> </w:t>
      </w:r>
    </w:p>
  </w:footnote>
  <w:footnote w:id="5">
    <w:p w:rsidR="008E3307" w:rsidRDefault="008E3307">
      <w:pPr>
        <w:pStyle w:val="FootnoteText"/>
      </w:pPr>
      <w:r>
        <w:rPr>
          <w:rStyle w:val="FootnoteReference"/>
        </w:rPr>
        <w:footnoteRef/>
      </w:r>
      <w:proofErr w:type="gramStart"/>
      <w:r>
        <w:t>Order No.</w:t>
      </w:r>
      <w:proofErr w:type="gramEnd"/>
      <w:r>
        <w:t xml:space="preserve"> PSC-2011-0287-</w:t>
      </w:r>
      <w:proofErr w:type="spellStart"/>
      <w:r>
        <w:t>PAA</w:t>
      </w:r>
      <w:proofErr w:type="spellEnd"/>
      <w:r>
        <w:t xml:space="preserve">-WS, issued July 5, 2011, in Docket No. 20110006-WS, </w:t>
      </w:r>
      <w:r>
        <w:rPr>
          <w:i/>
        </w:rPr>
        <w:t>In re: Water and wastewater industry annual reestablishment of authorized range of return on common equity for water and wastewater utilities pursuant to Section 367.081(4</w:t>
      </w:r>
      <w:proofErr w:type="gramStart"/>
      <w:r>
        <w:rPr>
          <w:i/>
        </w:rPr>
        <w:t>)(</w:t>
      </w:r>
      <w:proofErr w:type="gramEnd"/>
      <w:r>
        <w:rPr>
          <w:i/>
        </w:rPr>
        <w:t xml:space="preserve">f), </w:t>
      </w:r>
      <w:proofErr w:type="spellStart"/>
      <w:r>
        <w:rPr>
          <w:i/>
        </w:rPr>
        <w:t>F.S</w:t>
      </w:r>
      <w:proofErr w:type="spellEnd"/>
      <w:r>
        <w:rPr>
          <w:i/>
        </w:rPr>
        <w:t xml:space="preserve">. </w:t>
      </w:r>
      <w:r>
        <w:t xml:space="preserve"> </w:t>
      </w:r>
    </w:p>
  </w:footnote>
  <w:footnote w:id="6">
    <w:p w:rsidR="008E3307" w:rsidRDefault="008E3307">
      <w:pPr>
        <w:pStyle w:val="FootnoteText"/>
      </w:pPr>
      <w:r>
        <w:rPr>
          <w:rStyle w:val="FootnoteReference"/>
        </w:rPr>
        <w:footnoteRef/>
      </w:r>
      <w:proofErr w:type="gramStart"/>
      <w:r>
        <w:t>Order No.</w:t>
      </w:r>
      <w:proofErr w:type="gramEnd"/>
      <w:r>
        <w:t xml:space="preserve"> PSC-2018-0327-</w:t>
      </w:r>
      <w:proofErr w:type="spellStart"/>
      <w:r>
        <w:t>PAA</w:t>
      </w:r>
      <w:proofErr w:type="spellEnd"/>
      <w:r>
        <w:t xml:space="preserve">-WS, issued June 26, 2018, in Docket No. 20180006-WS, </w:t>
      </w:r>
      <w:r>
        <w:rPr>
          <w:i/>
        </w:rPr>
        <w:t>In re: Water and wastewater industry annual reestablishment of authorized range of return on common equity for water and wastewater utilities pursuant to Section 367.081(4</w:t>
      </w:r>
      <w:proofErr w:type="gramStart"/>
      <w:r>
        <w:rPr>
          <w:i/>
        </w:rPr>
        <w:t>)(</w:t>
      </w:r>
      <w:proofErr w:type="gramEnd"/>
      <w:r>
        <w:rPr>
          <w:i/>
        </w:rPr>
        <w:t xml:space="preserve">f), </w:t>
      </w:r>
      <w:proofErr w:type="spellStart"/>
      <w:r>
        <w:rPr>
          <w:i/>
        </w:rPr>
        <w:t>F.S</w:t>
      </w:r>
      <w:proofErr w:type="spellEnd"/>
      <w:r>
        <w:rPr>
          <w:i/>
        </w:rPr>
        <w:t>.</w:t>
      </w:r>
      <w:r>
        <w:t xml:space="preserve"> </w:t>
      </w:r>
    </w:p>
  </w:footnote>
  <w:footnote w:id="7">
    <w:p w:rsidR="008E3307" w:rsidRDefault="008E3307">
      <w:pPr>
        <w:pStyle w:val="FootnoteText"/>
      </w:pPr>
      <w:r>
        <w:rPr>
          <w:rStyle w:val="FootnoteReference"/>
        </w:rPr>
        <w:footnoteRef/>
      </w:r>
      <w:proofErr w:type="gramStart"/>
      <w:r>
        <w:t>Order No.</w:t>
      </w:r>
      <w:proofErr w:type="gramEnd"/>
      <w:r>
        <w:t xml:space="preserve"> PSC-2019-0267-</w:t>
      </w:r>
      <w:proofErr w:type="spellStart"/>
      <w:r>
        <w:t>PAA</w:t>
      </w:r>
      <w:proofErr w:type="spellEnd"/>
      <w:r>
        <w:t xml:space="preserve">-WS, issued July 1, 2019, in Docket No. 20190006-WS, </w:t>
      </w:r>
      <w:r>
        <w:rPr>
          <w:i/>
        </w:rPr>
        <w:t>In re: Water and wastewater industry annual reestablishment of authorized range of return on common equity for water and wastewater utilities pursuant to Section 367.081(4</w:t>
      </w:r>
      <w:proofErr w:type="gramStart"/>
      <w:r>
        <w:rPr>
          <w:i/>
        </w:rPr>
        <w:t>)(</w:t>
      </w:r>
      <w:proofErr w:type="gramEnd"/>
      <w:r>
        <w:rPr>
          <w:i/>
        </w:rPr>
        <w:t xml:space="preserve">f), </w:t>
      </w:r>
      <w:proofErr w:type="spellStart"/>
      <w:r>
        <w:rPr>
          <w:i/>
        </w:rPr>
        <w:t>F.S</w:t>
      </w:r>
      <w:proofErr w:type="spellEnd"/>
      <w:r>
        <w:rPr>
          <w:i/>
        </w:rPr>
        <w:t>.</w:t>
      </w:r>
      <w:r>
        <w:t xml:space="preserve"> </w:t>
      </w:r>
    </w:p>
  </w:footnote>
  <w:footnote w:id="8">
    <w:p w:rsidR="008E3307" w:rsidRDefault="008E3307">
      <w:pPr>
        <w:pStyle w:val="FootnoteText"/>
      </w:pPr>
      <w:r>
        <w:rPr>
          <w:rStyle w:val="FootnoteReference"/>
        </w:rPr>
        <w:footnoteRef/>
      </w:r>
      <w:r>
        <w:t xml:space="preserve">See “Federal Reserve Issues </w:t>
      </w:r>
      <w:proofErr w:type="spellStart"/>
      <w:r>
        <w:t>FMOC</w:t>
      </w:r>
      <w:proofErr w:type="spellEnd"/>
      <w:r>
        <w:t xml:space="preserve"> Statement” on March 03, 2020, available at </w:t>
      </w:r>
      <w:r w:rsidRPr="00234002">
        <w:t>https://www.federalreserve.gov/newsevents/pressreleases/monetary20200303a.htm</w:t>
      </w:r>
      <w:r>
        <w:t>.</w:t>
      </w:r>
    </w:p>
  </w:footnote>
  <w:footnote w:id="9">
    <w:p w:rsidR="008E3307" w:rsidRDefault="008E3307">
      <w:pPr>
        <w:pStyle w:val="FootnoteText"/>
      </w:pPr>
      <w:r>
        <w:rPr>
          <w:rStyle w:val="FootnoteReference"/>
        </w:rPr>
        <w:footnoteRef/>
      </w:r>
      <w:r>
        <w:t xml:space="preserve">See “Federal Reserve Issues </w:t>
      </w:r>
      <w:proofErr w:type="spellStart"/>
      <w:r>
        <w:t>FMOC</w:t>
      </w:r>
      <w:proofErr w:type="spellEnd"/>
      <w:r>
        <w:t xml:space="preserve"> Statement” on March 15, 2020, available at </w:t>
      </w:r>
      <w:r w:rsidRPr="00C366FC">
        <w:t>https://www.federalreserve.gov/newsevents/pressreleases/monetary20200315a.htm</w:t>
      </w:r>
      <w:r>
        <w:t>.</w:t>
      </w:r>
    </w:p>
  </w:footnote>
  <w:footnote w:id="10">
    <w:p w:rsidR="008E3307" w:rsidRDefault="008E3307">
      <w:pPr>
        <w:pStyle w:val="FootnoteText"/>
      </w:pPr>
      <w:r>
        <w:rPr>
          <w:rStyle w:val="FootnoteReference"/>
        </w:rPr>
        <w:footnoteRef/>
      </w:r>
      <w:r>
        <w:t xml:space="preserve">See “Federal Reserve Issues </w:t>
      </w:r>
      <w:proofErr w:type="spellStart"/>
      <w:r>
        <w:t>FMOC</w:t>
      </w:r>
      <w:proofErr w:type="spellEnd"/>
      <w:r>
        <w:t xml:space="preserve"> Statement” on April 29, 2020, available at https://federalreserve.gov/newsevents/pressreleases/monetary20200429a.htm.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07" w:rsidRDefault="008E3307"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20200006-WS</w:t>
    </w:r>
    <w:bookmarkEnd w:id="15"/>
  </w:p>
  <w:p w:rsidR="008E3307" w:rsidRDefault="008E3307">
    <w:pPr>
      <w:pStyle w:val="Header"/>
    </w:pPr>
    <w:r>
      <w:t xml:space="preserve">Date: </w:t>
    </w:r>
    <w:r w:rsidR="00FB58A1">
      <w:fldChar w:fldCharType="begin"/>
    </w:r>
    <w:r w:rsidR="00FB58A1">
      <w:instrText xml:space="preserve"> REF FilingDate </w:instrText>
    </w:r>
    <w:r w:rsidR="00FB58A1">
      <w:fldChar w:fldCharType="separate"/>
    </w:r>
    <w:r>
      <w:t>May 28, 2020</w:t>
    </w:r>
    <w:r w:rsidR="00FB58A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07" w:rsidRDefault="008E330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20200006-WS</w:t>
    </w:r>
    <w:r>
      <w:fldChar w:fldCharType="end"/>
    </w:r>
    <w:r>
      <w:tab/>
      <w:t xml:space="preserve">Issue </w:t>
    </w:r>
    <w:r w:rsidR="00FB58A1">
      <w:fldChar w:fldCharType="begin"/>
    </w:r>
    <w:r w:rsidR="00FB58A1">
      <w:instrText xml:space="preserve"> Seq Issue \c \* Arabic </w:instrText>
    </w:r>
    <w:r w:rsidR="00FB58A1">
      <w:fldChar w:fldCharType="separate"/>
    </w:r>
    <w:r w:rsidR="002A01E9">
      <w:rPr>
        <w:noProof/>
      </w:rPr>
      <w:t>2</w:t>
    </w:r>
    <w:r w:rsidR="00FB58A1">
      <w:rPr>
        <w:noProof/>
      </w:rPr>
      <w:fldChar w:fldCharType="end"/>
    </w:r>
  </w:p>
  <w:p w:rsidR="008E3307" w:rsidRDefault="008E3307">
    <w:pPr>
      <w:pStyle w:val="Header"/>
    </w:pPr>
    <w:r>
      <w:t xml:space="preserve">Date: </w:t>
    </w:r>
    <w:r w:rsidR="00FB58A1">
      <w:fldChar w:fldCharType="begin"/>
    </w:r>
    <w:r w:rsidR="00FB58A1">
      <w:instrText xml:space="preserve"> REF FilingDate </w:instrText>
    </w:r>
    <w:r w:rsidR="00FB58A1">
      <w:fldChar w:fldCharType="separate"/>
    </w:r>
    <w:r>
      <w:t>May 28, 2020</w:t>
    </w:r>
    <w:r w:rsidR="00FB58A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07" w:rsidRDefault="008E33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07" w:rsidRDefault="008E330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20200006-WS</w:t>
    </w:r>
    <w:r>
      <w:fldChar w:fldCharType="end"/>
    </w:r>
    <w:r>
      <w:tab/>
    </w:r>
  </w:p>
  <w:p w:rsidR="008E3307" w:rsidRDefault="008E3307">
    <w:pPr>
      <w:pStyle w:val="Header"/>
    </w:pPr>
    <w:r>
      <w:t xml:space="preserve">Date: </w:t>
    </w:r>
    <w:r w:rsidR="00FB58A1">
      <w:fldChar w:fldCharType="begin"/>
    </w:r>
    <w:r w:rsidR="00FB58A1">
      <w:instrText xml:space="preserve"> REF FilingDate </w:instrText>
    </w:r>
    <w:r w:rsidR="00FB58A1">
      <w:fldChar w:fldCharType="separate"/>
    </w:r>
    <w:r>
      <w:t>May 28, 2020</w:t>
    </w:r>
    <w:r w:rsidR="00FB58A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D5129E3"/>
    <w:multiLevelType w:val="hybridMultilevel"/>
    <w:tmpl w:val="57188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977EDD"/>
    <w:multiLevelType w:val="hybridMultilevel"/>
    <w:tmpl w:val="5FCEC2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751118"/>
    <w:multiLevelType w:val="hybridMultilevel"/>
    <w:tmpl w:val="4FC81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65BB6"/>
    <w:rsid w:val="00002370"/>
    <w:rsid w:val="000043D5"/>
    <w:rsid w:val="00006170"/>
    <w:rsid w:val="00010E37"/>
    <w:rsid w:val="000172DA"/>
    <w:rsid w:val="00020B3C"/>
    <w:rsid w:val="000247C5"/>
    <w:rsid w:val="000277C2"/>
    <w:rsid w:val="00035B48"/>
    <w:rsid w:val="00036CE2"/>
    <w:rsid w:val="000437FE"/>
    <w:rsid w:val="000513BE"/>
    <w:rsid w:val="00065A06"/>
    <w:rsid w:val="000666F3"/>
    <w:rsid w:val="00070DCB"/>
    <w:rsid w:val="00072CCA"/>
    <w:rsid w:val="00073120"/>
    <w:rsid w:val="000764D0"/>
    <w:rsid w:val="00076AEE"/>
    <w:rsid w:val="000828D3"/>
    <w:rsid w:val="000974B0"/>
    <w:rsid w:val="000A2B57"/>
    <w:rsid w:val="000A418B"/>
    <w:rsid w:val="000C4431"/>
    <w:rsid w:val="000D1C06"/>
    <w:rsid w:val="000D4319"/>
    <w:rsid w:val="000F374A"/>
    <w:rsid w:val="000F6730"/>
    <w:rsid w:val="001076AF"/>
    <w:rsid w:val="00117C8C"/>
    <w:rsid w:val="00124C38"/>
    <w:rsid w:val="00124E2E"/>
    <w:rsid w:val="00125ED4"/>
    <w:rsid w:val="001275B9"/>
    <w:rsid w:val="001305E9"/>
    <w:rsid w:val="001307AF"/>
    <w:rsid w:val="00135687"/>
    <w:rsid w:val="00144D20"/>
    <w:rsid w:val="0015506E"/>
    <w:rsid w:val="00163031"/>
    <w:rsid w:val="00171A90"/>
    <w:rsid w:val="00180254"/>
    <w:rsid w:val="00191E1F"/>
    <w:rsid w:val="00192943"/>
    <w:rsid w:val="001A7406"/>
    <w:rsid w:val="001A7D87"/>
    <w:rsid w:val="001B4FEE"/>
    <w:rsid w:val="001B51C5"/>
    <w:rsid w:val="001B6F3F"/>
    <w:rsid w:val="001C52B5"/>
    <w:rsid w:val="001D0D3E"/>
    <w:rsid w:val="001D5116"/>
    <w:rsid w:val="001E2FD1"/>
    <w:rsid w:val="001F2245"/>
    <w:rsid w:val="001F2C63"/>
    <w:rsid w:val="001F48C7"/>
    <w:rsid w:val="001F6DA1"/>
    <w:rsid w:val="002044E6"/>
    <w:rsid w:val="00205C82"/>
    <w:rsid w:val="00205DC2"/>
    <w:rsid w:val="00212B17"/>
    <w:rsid w:val="002163B6"/>
    <w:rsid w:val="00220732"/>
    <w:rsid w:val="00221D32"/>
    <w:rsid w:val="00225C3F"/>
    <w:rsid w:val="00234002"/>
    <w:rsid w:val="00236D3D"/>
    <w:rsid w:val="00263D44"/>
    <w:rsid w:val="002702AD"/>
    <w:rsid w:val="00292D82"/>
    <w:rsid w:val="002963CB"/>
    <w:rsid w:val="002A01E9"/>
    <w:rsid w:val="002B4A01"/>
    <w:rsid w:val="002B6ED3"/>
    <w:rsid w:val="002C3AF5"/>
    <w:rsid w:val="002D226D"/>
    <w:rsid w:val="002E21C2"/>
    <w:rsid w:val="002F6030"/>
    <w:rsid w:val="00301352"/>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0D3A"/>
    <w:rsid w:val="003C2CC4"/>
    <w:rsid w:val="003C3710"/>
    <w:rsid w:val="003D1602"/>
    <w:rsid w:val="003E0EFC"/>
    <w:rsid w:val="003E4A2B"/>
    <w:rsid w:val="003E4BC4"/>
    <w:rsid w:val="003E76C2"/>
    <w:rsid w:val="003F1679"/>
    <w:rsid w:val="003F21EB"/>
    <w:rsid w:val="003F4A35"/>
    <w:rsid w:val="003F7FDD"/>
    <w:rsid w:val="00402481"/>
    <w:rsid w:val="004042B4"/>
    <w:rsid w:val="00410DC4"/>
    <w:rsid w:val="00412DAE"/>
    <w:rsid w:val="00423CF3"/>
    <w:rsid w:val="004242E6"/>
    <w:rsid w:val="00431598"/>
    <w:rsid w:val="004319AD"/>
    <w:rsid w:val="004426B8"/>
    <w:rsid w:val="00444432"/>
    <w:rsid w:val="00471860"/>
    <w:rsid w:val="00477026"/>
    <w:rsid w:val="004A31B8"/>
    <w:rsid w:val="004A744D"/>
    <w:rsid w:val="004B60BD"/>
    <w:rsid w:val="004C3150"/>
    <w:rsid w:val="004C3641"/>
    <w:rsid w:val="004C4390"/>
    <w:rsid w:val="004C4AF7"/>
    <w:rsid w:val="004D2881"/>
    <w:rsid w:val="004D385F"/>
    <w:rsid w:val="004D5B39"/>
    <w:rsid w:val="004E096E"/>
    <w:rsid w:val="004E330D"/>
    <w:rsid w:val="004E4DE3"/>
    <w:rsid w:val="004E5147"/>
    <w:rsid w:val="004E69B5"/>
    <w:rsid w:val="004F5C43"/>
    <w:rsid w:val="00503D6C"/>
    <w:rsid w:val="0050652D"/>
    <w:rsid w:val="00506C03"/>
    <w:rsid w:val="00511A11"/>
    <w:rsid w:val="00511ABD"/>
    <w:rsid w:val="00516496"/>
    <w:rsid w:val="00520394"/>
    <w:rsid w:val="005216B3"/>
    <w:rsid w:val="00523B11"/>
    <w:rsid w:val="0052572A"/>
    <w:rsid w:val="00532DFB"/>
    <w:rsid w:val="00543CB3"/>
    <w:rsid w:val="005442E4"/>
    <w:rsid w:val="0055529B"/>
    <w:rsid w:val="00560FF0"/>
    <w:rsid w:val="005614BD"/>
    <w:rsid w:val="0057154F"/>
    <w:rsid w:val="00580F69"/>
    <w:rsid w:val="00581CA3"/>
    <w:rsid w:val="005850A5"/>
    <w:rsid w:val="00587A44"/>
    <w:rsid w:val="005909CE"/>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A2875"/>
    <w:rsid w:val="006B3947"/>
    <w:rsid w:val="006B4293"/>
    <w:rsid w:val="006B624F"/>
    <w:rsid w:val="006C0C95"/>
    <w:rsid w:val="006C31E3"/>
    <w:rsid w:val="006D18D3"/>
    <w:rsid w:val="006E08CB"/>
    <w:rsid w:val="006E598D"/>
    <w:rsid w:val="006E7962"/>
    <w:rsid w:val="0070145E"/>
    <w:rsid w:val="0070437D"/>
    <w:rsid w:val="00704CF1"/>
    <w:rsid w:val="00705B04"/>
    <w:rsid w:val="00716872"/>
    <w:rsid w:val="00724992"/>
    <w:rsid w:val="00732CC2"/>
    <w:rsid w:val="00734820"/>
    <w:rsid w:val="007349DC"/>
    <w:rsid w:val="0074365E"/>
    <w:rsid w:val="00744B55"/>
    <w:rsid w:val="007515FD"/>
    <w:rsid w:val="00751922"/>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05B3"/>
    <w:rsid w:val="00892D99"/>
    <w:rsid w:val="00893315"/>
    <w:rsid w:val="008A5E3A"/>
    <w:rsid w:val="008B62AE"/>
    <w:rsid w:val="008C04B5"/>
    <w:rsid w:val="008C14FA"/>
    <w:rsid w:val="008C7B0B"/>
    <w:rsid w:val="008D4057"/>
    <w:rsid w:val="008D4844"/>
    <w:rsid w:val="008E1F19"/>
    <w:rsid w:val="008E3307"/>
    <w:rsid w:val="008F2262"/>
    <w:rsid w:val="008F4D2B"/>
    <w:rsid w:val="008F7736"/>
    <w:rsid w:val="0090019E"/>
    <w:rsid w:val="00901086"/>
    <w:rsid w:val="00901C8A"/>
    <w:rsid w:val="0090266F"/>
    <w:rsid w:val="00905886"/>
    <w:rsid w:val="009070D6"/>
    <w:rsid w:val="009076C6"/>
    <w:rsid w:val="0091019E"/>
    <w:rsid w:val="009106F1"/>
    <w:rsid w:val="00912404"/>
    <w:rsid w:val="009145D6"/>
    <w:rsid w:val="00920E64"/>
    <w:rsid w:val="00922002"/>
    <w:rsid w:val="00924020"/>
    <w:rsid w:val="009271A7"/>
    <w:rsid w:val="0093223F"/>
    <w:rsid w:val="00935544"/>
    <w:rsid w:val="0093658B"/>
    <w:rsid w:val="00941EED"/>
    <w:rsid w:val="009429FF"/>
    <w:rsid w:val="00945BD6"/>
    <w:rsid w:val="009479FB"/>
    <w:rsid w:val="00951C45"/>
    <w:rsid w:val="00962823"/>
    <w:rsid w:val="009656F2"/>
    <w:rsid w:val="00966A08"/>
    <w:rsid w:val="00971207"/>
    <w:rsid w:val="00975CB4"/>
    <w:rsid w:val="009863B0"/>
    <w:rsid w:val="00987DE1"/>
    <w:rsid w:val="00990571"/>
    <w:rsid w:val="0099673A"/>
    <w:rsid w:val="009A3330"/>
    <w:rsid w:val="009A7C96"/>
    <w:rsid w:val="009B73BB"/>
    <w:rsid w:val="009C3DB9"/>
    <w:rsid w:val="009C4368"/>
    <w:rsid w:val="009D46E5"/>
    <w:rsid w:val="009D568A"/>
    <w:rsid w:val="009F04EC"/>
    <w:rsid w:val="009F2A7C"/>
    <w:rsid w:val="009F3B36"/>
    <w:rsid w:val="00A019B9"/>
    <w:rsid w:val="00A12508"/>
    <w:rsid w:val="00A1282B"/>
    <w:rsid w:val="00A13A27"/>
    <w:rsid w:val="00A175B6"/>
    <w:rsid w:val="00A21835"/>
    <w:rsid w:val="00A21E77"/>
    <w:rsid w:val="00A2374B"/>
    <w:rsid w:val="00A27D6E"/>
    <w:rsid w:val="00A328EC"/>
    <w:rsid w:val="00A33A51"/>
    <w:rsid w:val="00A41CA6"/>
    <w:rsid w:val="00A47927"/>
    <w:rsid w:val="00A47FFC"/>
    <w:rsid w:val="00A5437B"/>
    <w:rsid w:val="00A5442F"/>
    <w:rsid w:val="00A54FF9"/>
    <w:rsid w:val="00A56765"/>
    <w:rsid w:val="00A65BB6"/>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1045"/>
    <w:rsid w:val="00B822A0"/>
    <w:rsid w:val="00B84755"/>
    <w:rsid w:val="00B858AE"/>
    <w:rsid w:val="00B85964"/>
    <w:rsid w:val="00B96250"/>
    <w:rsid w:val="00BA0D55"/>
    <w:rsid w:val="00BA37B3"/>
    <w:rsid w:val="00BA4CC6"/>
    <w:rsid w:val="00BA555C"/>
    <w:rsid w:val="00BB3493"/>
    <w:rsid w:val="00BB7468"/>
    <w:rsid w:val="00BC188A"/>
    <w:rsid w:val="00BC402E"/>
    <w:rsid w:val="00BD0F48"/>
    <w:rsid w:val="00BE0C33"/>
    <w:rsid w:val="00BE6DDB"/>
    <w:rsid w:val="00BF5010"/>
    <w:rsid w:val="00C03D5F"/>
    <w:rsid w:val="00C03E74"/>
    <w:rsid w:val="00C065EC"/>
    <w:rsid w:val="00C13791"/>
    <w:rsid w:val="00C26969"/>
    <w:rsid w:val="00C31BB3"/>
    <w:rsid w:val="00C366FC"/>
    <w:rsid w:val="00C36977"/>
    <w:rsid w:val="00C467DA"/>
    <w:rsid w:val="00C477D9"/>
    <w:rsid w:val="00C559BA"/>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257A6"/>
    <w:rsid w:val="00D56193"/>
    <w:rsid w:val="00D60B16"/>
    <w:rsid w:val="00D60F02"/>
    <w:rsid w:val="00D66E49"/>
    <w:rsid w:val="00D70D71"/>
    <w:rsid w:val="00D72F74"/>
    <w:rsid w:val="00D81563"/>
    <w:rsid w:val="00D85907"/>
    <w:rsid w:val="00D9073E"/>
    <w:rsid w:val="00D9221D"/>
    <w:rsid w:val="00D958DF"/>
    <w:rsid w:val="00D96DA1"/>
    <w:rsid w:val="00DA0EEE"/>
    <w:rsid w:val="00DA51E7"/>
    <w:rsid w:val="00DB0260"/>
    <w:rsid w:val="00DB1C78"/>
    <w:rsid w:val="00DB6D2C"/>
    <w:rsid w:val="00DB7D96"/>
    <w:rsid w:val="00DC23FE"/>
    <w:rsid w:val="00DC3939"/>
    <w:rsid w:val="00DC59E6"/>
    <w:rsid w:val="00DD150B"/>
    <w:rsid w:val="00DD5025"/>
    <w:rsid w:val="00DF1510"/>
    <w:rsid w:val="00E02F1F"/>
    <w:rsid w:val="00E06484"/>
    <w:rsid w:val="00E20A7D"/>
    <w:rsid w:val="00E275D8"/>
    <w:rsid w:val="00E30F6A"/>
    <w:rsid w:val="00E3117C"/>
    <w:rsid w:val="00E346B1"/>
    <w:rsid w:val="00E3739B"/>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981"/>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3C8C"/>
    <w:rsid w:val="00F544C0"/>
    <w:rsid w:val="00F55332"/>
    <w:rsid w:val="00F6504A"/>
    <w:rsid w:val="00F65519"/>
    <w:rsid w:val="00F713C0"/>
    <w:rsid w:val="00F75DDC"/>
    <w:rsid w:val="00F7792F"/>
    <w:rsid w:val="00F842AA"/>
    <w:rsid w:val="00F8476F"/>
    <w:rsid w:val="00F853E1"/>
    <w:rsid w:val="00F85604"/>
    <w:rsid w:val="00F927C0"/>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65B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65B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8CCCE-94AB-457A-BA2B-CA35DBD5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15</Pages>
  <Words>3538</Words>
  <Characters>19096</Characters>
  <Application>Microsoft Office Word</Application>
  <DocSecurity>0</DocSecurity>
  <Lines>830</Lines>
  <Paragraphs>595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Christopher Richards</dc:creator>
  <cp:lastModifiedBy>Sara Boyer</cp:lastModifiedBy>
  <cp:revision>2</cp:revision>
  <cp:lastPrinted>2004-01-27T20:32:00Z</cp:lastPrinted>
  <dcterms:created xsi:type="dcterms:W3CDTF">2020-05-28T12:21:00Z</dcterms:created>
  <dcterms:modified xsi:type="dcterms:W3CDTF">2020-05-28T12:21:00Z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20200006-WS</vt:lpwstr>
  </property>
  <property fmtid="{D5CDD505-2E9C-101B-9397-08002B2CF9AE}" pid="3" name="MasterDocument">
    <vt:bool>false</vt:bool>
  </property>
</Properties>
</file>