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0CB0" w:rsidP="00F70CB0">
      <w:pPr>
        <w:pStyle w:val="OrderHeading"/>
      </w:pPr>
      <w:r>
        <w:t>BEFORE THE FLORIDA PUBLIC SERVICE COMMISSION</w:t>
      </w:r>
    </w:p>
    <w:p w:rsidR="00F70CB0" w:rsidRDefault="00F70CB0" w:rsidP="00F70CB0">
      <w:pPr>
        <w:pStyle w:val="OrderBody"/>
      </w:pPr>
    </w:p>
    <w:p w:rsidR="00F70CB0" w:rsidRDefault="00F70CB0" w:rsidP="00F70C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CB0" w:rsidRPr="00C63FCF" w:rsidTr="00C63FCF">
        <w:trPr>
          <w:trHeight w:val="828"/>
        </w:trPr>
        <w:tc>
          <w:tcPr>
            <w:tcW w:w="4788" w:type="dxa"/>
            <w:tcBorders>
              <w:bottom w:val="single" w:sz="8" w:space="0" w:color="auto"/>
              <w:right w:val="double" w:sz="6" w:space="0" w:color="auto"/>
            </w:tcBorders>
            <w:shd w:val="clear" w:color="auto" w:fill="auto"/>
          </w:tcPr>
          <w:p w:rsidR="00F70CB0" w:rsidRDefault="00F70CB0"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F70CB0" w:rsidRDefault="00F70CB0" w:rsidP="00F70CB0">
            <w:pPr>
              <w:pStyle w:val="OrderBody"/>
            </w:pPr>
            <w:r>
              <w:t xml:space="preserve">DOCKET NO. </w:t>
            </w:r>
            <w:bookmarkStart w:id="1" w:name="SSDocketNo"/>
            <w:bookmarkEnd w:id="1"/>
            <w:r>
              <w:t>20200092-EI</w:t>
            </w:r>
          </w:p>
          <w:p w:rsidR="00F70CB0" w:rsidRDefault="00F70CB0" w:rsidP="00C63FCF">
            <w:pPr>
              <w:pStyle w:val="OrderBody"/>
              <w:tabs>
                <w:tab w:val="center" w:pos="4320"/>
                <w:tab w:val="right" w:pos="8640"/>
              </w:tabs>
              <w:jc w:val="left"/>
            </w:pPr>
            <w:r>
              <w:t xml:space="preserve">ORDER NO. </w:t>
            </w:r>
            <w:bookmarkStart w:id="2" w:name="OrderNo0242"/>
            <w:r w:rsidR="008D6C57">
              <w:t>PSC-2020-0242-PCO-EI</w:t>
            </w:r>
            <w:bookmarkEnd w:id="2"/>
          </w:p>
          <w:p w:rsidR="00F70CB0" w:rsidRDefault="00F70CB0" w:rsidP="00C63FCF">
            <w:pPr>
              <w:pStyle w:val="OrderBody"/>
              <w:tabs>
                <w:tab w:val="center" w:pos="4320"/>
                <w:tab w:val="right" w:pos="8640"/>
              </w:tabs>
              <w:jc w:val="left"/>
            </w:pPr>
            <w:r>
              <w:t xml:space="preserve">ISSUED: </w:t>
            </w:r>
            <w:r w:rsidR="008D6C57">
              <w:t>July 17, 2020</w:t>
            </w:r>
          </w:p>
        </w:tc>
      </w:tr>
    </w:tbl>
    <w:p w:rsidR="00F70CB0" w:rsidRDefault="00F70CB0" w:rsidP="00F70CB0"/>
    <w:p w:rsidR="00F70CB0" w:rsidRDefault="00F70CB0" w:rsidP="00F70CB0"/>
    <w:p w:rsidR="00B4294F" w:rsidRDefault="00F70CB0" w:rsidP="00B4294F">
      <w:pPr>
        <w:pStyle w:val="CenterUnderline"/>
      </w:pPr>
      <w:bookmarkStart w:id="3" w:name="Commissioners"/>
      <w:bookmarkEnd w:id="3"/>
      <w:r>
        <w:t>ORDER</w:t>
      </w:r>
      <w:bookmarkStart w:id="4" w:name="OrderTitle"/>
      <w:r>
        <w:t xml:space="preserve"> </w:t>
      </w:r>
      <w:bookmarkEnd w:id="4"/>
      <w:r w:rsidR="00CD66C9">
        <w:t xml:space="preserve"> </w:t>
      </w:r>
      <w:r w:rsidR="00B4294F">
        <w:t>MODIFYING ORDER ESTABLISING PROCEDURE</w:t>
      </w:r>
    </w:p>
    <w:p w:rsidR="00F70CB0" w:rsidRDefault="00F70CB0" w:rsidP="00F70CB0">
      <w:pPr>
        <w:pStyle w:val="CenterUnderline"/>
      </w:pPr>
    </w:p>
    <w:p w:rsidR="00CD66C9" w:rsidRDefault="00CD66C9" w:rsidP="00C00443">
      <w:pPr>
        <w:jc w:val="both"/>
        <w:rPr>
          <w:rFonts w:ascii="TimesNewRomanPSMT" w:hAnsi="TimesNewRomanPSMT" w:cs="TimesNewRomanPSMT"/>
        </w:rPr>
      </w:pPr>
      <w:bookmarkStart w:id="5" w:name="OrderText"/>
      <w:bookmarkEnd w:id="5"/>
      <w:r>
        <w:tab/>
      </w:r>
      <w:r w:rsidR="00B4294F">
        <w:rPr>
          <w:rFonts w:ascii="TimesNewRomanPSMT" w:hAnsi="TimesNewRomanPSMT" w:cs="TimesNewRomanPSMT"/>
        </w:rPr>
        <w:t>Order No. PSC-2020-0</w:t>
      </w:r>
      <w:r>
        <w:rPr>
          <w:rFonts w:ascii="TimesNewRomanPSMT" w:hAnsi="TimesNewRomanPSMT" w:cs="TimesNewRomanPSMT"/>
        </w:rPr>
        <w:t>170</w:t>
      </w:r>
      <w:r w:rsidR="00B4294F">
        <w:rPr>
          <w:rFonts w:ascii="TimesNewRomanPSMT" w:hAnsi="TimesNewRomanPSMT" w:cs="TimesNewRomanPSMT"/>
        </w:rPr>
        <w:t>-PCO-EI (Procedural Order), issued on</w:t>
      </w:r>
      <w:r>
        <w:rPr>
          <w:rFonts w:ascii="TimesNewRomanPSMT" w:hAnsi="TimesNewRomanPSMT" w:cs="TimesNewRomanPSMT"/>
        </w:rPr>
        <w:t xml:space="preserve"> May 29</w:t>
      </w:r>
      <w:r w:rsidR="00B4294F">
        <w:rPr>
          <w:rFonts w:ascii="TimesNewRomanPSMT" w:hAnsi="TimesNewRomanPSMT" w:cs="TimesNewRomanPSMT"/>
        </w:rPr>
        <w:t>, 2020,</w:t>
      </w:r>
      <w:r w:rsidR="00562534">
        <w:rPr>
          <w:rFonts w:ascii="TimesNewRomanPSMT" w:hAnsi="TimesNewRomanPSMT" w:cs="TimesNewRomanPSMT"/>
        </w:rPr>
        <w:t xml:space="preserve"> </w:t>
      </w:r>
      <w:r w:rsidR="00B4294F">
        <w:rPr>
          <w:rFonts w:ascii="TimesNewRomanPSMT" w:hAnsi="TimesNewRomanPSMT" w:cs="TimesNewRomanPSMT"/>
        </w:rPr>
        <w:t>established hearing procedures to govern this Docket, including controlling dates. In Section</w:t>
      </w:r>
      <w:r w:rsidR="00562534">
        <w:rPr>
          <w:rFonts w:ascii="TimesNewRomanPSMT" w:hAnsi="TimesNewRomanPSMT" w:cs="TimesNewRomanPSMT"/>
        </w:rPr>
        <w:t xml:space="preserve"> </w:t>
      </w:r>
      <w:r w:rsidR="00B4294F">
        <w:rPr>
          <w:rFonts w:ascii="TimesNewRomanPSMT" w:hAnsi="TimesNewRomanPSMT" w:cs="TimesNewRomanPSMT"/>
        </w:rPr>
        <w:t>VI</w:t>
      </w:r>
      <w:r>
        <w:rPr>
          <w:rFonts w:ascii="TimesNewRomanPSMT" w:hAnsi="TimesNewRomanPSMT" w:cs="TimesNewRomanPSMT"/>
        </w:rPr>
        <w:t>II, Controlling Dates, the date to file</w:t>
      </w:r>
      <w:r w:rsidR="00B4294F">
        <w:rPr>
          <w:rFonts w:ascii="TimesNewRomanPSMT" w:hAnsi="TimesNewRomanPSMT" w:cs="TimesNewRomanPSMT"/>
        </w:rPr>
        <w:t xml:space="preserve"> </w:t>
      </w:r>
      <w:r>
        <w:rPr>
          <w:rFonts w:ascii="TimesNewRomanPSMT" w:hAnsi="TimesNewRomanPSMT" w:cs="TimesNewRomanPSMT"/>
        </w:rPr>
        <w:t>rebuttal testimony and exhibits and the deadline for discovery were established as September 11 &amp; 25, 2020, respectively.</w:t>
      </w:r>
    </w:p>
    <w:p w:rsidR="00CD66C9" w:rsidRDefault="00CD66C9" w:rsidP="00C00443">
      <w:pPr>
        <w:jc w:val="both"/>
      </w:pPr>
    </w:p>
    <w:p w:rsidR="00CD66C9" w:rsidRDefault="00CD66C9" w:rsidP="00C00443">
      <w:pPr>
        <w:autoSpaceDE w:val="0"/>
        <w:autoSpaceDN w:val="0"/>
        <w:adjustRightInd w:val="0"/>
        <w:ind w:firstLine="720"/>
        <w:jc w:val="both"/>
      </w:pPr>
      <w:r>
        <w:t xml:space="preserve">On June 16, 2020, Florida Power </w:t>
      </w:r>
      <w:r w:rsidR="00562534">
        <w:t>&amp;</w:t>
      </w:r>
      <w:r>
        <w:t xml:space="preserve"> Light Company, Gulf Power Company, Duke Energy Florida, LLC, and Tampa Electric Company (collectively the Utilities) filed a Joint Motion to Modi</w:t>
      </w:r>
      <w:r w:rsidR="00562534">
        <w:t>f</w:t>
      </w:r>
      <w:r>
        <w:t>y the Rebuttal Testimony Date and Discovery Completion Date Established By Order No. PSC-2020-0170-PCO-EI (Motion).</w:t>
      </w:r>
      <w:r w:rsidR="00180231">
        <w:t xml:space="preserve"> In the Motion, the Utilities request that the Procedural Order be modified to extend the dat</w:t>
      </w:r>
      <w:r w:rsidR="00180231">
        <w:rPr>
          <w:rFonts w:ascii="TimesNewRomanPSMT" w:hAnsi="TimesNewRomanPSMT" w:cs="TimesNewRomanPSMT"/>
        </w:rPr>
        <w:t>e to file rebuttal testimony from Septe</w:t>
      </w:r>
      <w:r w:rsidR="003C67F9">
        <w:rPr>
          <w:rFonts w:ascii="TimesNewRomanPSMT" w:hAnsi="TimesNewRomanPSMT" w:cs="TimesNewRomanPSMT"/>
        </w:rPr>
        <w:t>m</w:t>
      </w:r>
      <w:r w:rsidR="00180231">
        <w:rPr>
          <w:rFonts w:ascii="TimesNewRomanPSMT" w:hAnsi="TimesNewRomanPSMT" w:cs="TimesNewRomanPSMT"/>
        </w:rPr>
        <w:t>be</w:t>
      </w:r>
      <w:r w:rsidR="002C4C3B">
        <w:rPr>
          <w:rFonts w:ascii="TimesNewRomanPSMT" w:hAnsi="TimesNewRomanPSMT" w:cs="TimesNewRomanPSMT"/>
        </w:rPr>
        <w:t xml:space="preserve">r 11 to 23, 2020, and </w:t>
      </w:r>
      <w:r w:rsidR="00180231">
        <w:rPr>
          <w:rFonts w:ascii="TimesNewRomanPSMT" w:hAnsi="TimesNewRomanPSMT" w:cs="TimesNewRomanPSMT"/>
        </w:rPr>
        <w:t xml:space="preserve">the discovery deadline from September 25 to October </w:t>
      </w:r>
      <w:r w:rsidR="00DA78B5">
        <w:rPr>
          <w:rFonts w:ascii="TimesNewRomanPSMT" w:hAnsi="TimesNewRomanPSMT" w:cs="TimesNewRomanPSMT"/>
        </w:rPr>
        <w:t>5</w:t>
      </w:r>
      <w:r w:rsidR="00180231">
        <w:rPr>
          <w:rFonts w:ascii="TimesNewRomanPSMT" w:hAnsi="TimesNewRomanPSMT" w:cs="TimesNewRomanPSMT"/>
        </w:rPr>
        <w:t>, 2020.</w:t>
      </w:r>
      <w:r w:rsidR="00DA78B5">
        <w:rPr>
          <w:rFonts w:ascii="TimesNewRomanPSMT" w:hAnsi="TimesNewRomanPSMT" w:cs="TimesNewRomanPSMT"/>
        </w:rPr>
        <w:t xml:space="preserve"> </w:t>
      </w:r>
      <w:r w:rsidR="00667E16" w:rsidRPr="007F4D18">
        <w:rPr>
          <w:sz w:val="23"/>
          <w:szCs w:val="23"/>
        </w:rPr>
        <w:t>The Utilities’ also request that the time to respond to discovery served after the date of Intervenors’ Testimony be modified from twenty (20) days to ten (10) days</w:t>
      </w:r>
      <w:r w:rsidR="00BC7A8B" w:rsidRPr="007F4D18">
        <w:rPr>
          <w:sz w:val="23"/>
          <w:szCs w:val="23"/>
        </w:rPr>
        <w:t>.</w:t>
      </w:r>
      <w:r w:rsidR="00667E16">
        <w:rPr>
          <w:sz w:val="23"/>
          <w:szCs w:val="23"/>
        </w:rPr>
        <w:t xml:space="preserve"> </w:t>
      </w:r>
      <w:r w:rsidR="00DA78B5">
        <w:rPr>
          <w:rFonts w:ascii="TimesNewRomanPSMT" w:hAnsi="TimesNewRomanPSMT" w:cs="TimesNewRomanPSMT"/>
        </w:rPr>
        <w:t>The Utilities argue that the existing schedule does not provide sufficient time for them to review the testimony from intervenors, currently due to be filed September 4, 2020, and prepare meaningful rebuttal.</w:t>
      </w:r>
      <w:r w:rsidR="00180231">
        <w:rPr>
          <w:rFonts w:ascii="TimesNewRomanPSMT" w:hAnsi="TimesNewRomanPSMT" w:cs="TimesNewRomanPSMT"/>
        </w:rPr>
        <w:t xml:space="preserve"> The Office of Public Counsel (OPC) filed a Response to the Motion on June 22, 2020, </w:t>
      </w:r>
      <w:r w:rsidR="002C4C3B">
        <w:rPr>
          <w:rFonts w:ascii="TimesNewRomanPSMT" w:hAnsi="TimesNewRomanPSMT" w:cs="TimesNewRomanPSMT"/>
        </w:rPr>
        <w:t>ther</w:t>
      </w:r>
      <w:r w:rsidR="00A30A34">
        <w:rPr>
          <w:rFonts w:ascii="TimesNewRomanPSMT" w:hAnsi="TimesNewRomanPSMT" w:cs="TimesNewRomanPSMT"/>
        </w:rPr>
        <w:t>e</w:t>
      </w:r>
      <w:r w:rsidR="002C4C3B">
        <w:rPr>
          <w:rFonts w:ascii="TimesNewRomanPSMT" w:hAnsi="TimesNewRomanPSMT" w:cs="TimesNewRomanPSMT"/>
        </w:rPr>
        <w:t xml:space="preserve">in </w:t>
      </w:r>
      <w:r w:rsidR="00180231">
        <w:rPr>
          <w:rFonts w:ascii="TimesNewRomanPSMT" w:hAnsi="TimesNewRomanPSMT" w:cs="TimesNewRomanPSMT"/>
        </w:rPr>
        <w:t>express</w:t>
      </w:r>
      <w:r w:rsidR="002C4C3B">
        <w:rPr>
          <w:rFonts w:ascii="TimesNewRomanPSMT" w:hAnsi="TimesNewRomanPSMT" w:cs="TimesNewRomanPSMT"/>
        </w:rPr>
        <w:t>ing</w:t>
      </w:r>
      <w:r w:rsidR="00180231">
        <w:rPr>
          <w:rFonts w:ascii="TimesNewRomanPSMT" w:hAnsi="TimesNewRomanPSMT" w:cs="TimesNewRomanPSMT"/>
        </w:rPr>
        <w:t xml:space="preserve"> concerns with the Utilities’ request</w:t>
      </w:r>
      <w:r w:rsidR="00562534">
        <w:rPr>
          <w:rFonts w:ascii="TimesNewRomanPSMT" w:hAnsi="TimesNewRomanPSMT" w:cs="TimesNewRomanPSMT"/>
        </w:rPr>
        <w:t xml:space="preserve"> and </w:t>
      </w:r>
      <w:r w:rsidR="00E94341">
        <w:rPr>
          <w:rFonts w:ascii="TimesNewRomanPSMT" w:hAnsi="TimesNewRomanPSMT" w:cs="TimesNewRomanPSMT"/>
        </w:rPr>
        <w:t>asserting that the modifications would only make the existing schedule more difficult by compressing activities into the period just before commenc</w:t>
      </w:r>
      <w:r w:rsidR="003C67F9">
        <w:rPr>
          <w:rFonts w:ascii="TimesNewRomanPSMT" w:hAnsi="TimesNewRomanPSMT" w:cs="TimesNewRomanPSMT"/>
        </w:rPr>
        <w:t>e</w:t>
      </w:r>
      <w:r w:rsidR="00E94341">
        <w:rPr>
          <w:rFonts w:ascii="TimesNewRomanPSMT" w:hAnsi="TimesNewRomanPSMT" w:cs="TimesNewRomanPSMT"/>
        </w:rPr>
        <w:t>ment of the hearing.</w:t>
      </w:r>
      <w:r w:rsidR="002C4C3B">
        <w:rPr>
          <w:rFonts w:ascii="TimesNewRomanPSMT" w:hAnsi="TimesNewRomanPSMT" w:cs="TimesNewRomanPSMT"/>
        </w:rPr>
        <w:t xml:space="preserve"> </w:t>
      </w:r>
      <w:r w:rsidR="00562534">
        <w:rPr>
          <w:rFonts w:ascii="TimesNewRomanPSMT" w:hAnsi="TimesNewRomanPSMT" w:cs="TimesNewRomanPSMT"/>
        </w:rPr>
        <w:t>Finally, OPC suggested in its response</w:t>
      </w:r>
      <w:r w:rsidR="00180231">
        <w:rPr>
          <w:rFonts w:ascii="TimesNewRomanPSMT" w:hAnsi="TimesNewRomanPSMT" w:cs="TimesNewRomanPSMT"/>
        </w:rPr>
        <w:t xml:space="preserve"> that Commission staff convene an informal conference</w:t>
      </w:r>
      <w:r w:rsidR="002C4C3B">
        <w:rPr>
          <w:rFonts w:ascii="TimesNewRomanPSMT" w:hAnsi="TimesNewRomanPSMT" w:cs="TimesNewRomanPSMT"/>
        </w:rPr>
        <w:t xml:space="preserve"> to allow the parties the opportunity for a more full scheduling discussion. Following notice, staff and the parties convened telephonically on July 2, 2020, and participated in the informal conference requested by OPC.</w:t>
      </w:r>
    </w:p>
    <w:p w:rsidR="00CD66C9" w:rsidRDefault="00CD66C9" w:rsidP="00C00443">
      <w:pPr>
        <w:autoSpaceDE w:val="0"/>
        <w:autoSpaceDN w:val="0"/>
        <w:adjustRightInd w:val="0"/>
        <w:jc w:val="both"/>
        <w:rPr>
          <w:rFonts w:ascii="TimesNewRomanPSMT" w:hAnsi="TimesNewRomanPSMT" w:cs="TimesNewRomanPSMT"/>
        </w:rPr>
      </w:pPr>
    </w:p>
    <w:p w:rsidR="00F70CB0" w:rsidRDefault="00B4294F" w:rsidP="00C00443">
      <w:pPr>
        <w:autoSpaceDE w:val="0"/>
        <w:autoSpaceDN w:val="0"/>
        <w:adjustRightInd w:val="0"/>
        <w:ind w:firstLine="720"/>
        <w:jc w:val="both"/>
      </w:pPr>
      <w:r>
        <w:rPr>
          <w:rFonts w:ascii="TimesNewRomanPSMT" w:hAnsi="TimesNewRomanPSMT" w:cs="TimesNewRomanPSMT"/>
        </w:rPr>
        <w:t>Upon further review of the procedur</w:t>
      </w:r>
      <w:r w:rsidR="002C4C3B">
        <w:rPr>
          <w:rFonts w:ascii="TimesNewRomanPSMT" w:hAnsi="TimesNewRomanPSMT" w:cs="TimesNewRomanPSMT"/>
        </w:rPr>
        <w:t>al</w:t>
      </w:r>
      <w:r w:rsidR="00562534">
        <w:rPr>
          <w:rFonts w:ascii="TimesNewRomanPSMT" w:hAnsi="TimesNewRomanPSMT" w:cs="TimesNewRomanPSMT"/>
        </w:rPr>
        <w:t xml:space="preserve"> </w:t>
      </w:r>
      <w:r w:rsidR="002C4C3B">
        <w:rPr>
          <w:rFonts w:ascii="TimesNewRomanPSMT" w:hAnsi="TimesNewRomanPSMT" w:cs="TimesNewRomanPSMT"/>
        </w:rPr>
        <w:t>schedule in this docket and full consideration of the positions forwarded by the parties,</w:t>
      </w:r>
      <w:r>
        <w:rPr>
          <w:rFonts w:ascii="TimesNewRomanPSMT" w:hAnsi="TimesNewRomanPSMT" w:cs="TimesNewRomanPSMT"/>
        </w:rPr>
        <w:t xml:space="preserve"> additional modifications to the procedural schedule are appropriate</w:t>
      </w:r>
      <w:r w:rsidR="00DD44F9">
        <w:rPr>
          <w:rFonts w:ascii="TimesNewRomanPSMT" w:hAnsi="TimesNewRomanPSMT" w:cs="TimesNewRomanPSMT"/>
        </w:rPr>
        <w:t>.</w:t>
      </w:r>
      <w:r>
        <w:rPr>
          <w:rFonts w:ascii="TimesNewRomanPSMT" w:hAnsi="TimesNewRomanPSMT" w:cs="TimesNewRomanPSMT"/>
        </w:rPr>
        <w:t xml:space="preserve"> Accordingly, the controlling dates established in Section VIII of the Procedural Order shall be revised as set forth below:</w:t>
      </w:r>
    </w:p>
    <w:p w:rsidR="00F70CB0" w:rsidRDefault="00F70CB0" w:rsidP="00C00443">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EF2DB0" w:rsidRPr="001D47F2" w:rsidTr="00CD1228">
        <w:trPr>
          <w:cantSplit/>
        </w:trPr>
        <w:tc>
          <w:tcPr>
            <w:tcW w:w="720" w:type="dxa"/>
            <w:tcBorders>
              <w:top w:val="nil"/>
              <w:left w:val="nil"/>
              <w:bottom w:val="nil"/>
              <w:right w:val="nil"/>
            </w:tcBorders>
          </w:tcPr>
          <w:p w:rsidR="00EF2DB0" w:rsidRPr="0072244D" w:rsidRDefault="00EF2DB0" w:rsidP="00CD1228">
            <w:pPr>
              <w:numPr>
                <w:ilvl w:val="12"/>
                <w:numId w:val="0"/>
              </w:numPr>
              <w:tabs>
                <w:tab w:val="left" w:pos="0"/>
              </w:tabs>
              <w:spacing w:before="120" w:after="57"/>
              <w:jc w:val="both"/>
            </w:pPr>
            <w:r w:rsidRPr="0072244D">
              <w:t>(1)</w:t>
            </w:r>
          </w:p>
        </w:tc>
        <w:tc>
          <w:tcPr>
            <w:tcW w:w="531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Utility’s</w:t>
            </w:r>
            <w:r w:rsidRPr="0072244D">
              <w:rPr>
                <w:b/>
                <w:i/>
              </w:rPr>
              <w:t xml:space="preserve"> </w:t>
            </w:r>
            <w:r w:rsidRPr="0072244D">
              <w:t>testimony and exhibits</w:t>
            </w:r>
          </w:p>
        </w:tc>
        <w:tc>
          <w:tcPr>
            <w:tcW w:w="342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s>
              <w:spacing w:before="120" w:after="57"/>
              <w:jc w:val="both"/>
            </w:pPr>
            <w:r>
              <w:t>July 24, 2020</w:t>
            </w:r>
          </w:p>
        </w:tc>
      </w:tr>
      <w:tr w:rsidR="00EF2DB0" w:rsidRPr="001D47F2" w:rsidTr="00CD1228">
        <w:trPr>
          <w:cantSplit/>
        </w:trPr>
        <w:tc>
          <w:tcPr>
            <w:tcW w:w="720" w:type="dxa"/>
            <w:tcBorders>
              <w:top w:val="nil"/>
              <w:left w:val="nil"/>
              <w:bottom w:val="nil"/>
              <w:right w:val="nil"/>
            </w:tcBorders>
          </w:tcPr>
          <w:p w:rsidR="00EF2DB0" w:rsidRPr="0072244D" w:rsidRDefault="00EF2DB0" w:rsidP="00CD1228">
            <w:pPr>
              <w:numPr>
                <w:ilvl w:val="12"/>
                <w:numId w:val="0"/>
              </w:numPr>
              <w:tabs>
                <w:tab w:val="left" w:pos="0"/>
              </w:tabs>
              <w:spacing w:before="120" w:after="57"/>
              <w:jc w:val="both"/>
            </w:pPr>
            <w:r w:rsidRPr="0072244D">
              <w:t>(2)</w:t>
            </w:r>
          </w:p>
        </w:tc>
        <w:tc>
          <w:tcPr>
            <w:tcW w:w="531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Intervenors’ testimony and exhibits</w:t>
            </w:r>
          </w:p>
        </w:tc>
        <w:tc>
          <w:tcPr>
            <w:tcW w:w="342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s>
              <w:spacing w:before="120" w:after="57"/>
              <w:jc w:val="both"/>
            </w:pPr>
            <w:r>
              <w:t>September 4, 2020</w:t>
            </w:r>
          </w:p>
        </w:tc>
      </w:tr>
      <w:tr w:rsidR="00EF2DB0" w:rsidRPr="001D47F2" w:rsidTr="00CD1228">
        <w:trPr>
          <w:cantSplit/>
        </w:trPr>
        <w:tc>
          <w:tcPr>
            <w:tcW w:w="720" w:type="dxa"/>
            <w:tcBorders>
              <w:top w:val="nil"/>
              <w:left w:val="nil"/>
              <w:bottom w:val="nil"/>
              <w:right w:val="nil"/>
            </w:tcBorders>
          </w:tcPr>
          <w:p w:rsidR="00EF2DB0" w:rsidRPr="0072244D" w:rsidRDefault="00EF2DB0" w:rsidP="00CD1228">
            <w:pPr>
              <w:numPr>
                <w:ilvl w:val="12"/>
                <w:numId w:val="0"/>
              </w:numPr>
              <w:tabs>
                <w:tab w:val="left" w:pos="0"/>
              </w:tabs>
              <w:spacing w:before="120" w:after="57"/>
              <w:jc w:val="both"/>
            </w:pPr>
            <w:r w:rsidRPr="0072244D">
              <w:t>(3)</w:t>
            </w:r>
          </w:p>
        </w:tc>
        <w:tc>
          <w:tcPr>
            <w:tcW w:w="531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Staff’s testimony and exhibits, if any</w:t>
            </w:r>
          </w:p>
        </w:tc>
        <w:tc>
          <w:tcPr>
            <w:tcW w:w="342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s>
              <w:spacing w:before="120" w:after="57"/>
              <w:jc w:val="both"/>
            </w:pPr>
            <w:r>
              <w:t>September 8, 2020</w:t>
            </w:r>
          </w:p>
        </w:tc>
      </w:tr>
      <w:tr w:rsidR="00EF2DB0" w:rsidRPr="001D47F2" w:rsidTr="00CD1228">
        <w:trPr>
          <w:cantSplit/>
        </w:trPr>
        <w:tc>
          <w:tcPr>
            <w:tcW w:w="720" w:type="dxa"/>
            <w:tcBorders>
              <w:top w:val="nil"/>
              <w:left w:val="nil"/>
              <w:bottom w:val="nil"/>
              <w:right w:val="nil"/>
            </w:tcBorders>
          </w:tcPr>
          <w:p w:rsidR="00EF2DB0" w:rsidRPr="0072244D" w:rsidRDefault="00EF2DB0" w:rsidP="00CD1228">
            <w:pPr>
              <w:numPr>
                <w:ilvl w:val="12"/>
                <w:numId w:val="0"/>
              </w:numPr>
              <w:tabs>
                <w:tab w:val="left" w:pos="0"/>
              </w:tabs>
              <w:spacing w:before="120" w:after="57"/>
              <w:jc w:val="both"/>
            </w:pPr>
            <w:r w:rsidRPr="0072244D">
              <w:t>(4)</w:t>
            </w:r>
          </w:p>
        </w:tc>
        <w:tc>
          <w:tcPr>
            <w:tcW w:w="531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 xml:space="preserve">Rebuttal testimony and exhibits </w:t>
            </w:r>
          </w:p>
        </w:tc>
        <w:tc>
          <w:tcPr>
            <w:tcW w:w="3420" w:type="dxa"/>
            <w:tcBorders>
              <w:top w:val="nil"/>
              <w:left w:val="nil"/>
              <w:bottom w:val="nil"/>
              <w:right w:val="nil"/>
            </w:tcBorders>
          </w:tcPr>
          <w:p w:rsidR="00EF2DB0" w:rsidRPr="0072244D" w:rsidRDefault="00EF2DB0" w:rsidP="000B6D03">
            <w:pPr>
              <w:numPr>
                <w:ilvl w:val="12"/>
                <w:numId w:val="0"/>
              </w:numPr>
              <w:tabs>
                <w:tab w:val="left" w:pos="0"/>
                <w:tab w:val="left" w:pos="720"/>
                <w:tab w:val="left" w:pos="1440"/>
                <w:tab w:val="left" w:pos="2160"/>
                <w:tab w:val="left" w:pos="2880"/>
              </w:tabs>
              <w:spacing w:before="120" w:after="57"/>
              <w:jc w:val="both"/>
            </w:pPr>
            <w:r>
              <w:t>September 1</w:t>
            </w:r>
            <w:r w:rsidR="000B6D03">
              <w:t>8</w:t>
            </w:r>
            <w:r>
              <w:t>, 2020</w:t>
            </w:r>
          </w:p>
        </w:tc>
      </w:tr>
      <w:tr w:rsidR="00EF2DB0" w:rsidRPr="001D47F2" w:rsidTr="00CD1228">
        <w:trPr>
          <w:cantSplit/>
        </w:trPr>
        <w:tc>
          <w:tcPr>
            <w:tcW w:w="720" w:type="dxa"/>
            <w:tcBorders>
              <w:top w:val="nil"/>
              <w:left w:val="nil"/>
              <w:bottom w:val="nil"/>
              <w:right w:val="nil"/>
            </w:tcBorders>
          </w:tcPr>
          <w:p w:rsidR="00EF2DB0" w:rsidRPr="0072244D" w:rsidRDefault="00EF2DB0" w:rsidP="00CD1228">
            <w:pPr>
              <w:numPr>
                <w:ilvl w:val="12"/>
                <w:numId w:val="0"/>
              </w:numPr>
              <w:tabs>
                <w:tab w:val="left" w:pos="0"/>
              </w:tabs>
              <w:spacing w:before="120" w:after="57"/>
              <w:jc w:val="both"/>
            </w:pPr>
            <w:r w:rsidRPr="0072244D">
              <w:t>(5)</w:t>
            </w:r>
          </w:p>
        </w:tc>
        <w:tc>
          <w:tcPr>
            <w:tcW w:w="531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Prehearing Statements</w:t>
            </w:r>
          </w:p>
        </w:tc>
        <w:tc>
          <w:tcPr>
            <w:tcW w:w="342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s>
              <w:spacing w:before="120" w:after="57"/>
              <w:jc w:val="both"/>
            </w:pPr>
            <w:r w:rsidRPr="0072244D">
              <w:t>September 25, 2020</w:t>
            </w:r>
          </w:p>
        </w:tc>
      </w:tr>
      <w:tr w:rsidR="00EF2DB0" w:rsidRPr="001D47F2" w:rsidTr="00CD1228">
        <w:trPr>
          <w:cantSplit/>
        </w:trPr>
        <w:tc>
          <w:tcPr>
            <w:tcW w:w="720" w:type="dxa"/>
            <w:tcBorders>
              <w:top w:val="nil"/>
              <w:left w:val="nil"/>
              <w:bottom w:val="nil"/>
              <w:right w:val="nil"/>
            </w:tcBorders>
          </w:tcPr>
          <w:p w:rsidR="00EF2DB0" w:rsidRDefault="00EF2DB0" w:rsidP="00CD1228">
            <w:pPr>
              <w:numPr>
                <w:ilvl w:val="12"/>
                <w:numId w:val="0"/>
              </w:numPr>
              <w:tabs>
                <w:tab w:val="left" w:pos="0"/>
              </w:tabs>
              <w:spacing w:before="120" w:after="57"/>
              <w:jc w:val="both"/>
            </w:pPr>
            <w:r w:rsidRPr="0072244D">
              <w:lastRenderedPageBreak/>
              <w:t>(6)</w:t>
            </w:r>
          </w:p>
          <w:p w:rsidR="00EF2DB0" w:rsidRPr="0072244D" w:rsidRDefault="00EF2DB0" w:rsidP="00CD1228">
            <w:pPr>
              <w:numPr>
                <w:ilvl w:val="12"/>
                <w:numId w:val="0"/>
              </w:numPr>
              <w:tabs>
                <w:tab w:val="left" w:pos="0"/>
              </w:tabs>
              <w:spacing w:before="120" w:after="57"/>
              <w:jc w:val="both"/>
            </w:pPr>
            <w:r>
              <w:t>(7)</w:t>
            </w:r>
          </w:p>
        </w:tc>
        <w:tc>
          <w:tcPr>
            <w:tcW w:w="5310" w:type="dxa"/>
            <w:tcBorders>
              <w:top w:val="nil"/>
              <w:left w:val="nil"/>
              <w:bottom w:val="nil"/>
              <w:right w:val="nil"/>
            </w:tcBorders>
          </w:tcPr>
          <w:p w:rsidR="00EF2DB0"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Discovery Deadlin</w:t>
            </w:r>
            <w:r>
              <w:t>e</w:t>
            </w:r>
          </w:p>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Motions to Strike Testimony and Exhibits</w:t>
            </w:r>
          </w:p>
        </w:tc>
        <w:tc>
          <w:tcPr>
            <w:tcW w:w="3420" w:type="dxa"/>
            <w:tcBorders>
              <w:top w:val="nil"/>
              <w:left w:val="nil"/>
              <w:bottom w:val="nil"/>
              <w:right w:val="nil"/>
            </w:tcBorders>
          </w:tcPr>
          <w:p w:rsidR="00EF2DB0" w:rsidRDefault="000B6D03" w:rsidP="00CD1228">
            <w:pPr>
              <w:numPr>
                <w:ilvl w:val="12"/>
                <w:numId w:val="0"/>
              </w:numPr>
              <w:tabs>
                <w:tab w:val="left" w:pos="0"/>
                <w:tab w:val="left" w:pos="720"/>
                <w:tab w:val="left" w:pos="1440"/>
                <w:tab w:val="left" w:pos="2160"/>
                <w:tab w:val="left" w:pos="2880"/>
              </w:tabs>
              <w:spacing w:before="120" w:after="57"/>
              <w:jc w:val="both"/>
            </w:pPr>
            <w:r>
              <w:t>October 1</w:t>
            </w:r>
            <w:r w:rsidR="00EF2DB0" w:rsidRPr="0072244D">
              <w:t>, 2020</w:t>
            </w:r>
          </w:p>
          <w:p w:rsidR="00EF2DB0" w:rsidRPr="0072244D" w:rsidRDefault="000B6D03" w:rsidP="00EF2DB0">
            <w:pPr>
              <w:numPr>
                <w:ilvl w:val="12"/>
                <w:numId w:val="0"/>
              </w:numPr>
              <w:tabs>
                <w:tab w:val="left" w:pos="0"/>
                <w:tab w:val="left" w:pos="720"/>
                <w:tab w:val="left" w:pos="1440"/>
                <w:tab w:val="left" w:pos="2160"/>
                <w:tab w:val="left" w:pos="2880"/>
              </w:tabs>
              <w:spacing w:before="120" w:after="57"/>
              <w:jc w:val="both"/>
            </w:pPr>
            <w:r>
              <w:t>October 2</w:t>
            </w:r>
            <w:r w:rsidR="00EF2DB0">
              <w:t>, 2020</w:t>
            </w:r>
          </w:p>
        </w:tc>
      </w:tr>
      <w:tr w:rsidR="00EF2DB0" w:rsidRPr="001D47F2" w:rsidTr="00CD1228">
        <w:trPr>
          <w:cantSplit/>
        </w:trPr>
        <w:tc>
          <w:tcPr>
            <w:tcW w:w="720" w:type="dxa"/>
            <w:tcBorders>
              <w:top w:val="nil"/>
              <w:left w:val="nil"/>
              <w:bottom w:val="nil"/>
              <w:right w:val="nil"/>
            </w:tcBorders>
          </w:tcPr>
          <w:p w:rsidR="00EF2DB0" w:rsidRPr="001D47F2" w:rsidRDefault="00EF2DB0" w:rsidP="00CD1228">
            <w:pPr>
              <w:numPr>
                <w:ilvl w:val="12"/>
                <w:numId w:val="0"/>
              </w:numPr>
              <w:tabs>
                <w:tab w:val="left" w:pos="0"/>
              </w:tabs>
              <w:spacing w:before="120" w:after="57"/>
              <w:jc w:val="both"/>
            </w:pPr>
            <w:r>
              <w:t>(8</w:t>
            </w:r>
            <w:r w:rsidRPr="001D47F2">
              <w:t>)</w:t>
            </w:r>
          </w:p>
        </w:tc>
        <w:tc>
          <w:tcPr>
            <w:tcW w:w="5310" w:type="dxa"/>
            <w:tcBorders>
              <w:top w:val="nil"/>
              <w:left w:val="nil"/>
              <w:bottom w:val="nil"/>
              <w:right w:val="nil"/>
            </w:tcBorders>
          </w:tcPr>
          <w:p w:rsidR="00EF2DB0" w:rsidRPr="001D47F2"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EF2DB0" w:rsidRPr="001D47F2" w:rsidRDefault="00EF2DB0" w:rsidP="00CD1228">
            <w:pPr>
              <w:numPr>
                <w:ilvl w:val="12"/>
                <w:numId w:val="0"/>
              </w:numPr>
              <w:tabs>
                <w:tab w:val="left" w:pos="0"/>
                <w:tab w:val="left" w:pos="720"/>
                <w:tab w:val="left" w:pos="1440"/>
                <w:tab w:val="left" w:pos="2160"/>
                <w:tab w:val="left" w:pos="2880"/>
              </w:tabs>
              <w:spacing w:before="120" w:after="57"/>
              <w:jc w:val="both"/>
            </w:pPr>
            <w:r>
              <w:t>October 5, 2020</w:t>
            </w:r>
          </w:p>
        </w:tc>
      </w:tr>
      <w:tr w:rsidR="00EF2DB0" w:rsidRPr="001D47F2" w:rsidTr="00CD1228">
        <w:trPr>
          <w:cantSplit/>
          <w:trHeight w:val="454"/>
        </w:trPr>
        <w:tc>
          <w:tcPr>
            <w:tcW w:w="720" w:type="dxa"/>
            <w:tcBorders>
              <w:top w:val="nil"/>
              <w:left w:val="nil"/>
              <w:bottom w:val="nil"/>
              <w:right w:val="nil"/>
            </w:tcBorders>
          </w:tcPr>
          <w:p w:rsidR="00EF2DB0" w:rsidRPr="00B65E6F" w:rsidRDefault="00EF2DB0" w:rsidP="00CD1228">
            <w:pPr>
              <w:numPr>
                <w:ilvl w:val="12"/>
                <w:numId w:val="0"/>
              </w:numPr>
              <w:tabs>
                <w:tab w:val="left" w:pos="0"/>
              </w:tabs>
              <w:spacing w:before="120" w:after="57"/>
              <w:jc w:val="both"/>
            </w:pPr>
            <w:r>
              <w:t>(9</w:t>
            </w:r>
            <w:r w:rsidRPr="00B65E6F">
              <w:t>)</w:t>
            </w:r>
          </w:p>
        </w:tc>
        <w:tc>
          <w:tcPr>
            <w:tcW w:w="5310" w:type="dxa"/>
            <w:tcBorders>
              <w:top w:val="nil"/>
              <w:left w:val="nil"/>
              <w:bottom w:val="nil"/>
              <w:right w:val="nil"/>
            </w:tcBorders>
          </w:tcPr>
          <w:p w:rsidR="00EF2DB0" w:rsidRPr="00B65E6F"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5E6F">
              <w:t>Hearing</w:t>
            </w:r>
          </w:p>
        </w:tc>
        <w:tc>
          <w:tcPr>
            <w:tcW w:w="3420" w:type="dxa"/>
            <w:tcBorders>
              <w:top w:val="nil"/>
              <w:left w:val="nil"/>
              <w:bottom w:val="nil"/>
              <w:right w:val="nil"/>
            </w:tcBorders>
          </w:tcPr>
          <w:p w:rsidR="00EF2DB0" w:rsidRPr="00B65E6F" w:rsidRDefault="00EF2DB0" w:rsidP="00CD1228">
            <w:pPr>
              <w:numPr>
                <w:ilvl w:val="12"/>
                <w:numId w:val="0"/>
              </w:numPr>
              <w:tabs>
                <w:tab w:val="left" w:pos="0"/>
                <w:tab w:val="left" w:pos="720"/>
                <w:tab w:val="left" w:pos="1440"/>
                <w:tab w:val="left" w:pos="2160"/>
                <w:tab w:val="left" w:pos="2880"/>
              </w:tabs>
              <w:spacing w:before="120" w:after="57"/>
              <w:jc w:val="both"/>
            </w:pPr>
            <w:r w:rsidRPr="00B65E6F">
              <w:t>October 13-15, 2020</w:t>
            </w:r>
          </w:p>
        </w:tc>
      </w:tr>
      <w:tr w:rsidR="00EF2DB0" w:rsidRPr="001D47F2" w:rsidTr="00CD1228">
        <w:trPr>
          <w:cantSplit/>
        </w:trPr>
        <w:tc>
          <w:tcPr>
            <w:tcW w:w="720" w:type="dxa"/>
            <w:tcBorders>
              <w:top w:val="nil"/>
              <w:left w:val="nil"/>
              <w:bottom w:val="nil"/>
              <w:right w:val="nil"/>
            </w:tcBorders>
          </w:tcPr>
          <w:p w:rsidR="00EF2DB0" w:rsidRPr="0072244D" w:rsidRDefault="00EF2DB0" w:rsidP="00CD1228">
            <w:pPr>
              <w:numPr>
                <w:ilvl w:val="12"/>
                <w:numId w:val="0"/>
              </w:numPr>
              <w:tabs>
                <w:tab w:val="left" w:pos="0"/>
              </w:tabs>
              <w:spacing w:before="120" w:after="57"/>
              <w:jc w:val="both"/>
            </w:pPr>
            <w:r>
              <w:t>(10</w:t>
            </w:r>
            <w:r w:rsidRPr="0072244D">
              <w:t>)</w:t>
            </w:r>
          </w:p>
        </w:tc>
        <w:tc>
          <w:tcPr>
            <w:tcW w:w="531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Briefs</w:t>
            </w:r>
          </w:p>
        </w:tc>
        <w:tc>
          <w:tcPr>
            <w:tcW w:w="3420" w:type="dxa"/>
            <w:tcBorders>
              <w:top w:val="nil"/>
              <w:left w:val="nil"/>
              <w:bottom w:val="nil"/>
              <w:right w:val="nil"/>
            </w:tcBorders>
          </w:tcPr>
          <w:p w:rsidR="00EF2DB0" w:rsidRPr="0072244D" w:rsidRDefault="00EF2DB0" w:rsidP="00CD1228">
            <w:pPr>
              <w:numPr>
                <w:ilvl w:val="12"/>
                <w:numId w:val="0"/>
              </w:numPr>
              <w:tabs>
                <w:tab w:val="left" w:pos="0"/>
                <w:tab w:val="left" w:pos="720"/>
                <w:tab w:val="left" w:pos="1440"/>
                <w:tab w:val="left" w:pos="2160"/>
                <w:tab w:val="left" w:pos="2880"/>
              </w:tabs>
              <w:spacing w:before="120" w:after="57"/>
              <w:jc w:val="both"/>
            </w:pPr>
            <w:r w:rsidRPr="0072244D">
              <w:t xml:space="preserve">October </w:t>
            </w:r>
            <w:r>
              <w:t>28</w:t>
            </w:r>
            <w:r w:rsidRPr="0072244D">
              <w:t>, 2020</w:t>
            </w:r>
          </w:p>
        </w:tc>
      </w:tr>
    </w:tbl>
    <w:p w:rsidR="00EF2DB0" w:rsidRDefault="00EF2DB0" w:rsidP="00C00443">
      <w:pPr>
        <w:jc w:val="both"/>
      </w:pPr>
    </w:p>
    <w:p w:rsidR="00EF2DB0" w:rsidRDefault="00EF2DB0" w:rsidP="00C00443">
      <w:pPr>
        <w:jc w:val="both"/>
      </w:pPr>
    </w:p>
    <w:p w:rsidR="00F70CB0" w:rsidRDefault="00F70CB0" w:rsidP="00562534">
      <w:pPr>
        <w:pStyle w:val="OrderBody"/>
      </w:pPr>
      <w:r>
        <w:tab/>
        <w:t>Based on the foregoing, it is</w:t>
      </w:r>
    </w:p>
    <w:p w:rsidR="00F70CB0" w:rsidRDefault="00F70CB0" w:rsidP="00562534">
      <w:pPr>
        <w:pStyle w:val="OrderBody"/>
      </w:pPr>
    </w:p>
    <w:p w:rsidR="00B4294F" w:rsidRDefault="00F70CB0" w:rsidP="00562534">
      <w:pPr>
        <w:pStyle w:val="OrderBody"/>
        <w:rPr>
          <w:rFonts w:ascii="TimesNewRomanPSMT" w:hAnsi="TimesNewRomanPSMT" w:cs="TimesNewRomanPSMT"/>
        </w:rPr>
      </w:pPr>
      <w:r>
        <w:tab/>
        <w:t xml:space="preserve">ORDERED by </w:t>
      </w:r>
      <w:r w:rsidR="00B4294F">
        <w:rPr>
          <w:rFonts w:ascii="TimesNewRomanPSMT" w:hAnsi="TimesNewRomanPSMT" w:cs="TimesNewRomanPSMT"/>
        </w:rPr>
        <w:t>Commissioner Andrew Giles Fay, as Prehearing Off</w:t>
      </w:r>
      <w:r w:rsidR="002C4C3B">
        <w:rPr>
          <w:rFonts w:ascii="TimesNewRomanPSMT" w:hAnsi="TimesNewRomanPSMT" w:cs="TimesNewRomanPSMT"/>
        </w:rPr>
        <w:t xml:space="preserve">icer, that the </w:t>
      </w:r>
      <w:r w:rsidR="002C4C3B">
        <w:t>Joint Motion to Modi</w:t>
      </w:r>
      <w:r w:rsidR="003C67F9">
        <w:t>f</w:t>
      </w:r>
      <w:r w:rsidR="002C4C3B">
        <w:t>y the Rebuttal Testimony Date and Discovery Completion Date Established By Order No. PSC-2020-0170-PCO-EI</w:t>
      </w:r>
      <w:r w:rsidR="00B4294F">
        <w:rPr>
          <w:rFonts w:ascii="TimesNewRomanPSMT" w:hAnsi="TimesNewRomanPSMT" w:cs="TimesNewRomanPSMT"/>
        </w:rPr>
        <w:t xml:space="preserve"> is </w:t>
      </w:r>
      <w:r w:rsidR="00FB07C0">
        <w:rPr>
          <w:rFonts w:ascii="TimesNewRomanPSMT" w:hAnsi="TimesNewRomanPSMT" w:cs="TimesNewRomanPSMT"/>
        </w:rPr>
        <w:t>granted in part</w:t>
      </w:r>
      <w:r w:rsidR="00B4294F">
        <w:rPr>
          <w:rFonts w:ascii="TimesNewRomanPSMT" w:hAnsi="TimesNewRomanPSMT" w:cs="TimesNewRomanPSMT"/>
        </w:rPr>
        <w:t xml:space="preserve"> and </w:t>
      </w:r>
      <w:r w:rsidR="00FB07C0">
        <w:rPr>
          <w:rFonts w:ascii="TimesNewRomanPSMT" w:hAnsi="TimesNewRomanPSMT" w:cs="TimesNewRomanPSMT"/>
        </w:rPr>
        <w:t>denied in part</w:t>
      </w:r>
      <w:r w:rsidR="00B4294F">
        <w:rPr>
          <w:rFonts w:ascii="TimesNewRomanPSMT" w:hAnsi="TimesNewRomanPSMT" w:cs="TimesNewRomanPSMT"/>
        </w:rPr>
        <w:t xml:space="preserve"> as set forth in the body of this Order. It is further,</w:t>
      </w:r>
    </w:p>
    <w:p w:rsidR="00B4294F" w:rsidRDefault="00B4294F">
      <w:pPr>
        <w:pStyle w:val="OrderBody"/>
        <w:rPr>
          <w:rFonts w:ascii="TimesNewRomanPSMT" w:hAnsi="TimesNewRomanPSMT" w:cs="TimesNewRomanPSMT"/>
        </w:rPr>
      </w:pPr>
    </w:p>
    <w:p w:rsidR="00B4294F" w:rsidRDefault="00B4294F">
      <w:pPr>
        <w:pStyle w:val="OrderBody"/>
        <w:rPr>
          <w:rFonts w:ascii="TimesNewRomanPSMT" w:hAnsi="TimesNewRomanPSMT" w:cs="TimesNewRomanPSMT"/>
        </w:rPr>
      </w:pPr>
      <w:r>
        <w:rPr>
          <w:rFonts w:ascii="TimesNewRomanPSMT" w:hAnsi="TimesNewRomanPSMT" w:cs="TimesNewRomanPSMT"/>
        </w:rPr>
        <w:tab/>
        <w:t>ORDER</w:t>
      </w:r>
      <w:r w:rsidR="002C4C3B">
        <w:rPr>
          <w:rFonts w:ascii="TimesNewRomanPSMT" w:hAnsi="TimesNewRomanPSMT" w:cs="TimesNewRomanPSMT"/>
        </w:rPr>
        <w:t>ED that  Order No. PSC-2020-0170-PCO</w:t>
      </w:r>
      <w:r>
        <w:rPr>
          <w:rFonts w:ascii="TimesNewRomanPSMT" w:hAnsi="TimesNewRomanPSMT" w:cs="TimesNewRomanPSMT"/>
        </w:rPr>
        <w:t>-EI is modified as set forth in the body of this Order. It is further,</w:t>
      </w:r>
    </w:p>
    <w:p w:rsidR="00B4294F" w:rsidRDefault="00B4294F" w:rsidP="00C00443">
      <w:pPr>
        <w:autoSpaceDE w:val="0"/>
        <w:autoSpaceDN w:val="0"/>
        <w:adjustRightInd w:val="0"/>
        <w:jc w:val="both"/>
        <w:rPr>
          <w:rFonts w:ascii="TimesNewRomanPSMT" w:hAnsi="TimesNewRomanPSMT" w:cs="TimesNewRomanPSMT"/>
        </w:rPr>
      </w:pPr>
    </w:p>
    <w:p w:rsidR="00F70CB0" w:rsidRDefault="00B4294F" w:rsidP="00C00443">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ORDE</w:t>
      </w:r>
      <w:r w:rsidR="002C4C3B">
        <w:rPr>
          <w:rFonts w:ascii="TimesNewRomanPSMT" w:hAnsi="TimesNewRomanPSMT" w:cs="TimesNewRomanPSMT"/>
        </w:rPr>
        <w:t>RED that Order No. PSC-2020-0170-PCO</w:t>
      </w:r>
      <w:r>
        <w:rPr>
          <w:rFonts w:ascii="TimesNewRomanPSMT" w:hAnsi="TimesNewRomanPSMT" w:cs="TimesNewRomanPSMT"/>
        </w:rPr>
        <w:t>-EI is reaffirmed in all other respects.</w:t>
      </w:r>
    </w:p>
    <w:p w:rsidR="00AC4D42" w:rsidRDefault="00AC4D42" w:rsidP="00C00443">
      <w:pPr>
        <w:autoSpaceDE w:val="0"/>
        <w:autoSpaceDN w:val="0"/>
        <w:adjustRightInd w:val="0"/>
        <w:ind w:firstLine="720"/>
        <w:jc w:val="both"/>
      </w:pPr>
    </w:p>
    <w:p w:rsidR="00F70CB0" w:rsidRDefault="00F70CB0" w:rsidP="00F70CB0">
      <w:pPr>
        <w:pStyle w:val="OrderBody"/>
        <w:keepNext/>
        <w:keepLines/>
      </w:pPr>
      <w:r>
        <w:lastRenderedPageBreak/>
        <w:tab/>
        <w:t xml:space="preserve">By ORDER of Commissioner Andrew Giles Fay, as Prehearing Officer, this </w:t>
      </w:r>
      <w:bookmarkStart w:id="6" w:name="replaceDate"/>
      <w:bookmarkEnd w:id="6"/>
      <w:r w:rsidR="008D6C57">
        <w:rPr>
          <w:u w:val="single"/>
        </w:rPr>
        <w:t>17th</w:t>
      </w:r>
      <w:r w:rsidR="008D6C57">
        <w:t xml:space="preserve"> day of </w:t>
      </w:r>
      <w:r w:rsidR="008D6C57">
        <w:rPr>
          <w:u w:val="single"/>
        </w:rPr>
        <w:t>July</w:t>
      </w:r>
      <w:r w:rsidR="008D6C57">
        <w:t xml:space="preserve">, </w:t>
      </w:r>
      <w:r w:rsidR="008D6C57">
        <w:rPr>
          <w:u w:val="single"/>
        </w:rPr>
        <w:t>2020</w:t>
      </w:r>
      <w:r w:rsidR="008D6C57">
        <w:t>.</w:t>
      </w:r>
    </w:p>
    <w:p w:rsidR="008D6C57" w:rsidRPr="008D6C57" w:rsidRDefault="008D6C57" w:rsidP="00F70CB0">
      <w:pPr>
        <w:pStyle w:val="OrderBody"/>
        <w:keepNext/>
        <w:keepLines/>
      </w:pPr>
    </w:p>
    <w:p w:rsidR="00F70CB0" w:rsidRDefault="00F70CB0" w:rsidP="00F70CB0">
      <w:pPr>
        <w:pStyle w:val="OrderBody"/>
        <w:keepNext/>
        <w:keepLines/>
      </w:pPr>
    </w:p>
    <w:p w:rsidR="00F70CB0" w:rsidRDefault="00F70CB0" w:rsidP="00F70CB0">
      <w:pPr>
        <w:pStyle w:val="OrderBody"/>
        <w:keepNext/>
        <w:keepLines/>
      </w:pPr>
    </w:p>
    <w:p w:rsidR="00F70CB0" w:rsidRDefault="00F70CB0" w:rsidP="00F70C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70CB0" w:rsidTr="00F70CB0">
        <w:tc>
          <w:tcPr>
            <w:tcW w:w="720" w:type="dxa"/>
            <w:shd w:val="clear" w:color="auto" w:fill="auto"/>
          </w:tcPr>
          <w:p w:rsidR="00F70CB0" w:rsidRDefault="00F70CB0" w:rsidP="00F70CB0">
            <w:pPr>
              <w:pStyle w:val="OrderBody"/>
              <w:keepNext/>
              <w:keepLines/>
            </w:pPr>
            <w:bookmarkStart w:id="7" w:name="bkmrkSignature" w:colFirst="0" w:colLast="0"/>
          </w:p>
        </w:tc>
        <w:tc>
          <w:tcPr>
            <w:tcW w:w="4320" w:type="dxa"/>
            <w:tcBorders>
              <w:bottom w:val="single" w:sz="4" w:space="0" w:color="auto"/>
            </w:tcBorders>
            <w:shd w:val="clear" w:color="auto" w:fill="auto"/>
          </w:tcPr>
          <w:p w:rsidR="00F70CB0" w:rsidRDefault="00AA2439" w:rsidP="00F70CB0">
            <w:pPr>
              <w:pStyle w:val="OrderBody"/>
              <w:keepNext/>
              <w:keepLines/>
            </w:pPr>
            <w:r>
              <w:t>/s/ Andrew Giles Fay</w:t>
            </w:r>
            <w:bookmarkStart w:id="8" w:name="_GoBack"/>
            <w:bookmarkEnd w:id="8"/>
          </w:p>
        </w:tc>
      </w:tr>
      <w:bookmarkEnd w:id="7"/>
      <w:tr w:rsidR="00F70CB0" w:rsidTr="00F70CB0">
        <w:tc>
          <w:tcPr>
            <w:tcW w:w="720" w:type="dxa"/>
            <w:shd w:val="clear" w:color="auto" w:fill="auto"/>
          </w:tcPr>
          <w:p w:rsidR="00F70CB0" w:rsidRDefault="00F70CB0" w:rsidP="00F70CB0">
            <w:pPr>
              <w:pStyle w:val="OrderBody"/>
              <w:keepNext/>
              <w:keepLines/>
            </w:pPr>
          </w:p>
        </w:tc>
        <w:tc>
          <w:tcPr>
            <w:tcW w:w="4320" w:type="dxa"/>
            <w:tcBorders>
              <w:top w:val="single" w:sz="4" w:space="0" w:color="auto"/>
            </w:tcBorders>
            <w:shd w:val="clear" w:color="auto" w:fill="auto"/>
          </w:tcPr>
          <w:p w:rsidR="00F70CB0" w:rsidRDefault="00F70CB0" w:rsidP="00F70CB0">
            <w:pPr>
              <w:pStyle w:val="OrderBody"/>
              <w:keepNext/>
              <w:keepLines/>
            </w:pPr>
            <w:r>
              <w:t>ANDREW GILES FAY</w:t>
            </w:r>
          </w:p>
          <w:p w:rsidR="00F70CB0" w:rsidRDefault="00F70CB0" w:rsidP="00F70CB0">
            <w:pPr>
              <w:pStyle w:val="OrderBody"/>
              <w:keepNext/>
              <w:keepLines/>
            </w:pPr>
            <w:r>
              <w:t>Commissioner and Prehearing Officer</w:t>
            </w:r>
          </w:p>
        </w:tc>
      </w:tr>
    </w:tbl>
    <w:p w:rsidR="00F70CB0" w:rsidRDefault="00F70CB0" w:rsidP="00F70CB0">
      <w:pPr>
        <w:pStyle w:val="OrderSigInfo"/>
        <w:keepNext/>
        <w:keepLines/>
      </w:pPr>
      <w:r>
        <w:t>Florida Public Service Commission</w:t>
      </w:r>
    </w:p>
    <w:p w:rsidR="00F70CB0" w:rsidRDefault="00F70CB0" w:rsidP="00F70CB0">
      <w:pPr>
        <w:pStyle w:val="OrderSigInfo"/>
        <w:keepNext/>
        <w:keepLines/>
      </w:pPr>
      <w:r>
        <w:t>2540 Shumard Oak Boulevard</w:t>
      </w:r>
    </w:p>
    <w:p w:rsidR="00F70CB0" w:rsidRDefault="00F70CB0" w:rsidP="00F70CB0">
      <w:pPr>
        <w:pStyle w:val="OrderSigInfo"/>
        <w:keepNext/>
        <w:keepLines/>
      </w:pPr>
      <w:r>
        <w:t>Tallahassee, Florida 32399</w:t>
      </w:r>
    </w:p>
    <w:p w:rsidR="00F70CB0" w:rsidRDefault="00F70CB0" w:rsidP="00F70CB0">
      <w:pPr>
        <w:pStyle w:val="OrderSigInfo"/>
        <w:keepNext/>
        <w:keepLines/>
      </w:pPr>
      <w:r>
        <w:t>(850) 413</w:t>
      </w:r>
      <w:r>
        <w:noBreakHyphen/>
        <w:t>6770</w:t>
      </w:r>
    </w:p>
    <w:p w:rsidR="00F70CB0" w:rsidRDefault="00F70CB0" w:rsidP="00F70CB0">
      <w:pPr>
        <w:pStyle w:val="OrderSigInfo"/>
        <w:keepNext/>
        <w:keepLines/>
      </w:pPr>
      <w:r>
        <w:t>www.floridapsc.com</w:t>
      </w:r>
    </w:p>
    <w:p w:rsidR="00F70CB0" w:rsidRDefault="00F70CB0" w:rsidP="00F70CB0">
      <w:pPr>
        <w:pStyle w:val="OrderSigInfo"/>
        <w:keepNext/>
        <w:keepLines/>
      </w:pPr>
    </w:p>
    <w:p w:rsidR="00F70CB0" w:rsidRDefault="00F70CB0" w:rsidP="00F70CB0">
      <w:pPr>
        <w:pStyle w:val="OrderSigInfo"/>
        <w:keepNext/>
        <w:keepLines/>
      </w:pPr>
      <w:r>
        <w:t>Copies furnished:  A copy of this document is provided to the parties of record at the time of issuance and, if applicable, interested persons.</w:t>
      </w:r>
    </w:p>
    <w:p w:rsidR="00F70CB0" w:rsidRDefault="00F70CB0" w:rsidP="00F70CB0">
      <w:pPr>
        <w:pStyle w:val="OrderBody"/>
        <w:keepNext/>
        <w:keepLines/>
      </w:pPr>
    </w:p>
    <w:p w:rsidR="00F70CB0" w:rsidRDefault="00F70CB0" w:rsidP="00F70CB0">
      <w:pPr>
        <w:pStyle w:val="OrderBody"/>
        <w:keepNext/>
        <w:keepLines/>
      </w:pPr>
    </w:p>
    <w:p w:rsidR="00F70CB0" w:rsidRDefault="00F70CB0" w:rsidP="00F70CB0">
      <w:pPr>
        <w:pStyle w:val="OrderBody"/>
        <w:keepNext/>
        <w:keepLines/>
      </w:pPr>
      <w:r>
        <w:t>SPS</w:t>
      </w:r>
    </w:p>
    <w:p w:rsidR="00F70CB0" w:rsidRDefault="00F70CB0" w:rsidP="00F70CB0">
      <w:pPr>
        <w:pStyle w:val="OrderBody"/>
      </w:pPr>
    </w:p>
    <w:p w:rsidR="00F70CB0" w:rsidRDefault="00F70CB0" w:rsidP="00F70CB0">
      <w:pPr>
        <w:pStyle w:val="OrderBody"/>
      </w:pPr>
    </w:p>
    <w:p w:rsidR="00F70CB0" w:rsidRDefault="00F70CB0" w:rsidP="00F70CB0">
      <w:pPr>
        <w:pStyle w:val="OrderBody"/>
      </w:pPr>
    </w:p>
    <w:p w:rsidR="00F70CB0" w:rsidRDefault="00F70CB0" w:rsidP="00F70CB0">
      <w:pPr>
        <w:pStyle w:val="OrderBody"/>
      </w:pPr>
    </w:p>
    <w:p w:rsidR="00F70CB0" w:rsidRDefault="00F70CB0" w:rsidP="00F70CB0">
      <w:pPr>
        <w:pStyle w:val="CenterUnderline"/>
      </w:pPr>
      <w:r>
        <w:t>NOTICE OF FURTHER PROCEEDINGS OR JUDICIAL REVIEW</w:t>
      </w:r>
    </w:p>
    <w:p w:rsidR="00F70CB0" w:rsidRDefault="00F70CB0" w:rsidP="00F70CB0">
      <w:pPr>
        <w:pStyle w:val="CenterUnderline"/>
        <w:rPr>
          <w:u w:val="none"/>
        </w:rPr>
      </w:pPr>
    </w:p>
    <w:p w:rsidR="00F70CB0" w:rsidRDefault="00F70CB0" w:rsidP="00F70C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CB0" w:rsidRDefault="00F70CB0" w:rsidP="00F70CB0">
      <w:pPr>
        <w:pStyle w:val="OrderBody"/>
      </w:pPr>
    </w:p>
    <w:p w:rsidR="00F70CB0" w:rsidRDefault="00F70CB0" w:rsidP="00F70CB0">
      <w:pPr>
        <w:pStyle w:val="OrderBody"/>
      </w:pPr>
      <w:r>
        <w:tab/>
        <w:t>Mediation may be available on a case-by-case basis.  If mediation is conducted, it does not affect a substantially interested person's right to a hearing.</w:t>
      </w:r>
    </w:p>
    <w:p w:rsidR="00F70CB0" w:rsidRDefault="00F70CB0" w:rsidP="00F70CB0">
      <w:pPr>
        <w:pStyle w:val="OrderBody"/>
      </w:pPr>
    </w:p>
    <w:p w:rsidR="00F70CB0" w:rsidRPr="00F70CB0" w:rsidRDefault="00F70CB0" w:rsidP="00F70CB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sectPr w:rsidR="00F70CB0" w:rsidRPr="00F70CB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B0" w:rsidRDefault="00F70CB0">
      <w:r>
        <w:separator/>
      </w:r>
    </w:p>
  </w:endnote>
  <w:endnote w:type="continuationSeparator" w:id="0">
    <w:p w:rsidR="00F70CB0" w:rsidRDefault="00F7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B0" w:rsidRDefault="00F70CB0">
      <w:r>
        <w:separator/>
      </w:r>
    </w:p>
  </w:footnote>
  <w:footnote w:type="continuationSeparator" w:id="0">
    <w:p w:rsidR="00F70CB0" w:rsidRDefault="00F7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A2439">
      <w:fldChar w:fldCharType="begin"/>
    </w:r>
    <w:r w:rsidR="00AA2439">
      <w:instrText xml:space="preserve"> REF OrderNo0242 </w:instrText>
    </w:r>
    <w:r w:rsidR="00AA2439">
      <w:fldChar w:fldCharType="separate"/>
    </w:r>
    <w:r w:rsidR="00AA2439">
      <w:t>PSC-2020-0242-PCO-EI</w:t>
    </w:r>
    <w:r w:rsidR="00AA2439">
      <w:fldChar w:fldCharType="end"/>
    </w:r>
  </w:p>
  <w:p w:rsidR="00FA6EFD" w:rsidRDefault="00F70CB0">
    <w:pPr>
      <w:pStyle w:val="OrderHeader"/>
    </w:pPr>
    <w:bookmarkStart w:id="9" w:name="HeaderDocketNo"/>
    <w:bookmarkEnd w:id="9"/>
    <w:r>
      <w:t>DOCKET NO. 20200092-EI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24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F70CB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6D03"/>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023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4C3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67F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47E"/>
    <w:rsid w:val="00514B1F"/>
    <w:rsid w:val="00523C5C"/>
    <w:rsid w:val="00525E93"/>
    <w:rsid w:val="0052671D"/>
    <w:rsid w:val="005300C0"/>
    <w:rsid w:val="00540E6B"/>
    <w:rsid w:val="0055595D"/>
    <w:rsid w:val="00556A10"/>
    <w:rsid w:val="00557F50"/>
    <w:rsid w:val="00562534"/>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67E16"/>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4D18"/>
    <w:rsid w:val="00801DAD"/>
    <w:rsid w:val="00803189"/>
    <w:rsid w:val="0080328B"/>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C57"/>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0BC8"/>
    <w:rsid w:val="00A30A34"/>
    <w:rsid w:val="00A4303C"/>
    <w:rsid w:val="00A446A5"/>
    <w:rsid w:val="00A46CAF"/>
    <w:rsid w:val="00A470FD"/>
    <w:rsid w:val="00A50B5E"/>
    <w:rsid w:val="00A62DAB"/>
    <w:rsid w:val="00A6757A"/>
    <w:rsid w:val="00A726A6"/>
    <w:rsid w:val="00A74842"/>
    <w:rsid w:val="00A97535"/>
    <w:rsid w:val="00AA2439"/>
    <w:rsid w:val="00AA2BAA"/>
    <w:rsid w:val="00AA6516"/>
    <w:rsid w:val="00AA73F1"/>
    <w:rsid w:val="00AB0E1A"/>
    <w:rsid w:val="00AB1A30"/>
    <w:rsid w:val="00AB3C36"/>
    <w:rsid w:val="00AB3D30"/>
    <w:rsid w:val="00AC4D42"/>
    <w:rsid w:val="00AD10EB"/>
    <w:rsid w:val="00AD1ED3"/>
    <w:rsid w:val="00AE02EB"/>
    <w:rsid w:val="00B019C1"/>
    <w:rsid w:val="00B02001"/>
    <w:rsid w:val="00B03C50"/>
    <w:rsid w:val="00B0777D"/>
    <w:rsid w:val="00B11576"/>
    <w:rsid w:val="00B1195F"/>
    <w:rsid w:val="00B14D10"/>
    <w:rsid w:val="00B209C7"/>
    <w:rsid w:val="00B3644F"/>
    <w:rsid w:val="00B4057A"/>
    <w:rsid w:val="00B40894"/>
    <w:rsid w:val="00B41039"/>
    <w:rsid w:val="00B4294F"/>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1A7B"/>
    <w:rsid w:val="00BC786E"/>
    <w:rsid w:val="00BC7A8B"/>
    <w:rsid w:val="00BD5C92"/>
    <w:rsid w:val="00BE50E6"/>
    <w:rsid w:val="00BE7A0C"/>
    <w:rsid w:val="00BF6691"/>
    <w:rsid w:val="00C00443"/>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66C9"/>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5869"/>
    <w:rsid w:val="00D80E2D"/>
    <w:rsid w:val="00D84D5E"/>
    <w:rsid w:val="00D8560E"/>
    <w:rsid w:val="00D8758F"/>
    <w:rsid w:val="00DA4EDD"/>
    <w:rsid w:val="00DA6B78"/>
    <w:rsid w:val="00DA78B5"/>
    <w:rsid w:val="00DC1D94"/>
    <w:rsid w:val="00DC42CF"/>
    <w:rsid w:val="00DD44F9"/>
    <w:rsid w:val="00DE057F"/>
    <w:rsid w:val="00DE2082"/>
    <w:rsid w:val="00DE2289"/>
    <w:rsid w:val="00DF09A7"/>
    <w:rsid w:val="00DF0A22"/>
    <w:rsid w:val="00DF2B51"/>
    <w:rsid w:val="00E001D6"/>
    <w:rsid w:val="00E03A76"/>
    <w:rsid w:val="00E04410"/>
    <w:rsid w:val="00E07484"/>
    <w:rsid w:val="00E11351"/>
    <w:rsid w:val="00E4225C"/>
    <w:rsid w:val="00E44879"/>
    <w:rsid w:val="00E72914"/>
    <w:rsid w:val="00E75AE0"/>
    <w:rsid w:val="00E83C1F"/>
    <w:rsid w:val="00E85684"/>
    <w:rsid w:val="00E8794B"/>
    <w:rsid w:val="00E94341"/>
    <w:rsid w:val="00E97656"/>
    <w:rsid w:val="00EA172C"/>
    <w:rsid w:val="00EA259B"/>
    <w:rsid w:val="00EA35A3"/>
    <w:rsid w:val="00EA3E6A"/>
    <w:rsid w:val="00EB18EF"/>
    <w:rsid w:val="00EB7951"/>
    <w:rsid w:val="00ED6A79"/>
    <w:rsid w:val="00EE17DF"/>
    <w:rsid w:val="00EF1482"/>
    <w:rsid w:val="00EF2DB0"/>
    <w:rsid w:val="00EF4621"/>
    <w:rsid w:val="00EF4D52"/>
    <w:rsid w:val="00EF6312"/>
    <w:rsid w:val="00F038B0"/>
    <w:rsid w:val="00F05F34"/>
    <w:rsid w:val="00F22B27"/>
    <w:rsid w:val="00F234A7"/>
    <w:rsid w:val="00F277B6"/>
    <w:rsid w:val="00F27DA5"/>
    <w:rsid w:val="00F37E07"/>
    <w:rsid w:val="00F4182A"/>
    <w:rsid w:val="00F54380"/>
    <w:rsid w:val="00F54B47"/>
    <w:rsid w:val="00F56E87"/>
    <w:rsid w:val="00F61247"/>
    <w:rsid w:val="00F63191"/>
    <w:rsid w:val="00F6702E"/>
    <w:rsid w:val="00F70CB0"/>
    <w:rsid w:val="00F70E84"/>
    <w:rsid w:val="00F80380"/>
    <w:rsid w:val="00FA092B"/>
    <w:rsid w:val="00FA4F6C"/>
    <w:rsid w:val="00FA6EFD"/>
    <w:rsid w:val="00FB07C0"/>
    <w:rsid w:val="00FB3791"/>
    <w:rsid w:val="00FB6780"/>
    <w:rsid w:val="00FB74EA"/>
    <w:rsid w:val="00FC5E7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92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2534"/>
    <w:rPr>
      <w:rFonts w:ascii="Tahoma" w:hAnsi="Tahoma" w:cs="Tahoma"/>
      <w:sz w:val="16"/>
      <w:szCs w:val="16"/>
    </w:rPr>
  </w:style>
  <w:style w:type="character" w:customStyle="1" w:styleId="BalloonTextChar">
    <w:name w:val="Balloon Text Char"/>
    <w:basedOn w:val="DefaultParagraphFont"/>
    <w:link w:val="BalloonText"/>
    <w:semiHidden/>
    <w:rsid w:val="00562534"/>
    <w:rPr>
      <w:rFonts w:ascii="Tahoma" w:hAnsi="Tahoma" w:cs="Tahoma"/>
      <w:sz w:val="16"/>
      <w:szCs w:val="16"/>
    </w:rPr>
  </w:style>
  <w:style w:type="character" w:styleId="CommentReference">
    <w:name w:val="annotation reference"/>
    <w:basedOn w:val="DefaultParagraphFont"/>
    <w:semiHidden/>
    <w:unhideWhenUsed/>
    <w:rsid w:val="00562534"/>
    <w:rPr>
      <w:sz w:val="16"/>
      <w:szCs w:val="16"/>
    </w:rPr>
  </w:style>
  <w:style w:type="paragraph" w:styleId="CommentText">
    <w:name w:val="annotation text"/>
    <w:basedOn w:val="Normal"/>
    <w:link w:val="CommentTextChar"/>
    <w:semiHidden/>
    <w:unhideWhenUsed/>
    <w:rsid w:val="00562534"/>
    <w:rPr>
      <w:sz w:val="20"/>
      <w:szCs w:val="20"/>
    </w:rPr>
  </w:style>
  <w:style w:type="character" w:customStyle="1" w:styleId="CommentTextChar">
    <w:name w:val="Comment Text Char"/>
    <w:basedOn w:val="DefaultParagraphFont"/>
    <w:link w:val="CommentText"/>
    <w:semiHidden/>
    <w:rsid w:val="00562534"/>
  </w:style>
  <w:style w:type="paragraph" w:styleId="CommentSubject">
    <w:name w:val="annotation subject"/>
    <w:basedOn w:val="CommentText"/>
    <w:next w:val="CommentText"/>
    <w:link w:val="CommentSubjectChar"/>
    <w:semiHidden/>
    <w:unhideWhenUsed/>
    <w:rsid w:val="00562534"/>
    <w:rPr>
      <w:b/>
      <w:bCs/>
    </w:rPr>
  </w:style>
  <w:style w:type="character" w:customStyle="1" w:styleId="CommentSubjectChar">
    <w:name w:val="Comment Subject Char"/>
    <w:basedOn w:val="CommentTextChar"/>
    <w:link w:val="CommentSubject"/>
    <w:semiHidden/>
    <w:rsid w:val="00562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2020-07-17T14:26:00Z</dcterms:created>
  <dcterms:modified xsi:type="dcterms:W3CDTF">2020-07-17T18:15:00Z</dcterms:modified>
</cp:coreProperties>
</file>