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A5B57" w:rsidP="00BA5B57">
      <w:pPr>
        <w:pStyle w:val="OrderHeading"/>
      </w:pPr>
      <w:r>
        <w:t>BEFORE THE FLORIDA PUBLIC SERVICE COMMISSION</w:t>
      </w:r>
    </w:p>
    <w:p w:rsidR="00BA5B57" w:rsidRDefault="00BA5B57" w:rsidP="00BA5B57">
      <w:pPr>
        <w:pStyle w:val="OrderBody"/>
      </w:pPr>
    </w:p>
    <w:p w:rsidR="00BA5B57" w:rsidRDefault="00BA5B57" w:rsidP="00BA5B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5B57" w:rsidRPr="00C63FCF" w:rsidTr="00F72A12">
        <w:trPr>
          <w:trHeight w:val="828"/>
        </w:trPr>
        <w:tc>
          <w:tcPr>
            <w:tcW w:w="4788" w:type="dxa"/>
            <w:tcBorders>
              <w:bottom w:val="single" w:sz="8" w:space="0" w:color="auto"/>
              <w:right w:val="double" w:sz="6" w:space="0" w:color="auto"/>
            </w:tcBorders>
            <w:shd w:val="clear" w:color="auto" w:fill="auto"/>
          </w:tcPr>
          <w:p w:rsidR="00BA5B57" w:rsidRDefault="00BA5B57" w:rsidP="00F72A12">
            <w:pPr>
              <w:pStyle w:val="OrderBody"/>
              <w:tabs>
                <w:tab w:val="center" w:pos="4320"/>
                <w:tab w:val="right" w:pos="8640"/>
              </w:tabs>
              <w:jc w:val="left"/>
            </w:pPr>
            <w:r>
              <w:t xml:space="preserve">In re: </w:t>
            </w:r>
            <w:bookmarkStart w:id="0" w:name="SSInRe"/>
            <w:bookmarkEnd w:id="0"/>
            <w:r>
              <w:t>Application for original water and wastewater certificates and approval of initial rates, charges and standard service agreements in Lee County, by CPI Citrus Park Utility TRS, L.L.C.</w:t>
            </w:r>
          </w:p>
        </w:tc>
        <w:tc>
          <w:tcPr>
            <w:tcW w:w="4788" w:type="dxa"/>
            <w:tcBorders>
              <w:left w:val="double" w:sz="6" w:space="0" w:color="auto"/>
            </w:tcBorders>
            <w:shd w:val="clear" w:color="auto" w:fill="auto"/>
          </w:tcPr>
          <w:p w:rsidR="00BA5B57" w:rsidRDefault="00BA5B57" w:rsidP="00BA5B57">
            <w:pPr>
              <w:pStyle w:val="OrderBody"/>
            </w:pPr>
            <w:r>
              <w:t xml:space="preserve">DOCKET NO. </w:t>
            </w:r>
            <w:bookmarkStart w:id="1" w:name="SSDocketNo"/>
            <w:bookmarkEnd w:id="1"/>
            <w:r>
              <w:t>20190194-WS</w:t>
            </w:r>
          </w:p>
          <w:p w:rsidR="00BA5B57" w:rsidRDefault="00BA5B57" w:rsidP="00F72A12">
            <w:pPr>
              <w:pStyle w:val="OrderBody"/>
              <w:tabs>
                <w:tab w:val="center" w:pos="4320"/>
                <w:tab w:val="right" w:pos="8640"/>
              </w:tabs>
              <w:jc w:val="left"/>
            </w:pPr>
            <w:r>
              <w:t xml:space="preserve">ORDER NO. </w:t>
            </w:r>
            <w:bookmarkStart w:id="2" w:name="OrderNo0263"/>
            <w:r w:rsidR="00CB06C7">
              <w:t>PSC-2020-0263-PAA-WS</w:t>
            </w:r>
            <w:bookmarkEnd w:id="2"/>
          </w:p>
          <w:p w:rsidR="00BA5B57" w:rsidRDefault="00BA5B57" w:rsidP="00F72A12">
            <w:pPr>
              <w:pStyle w:val="OrderBody"/>
              <w:tabs>
                <w:tab w:val="center" w:pos="4320"/>
                <w:tab w:val="right" w:pos="8640"/>
              </w:tabs>
              <w:jc w:val="left"/>
            </w:pPr>
            <w:r>
              <w:t xml:space="preserve">ISSUED: </w:t>
            </w:r>
            <w:r w:rsidR="00CB06C7">
              <w:t>July 27, 2020</w:t>
            </w:r>
          </w:p>
        </w:tc>
      </w:tr>
    </w:tbl>
    <w:p w:rsidR="00BA5B57" w:rsidRDefault="00BA5B57" w:rsidP="00BA5B57"/>
    <w:p w:rsidR="00BA5B57" w:rsidRDefault="00BA5B57" w:rsidP="00BA5B57"/>
    <w:p w:rsidR="00BA5B57" w:rsidRDefault="00BA5B57" w:rsidP="00B67A43">
      <w:pPr>
        <w:ind w:firstLine="720"/>
        <w:jc w:val="both"/>
      </w:pPr>
      <w:bookmarkStart w:id="3" w:name="Commissioners"/>
      <w:bookmarkEnd w:id="3"/>
      <w:r>
        <w:t>The following Commissioners participated in the disposition of this matter:</w:t>
      </w:r>
    </w:p>
    <w:p w:rsidR="00BA5B57" w:rsidRDefault="00BA5B57" w:rsidP="00B67A43"/>
    <w:p w:rsidR="00BA5B57" w:rsidRDefault="00BA5B57" w:rsidP="00B67A43">
      <w:pPr>
        <w:jc w:val="center"/>
      </w:pPr>
      <w:r>
        <w:t>GARY F. CLARK, Chairman</w:t>
      </w:r>
    </w:p>
    <w:p w:rsidR="00BA5B57" w:rsidRDefault="00BA5B57" w:rsidP="00B67A43">
      <w:pPr>
        <w:jc w:val="center"/>
      </w:pPr>
      <w:r>
        <w:t>ART GRAHAM</w:t>
      </w:r>
    </w:p>
    <w:p w:rsidR="00BA5B57" w:rsidRDefault="00BA5B57" w:rsidP="00B67A43">
      <w:pPr>
        <w:jc w:val="center"/>
      </w:pPr>
      <w:r>
        <w:t>JULIE I. BROWN</w:t>
      </w:r>
    </w:p>
    <w:p w:rsidR="00BA5B57" w:rsidRDefault="00BA5B57" w:rsidP="00B67A43">
      <w:pPr>
        <w:jc w:val="center"/>
      </w:pPr>
      <w:r>
        <w:t>DONALD J. POLMANN</w:t>
      </w:r>
    </w:p>
    <w:p w:rsidR="00BA5B57" w:rsidRDefault="00BA5B57" w:rsidP="00B67A43">
      <w:pPr>
        <w:jc w:val="center"/>
      </w:pPr>
      <w:r>
        <w:t>ANDREW GILES FAY</w:t>
      </w:r>
    </w:p>
    <w:p w:rsidR="00BA5B57" w:rsidRDefault="00BA5B57" w:rsidP="00BA5B57">
      <w:pPr>
        <w:pStyle w:val="OrderBody"/>
      </w:pPr>
    </w:p>
    <w:p w:rsidR="00BA5B57" w:rsidRDefault="00BA5B57" w:rsidP="00BA5B57">
      <w:pPr>
        <w:pStyle w:val="OrderBody"/>
      </w:pPr>
    </w:p>
    <w:bookmarkStart w:id="4" w:name="OrderText"/>
    <w:bookmarkEnd w:id="4"/>
    <w:p w:rsidR="00BA5B57" w:rsidRPr="003E4B2D" w:rsidRDefault="00BA5B5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A5B57" w:rsidRDefault="00BA5B57" w:rsidP="005A788E">
      <w:pPr>
        <w:pStyle w:val="OrderBody"/>
        <w:jc w:val="center"/>
        <w:rPr>
          <w:u w:val="single"/>
        </w:rPr>
      </w:pPr>
      <w:r w:rsidRPr="003E4B2D">
        <w:rPr>
          <w:u w:val="single"/>
        </w:rPr>
        <w:t>ORDER</w:t>
      </w:r>
      <w:bookmarkStart w:id="5" w:name="OrderTitle"/>
      <w:r w:rsidR="005A788E">
        <w:rPr>
          <w:u w:val="single"/>
        </w:rPr>
        <w:t xml:space="preserve"> ESTABLISHING INITIAL RATES AND CHARGES</w:t>
      </w:r>
      <w:bookmarkEnd w:id="5"/>
    </w:p>
    <w:p w:rsidR="005A788E" w:rsidRDefault="005A788E" w:rsidP="005A788E">
      <w:pPr>
        <w:pStyle w:val="OrderBody"/>
        <w:jc w:val="center"/>
        <w:rPr>
          <w:u w:val="single"/>
        </w:rPr>
      </w:pPr>
      <w:r>
        <w:rPr>
          <w:u w:val="single"/>
        </w:rPr>
        <w:t>AND</w:t>
      </w:r>
    </w:p>
    <w:p w:rsidR="005A788E" w:rsidRDefault="005A788E" w:rsidP="005A788E">
      <w:pPr>
        <w:pStyle w:val="OrderBody"/>
        <w:jc w:val="center"/>
        <w:rPr>
          <w:u w:val="single"/>
        </w:rPr>
      </w:pPr>
      <w:r>
        <w:rPr>
          <w:u w:val="single"/>
        </w:rPr>
        <w:t>ORDER GRANTING ORIGINAL WATER AND WASTEWATER</w:t>
      </w:r>
    </w:p>
    <w:p w:rsidR="005A788E" w:rsidRPr="003E4B2D" w:rsidRDefault="005A788E" w:rsidP="005A788E">
      <w:pPr>
        <w:pStyle w:val="OrderBody"/>
        <w:jc w:val="center"/>
      </w:pPr>
      <w:r>
        <w:rPr>
          <w:u w:val="single"/>
        </w:rPr>
        <w:t xml:space="preserve">CERTIFICATE NOS. 675-W AND 576-S </w:t>
      </w:r>
    </w:p>
    <w:p w:rsidR="00BA5B57" w:rsidRDefault="00BA5B57">
      <w:pPr>
        <w:pStyle w:val="OrderBody"/>
      </w:pPr>
    </w:p>
    <w:p w:rsidR="005A788E" w:rsidRPr="003E4B2D" w:rsidRDefault="005A788E">
      <w:pPr>
        <w:pStyle w:val="OrderBody"/>
      </w:pPr>
    </w:p>
    <w:p w:rsidR="00BA5B57" w:rsidRPr="003E4B2D" w:rsidRDefault="00BA5B57">
      <w:pPr>
        <w:pStyle w:val="OrderBody"/>
      </w:pPr>
      <w:r w:rsidRPr="003E4B2D">
        <w:t>BY THE COMMISSION:</w:t>
      </w:r>
    </w:p>
    <w:p w:rsidR="00BA5B57" w:rsidRPr="003E4B2D" w:rsidRDefault="00BA5B57">
      <w:pPr>
        <w:pStyle w:val="OrderBody"/>
      </w:pPr>
    </w:p>
    <w:p w:rsidR="00BA5B57" w:rsidRDefault="00BA5B57">
      <w:pPr>
        <w:pStyle w:val="OrderBody"/>
      </w:pPr>
      <w:r w:rsidRPr="003E4B2D">
        <w:tab/>
        <w:t>NOTICE is hereby given by the Florida Public Service Commission that the action discussed herein</w:t>
      </w:r>
      <w:r w:rsidR="00A5087C">
        <w:t>, except for granting original water and wastewater certificates,</w:t>
      </w:r>
      <w:r w:rsidRPr="003E4B2D">
        <w:t xml:space="preserve">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A5B57"/>
    <w:p w:rsidR="00BA5B57" w:rsidRPr="005A788E" w:rsidRDefault="00BA5B57" w:rsidP="00BA5B57">
      <w:pPr>
        <w:keepNext/>
        <w:spacing w:after="240"/>
        <w:jc w:val="center"/>
        <w:outlineLvl w:val="0"/>
        <w:rPr>
          <w:b/>
          <w:bCs/>
          <w:kern w:val="32"/>
          <w:szCs w:val="32"/>
        </w:rPr>
      </w:pPr>
      <w:r w:rsidRPr="005A788E">
        <w:rPr>
          <w:b/>
          <w:bCs/>
          <w:kern w:val="32"/>
          <w:szCs w:val="32"/>
        </w:rPr>
        <w:t>Background</w:t>
      </w:r>
      <w:r w:rsidRPr="005A788E">
        <w:rPr>
          <w:b/>
          <w:bCs/>
          <w:kern w:val="32"/>
          <w:szCs w:val="32"/>
        </w:rPr>
        <w:fldChar w:fldCharType="begin"/>
      </w:r>
      <w:r w:rsidRPr="005A788E">
        <w:rPr>
          <w:b/>
          <w:bCs/>
          <w:kern w:val="32"/>
          <w:szCs w:val="32"/>
        </w:rPr>
        <w:instrText xml:space="preserve"> TC  "</w:instrText>
      </w:r>
      <w:r w:rsidRPr="005A788E">
        <w:rPr>
          <w:b/>
          <w:bCs/>
          <w:kern w:val="32"/>
          <w:szCs w:val="32"/>
        </w:rPr>
        <w:tab/>
      </w:r>
      <w:bookmarkStart w:id="6" w:name="_Toc94516455"/>
      <w:r w:rsidRPr="005A788E">
        <w:rPr>
          <w:b/>
          <w:bCs/>
          <w:kern w:val="32"/>
          <w:szCs w:val="32"/>
        </w:rPr>
        <w:instrText>Case Background</w:instrText>
      </w:r>
      <w:bookmarkEnd w:id="6"/>
      <w:r w:rsidRPr="005A788E">
        <w:rPr>
          <w:b/>
          <w:bCs/>
          <w:kern w:val="32"/>
          <w:szCs w:val="32"/>
        </w:rPr>
        <w:instrText xml:space="preserve">" \l 1 </w:instrText>
      </w:r>
      <w:r w:rsidRPr="005A788E">
        <w:rPr>
          <w:b/>
          <w:bCs/>
          <w:kern w:val="32"/>
          <w:szCs w:val="32"/>
        </w:rPr>
        <w:fldChar w:fldCharType="end"/>
      </w:r>
    </w:p>
    <w:p w:rsidR="00BA5B57" w:rsidRPr="00BA5B57" w:rsidRDefault="005147F6" w:rsidP="00BA5B57">
      <w:pPr>
        <w:spacing w:after="240"/>
        <w:jc w:val="both"/>
      </w:pPr>
      <w:r>
        <w:tab/>
      </w:r>
      <w:r w:rsidR="00BA5B57" w:rsidRPr="00BA5B57">
        <w:t xml:space="preserve">CPI Citrus Park Utility TRS, L.L.C. (CPI Citrus or Utility) is located in Lee County, Florida. Based on its application, the Utility provides water and wastewater service to the Citrus Park Mobile Home and RV Park (Citrus Park), which serves approximately 1,531 residential mobile home customers with associated common area buildings. The Utility also provides water service via master meter to the Bell Villa Property Owners Association, Inc., which serves approximately 127 residential lots in the Bell Villa Subdivision. According to documents from the Florida Department of Environmental Protection (DEP) and the Florida Department of Health in Lee County (DOH), the water system was built in 1989 and the wastewater system was built in 1988. </w:t>
      </w:r>
    </w:p>
    <w:p w:rsidR="00BA5B57" w:rsidRPr="00BA5B57" w:rsidRDefault="005147F6" w:rsidP="00BA5B57">
      <w:pPr>
        <w:spacing w:after="240"/>
        <w:jc w:val="both"/>
      </w:pPr>
      <w:r>
        <w:lastRenderedPageBreak/>
        <w:tab/>
      </w:r>
      <w:r w:rsidR="00BA5B57" w:rsidRPr="00BA5B57">
        <w:t>On June 10, 2019, an affiliate of the Utility, CPI Citrus Park Owner, L.L.C., acquired Citrus Park from the original developer, Citrus Park-Trost International, Inc. (CP Trost), including the provision of water and wastewater treatment service. CP Trost had provided water and wastewater service to Citrus Park, pursuant to the landlord/tenant exemption provided for by Section 367.022(5), Florida Statutes (F.S.).</w:t>
      </w:r>
      <w:r w:rsidR="00BA5B57" w:rsidRPr="00BA5B57">
        <w:rPr>
          <w:vertAlign w:val="superscript"/>
        </w:rPr>
        <w:footnoteReference w:id="1"/>
      </w:r>
      <w:r w:rsidR="00BA5B57" w:rsidRPr="00BA5B57">
        <w:t xml:space="preserve"> For this reason, CP Trost believed it was exempt from</w:t>
      </w:r>
      <w:r w:rsidR="00C429BA">
        <w:t xml:space="preserve"> our</w:t>
      </w:r>
      <w:r w:rsidR="00BA5B57" w:rsidRPr="00BA5B57">
        <w:t xml:space="preserve"> jurisdiction. Upon conversations with </w:t>
      </w:r>
      <w:r w:rsidR="00C429BA">
        <w:t>Utility</w:t>
      </w:r>
      <w:r w:rsidR="00BA5B57" w:rsidRPr="00BA5B57">
        <w:t xml:space="preserve"> after the sale, </w:t>
      </w:r>
      <w:r w:rsidR="00C429BA">
        <w:t xml:space="preserve">Commission </w:t>
      </w:r>
      <w:r w:rsidR="00BA5B57" w:rsidRPr="00BA5B57">
        <w:t xml:space="preserve">staff determined CPI Citrus did not meet the exemption, as the Utility’s customers are not its tenants. </w:t>
      </w:r>
    </w:p>
    <w:p w:rsidR="00BA5B57" w:rsidRPr="00BA5B57" w:rsidRDefault="005147F6" w:rsidP="00BA5B57">
      <w:pPr>
        <w:spacing w:after="240"/>
        <w:jc w:val="both"/>
      </w:pPr>
      <w:r>
        <w:tab/>
      </w:r>
      <w:r w:rsidR="00BA5B57" w:rsidRPr="00BA5B57">
        <w:t>On October 23, 2019, CPI Citrus filed its application for original certificates and for approval of initial rates and charges.</w:t>
      </w:r>
      <w:r w:rsidR="00BA5B57" w:rsidRPr="00BA5B57">
        <w:rPr>
          <w:vertAlign w:val="superscript"/>
        </w:rPr>
        <w:footnoteReference w:id="2"/>
      </w:r>
      <w:r w:rsidR="00C429BA">
        <w:t xml:space="preserve"> </w:t>
      </w:r>
      <w:r w:rsidR="00255546">
        <w:t xml:space="preserve"> </w:t>
      </w:r>
      <w:r w:rsidR="00C429BA">
        <w:t>Commission s</w:t>
      </w:r>
      <w:r w:rsidR="00BA5B57" w:rsidRPr="00BA5B57">
        <w:t>taff found the application to be deficient and issued a deficiency letter on November 21, 2019.</w:t>
      </w:r>
      <w:r w:rsidR="00BA5B57" w:rsidRPr="00BA5B57">
        <w:rPr>
          <w:vertAlign w:val="superscript"/>
        </w:rPr>
        <w:footnoteReference w:id="3"/>
      </w:r>
      <w:r w:rsidR="00BA5B57" w:rsidRPr="00BA5B57">
        <w:t xml:space="preserve"> CPI filed a response to the deficiencies on January 14, 2020.</w:t>
      </w:r>
      <w:r w:rsidR="00BA5B57" w:rsidRPr="00BA5B57">
        <w:rPr>
          <w:vertAlign w:val="superscript"/>
        </w:rPr>
        <w:footnoteReference w:id="4"/>
      </w:r>
      <w:r w:rsidR="00BA5B57" w:rsidRPr="00BA5B57">
        <w:t xml:space="preserve"> However, upon review </w:t>
      </w:r>
      <w:r w:rsidR="009E2130">
        <w:t xml:space="preserve">Commission </w:t>
      </w:r>
      <w:r w:rsidR="00BA5B57" w:rsidRPr="00BA5B57">
        <w:t>staff found the application to still be deficient and issued a second deficiency letter dated February 10, 2020.</w:t>
      </w:r>
      <w:r w:rsidR="00BA5B57" w:rsidRPr="00BA5B57">
        <w:rPr>
          <w:vertAlign w:val="superscript"/>
        </w:rPr>
        <w:footnoteReference w:id="5"/>
      </w:r>
      <w:r w:rsidR="00BA5B57" w:rsidRPr="00BA5B57">
        <w:t xml:space="preserve"> The Utility cured the deficiencies on February 28, 2020.</w:t>
      </w:r>
    </w:p>
    <w:p w:rsidR="00BA5B57" w:rsidRPr="00BA5B57" w:rsidRDefault="005147F6" w:rsidP="00BA5B57">
      <w:pPr>
        <w:spacing w:after="240"/>
        <w:jc w:val="both"/>
      </w:pPr>
      <w:r>
        <w:tab/>
      </w:r>
      <w:r w:rsidR="00BA5B57" w:rsidRPr="00BA5B57">
        <w:t xml:space="preserve">Pursuant to Section 367.031, F.S., </w:t>
      </w:r>
      <w:r w:rsidR="00C429BA">
        <w:t>we must</w:t>
      </w:r>
      <w:r w:rsidR="00BA5B57" w:rsidRPr="00BA5B57">
        <w:t xml:space="preserve"> grant or deny an application for a certificate of authorization within 90 days after the official filing date of the completed application. The application was deemed complete on February 28, 2020, which is considered the official filing date. CPI Citrus waived the 90-day statutory deadline through July 7, 2020.</w:t>
      </w:r>
      <w:r w:rsidR="00BA5B57" w:rsidRPr="00BA5B57">
        <w:rPr>
          <w:vertAlign w:val="superscript"/>
        </w:rPr>
        <w:footnoteReference w:id="6"/>
      </w:r>
    </w:p>
    <w:p w:rsidR="00BA5B57" w:rsidRPr="00E473C6" w:rsidRDefault="005147F6" w:rsidP="00BA5B57">
      <w:pPr>
        <w:spacing w:after="240"/>
        <w:jc w:val="both"/>
      </w:pPr>
      <w:r>
        <w:tab/>
      </w:r>
      <w:r w:rsidR="00BA5B57" w:rsidRPr="00BA5B57">
        <w:t xml:space="preserve">This </w:t>
      </w:r>
      <w:r w:rsidR="00C429BA">
        <w:t>order</w:t>
      </w:r>
      <w:r w:rsidR="00BA5B57" w:rsidRPr="00BA5B57">
        <w:t xml:space="preserve"> addresses the application for original water and wastewater certificates and the appropriate rates and charges for the Utility. </w:t>
      </w:r>
      <w:r w:rsidR="00C429BA">
        <w:t xml:space="preserve">We have </w:t>
      </w:r>
      <w:r w:rsidR="00BA5B57" w:rsidRPr="00BA5B57">
        <w:t>jurisdiction pursuant to Sections 367.031 and 367.045, F.S.</w:t>
      </w:r>
    </w:p>
    <w:p w:rsidR="00BA5B57" w:rsidRPr="00E473C6" w:rsidRDefault="00BA5B57" w:rsidP="00BA5B57">
      <w:pPr>
        <w:keepNext/>
        <w:spacing w:after="240"/>
        <w:jc w:val="center"/>
        <w:outlineLvl w:val="0"/>
        <w:rPr>
          <w:b/>
          <w:bCs/>
          <w:kern w:val="32"/>
          <w:szCs w:val="32"/>
        </w:rPr>
      </w:pPr>
      <w:bookmarkStart w:id="7" w:name="DiscussionOfIssues"/>
      <w:r w:rsidRPr="00E473C6">
        <w:rPr>
          <w:b/>
          <w:bCs/>
          <w:kern w:val="32"/>
          <w:szCs w:val="32"/>
        </w:rPr>
        <w:t>D</w:t>
      </w:r>
      <w:r w:rsidR="00E473C6" w:rsidRPr="00E473C6">
        <w:rPr>
          <w:b/>
          <w:bCs/>
          <w:kern w:val="32"/>
          <w:szCs w:val="32"/>
        </w:rPr>
        <w:t>ecision</w:t>
      </w:r>
    </w:p>
    <w:bookmarkEnd w:id="7"/>
    <w:p w:rsidR="00E473C6" w:rsidRPr="00202E57" w:rsidRDefault="00E473C6" w:rsidP="00E473C6">
      <w:pPr>
        <w:spacing w:after="240"/>
        <w:jc w:val="both"/>
        <w:rPr>
          <w:b/>
        </w:rPr>
      </w:pPr>
      <w:r w:rsidRPr="00202E57">
        <w:rPr>
          <w:b/>
        </w:rPr>
        <w:t>Original Water and Wastewater Certificates</w:t>
      </w:r>
    </w:p>
    <w:p w:rsidR="00BA5B57" w:rsidRDefault="00BA5B57" w:rsidP="00E473C6">
      <w:pPr>
        <w:spacing w:after="240"/>
        <w:ind w:firstLine="720"/>
        <w:jc w:val="both"/>
      </w:pPr>
      <w:r w:rsidRPr="00E473C6">
        <w:t>On October 23, 2019, CPI Citrus filed its application for original water and wastewater certificates in Lee County, Florida.</w:t>
      </w:r>
      <w:r w:rsidRPr="00BA5B57">
        <w:t xml:space="preserve"> Upon review, </w:t>
      </w:r>
      <w:r w:rsidR="00C429BA">
        <w:t xml:space="preserve">Commission </w:t>
      </w:r>
      <w:r w:rsidRPr="00BA5B57">
        <w:t>staff determined the original filing was deficient and sent two deficiency letters on November 21, 2019, and February 10, 2020, as well as a data request to the Utility seeking additional information. CPI Citrus corrected the deficiencies on February 28, 2020, which is considered the official filing date for the application. The Utility’s application is in compliance with the governing statutes, Sections 367.031 and 367.045, F.S.</w:t>
      </w:r>
    </w:p>
    <w:p w:rsidR="00C429BA" w:rsidRDefault="00C429BA">
      <w:pPr>
        <w:rPr>
          <w:u w:val="single"/>
        </w:rPr>
      </w:pPr>
      <w:r>
        <w:rPr>
          <w:u w:val="single"/>
        </w:rPr>
        <w:br w:type="page"/>
      </w:r>
    </w:p>
    <w:p w:rsidR="00202E57" w:rsidRDefault="00202E57" w:rsidP="00202E57">
      <w:pPr>
        <w:spacing w:after="240"/>
        <w:ind w:firstLine="720"/>
        <w:jc w:val="both"/>
      </w:pPr>
      <w:r>
        <w:rPr>
          <w:u w:val="single"/>
        </w:rPr>
        <w:lastRenderedPageBreak/>
        <w:t>Notice</w:t>
      </w:r>
    </w:p>
    <w:p w:rsidR="00BA5B57" w:rsidRDefault="00BA5B57" w:rsidP="00E473C6">
      <w:pPr>
        <w:spacing w:after="240"/>
        <w:ind w:firstLine="720"/>
        <w:jc w:val="both"/>
      </w:pPr>
      <w:r w:rsidRPr="00BA5B57">
        <w:t>On February 28, 2020, CPI Citrus filed proof of compliance with the noticing provisions set forth in Rule 25-30.030, F.A.C. No entity filed a</w:t>
      </w:r>
      <w:r w:rsidR="00C429BA">
        <w:t>n objection</w:t>
      </w:r>
      <w:r w:rsidRPr="00BA5B57">
        <w:t xml:space="preserve"> during the protest period and the time for filing objections has expired.</w:t>
      </w:r>
    </w:p>
    <w:p w:rsidR="00202E57" w:rsidRPr="00202E57" w:rsidRDefault="00202E57" w:rsidP="00E473C6">
      <w:pPr>
        <w:spacing w:after="240"/>
        <w:ind w:firstLine="720"/>
        <w:jc w:val="both"/>
        <w:rPr>
          <w:u w:val="single"/>
        </w:rPr>
      </w:pPr>
      <w:r>
        <w:rPr>
          <w:u w:val="single"/>
        </w:rPr>
        <w:t>Land Ownership and Service Territory</w:t>
      </w:r>
    </w:p>
    <w:p w:rsidR="00BA5B57" w:rsidRPr="00BA5B57" w:rsidRDefault="005147F6" w:rsidP="00BA5B57">
      <w:pPr>
        <w:spacing w:after="240"/>
        <w:jc w:val="both"/>
      </w:pPr>
      <w:r>
        <w:tab/>
      </w:r>
      <w:r w:rsidR="00BA5B57" w:rsidRPr="00BA5B57">
        <w:t xml:space="preserve">CPI Citrus provided adequate service territory and system maps and a territory description as required by Rule 25-30.034, F.A.C. The legal description of the service territory is appended to this </w:t>
      </w:r>
      <w:r w:rsidR="00C429BA">
        <w:t xml:space="preserve">order </w:t>
      </w:r>
      <w:r w:rsidR="00BA5B57" w:rsidRPr="00BA5B57">
        <w:t>as Attachment A. The application contains a copy of a 99-year water and wastewater site lease agreement that was executed on October 22, 2019, as evidence that the Utility has access to the land upon which the water and wastewater treatment facilities are located pursuant to Rule 25-30.033(1)(m), F.A.C.</w:t>
      </w:r>
    </w:p>
    <w:p w:rsidR="00202E57" w:rsidRPr="00202E57" w:rsidRDefault="00202E57" w:rsidP="00BA5B57">
      <w:pPr>
        <w:spacing w:after="240"/>
        <w:jc w:val="both"/>
        <w:rPr>
          <w:u w:val="single"/>
        </w:rPr>
      </w:pPr>
      <w:r>
        <w:tab/>
      </w:r>
      <w:r>
        <w:rPr>
          <w:u w:val="single"/>
        </w:rPr>
        <w:t>Financial and Technical Ability</w:t>
      </w:r>
    </w:p>
    <w:p w:rsidR="00BA5B57" w:rsidRPr="00BA5B57" w:rsidRDefault="005147F6" w:rsidP="00BA5B57">
      <w:pPr>
        <w:spacing w:after="240"/>
        <w:jc w:val="both"/>
      </w:pPr>
      <w:r>
        <w:tab/>
      </w:r>
      <w:r w:rsidR="00BA5B57" w:rsidRPr="00BA5B57">
        <w:t xml:space="preserve">Rule 25-30.033(1)(h) and (i), F.A.C., requires a statement providing the financial and technical ability of the applicant to provide service, a detailed financial statement, and a list of all entities upon which the applicant is relying to provide funding along with those entities’ financial statements. As a new business entity, CPI Citrus is relying upon the financial backing of its parent, CPI Citrus Park Owner, L.L.C. The existing water and wastewater infrastructure has been previously owned and operated by CP Trost. The parent company acquired the Utility on June 10, 2019. </w:t>
      </w:r>
      <w:r w:rsidR="00C429BA">
        <w:t xml:space="preserve">We have </w:t>
      </w:r>
      <w:r w:rsidR="00BA5B57" w:rsidRPr="00BA5B57">
        <w:t>traditionally allowed reliance on the parent company’s financial ability in similar situations.</w:t>
      </w:r>
      <w:r w:rsidR="00BA5B57" w:rsidRPr="00BA5B57">
        <w:rPr>
          <w:vertAlign w:val="superscript"/>
        </w:rPr>
        <w:footnoteReference w:id="7"/>
      </w:r>
      <w:r w:rsidR="00BA5B57" w:rsidRPr="00BA5B57">
        <w:t xml:space="preserve"> </w:t>
      </w:r>
      <w:r w:rsidR="00C429BA">
        <w:t xml:space="preserve">Our </w:t>
      </w:r>
      <w:r w:rsidR="00BA5B57" w:rsidRPr="00BA5B57">
        <w:t xml:space="preserve">reasoning has been that a parent company has a vested interest in the financial stability of its subsidiary. In response to </w:t>
      </w:r>
      <w:r w:rsidR="00C429BA">
        <w:t xml:space="preserve">Commission </w:t>
      </w:r>
      <w:r w:rsidR="00BA5B57" w:rsidRPr="00BA5B57">
        <w:t>staff’s first deficiency letter, the Utility provided CPI Citrus Park Owner, L.L.C.’s most recent financial statements.</w:t>
      </w:r>
      <w:r w:rsidR="00BA5B57" w:rsidRPr="00BA5B57">
        <w:rPr>
          <w:vertAlign w:val="superscript"/>
        </w:rPr>
        <w:footnoteReference w:id="8"/>
      </w:r>
      <w:r w:rsidR="00BA5B57" w:rsidRPr="00BA5B57">
        <w:t xml:space="preserve"> </w:t>
      </w:r>
      <w:r w:rsidR="00C429BA">
        <w:t>We</w:t>
      </w:r>
      <w:r w:rsidR="00BA5B57" w:rsidRPr="00BA5B57">
        <w:t xml:space="preserve"> believe that CPI Citrus Park Owner, L.L.C’s financial statements demonstrate adequate and stable funding reserves for the Utility. Therefore, </w:t>
      </w:r>
      <w:r w:rsidR="00C429BA">
        <w:t xml:space="preserve">we find </w:t>
      </w:r>
      <w:r w:rsidR="00BA5B57" w:rsidRPr="00BA5B57">
        <w:t>that CPI Citrus has demonstrated that it will have access to adequate financial resources to operate the Utility</w:t>
      </w:r>
    </w:p>
    <w:p w:rsidR="00BA5B57" w:rsidRPr="00BA5B57" w:rsidRDefault="005147F6" w:rsidP="00BA5B57">
      <w:pPr>
        <w:spacing w:after="240"/>
        <w:jc w:val="both"/>
      </w:pPr>
      <w:r>
        <w:tab/>
      </w:r>
      <w:r w:rsidR="00BA5B57" w:rsidRPr="00BA5B57">
        <w:t>Regarding technical ability, the Utility stated in its application that it has contracted with Florida Utility Solutions Inc. (FUSI) to operate the water and wastewater systems. CPI Citrus further stated that FUSI has extensive experience in the operation of such systems, and currently operates over 10 water and/or wastewater utility plants and maintains over 100 private lift stations for municipal and private utilities in South Florida.</w:t>
      </w:r>
      <w:r w:rsidR="00BA5B57" w:rsidRPr="00BA5B57">
        <w:rPr>
          <w:color w:val="00B050"/>
        </w:rPr>
        <w:t xml:space="preserve"> </w:t>
      </w:r>
      <w:r w:rsidR="00BA5B57" w:rsidRPr="00BA5B57">
        <w:t>The Utility also engaged the law firm of Holland &amp; Knight LLP and the utility consulting firm of Milian, Swain &amp; Associates, Inc. to provide legal and regulatory advice to the Utility. CPI Citrus has no compliance issues on file with the DEP or the DOH and is current with its monitoring requirements.</w:t>
      </w:r>
    </w:p>
    <w:p w:rsidR="00202E57" w:rsidRPr="00202E57" w:rsidRDefault="00202E57" w:rsidP="00BA5B57">
      <w:pPr>
        <w:spacing w:after="240"/>
        <w:jc w:val="both"/>
        <w:rPr>
          <w:u w:val="single"/>
        </w:rPr>
      </w:pPr>
      <w:r>
        <w:lastRenderedPageBreak/>
        <w:tab/>
      </w:r>
      <w:r>
        <w:rPr>
          <w:u w:val="single"/>
        </w:rPr>
        <w:t>Conclusion</w:t>
      </w:r>
    </w:p>
    <w:p w:rsidR="00BA5B57" w:rsidRDefault="005147F6" w:rsidP="00BA5B57">
      <w:pPr>
        <w:spacing w:after="240"/>
        <w:jc w:val="both"/>
      </w:pPr>
      <w:r>
        <w:tab/>
      </w:r>
      <w:r w:rsidR="00B1526A">
        <w:t>We find</w:t>
      </w:r>
      <w:r w:rsidR="00BA5B57" w:rsidRPr="00BA5B57">
        <w:t xml:space="preserve"> that it is in the public interest to grant CPI Citrus Certificate Nos. 675-W and 576-S to serve the territory described in Attachment A, effective the date of </w:t>
      </w:r>
      <w:r w:rsidR="00B1526A">
        <w:t>our</w:t>
      </w:r>
      <w:r w:rsidR="00BA5B57" w:rsidRPr="00BA5B57">
        <w:t xml:space="preserve"> vote</w:t>
      </w:r>
      <w:r w:rsidR="00B1526A">
        <w:t>, July 7, 2020</w:t>
      </w:r>
      <w:r w:rsidR="00D52121">
        <w:t>. This</w:t>
      </w:r>
      <w:r w:rsidR="00BA5B57" w:rsidRPr="00B731C5">
        <w:t xml:space="preserve"> order</w:t>
      </w:r>
      <w:r w:rsidR="00BA5B57" w:rsidRPr="00BA5B57">
        <w:t xml:space="preserve"> sh</w:t>
      </w:r>
      <w:r w:rsidR="00B1526A">
        <w:t>all</w:t>
      </w:r>
      <w:r w:rsidR="00BA5B57" w:rsidRPr="00BA5B57">
        <w:t xml:space="preserve"> serve as CPI Citrus’s water and wastewater certificates and it sh</w:t>
      </w:r>
      <w:r w:rsidR="00B1526A">
        <w:t>all</w:t>
      </w:r>
      <w:r w:rsidR="00BA5B57" w:rsidRPr="00BA5B57">
        <w:t xml:space="preserve"> be retained by the Utility.</w:t>
      </w:r>
    </w:p>
    <w:p w:rsidR="00E473C6" w:rsidRPr="00202E57" w:rsidRDefault="00E473C6" w:rsidP="00BA5B57">
      <w:pPr>
        <w:spacing w:after="240"/>
        <w:jc w:val="both"/>
        <w:rPr>
          <w:b/>
        </w:rPr>
      </w:pPr>
      <w:r w:rsidRPr="00202E57">
        <w:rPr>
          <w:b/>
        </w:rPr>
        <w:t xml:space="preserve">Water and Wastewater Rates and Return on Equity </w:t>
      </w:r>
    </w:p>
    <w:p w:rsidR="00BA5B57" w:rsidRPr="00BA5B57" w:rsidRDefault="00B1526A" w:rsidP="00E473C6">
      <w:pPr>
        <w:ind w:firstLine="720"/>
        <w:jc w:val="both"/>
        <w:rPr>
          <w:rFonts w:eastAsiaTheme="minorHAnsi"/>
        </w:rPr>
      </w:pPr>
      <w:r>
        <w:rPr>
          <w:rFonts w:eastAsiaTheme="minorHAnsi"/>
        </w:rPr>
        <w:t>I</w:t>
      </w:r>
      <w:r w:rsidR="00BA5B57" w:rsidRPr="00BA5B57">
        <w:rPr>
          <w:rFonts w:eastAsiaTheme="minorHAnsi"/>
        </w:rPr>
        <w:t>n its application, the Utility provided the necessary information pursuant to Rule 25-30.033(1)(p), F.A.C., to support its proposed rates and charges. In the instant case, the Utility’s water and wastewater facilities are currently in operation. Therefore, the requested rates and charges in the application are based on reported operating costs of the existing systems in addition to some pro forma exp</w:t>
      </w:r>
      <w:r w:rsidR="00C108A6">
        <w:rPr>
          <w:rFonts w:eastAsiaTheme="minorHAnsi"/>
        </w:rPr>
        <w:t>enses. This is consistent with our</w:t>
      </w:r>
      <w:r w:rsidR="00BA5B57" w:rsidRPr="00BA5B57">
        <w:rPr>
          <w:rFonts w:eastAsiaTheme="minorHAnsi"/>
        </w:rPr>
        <w:t xml:space="preserve"> policy for setting initial rates and charges.</w:t>
      </w:r>
    </w:p>
    <w:p w:rsidR="00BA5B57" w:rsidRPr="00BA5B57" w:rsidRDefault="00BA5B57" w:rsidP="00BA5B57">
      <w:pPr>
        <w:jc w:val="both"/>
        <w:rPr>
          <w:rFonts w:eastAsiaTheme="minorHAnsi"/>
        </w:rPr>
      </w:pPr>
    </w:p>
    <w:p w:rsidR="00202E57" w:rsidRDefault="00BA5B57" w:rsidP="00202E57">
      <w:pPr>
        <w:ind w:firstLine="720"/>
        <w:jc w:val="both"/>
        <w:outlineLvl w:val="2"/>
        <w:rPr>
          <w:bCs/>
          <w:iCs/>
          <w:szCs w:val="28"/>
          <w:u w:val="single"/>
        </w:rPr>
      </w:pPr>
      <w:r w:rsidRPr="00202E57">
        <w:rPr>
          <w:bCs/>
          <w:iCs/>
          <w:szCs w:val="28"/>
          <w:u w:val="single"/>
        </w:rPr>
        <w:t>Rate Base</w:t>
      </w:r>
    </w:p>
    <w:p w:rsidR="00202E57" w:rsidRDefault="00202E57" w:rsidP="00202E57">
      <w:pPr>
        <w:ind w:firstLine="720"/>
        <w:jc w:val="both"/>
        <w:outlineLvl w:val="2"/>
        <w:rPr>
          <w:bCs/>
          <w:iCs/>
          <w:szCs w:val="28"/>
          <w:u w:val="single"/>
        </w:rPr>
      </w:pPr>
    </w:p>
    <w:p w:rsidR="00BA5B57" w:rsidRDefault="00BA5B57" w:rsidP="00202E57">
      <w:pPr>
        <w:ind w:firstLine="720"/>
        <w:jc w:val="both"/>
        <w:outlineLvl w:val="2"/>
      </w:pPr>
      <w:r w:rsidRPr="00BA5B57">
        <w:t xml:space="preserve">Consistent with </w:t>
      </w:r>
      <w:r w:rsidR="00C108A6">
        <w:t xml:space="preserve">our </w:t>
      </w:r>
      <w:r w:rsidRPr="00BA5B57">
        <w:t xml:space="preserve">practice in applications for original certificates, rate base is identified only as a tool to aid in setting initial rates and is not intended to formally establish rate base. The Utility’s proposed water and wastewater rate base calculations, as well as </w:t>
      </w:r>
      <w:r w:rsidR="00C108A6">
        <w:t>our</w:t>
      </w:r>
      <w:r w:rsidRPr="00BA5B57">
        <w:t xml:space="preserve"> adjustments, are described below.</w:t>
      </w:r>
    </w:p>
    <w:p w:rsidR="00202E57" w:rsidRPr="00BA5B57" w:rsidRDefault="00202E57" w:rsidP="00202E57">
      <w:pPr>
        <w:ind w:firstLine="720"/>
        <w:jc w:val="both"/>
        <w:outlineLvl w:val="2"/>
      </w:pPr>
    </w:p>
    <w:p w:rsidR="00BA5B57" w:rsidRPr="00BA5B57" w:rsidRDefault="005147F6" w:rsidP="00BA5B57">
      <w:pPr>
        <w:spacing w:after="240"/>
        <w:jc w:val="both"/>
      </w:pPr>
      <w:r>
        <w:tab/>
      </w:r>
      <w:r w:rsidR="00BA5B57" w:rsidRPr="00BA5B57">
        <w:t xml:space="preserve">The Utility proposed plant in service balances of $1,455,206 for water and $1,831,948 for wastewater in its filing. </w:t>
      </w:r>
      <w:r w:rsidR="00C108A6">
        <w:t>We have</w:t>
      </w:r>
      <w:r w:rsidR="00BA5B57" w:rsidRPr="00BA5B57">
        <w:t xml:space="preserve"> reviewed the provided documentation and </w:t>
      </w:r>
      <w:r w:rsidR="00C108A6">
        <w:t>make</w:t>
      </w:r>
      <w:r w:rsidR="00BA5B57" w:rsidRPr="00BA5B57">
        <w:t xml:space="preserve"> no </w:t>
      </w:r>
      <w:r w:rsidR="00C108A6">
        <w:t>a</w:t>
      </w:r>
      <w:r w:rsidR="00BA5B57" w:rsidRPr="00BA5B57">
        <w:t xml:space="preserve">djustments to plant in service. As such, </w:t>
      </w:r>
      <w:r w:rsidR="00C108A6">
        <w:t>we approve</w:t>
      </w:r>
      <w:r w:rsidR="00BA5B57" w:rsidRPr="00BA5B57">
        <w:t xml:space="preserve"> a projected plant in service of $1,455,206 for water and $1,831,948 for wastewater.</w:t>
      </w:r>
    </w:p>
    <w:p w:rsidR="00BA5B57" w:rsidRPr="00BA5B57" w:rsidRDefault="005147F6" w:rsidP="00BA5B57">
      <w:pPr>
        <w:spacing w:after="240"/>
        <w:jc w:val="both"/>
      </w:pPr>
      <w:r>
        <w:tab/>
      </w:r>
      <w:r w:rsidR="00BA5B57" w:rsidRPr="00BA5B57">
        <w:t xml:space="preserve">CPI Citrus proposed an accumulated depreciation balance of $697,546 for water and $985,859 for wastewater. The Utility’s projection is based on the accumulated depreciation of existing plant, as well as the use of a half-year convention for the requested pro forma projects which will be completed in 2020. It has been </w:t>
      </w:r>
      <w:r w:rsidR="00C108A6">
        <w:t>our</w:t>
      </w:r>
      <w:r w:rsidR="00BA5B57" w:rsidRPr="00BA5B57">
        <w:t xml:space="preserve"> practice to include a full year’s depreciation for the treatment of pro forma projects.</w:t>
      </w:r>
      <w:r w:rsidR="00BA5B57" w:rsidRPr="00BA5B57">
        <w:rPr>
          <w:vertAlign w:val="superscript"/>
        </w:rPr>
        <w:footnoteReference w:id="9"/>
      </w:r>
    </w:p>
    <w:p w:rsidR="00BA5B57" w:rsidRPr="00BA5B57" w:rsidRDefault="005147F6" w:rsidP="00BA5B57">
      <w:pPr>
        <w:spacing w:after="240"/>
        <w:jc w:val="both"/>
      </w:pPr>
      <w:r>
        <w:tab/>
      </w:r>
      <w:r w:rsidR="00BA5B57" w:rsidRPr="00BA5B57">
        <w:t xml:space="preserve">Additionally, CPI Citrus miscalculated accumulated depreciation for several accounts. </w:t>
      </w:r>
      <w:r w:rsidR="00C108A6">
        <w:t xml:space="preserve">We </w:t>
      </w:r>
      <w:r w:rsidR="00BA5B57" w:rsidRPr="00BA5B57">
        <w:t xml:space="preserve">reviewed plant additions since 1978 and recalculated accumulated depreciation for several accounts using group depreciation pursuant to Rule 25-30.140(5), F.A.C. </w:t>
      </w:r>
      <w:r w:rsidR="009E01DB">
        <w:t>Our</w:t>
      </w:r>
      <w:r w:rsidR="00BA5B57" w:rsidRPr="00BA5B57">
        <w:t xml:space="preserve"> recalculations result in increases of $93,602 and $92,731 for water and wastewater, respectively. As such, </w:t>
      </w:r>
      <w:r w:rsidR="009E01DB">
        <w:t>we find it appropriate to approve</w:t>
      </w:r>
      <w:r w:rsidR="00BA5B57" w:rsidRPr="00BA5B57">
        <w:t xml:space="preserve"> an accumulated depreciation balance of $791,148 for water and $1,078,590 for wastewater.</w:t>
      </w:r>
    </w:p>
    <w:p w:rsidR="00BA5B57" w:rsidRPr="00BA5B57" w:rsidRDefault="005147F6" w:rsidP="00BA5B57">
      <w:pPr>
        <w:spacing w:after="240"/>
        <w:jc w:val="both"/>
      </w:pPr>
      <w:r>
        <w:lastRenderedPageBreak/>
        <w:tab/>
      </w:r>
      <w:r w:rsidR="00BA5B57" w:rsidRPr="00BA5B57">
        <w:t xml:space="preserve">In its filing, CPI Citrus proposed contributions in aid of construction (CIAC) balances of $154,600 for water and $329,110 for wastewater. </w:t>
      </w:r>
      <w:r w:rsidR="00B036F6">
        <w:t>We</w:t>
      </w:r>
      <w:r w:rsidR="00BA5B57" w:rsidRPr="00BA5B57">
        <w:t xml:space="preserve"> reviewed the provided documentation and </w:t>
      </w:r>
      <w:r w:rsidR="00B036F6">
        <w:t>make</w:t>
      </w:r>
      <w:r w:rsidR="00BA5B57" w:rsidRPr="00BA5B57">
        <w:t xml:space="preserve"> no adjustments to CIAC. As such, </w:t>
      </w:r>
      <w:r w:rsidR="00B036F6">
        <w:t>we find it appropriate to approve</w:t>
      </w:r>
      <w:r w:rsidR="00BA5B57" w:rsidRPr="00BA5B57">
        <w:t xml:space="preserve"> CIAC balances of $154,600 for water and $329,110 for wastewater.</w:t>
      </w:r>
    </w:p>
    <w:p w:rsidR="00BA5B57" w:rsidRPr="00BA5B57" w:rsidRDefault="005147F6" w:rsidP="00BA5B57">
      <w:pPr>
        <w:spacing w:after="240"/>
        <w:jc w:val="both"/>
      </w:pPr>
      <w:r>
        <w:tab/>
      </w:r>
      <w:r w:rsidR="00BA5B57" w:rsidRPr="00BA5B57">
        <w:t xml:space="preserve">CPI Citrus proposed an accumulated amortization of CIAC balance of $138,062 for water and $278,863 for wastewater. </w:t>
      </w:r>
      <w:r w:rsidR="00B036F6">
        <w:t xml:space="preserve">We </w:t>
      </w:r>
      <w:r w:rsidR="00BA5B57" w:rsidRPr="00BA5B57">
        <w:t>reviewed</w:t>
      </w:r>
      <w:r w:rsidR="00B036F6">
        <w:t xml:space="preserve"> the provided documentation and make </w:t>
      </w:r>
      <w:r w:rsidR="00BA5B57" w:rsidRPr="00BA5B57">
        <w:t>no adjustments to accumulated amort</w:t>
      </w:r>
      <w:r w:rsidR="00B036F6">
        <w:t xml:space="preserve">ization of CIAC. As such, we find it appropriate to approve </w:t>
      </w:r>
      <w:r w:rsidR="00BA5B57" w:rsidRPr="00BA5B57">
        <w:t>accumulated amortization of CIAC balances of $138,062 for water and $278,863 for wastewater.</w:t>
      </w:r>
    </w:p>
    <w:p w:rsidR="00BA5B57" w:rsidRPr="00BA5B57" w:rsidRDefault="005147F6" w:rsidP="00BA5B57">
      <w:pPr>
        <w:spacing w:after="240"/>
        <w:jc w:val="both"/>
      </w:pPr>
      <w:r>
        <w:tab/>
      </w:r>
      <w:r w:rsidR="00BA5B57" w:rsidRPr="00BA5B57">
        <w:t xml:space="preserve">The Utility calculated a working capital allowance of $16,583 for water and $17,782 for wastewater based on one-eighth of the estimated operation and maintenance (O&amp;M) expense for each system. </w:t>
      </w:r>
      <w:r w:rsidR="00B036F6">
        <w:t xml:space="preserve">We find it appropriate to </w:t>
      </w:r>
      <w:r w:rsidR="00BA5B57" w:rsidRPr="00BA5B57">
        <w:t>decrease $485 for water and $6,051 for wastewater, to reflect</w:t>
      </w:r>
      <w:r w:rsidR="00B036F6">
        <w:t xml:space="preserve"> our</w:t>
      </w:r>
      <w:r w:rsidR="00BA5B57" w:rsidRPr="00BA5B57">
        <w:t xml:space="preserve"> adjustments to O&amp;M expense discussed below. </w:t>
      </w:r>
      <w:r w:rsidR="00B036F6">
        <w:t>Our approved</w:t>
      </w:r>
      <w:r w:rsidR="00BA5B57" w:rsidRPr="00BA5B57">
        <w:t xml:space="preserve"> adjustments result in a working capital allowance of $16,098 for water and $11,731 for wastewater.</w:t>
      </w:r>
    </w:p>
    <w:p w:rsidR="00BA5B57" w:rsidRPr="00202E57" w:rsidRDefault="005147F6" w:rsidP="00BA5B57">
      <w:pPr>
        <w:spacing w:after="240"/>
        <w:jc w:val="both"/>
      </w:pPr>
      <w:r>
        <w:tab/>
      </w:r>
      <w:r w:rsidR="00BA5B57" w:rsidRPr="00BA5B57">
        <w:t xml:space="preserve">CPI Citrus proposed a rate base of $757,705 for water and $813,624 for wastewater. Based on the adjustments discussed above, rate base </w:t>
      </w:r>
      <w:r w:rsidR="00B036F6">
        <w:t>shall be</w:t>
      </w:r>
      <w:r w:rsidR="00BA5B57" w:rsidRPr="00BA5B57">
        <w:t xml:space="preserve"> decreased by $94,086 for water and decreased by $98,782 for wastewater. As such, </w:t>
      </w:r>
      <w:r w:rsidR="00B036F6">
        <w:t>we approve</w:t>
      </w:r>
      <w:r w:rsidR="00BA5B57" w:rsidRPr="00BA5B57">
        <w:t xml:space="preserve"> an adjusted rate base of $663,619 for water and $714,842 for wastewater. </w:t>
      </w:r>
      <w:r w:rsidR="00B036F6">
        <w:t xml:space="preserve"> </w:t>
      </w:r>
      <w:r w:rsidR="00BA5B57" w:rsidRPr="00BA5B57">
        <w:t xml:space="preserve">Rate base calculations for the water and wastewater systems are shown on Schedule Nos. 1-A and 1-B, respectively, which are appended to this </w:t>
      </w:r>
      <w:r w:rsidR="00B036F6">
        <w:t>order</w:t>
      </w:r>
      <w:r w:rsidR="00BA5B57" w:rsidRPr="00BA5B57">
        <w:t xml:space="preserve">. </w:t>
      </w:r>
      <w:r w:rsidR="00B036F6">
        <w:t>Our adjustments</w:t>
      </w:r>
      <w:r w:rsidR="00BA5B57" w:rsidRPr="00BA5B57">
        <w:t xml:space="preserve"> are shown on Schedule No. 1-C.</w:t>
      </w:r>
    </w:p>
    <w:p w:rsidR="00202E57" w:rsidRDefault="00BA5B57" w:rsidP="00DF24A5">
      <w:pPr>
        <w:ind w:firstLine="720"/>
        <w:jc w:val="both"/>
        <w:outlineLvl w:val="2"/>
        <w:rPr>
          <w:bCs/>
          <w:iCs/>
          <w:szCs w:val="28"/>
          <w:u w:val="single"/>
        </w:rPr>
      </w:pPr>
      <w:r w:rsidRPr="00202E57">
        <w:rPr>
          <w:bCs/>
          <w:iCs/>
          <w:szCs w:val="28"/>
          <w:u w:val="single"/>
        </w:rPr>
        <w:t>Cost of Capital</w:t>
      </w:r>
    </w:p>
    <w:p w:rsidR="00202E57" w:rsidRDefault="00202E57" w:rsidP="00202E57">
      <w:pPr>
        <w:jc w:val="both"/>
        <w:outlineLvl w:val="2"/>
        <w:rPr>
          <w:bCs/>
          <w:iCs/>
          <w:szCs w:val="28"/>
          <w:u w:val="single"/>
        </w:rPr>
      </w:pPr>
    </w:p>
    <w:p w:rsidR="00BA5B57" w:rsidRDefault="00BA5B57" w:rsidP="00202E57">
      <w:pPr>
        <w:ind w:firstLine="720"/>
        <w:jc w:val="both"/>
        <w:outlineLvl w:val="2"/>
      </w:pPr>
      <w:r w:rsidRPr="00202E57">
        <w:t>The Utility’s ap</w:t>
      </w:r>
      <w:r w:rsidRPr="00BA5B57">
        <w:t xml:space="preserve">plication contained a schedule of the Utility’s capital structure. CPI Citrus projected common equity of $1,571,329. </w:t>
      </w:r>
      <w:r w:rsidR="007E49C0">
        <w:t>We find it appropriate to make</w:t>
      </w:r>
      <w:r w:rsidRPr="00BA5B57">
        <w:t xml:space="preserve"> a specific adjustment to increase common equity by $47,599 to match the Utility’s balance sheet amount for common equity. In order to reconcile proposed total capital to </w:t>
      </w:r>
      <w:r w:rsidR="007E49C0">
        <w:t>the approved</w:t>
      </w:r>
      <w:r w:rsidRPr="00BA5B57">
        <w:t xml:space="preserve"> rate base, </w:t>
      </w:r>
      <w:r w:rsidR="007E49C0">
        <w:t xml:space="preserve">we find it appropriate to make </w:t>
      </w:r>
      <w:r w:rsidRPr="00BA5B57">
        <w:t>a pro rata adjustment to decrease common equity by $240,467.</w:t>
      </w:r>
    </w:p>
    <w:p w:rsidR="00202E57" w:rsidRPr="00202E57" w:rsidRDefault="00202E57" w:rsidP="00202E57">
      <w:pPr>
        <w:ind w:firstLine="720"/>
        <w:jc w:val="both"/>
        <w:outlineLvl w:val="2"/>
        <w:rPr>
          <w:bCs/>
          <w:iCs/>
          <w:szCs w:val="28"/>
          <w:u w:val="single"/>
        </w:rPr>
      </w:pPr>
    </w:p>
    <w:p w:rsidR="00D57E57" w:rsidRPr="00202E57" w:rsidRDefault="005147F6" w:rsidP="00BA5B57">
      <w:pPr>
        <w:jc w:val="both"/>
        <w:rPr>
          <w:u w:val="single"/>
        </w:rPr>
      </w:pPr>
      <w:r>
        <w:tab/>
      </w:r>
      <w:r w:rsidR="00BA5B57" w:rsidRPr="00BA5B57">
        <w:t>CPI Citrus proposed a return on equity (ROE) of 7.85 percent, based on the current leverage formula. This is the appropriate ROE based on the current leverage formula.</w:t>
      </w:r>
      <w:r w:rsidR="00BA5B57" w:rsidRPr="00BA5B57">
        <w:rPr>
          <w:vertAlign w:val="superscript"/>
        </w:rPr>
        <w:footnoteReference w:id="10"/>
      </w:r>
      <w:r w:rsidR="00BA5B57" w:rsidRPr="00BA5B57">
        <w:t xml:space="preserve"> As such, </w:t>
      </w:r>
      <w:r w:rsidR="007E49C0">
        <w:t>we approve</w:t>
      </w:r>
      <w:r w:rsidR="00BA5B57" w:rsidRPr="00BA5B57">
        <w:t xml:space="preserve"> an overall cost of capital of 7.85 percent. The appropriate ROE for CPI Citrus is 7.85 percent, with a range of plus or minus 100 basis points, as shown on Schedule No. 2, which is appended to this </w:t>
      </w:r>
      <w:r w:rsidR="007E49C0">
        <w:t>order</w:t>
      </w:r>
      <w:r w:rsidR="00BA5B57">
        <w:t>.</w:t>
      </w:r>
    </w:p>
    <w:p w:rsidR="00BA5B57" w:rsidRPr="00202E57" w:rsidRDefault="00BA5B57" w:rsidP="00BA5B57">
      <w:pPr>
        <w:jc w:val="both"/>
        <w:rPr>
          <w:u w:val="single"/>
        </w:rPr>
      </w:pPr>
    </w:p>
    <w:p w:rsidR="00202E57" w:rsidRDefault="00BA5B57" w:rsidP="00DF24A5">
      <w:pPr>
        <w:ind w:firstLine="720"/>
        <w:jc w:val="both"/>
        <w:outlineLvl w:val="2"/>
        <w:rPr>
          <w:bCs/>
          <w:iCs/>
          <w:szCs w:val="28"/>
          <w:u w:val="single"/>
        </w:rPr>
      </w:pPr>
      <w:r w:rsidRPr="00202E57">
        <w:rPr>
          <w:bCs/>
          <w:iCs/>
          <w:szCs w:val="28"/>
          <w:u w:val="single"/>
        </w:rPr>
        <w:t>Net Operating Income</w:t>
      </w:r>
    </w:p>
    <w:p w:rsidR="00202E57" w:rsidRDefault="00202E57" w:rsidP="00202E57">
      <w:pPr>
        <w:jc w:val="both"/>
        <w:outlineLvl w:val="2"/>
        <w:rPr>
          <w:bCs/>
          <w:iCs/>
          <w:szCs w:val="28"/>
          <w:u w:val="single"/>
        </w:rPr>
      </w:pPr>
    </w:p>
    <w:p w:rsidR="00BA5B57" w:rsidRPr="00202E57" w:rsidRDefault="005147F6" w:rsidP="00202E57">
      <w:pPr>
        <w:jc w:val="both"/>
        <w:outlineLvl w:val="2"/>
      </w:pPr>
      <w:r>
        <w:tab/>
      </w:r>
      <w:r w:rsidR="00BA5B57" w:rsidRPr="00F60E58">
        <w:t xml:space="preserve">CPI Citrus calculated net operating income (NOI) of $59,508 for water and $63,899 for wastewater. Based on </w:t>
      </w:r>
      <w:r w:rsidR="00510866">
        <w:t>our</w:t>
      </w:r>
      <w:r w:rsidR="00BA5B57" w:rsidRPr="00F60E58">
        <w:t xml:space="preserve"> adjustments below, </w:t>
      </w:r>
      <w:r w:rsidR="00510866">
        <w:t>we</w:t>
      </w:r>
      <w:r w:rsidR="00BA5B57" w:rsidRPr="00F60E58">
        <w:t xml:space="preserve"> calculate an NOI of $52,094 for water and an </w:t>
      </w:r>
      <w:r w:rsidR="00BA5B57" w:rsidRPr="00F60E58">
        <w:lastRenderedPageBreak/>
        <w:t>NOI of $56,115 for wastewater. The calculated NOI for the water and wastewater systems are shown on Schedule Nos. 3-A and 3-B, respectively</w:t>
      </w:r>
      <w:r w:rsidR="00BA5B57">
        <w:t xml:space="preserve">, which are appended to this </w:t>
      </w:r>
      <w:r w:rsidR="00510866">
        <w:t>order</w:t>
      </w:r>
      <w:r w:rsidR="00BA5B57" w:rsidRPr="00202E57">
        <w:t xml:space="preserve">. </w:t>
      </w:r>
    </w:p>
    <w:p w:rsidR="00202E57" w:rsidRPr="00202E57" w:rsidRDefault="00202E57" w:rsidP="00202E57">
      <w:pPr>
        <w:jc w:val="both"/>
        <w:outlineLvl w:val="2"/>
      </w:pPr>
    </w:p>
    <w:p w:rsidR="00202E57" w:rsidRPr="00202E57" w:rsidRDefault="00BA5B57" w:rsidP="00202E57">
      <w:pPr>
        <w:ind w:firstLine="720"/>
        <w:jc w:val="both"/>
        <w:outlineLvl w:val="2"/>
        <w:rPr>
          <w:bCs/>
          <w:iCs/>
          <w:szCs w:val="28"/>
          <w:u w:val="single"/>
        </w:rPr>
      </w:pPr>
      <w:r w:rsidRPr="00202E57">
        <w:rPr>
          <w:bCs/>
          <w:iCs/>
          <w:szCs w:val="28"/>
          <w:u w:val="single"/>
        </w:rPr>
        <w:t>Operation and Maintenance Expense</w:t>
      </w:r>
    </w:p>
    <w:p w:rsidR="00202E57" w:rsidRPr="00202E57" w:rsidRDefault="00202E57" w:rsidP="00202E57">
      <w:pPr>
        <w:jc w:val="both"/>
        <w:outlineLvl w:val="2"/>
        <w:rPr>
          <w:bCs/>
          <w:iCs/>
          <w:szCs w:val="28"/>
        </w:rPr>
      </w:pPr>
    </w:p>
    <w:p w:rsidR="00BA5B57" w:rsidRPr="00BB791F" w:rsidRDefault="005147F6" w:rsidP="00202E57">
      <w:pPr>
        <w:jc w:val="both"/>
        <w:outlineLvl w:val="2"/>
      </w:pPr>
      <w:r w:rsidRPr="00202E57">
        <w:tab/>
      </w:r>
      <w:r w:rsidR="00BA5B57" w:rsidRPr="00202E57">
        <w:t>The Utility proposed total O&amp;M exp</w:t>
      </w:r>
      <w:r w:rsidR="00BA5B57" w:rsidRPr="00F60E58">
        <w:t xml:space="preserve">enses of $132,666 for water and $142,256 for wastewater. </w:t>
      </w:r>
      <w:r w:rsidR="00510866">
        <w:t xml:space="preserve">We find that </w:t>
      </w:r>
      <w:r w:rsidR="00BA5B57" w:rsidRPr="00F60E58">
        <w:t>adjustments are necessary, as addressed below.</w:t>
      </w:r>
    </w:p>
    <w:p w:rsidR="00202E57" w:rsidRPr="00BB791F" w:rsidRDefault="00202E57" w:rsidP="00202E57">
      <w:pPr>
        <w:jc w:val="both"/>
        <w:outlineLvl w:val="2"/>
      </w:pPr>
    </w:p>
    <w:p w:rsidR="00BB791F" w:rsidRDefault="00BA5B57" w:rsidP="00BB791F">
      <w:pPr>
        <w:ind w:left="720" w:firstLine="720"/>
        <w:jc w:val="both"/>
        <w:outlineLvl w:val="3"/>
        <w:rPr>
          <w:bCs/>
          <w:i/>
          <w:iCs/>
          <w:szCs w:val="28"/>
        </w:rPr>
      </w:pPr>
      <w:r w:rsidRPr="00BB791F">
        <w:rPr>
          <w:bCs/>
          <w:i/>
          <w:iCs/>
          <w:szCs w:val="28"/>
        </w:rPr>
        <w:t xml:space="preserve">Salaries and Wages Expense – Employees </w:t>
      </w:r>
    </w:p>
    <w:p w:rsidR="00BB791F" w:rsidRDefault="00BB791F" w:rsidP="00BB791F">
      <w:pPr>
        <w:jc w:val="both"/>
        <w:outlineLvl w:val="3"/>
        <w:rPr>
          <w:bCs/>
          <w:i/>
          <w:iCs/>
          <w:szCs w:val="28"/>
        </w:rPr>
      </w:pPr>
    </w:p>
    <w:p w:rsidR="00BA5B57" w:rsidRDefault="00BB791F" w:rsidP="00BB791F">
      <w:pPr>
        <w:ind w:firstLine="720"/>
        <w:jc w:val="both"/>
        <w:outlineLvl w:val="3"/>
      </w:pPr>
      <w:r w:rsidRPr="00BB791F">
        <w:rPr>
          <w:bCs/>
          <w:iCs/>
          <w:szCs w:val="28"/>
        </w:rPr>
        <w:t>C</w:t>
      </w:r>
      <w:r w:rsidR="00BA5B57" w:rsidRPr="00BB791F">
        <w:t>PI Citrus projected salaries and wages – employees expense of $</w:t>
      </w:r>
      <w:r w:rsidR="00BA5B57" w:rsidRPr="00F60E58">
        <w:t xml:space="preserve">2,470 for water and $4,940 for wastewater. In response to the Office of Public Counsel’s (OPC) first </w:t>
      </w:r>
      <w:r w:rsidR="00BA5B57">
        <w:t xml:space="preserve">request for </w:t>
      </w:r>
      <w:r w:rsidR="00BA5B57" w:rsidRPr="00F60E58">
        <w:t xml:space="preserve">production of documents (PODs), the Utility provided documentation indicating that this expense was related to landscaping at the water and wastewater plants. There was an additional amount included in contractual services expense – other related to landscaping. The Utility later indicated that all expenses related to landscaping should be included in contractual services expense – other. As such, </w:t>
      </w:r>
      <w:r w:rsidR="00ED271F">
        <w:t>we are</w:t>
      </w:r>
      <w:r w:rsidR="00BA5B57" w:rsidRPr="00F60E58">
        <w:t xml:space="preserve"> decreasing salaries and wages expense – employees by $2,470 for water and $4,940 for wastewater to reclassify to contractual services expense – othe</w:t>
      </w:r>
      <w:r w:rsidR="00BA5B57" w:rsidRPr="00BB791F">
        <w:t>r expense.</w:t>
      </w:r>
    </w:p>
    <w:p w:rsidR="00BB791F" w:rsidRPr="00BB791F" w:rsidRDefault="00BB791F" w:rsidP="00BB791F">
      <w:pPr>
        <w:ind w:firstLine="720"/>
        <w:jc w:val="both"/>
        <w:outlineLvl w:val="3"/>
        <w:rPr>
          <w:bCs/>
          <w:i/>
          <w:iCs/>
          <w:szCs w:val="28"/>
        </w:rPr>
      </w:pPr>
    </w:p>
    <w:p w:rsidR="00BB791F" w:rsidRPr="00BB791F" w:rsidRDefault="00BA5B57" w:rsidP="00BB791F">
      <w:pPr>
        <w:ind w:left="720" w:firstLine="720"/>
        <w:jc w:val="both"/>
        <w:outlineLvl w:val="3"/>
        <w:rPr>
          <w:bCs/>
          <w:i/>
          <w:iCs/>
          <w:szCs w:val="28"/>
        </w:rPr>
      </w:pPr>
      <w:r w:rsidRPr="00BB791F">
        <w:rPr>
          <w:bCs/>
          <w:i/>
          <w:iCs/>
          <w:szCs w:val="28"/>
        </w:rPr>
        <w:t>Contractual Services Expense – Management Fees</w:t>
      </w:r>
    </w:p>
    <w:p w:rsidR="00BB791F" w:rsidRDefault="00BB791F" w:rsidP="00BB791F">
      <w:pPr>
        <w:ind w:left="720"/>
        <w:jc w:val="both"/>
        <w:outlineLvl w:val="3"/>
        <w:rPr>
          <w:b/>
          <w:bCs/>
          <w:i/>
          <w:iCs/>
          <w:szCs w:val="28"/>
        </w:rPr>
      </w:pPr>
    </w:p>
    <w:p w:rsidR="00BA5B57" w:rsidRDefault="00BA5B57" w:rsidP="00BB791F">
      <w:pPr>
        <w:ind w:firstLine="720"/>
        <w:jc w:val="both"/>
        <w:outlineLvl w:val="3"/>
      </w:pPr>
      <w:r w:rsidRPr="00BB791F">
        <w:t xml:space="preserve">The Utility proposed contractual services expense – management fees of $8,587 for the water system and $9,012 for the wastewater system. In response to OPC’s first PODs, CPI Citrus indicated that management fees should be 3.25 percent of gross charges collected. However, the Utility’s proposed expense did not match up to 3.25 percent of the requested revenues. As such, </w:t>
      </w:r>
      <w:r w:rsidR="00164E89">
        <w:t xml:space="preserve">we find it appropriate to approve </w:t>
      </w:r>
      <w:r w:rsidRPr="00BB791F">
        <w:t>an increase of $114 for water and a decrease of $449 for contractual service expense – management fees.</w:t>
      </w:r>
    </w:p>
    <w:p w:rsidR="00BB791F" w:rsidRPr="00BB791F" w:rsidRDefault="00BB791F" w:rsidP="00BB791F">
      <w:pPr>
        <w:ind w:firstLine="720"/>
        <w:jc w:val="both"/>
        <w:outlineLvl w:val="3"/>
        <w:rPr>
          <w:b/>
          <w:bCs/>
          <w:i/>
          <w:iCs/>
          <w:szCs w:val="28"/>
        </w:rPr>
      </w:pPr>
    </w:p>
    <w:p w:rsidR="00BB791F" w:rsidRPr="00BB791F" w:rsidRDefault="00BA5B57" w:rsidP="00BB791F">
      <w:pPr>
        <w:ind w:left="720" w:firstLine="720"/>
        <w:jc w:val="both"/>
        <w:outlineLvl w:val="3"/>
        <w:rPr>
          <w:bCs/>
          <w:i/>
          <w:iCs/>
          <w:szCs w:val="28"/>
        </w:rPr>
      </w:pPr>
      <w:r w:rsidRPr="00BB791F">
        <w:rPr>
          <w:bCs/>
          <w:i/>
          <w:iCs/>
          <w:szCs w:val="28"/>
        </w:rPr>
        <w:t>Contractual Services Expense – Other</w:t>
      </w:r>
      <w:r w:rsidR="00BB791F" w:rsidRPr="00BB791F">
        <w:rPr>
          <w:bCs/>
          <w:i/>
          <w:iCs/>
          <w:szCs w:val="28"/>
        </w:rPr>
        <w:t xml:space="preserve"> </w:t>
      </w:r>
    </w:p>
    <w:p w:rsidR="00BB791F" w:rsidRPr="00BB791F" w:rsidRDefault="00BB791F" w:rsidP="00BB791F">
      <w:pPr>
        <w:jc w:val="both"/>
        <w:outlineLvl w:val="3"/>
        <w:rPr>
          <w:bCs/>
          <w:i/>
          <w:iCs/>
          <w:szCs w:val="28"/>
        </w:rPr>
      </w:pPr>
    </w:p>
    <w:p w:rsidR="00BA5B57" w:rsidRDefault="005147F6" w:rsidP="00BB791F">
      <w:pPr>
        <w:jc w:val="both"/>
        <w:outlineLvl w:val="3"/>
      </w:pPr>
      <w:r w:rsidRPr="00BB791F">
        <w:tab/>
      </w:r>
      <w:r w:rsidR="00BA5B57" w:rsidRPr="00BB791F">
        <w:t xml:space="preserve">As discussed above, </w:t>
      </w:r>
      <w:r w:rsidR="00164E89">
        <w:t xml:space="preserve">we find it appropriate to </w:t>
      </w:r>
      <w:r w:rsidR="00BA5B57" w:rsidRPr="00BB791F">
        <w:t xml:space="preserve">reclassify expense from salaries and wages expense – employees to contractual services expense – other. As such, </w:t>
      </w:r>
      <w:r w:rsidR="00164E89">
        <w:t xml:space="preserve">we are </w:t>
      </w:r>
      <w:r w:rsidR="00BA5B57" w:rsidRPr="00BB791F">
        <w:t>increasing contractual services expense – other by $2,740 for water and $4,940 for wastewater.</w:t>
      </w:r>
    </w:p>
    <w:p w:rsidR="00BB791F" w:rsidRPr="00BB791F" w:rsidRDefault="00BB791F" w:rsidP="00BB791F">
      <w:pPr>
        <w:jc w:val="both"/>
        <w:outlineLvl w:val="3"/>
      </w:pPr>
    </w:p>
    <w:p w:rsidR="00DF24A5" w:rsidRDefault="00BA5B57" w:rsidP="00DF24A5">
      <w:pPr>
        <w:ind w:left="720" w:firstLine="720"/>
        <w:jc w:val="both"/>
        <w:outlineLvl w:val="3"/>
        <w:rPr>
          <w:bCs/>
          <w:i/>
          <w:iCs/>
          <w:szCs w:val="28"/>
        </w:rPr>
      </w:pPr>
      <w:r w:rsidRPr="00DF24A5">
        <w:rPr>
          <w:bCs/>
          <w:i/>
          <w:iCs/>
          <w:szCs w:val="28"/>
        </w:rPr>
        <w:t>Rent</w:t>
      </w:r>
    </w:p>
    <w:p w:rsidR="00DF24A5" w:rsidRPr="00DF24A5" w:rsidRDefault="00DF24A5" w:rsidP="00DF24A5">
      <w:pPr>
        <w:ind w:left="720" w:firstLine="720"/>
        <w:jc w:val="both"/>
        <w:outlineLvl w:val="3"/>
        <w:rPr>
          <w:bCs/>
          <w:iCs/>
          <w:szCs w:val="28"/>
        </w:rPr>
      </w:pPr>
    </w:p>
    <w:p w:rsidR="00BA5B57" w:rsidRDefault="00DF24A5" w:rsidP="00DF24A5">
      <w:pPr>
        <w:ind w:firstLine="720"/>
        <w:jc w:val="both"/>
        <w:outlineLvl w:val="3"/>
      </w:pPr>
      <w:r>
        <w:t>C</w:t>
      </w:r>
      <w:r w:rsidR="00BA5B57" w:rsidRPr="00BB791F">
        <w:t xml:space="preserve">PI Citrus proposed rent expense $4,662 for water and $55,993 for wastewater. In response to OPC’s first PODs, the Utility indicated that rent expense was allocated based on the acreage for each plant, 0.9 acres for water and 10.81 acres for wastewater. CPI Citrus valued the land at $64,747 per acre, based on the average cost of four parcels of land recently sold in a neighboring residential community. The Utility divided that amount over 25 years and then doubled it to calculate rent expense. The Utility’s lease is with a related party. There is a 10.53-acre parcel of land adjacent to the Utility which is also owned by the same related party. The property tax appraiser valued this adjacent lot at $89,505, which is $8,500 per acre ($89,505 / </w:t>
      </w:r>
      <w:r w:rsidR="00BA5B57" w:rsidRPr="00BB791F">
        <w:lastRenderedPageBreak/>
        <w:t xml:space="preserve">10.53). Without further documentation of the original cost of the land when it was first devoted to public use, </w:t>
      </w:r>
      <w:r w:rsidR="00164E89">
        <w:t xml:space="preserve">we find </w:t>
      </w:r>
      <w:r w:rsidR="00BA5B57" w:rsidRPr="00BB791F">
        <w:t>it is more appropriate to value the land similar to the parcel adjacent to the Utility. Thus, the land for the water plant is valued at $7,650 ($8,500 x 0.9) and the land for the wastewater plant is valued at $91,885 ($8,500 x 10.81). In a prior case,</w:t>
      </w:r>
      <w:r w:rsidR="00BA5B57" w:rsidRPr="00BB791F">
        <w:rPr>
          <w:vertAlign w:val="superscript"/>
        </w:rPr>
        <w:footnoteReference w:id="11"/>
      </w:r>
      <w:r w:rsidR="00BA5B57" w:rsidRPr="00BB791F">
        <w:t xml:space="preserve"> </w:t>
      </w:r>
      <w:r w:rsidR="00164E89">
        <w:t xml:space="preserve">we </w:t>
      </w:r>
      <w:r w:rsidR="00BA5B57" w:rsidRPr="00BB791F">
        <w:t xml:space="preserve">determined rent expense for land as the rate of return times the value of the land. Using the </w:t>
      </w:r>
      <w:r w:rsidR="00164E89">
        <w:t>approved</w:t>
      </w:r>
      <w:r w:rsidR="00BA5B57" w:rsidRPr="00BB791F">
        <w:t xml:space="preserve"> rate of return of 7.85 percent and the value of the land, rent expense for the land </w:t>
      </w:r>
      <w:r w:rsidR="00164E89">
        <w:t xml:space="preserve">is </w:t>
      </w:r>
      <w:r w:rsidR="00BA5B57" w:rsidRPr="00BB791F">
        <w:t xml:space="preserve">$601 ($7,650 x 0.0785) for water and $7,213 ($91,885 x 0.0785) for wastewater. As such, </w:t>
      </w:r>
      <w:r w:rsidR="00164E89">
        <w:t xml:space="preserve">we find it appropriate to </w:t>
      </w:r>
      <w:r w:rsidR="00BA5B57" w:rsidRPr="00BB791F">
        <w:t>decreas</w:t>
      </w:r>
      <w:r w:rsidR="00164E89">
        <w:t>e</w:t>
      </w:r>
      <w:r w:rsidR="00BA5B57" w:rsidRPr="00BB791F">
        <w:t xml:space="preserve"> rent expense by $3,993 for water and $47,962 for wastewater.</w:t>
      </w:r>
    </w:p>
    <w:p w:rsidR="00DF24A5" w:rsidRPr="00DF24A5" w:rsidRDefault="00DF24A5" w:rsidP="00DF24A5">
      <w:pPr>
        <w:ind w:firstLine="720"/>
        <w:jc w:val="both"/>
        <w:outlineLvl w:val="3"/>
        <w:rPr>
          <w:bCs/>
          <w:i/>
          <w:iCs/>
          <w:szCs w:val="28"/>
        </w:rPr>
      </w:pPr>
    </w:p>
    <w:p w:rsidR="00BA5B57" w:rsidRDefault="00BA5B57" w:rsidP="00DF24A5">
      <w:pPr>
        <w:ind w:left="720" w:firstLine="720"/>
        <w:jc w:val="both"/>
        <w:outlineLvl w:val="3"/>
        <w:rPr>
          <w:bCs/>
          <w:i/>
          <w:iCs/>
          <w:szCs w:val="28"/>
        </w:rPr>
      </w:pPr>
      <w:r w:rsidRPr="00DF24A5">
        <w:rPr>
          <w:bCs/>
          <w:i/>
          <w:iCs/>
          <w:szCs w:val="28"/>
        </w:rPr>
        <w:t>O&amp;M Expense Summary</w:t>
      </w:r>
    </w:p>
    <w:p w:rsidR="00DF24A5" w:rsidRPr="00DF24A5" w:rsidRDefault="00DF24A5" w:rsidP="00DF24A5">
      <w:pPr>
        <w:jc w:val="both"/>
        <w:outlineLvl w:val="3"/>
        <w:rPr>
          <w:bCs/>
          <w:i/>
          <w:iCs/>
          <w:szCs w:val="28"/>
        </w:rPr>
      </w:pPr>
    </w:p>
    <w:p w:rsidR="00BA5B57" w:rsidRPr="00DF24A5" w:rsidRDefault="005147F6" w:rsidP="00BA5B57">
      <w:pPr>
        <w:spacing w:after="240"/>
        <w:jc w:val="both"/>
      </w:pPr>
      <w:r w:rsidRPr="00DF24A5">
        <w:tab/>
      </w:r>
      <w:r w:rsidR="00BA5B57" w:rsidRPr="00DF24A5">
        <w:t xml:space="preserve">Based on the above adjustments, projected O&amp;M expense </w:t>
      </w:r>
      <w:r w:rsidR="00164E89">
        <w:t xml:space="preserve">shall </w:t>
      </w:r>
      <w:r w:rsidR="00BA5B57" w:rsidRPr="00DF24A5">
        <w:t>be decreased by $3,879 for water and $48,411 for wastewater, resulting in total O&amp;M expense of $128,878 for water and $93,845 for wastewater.</w:t>
      </w:r>
    </w:p>
    <w:p w:rsidR="00DF24A5" w:rsidRPr="00DF24A5" w:rsidRDefault="00BA5B57" w:rsidP="00DF24A5">
      <w:pPr>
        <w:ind w:left="720" w:firstLine="720"/>
        <w:jc w:val="both"/>
        <w:outlineLvl w:val="2"/>
        <w:rPr>
          <w:bCs/>
          <w:i/>
          <w:iCs/>
          <w:szCs w:val="28"/>
        </w:rPr>
      </w:pPr>
      <w:r w:rsidRPr="00DF24A5">
        <w:rPr>
          <w:bCs/>
          <w:i/>
          <w:iCs/>
          <w:szCs w:val="28"/>
        </w:rPr>
        <w:t>Depreciation and CIAC Amortization Expense</w:t>
      </w:r>
    </w:p>
    <w:p w:rsidR="00DF24A5" w:rsidRDefault="00DF24A5" w:rsidP="00DF24A5">
      <w:pPr>
        <w:jc w:val="both"/>
        <w:outlineLvl w:val="2"/>
        <w:rPr>
          <w:bCs/>
          <w:iCs/>
          <w:szCs w:val="28"/>
        </w:rPr>
      </w:pPr>
    </w:p>
    <w:p w:rsidR="00BA5B57" w:rsidRDefault="00BA5B57" w:rsidP="00DF24A5">
      <w:pPr>
        <w:ind w:firstLine="720"/>
        <w:jc w:val="both"/>
        <w:outlineLvl w:val="2"/>
      </w:pPr>
      <w:r w:rsidRPr="00DF24A5">
        <w:t xml:space="preserve">CPI Citrus reflected depreciation expense, net of CIAC amortization, of $35,895 for water and $45,046 for wastewater. Based on </w:t>
      </w:r>
      <w:r w:rsidR="008F1DC9">
        <w:t>our</w:t>
      </w:r>
      <w:r w:rsidRPr="00DF24A5">
        <w:t xml:space="preserve"> adjustments to rate base, corresponding adjustments sh</w:t>
      </w:r>
      <w:r w:rsidR="008F1DC9">
        <w:t>all</w:t>
      </w:r>
      <w:r w:rsidRPr="00DF24A5">
        <w:t xml:space="preserve"> be made to increase net depreciation by $12,520 for water and $28,712 for wastewater. These adjustments result in net depreciation expense of $48,415 for water and $73,758 for wastewater.</w:t>
      </w:r>
    </w:p>
    <w:p w:rsidR="00DF24A5" w:rsidRPr="00DF24A5" w:rsidRDefault="00DF24A5" w:rsidP="00DF24A5">
      <w:pPr>
        <w:ind w:firstLine="720"/>
        <w:jc w:val="both"/>
        <w:outlineLvl w:val="2"/>
      </w:pPr>
    </w:p>
    <w:p w:rsidR="00BA5B57" w:rsidRPr="00DF24A5" w:rsidRDefault="00BA5B57" w:rsidP="00DF24A5">
      <w:pPr>
        <w:ind w:left="720" w:firstLine="720"/>
        <w:jc w:val="both"/>
        <w:outlineLvl w:val="2"/>
        <w:rPr>
          <w:bCs/>
          <w:i/>
          <w:iCs/>
          <w:szCs w:val="28"/>
        </w:rPr>
      </w:pPr>
      <w:r w:rsidRPr="00DF24A5">
        <w:rPr>
          <w:bCs/>
          <w:i/>
          <w:iCs/>
          <w:szCs w:val="28"/>
        </w:rPr>
        <w:t>Taxes Other Than Income</w:t>
      </w:r>
    </w:p>
    <w:p w:rsidR="00DF24A5" w:rsidRPr="00DF24A5" w:rsidRDefault="00DF24A5" w:rsidP="00BA5B57">
      <w:pPr>
        <w:jc w:val="both"/>
        <w:outlineLvl w:val="2"/>
        <w:rPr>
          <w:bCs/>
          <w:i/>
          <w:iCs/>
          <w:szCs w:val="28"/>
        </w:rPr>
      </w:pPr>
    </w:p>
    <w:p w:rsidR="00BA5B57" w:rsidRPr="00BB791F" w:rsidRDefault="005147F6" w:rsidP="00BA5B57">
      <w:pPr>
        <w:spacing w:after="240"/>
        <w:jc w:val="both"/>
      </w:pPr>
      <w:r w:rsidRPr="00BB791F">
        <w:tab/>
      </w:r>
      <w:r w:rsidR="00BA5B57" w:rsidRPr="00BB791F">
        <w:t xml:space="preserve">In its filing, CPI Citrus included taxes other than income (TOTI) expense of $24,404 and $25,878 for water and wastewater, respectively. These total amounts included property tax expense of $11,134 and $12,433 for water and wastewater, respectively. The Utility’s calculation of proposed property tax expense for each system was based on net plant that included the balance of Account Nos. 301 and 351 – Organization. As this account is considered intangible plant, </w:t>
      </w:r>
      <w:r w:rsidR="008F1DC9">
        <w:t>we</w:t>
      </w:r>
      <w:r w:rsidR="00BA5B57" w:rsidRPr="00BB791F">
        <w:t xml:space="preserve"> removed these balances from the calculations. Based on this adjustment, as well as corresponding adjustments to reflect </w:t>
      </w:r>
      <w:r w:rsidR="008F1DC9">
        <w:t>our</w:t>
      </w:r>
      <w:r w:rsidR="00BA5B57" w:rsidRPr="00BB791F">
        <w:t xml:space="preserve"> adjustments to rate base and the proper millage rate, </w:t>
      </w:r>
      <w:r w:rsidR="008F1DC9">
        <w:t>we find it appropriate to decrease</w:t>
      </w:r>
      <w:r w:rsidR="00BA5B57" w:rsidRPr="00BB791F">
        <w:t xml:space="preserve"> property tax expense by $2,745 for water and $2,761 for wastewater. </w:t>
      </w:r>
    </w:p>
    <w:p w:rsidR="00BA5B57" w:rsidRPr="00BB791F" w:rsidRDefault="005147F6" w:rsidP="00BA5B57">
      <w:pPr>
        <w:spacing w:after="240"/>
        <w:jc w:val="both"/>
      </w:pPr>
      <w:r w:rsidRPr="00BB791F">
        <w:tab/>
      </w:r>
      <w:r w:rsidR="00BA5B57" w:rsidRPr="00BB791F">
        <w:t xml:space="preserve">In addition, as discussed below, </w:t>
      </w:r>
      <w:r w:rsidR="008F1DC9">
        <w:t>we are approving</w:t>
      </w:r>
      <w:r w:rsidR="00BA5B57" w:rsidRPr="00BB791F">
        <w:t xml:space="preserve"> an adjustment to the Utility’s projected revenues. As a result, TOTI sh</w:t>
      </w:r>
      <w:r w:rsidR="008F1DC9">
        <w:t>all</w:t>
      </w:r>
      <w:r w:rsidR="00BA5B57" w:rsidRPr="00BB791F">
        <w:t xml:space="preserve"> be decreased by $226 for water and $1,588 for wastewater to reflect regulatory assessment fees of 4.5 percent on the change in revenues. Therefore, </w:t>
      </w:r>
      <w:r w:rsidR="008F1DC9">
        <w:t>we approve</w:t>
      </w:r>
      <w:r w:rsidR="00BA5B57" w:rsidRPr="00BB791F">
        <w:t xml:space="preserve"> TOTI of $21,433 ($24,404 - $2,745 - $226) for water and $21,529 ($25,878 - $2,761 - $1,588) for wastewater.</w:t>
      </w:r>
    </w:p>
    <w:p w:rsidR="003E6A30" w:rsidRDefault="003E6A30">
      <w:pPr>
        <w:rPr>
          <w:bCs/>
          <w:i/>
          <w:iCs/>
          <w:szCs w:val="28"/>
        </w:rPr>
      </w:pPr>
      <w:r>
        <w:rPr>
          <w:bCs/>
          <w:i/>
          <w:iCs/>
          <w:szCs w:val="28"/>
        </w:rPr>
        <w:br w:type="page"/>
      </w:r>
    </w:p>
    <w:p w:rsidR="00DF24A5" w:rsidRPr="00DF24A5" w:rsidRDefault="00DF24A5" w:rsidP="00DF24A5">
      <w:pPr>
        <w:ind w:left="720" w:firstLine="720"/>
        <w:jc w:val="both"/>
        <w:outlineLvl w:val="2"/>
        <w:rPr>
          <w:bCs/>
          <w:i/>
          <w:iCs/>
          <w:szCs w:val="28"/>
        </w:rPr>
      </w:pPr>
      <w:r w:rsidRPr="00DF24A5">
        <w:rPr>
          <w:bCs/>
          <w:i/>
          <w:iCs/>
          <w:szCs w:val="28"/>
        </w:rPr>
        <w:lastRenderedPageBreak/>
        <w:t xml:space="preserve">Income Taxes </w:t>
      </w:r>
    </w:p>
    <w:p w:rsidR="00DF24A5" w:rsidRDefault="00DF24A5" w:rsidP="00DF24A5">
      <w:pPr>
        <w:jc w:val="both"/>
        <w:outlineLvl w:val="2"/>
        <w:rPr>
          <w:bCs/>
          <w:iCs/>
          <w:szCs w:val="28"/>
        </w:rPr>
      </w:pPr>
    </w:p>
    <w:p w:rsidR="00BA5B57" w:rsidRDefault="005147F6" w:rsidP="00DF24A5">
      <w:pPr>
        <w:jc w:val="both"/>
        <w:outlineLvl w:val="2"/>
      </w:pPr>
      <w:r w:rsidRPr="00DF24A5">
        <w:tab/>
      </w:r>
      <w:r w:rsidR="00BA5B57" w:rsidRPr="00DF24A5">
        <w:t xml:space="preserve">CPI Citrus proposed income taxes of $20,203 for water and $21,694 for wastewater. Based on </w:t>
      </w:r>
      <w:r w:rsidR="003E6A30">
        <w:t>our adjustments</w:t>
      </w:r>
      <w:r w:rsidR="00BA5B57" w:rsidRPr="00DF24A5">
        <w:t xml:space="preserve"> to NOI, </w:t>
      </w:r>
      <w:r w:rsidR="003E6A30">
        <w:t>we find it is appropriate to decrease</w:t>
      </w:r>
      <w:r w:rsidR="00BA5B57" w:rsidRPr="00DF24A5">
        <w:t xml:space="preserve"> income taxes by $3,278 for water and $3,463 for wastewater. Therefore, </w:t>
      </w:r>
      <w:r w:rsidR="003E6A30">
        <w:t>we approve</w:t>
      </w:r>
      <w:r w:rsidR="00BA5B57" w:rsidRPr="00DF24A5">
        <w:t xml:space="preserve"> income taxes of $16,925 for water and $18,231 for wastewater.</w:t>
      </w:r>
    </w:p>
    <w:p w:rsidR="00DF24A5" w:rsidRPr="00DF24A5" w:rsidRDefault="00DF24A5" w:rsidP="00DF24A5">
      <w:pPr>
        <w:jc w:val="both"/>
        <w:outlineLvl w:val="2"/>
      </w:pPr>
    </w:p>
    <w:p w:rsidR="00BA5B57" w:rsidRPr="00DF24A5" w:rsidRDefault="00BA5B57" w:rsidP="00DF24A5">
      <w:pPr>
        <w:ind w:left="720" w:firstLine="720"/>
        <w:jc w:val="both"/>
        <w:outlineLvl w:val="2"/>
        <w:rPr>
          <w:bCs/>
          <w:i/>
          <w:iCs/>
          <w:szCs w:val="28"/>
        </w:rPr>
      </w:pPr>
      <w:r w:rsidRPr="00DF24A5">
        <w:rPr>
          <w:bCs/>
          <w:i/>
          <w:iCs/>
          <w:szCs w:val="28"/>
        </w:rPr>
        <w:t>Revenue Requirement</w:t>
      </w:r>
    </w:p>
    <w:p w:rsidR="00DF24A5" w:rsidRPr="00DF24A5" w:rsidRDefault="00DF24A5" w:rsidP="00BA5B57">
      <w:pPr>
        <w:jc w:val="both"/>
        <w:outlineLvl w:val="2"/>
        <w:rPr>
          <w:bCs/>
          <w:iCs/>
          <w:szCs w:val="28"/>
        </w:rPr>
      </w:pPr>
    </w:p>
    <w:p w:rsidR="00BA5B57" w:rsidRPr="00DF24A5" w:rsidRDefault="005147F6" w:rsidP="00BA5B57">
      <w:pPr>
        <w:spacing w:after="240"/>
        <w:jc w:val="both"/>
      </w:pPr>
      <w:r w:rsidRPr="00DF24A5">
        <w:tab/>
      </w:r>
      <w:r w:rsidR="00BA5B57" w:rsidRPr="00DF24A5">
        <w:t xml:space="preserve">The Utility proposed revenue requirements for water and wastewater of $272,676 and $298,773, respectively. </w:t>
      </w:r>
      <w:r w:rsidR="00DB33CF">
        <w:t>We approve</w:t>
      </w:r>
      <w:r w:rsidR="00BA5B57" w:rsidRPr="00DF24A5">
        <w:t xml:space="preserve"> revenue requirements of $267,654 for water and $263,479 for wastewater be used to set initial rates for service. The Utility’s projected revenue requirements include O&amp;M expense, depreciation and amortization expense, </w:t>
      </w:r>
      <w:r w:rsidR="00DB33CF">
        <w:t>TOTI</w:t>
      </w:r>
      <w:r w:rsidR="00BA5B57" w:rsidRPr="00DF24A5">
        <w:t xml:space="preserve">, income tax expense, as well as a return on rate base investment. The </w:t>
      </w:r>
      <w:r w:rsidR="00DB33CF">
        <w:t xml:space="preserve">approved </w:t>
      </w:r>
      <w:r w:rsidR="00BA5B57" w:rsidRPr="00DF24A5">
        <w:t xml:space="preserve">revenue requirements will allow the Utility the opportunity to recover its expenses and earn a 7.85 percent return on its rate base investment, as shown on Schedule Nos. 3-A and 3-B, respectively. </w:t>
      </w:r>
      <w:r w:rsidR="00DB33CF">
        <w:t xml:space="preserve">Our </w:t>
      </w:r>
      <w:r w:rsidR="00BA5B57" w:rsidRPr="00DF24A5">
        <w:t>adjustments are shown on Schedule No. 3-C</w:t>
      </w:r>
      <w:r w:rsidR="00DB33CF">
        <w:t>, attached hereto</w:t>
      </w:r>
      <w:r w:rsidR="00BA5B57" w:rsidRPr="00DF24A5">
        <w:t>.</w:t>
      </w:r>
    </w:p>
    <w:p w:rsidR="00BA5B57" w:rsidRPr="00DF24A5" w:rsidRDefault="00BA5B57" w:rsidP="00DF24A5">
      <w:pPr>
        <w:ind w:left="720" w:firstLine="720"/>
        <w:jc w:val="both"/>
        <w:outlineLvl w:val="2"/>
        <w:rPr>
          <w:bCs/>
          <w:i/>
          <w:iCs/>
          <w:szCs w:val="28"/>
        </w:rPr>
      </w:pPr>
      <w:r w:rsidRPr="00DF24A5">
        <w:rPr>
          <w:bCs/>
          <w:i/>
          <w:iCs/>
          <w:szCs w:val="28"/>
        </w:rPr>
        <w:t>Rates and Rate Structure</w:t>
      </w:r>
    </w:p>
    <w:p w:rsidR="00DF24A5" w:rsidRPr="00DF24A5" w:rsidRDefault="00DF24A5" w:rsidP="00BA5B57">
      <w:pPr>
        <w:jc w:val="both"/>
        <w:outlineLvl w:val="2"/>
        <w:rPr>
          <w:bCs/>
          <w:iCs/>
          <w:szCs w:val="28"/>
        </w:rPr>
      </w:pPr>
    </w:p>
    <w:p w:rsidR="00BA5B57" w:rsidRPr="00DF24A5" w:rsidRDefault="005147F6" w:rsidP="00BA5B57">
      <w:pPr>
        <w:jc w:val="both"/>
        <w:rPr>
          <w:rFonts w:eastAsiaTheme="minorHAnsi"/>
        </w:rPr>
      </w:pPr>
      <w:r w:rsidRPr="00DF24A5">
        <w:rPr>
          <w:rFonts w:eastAsiaTheme="minorHAnsi"/>
        </w:rPr>
        <w:tab/>
      </w:r>
      <w:r w:rsidR="00BA5B57" w:rsidRPr="00DF24A5">
        <w:rPr>
          <w:rFonts w:eastAsiaTheme="minorHAnsi"/>
        </w:rPr>
        <w:t xml:space="preserve">The Utility provides master-metered water and wastewater service to the Citrus Park Mobile Home and RV Park (mobile home park). The mobile home park in turn provides the water and wastewater services to its approximately 1,531 tenants as part of their rent. In addition, the Utility provides master-metered water service to the Bell Villa Subdivision, which in turn provides water service to the approximately 127 residential lots within the subdivisions. </w:t>
      </w:r>
    </w:p>
    <w:p w:rsidR="00BA5B57" w:rsidRPr="00DF24A5" w:rsidRDefault="00BA5B57" w:rsidP="00BA5B57">
      <w:pPr>
        <w:jc w:val="both"/>
        <w:rPr>
          <w:rFonts w:eastAsiaTheme="minorHAnsi"/>
        </w:rPr>
      </w:pPr>
    </w:p>
    <w:p w:rsidR="00BA5B57" w:rsidRPr="00DF24A5" w:rsidRDefault="005147F6" w:rsidP="00BA5B57">
      <w:pPr>
        <w:jc w:val="both"/>
        <w:rPr>
          <w:rFonts w:eastAsiaTheme="minorHAnsi"/>
        </w:rPr>
      </w:pPr>
      <w:r w:rsidRPr="00DF24A5">
        <w:rPr>
          <w:rFonts w:eastAsiaTheme="minorHAnsi"/>
        </w:rPr>
        <w:tab/>
      </w:r>
      <w:r w:rsidR="00BA5B57" w:rsidRPr="00DF24A5">
        <w:rPr>
          <w:rFonts w:eastAsiaTheme="minorHAnsi"/>
        </w:rPr>
        <w:t>The Utility’s proposed water rates consist of a base facility charge (BFC) and two-tier gallonage charge rate structure for residential customers. General Service customers are billed a BFC by meter size and a uniform gallonage charge. For wastewater residential and general service customers, the Utility’s proposed rate structure and rates consist of a BFC and uniform gallonage charge, with a 10,000-gallon cap for residential service. The Utility’s proposed rates are designed to generate approximately 17 percent of revenues from the BFC and 83 percent from the gallonage charge for both water and wastewater.</w:t>
      </w:r>
    </w:p>
    <w:p w:rsidR="00BA5B57" w:rsidRPr="00DF24A5" w:rsidRDefault="00BA5B57" w:rsidP="00BA5B57">
      <w:pPr>
        <w:jc w:val="both"/>
        <w:rPr>
          <w:rFonts w:eastAsiaTheme="minorHAnsi"/>
        </w:rPr>
      </w:pPr>
    </w:p>
    <w:p w:rsidR="00BA5B57" w:rsidRPr="00DF24A5" w:rsidRDefault="005147F6" w:rsidP="00BA5B57">
      <w:pPr>
        <w:jc w:val="both"/>
      </w:pPr>
      <w:r w:rsidRPr="00DF24A5">
        <w:tab/>
      </w:r>
      <w:r w:rsidR="00061A48">
        <w:t>We find that</w:t>
      </w:r>
      <w:r w:rsidR="00BA5B57" w:rsidRPr="00DF24A5">
        <w:t xml:space="preserve"> the Utility’s rate structure, consisting of base facility and gallonage charges, is reasonable. However, the Utility’s proposed BFC allocations sh</w:t>
      </w:r>
      <w:r w:rsidR="00061A48">
        <w:t>all</w:t>
      </w:r>
      <w:r w:rsidR="00BA5B57" w:rsidRPr="00DF24A5">
        <w:t xml:space="preserve"> be increased to 40 percent for water and 50 percent for wastewater consistent with </w:t>
      </w:r>
      <w:r w:rsidR="00061A48">
        <w:t xml:space="preserve">our </w:t>
      </w:r>
      <w:r w:rsidR="00BA5B57" w:rsidRPr="00DF24A5">
        <w:t xml:space="preserve">practice. </w:t>
      </w:r>
      <w:r w:rsidR="001C7122" w:rsidRPr="00DF24A5">
        <w:t xml:space="preserve">Furthermore, </w:t>
      </w:r>
      <w:r w:rsidR="001C7122">
        <w:t>we will</w:t>
      </w:r>
      <w:r w:rsidR="001C7122" w:rsidRPr="00DF24A5">
        <w:t xml:space="preserve"> not </w:t>
      </w:r>
      <w:r w:rsidR="001C7122">
        <w:t xml:space="preserve">approve </w:t>
      </w:r>
      <w:r w:rsidR="001C7122" w:rsidRPr="00DF24A5">
        <w:t xml:space="preserve">a residential tiered rate structure for water or </w:t>
      </w:r>
      <w:r w:rsidR="001C7122">
        <w:t xml:space="preserve">a </w:t>
      </w:r>
      <w:r w:rsidR="001C7122" w:rsidRPr="00DF24A5">
        <w:t>residential wastewater cap in this instant proceeding because the necessary consumption data in order to determine the tiered rates or an appropriate cap is not readily available.</w:t>
      </w:r>
      <w:r w:rsidR="00BA5B57" w:rsidRPr="00DF24A5">
        <w:t xml:space="preserve"> </w:t>
      </w:r>
      <w:r w:rsidR="001C7122">
        <w:t>We will determine t</w:t>
      </w:r>
      <w:r w:rsidR="00BA5B57" w:rsidRPr="00DF24A5">
        <w:t xml:space="preserve">he appropriateness of a tiered rate structure for water and </w:t>
      </w:r>
      <w:r w:rsidR="001C7122">
        <w:t xml:space="preserve">a </w:t>
      </w:r>
      <w:r w:rsidR="00BA5B57" w:rsidRPr="00DF24A5">
        <w:t>residential w</w:t>
      </w:r>
      <w:r w:rsidR="00061A48">
        <w:t xml:space="preserve">astewater cap </w:t>
      </w:r>
      <w:r w:rsidR="00BA5B57" w:rsidRPr="00DF24A5">
        <w:t xml:space="preserve">in a subsequent rate proceeding in which a detailed billing analysis is audited and can be </w:t>
      </w:r>
      <w:r w:rsidR="001C7122">
        <w:t>analyzed</w:t>
      </w:r>
      <w:r w:rsidR="00BA5B57" w:rsidRPr="00DF24A5">
        <w:t>.</w:t>
      </w:r>
      <w:r w:rsidR="00BA5B57" w:rsidRPr="00DF24A5">
        <w:rPr>
          <w:color w:val="000000"/>
        </w:rPr>
        <w:t xml:space="preserve"> </w:t>
      </w:r>
      <w:r w:rsidR="001C7122">
        <w:rPr>
          <w:color w:val="000000"/>
        </w:rPr>
        <w:t xml:space="preserve">We </w:t>
      </w:r>
      <w:r w:rsidR="00BA5B57" w:rsidRPr="00DF24A5">
        <w:rPr>
          <w:color w:val="000000"/>
        </w:rPr>
        <w:t>note that while the Utility currently has no residential customers, the BFCs will be included in the tariff for potential future customers.</w:t>
      </w:r>
      <w:r w:rsidR="00BA5B57" w:rsidRPr="00DF24A5">
        <w:t xml:space="preserve"> </w:t>
      </w:r>
    </w:p>
    <w:p w:rsidR="00BA5B57" w:rsidRPr="00DF24A5" w:rsidRDefault="00BA5B57" w:rsidP="00BA5B57">
      <w:pPr>
        <w:jc w:val="both"/>
      </w:pPr>
    </w:p>
    <w:p w:rsidR="00BA5B57" w:rsidRPr="00DF24A5" w:rsidRDefault="005147F6" w:rsidP="00BA5B57">
      <w:pPr>
        <w:jc w:val="both"/>
      </w:pPr>
      <w:r w:rsidRPr="00DF24A5">
        <w:lastRenderedPageBreak/>
        <w:tab/>
      </w:r>
      <w:r w:rsidR="00BA5B57" w:rsidRPr="00DF24A5">
        <w:t xml:space="preserve">Further, the Utility proposed to bill the mobile home park based on a three-inch master-meter, which is 62.5 equivalent residential connections (ERCs). There are approximately 1,531 mobile homes behind the master-meter. </w:t>
      </w:r>
      <w:r w:rsidR="001C7122">
        <w:t>We find</w:t>
      </w:r>
      <w:r w:rsidR="00BA5B57" w:rsidRPr="00DF24A5">
        <w:t xml:space="preserve"> that billing by the meter size does not equally distribute the cost recovery among the customers. Rule 25-30.055(1)(a), F.A.C., states</w:t>
      </w:r>
      <w:r w:rsidR="001C7122">
        <w:t xml:space="preserve"> that unless we</w:t>
      </w:r>
      <w:r w:rsidR="00BA5B57" w:rsidRPr="00DF24A5">
        <w:t xml:space="preserve"> determine that valid local statistical data sh</w:t>
      </w:r>
      <w:r w:rsidR="001C7122">
        <w:t>all</w:t>
      </w:r>
      <w:r w:rsidR="00BA5B57" w:rsidRPr="00DF24A5">
        <w:t xml:space="preserve"> be used, ERCs for residential use for mobile homes sh</w:t>
      </w:r>
      <w:r w:rsidR="001C7122">
        <w:t>all</w:t>
      </w:r>
      <w:r w:rsidR="00BA5B57" w:rsidRPr="00DF24A5">
        <w:t xml:space="preserve"> be .8 ERC</w:t>
      </w:r>
      <w:r w:rsidR="001C7122">
        <w:t>s</w:t>
      </w:r>
      <w:r w:rsidR="00BA5B57" w:rsidRPr="00DF24A5">
        <w:t xml:space="preserve"> per unit. As a result, the mobile home park sh</w:t>
      </w:r>
      <w:r w:rsidR="001C7122">
        <w:t xml:space="preserve">all </w:t>
      </w:r>
      <w:r w:rsidR="00BA5B57" w:rsidRPr="00DF24A5">
        <w:t xml:space="preserve">be billed based on 1,224.8 ERCs (1,531 x .8 ERC). Increasing the number of ERCs used in designing the BFC mitigates the increase in the BFC allocation and results in the BFC </w:t>
      </w:r>
      <w:r w:rsidR="001439C6">
        <w:t xml:space="preserve">approved herein </w:t>
      </w:r>
      <w:r w:rsidR="00BA5B57" w:rsidRPr="00DF24A5">
        <w:t>being lower than the Utility requested. In addition, increasing the ERCs redistributes the cost recovery and avoids subsidization among the master-metered customers.</w:t>
      </w:r>
    </w:p>
    <w:p w:rsidR="00BA5B57" w:rsidRPr="00DF24A5" w:rsidRDefault="00BA5B57" w:rsidP="00BA5B57">
      <w:pPr>
        <w:jc w:val="both"/>
      </w:pPr>
      <w:r w:rsidRPr="00DF24A5">
        <w:t xml:space="preserve">  </w:t>
      </w:r>
    </w:p>
    <w:p w:rsidR="00BA5B57" w:rsidRPr="009A3416" w:rsidRDefault="00BA5B57" w:rsidP="009A3416">
      <w:pPr>
        <w:ind w:firstLine="720"/>
        <w:jc w:val="both"/>
        <w:outlineLvl w:val="2"/>
        <w:rPr>
          <w:bCs/>
          <w:iCs/>
          <w:szCs w:val="28"/>
          <w:u w:val="single"/>
        </w:rPr>
      </w:pPr>
      <w:r w:rsidRPr="009A3416">
        <w:rPr>
          <w:bCs/>
          <w:iCs/>
          <w:szCs w:val="28"/>
          <w:u w:val="single"/>
        </w:rPr>
        <w:t>Conclusion</w:t>
      </w:r>
    </w:p>
    <w:p w:rsidR="00DF24A5" w:rsidRPr="00DF24A5" w:rsidRDefault="00DF24A5" w:rsidP="00BA5B57">
      <w:pPr>
        <w:jc w:val="both"/>
        <w:outlineLvl w:val="2"/>
        <w:rPr>
          <w:bCs/>
          <w:iCs/>
          <w:szCs w:val="28"/>
        </w:rPr>
      </w:pPr>
    </w:p>
    <w:p w:rsidR="00BA5B57" w:rsidRDefault="005147F6" w:rsidP="00BA5B57">
      <w:pPr>
        <w:spacing w:after="240"/>
        <w:jc w:val="both"/>
      </w:pPr>
      <w:r>
        <w:tab/>
      </w:r>
      <w:r w:rsidR="00BA5B57" w:rsidRPr="00BA5B57">
        <w:t xml:space="preserve">The </w:t>
      </w:r>
      <w:r w:rsidR="00051FBF">
        <w:t>approve</w:t>
      </w:r>
      <w:r w:rsidR="00BA5B57" w:rsidRPr="00BA5B57">
        <w:t>d monthly water and wastewater rates, on Schedule Nos. 4-A and 4-B</w:t>
      </w:r>
      <w:r w:rsidR="00051FBF">
        <w:t xml:space="preserve"> attached hereto</w:t>
      </w:r>
      <w:r w:rsidR="00BA5B57" w:rsidRPr="00BA5B57">
        <w:t xml:space="preserve">, are reasonable and </w:t>
      </w:r>
      <w:r w:rsidR="00051FBF">
        <w:t>are therefore</w:t>
      </w:r>
      <w:r w:rsidR="00BA5B57" w:rsidRPr="00BA5B57">
        <w:t xml:space="preserve"> approved. The Utility sh</w:t>
      </w:r>
      <w:r w:rsidR="00051FBF">
        <w:t>all</w:t>
      </w:r>
      <w:r w:rsidR="00BA5B57" w:rsidRPr="00BA5B57">
        <w:t xml:space="preserve"> file revised tariff sheets and a proposed customer notice to reflect the Commission-approved rates. The approved rates sh</w:t>
      </w:r>
      <w:r w:rsidR="00051FBF">
        <w:t>all</w:t>
      </w:r>
      <w:r w:rsidR="00BA5B57" w:rsidRPr="00BA5B57">
        <w:t xml:space="preserve"> be effective for service rendered on or after the stamped approval date on the tariff sheets pursuant to Rule 25-30.475(1), F.A.C. The approved rates sh</w:t>
      </w:r>
      <w:r w:rsidR="00051FBF">
        <w:t>all</w:t>
      </w:r>
      <w:r w:rsidR="00BA5B57" w:rsidRPr="00BA5B57">
        <w:t xml:space="preserve"> not be implemented until </w:t>
      </w:r>
      <w:r w:rsidR="00051FBF">
        <w:t xml:space="preserve">Commission </w:t>
      </w:r>
      <w:r w:rsidR="00BA5B57" w:rsidRPr="00BA5B57">
        <w:t>staff has approved the proposed customer notice and the notice has been received by customers. The Utility sh</w:t>
      </w:r>
      <w:r w:rsidR="00051FBF">
        <w:t>all</w:t>
      </w:r>
      <w:r w:rsidR="00BA5B57" w:rsidRPr="00BA5B57">
        <w:t xml:space="preserve"> provide proof of the date notice was given within 10 days of the date of the notice. A return on equity of 7.85 percent, with a range of plus or minus 100 basis points, sh</w:t>
      </w:r>
      <w:r w:rsidR="00051FBF">
        <w:t>all</w:t>
      </w:r>
      <w:r w:rsidR="00BA5B57" w:rsidRPr="00BA5B57">
        <w:t xml:space="preserve"> also be approved.</w:t>
      </w:r>
    </w:p>
    <w:p w:rsidR="00DF24A5" w:rsidRPr="00DF24A5" w:rsidRDefault="00DF24A5" w:rsidP="00BA5B57">
      <w:pPr>
        <w:spacing w:after="240"/>
        <w:jc w:val="both"/>
        <w:rPr>
          <w:b/>
        </w:rPr>
      </w:pPr>
      <w:r w:rsidRPr="00DF24A5">
        <w:rPr>
          <w:b/>
        </w:rPr>
        <w:t>Miscellaneous Service Charges</w:t>
      </w:r>
    </w:p>
    <w:p w:rsidR="00BA5B57" w:rsidRPr="00DF24A5" w:rsidRDefault="00BA5B57" w:rsidP="00DF24A5">
      <w:pPr>
        <w:spacing w:after="240"/>
        <w:ind w:firstLine="720"/>
        <w:jc w:val="both"/>
      </w:pPr>
      <w:r w:rsidRPr="00DF24A5">
        <w:t>Sec</w:t>
      </w:r>
      <w:r w:rsidR="00051FBF">
        <w:t>tion 367.091, F.S., authorizes us</w:t>
      </w:r>
      <w:r w:rsidRPr="00DF24A5">
        <w:t xml:space="preserve"> to establish miscellaneous service charges. CPI’s request was accompanied by its reason for requesting the charges as well as the cost justification required by Section 367.091(6), F.S. The Utility requested initial connection, normal reconnection, violation reconnection, and premise visit charges of $30 during normal business hours. Additionally, the Utility requested that its violation reconnection charge for its wastewater system be actual cost pursuant to Rule 25-30.460(1)(c), F.A.C.</w:t>
      </w:r>
    </w:p>
    <w:p w:rsidR="00BA5B57" w:rsidRPr="00DF24A5" w:rsidRDefault="005147F6" w:rsidP="00BA5B57">
      <w:pPr>
        <w:jc w:val="both"/>
      </w:pPr>
      <w:r w:rsidRPr="00DF24A5">
        <w:tab/>
      </w:r>
      <w:r w:rsidR="00BA5B57" w:rsidRPr="00DF24A5">
        <w:t>The purpose of these charges is to place the burden for requesting or causing these services on the cost causer rather than the general body of ratepayers. The Utility requested the recovery of $26.60 of field and supervisorial labor associated with processing miscellaneous services based on an hourly salary of $20 and the time it takes to perform all job functions, which is estimated to be 1.33 hours. Additionally, the Utility requested recovery of vehicle mileage of $3.48 based on a mileage rate of $0.58 per mile for 6 miles. The Utility’s cost justification for its requested miscellaneous service charges is shown in Table 1.</w:t>
      </w:r>
    </w:p>
    <w:p w:rsidR="00BA5B57" w:rsidRPr="00DF24A5" w:rsidRDefault="00BA5B57" w:rsidP="00BA5B57">
      <w:pPr>
        <w:jc w:val="both"/>
      </w:pPr>
    </w:p>
    <w:p w:rsidR="001E11D3" w:rsidRDefault="001E11D3">
      <w:pPr>
        <w:rPr>
          <w:b/>
        </w:rPr>
      </w:pPr>
    </w:p>
    <w:p w:rsidR="001E11D3" w:rsidRDefault="001E11D3">
      <w:pPr>
        <w:rPr>
          <w:b/>
        </w:rPr>
      </w:pPr>
      <w:r>
        <w:rPr>
          <w:b/>
        </w:rPr>
        <w:br w:type="page"/>
      </w:r>
    </w:p>
    <w:p w:rsidR="00BA5B57" w:rsidRPr="00DF24A5" w:rsidRDefault="00BA5B57" w:rsidP="00BA5B57">
      <w:pPr>
        <w:keepNext/>
        <w:jc w:val="center"/>
        <w:rPr>
          <w:b/>
        </w:rPr>
      </w:pPr>
      <w:r w:rsidRPr="00DF24A5">
        <w:rPr>
          <w:b/>
        </w:rPr>
        <w:lastRenderedPageBreak/>
        <w:t>Table 1</w:t>
      </w:r>
    </w:p>
    <w:p w:rsidR="00BA5B57" w:rsidRPr="00DF24A5" w:rsidRDefault="00BA5B57" w:rsidP="00BA5B57">
      <w:pPr>
        <w:keepNext/>
        <w:jc w:val="center"/>
        <w:rPr>
          <w:b/>
        </w:rPr>
      </w:pPr>
      <w:r w:rsidRPr="00DF24A5">
        <w:rPr>
          <w:b/>
        </w:rPr>
        <w:t>Miscellaneous Service Charges Cost Justification</w:t>
      </w:r>
    </w:p>
    <w:tbl>
      <w:tblPr>
        <w:tblStyle w:val="TableGrid1"/>
        <w:tblW w:w="0" w:type="auto"/>
        <w:jc w:val="center"/>
        <w:tblLook w:val="04A0" w:firstRow="1" w:lastRow="0" w:firstColumn="1" w:lastColumn="0" w:noHBand="0" w:noVBand="1"/>
      </w:tblPr>
      <w:tblGrid>
        <w:gridCol w:w="3888"/>
        <w:gridCol w:w="3456"/>
      </w:tblGrid>
      <w:tr w:rsidR="00BA5B57" w:rsidRPr="00DF24A5" w:rsidTr="00F72A12">
        <w:trPr>
          <w:trHeight w:val="432"/>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rPr>
                <w:rFonts w:ascii="Times New Roman" w:hAnsi="Times New Roman" w:cs="Times New Roman"/>
              </w:rPr>
            </w:pPr>
            <w:r w:rsidRPr="00DF24A5">
              <w:rPr>
                <w:rFonts w:ascii="Times New Roman" w:hAnsi="Times New Roman" w:cs="Times New Roman"/>
              </w:rPr>
              <w:t>Labor ($20 x 1.33)</w:t>
            </w:r>
          </w:p>
        </w:tc>
        <w:tc>
          <w:tcPr>
            <w:tcW w:w="3456"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jc w:val="right"/>
              <w:rPr>
                <w:rFonts w:ascii="Times New Roman" w:hAnsi="Times New Roman" w:cs="Times New Roman"/>
              </w:rPr>
            </w:pPr>
            <w:r w:rsidRPr="00DF24A5">
              <w:rPr>
                <w:rFonts w:ascii="Times New Roman" w:hAnsi="Times New Roman" w:cs="Times New Roman"/>
              </w:rPr>
              <w:t>$26.60</w:t>
            </w:r>
          </w:p>
        </w:tc>
      </w:tr>
      <w:tr w:rsidR="00BA5B57" w:rsidRPr="00DF24A5" w:rsidTr="00F72A12">
        <w:trPr>
          <w:trHeight w:val="432"/>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rPr>
                <w:rFonts w:ascii="Times New Roman" w:hAnsi="Times New Roman" w:cs="Times New Roman"/>
              </w:rPr>
            </w:pPr>
            <w:r w:rsidRPr="00DF24A5">
              <w:rPr>
                <w:rFonts w:ascii="Times New Roman" w:hAnsi="Times New Roman" w:cs="Times New Roman"/>
              </w:rPr>
              <w:t>Vehicle ($0.58 x 6)</w:t>
            </w:r>
          </w:p>
        </w:tc>
        <w:tc>
          <w:tcPr>
            <w:tcW w:w="3456"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jc w:val="right"/>
              <w:rPr>
                <w:rFonts w:ascii="Times New Roman" w:hAnsi="Times New Roman" w:cs="Times New Roman"/>
              </w:rPr>
            </w:pPr>
            <w:r w:rsidRPr="00DF24A5">
              <w:rPr>
                <w:rFonts w:ascii="Times New Roman" w:hAnsi="Times New Roman" w:cs="Times New Roman"/>
              </w:rPr>
              <w:t>$3.48</w:t>
            </w:r>
          </w:p>
        </w:tc>
      </w:tr>
      <w:tr w:rsidR="00BA5B57" w:rsidRPr="00DF24A5" w:rsidTr="00F72A12">
        <w:trPr>
          <w:trHeight w:val="432"/>
          <w:jc w:val="center"/>
        </w:trPr>
        <w:tc>
          <w:tcPr>
            <w:tcW w:w="3888"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rPr>
                <w:rFonts w:ascii="Times New Roman" w:hAnsi="Times New Roman" w:cs="Times New Roman"/>
              </w:rPr>
            </w:pPr>
            <w:r w:rsidRPr="00DF24A5">
              <w:rPr>
                <w:rFonts w:ascii="Times New Roman" w:hAnsi="Times New Roman" w:cs="Times New Roman"/>
              </w:rPr>
              <w:t>Total</w:t>
            </w:r>
          </w:p>
        </w:tc>
        <w:tc>
          <w:tcPr>
            <w:tcW w:w="3456"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jc w:val="right"/>
              <w:rPr>
                <w:rFonts w:ascii="Times New Roman" w:hAnsi="Times New Roman" w:cs="Times New Roman"/>
              </w:rPr>
            </w:pPr>
            <w:r w:rsidRPr="00DF24A5">
              <w:rPr>
                <w:rFonts w:ascii="Times New Roman" w:hAnsi="Times New Roman" w:cs="Times New Roman"/>
              </w:rPr>
              <w:t>$30.08</w:t>
            </w:r>
          </w:p>
        </w:tc>
      </w:tr>
    </w:tbl>
    <w:p w:rsidR="00BA5B57" w:rsidRDefault="00BA5B57" w:rsidP="00BA5B57">
      <w:pPr>
        <w:ind w:left="720"/>
        <w:jc w:val="both"/>
        <w:rPr>
          <w:sz w:val="20"/>
          <w:szCs w:val="20"/>
        </w:rPr>
      </w:pPr>
      <w:r w:rsidRPr="00DF24A5">
        <w:rPr>
          <w:sz w:val="20"/>
          <w:szCs w:val="20"/>
        </w:rPr>
        <w:t xml:space="preserve">      Source: Utility’s Cost Justification</w:t>
      </w:r>
    </w:p>
    <w:p w:rsidR="009A3416" w:rsidRPr="00DF24A5" w:rsidRDefault="009A3416" w:rsidP="00BA5B57">
      <w:pPr>
        <w:ind w:left="720"/>
        <w:jc w:val="both"/>
        <w:rPr>
          <w:sz w:val="20"/>
          <w:szCs w:val="20"/>
        </w:rPr>
      </w:pPr>
    </w:p>
    <w:p w:rsidR="00BA5B57" w:rsidRPr="00DF24A5" w:rsidRDefault="005147F6" w:rsidP="00BA5B57">
      <w:pPr>
        <w:jc w:val="both"/>
      </w:pPr>
      <w:r w:rsidRPr="00DF24A5">
        <w:tab/>
      </w:r>
      <w:r w:rsidR="001E11D3">
        <w:t>We find</w:t>
      </w:r>
      <w:r w:rsidR="00BA5B57" w:rsidRPr="00DF24A5">
        <w:t xml:space="preserve"> the Utility’s requested charges are reasonable and sh</w:t>
      </w:r>
      <w:r w:rsidR="001E11D3">
        <w:t>all</w:t>
      </w:r>
      <w:r w:rsidR="00BA5B57" w:rsidRPr="00DF24A5">
        <w:t xml:space="preserve"> be approved. A summary of the Utility’s </w:t>
      </w:r>
      <w:r w:rsidR="001E11D3">
        <w:t>approved</w:t>
      </w:r>
      <w:r w:rsidR="00BA5B57" w:rsidRPr="00DF24A5">
        <w:t xml:space="preserve"> miscellaneous service charges is shown in Table 2.</w:t>
      </w:r>
    </w:p>
    <w:p w:rsidR="00BA5B57" w:rsidRPr="00DF24A5" w:rsidRDefault="00BA5B57" w:rsidP="00BA5B57"/>
    <w:p w:rsidR="00BA5B57" w:rsidRPr="00DF24A5" w:rsidRDefault="00BA5B57" w:rsidP="00BA5B57">
      <w:pPr>
        <w:keepNext/>
        <w:spacing w:before="240"/>
        <w:jc w:val="center"/>
        <w:rPr>
          <w:b/>
        </w:rPr>
      </w:pPr>
      <w:r w:rsidRPr="00DF24A5">
        <w:rPr>
          <w:b/>
        </w:rPr>
        <w:t>Table 2</w:t>
      </w:r>
    </w:p>
    <w:p w:rsidR="00BA5B57" w:rsidRPr="00DF24A5" w:rsidRDefault="00BA5B57" w:rsidP="00BA5B57">
      <w:pPr>
        <w:keepNext/>
        <w:jc w:val="center"/>
        <w:rPr>
          <w:b/>
        </w:rPr>
      </w:pPr>
      <w:r w:rsidRPr="00DF24A5">
        <w:rPr>
          <w:b/>
        </w:rPr>
        <w:t>Miscellaneous Service Charges</w:t>
      </w:r>
    </w:p>
    <w:tbl>
      <w:tblPr>
        <w:tblStyle w:val="TableGrid1"/>
        <w:tblW w:w="0" w:type="auto"/>
        <w:jc w:val="center"/>
        <w:tblLook w:val="04A0" w:firstRow="1" w:lastRow="0" w:firstColumn="1" w:lastColumn="0" w:noHBand="0" w:noVBand="1"/>
      </w:tblPr>
      <w:tblGrid>
        <w:gridCol w:w="5202"/>
        <w:gridCol w:w="2142"/>
      </w:tblGrid>
      <w:tr w:rsidR="00BA5B57" w:rsidRPr="00DF24A5" w:rsidTr="00F72A1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rPr>
                <w:rFonts w:ascii="Times New Roman" w:hAnsi="Times New Roman" w:cs="Times New Roman"/>
              </w:rPr>
            </w:pPr>
            <w:r w:rsidRPr="00DF24A5">
              <w:rPr>
                <w:rFonts w:ascii="Times New Roman" w:hAnsi="Times New Roman" w:cs="Times New Roman"/>
              </w:rPr>
              <w:t>Initial Connection Charge</w:t>
            </w:r>
          </w:p>
        </w:tc>
        <w:tc>
          <w:tcPr>
            <w:tcW w:w="2142"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jc w:val="right"/>
              <w:rPr>
                <w:rFonts w:ascii="Times New Roman" w:hAnsi="Times New Roman" w:cs="Times New Roman"/>
              </w:rPr>
            </w:pPr>
            <w:r w:rsidRPr="00DF24A5">
              <w:rPr>
                <w:rFonts w:ascii="Times New Roman" w:hAnsi="Times New Roman" w:cs="Times New Roman"/>
              </w:rPr>
              <w:t>$30.00</w:t>
            </w:r>
          </w:p>
        </w:tc>
      </w:tr>
      <w:tr w:rsidR="00BA5B57" w:rsidRPr="00DF24A5" w:rsidTr="00F72A1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rPr>
                <w:rFonts w:ascii="Times New Roman" w:hAnsi="Times New Roman" w:cs="Times New Roman"/>
              </w:rPr>
            </w:pPr>
            <w:r w:rsidRPr="00DF24A5">
              <w:rPr>
                <w:rFonts w:ascii="Times New Roman" w:hAnsi="Times New Roman" w:cs="Times New Roman"/>
              </w:rPr>
              <w:t>Normal Reconnection Charge</w:t>
            </w:r>
          </w:p>
        </w:tc>
        <w:tc>
          <w:tcPr>
            <w:tcW w:w="2142"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jc w:val="right"/>
              <w:rPr>
                <w:rFonts w:ascii="Times New Roman" w:hAnsi="Times New Roman" w:cs="Times New Roman"/>
              </w:rPr>
            </w:pPr>
            <w:r w:rsidRPr="00DF24A5">
              <w:rPr>
                <w:rFonts w:ascii="Times New Roman" w:hAnsi="Times New Roman" w:cs="Times New Roman"/>
              </w:rPr>
              <w:t>$30.00</w:t>
            </w:r>
          </w:p>
        </w:tc>
      </w:tr>
      <w:tr w:rsidR="00BA5B57" w:rsidRPr="00DF24A5" w:rsidTr="00F72A1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tcPr>
          <w:p w:rsidR="00BA5B57" w:rsidRPr="00DF24A5" w:rsidRDefault="00BA5B57" w:rsidP="00BA5B57">
            <w:pPr>
              <w:rPr>
                <w:rFonts w:ascii="Times New Roman" w:hAnsi="Times New Roman" w:cs="Times New Roman"/>
              </w:rPr>
            </w:pPr>
            <w:r w:rsidRPr="00DF24A5">
              <w:rPr>
                <w:rFonts w:ascii="Times New Roman" w:hAnsi="Times New Roman" w:cs="Times New Roman"/>
              </w:rPr>
              <w:t>Violation Reconnection Charge (water)</w:t>
            </w:r>
          </w:p>
        </w:tc>
        <w:tc>
          <w:tcPr>
            <w:tcW w:w="2142" w:type="dxa"/>
            <w:tcBorders>
              <w:top w:val="single" w:sz="4" w:space="0" w:color="auto"/>
              <w:left w:val="single" w:sz="4" w:space="0" w:color="auto"/>
              <w:bottom w:val="single" w:sz="4" w:space="0" w:color="auto"/>
              <w:right w:val="single" w:sz="4" w:space="0" w:color="auto"/>
            </w:tcBorders>
            <w:vAlign w:val="center"/>
          </w:tcPr>
          <w:p w:rsidR="00BA5B57" w:rsidRPr="00DF24A5" w:rsidRDefault="00BA5B57" w:rsidP="00BA5B57">
            <w:pPr>
              <w:jc w:val="right"/>
              <w:rPr>
                <w:rFonts w:ascii="Times New Roman" w:hAnsi="Times New Roman" w:cs="Times New Roman"/>
              </w:rPr>
            </w:pPr>
            <w:r w:rsidRPr="00DF24A5">
              <w:rPr>
                <w:rFonts w:ascii="Times New Roman" w:hAnsi="Times New Roman" w:cs="Times New Roman"/>
              </w:rPr>
              <w:t>$30.00</w:t>
            </w:r>
          </w:p>
        </w:tc>
      </w:tr>
      <w:tr w:rsidR="00BA5B57" w:rsidRPr="00DF24A5" w:rsidTr="00F72A1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rPr>
                <w:rFonts w:ascii="Times New Roman" w:hAnsi="Times New Roman" w:cs="Times New Roman"/>
              </w:rPr>
            </w:pPr>
            <w:r w:rsidRPr="00DF24A5">
              <w:rPr>
                <w:rFonts w:ascii="Times New Roman" w:hAnsi="Times New Roman" w:cs="Times New Roman"/>
              </w:rPr>
              <w:t>Violation Reconnection Charge (wastewater)</w:t>
            </w:r>
          </w:p>
        </w:tc>
        <w:tc>
          <w:tcPr>
            <w:tcW w:w="2142"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jc w:val="right"/>
              <w:rPr>
                <w:rFonts w:ascii="Times New Roman" w:hAnsi="Times New Roman" w:cs="Times New Roman"/>
              </w:rPr>
            </w:pPr>
            <w:r w:rsidRPr="00DF24A5">
              <w:rPr>
                <w:rFonts w:ascii="Times New Roman" w:hAnsi="Times New Roman" w:cs="Times New Roman"/>
              </w:rPr>
              <w:t>Actual Cost</w:t>
            </w:r>
          </w:p>
        </w:tc>
      </w:tr>
      <w:tr w:rsidR="00BA5B57" w:rsidRPr="00DF24A5" w:rsidTr="00F72A12">
        <w:trPr>
          <w:trHeight w:val="432"/>
          <w:jc w:val="center"/>
        </w:trPr>
        <w:tc>
          <w:tcPr>
            <w:tcW w:w="5202"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rPr>
                <w:rFonts w:ascii="Times New Roman" w:hAnsi="Times New Roman" w:cs="Times New Roman"/>
              </w:rPr>
            </w:pPr>
            <w:r w:rsidRPr="00DF24A5">
              <w:rPr>
                <w:rFonts w:ascii="Times New Roman" w:hAnsi="Times New Roman" w:cs="Times New Roman"/>
              </w:rPr>
              <w:t>Premise Visit Charge</w:t>
            </w:r>
          </w:p>
        </w:tc>
        <w:tc>
          <w:tcPr>
            <w:tcW w:w="2142" w:type="dxa"/>
            <w:tcBorders>
              <w:top w:val="single" w:sz="4" w:space="0" w:color="auto"/>
              <w:left w:val="single" w:sz="4" w:space="0" w:color="auto"/>
              <w:bottom w:val="single" w:sz="4" w:space="0" w:color="auto"/>
              <w:right w:val="single" w:sz="4" w:space="0" w:color="auto"/>
            </w:tcBorders>
            <w:vAlign w:val="center"/>
            <w:hideMark/>
          </w:tcPr>
          <w:p w:rsidR="00BA5B57" w:rsidRPr="00DF24A5" w:rsidRDefault="00BA5B57" w:rsidP="00BA5B57">
            <w:pPr>
              <w:jc w:val="right"/>
              <w:rPr>
                <w:rFonts w:ascii="Times New Roman" w:hAnsi="Times New Roman" w:cs="Times New Roman"/>
              </w:rPr>
            </w:pPr>
            <w:r w:rsidRPr="00DF24A5">
              <w:rPr>
                <w:rFonts w:ascii="Times New Roman" w:hAnsi="Times New Roman" w:cs="Times New Roman"/>
              </w:rPr>
              <w:t>$30.00</w:t>
            </w:r>
          </w:p>
        </w:tc>
      </w:tr>
    </w:tbl>
    <w:p w:rsidR="00BA5B57" w:rsidRPr="00DF24A5" w:rsidRDefault="00BA5B57" w:rsidP="00BA5B57">
      <w:pPr>
        <w:spacing w:after="240"/>
        <w:ind w:left="720"/>
        <w:jc w:val="both"/>
        <w:rPr>
          <w:sz w:val="20"/>
          <w:szCs w:val="20"/>
        </w:rPr>
      </w:pPr>
      <w:r w:rsidRPr="00DF24A5">
        <w:t xml:space="preserve">     </w:t>
      </w:r>
      <w:r w:rsidRPr="00DF24A5">
        <w:rPr>
          <w:sz w:val="20"/>
          <w:szCs w:val="20"/>
        </w:rPr>
        <w:t>Source: Utility’s Cost Justification</w:t>
      </w:r>
    </w:p>
    <w:p w:rsidR="009A3416" w:rsidRDefault="00BA5B57" w:rsidP="009A3416">
      <w:pPr>
        <w:ind w:firstLine="720"/>
        <w:jc w:val="both"/>
        <w:outlineLvl w:val="2"/>
      </w:pPr>
      <w:r w:rsidRPr="009A3416">
        <w:rPr>
          <w:bCs/>
          <w:iCs/>
          <w:szCs w:val="28"/>
          <w:u w:val="single"/>
        </w:rPr>
        <w:t>Conclusion</w:t>
      </w:r>
    </w:p>
    <w:p w:rsidR="009A3416" w:rsidRDefault="009A3416" w:rsidP="009A3416">
      <w:pPr>
        <w:jc w:val="both"/>
        <w:outlineLvl w:val="2"/>
      </w:pPr>
    </w:p>
    <w:p w:rsidR="00BA5B57" w:rsidRDefault="00BA5B57" w:rsidP="009A3416">
      <w:pPr>
        <w:ind w:firstLine="720"/>
        <w:jc w:val="both"/>
        <w:outlineLvl w:val="2"/>
      </w:pPr>
      <w:r w:rsidRPr="00DF24A5">
        <w:t xml:space="preserve">Based on the above, the Utility’s requested miscellaneous service charges of $30, and wastewater violation reconnection charge of actual cost, </w:t>
      </w:r>
      <w:r w:rsidR="001E11D3">
        <w:t>are</w:t>
      </w:r>
      <w:r w:rsidRPr="00DF24A5">
        <w:t xml:space="preserve"> approved. The Utility sh</w:t>
      </w:r>
      <w:r w:rsidR="001E11D3">
        <w:t>all</w:t>
      </w:r>
      <w:r w:rsidRPr="00DF24A5">
        <w:t xml:space="preserve"> file revised tariff sheets and a proposed customer notice to reflect the Commission-approved charges. The approved charges sh</w:t>
      </w:r>
      <w:r w:rsidR="001E11D3">
        <w:t>all</w:t>
      </w:r>
      <w:r w:rsidRPr="00DF24A5">
        <w:t xml:space="preserve"> be effective for services rendered on or after the stamped approval date on the tariff sheet provided customers have received notice pursuant to Rule 25-30.475(1), F.A.C. The Utility sh</w:t>
      </w:r>
      <w:r w:rsidR="001E11D3">
        <w:t>all</w:t>
      </w:r>
      <w:r w:rsidRPr="00DF24A5">
        <w:t xml:space="preserve"> provide proof of noticing within 10 days of rendering the approved notice.</w:t>
      </w:r>
    </w:p>
    <w:p w:rsidR="009A3416" w:rsidRPr="009A3416" w:rsidRDefault="009A3416" w:rsidP="009A3416">
      <w:pPr>
        <w:ind w:firstLine="720"/>
        <w:jc w:val="both"/>
        <w:outlineLvl w:val="2"/>
        <w:rPr>
          <w:bCs/>
          <w:iCs/>
          <w:szCs w:val="28"/>
          <w:u w:val="single"/>
        </w:rPr>
      </w:pPr>
    </w:p>
    <w:p w:rsidR="00BA5B57" w:rsidRPr="00DF24A5" w:rsidRDefault="00DF24A5" w:rsidP="00BA5B57">
      <w:pPr>
        <w:spacing w:after="240"/>
        <w:jc w:val="both"/>
        <w:rPr>
          <w:b/>
        </w:rPr>
      </w:pPr>
      <w:r w:rsidRPr="00DF24A5">
        <w:rPr>
          <w:b/>
          <w:color w:val="000000"/>
        </w:rPr>
        <w:t>L</w:t>
      </w:r>
      <w:r w:rsidR="00BA5B57" w:rsidRPr="00DF24A5">
        <w:rPr>
          <w:b/>
          <w:color w:val="000000"/>
        </w:rPr>
        <w:t xml:space="preserve">ate </w:t>
      </w:r>
      <w:r w:rsidRPr="00DF24A5">
        <w:rPr>
          <w:b/>
          <w:color w:val="000000"/>
        </w:rPr>
        <w:t>P</w:t>
      </w:r>
      <w:r w:rsidR="00BA5B57" w:rsidRPr="00DF24A5">
        <w:rPr>
          <w:b/>
          <w:color w:val="000000"/>
        </w:rPr>
        <w:t xml:space="preserve">ayment </w:t>
      </w:r>
      <w:r w:rsidRPr="00DF24A5">
        <w:rPr>
          <w:b/>
          <w:color w:val="000000"/>
        </w:rPr>
        <w:t>C</w:t>
      </w:r>
      <w:r w:rsidR="00BA5B57" w:rsidRPr="00DF24A5">
        <w:rPr>
          <w:b/>
          <w:color w:val="000000"/>
        </w:rPr>
        <w:t>harge</w:t>
      </w:r>
    </w:p>
    <w:p w:rsidR="00BA5B57" w:rsidRPr="00DF24A5" w:rsidRDefault="00BA5B57" w:rsidP="009A3416">
      <w:pPr>
        <w:ind w:firstLine="720"/>
        <w:jc w:val="both"/>
      </w:pPr>
      <w:r w:rsidRPr="00DF24A5">
        <w:t xml:space="preserve">CPI Citrus requested a late payment charge of $7.50 to recover the cost of supplies and labor associated with processing late payment notices. CPI’s request for a late payment charge was accompanied by its reason for requesting the charge as well as the cost justification, as required by Section 367.091, F.S. The goal of allowing late payment charges is twofold: first, it encourages customers to pay their bills on time; and second, if payments are not made on time, it </w:t>
      </w:r>
      <w:r w:rsidRPr="00DF24A5">
        <w:lastRenderedPageBreak/>
        <w:t>ensures that the costs associated with collecting late payments are not passed on to the customers who do pay on time.</w:t>
      </w:r>
      <w:r w:rsidRPr="00DF24A5">
        <w:rPr>
          <w:vertAlign w:val="superscript"/>
        </w:rPr>
        <w:footnoteReference w:id="12"/>
      </w:r>
      <w:r w:rsidRPr="00DF24A5">
        <w:t xml:space="preserve"> </w:t>
      </w:r>
    </w:p>
    <w:p w:rsidR="00BA5B57" w:rsidRPr="00DF24A5" w:rsidRDefault="00BA5B57" w:rsidP="00BA5B57">
      <w:pPr>
        <w:jc w:val="both"/>
      </w:pPr>
    </w:p>
    <w:p w:rsidR="00BA5B57" w:rsidRPr="00DF24A5" w:rsidRDefault="005147F6" w:rsidP="00BA5B57">
      <w:pPr>
        <w:jc w:val="both"/>
      </w:pPr>
      <w:r w:rsidRPr="00DF24A5">
        <w:tab/>
      </w:r>
      <w:r w:rsidR="00BA5B57" w:rsidRPr="00DF24A5">
        <w:t>Within its cost justification, the Utility included $5.00 for clerical labor associated with processing each late payment based on the clerical employee who is paid $20 per hour and the amount of time it takes the employee to process a single late payment charge of 15 minutes. This is consistent with Commission practice, in which the Commission has found that 10 to 15 minutes is an appropriate amount of time for a billing employee to process a single late payment.</w:t>
      </w:r>
      <w:r w:rsidR="00BA5B57" w:rsidRPr="00DF24A5">
        <w:rPr>
          <w:vertAlign w:val="superscript"/>
        </w:rPr>
        <w:footnoteReference w:id="13"/>
      </w:r>
      <w:r w:rsidR="00BA5B57" w:rsidRPr="00DF24A5">
        <w:t xml:space="preserve"> Furthermore, the Utility requested to recover supervisor</w:t>
      </w:r>
      <w:r w:rsidR="00C11E62">
        <w:t>y</w:t>
      </w:r>
      <w:r w:rsidR="00BA5B57" w:rsidRPr="00DF24A5">
        <w:t xml:space="preserve"> labor of $2.00 based on the supervisor’s hourly salary of $25 per hour and the time it takes the supervisor to review a late payment charge of five minutes</w:t>
      </w:r>
      <w:r w:rsidR="0070373A">
        <w:t xml:space="preserve">.  </w:t>
      </w:r>
      <w:r w:rsidR="00BA5B57" w:rsidRPr="00DF24A5">
        <w:t>The Utility is also requesting recovery of $0.10 for supplies and $0.50 for postage. While the Utility’s cost justification totals to $7.60, the Utility rounded down its requested late payment charge to $7.50.</w:t>
      </w:r>
    </w:p>
    <w:p w:rsidR="00BA5B57" w:rsidRPr="00DF24A5" w:rsidRDefault="00BA5B57" w:rsidP="00BA5B57">
      <w:pPr>
        <w:jc w:val="both"/>
      </w:pPr>
    </w:p>
    <w:p w:rsidR="00BA5B57" w:rsidRPr="00DF24A5" w:rsidRDefault="005147F6" w:rsidP="00BA5B57">
      <w:pPr>
        <w:jc w:val="both"/>
      </w:pPr>
      <w:r w:rsidRPr="00DF24A5">
        <w:tab/>
      </w:r>
      <w:r w:rsidR="00861BF5">
        <w:t xml:space="preserve">We have </w:t>
      </w:r>
      <w:r w:rsidR="00BA5B57" w:rsidRPr="00DF24A5">
        <w:t>previously approved late payment charges ranging from $4.90 to $7.15.</w:t>
      </w:r>
      <w:r w:rsidR="00BA5B57" w:rsidRPr="00DF24A5">
        <w:rPr>
          <w:vertAlign w:val="superscript"/>
        </w:rPr>
        <w:footnoteReference w:id="14"/>
      </w:r>
      <w:r w:rsidR="00BA5B57" w:rsidRPr="00DF24A5">
        <w:t xml:space="preserve"> </w:t>
      </w:r>
      <w:r w:rsidR="0070373A">
        <w:t xml:space="preserve">However, </w:t>
      </w:r>
      <w:r w:rsidR="0070373A" w:rsidRPr="0070373A">
        <w:t xml:space="preserve">in this case, </w:t>
      </w:r>
      <w:r w:rsidR="0070373A">
        <w:t xml:space="preserve">we find </w:t>
      </w:r>
      <w:r w:rsidR="0070373A" w:rsidRPr="0070373A">
        <w:t>that</w:t>
      </w:r>
      <w:r w:rsidR="00592B8C">
        <w:t xml:space="preserve"> the</w:t>
      </w:r>
      <w:r w:rsidR="0070373A" w:rsidRPr="0070373A">
        <w:t xml:space="preserve"> supervisor</w:t>
      </w:r>
      <w:r w:rsidR="00C11E62">
        <w:t>y</w:t>
      </w:r>
      <w:r w:rsidR="0070373A" w:rsidRPr="0070373A">
        <w:t xml:space="preserve"> labor </w:t>
      </w:r>
      <w:r w:rsidR="0070373A">
        <w:t xml:space="preserve">would be an </w:t>
      </w:r>
      <w:r w:rsidR="007A1384">
        <w:t>unnecessary</w:t>
      </w:r>
      <w:r w:rsidR="0070373A">
        <w:t xml:space="preserve"> duplication </w:t>
      </w:r>
      <w:r w:rsidR="0070373A" w:rsidRPr="0070373A">
        <w:t xml:space="preserve">of </w:t>
      </w:r>
      <w:r w:rsidR="0070373A">
        <w:t xml:space="preserve">the clerical </w:t>
      </w:r>
      <w:r w:rsidR="0070373A" w:rsidRPr="0070373A">
        <w:t>work performed.</w:t>
      </w:r>
      <w:r w:rsidR="0070373A">
        <w:t xml:space="preserve">  </w:t>
      </w:r>
      <w:r w:rsidR="00BA5B57" w:rsidRPr="00DF24A5">
        <w:t>The Utility’s cost justification for its requested late payment charge</w:t>
      </w:r>
      <w:r w:rsidR="0070373A">
        <w:t>,</w:t>
      </w:r>
      <w:r w:rsidR="0058433F">
        <w:t xml:space="preserve"> and the late payment charge ap</w:t>
      </w:r>
      <w:r w:rsidR="0070373A">
        <w:t>p</w:t>
      </w:r>
      <w:r w:rsidR="0058433F">
        <w:t>r</w:t>
      </w:r>
      <w:r w:rsidR="0070373A">
        <w:t>oved herein,</w:t>
      </w:r>
      <w:r w:rsidR="00BA5B57" w:rsidRPr="00DF24A5">
        <w:t xml:space="preserve"> is shown on Table </w:t>
      </w:r>
      <w:r w:rsidR="009A3416">
        <w:t>3</w:t>
      </w:r>
      <w:r w:rsidR="00BA5B57" w:rsidRPr="00DF24A5">
        <w:t>.</w:t>
      </w:r>
    </w:p>
    <w:p w:rsidR="00BA5B57" w:rsidRPr="00DF24A5" w:rsidRDefault="00BA5B57" w:rsidP="00C11E62">
      <w:pPr>
        <w:rPr>
          <w:b/>
          <w:bCs/>
          <w:kern w:val="32"/>
          <w:szCs w:val="32"/>
        </w:rPr>
      </w:pPr>
    </w:p>
    <w:p w:rsidR="00C11E62" w:rsidRDefault="00C11E62">
      <w:pPr>
        <w:rPr>
          <w:b/>
          <w:bCs/>
          <w:kern w:val="32"/>
          <w:szCs w:val="32"/>
        </w:rPr>
      </w:pPr>
      <w:r>
        <w:rPr>
          <w:b/>
          <w:bCs/>
          <w:kern w:val="32"/>
          <w:szCs w:val="32"/>
        </w:rPr>
        <w:br w:type="page"/>
      </w:r>
    </w:p>
    <w:p w:rsidR="0070373A" w:rsidRDefault="00BA5B57" w:rsidP="0070373A">
      <w:pPr>
        <w:jc w:val="center"/>
      </w:pPr>
      <w:r w:rsidRPr="00DF24A5">
        <w:rPr>
          <w:b/>
          <w:bCs/>
          <w:kern w:val="32"/>
          <w:szCs w:val="32"/>
        </w:rPr>
        <w:lastRenderedPageBreak/>
        <w:t xml:space="preserve">Table </w:t>
      </w:r>
      <w:r w:rsidR="00DF24A5">
        <w:rPr>
          <w:b/>
          <w:bCs/>
          <w:kern w:val="32"/>
          <w:szCs w:val="32"/>
        </w:rPr>
        <w:t>3</w:t>
      </w:r>
    </w:p>
    <w:p w:rsidR="0070373A" w:rsidRPr="0070373A" w:rsidRDefault="0070373A" w:rsidP="0070373A">
      <w:pPr>
        <w:jc w:val="center"/>
        <w:outlineLvl w:val="0"/>
        <w:rPr>
          <w:b/>
          <w:bCs/>
          <w:kern w:val="32"/>
          <w:szCs w:val="32"/>
        </w:rPr>
      </w:pPr>
      <w:r w:rsidRPr="0070373A">
        <w:rPr>
          <w:b/>
          <w:bCs/>
          <w:kern w:val="32"/>
          <w:szCs w:val="32"/>
        </w:rPr>
        <w:t>Proposed and Approved Late Payment Charge</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097"/>
        <w:gridCol w:w="2933"/>
      </w:tblGrid>
      <w:tr w:rsidR="0070373A" w:rsidRPr="007E0558" w:rsidTr="00255546">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0373A" w:rsidRPr="007E0558" w:rsidRDefault="0070373A" w:rsidP="00255546">
            <w:pPr>
              <w:jc w:val="center"/>
              <w:rPr>
                <w:color w:val="000000"/>
              </w:rPr>
            </w:pPr>
            <w:r w:rsidRPr="007E0558">
              <w:rPr>
                <w:color w:val="000000"/>
              </w:rPr>
              <w:t>Activity</w:t>
            </w:r>
          </w:p>
        </w:tc>
        <w:tc>
          <w:tcPr>
            <w:tcW w:w="3097" w:type="dxa"/>
            <w:tcBorders>
              <w:top w:val="single" w:sz="4" w:space="0" w:color="auto"/>
              <w:left w:val="single" w:sz="4" w:space="0" w:color="auto"/>
              <w:bottom w:val="single" w:sz="4" w:space="0" w:color="auto"/>
              <w:right w:val="single" w:sz="4" w:space="0" w:color="auto"/>
            </w:tcBorders>
            <w:noWrap/>
            <w:vAlign w:val="center"/>
          </w:tcPr>
          <w:p w:rsidR="0070373A" w:rsidRPr="007E0558" w:rsidRDefault="0070373A" w:rsidP="00255546">
            <w:pPr>
              <w:jc w:val="center"/>
              <w:rPr>
                <w:color w:val="000000"/>
              </w:rPr>
            </w:pPr>
            <w:r>
              <w:rPr>
                <w:color w:val="000000"/>
              </w:rPr>
              <w:t>Utility Requested</w:t>
            </w:r>
          </w:p>
        </w:tc>
        <w:tc>
          <w:tcPr>
            <w:tcW w:w="2933" w:type="dxa"/>
            <w:tcBorders>
              <w:top w:val="single" w:sz="4" w:space="0" w:color="auto"/>
              <w:left w:val="single" w:sz="4" w:space="0" w:color="auto"/>
              <w:bottom w:val="single" w:sz="4" w:space="0" w:color="auto"/>
              <w:right w:val="single" w:sz="4" w:space="0" w:color="auto"/>
            </w:tcBorders>
          </w:tcPr>
          <w:p w:rsidR="0070373A" w:rsidRPr="007E0558" w:rsidRDefault="0070373A" w:rsidP="00255546">
            <w:pPr>
              <w:jc w:val="center"/>
              <w:rPr>
                <w:color w:val="000000"/>
              </w:rPr>
            </w:pPr>
            <w:r>
              <w:rPr>
                <w:color w:val="000000"/>
              </w:rPr>
              <w:t>Comm. Approved</w:t>
            </w:r>
          </w:p>
        </w:tc>
      </w:tr>
      <w:tr w:rsidR="0070373A" w:rsidRPr="007E0558" w:rsidTr="00255546">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0373A" w:rsidRPr="007E0558" w:rsidRDefault="0070373A" w:rsidP="00255546">
            <w:pPr>
              <w:rPr>
                <w:color w:val="000000"/>
              </w:rPr>
            </w:pPr>
            <w:r>
              <w:rPr>
                <w:color w:val="000000"/>
              </w:rPr>
              <w:t xml:space="preserve">Clerical </w:t>
            </w:r>
            <w:r w:rsidRPr="007E0558">
              <w:rPr>
                <w:color w:val="000000"/>
              </w:rPr>
              <w:t>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0373A" w:rsidRPr="007E0558" w:rsidRDefault="0070373A" w:rsidP="00255546">
            <w:pPr>
              <w:jc w:val="right"/>
              <w:rPr>
                <w:color w:val="000000"/>
              </w:rPr>
            </w:pPr>
            <w:r w:rsidRPr="007E0558">
              <w:rPr>
                <w:color w:val="000000"/>
              </w:rPr>
              <w:t>$</w:t>
            </w:r>
            <w:r>
              <w:rPr>
                <w:color w:val="000000"/>
              </w:rPr>
              <w:t>5.00</w:t>
            </w:r>
          </w:p>
        </w:tc>
        <w:tc>
          <w:tcPr>
            <w:tcW w:w="2933" w:type="dxa"/>
            <w:tcBorders>
              <w:top w:val="single" w:sz="4" w:space="0" w:color="auto"/>
              <w:left w:val="single" w:sz="4" w:space="0" w:color="auto"/>
              <w:bottom w:val="single" w:sz="4" w:space="0" w:color="auto"/>
              <w:right w:val="single" w:sz="4" w:space="0" w:color="auto"/>
            </w:tcBorders>
            <w:vAlign w:val="center"/>
          </w:tcPr>
          <w:p w:rsidR="0070373A" w:rsidRPr="007E0558" w:rsidRDefault="0070373A" w:rsidP="00255546">
            <w:pPr>
              <w:jc w:val="right"/>
              <w:rPr>
                <w:color w:val="000000"/>
              </w:rPr>
            </w:pPr>
            <w:r w:rsidRPr="007E0558">
              <w:rPr>
                <w:color w:val="000000"/>
              </w:rPr>
              <w:t>$</w:t>
            </w:r>
            <w:r>
              <w:rPr>
                <w:color w:val="000000"/>
              </w:rPr>
              <w:t>5.00</w:t>
            </w:r>
          </w:p>
        </w:tc>
      </w:tr>
      <w:tr w:rsidR="0070373A" w:rsidRPr="007E0558" w:rsidTr="00255546">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0373A" w:rsidRPr="007E0558" w:rsidRDefault="0070373A" w:rsidP="00255546">
            <w:pPr>
              <w:rPr>
                <w:color w:val="000000"/>
              </w:rPr>
            </w:pPr>
            <w:r>
              <w:rPr>
                <w:color w:val="000000"/>
              </w:rPr>
              <w:t>Supervisor Labor</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0373A" w:rsidRPr="007E0558" w:rsidRDefault="0070373A" w:rsidP="00255546">
            <w:pPr>
              <w:jc w:val="right"/>
              <w:rPr>
                <w:color w:val="000000"/>
              </w:rPr>
            </w:pPr>
            <w:r>
              <w:rPr>
                <w:color w:val="000000"/>
              </w:rPr>
              <w:t>2.00</w:t>
            </w:r>
          </w:p>
        </w:tc>
        <w:tc>
          <w:tcPr>
            <w:tcW w:w="2933" w:type="dxa"/>
            <w:tcBorders>
              <w:top w:val="single" w:sz="4" w:space="0" w:color="auto"/>
              <w:left w:val="single" w:sz="4" w:space="0" w:color="auto"/>
              <w:bottom w:val="single" w:sz="4" w:space="0" w:color="auto"/>
              <w:right w:val="single" w:sz="4" w:space="0" w:color="auto"/>
            </w:tcBorders>
            <w:vAlign w:val="center"/>
          </w:tcPr>
          <w:p w:rsidR="0070373A" w:rsidRDefault="0070373A" w:rsidP="00255546">
            <w:pPr>
              <w:jc w:val="right"/>
              <w:rPr>
                <w:color w:val="000000"/>
              </w:rPr>
            </w:pPr>
            <w:r>
              <w:rPr>
                <w:color w:val="000000"/>
              </w:rPr>
              <w:t>N/A</w:t>
            </w:r>
          </w:p>
        </w:tc>
      </w:tr>
      <w:tr w:rsidR="0070373A" w:rsidRPr="007E0558" w:rsidTr="00255546">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0373A" w:rsidRPr="007E0558" w:rsidRDefault="0070373A" w:rsidP="00255546">
            <w:pPr>
              <w:rPr>
                <w:color w:val="000000"/>
              </w:rPr>
            </w:pPr>
            <w:r>
              <w:rPr>
                <w:color w:val="000000"/>
              </w:rPr>
              <w:t>Supplies</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0373A" w:rsidRPr="007E0558" w:rsidRDefault="0070373A" w:rsidP="00255546">
            <w:pPr>
              <w:jc w:val="right"/>
              <w:rPr>
                <w:color w:val="000000"/>
                <w:u w:val="single"/>
              </w:rPr>
            </w:pPr>
            <w:r w:rsidRPr="007E0558">
              <w:rPr>
                <w:color w:val="000000"/>
                <w:u w:val="single"/>
              </w:rPr>
              <w:t>0.</w:t>
            </w:r>
            <w:r>
              <w:rPr>
                <w:color w:val="000000"/>
                <w:u w:val="single"/>
              </w:rPr>
              <w:t>60</w:t>
            </w:r>
            <w:r w:rsidRPr="007E0558">
              <w:rPr>
                <w:color w:val="000000"/>
                <w:u w:val="single"/>
              </w:rPr>
              <w:t xml:space="preserve"> </w:t>
            </w:r>
          </w:p>
        </w:tc>
        <w:tc>
          <w:tcPr>
            <w:tcW w:w="2933" w:type="dxa"/>
            <w:tcBorders>
              <w:top w:val="single" w:sz="4" w:space="0" w:color="auto"/>
              <w:left w:val="single" w:sz="4" w:space="0" w:color="auto"/>
              <w:bottom w:val="single" w:sz="4" w:space="0" w:color="auto"/>
              <w:right w:val="single" w:sz="4" w:space="0" w:color="auto"/>
            </w:tcBorders>
            <w:vAlign w:val="center"/>
          </w:tcPr>
          <w:p w:rsidR="0070373A" w:rsidRPr="007E0558" w:rsidRDefault="0070373A" w:rsidP="00255546">
            <w:pPr>
              <w:jc w:val="right"/>
              <w:rPr>
                <w:color w:val="000000"/>
                <w:u w:val="single"/>
              </w:rPr>
            </w:pPr>
            <w:r w:rsidRPr="007E0558">
              <w:rPr>
                <w:color w:val="000000"/>
                <w:u w:val="single"/>
              </w:rPr>
              <w:t>0.</w:t>
            </w:r>
            <w:r>
              <w:rPr>
                <w:color w:val="000000"/>
                <w:u w:val="single"/>
              </w:rPr>
              <w:t>60</w:t>
            </w:r>
            <w:r w:rsidRPr="007E0558">
              <w:rPr>
                <w:color w:val="000000"/>
                <w:u w:val="single"/>
              </w:rPr>
              <w:t xml:space="preserve"> </w:t>
            </w:r>
          </w:p>
        </w:tc>
      </w:tr>
      <w:tr w:rsidR="0070373A" w:rsidRPr="007E0558" w:rsidTr="00255546">
        <w:trPr>
          <w:trHeight w:val="432"/>
          <w:jc w:val="center"/>
        </w:trPr>
        <w:tc>
          <w:tcPr>
            <w:tcW w:w="3320" w:type="dxa"/>
            <w:tcBorders>
              <w:top w:val="single" w:sz="4" w:space="0" w:color="auto"/>
              <w:left w:val="single" w:sz="4" w:space="0" w:color="auto"/>
              <w:bottom w:val="single" w:sz="4" w:space="0" w:color="auto"/>
              <w:right w:val="single" w:sz="4" w:space="0" w:color="auto"/>
            </w:tcBorders>
            <w:noWrap/>
            <w:vAlign w:val="center"/>
            <w:hideMark/>
          </w:tcPr>
          <w:p w:rsidR="0070373A" w:rsidRPr="007E0558" w:rsidRDefault="0070373A" w:rsidP="00255546">
            <w:pPr>
              <w:rPr>
                <w:color w:val="000000"/>
              </w:rPr>
            </w:pPr>
            <w:r w:rsidRPr="007E0558">
              <w:rPr>
                <w:color w:val="000000"/>
              </w:rPr>
              <w:t>Total Cost</w:t>
            </w:r>
            <w:r>
              <w:rPr>
                <w:color w:val="000000"/>
              </w:rPr>
              <w:t xml:space="preserve"> (Rounded down)</w:t>
            </w:r>
          </w:p>
        </w:tc>
        <w:tc>
          <w:tcPr>
            <w:tcW w:w="3097" w:type="dxa"/>
            <w:tcBorders>
              <w:top w:val="single" w:sz="4" w:space="0" w:color="auto"/>
              <w:left w:val="single" w:sz="4" w:space="0" w:color="auto"/>
              <w:bottom w:val="single" w:sz="4" w:space="0" w:color="auto"/>
              <w:right w:val="single" w:sz="4" w:space="0" w:color="auto"/>
            </w:tcBorders>
            <w:noWrap/>
            <w:vAlign w:val="center"/>
            <w:hideMark/>
          </w:tcPr>
          <w:p w:rsidR="0070373A" w:rsidRPr="007E0558" w:rsidRDefault="0070373A" w:rsidP="00255546">
            <w:pPr>
              <w:jc w:val="right"/>
              <w:rPr>
                <w:color w:val="000000"/>
                <w:u w:val="double"/>
              </w:rPr>
            </w:pPr>
            <w:r w:rsidRPr="007E0558">
              <w:rPr>
                <w:color w:val="000000"/>
                <w:u w:val="double"/>
              </w:rPr>
              <w:t>$</w:t>
            </w:r>
            <w:r>
              <w:rPr>
                <w:color w:val="000000"/>
                <w:u w:val="double"/>
              </w:rPr>
              <w:t>7.50</w:t>
            </w:r>
          </w:p>
        </w:tc>
        <w:tc>
          <w:tcPr>
            <w:tcW w:w="2933" w:type="dxa"/>
            <w:tcBorders>
              <w:top w:val="single" w:sz="4" w:space="0" w:color="auto"/>
              <w:left w:val="single" w:sz="4" w:space="0" w:color="auto"/>
              <w:bottom w:val="single" w:sz="4" w:space="0" w:color="auto"/>
              <w:right w:val="single" w:sz="4" w:space="0" w:color="auto"/>
            </w:tcBorders>
            <w:vAlign w:val="center"/>
          </w:tcPr>
          <w:p w:rsidR="0070373A" w:rsidRPr="007E0558" w:rsidRDefault="0070373A" w:rsidP="00255546">
            <w:pPr>
              <w:jc w:val="right"/>
              <w:rPr>
                <w:color w:val="000000"/>
                <w:u w:val="double"/>
              </w:rPr>
            </w:pPr>
            <w:r w:rsidRPr="007E0558">
              <w:rPr>
                <w:color w:val="000000"/>
                <w:u w:val="double"/>
              </w:rPr>
              <w:t>$</w:t>
            </w:r>
            <w:r>
              <w:rPr>
                <w:color w:val="000000"/>
                <w:u w:val="double"/>
              </w:rPr>
              <w:t>5.50</w:t>
            </w:r>
          </w:p>
        </w:tc>
      </w:tr>
    </w:tbl>
    <w:p w:rsidR="0070373A" w:rsidRDefault="0070373A" w:rsidP="0070373A">
      <w:pPr>
        <w:ind w:left="1440"/>
        <w:jc w:val="both"/>
        <w:rPr>
          <w:sz w:val="20"/>
          <w:szCs w:val="20"/>
        </w:rPr>
      </w:pPr>
      <w:r w:rsidRPr="007E0558">
        <w:rPr>
          <w:sz w:val="20"/>
          <w:szCs w:val="20"/>
        </w:rPr>
        <w:t>Source: Utility’s cost justification documentation</w:t>
      </w:r>
    </w:p>
    <w:p w:rsidR="0070373A" w:rsidRDefault="0070373A" w:rsidP="0070373A">
      <w:pPr>
        <w:jc w:val="both"/>
      </w:pPr>
    </w:p>
    <w:p w:rsidR="00BA5B57" w:rsidRDefault="00BA5B57" w:rsidP="009A3416">
      <w:pPr>
        <w:ind w:firstLine="720"/>
        <w:jc w:val="both"/>
        <w:outlineLvl w:val="2"/>
        <w:rPr>
          <w:bCs/>
          <w:iCs/>
          <w:szCs w:val="28"/>
          <w:u w:val="single"/>
        </w:rPr>
      </w:pPr>
      <w:r w:rsidRPr="009A3416">
        <w:rPr>
          <w:bCs/>
          <w:iCs/>
          <w:szCs w:val="28"/>
          <w:u w:val="single"/>
        </w:rPr>
        <w:t>Conclusion</w:t>
      </w:r>
    </w:p>
    <w:p w:rsidR="009A3416" w:rsidRPr="009A3416" w:rsidRDefault="009A3416" w:rsidP="009A3416">
      <w:pPr>
        <w:ind w:firstLine="720"/>
        <w:jc w:val="both"/>
        <w:outlineLvl w:val="2"/>
        <w:rPr>
          <w:bCs/>
          <w:iCs/>
          <w:szCs w:val="28"/>
          <w:u w:val="single"/>
        </w:rPr>
      </w:pPr>
    </w:p>
    <w:p w:rsidR="00BA5B57" w:rsidRDefault="005147F6" w:rsidP="00BA5B57">
      <w:pPr>
        <w:spacing w:after="240"/>
        <w:jc w:val="both"/>
      </w:pPr>
      <w:r w:rsidRPr="00DF24A5">
        <w:tab/>
      </w:r>
      <w:r w:rsidR="00C11E62">
        <w:t>T</w:t>
      </w:r>
      <w:r w:rsidR="00BA5B57" w:rsidRPr="00DF24A5">
        <w:t>he appropriate late payment charge for CPI Citrus is $</w:t>
      </w:r>
      <w:r w:rsidR="00861BF5">
        <w:t>5</w:t>
      </w:r>
      <w:r w:rsidR="00BA5B57" w:rsidRPr="00DF24A5">
        <w:t>.50. The Utility sh</w:t>
      </w:r>
      <w:r w:rsidR="00861BF5">
        <w:t>all</w:t>
      </w:r>
      <w:r w:rsidR="00BA5B57" w:rsidRPr="00DF24A5">
        <w:t xml:space="preserve"> file the revised tariff sheet and a proposed customer notice to reflect the Commission-approved charge. The approved charge sh</w:t>
      </w:r>
      <w:r w:rsidR="00861BF5">
        <w:t>all</w:t>
      </w:r>
      <w:r w:rsidR="00BA5B57" w:rsidRPr="00DF24A5">
        <w:t xml:space="preserve"> be effective for services rendered on or after the stamped approval date on the tariff sheet provided customers have received notice pursuant to Rule 25-30.475(1), F.A.C. The Utility sh</w:t>
      </w:r>
      <w:r w:rsidR="00861BF5">
        <w:t>all</w:t>
      </w:r>
      <w:r w:rsidR="00BA5B57" w:rsidRPr="00DF24A5">
        <w:t xml:space="preserve"> provide proof of noticing within 10 days of rendering the approved notice.</w:t>
      </w:r>
    </w:p>
    <w:p w:rsidR="00DF24A5" w:rsidRPr="00DF24A5" w:rsidRDefault="00DF24A5" w:rsidP="00BA5B57">
      <w:pPr>
        <w:spacing w:after="240"/>
        <w:jc w:val="both"/>
        <w:rPr>
          <w:b/>
        </w:rPr>
      </w:pPr>
      <w:r>
        <w:rPr>
          <w:b/>
        </w:rPr>
        <w:t>Non-Sufficient Funds Charges</w:t>
      </w:r>
    </w:p>
    <w:p w:rsidR="00BA5B57" w:rsidRPr="00DF24A5" w:rsidRDefault="00BA5B57" w:rsidP="00BA5B57">
      <w:pPr>
        <w:spacing w:after="240"/>
        <w:ind w:firstLine="720"/>
        <w:jc w:val="both"/>
      </w:pPr>
      <w:r w:rsidRPr="00DF24A5">
        <w:t xml:space="preserve">Section 367.091, F.S., authorizes </w:t>
      </w:r>
      <w:r w:rsidR="00861BF5">
        <w:t>us</w:t>
      </w:r>
      <w:r w:rsidRPr="00DF24A5">
        <w:t xml:space="preserve"> to approve NSF charges. </w:t>
      </w:r>
      <w:r w:rsidR="0015167C">
        <w:t xml:space="preserve">We find </w:t>
      </w:r>
      <w:r w:rsidRPr="00DF24A5">
        <w:t>that CPI Citrus sh</w:t>
      </w:r>
      <w:r w:rsidR="0015167C">
        <w:t>all</w:t>
      </w:r>
      <w:r w:rsidRPr="00DF24A5">
        <w:t xml:space="preserve"> be authorized to collect NSF charges consistent with Section 68.065, F.S., which allows for the assessment of charges for the collection of worthless checks, drafts, or orders of payment. As currently set forth in Section 68.065(2), F.S., the following NSF charges may be assessed:</w:t>
      </w:r>
    </w:p>
    <w:p w:rsidR="00BA5B57" w:rsidRPr="00DF24A5" w:rsidRDefault="00BA5B57" w:rsidP="00BA5B57">
      <w:pPr>
        <w:ind w:left="720"/>
      </w:pPr>
      <w:r w:rsidRPr="00DF24A5">
        <w:t>(1)</w:t>
      </w:r>
      <w:r w:rsidRPr="00DF24A5">
        <w:tab/>
        <w:t xml:space="preserve">$25, if the face value does not exceed $50;  </w:t>
      </w:r>
    </w:p>
    <w:p w:rsidR="00BA5B57" w:rsidRPr="00DF24A5" w:rsidRDefault="00BA5B57" w:rsidP="00BA5B57">
      <w:pPr>
        <w:ind w:left="720"/>
      </w:pPr>
      <w:r w:rsidRPr="00DF24A5">
        <w:t>(2)</w:t>
      </w:r>
      <w:r w:rsidRPr="00DF24A5">
        <w:tab/>
        <w:t>$30, if the face value exceeds $50 but does not exceed $300;</w:t>
      </w:r>
    </w:p>
    <w:p w:rsidR="00BA5B57" w:rsidRPr="00DF24A5" w:rsidRDefault="00BA5B57" w:rsidP="00BA5B57">
      <w:pPr>
        <w:ind w:left="720"/>
      </w:pPr>
      <w:r w:rsidRPr="00DF24A5">
        <w:t>(3)</w:t>
      </w:r>
      <w:r w:rsidRPr="00DF24A5">
        <w:tab/>
        <w:t>$40, if the face value exceeds $300; or</w:t>
      </w:r>
    </w:p>
    <w:p w:rsidR="00BA5B57" w:rsidRPr="00DF24A5" w:rsidRDefault="00BA5B57" w:rsidP="00BA5B57">
      <w:pPr>
        <w:ind w:left="720"/>
      </w:pPr>
      <w:r w:rsidRPr="00DF24A5">
        <w:t>(4)</w:t>
      </w:r>
      <w:r w:rsidRPr="00DF24A5">
        <w:tab/>
        <w:t xml:space="preserve">5 percent of the face amount of the payment instrument, whichever is greater. </w:t>
      </w:r>
    </w:p>
    <w:p w:rsidR="00BA5B57" w:rsidRPr="00DF24A5" w:rsidRDefault="00BA5B57" w:rsidP="00BA5B57"/>
    <w:p w:rsidR="00BA5B57" w:rsidRPr="00DF24A5" w:rsidRDefault="005147F6" w:rsidP="00BA5B57">
      <w:pPr>
        <w:spacing w:after="240"/>
        <w:jc w:val="both"/>
      </w:pPr>
      <w:r w:rsidRPr="00DF24A5">
        <w:tab/>
      </w:r>
      <w:r w:rsidR="00BA5B57" w:rsidRPr="00DF24A5">
        <w:t xml:space="preserve">Approval of NSF charges is consistent with </w:t>
      </w:r>
      <w:r w:rsidR="0015167C">
        <w:t xml:space="preserve">our </w:t>
      </w:r>
      <w:r w:rsidR="00BA5B57" w:rsidRPr="00DF24A5">
        <w:t>prior decisions.</w:t>
      </w:r>
      <w:r w:rsidR="00BA5B57" w:rsidRPr="00DF24A5">
        <w:rPr>
          <w:vertAlign w:val="superscript"/>
        </w:rPr>
        <w:footnoteReference w:id="15"/>
      </w:r>
      <w:r w:rsidR="00BA5B57" w:rsidRPr="00DF24A5">
        <w:t xml:space="preserve"> Furthermore, NSF charges place the cost on the cost-causer, rather than requiring that the costs associated with the return of the NSF checks be spread across the general body of ratepayers. As such, CPI Citrus sh</w:t>
      </w:r>
      <w:r w:rsidR="0015167C">
        <w:t>all</w:t>
      </w:r>
      <w:r w:rsidR="00BA5B57" w:rsidRPr="00DF24A5">
        <w:t xml:space="preserve"> be authorized to collect NSF charges. The Utility sh</w:t>
      </w:r>
      <w:r w:rsidR="00440052">
        <w:t>all</w:t>
      </w:r>
      <w:r w:rsidR="00BA5B57" w:rsidRPr="00DF24A5">
        <w:t xml:space="preserve"> file revised tariff sheets and a proposed customer notice to reflect the Commission-approved NSF charges. The approved charges sh</w:t>
      </w:r>
      <w:r w:rsidR="00440052">
        <w:t>all</w:t>
      </w:r>
      <w:r w:rsidR="00BA5B57" w:rsidRPr="00DF24A5">
        <w:t xml:space="preserve"> be effective for service rendered on or after the stamped approval date on the tariff sheets provided customers have received notice pursuant to Rule 25-30.475, F.A.C. The Utility sh</w:t>
      </w:r>
      <w:r w:rsidR="00440052">
        <w:t>all</w:t>
      </w:r>
      <w:r w:rsidR="00BA5B57" w:rsidRPr="00DF24A5">
        <w:t xml:space="preserve"> provide proof of noticing within 10 days of rendering its approved notice.</w:t>
      </w:r>
    </w:p>
    <w:p w:rsidR="00C11E62" w:rsidRDefault="005147F6" w:rsidP="005147F6">
      <w:pPr>
        <w:pStyle w:val="OrderBody"/>
      </w:pPr>
      <w:r>
        <w:tab/>
      </w:r>
    </w:p>
    <w:p w:rsidR="005147F6" w:rsidRDefault="005147F6" w:rsidP="00C11E62">
      <w:pPr>
        <w:pStyle w:val="OrderBody"/>
        <w:ind w:firstLine="720"/>
      </w:pPr>
      <w:r>
        <w:lastRenderedPageBreak/>
        <w:t>Based on the foregoing, it is</w:t>
      </w:r>
    </w:p>
    <w:p w:rsidR="005147F6" w:rsidRDefault="005147F6" w:rsidP="005147F6">
      <w:pPr>
        <w:pStyle w:val="OrderBody"/>
      </w:pPr>
    </w:p>
    <w:p w:rsidR="00E473C6" w:rsidRDefault="005147F6" w:rsidP="00F47DEF">
      <w:pPr>
        <w:pStyle w:val="OrderBody"/>
      </w:pPr>
      <w:r>
        <w:tab/>
        <w:t>ORDERED by the Florida Public Service Commission that</w:t>
      </w:r>
      <w:r w:rsidR="00F47DEF">
        <w:t xml:space="preserve"> CPI Citrus Park Utility TRS, L.L.C. is hereby </w:t>
      </w:r>
      <w:r w:rsidR="00E473C6" w:rsidRPr="00E473C6">
        <w:t xml:space="preserve">granted Certificate Nos. 675-W and 576-S to serve the territory described in Attachment A, which is appended to this </w:t>
      </w:r>
      <w:r w:rsidR="00F47DEF">
        <w:t>order</w:t>
      </w:r>
      <w:r w:rsidR="00E473C6" w:rsidRPr="00E473C6">
        <w:t xml:space="preserve">, effective </w:t>
      </w:r>
      <w:r w:rsidR="00F47DEF">
        <w:t>July 7, 2020</w:t>
      </w:r>
      <w:r w:rsidR="00D52121">
        <w:t>. This</w:t>
      </w:r>
      <w:r w:rsidR="00E473C6" w:rsidRPr="00E473C6">
        <w:t xml:space="preserve"> order sh</w:t>
      </w:r>
      <w:r w:rsidR="00F47DEF">
        <w:t xml:space="preserve">all </w:t>
      </w:r>
      <w:r w:rsidR="00E473C6" w:rsidRPr="00E473C6">
        <w:t>serve as CPI Citrus’s water and wastewater certificates and it sh</w:t>
      </w:r>
      <w:r w:rsidR="00F47DEF">
        <w:t>all</w:t>
      </w:r>
      <w:r w:rsidR="00E473C6" w:rsidRPr="00E473C6">
        <w:t xml:space="preserve"> be retained by the Utility. </w:t>
      </w:r>
      <w:r w:rsidR="00F47DEF">
        <w:t>It is further</w:t>
      </w:r>
    </w:p>
    <w:p w:rsidR="006D3A3F" w:rsidRPr="00E473C6" w:rsidRDefault="006D3A3F" w:rsidP="00F47DEF">
      <w:pPr>
        <w:pStyle w:val="OrderBody"/>
      </w:pPr>
    </w:p>
    <w:p w:rsidR="00E473C6" w:rsidRPr="00BA5B57" w:rsidRDefault="00CC6C4F" w:rsidP="00E473C6">
      <w:pPr>
        <w:spacing w:after="240"/>
        <w:jc w:val="both"/>
        <w:outlineLvl w:val="1"/>
        <w:rPr>
          <w:bCs/>
          <w:iCs/>
          <w:szCs w:val="28"/>
        </w:rPr>
      </w:pPr>
      <w:r>
        <w:rPr>
          <w:bCs/>
          <w:iCs/>
        </w:rPr>
        <w:t>ORDERED that the approved</w:t>
      </w:r>
      <w:r w:rsidR="00E473C6" w:rsidRPr="00BA5B57">
        <w:rPr>
          <w:bCs/>
          <w:iCs/>
        </w:rPr>
        <w:t xml:space="preserve"> monthly water and wastewater rates shown on Schedule Nos. 4-A and</w:t>
      </w:r>
      <w:r>
        <w:rPr>
          <w:bCs/>
          <w:iCs/>
        </w:rPr>
        <w:t xml:space="preserve"> 4-B, which are appended to this order</w:t>
      </w:r>
      <w:r w:rsidR="00E473C6" w:rsidRPr="00BA5B57">
        <w:rPr>
          <w:bCs/>
          <w:iCs/>
        </w:rPr>
        <w:t>, are reasonable and sh</w:t>
      </w:r>
      <w:r>
        <w:rPr>
          <w:bCs/>
          <w:iCs/>
        </w:rPr>
        <w:t>all</w:t>
      </w:r>
      <w:r w:rsidR="00E473C6" w:rsidRPr="00BA5B57">
        <w:rPr>
          <w:bCs/>
          <w:iCs/>
        </w:rPr>
        <w:t xml:space="preserve"> be approved. The Utility sh</w:t>
      </w:r>
      <w:r>
        <w:rPr>
          <w:bCs/>
          <w:iCs/>
        </w:rPr>
        <w:t>all</w:t>
      </w:r>
      <w:r w:rsidR="00E473C6" w:rsidRPr="00BA5B57">
        <w:rPr>
          <w:bCs/>
          <w:iCs/>
        </w:rPr>
        <w:t xml:space="preserve"> file revised tariff sheets and a proposed customer notice to reflect the approved rates. The approved rates sh</w:t>
      </w:r>
      <w:r>
        <w:rPr>
          <w:bCs/>
          <w:iCs/>
        </w:rPr>
        <w:t>all</w:t>
      </w:r>
      <w:r w:rsidR="00E473C6" w:rsidRPr="00BA5B57">
        <w:rPr>
          <w:bCs/>
          <w:iCs/>
        </w:rPr>
        <w:t xml:space="preserve"> be effective for service rendered on or after the stamped approval date on the tariff sheets pursuant to Rule 25-30.475(1), F.A.C. The approved rates sh</w:t>
      </w:r>
      <w:r>
        <w:rPr>
          <w:bCs/>
          <w:iCs/>
        </w:rPr>
        <w:t>all</w:t>
      </w:r>
      <w:r w:rsidR="00E473C6" w:rsidRPr="00BA5B57">
        <w:rPr>
          <w:bCs/>
          <w:iCs/>
        </w:rPr>
        <w:t xml:space="preserve"> not be implemented until </w:t>
      </w:r>
      <w:r>
        <w:rPr>
          <w:bCs/>
          <w:iCs/>
        </w:rPr>
        <w:t xml:space="preserve">Commission </w:t>
      </w:r>
      <w:r w:rsidR="00E473C6" w:rsidRPr="00BA5B57">
        <w:rPr>
          <w:bCs/>
          <w:iCs/>
        </w:rPr>
        <w:t>staff has approved the proposed customer notice and the notice has been received by customers. The Utility sh</w:t>
      </w:r>
      <w:r>
        <w:rPr>
          <w:bCs/>
          <w:iCs/>
        </w:rPr>
        <w:t xml:space="preserve">all </w:t>
      </w:r>
      <w:r w:rsidR="00E473C6" w:rsidRPr="00BA5B57">
        <w:rPr>
          <w:bCs/>
          <w:iCs/>
        </w:rPr>
        <w:t>provide proof of the date notice was given within 10 days of the date of the notice. A return on equity of 7.85 percent, with a range of plus or minus 100 basis points, sh</w:t>
      </w:r>
      <w:r>
        <w:rPr>
          <w:bCs/>
          <w:iCs/>
        </w:rPr>
        <w:t>all</w:t>
      </w:r>
      <w:r w:rsidR="00E473C6" w:rsidRPr="00BA5B57">
        <w:rPr>
          <w:bCs/>
          <w:iCs/>
        </w:rPr>
        <w:t xml:space="preserve"> also be approved. </w:t>
      </w:r>
      <w:r>
        <w:rPr>
          <w:bCs/>
          <w:iCs/>
        </w:rPr>
        <w:t>It is further</w:t>
      </w:r>
    </w:p>
    <w:p w:rsidR="00DF24A5" w:rsidRPr="00BA5B57" w:rsidRDefault="00CC6C4F" w:rsidP="00CC6C4F">
      <w:pPr>
        <w:spacing w:after="240"/>
        <w:ind w:firstLine="720"/>
        <w:jc w:val="both"/>
      </w:pPr>
      <w:r>
        <w:t>ORDERED that t</w:t>
      </w:r>
      <w:r w:rsidR="00DF24A5" w:rsidRPr="00BA5B57">
        <w:t>he Utility’s requested miscellaneous service charges of $30 and wastewater violation reconnection charge of actual cost sh</w:t>
      </w:r>
      <w:r>
        <w:t>all</w:t>
      </w:r>
      <w:r w:rsidR="00DF24A5" w:rsidRPr="00BA5B57">
        <w:t xml:space="preserve"> be approved. The Utility sh</w:t>
      </w:r>
      <w:r>
        <w:t>all</w:t>
      </w:r>
      <w:r w:rsidR="00DF24A5" w:rsidRPr="00BA5B57">
        <w:t xml:space="preserve"> file revised tariff sheets and a proposed customer notice to reflect the approved charges. The approved charges sh</w:t>
      </w:r>
      <w:r>
        <w:t>all</w:t>
      </w:r>
      <w:r w:rsidR="00DF24A5" w:rsidRPr="00BA5B57">
        <w:t xml:space="preserve"> be effective for services rendered on or after the stamped approval date on the tariff sheet provided customers have received notice pursuant to Rule 25-30.475(1), F.A.C. The Utility sh</w:t>
      </w:r>
      <w:r>
        <w:t>all</w:t>
      </w:r>
      <w:r w:rsidR="00DF24A5" w:rsidRPr="00BA5B57">
        <w:t xml:space="preserve"> provide proof of noticing within 10 days of rendering the approved notice. </w:t>
      </w:r>
      <w:r>
        <w:t>It is further</w:t>
      </w:r>
    </w:p>
    <w:p w:rsidR="00DF24A5" w:rsidRPr="00DF24A5" w:rsidRDefault="00CC6C4F" w:rsidP="00CC6C4F">
      <w:pPr>
        <w:spacing w:after="240"/>
        <w:ind w:firstLine="720"/>
        <w:jc w:val="both"/>
      </w:pPr>
      <w:r>
        <w:t xml:space="preserve">ORDERED that the Utility shall </w:t>
      </w:r>
      <w:r w:rsidR="00DF24A5" w:rsidRPr="00DF24A5">
        <w:t>be authorized to collect NSF charges. The Utility sh</w:t>
      </w:r>
      <w:r>
        <w:t>all</w:t>
      </w:r>
      <w:r w:rsidR="00DF24A5" w:rsidRPr="00DF24A5">
        <w:t xml:space="preserve"> file revised tariff sheets and a proposed customer notice to reflect the </w:t>
      </w:r>
      <w:r>
        <w:t>a</w:t>
      </w:r>
      <w:r w:rsidR="00DF24A5" w:rsidRPr="00DF24A5">
        <w:t>pproved NSF charges. The approved charges sh</w:t>
      </w:r>
      <w:r>
        <w:t>all</w:t>
      </w:r>
      <w:r w:rsidR="00DF24A5" w:rsidRPr="00DF24A5">
        <w:t xml:space="preserve"> be effective for service rendered on or after the stamped approval date on the tariff sheets provided customers have received notice pursuant to Rule 25-30.475, F.A.C. The Utility sh</w:t>
      </w:r>
      <w:r>
        <w:t>all</w:t>
      </w:r>
      <w:r w:rsidR="00DF24A5" w:rsidRPr="00DF24A5">
        <w:t xml:space="preserve"> provide proof of noticing within 10 days of rendering its approved notice. </w:t>
      </w:r>
      <w:r>
        <w:t>It is further</w:t>
      </w:r>
      <w:r w:rsidR="00DF24A5" w:rsidRPr="00DF24A5">
        <w:t xml:space="preserve"> </w:t>
      </w:r>
    </w:p>
    <w:p w:rsidR="00DF24A5" w:rsidRPr="00DF24A5" w:rsidRDefault="00CC6C4F" w:rsidP="00CC6C4F">
      <w:pPr>
        <w:spacing w:after="240"/>
        <w:ind w:firstLine="720"/>
        <w:jc w:val="both"/>
      </w:pPr>
      <w:r>
        <w:t>ORDERED that t</w:t>
      </w:r>
      <w:r w:rsidR="00DF24A5" w:rsidRPr="00DF24A5">
        <w:t>he appropriate late payment charge for CPI Citrus is $</w:t>
      </w:r>
      <w:r>
        <w:t>5</w:t>
      </w:r>
      <w:r w:rsidR="00DF24A5" w:rsidRPr="00DF24A5">
        <w:t>.50. The Utility sh</w:t>
      </w:r>
      <w:r>
        <w:t>all</w:t>
      </w:r>
      <w:r w:rsidR="00DF24A5" w:rsidRPr="00DF24A5">
        <w:t xml:space="preserve"> file revised tariff sheets and a proposed customer notice to reflect the approved charge. The approved charge sh</w:t>
      </w:r>
      <w:r>
        <w:t>all</w:t>
      </w:r>
      <w:r w:rsidR="00DF24A5" w:rsidRPr="00DF24A5">
        <w:t xml:space="preserve"> be effective for services rendered on or after the stamped approval date on the tariff sheet provided customers have received notice pursuant to Rule 25-30.475(1), F.A.C. The Utility sh</w:t>
      </w:r>
      <w:r>
        <w:t>all</w:t>
      </w:r>
      <w:r w:rsidR="00DF24A5" w:rsidRPr="00DF24A5">
        <w:t xml:space="preserve"> provide proof of noticing within 10 days of rendering the approved notice. </w:t>
      </w:r>
      <w:r>
        <w:t>It is further</w:t>
      </w:r>
    </w:p>
    <w:p w:rsidR="00CC6C4F" w:rsidRDefault="00CC6C4F" w:rsidP="00CC6C4F">
      <w:pPr>
        <w:autoSpaceDE w:val="0"/>
        <w:autoSpaceDN w:val="0"/>
        <w:ind w:firstLine="720"/>
        <w:jc w:val="both"/>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CC6C4F" w:rsidRDefault="00CC6C4F" w:rsidP="00CC6C4F">
      <w:pPr>
        <w:autoSpaceDE w:val="0"/>
        <w:autoSpaceDN w:val="0"/>
        <w:ind w:firstLine="720"/>
        <w:jc w:val="both"/>
      </w:pPr>
    </w:p>
    <w:p w:rsidR="00CC6C4F" w:rsidRDefault="00CC6C4F" w:rsidP="00CC6C4F">
      <w:pPr>
        <w:autoSpaceDE w:val="0"/>
        <w:autoSpaceDN w:val="0"/>
        <w:ind w:firstLine="720"/>
        <w:jc w:val="both"/>
        <w:rPr>
          <w:color w:val="000000"/>
        </w:rPr>
      </w:pPr>
      <w:r>
        <w:rPr>
          <w:color w:val="000000"/>
        </w:rPr>
        <w:lastRenderedPageBreak/>
        <w:t>ORDERED that t</w:t>
      </w:r>
      <w:r w:rsidR="00DF24A5" w:rsidRPr="00DF24A5">
        <w:rPr>
          <w:color w:val="000000"/>
        </w:rPr>
        <w:t>he docket sh</w:t>
      </w:r>
      <w:r>
        <w:rPr>
          <w:color w:val="000000"/>
        </w:rPr>
        <w:t>all</w:t>
      </w:r>
      <w:r w:rsidR="00DF24A5" w:rsidRPr="00DF24A5">
        <w:rPr>
          <w:color w:val="000000"/>
        </w:rPr>
        <w:t xml:space="preserve"> remain open for </w:t>
      </w:r>
      <w:r>
        <w:rPr>
          <w:color w:val="000000"/>
        </w:rPr>
        <w:t xml:space="preserve">Commission </w:t>
      </w:r>
      <w:r w:rsidR="00DF24A5" w:rsidRPr="00DF24A5">
        <w:rPr>
          <w:color w:val="000000"/>
        </w:rPr>
        <w:t xml:space="preserve">staff’s verification that the revised tariff sheets and customer notice have been filed by the </w:t>
      </w:r>
      <w:r>
        <w:rPr>
          <w:color w:val="000000"/>
        </w:rPr>
        <w:t>U</w:t>
      </w:r>
      <w:r w:rsidR="00DF24A5" w:rsidRPr="00DF24A5">
        <w:rPr>
          <w:color w:val="000000"/>
        </w:rPr>
        <w:t>tility and approved by staff. Once these actions are complete, this docket sh</w:t>
      </w:r>
      <w:r>
        <w:rPr>
          <w:color w:val="000000"/>
        </w:rPr>
        <w:t>all</w:t>
      </w:r>
      <w:r w:rsidR="00DF24A5" w:rsidRPr="00DF24A5">
        <w:rPr>
          <w:color w:val="000000"/>
        </w:rPr>
        <w:t xml:space="preserve"> be closed administratively.</w:t>
      </w:r>
    </w:p>
    <w:p w:rsidR="00CC6C4F" w:rsidRDefault="00CC6C4F">
      <w:pPr>
        <w:rPr>
          <w:color w:val="000000"/>
        </w:rPr>
      </w:pPr>
    </w:p>
    <w:p w:rsidR="005147F6" w:rsidRDefault="005147F6" w:rsidP="00CB06C7">
      <w:pPr>
        <w:pStyle w:val="OrderBody"/>
      </w:pPr>
      <w:r>
        <w:tab/>
        <w:t xml:space="preserve">By ORDER of the Florida Public Service Commission this </w:t>
      </w:r>
      <w:bookmarkStart w:id="8" w:name="replaceDate"/>
      <w:bookmarkEnd w:id="8"/>
      <w:r w:rsidR="00CB06C7">
        <w:rPr>
          <w:u w:val="single"/>
        </w:rPr>
        <w:t>27th</w:t>
      </w:r>
      <w:r w:rsidR="00CB06C7">
        <w:t xml:space="preserve"> day of </w:t>
      </w:r>
      <w:r w:rsidR="00CB06C7">
        <w:rPr>
          <w:u w:val="single"/>
        </w:rPr>
        <w:t>July</w:t>
      </w:r>
      <w:r w:rsidR="00CB06C7">
        <w:t xml:space="preserve">, </w:t>
      </w:r>
      <w:r w:rsidR="00CB06C7">
        <w:rPr>
          <w:u w:val="single"/>
        </w:rPr>
        <w:t>2020</w:t>
      </w:r>
      <w:r w:rsidR="00CB06C7">
        <w:t>.</w:t>
      </w:r>
    </w:p>
    <w:p w:rsidR="00CB06C7" w:rsidRPr="00CB06C7" w:rsidRDefault="00CB06C7" w:rsidP="00CB06C7">
      <w:pPr>
        <w:pStyle w:val="OrderBody"/>
      </w:pPr>
    </w:p>
    <w:p w:rsidR="005147F6" w:rsidRDefault="005147F6" w:rsidP="005147F6">
      <w:pPr>
        <w:pStyle w:val="OrderBody"/>
        <w:keepNext/>
        <w:keepLines/>
      </w:pPr>
    </w:p>
    <w:p w:rsidR="005147F6" w:rsidRDefault="005147F6" w:rsidP="005147F6">
      <w:pPr>
        <w:pStyle w:val="OrderBody"/>
        <w:keepNext/>
        <w:keepLines/>
      </w:pPr>
    </w:p>
    <w:p w:rsidR="005147F6" w:rsidRDefault="005147F6" w:rsidP="005147F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147F6" w:rsidTr="005147F6">
        <w:tc>
          <w:tcPr>
            <w:tcW w:w="720" w:type="dxa"/>
            <w:shd w:val="clear" w:color="auto" w:fill="auto"/>
          </w:tcPr>
          <w:p w:rsidR="005147F6" w:rsidRDefault="005147F6" w:rsidP="005147F6">
            <w:pPr>
              <w:pStyle w:val="OrderBody"/>
              <w:keepNext/>
              <w:keepLines/>
            </w:pPr>
            <w:bookmarkStart w:id="9" w:name="bkmrkSignature" w:colFirst="0" w:colLast="0"/>
          </w:p>
        </w:tc>
        <w:tc>
          <w:tcPr>
            <w:tcW w:w="4320" w:type="dxa"/>
            <w:tcBorders>
              <w:bottom w:val="single" w:sz="4" w:space="0" w:color="auto"/>
            </w:tcBorders>
            <w:shd w:val="clear" w:color="auto" w:fill="auto"/>
          </w:tcPr>
          <w:p w:rsidR="005147F6" w:rsidRDefault="006F2689" w:rsidP="005147F6">
            <w:pPr>
              <w:pStyle w:val="OrderBody"/>
              <w:keepNext/>
              <w:keepLines/>
            </w:pPr>
            <w:r>
              <w:t>/s/ Adam J. Teitzman</w:t>
            </w:r>
            <w:bookmarkStart w:id="10" w:name="_GoBack"/>
            <w:bookmarkEnd w:id="10"/>
          </w:p>
        </w:tc>
      </w:tr>
      <w:bookmarkEnd w:id="9"/>
      <w:tr w:rsidR="005147F6" w:rsidTr="005147F6">
        <w:tc>
          <w:tcPr>
            <w:tcW w:w="720" w:type="dxa"/>
            <w:shd w:val="clear" w:color="auto" w:fill="auto"/>
          </w:tcPr>
          <w:p w:rsidR="005147F6" w:rsidRDefault="005147F6" w:rsidP="005147F6">
            <w:pPr>
              <w:pStyle w:val="OrderBody"/>
              <w:keepNext/>
              <w:keepLines/>
            </w:pPr>
          </w:p>
        </w:tc>
        <w:tc>
          <w:tcPr>
            <w:tcW w:w="4320" w:type="dxa"/>
            <w:tcBorders>
              <w:top w:val="single" w:sz="4" w:space="0" w:color="auto"/>
            </w:tcBorders>
            <w:shd w:val="clear" w:color="auto" w:fill="auto"/>
          </w:tcPr>
          <w:p w:rsidR="005147F6" w:rsidRDefault="005147F6" w:rsidP="005147F6">
            <w:pPr>
              <w:pStyle w:val="OrderBody"/>
              <w:keepNext/>
              <w:keepLines/>
            </w:pPr>
            <w:r>
              <w:t>ADAM J. TEITZMAN</w:t>
            </w:r>
          </w:p>
          <w:p w:rsidR="005147F6" w:rsidRDefault="005147F6" w:rsidP="005147F6">
            <w:pPr>
              <w:pStyle w:val="OrderBody"/>
              <w:keepNext/>
              <w:keepLines/>
            </w:pPr>
            <w:r>
              <w:t>Commission Clerk</w:t>
            </w:r>
          </w:p>
        </w:tc>
      </w:tr>
    </w:tbl>
    <w:p w:rsidR="005147F6" w:rsidRDefault="005147F6" w:rsidP="005147F6">
      <w:pPr>
        <w:pStyle w:val="OrderSigInfo"/>
        <w:keepNext/>
        <w:keepLines/>
      </w:pPr>
      <w:r>
        <w:t>Florida Public Service Commission</w:t>
      </w:r>
    </w:p>
    <w:p w:rsidR="005147F6" w:rsidRDefault="005147F6" w:rsidP="005147F6">
      <w:pPr>
        <w:pStyle w:val="OrderSigInfo"/>
        <w:keepNext/>
        <w:keepLines/>
      </w:pPr>
      <w:r>
        <w:t>2540 Shumard Oak Boulevard</w:t>
      </w:r>
    </w:p>
    <w:p w:rsidR="005147F6" w:rsidRDefault="005147F6" w:rsidP="005147F6">
      <w:pPr>
        <w:pStyle w:val="OrderSigInfo"/>
        <w:keepNext/>
        <w:keepLines/>
      </w:pPr>
      <w:r>
        <w:t>Tallahassee, Florida 32399</w:t>
      </w:r>
    </w:p>
    <w:p w:rsidR="005147F6" w:rsidRDefault="005147F6" w:rsidP="005147F6">
      <w:pPr>
        <w:pStyle w:val="OrderSigInfo"/>
        <w:keepNext/>
        <w:keepLines/>
      </w:pPr>
      <w:r>
        <w:t>(850) 413</w:t>
      </w:r>
      <w:r>
        <w:noBreakHyphen/>
        <w:t>6770</w:t>
      </w:r>
    </w:p>
    <w:p w:rsidR="005147F6" w:rsidRDefault="005147F6" w:rsidP="005147F6">
      <w:pPr>
        <w:pStyle w:val="OrderSigInfo"/>
        <w:keepNext/>
        <w:keepLines/>
      </w:pPr>
      <w:r>
        <w:t>www.floridapsc.com</w:t>
      </w:r>
    </w:p>
    <w:p w:rsidR="005147F6" w:rsidRDefault="005147F6" w:rsidP="005147F6">
      <w:pPr>
        <w:pStyle w:val="OrderSigInfo"/>
        <w:keepNext/>
        <w:keepLines/>
      </w:pPr>
    </w:p>
    <w:p w:rsidR="005147F6" w:rsidRDefault="005147F6" w:rsidP="005147F6">
      <w:pPr>
        <w:pStyle w:val="OrderSigInfo"/>
        <w:keepNext/>
        <w:keepLines/>
      </w:pPr>
      <w:r>
        <w:t>Copies furnished:  A copy of this document is provided to the parties of record at the time of issuance and, if applicable, interested persons.</w:t>
      </w:r>
    </w:p>
    <w:p w:rsidR="005147F6" w:rsidRDefault="005147F6" w:rsidP="005147F6">
      <w:pPr>
        <w:pStyle w:val="OrderBody"/>
        <w:keepNext/>
        <w:keepLines/>
      </w:pPr>
    </w:p>
    <w:p w:rsidR="005147F6" w:rsidRDefault="005147F6" w:rsidP="005147F6">
      <w:pPr>
        <w:pStyle w:val="OrderBody"/>
        <w:keepNext/>
        <w:keepLines/>
      </w:pPr>
    </w:p>
    <w:p w:rsidR="005147F6" w:rsidRDefault="005147F6" w:rsidP="005147F6">
      <w:pPr>
        <w:pStyle w:val="OrderBody"/>
        <w:keepNext/>
        <w:keepLines/>
      </w:pPr>
      <w:r>
        <w:t>BYL</w:t>
      </w:r>
    </w:p>
    <w:p w:rsidR="005147F6" w:rsidRDefault="005147F6" w:rsidP="005147F6">
      <w:pPr>
        <w:pStyle w:val="OrderBody"/>
      </w:pPr>
    </w:p>
    <w:p w:rsidR="005147F6" w:rsidRDefault="005147F6" w:rsidP="005147F6">
      <w:pPr>
        <w:pStyle w:val="OrderBody"/>
      </w:pPr>
    </w:p>
    <w:p w:rsidR="00F72A12" w:rsidRDefault="00F72A12" w:rsidP="005147F6">
      <w:pPr>
        <w:pStyle w:val="OrderBody"/>
      </w:pPr>
    </w:p>
    <w:p w:rsidR="00F72A12" w:rsidRDefault="00F72A12" w:rsidP="005147F6">
      <w:pPr>
        <w:pStyle w:val="OrderBody"/>
      </w:pPr>
    </w:p>
    <w:p w:rsidR="00F72A12" w:rsidRDefault="00F72A12" w:rsidP="005147F6">
      <w:pPr>
        <w:pStyle w:val="OrderBody"/>
      </w:pPr>
    </w:p>
    <w:p w:rsidR="006D3A3F" w:rsidRDefault="006D3A3F">
      <w:pPr>
        <w:rPr>
          <w:u w:val="single"/>
        </w:rPr>
      </w:pPr>
      <w:r>
        <w:br w:type="page"/>
      </w:r>
    </w:p>
    <w:p w:rsidR="001126F6" w:rsidRDefault="001126F6" w:rsidP="001126F6">
      <w:pPr>
        <w:pStyle w:val="CenterUnderline"/>
      </w:pPr>
      <w:r>
        <w:lastRenderedPageBreak/>
        <w:t>NOTICE OF FURTHER PROCEEDINGS OR JUDICIAL REVIEW</w:t>
      </w:r>
    </w:p>
    <w:p w:rsidR="001126F6" w:rsidRDefault="001126F6" w:rsidP="001126F6">
      <w:pPr>
        <w:pStyle w:val="CenterUnderline"/>
      </w:pPr>
    </w:p>
    <w:p w:rsidR="001126F6" w:rsidRDefault="001126F6" w:rsidP="001126F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126F6" w:rsidRDefault="001126F6" w:rsidP="001126F6">
      <w:pPr>
        <w:pStyle w:val="OrderBody"/>
      </w:pPr>
    </w:p>
    <w:p w:rsidR="001126F6" w:rsidRDefault="001126F6" w:rsidP="001126F6">
      <w:pPr>
        <w:pStyle w:val="OrderBody"/>
      </w:pPr>
      <w:r>
        <w:tab/>
        <w:t xml:space="preserve">As identified in the body of this order, our action </w:t>
      </w:r>
      <w:r w:rsidR="00A5087C">
        <w:t>herein, except for granting original water and wastewater certificates,</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CB06C7">
        <w:rPr>
          <w:u w:val="single"/>
        </w:rPr>
        <w:t>August 17, 2020</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1126F6" w:rsidRDefault="001126F6" w:rsidP="001126F6">
      <w:pPr>
        <w:pStyle w:val="OrderBody"/>
      </w:pPr>
    </w:p>
    <w:p w:rsidR="001126F6" w:rsidRDefault="001126F6" w:rsidP="001126F6">
      <w:pPr>
        <w:pStyle w:val="OrderBody"/>
      </w:pPr>
      <w:r>
        <w:tab/>
        <w:t>Any objection or protest filed in this docket before the issuance date of this order is considered abandoned unless it satisfies the foregoing conditions and is renewed within the specified protest period.</w:t>
      </w:r>
    </w:p>
    <w:p w:rsidR="001126F6" w:rsidRDefault="001126F6" w:rsidP="001126F6">
      <w:pPr>
        <w:pStyle w:val="OrderBody"/>
      </w:pPr>
    </w:p>
    <w:p w:rsidR="001126F6" w:rsidRDefault="001126F6" w:rsidP="001126F6">
      <w:pPr>
        <w:pStyle w:val="OrderBody"/>
      </w:pPr>
      <w:r>
        <w:tab/>
        <w:t>Any party adversely affected by the Commission's final action in this matter may request: (1) reconsideration of the decision by filing a motion for reconsideration with the Office of 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126F6" w:rsidRDefault="001126F6" w:rsidP="001126F6">
      <w:pPr>
        <w:pStyle w:val="OrderBody"/>
      </w:pPr>
    </w:p>
    <w:p w:rsidR="00F72A12" w:rsidRDefault="00F72A12" w:rsidP="005147F6">
      <w:pPr>
        <w:pStyle w:val="OrderBody"/>
        <w:sectPr w:rsidR="00F72A12">
          <w:headerReference w:type="default" r:id="rId6"/>
          <w:footerReference w:type="first" r:id="rId7"/>
          <w:pgSz w:w="12240" w:h="15840" w:code="1"/>
          <w:pgMar w:top="1440" w:right="1440" w:bottom="1440" w:left="1440" w:header="720" w:footer="720" w:gutter="0"/>
          <w:cols w:space="720"/>
          <w:titlePg/>
          <w:docGrid w:linePitch="360"/>
        </w:sectPr>
      </w:pPr>
    </w:p>
    <w:p w:rsidR="00F72A12" w:rsidRDefault="00F72A12" w:rsidP="00F72A12">
      <w:pPr>
        <w:jc w:val="center"/>
        <w:rPr>
          <w:b/>
        </w:rPr>
      </w:pPr>
      <w:r w:rsidRPr="00C04240">
        <w:rPr>
          <w:b/>
        </w:rPr>
        <w:lastRenderedPageBreak/>
        <w:t>CPI Citrus Park Utility TRS, L.L.C.</w:t>
      </w:r>
    </w:p>
    <w:p w:rsidR="00F72A12" w:rsidRPr="00C04240" w:rsidRDefault="00F72A12" w:rsidP="00F72A12">
      <w:pPr>
        <w:jc w:val="center"/>
        <w:rPr>
          <w:b/>
        </w:rPr>
      </w:pPr>
    </w:p>
    <w:p w:rsidR="00F72A12" w:rsidRDefault="00F72A12" w:rsidP="00F72A12">
      <w:pPr>
        <w:jc w:val="center"/>
        <w:rPr>
          <w:b/>
        </w:rPr>
      </w:pPr>
      <w:r w:rsidRPr="00C04240">
        <w:rPr>
          <w:b/>
        </w:rPr>
        <w:t>Water Service Territory Legal Description</w:t>
      </w:r>
    </w:p>
    <w:p w:rsidR="00F72A12" w:rsidRPr="00C04240" w:rsidRDefault="00F72A12" w:rsidP="00F72A12">
      <w:pPr>
        <w:jc w:val="center"/>
        <w:rPr>
          <w:b/>
        </w:rPr>
      </w:pPr>
    </w:p>
    <w:p w:rsidR="00F72A12" w:rsidRDefault="00F72A12" w:rsidP="00F72A12">
      <w:pPr>
        <w:jc w:val="center"/>
        <w:rPr>
          <w:b/>
        </w:rPr>
      </w:pPr>
      <w:r w:rsidRPr="00C04240">
        <w:rPr>
          <w:b/>
        </w:rPr>
        <w:t>Lee County</w:t>
      </w:r>
    </w:p>
    <w:p w:rsidR="00F72A12" w:rsidRPr="00C04240" w:rsidRDefault="00F72A12" w:rsidP="00F72A12">
      <w:pPr>
        <w:jc w:val="center"/>
      </w:pPr>
    </w:p>
    <w:p w:rsidR="00F72A12" w:rsidRDefault="00F72A12" w:rsidP="00F72A12">
      <w:pPr>
        <w:jc w:val="both"/>
      </w:pPr>
      <w:r w:rsidRPr="00C04240">
        <w:t>THE EAST 150 FEET OF THE WEST 1,120 FEET OF THE NORTH 260 FEET OF SECTION 19, TOWNSHIP 47 SOUTH, RANGE 26 EAST, LEE COUNTY, FLORIDA, AND BEING MORE PARTICULARLY DESCRIBED AS FOLLOWS:</w:t>
      </w:r>
    </w:p>
    <w:p w:rsidR="00F72A12" w:rsidRPr="00C04240" w:rsidRDefault="00F72A12" w:rsidP="00F72A12">
      <w:pPr>
        <w:jc w:val="both"/>
      </w:pPr>
    </w:p>
    <w:p w:rsidR="00F72A12" w:rsidRDefault="00F72A12" w:rsidP="00F72A12">
      <w:pPr>
        <w:jc w:val="both"/>
      </w:pPr>
      <w:r w:rsidRPr="00C04240">
        <w:t>COMMENCING AT NORTHWEST CORNER OF SAID SECTION 19 RUN N89°16'57"E ALONG THE NORTH LINE OF SAID SECTION 19 FOR A DISTANCE OF 970.01 FEET TO THE POINT OF BEGINNING; THENCE CONTINUE N89°16'57"E ALONG SAID NORTH LINE FOR A DISTANCE OF 150.00 FEET; THENCE LEAVING SAID NORTH LINE RUN S0l°00'52"E ALONG A LINE 1,120 FEET EAST OF AND PARALLEL TO THE WEST LINE OF SAID SECTION 19 FOR A DISTANCE OF 260.00 FEET; THENCE RUN S89°16'57"W ALONG A LINE 260 FEET SOUTH OF AND PARALLEL TO THE NORTH LINE OF SAID SECTION 19 FOR A DISTANCE OF 150.00 FEET; THENCE RUN N0l°00'52"W ALONG A LINE 970 FEET EAST OF AND PARALLEL TO THE WEST LINE OF SAID SECTION 19 FOR A DISTANCE OF 260.00 FEET TO THE POINT OF BEGINNING.</w:t>
      </w:r>
    </w:p>
    <w:p w:rsidR="00F72A12" w:rsidRPr="00C04240" w:rsidRDefault="00F72A12" w:rsidP="00F72A12">
      <w:pPr>
        <w:jc w:val="both"/>
      </w:pPr>
    </w:p>
    <w:p w:rsidR="00F72A12" w:rsidRPr="00C04240" w:rsidRDefault="00F72A12" w:rsidP="00F72A12">
      <w:pPr>
        <w:jc w:val="both"/>
      </w:pPr>
      <w:r w:rsidRPr="00C04240">
        <w:t>SAID LAND CONTAINING 39,000.52 SQUARE FEET OR 0.90 ACRES MORE OR LESS.</w:t>
      </w:r>
    </w:p>
    <w:p w:rsidR="00F72A12" w:rsidRDefault="00F72A12" w:rsidP="00F72A12">
      <w:pPr>
        <w:jc w:val="both"/>
      </w:pPr>
    </w:p>
    <w:p w:rsidR="00F72A12" w:rsidRPr="00C04240" w:rsidRDefault="00F72A12" w:rsidP="00F72A12">
      <w:pPr>
        <w:jc w:val="both"/>
      </w:pPr>
    </w:p>
    <w:p w:rsidR="00F72A12" w:rsidRDefault="00F72A12" w:rsidP="00F72A12">
      <w:pPr>
        <w:jc w:val="center"/>
        <w:rPr>
          <w:b/>
        </w:rPr>
      </w:pPr>
      <w:r w:rsidRPr="00C04240">
        <w:rPr>
          <w:b/>
        </w:rPr>
        <w:t>Wastewater Service Territory Legal Description</w:t>
      </w:r>
    </w:p>
    <w:p w:rsidR="00F72A12" w:rsidRPr="00C04240" w:rsidRDefault="00F72A12" w:rsidP="00F72A12">
      <w:pPr>
        <w:jc w:val="center"/>
        <w:rPr>
          <w:b/>
        </w:rPr>
      </w:pPr>
    </w:p>
    <w:p w:rsidR="00F72A12" w:rsidRDefault="00F72A12" w:rsidP="00F72A12">
      <w:pPr>
        <w:jc w:val="center"/>
        <w:rPr>
          <w:b/>
        </w:rPr>
      </w:pPr>
      <w:r w:rsidRPr="00C04240">
        <w:rPr>
          <w:b/>
        </w:rPr>
        <w:t>Lee County</w:t>
      </w:r>
    </w:p>
    <w:p w:rsidR="00F72A12" w:rsidRPr="00C04240" w:rsidRDefault="00F72A12" w:rsidP="00F72A12">
      <w:pPr>
        <w:jc w:val="center"/>
        <w:rPr>
          <w:b/>
        </w:rPr>
      </w:pPr>
    </w:p>
    <w:p w:rsidR="00F72A12" w:rsidRDefault="00F72A12" w:rsidP="00F72A12">
      <w:pPr>
        <w:jc w:val="both"/>
      </w:pPr>
      <w:r w:rsidRPr="00C04240">
        <w:t>THE WEST 440 FEET OF THE SOUTH 1,070 FEET OF THE NORTH 1,310 FEET OF SECTION 19, TOWNSHIP 47 SOUTH, RANGE 26 EAST, LEE COUNTY, FLORIDA, AND BEING MORE PARTICULARLY DESCRIBED AS FOLLOWS:</w:t>
      </w:r>
    </w:p>
    <w:p w:rsidR="00F72A12" w:rsidRPr="00C04240" w:rsidRDefault="00F72A12" w:rsidP="00F72A12">
      <w:pPr>
        <w:jc w:val="both"/>
      </w:pPr>
    </w:p>
    <w:p w:rsidR="00F72A12" w:rsidRDefault="00F72A12" w:rsidP="00F72A12">
      <w:pPr>
        <w:jc w:val="both"/>
      </w:pPr>
      <w:r w:rsidRPr="00C04240">
        <w:t>COMMENCING AT NORTHWEST CORNER OF SAID SECTION 19 RUN S0l°00'52"E ALONG THE WEST LINE OF SAID SECTION 19 FOR A DISTANCE OF 240.00 FEET TO THE POINT OF BEGINNING; THENCE LEAVING SAID WEST LINE RUN N89°16'57"E ALONG A LINE 240 FEET SOUTH OF AND PARALLEL TO THE NORTH LINE OF SAID SECTION 19 FOR A DISTANCE OF 440.01 FEET; THENCE RUN S0l°00'52"E ALONG A LINE 440 FEET EAST OF AND PARALLEL TO THE SAID WEST LINE FOR A DISTANCE OF 1,070.01 FEET; THENCE RUN S89°16'57"W ALONG A LINE 1,370 FEET SOUTH OF AND PARALLEL TO THE NORTH LINE OF SAID SECTION 19 FOR A DISTANCE OF 440.01 FEET; THENCE RUN N0l°00'52"W ALONG SAID WEST LINE FOR A DISTANCE OF 1,070.01 FEET TO THE POINT OF BEGINNING.</w:t>
      </w:r>
    </w:p>
    <w:p w:rsidR="00F72A12" w:rsidRPr="00C04240" w:rsidRDefault="00F72A12" w:rsidP="00F72A12">
      <w:pPr>
        <w:jc w:val="both"/>
      </w:pPr>
    </w:p>
    <w:p w:rsidR="00F72A12" w:rsidRDefault="00F72A12" w:rsidP="00F72A12">
      <w:pPr>
        <w:jc w:val="both"/>
      </w:pPr>
      <w:r w:rsidRPr="00C04240">
        <w:t>SAID LAND CONTAINING 470,806.33 SQUARE FEET OR 10.81 ACRES MORE OR LESS</w:t>
      </w:r>
      <w:r>
        <w:t>.</w:t>
      </w:r>
    </w:p>
    <w:p w:rsidR="00F72A12" w:rsidRDefault="00F72A12" w:rsidP="005147F6">
      <w:pPr>
        <w:pStyle w:val="OrderBody"/>
        <w:sectPr w:rsidR="00F72A12">
          <w:headerReference w:type="first" r:id="rId8"/>
          <w:pgSz w:w="12240" w:h="15840" w:code="1"/>
          <w:pgMar w:top="1440" w:right="1440" w:bottom="1440" w:left="1440" w:header="720" w:footer="720" w:gutter="0"/>
          <w:cols w:space="720"/>
          <w:titlePg/>
          <w:docGrid w:linePitch="360"/>
        </w:sectPr>
      </w:pPr>
    </w:p>
    <w:p w:rsidR="00F72A12" w:rsidRDefault="00F72A12" w:rsidP="00F72A12">
      <w:pPr>
        <w:jc w:val="center"/>
        <w:rPr>
          <w:b/>
        </w:rPr>
      </w:pPr>
    </w:p>
    <w:p w:rsidR="00F72A12" w:rsidRDefault="00F72A12" w:rsidP="00F72A12">
      <w:pPr>
        <w:jc w:val="center"/>
        <w:rPr>
          <w:b/>
        </w:rPr>
      </w:pPr>
      <w:r w:rsidRPr="00C04240">
        <w:rPr>
          <w:b/>
        </w:rPr>
        <w:t>FLORIDA PUBLIC SERVICE COMMISSION</w:t>
      </w:r>
    </w:p>
    <w:p w:rsidR="00F72A12" w:rsidRPr="00C04240" w:rsidRDefault="00F72A12" w:rsidP="00F72A12">
      <w:pPr>
        <w:jc w:val="center"/>
        <w:rPr>
          <w:b/>
        </w:rPr>
      </w:pPr>
    </w:p>
    <w:p w:rsidR="00F72A12" w:rsidRDefault="00F72A12" w:rsidP="00F72A12">
      <w:pPr>
        <w:jc w:val="center"/>
        <w:rPr>
          <w:b/>
        </w:rPr>
      </w:pPr>
      <w:r w:rsidRPr="00C04240">
        <w:rPr>
          <w:b/>
        </w:rPr>
        <w:t>Authorizes</w:t>
      </w:r>
    </w:p>
    <w:p w:rsidR="00F72A12" w:rsidRPr="00C04240" w:rsidRDefault="00F72A12" w:rsidP="00F72A12">
      <w:pPr>
        <w:jc w:val="center"/>
        <w:rPr>
          <w:b/>
        </w:rPr>
      </w:pPr>
    </w:p>
    <w:p w:rsidR="00F72A12" w:rsidRDefault="00F72A12" w:rsidP="00F72A12">
      <w:pPr>
        <w:jc w:val="center"/>
        <w:rPr>
          <w:b/>
        </w:rPr>
      </w:pPr>
      <w:r w:rsidRPr="00C04240">
        <w:rPr>
          <w:b/>
        </w:rPr>
        <w:t>CPI Citrus Park Utility TRS, L.L.C.</w:t>
      </w:r>
    </w:p>
    <w:p w:rsidR="00F72A12" w:rsidRPr="00C04240" w:rsidRDefault="00F72A12" w:rsidP="00F72A12">
      <w:pPr>
        <w:jc w:val="center"/>
        <w:rPr>
          <w:b/>
        </w:rPr>
      </w:pPr>
    </w:p>
    <w:p w:rsidR="00F72A12" w:rsidRDefault="00F72A12" w:rsidP="00F72A12">
      <w:pPr>
        <w:jc w:val="center"/>
        <w:rPr>
          <w:b/>
        </w:rPr>
      </w:pPr>
      <w:r w:rsidRPr="00C04240">
        <w:rPr>
          <w:b/>
        </w:rPr>
        <w:t>pursuant to</w:t>
      </w:r>
    </w:p>
    <w:p w:rsidR="00F72A12" w:rsidRPr="00C04240" w:rsidRDefault="00F72A12" w:rsidP="00F72A12">
      <w:pPr>
        <w:jc w:val="center"/>
        <w:rPr>
          <w:b/>
        </w:rPr>
      </w:pPr>
    </w:p>
    <w:p w:rsidR="00F72A12" w:rsidRDefault="00F72A12" w:rsidP="00F72A12">
      <w:pPr>
        <w:jc w:val="center"/>
        <w:rPr>
          <w:b/>
        </w:rPr>
      </w:pPr>
      <w:r w:rsidRPr="00C04240">
        <w:rPr>
          <w:b/>
        </w:rPr>
        <w:t xml:space="preserve">Certificate Number </w:t>
      </w:r>
      <w:r>
        <w:rPr>
          <w:b/>
        </w:rPr>
        <w:t>675</w:t>
      </w:r>
      <w:r w:rsidRPr="00040960">
        <w:rPr>
          <w:b/>
        </w:rPr>
        <w:t>–W</w:t>
      </w:r>
    </w:p>
    <w:p w:rsidR="00F72A12" w:rsidRPr="00C04240" w:rsidRDefault="00F72A12" w:rsidP="00F72A12">
      <w:pPr>
        <w:jc w:val="center"/>
        <w:rPr>
          <w:b/>
        </w:rPr>
      </w:pPr>
    </w:p>
    <w:p w:rsidR="00F72A12" w:rsidRDefault="00F72A12" w:rsidP="00F72A12">
      <w:pPr>
        <w:jc w:val="both"/>
      </w:pPr>
      <w:r w:rsidRPr="00C04240">
        <w:t xml:space="preserve">to provide water service in </w:t>
      </w:r>
      <w:r w:rsidRPr="00C04240">
        <w:rPr>
          <w:u w:val="single"/>
        </w:rPr>
        <w:t>Lee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F72A12" w:rsidRPr="00C04240" w:rsidRDefault="00F72A12" w:rsidP="00F72A12">
      <w:pPr>
        <w:jc w:val="both"/>
      </w:pPr>
    </w:p>
    <w:p w:rsidR="00F72A12" w:rsidRDefault="00F72A12" w:rsidP="00F72A12">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rsidR="00F72A12" w:rsidRPr="00C04240" w:rsidRDefault="00F72A12" w:rsidP="00F72A12">
      <w:pPr>
        <w:jc w:val="both"/>
      </w:pPr>
    </w:p>
    <w:p w:rsidR="00F72A12" w:rsidRPr="00C04240" w:rsidRDefault="00F72A12" w:rsidP="00F72A12">
      <w:pPr>
        <w:jc w:val="both"/>
      </w:pPr>
      <w:r w:rsidRPr="00C04240">
        <w:t>*</w:t>
      </w:r>
      <w:r w:rsidRPr="00C04240">
        <w:tab/>
      </w:r>
      <w:r w:rsidRPr="00C04240">
        <w:tab/>
      </w:r>
      <w:r w:rsidRPr="00C04240">
        <w:tab/>
      </w:r>
      <w:r w:rsidRPr="00C04240">
        <w:tab/>
        <w:t>*</w:t>
      </w:r>
      <w:r w:rsidRPr="00C04240">
        <w:tab/>
      </w:r>
      <w:r w:rsidRPr="00C04240">
        <w:tab/>
        <w:t>20190194-WS</w:t>
      </w:r>
      <w:r w:rsidRPr="00C04240">
        <w:tab/>
      </w:r>
      <w:r w:rsidRPr="00C04240">
        <w:tab/>
        <w:t>Original Certificate</w:t>
      </w:r>
    </w:p>
    <w:p w:rsidR="00F72A12" w:rsidRPr="00C04240" w:rsidRDefault="00F72A12" w:rsidP="00F72A12">
      <w:pPr>
        <w:jc w:val="both"/>
      </w:pPr>
    </w:p>
    <w:p w:rsidR="00F72A12" w:rsidRDefault="00F72A12" w:rsidP="00F72A12">
      <w:pPr>
        <w:jc w:val="both"/>
      </w:pPr>
      <w:r w:rsidRPr="00C04240">
        <w:t>* Order Number and date to be provided at time of issuance</w:t>
      </w:r>
      <w:r>
        <w:t>.</w:t>
      </w:r>
    </w:p>
    <w:p w:rsidR="00F72A12" w:rsidRDefault="00F72A12" w:rsidP="00F72A12">
      <w:pPr>
        <w:jc w:val="both"/>
      </w:pPr>
    </w:p>
    <w:p w:rsidR="00F72A12" w:rsidRDefault="00F72A12" w:rsidP="005147F6">
      <w:pPr>
        <w:pStyle w:val="OrderBody"/>
        <w:sectPr w:rsidR="00F72A12">
          <w:headerReference w:type="first" r:id="rId9"/>
          <w:pgSz w:w="12240" w:h="15840" w:code="1"/>
          <w:pgMar w:top="1440" w:right="1440" w:bottom="1440" w:left="1440" w:header="720" w:footer="720" w:gutter="0"/>
          <w:cols w:space="720"/>
          <w:titlePg/>
          <w:docGrid w:linePitch="360"/>
        </w:sectPr>
      </w:pPr>
    </w:p>
    <w:p w:rsidR="00F72A12" w:rsidRDefault="00F72A12" w:rsidP="00F72A12">
      <w:pPr>
        <w:jc w:val="center"/>
        <w:rPr>
          <w:b/>
        </w:rPr>
      </w:pPr>
      <w:r w:rsidRPr="00C04240">
        <w:rPr>
          <w:b/>
        </w:rPr>
        <w:lastRenderedPageBreak/>
        <w:t>FLORIDA PUBLIC SERVICE COMMISSION</w:t>
      </w:r>
    </w:p>
    <w:p w:rsidR="00F72A12" w:rsidRPr="00C04240" w:rsidRDefault="00F72A12" w:rsidP="00F72A12">
      <w:pPr>
        <w:jc w:val="center"/>
        <w:rPr>
          <w:b/>
        </w:rPr>
      </w:pPr>
    </w:p>
    <w:p w:rsidR="00F72A12" w:rsidRDefault="00F72A12" w:rsidP="00F72A12">
      <w:pPr>
        <w:jc w:val="center"/>
        <w:rPr>
          <w:b/>
        </w:rPr>
      </w:pPr>
      <w:r w:rsidRPr="00C04240">
        <w:rPr>
          <w:b/>
        </w:rPr>
        <w:t>Authorizes</w:t>
      </w:r>
    </w:p>
    <w:p w:rsidR="00F72A12" w:rsidRPr="00C04240" w:rsidRDefault="00F72A12" w:rsidP="00F72A12">
      <w:pPr>
        <w:jc w:val="center"/>
        <w:rPr>
          <w:b/>
        </w:rPr>
      </w:pPr>
    </w:p>
    <w:p w:rsidR="00F72A12" w:rsidRDefault="00F72A12" w:rsidP="00F72A12">
      <w:pPr>
        <w:jc w:val="center"/>
        <w:rPr>
          <w:b/>
        </w:rPr>
      </w:pPr>
      <w:r w:rsidRPr="00C04240">
        <w:rPr>
          <w:b/>
        </w:rPr>
        <w:t>CPI Citrus Park Utility TRS, L.L.C.</w:t>
      </w:r>
    </w:p>
    <w:p w:rsidR="00F72A12" w:rsidRPr="00C04240" w:rsidRDefault="00F72A12" w:rsidP="00F72A12">
      <w:pPr>
        <w:jc w:val="center"/>
        <w:rPr>
          <w:b/>
        </w:rPr>
      </w:pPr>
    </w:p>
    <w:p w:rsidR="00F72A12" w:rsidRDefault="00F72A12" w:rsidP="00F72A12">
      <w:pPr>
        <w:jc w:val="center"/>
        <w:rPr>
          <w:b/>
        </w:rPr>
      </w:pPr>
      <w:r w:rsidRPr="00C04240">
        <w:rPr>
          <w:b/>
        </w:rPr>
        <w:t>pursuant to</w:t>
      </w:r>
    </w:p>
    <w:p w:rsidR="00F72A12" w:rsidRPr="00C04240" w:rsidRDefault="00F72A12" w:rsidP="00F72A12">
      <w:pPr>
        <w:jc w:val="center"/>
        <w:rPr>
          <w:b/>
        </w:rPr>
      </w:pPr>
    </w:p>
    <w:p w:rsidR="00F72A12" w:rsidRDefault="00F72A12" w:rsidP="00F72A12">
      <w:pPr>
        <w:jc w:val="center"/>
        <w:rPr>
          <w:b/>
        </w:rPr>
      </w:pPr>
      <w:r w:rsidRPr="00C04240">
        <w:rPr>
          <w:b/>
        </w:rPr>
        <w:t xml:space="preserve">Certificate Number </w:t>
      </w:r>
      <w:r>
        <w:rPr>
          <w:b/>
        </w:rPr>
        <w:t>576</w:t>
      </w:r>
      <w:r w:rsidRPr="00040960">
        <w:rPr>
          <w:b/>
        </w:rPr>
        <w:t>–S</w:t>
      </w:r>
    </w:p>
    <w:p w:rsidR="00F72A12" w:rsidRPr="00C04240" w:rsidRDefault="00F72A12" w:rsidP="00F72A12">
      <w:pPr>
        <w:jc w:val="center"/>
        <w:rPr>
          <w:b/>
        </w:rPr>
      </w:pPr>
    </w:p>
    <w:p w:rsidR="00F72A12" w:rsidRDefault="00F72A12" w:rsidP="00F72A12">
      <w:pPr>
        <w:jc w:val="both"/>
      </w:pPr>
      <w:r w:rsidRPr="00C04240">
        <w:t xml:space="preserve">to provide wastewater service in </w:t>
      </w:r>
      <w:r w:rsidRPr="00C04240">
        <w:rPr>
          <w:u w:val="single"/>
        </w:rPr>
        <w:t>Lee County</w:t>
      </w:r>
      <w:r w:rsidRPr="00C04240">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rsidR="00F72A12" w:rsidRPr="00C04240" w:rsidRDefault="00F72A12" w:rsidP="00F72A12">
      <w:pPr>
        <w:jc w:val="both"/>
      </w:pPr>
    </w:p>
    <w:p w:rsidR="00F72A12" w:rsidRDefault="00F72A12" w:rsidP="00F72A12">
      <w:pPr>
        <w:jc w:val="both"/>
        <w:rPr>
          <w:u w:val="single"/>
        </w:rPr>
      </w:pPr>
      <w:r w:rsidRPr="00C04240">
        <w:rPr>
          <w:u w:val="single"/>
        </w:rPr>
        <w:t>Order Number</w:t>
      </w:r>
      <w:r w:rsidRPr="00C04240">
        <w:tab/>
      </w:r>
      <w:r w:rsidRPr="00C04240">
        <w:tab/>
      </w:r>
      <w:r w:rsidRPr="00C04240">
        <w:tab/>
      </w:r>
      <w:r w:rsidRPr="00C04240">
        <w:rPr>
          <w:u w:val="single"/>
        </w:rPr>
        <w:t>Date Issued</w:t>
      </w:r>
      <w:r w:rsidRPr="00C04240">
        <w:tab/>
      </w:r>
      <w:r w:rsidRPr="00C04240">
        <w:rPr>
          <w:u w:val="single"/>
        </w:rPr>
        <w:t>Docket Number</w:t>
      </w:r>
      <w:r w:rsidRPr="00C04240">
        <w:tab/>
      </w:r>
      <w:r w:rsidRPr="00C04240">
        <w:rPr>
          <w:u w:val="single"/>
        </w:rPr>
        <w:t>Filing Type</w:t>
      </w:r>
    </w:p>
    <w:p w:rsidR="00F72A12" w:rsidRPr="00C04240" w:rsidRDefault="00F72A12" w:rsidP="00F72A12">
      <w:pPr>
        <w:jc w:val="both"/>
      </w:pPr>
    </w:p>
    <w:p w:rsidR="00F72A12" w:rsidRDefault="00F72A12" w:rsidP="00F72A12">
      <w:pPr>
        <w:jc w:val="both"/>
      </w:pPr>
      <w:r w:rsidRPr="00C04240">
        <w:t>*</w:t>
      </w:r>
      <w:r w:rsidRPr="00C04240">
        <w:tab/>
      </w:r>
      <w:r w:rsidRPr="00C04240">
        <w:tab/>
      </w:r>
      <w:r w:rsidRPr="00C04240">
        <w:tab/>
      </w:r>
      <w:r w:rsidRPr="00C04240">
        <w:tab/>
        <w:t>*</w:t>
      </w:r>
      <w:r w:rsidRPr="00C04240">
        <w:tab/>
      </w:r>
      <w:r w:rsidRPr="00C04240">
        <w:tab/>
        <w:t>20190194-WS</w:t>
      </w:r>
      <w:r w:rsidRPr="00C04240">
        <w:tab/>
      </w:r>
      <w:r w:rsidRPr="00C04240">
        <w:tab/>
        <w:t>Original Certificate</w:t>
      </w:r>
    </w:p>
    <w:p w:rsidR="00F72A12" w:rsidRPr="00C04240" w:rsidRDefault="00F72A12" w:rsidP="00F72A12">
      <w:pPr>
        <w:jc w:val="both"/>
      </w:pPr>
    </w:p>
    <w:p w:rsidR="00F72A12" w:rsidRPr="00C04240" w:rsidRDefault="00F72A12" w:rsidP="00F72A12">
      <w:pPr>
        <w:jc w:val="both"/>
      </w:pPr>
    </w:p>
    <w:p w:rsidR="00F72A12" w:rsidRDefault="00F72A12" w:rsidP="00F72A12">
      <w:pPr>
        <w:jc w:val="both"/>
      </w:pPr>
      <w:r w:rsidRPr="00C04240">
        <w:t>* Order Number and date to be provided at time of issuance</w:t>
      </w:r>
      <w:r>
        <w:t>.</w:t>
      </w:r>
    </w:p>
    <w:p w:rsidR="00F72A12" w:rsidRDefault="00F72A12" w:rsidP="00F72A12">
      <w:pPr>
        <w:jc w:val="both"/>
      </w:pPr>
    </w:p>
    <w:p w:rsidR="00F72A12" w:rsidRDefault="00F72A12" w:rsidP="005147F6">
      <w:pPr>
        <w:pStyle w:val="OrderBody"/>
        <w:sectPr w:rsidR="00F72A12">
          <w:headerReference w:type="first" r:id="rId10"/>
          <w:pgSz w:w="12240" w:h="15840" w:code="1"/>
          <w:pgMar w:top="1440" w:right="1440" w:bottom="1440" w:left="1440" w:header="720" w:footer="720" w:gutter="0"/>
          <w:cols w:space="720"/>
          <w:titlePg/>
          <w:docGrid w:linePitch="360"/>
        </w:sectPr>
      </w:pPr>
    </w:p>
    <w:p w:rsidR="00F72A12" w:rsidRDefault="00F72A12" w:rsidP="00F72A12">
      <w:pPr>
        <w:jc w:val="both"/>
      </w:pPr>
    </w:p>
    <w:tbl>
      <w:tblPr>
        <w:tblW w:w="8825" w:type="dxa"/>
        <w:jc w:val="center"/>
        <w:tblLook w:val="04A0" w:firstRow="1" w:lastRow="0" w:firstColumn="1" w:lastColumn="0" w:noHBand="0" w:noVBand="1"/>
      </w:tblPr>
      <w:tblGrid>
        <w:gridCol w:w="336"/>
        <w:gridCol w:w="3637"/>
        <w:gridCol w:w="1620"/>
        <w:gridCol w:w="1440"/>
        <w:gridCol w:w="1800"/>
      </w:tblGrid>
      <w:tr w:rsidR="00F72A12" w:rsidRPr="00F60E58" w:rsidTr="00F72A12">
        <w:trPr>
          <w:trHeight w:val="315"/>
          <w:jc w:val="center"/>
        </w:trPr>
        <w:tc>
          <w:tcPr>
            <w:tcW w:w="3965" w:type="dxa"/>
            <w:gridSpan w:val="2"/>
            <w:tcBorders>
              <w:top w:val="single" w:sz="4" w:space="0" w:color="auto"/>
              <w:left w:val="single" w:sz="4" w:space="0" w:color="auto"/>
              <w:bottom w:val="nil"/>
              <w:right w:val="nil"/>
            </w:tcBorders>
            <w:shd w:val="clear" w:color="auto" w:fill="auto"/>
            <w:noWrap/>
            <w:vAlign w:val="bottom"/>
            <w:hideMark/>
          </w:tcPr>
          <w:p w:rsidR="00F72A12" w:rsidRPr="00F60E58" w:rsidRDefault="00F72A12" w:rsidP="00F72A12">
            <w:pPr>
              <w:rPr>
                <w:b/>
                <w:bCs/>
              </w:rPr>
            </w:pPr>
            <w:r w:rsidRPr="00F60E58">
              <w:rPr>
                <w:b/>
                <w:bCs/>
              </w:rPr>
              <w:t>CPI Citrus Park Utility TRS, L.L.C.</w:t>
            </w:r>
          </w:p>
        </w:tc>
        <w:tc>
          <w:tcPr>
            <w:tcW w:w="1620" w:type="dxa"/>
            <w:tcBorders>
              <w:top w:val="single" w:sz="4" w:space="0" w:color="auto"/>
              <w:left w:val="nil"/>
              <w:bottom w:val="nil"/>
              <w:right w:val="nil"/>
            </w:tcBorders>
            <w:shd w:val="clear" w:color="auto" w:fill="auto"/>
            <w:noWrap/>
            <w:vAlign w:val="bottom"/>
            <w:hideMark/>
          </w:tcPr>
          <w:p w:rsidR="00F72A12" w:rsidRPr="00F60E58" w:rsidRDefault="00F72A12" w:rsidP="00F72A12">
            <w:pPr>
              <w:rPr>
                <w:color w:val="000000"/>
              </w:rPr>
            </w:pPr>
            <w:r w:rsidRPr="00F60E58">
              <w:rPr>
                <w:color w:val="000000"/>
              </w:rPr>
              <w:t> </w:t>
            </w:r>
          </w:p>
        </w:tc>
        <w:tc>
          <w:tcPr>
            <w:tcW w:w="3240" w:type="dxa"/>
            <w:gridSpan w:val="2"/>
            <w:tcBorders>
              <w:top w:val="single" w:sz="4" w:space="0" w:color="auto"/>
              <w:left w:val="nil"/>
              <w:bottom w:val="nil"/>
              <w:right w:val="single" w:sz="4" w:space="0" w:color="000000"/>
            </w:tcBorders>
            <w:shd w:val="clear" w:color="auto" w:fill="auto"/>
            <w:noWrap/>
            <w:vAlign w:val="bottom"/>
            <w:hideMark/>
          </w:tcPr>
          <w:p w:rsidR="00F72A12" w:rsidRPr="00F60E58" w:rsidRDefault="00F72A12" w:rsidP="00F72A12">
            <w:pPr>
              <w:jc w:val="right"/>
              <w:rPr>
                <w:b/>
                <w:bCs/>
              </w:rPr>
            </w:pPr>
            <w:r w:rsidRPr="00F60E58">
              <w:rPr>
                <w:b/>
                <w:bCs/>
              </w:rPr>
              <w:t>Schedule No. 1-A</w:t>
            </w:r>
          </w:p>
        </w:tc>
      </w:tr>
      <w:tr w:rsidR="00F72A12" w:rsidRPr="00F60E58" w:rsidTr="00F72A12">
        <w:trPr>
          <w:trHeight w:val="315"/>
          <w:jc w:val="center"/>
        </w:trPr>
        <w:tc>
          <w:tcPr>
            <w:tcW w:w="3965" w:type="dxa"/>
            <w:gridSpan w:val="2"/>
            <w:tcBorders>
              <w:top w:val="nil"/>
              <w:left w:val="single" w:sz="4" w:space="0" w:color="auto"/>
              <w:bottom w:val="nil"/>
              <w:right w:val="nil"/>
            </w:tcBorders>
            <w:shd w:val="clear" w:color="auto" w:fill="auto"/>
            <w:noWrap/>
            <w:vAlign w:val="bottom"/>
            <w:hideMark/>
          </w:tcPr>
          <w:p w:rsidR="00F72A12" w:rsidRPr="00F60E58" w:rsidRDefault="00F72A12" w:rsidP="00F72A12">
            <w:pPr>
              <w:rPr>
                <w:b/>
                <w:bCs/>
              </w:rPr>
            </w:pPr>
            <w:r w:rsidRPr="00F60E58">
              <w:rPr>
                <w:b/>
                <w:bCs/>
              </w:rPr>
              <w:t>Schedule of Water Rate Base</w:t>
            </w:r>
          </w:p>
        </w:tc>
        <w:tc>
          <w:tcPr>
            <w:tcW w:w="1620" w:type="dxa"/>
            <w:tcBorders>
              <w:top w:val="nil"/>
              <w:left w:val="nil"/>
              <w:bottom w:val="nil"/>
              <w:right w:val="nil"/>
            </w:tcBorders>
            <w:shd w:val="clear" w:color="auto" w:fill="auto"/>
            <w:noWrap/>
            <w:vAlign w:val="bottom"/>
            <w:hideMark/>
          </w:tcPr>
          <w:p w:rsidR="00F72A12" w:rsidRPr="00F60E58" w:rsidRDefault="00F72A12" w:rsidP="00F72A12">
            <w:pPr>
              <w:rPr>
                <w:color w:val="000000"/>
              </w:rPr>
            </w:pPr>
          </w:p>
        </w:tc>
        <w:tc>
          <w:tcPr>
            <w:tcW w:w="3240" w:type="dxa"/>
            <w:gridSpan w:val="2"/>
            <w:tcBorders>
              <w:top w:val="nil"/>
              <w:left w:val="nil"/>
              <w:bottom w:val="nil"/>
              <w:right w:val="single" w:sz="4" w:space="0" w:color="000000"/>
            </w:tcBorders>
            <w:shd w:val="clear" w:color="auto" w:fill="auto"/>
            <w:noWrap/>
            <w:vAlign w:val="bottom"/>
            <w:hideMark/>
          </w:tcPr>
          <w:p w:rsidR="00F72A12" w:rsidRPr="00F60E58" w:rsidRDefault="00F72A12" w:rsidP="00F72A12">
            <w:pPr>
              <w:jc w:val="right"/>
              <w:rPr>
                <w:b/>
                <w:bCs/>
              </w:rPr>
            </w:pPr>
            <w:r w:rsidRPr="00F60E58">
              <w:rPr>
                <w:b/>
                <w:bCs/>
              </w:rPr>
              <w:t>20190194-WS</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r w:rsidRPr="00F60E58">
              <w:t> </w:t>
            </w:r>
          </w:p>
        </w:tc>
        <w:tc>
          <w:tcPr>
            <w:tcW w:w="3637" w:type="dxa"/>
            <w:tcBorders>
              <w:top w:val="nil"/>
              <w:left w:val="nil"/>
              <w:bottom w:val="nil"/>
              <w:right w:val="nil"/>
            </w:tcBorders>
            <w:shd w:val="clear" w:color="auto" w:fill="auto"/>
            <w:noWrap/>
            <w:vAlign w:val="bottom"/>
            <w:hideMark/>
          </w:tcPr>
          <w:p w:rsidR="00F72A12" w:rsidRPr="00F60E58" w:rsidRDefault="00F72A12" w:rsidP="00F72A12">
            <w:pPr>
              <w:rPr>
                <w:color w:val="000000"/>
              </w:rPr>
            </w:pPr>
          </w:p>
        </w:tc>
        <w:tc>
          <w:tcPr>
            <w:tcW w:w="1620" w:type="dxa"/>
            <w:tcBorders>
              <w:top w:val="nil"/>
              <w:left w:val="nil"/>
              <w:bottom w:val="nil"/>
              <w:right w:val="nil"/>
            </w:tcBorders>
            <w:shd w:val="clear" w:color="auto" w:fill="auto"/>
            <w:noWrap/>
            <w:vAlign w:val="bottom"/>
            <w:hideMark/>
          </w:tcPr>
          <w:p w:rsidR="00F72A12" w:rsidRPr="00F60E58" w:rsidRDefault="00F72A12" w:rsidP="00F72A12">
            <w:pPr>
              <w:rPr>
                <w:color w:val="000000"/>
              </w:rPr>
            </w:pPr>
          </w:p>
        </w:tc>
        <w:tc>
          <w:tcPr>
            <w:tcW w:w="1440" w:type="dxa"/>
            <w:tcBorders>
              <w:top w:val="nil"/>
              <w:left w:val="nil"/>
              <w:bottom w:val="nil"/>
              <w:right w:val="nil"/>
            </w:tcBorders>
            <w:shd w:val="clear" w:color="auto" w:fill="auto"/>
            <w:noWrap/>
            <w:vAlign w:val="bottom"/>
            <w:hideMark/>
          </w:tcPr>
          <w:p w:rsidR="00F72A12" w:rsidRPr="00F60E58" w:rsidRDefault="00F72A12" w:rsidP="00F72A12">
            <w:pPr>
              <w:rPr>
                <w:color w:val="000000"/>
              </w:rPr>
            </w:pPr>
          </w:p>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r w:rsidRPr="00F60E58">
              <w:t> </w:t>
            </w:r>
          </w:p>
        </w:tc>
      </w:tr>
      <w:tr w:rsidR="00F72A12" w:rsidRPr="00F60E58" w:rsidTr="00F72A12">
        <w:trPr>
          <w:trHeight w:val="270"/>
          <w:jc w:val="center"/>
        </w:trPr>
        <w:tc>
          <w:tcPr>
            <w:tcW w:w="328" w:type="dxa"/>
            <w:tcBorders>
              <w:top w:val="single" w:sz="4" w:space="0" w:color="auto"/>
              <w:left w:val="single" w:sz="4" w:space="0" w:color="auto"/>
              <w:bottom w:val="nil"/>
              <w:right w:val="nil"/>
            </w:tcBorders>
            <w:shd w:val="clear" w:color="auto" w:fill="auto"/>
            <w:noWrap/>
            <w:vAlign w:val="bottom"/>
            <w:hideMark/>
          </w:tcPr>
          <w:p w:rsidR="00F72A12" w:rsidRPr="00F60E58" w:rsidRDefault="00F72A12" w:rsidP="00F72A12">
            <w:r w:rsidRPr="00F60E58">
              <w:t> </w:t>
            </w:r>
          </w:p>
        </w:tc>
        <w:tc>
          <w:tcPr>
            <w:tcW w:w="3637" w:type="dxa"/>
            <w:tcBorders>
              <w:top w:val="single" w:sz="4" w:space="0" w:color="auto"/>
              <w:left w:val="nil"/>
              <w:bottom w:val="nil"/>
              <w:right w:val="nil"/>
            </w:tcBorders>
            <w:shd w:val="clear" w:color="auto" w:fill="auto"/>
            <w:noWrap/>
            <w:vAlign w:val="bottom"/>
            <w:hideMark/>
          </w:tcPr>
          <w:p w:rsidR="00F72A12" w:rsidRPr="00F60E58" w:rsidRDefault="00F72A12" w:rsidP="00F72A12">
            <w:pPr>
              <w:rPr>
                <w:b/>
                <w:bCs/>
              </w:rPr>
            </w:pPr>
            <w:r w:rsidRPr="00F60E58">
              <w:rPr>
                <w:b/>
                <w:bCs/>
              </w:rPr>
              <w:t> </w:t>
            </w:r>
          </w:p>
        </w:tc>
        <w:tc>
          <w:tcPr>
            <w:tcW w:w="1620" w:type="dxa"/>
            <w:tcBorders>
              <w:top w:val="single" w:sz="4" w:space="0" w:color="auto"/>
              <w:left w:val="nil"/>
              <w:bottom w:val="nil"/>
              <w:right w:val="nil"/>
            </w:tcBorders>
            <w:shd w:val="clear" w:color="auto" w:fill="auto"/>
            <w:noWrap/>
            <w:vAlign w:val="bottom"/>
            <w:hideMark/>
          </w:tcPr>
          <w:p w:rsidR="00F72A12" w:rsidRPr="00F60E58" w:rsidRDefault="00F72A12" w:rsidP="00F72A12">
            <w:pPr>
              <w:jc w:val="center"/>
              <w:rPr>
                <w:b/>
                <w:bCs/>
              </w:rPr>
            </w:pPr>
            <w:r w:rsidRPr="00F60E58">
              <w:rPr>
                <w:b/>
                <w:bCs/>
              </w:rPr>
              <w:t>Test Year</w:t>
            </w:r>
          </w:p>
        </w:tc>
        <w:tc>
          <w:tcPr>
            <w:tcW w:w="1440" w:type="dxa"/>
            <w:tcBorders>
              <w:top w:val="single" w:sz="4" w:space="0" w:color="auto"/>
              <w:left w:val="nil"/>
              <w:bottom w:val="nil"/>
              <w:right w:val="nil"/>
            </w:tcBorders>
            <w:shd w:val="clear" w:color="auto" w:fill="auto"/>
            <w:noWrap/>
            <w:vAlign w:val="bottom"/>
            <w:hideMark/>
          </w:tcPr>
          <w:p w:rsidR="00F72A12" w:rsidRPr="00F60E58" w:rsidRDefault="000C6A5B" w:rsidP="00F72A12">
            <w:pPr>
              <w:jc w:val="center"/>
              <w:rPr>
                <w:b/>
                <w:bCs/>
              </w:rPr>
            </w:pPr>
            <w:r>
              <w:rPr>
                <w:b/>
                <w:bCs/>
              </w:rPr>
              <w:t>Comm.</w:t>
            </w:r>
          </w:p>
        </w:tc>
        <w:tc>
          <w:tcPr>
            <w:tcW w:w="1800" w:type="dxa"/>
            <w:tcBorders>
              <w:top w:val="single" w:sz="4" w:space="0" w:color="auto"/>
              <w:left w:val="nil"/>
              <w:bottom w:val="nil"/>
              <w:right w:val="single" w:sz="4" w:space="0" w:color="auto"/>
            </w:tcBorders>
            <w:shd w:val="clear" w:color="auto" w:fill="auto"/>
            <w:noWrap/>
            <w:vAlign w:val="bottom"/>
            <w:hideMark/>
          </w:tcPr>
          <w:p w:rsidR="00F72A12" w:rsidRPr="00F60E58" w:rsidRDefault="000C6A5B" w:rsidP="00F72A12">
            <w:pPr>
              <w:jc w:val="center"/>
              <w:rPr>
                <w:b/>
                <w:bCs/>
              </w:rPr>
            </w:pPr>
            <w:r>
              <w:rPr>
                <w:b/>
                <w:bCs/>
              </w:rPr>
              <w:t>Comm.</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r w:rsidRPr="00F60E58">
              <w:t> </w:t>
            </w:r>
          </w:p>
        </w:tc>
        <w:tc>
          <w:tcPr>
            <w:tcW w:w="3637" w:type="dxa"/>
            <w:tcBorders>
              <w:top w:val="nil"/>
              <w:left w:val="nil"/>
              <w:bottom w:val="nil"/>
              <w:right w:val="nil"/>
            </w:tcBorders>
            <w:shd w:val="clear" w:color="auto" w:fill="auto"/>
            <w:noWrap/>
            <w:vAlign w:val="bottom"/>
            <w:hideMark/>
          </w:tcPr>
          <w:p w:rsidR="00F72A12" w:rsidRPr="00F60E58" w:rsidRDefault="00F72A12" w:rsidP="00F72A12">
            <w:pPr>
              <w:jc w:val="center"/>
              <w:rPr>
                <w:b/>
                <w:bCs/>
              </w:rPr>
            </w:pPr>
            <w:r w:rsidRPr="00F60E58">
              <w:rPr>
                <w:b/>
                <w:bCs/>
              </w:rPr>
              <w:t>Description</w:t>
            </w:r>
          </w:p>
        </w:tc>
        <w:tc>
          <w:tcPr>
            <w:tcW w:w="1620" w:type="dxa"/>
            <w:tcBorders>
              <w:top w:val="nil"/>
              <w:left w:val="nil"/>
              <w:bottom w:val="nil"/>
              <w:right w:val="nil"/>
            </w:tcBorders>
            <w:shd w:val="clear" w:color="auto" w:fill="auto"/>
            <w:noWrap/>
            <w:vAlign w:val="bottom"/>
            <w:hideMark/>
          </w:tcPr>
          <w:p w:rsidR="00F72A12" w:rsidRPr="00F60E58" w:rsidRDefault="00F72A12" w:rsidP="00F72A12">
            <w:pPr>
              <w:jc w:val="center"/>
              <w:rPr>
                <w:b/>
                <w:bCs/>
              </w:rPr>
            </w:pPr>
            <w:r w:rsidRPr="00F60E58">
              <w:rPr>
                <w:b/>
                <w:bCs/>
              </w:rPr>
              <w:t>Per</w:t>
            </w:r>
          </w:p>
        </w:tc>
        <w:tc>
          <w:tcPr>
            <w:tcW w:w="1440" w:type="dxa"/>
            <w:tcBorders>
              <w:top w:val="nil"/>
              <w:left w:val="nil"/>
              <w:bottom w:val="nil"/>
              <w:right w:val="nil"/>
            </w:tcBorders>
            <w:shd w:val="clear" w:color="auto" w:fill="auto"/>
            <w:noWrap/>
            <w:vAlign w:val="bottom"/>
            <w:hideMark/>
          </w:tcPr>
          <w:p w:rsidR="00F72A12" w:rsidRPr="00F60E58" w:rsidRDefault="00F72A12" w:rsidP="00F72A12">
            <w:pPr>
              <w:jc w:val="center"/>
              <w:rPr>
                <w:b/>
                <w:bCs/>
              </w:rPr>
            </w:pPr>
            <w:r w:rsidRPr="00F60E58">
              <w:rPr>
                <w:b/>
                <w:bCs/>
              </w:rPr>
              <w:t>Adjust-</w:t>
            </w:r>
          </w:p>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pPr>
              <w:jc w:val="center"/>
              <w:rPr>
                <w:b/>
                <w:bCs/>
              </w:rPr>
            </w:pPr>
            <w:r w:rsidRPr="00F60E58">
              <w:rPr>
                <w:b/>
                <w:bCs/>
              </w:rPr>
              <w:t>Adjusted</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r w:rsidRPr="00F60E58">
              <w:t> </w:t>
            </w:r>
          </w:p>
        </w:tc>
        <w:tc>
          <w:tcPr>
            <w:tcW w:w="3637" w:type="dxa"/>
            <w:tcBorders>
              <w:top w:val="nil"/>
              <w:left w:val="nil"/>
              <w:bottom w:val="nil"/>
              <w:right w:val="nil"/>
            </w:tcBorders>
            <w:shd w:val="clear" w:color="auto" w:fill="auto"/>
            <w:noWrap/>
            <w:vAlign w:val="bottom"/>
            <w:hideMark/>
          </w:tcPr>
          <w:p w:rsidR="00F72A12" w:rsidRPr="00F60E58" w:rsidRDefault="00F72A12" w:rsidP="00F72A12">
            <w:pPr>
              <w:jc w:val="center"/>
              <w:rPr>
                <w:b/>
                <w:bCs/>
              </w:rPr>
            </w:pPr>
          </w:p>
        </w:tc>
        <w:tc>
          <w:tcPr>
            <w:tcW w:w="1620" w:type="dxa"/>
            <w:tcBorders>
              <w:top w:val="nil"/>
              <w:left w:val="nil"/>
              <w:bottom w:val="nil"/>
              <w:right w:val="nil"/>
            </w:tcBorders>
            <w:shd w:val="clear" w:color="auto" w:fill="auto"/>
            <w:noWrap/>
            <w:vAlign w:val="bottom"/>
            <w:hideMark/>
          </w:tcPr>
          <w:p w:rsidR="00F72A12" w:rsidRPr="00F60E58" w:rsidRDefault="00F72A12" w:rsidP="00F72A12">
            <w:pPr>
              <w:jc w:val="center"/>
              <w:rPr>
                <w:b/>
                <w:bCs/>
              </w:rPr>
            </w:pPr>
            <w:r w:rsidRPr="00F60E58">
              <w:rPr>
                <w:b/>
                <w:bCs/>
              </w:rPr>
              <w:t>Utility</w:t>
            </w:r>
          </w:p>
        </w:tc>
        <w:tc>
          <w:tcPr>
            <w:tcW w:w="1440" w:type="dxa"/>
            <w:tcBorders>
              <w:top w:val="nil"/>
              <w:left w:val="nil"/>
              <w:bottom w:val="nil"/>
              <w:right w:val="nil"/>
            </w:tcBorders>
            <w:shd w:val="clear" w:color="auto" w:fill="auto"/>
            <w:noWrap/>
            <w:vAlign w:val="bottom"/>
            <w:hideMark/>
          </w:tcPr>
          <w:p w:rsidR="00F72A12" w:rsidRPr="00F60E58" w:rsidRDefault="00F72A12" w:rsidP="00F72A12">
            <w:pPr>
              <w:jc w:val="center"/>
              <w:rPr>
                <w:b/>
                <w:bCs/>
              </w:rPr>
            </w:pPr>
            <w:r w:rsidRPr="00F60E58">
              <w:rPr>
                <w:b/>
                <w:bCs/>
              </w:rPr>
              <w:t>ments</w:t>
            </w:r>
          </w:p>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pPr>
              <w:jc w:val="center"/>
              <w:rPr>
                <w:b/>
                <w:bCs/>
              </w:rPr>
            </w:pPr>
            <w:r w:rsidRPr="00F60E58">
              <w:rPr>
                <w:b/>
                <w:bCs/>
              </w:rPr>
              <w:t>Test Year</w:t>
            </w:r>
          </w:p>
        </w:tc>
      </w:tr>
      <w:tr w:rsidR="00F72A12" w:rsidRPr="00F60E58" w:rsidTr="00F72A12">
        <w:trPr>
          <w:trHeight w:val="270"/>
          <w:jc w:val="center"/>
        </w:trPr>
        <w:tc>
          <w:tcPr>
            <w:tcW w:w="328" w:type="dxa"/>
            <w:tcBorders>
              <w:top w:val="single" w:sz="4" w:space="0" w:color="000000"/>
              <w:left w:val="single" w:sz="4" w:space="0" w:color="auto"/>
              <w:bottom w:val="nil"/>
              <w:right w:val="nil"/>
            </w:tcBorders>
            <w:shd w:val="clear" w:color="auto" w:fill="auto"/>
            <w:noWrap/>
            <w:vAlign w:val="bottom"/>
            <w:hideMark/>
          </w:tcPr>
          <w:p w:rsidR="00F72A12" w:rsidRPr="00F60E58" w:rsidRDefault="00F72A12" w:rsidP="00F72A12">
            <w:r w:rsidRPr="00F60E58">
              <w:t> </w:t>
            </w:r>
          </w:p>
        </w:tc>
        <w:tc>
          <w:tcPr>
            <w:tcW w:w="3637" w:type="dxa"/>
            <w:tcBorders>
              <w:top w:val="single" w:sz="4" w:space="0" w:color="000000"/>
              <w:left w:val="nil"/>
              <w:bottom w:val="nil"/>
              <w:right w:val="nil"/>
            </w:tcBorders>
            <w:shd w:val="clear" w:color="auto" w:fill="auto"/>
            <w:noWrap/>
            <w:vAlign w:val="bottom"/>
            <w:hideMark/>
          </w:tcPr>
          <w:p w:rsidR="00F72A12" w:rsidRPr="00F60E58" w:rsidRDefault="00F72A12" w:rsidP="00F72A12">
            <w:r w:rsidRPr="00F60E58">
              <w:t> </w:t>
            </w:r>
          </w:p>
        </w:tc>
        <w:tc>
          <w:tcPr>
            <w:tcW w:w="1620" w:type="dxa"/>
            <w:tcBorders>
              <w:top w:val="single" w:sz="4" w:space="0" w:color="000000"/>
              <w:left w:val="nil"/>
              <w:bottom w:val="nil"/>
              <w:right w:val="nil"/>
            </w:tcBorders>
            <w:shd w:val="clear" w:color="auto" w:fill="auto"/>
            <w:noWrap/>
            <w:vAlign w:val="bottom"/>
            <w:hideMark/>
          </w:tcPr>
          <w:p w:rsidR="00F72A12" w:rsidRPr="00F60E58" w:rsidRDefault="00F72A12" w:rsidP="00F72A12">
            <w:r w:rsidRPr="00F60E58">
              <w:t> </w:t>
            </w:r>
          </w:p>
        </w:tc>
        <w:tc>
          <w:tcPr>
            <w:tcW w:w="1440" w:type="dxa"/>
            <w:tcBorders>
              <w:top w:val="single" w:sz="4" w:space="0" w:color="000000"/>
              <w:left w:val="nil"/>
              <w:bottom w:val="nil"/>
              <w:right w:val="nil"/>
            </w:tcBorders>
            <w:shd w:val="clear" w:color="auto" w:fill="auto"/>
            <w:noWrap/>
            <w:vAlign w:val="bottom"/>
            <w:hideMark/>
          </w:tcPr>
          <w:p w:rsidR="00F72A12" w:rsidRPr="00F60E58" w:rsidRDefault="00F72A12" w:rsidP="00F72A12">
            <w:r w:rsidRPr="00F60E58">
              <w:t> </w:t>
            </w:r>
          </w:p>
        </w:tc>
        <w:tc>
          <w:tcPr>
            <w:tcW w:w="1800" w:type="dxa"/>
            <w:tcBorders>
              <w:top w:val="single" w:sz="4" w:space="0" w:color="000000"/>
              <w:left w:val="nil"/>
              <w:bottom w:val="nil"/>
              <w:right w:val="single" w:sz="4" w:space="0" w:color="auto"/>
            </w:tcBorders>
            <w:shd w:val="clear" w:color="auto" w:fill="auto"/>
            <w:noWrap/>
            <w:vAlign w:val="bottom"/>
            <w:hideMark/>
          </w:tcPr>
          <w:p w:rsidR="00F72A12" w:rsidRPr="00F60E58" w:rsidRDefault="00F72A12" w:rsidP="00F72A12">
            <w:r w:rsidRPr="00F60E58">
              <w:t> </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1</w:t>
            </w:r>
          </w:p>
        </w:tc>
        <w:tc>
          <w:tcPr>
            <w:tcW w:w="3637" w:type="dxa"/>
            <w:tcBorders>
              <w:top w:val="nil"/>
              <w:left w:val="nil"/>
              <w:bottom w:val="nil"/>
              <w:right w:val="nil"/>
            </w:tcBorders>
            <w:shd w:val="clear" w:color="auto" w:fill="auto"/>
            <w:noWrap/>
            <w:vAlign w:val="bottom"/>
            <w:hideMark/>
          </w:tcPr>
          <w:p w:rsidR="00F72A12" w:rsidRPr="00F60E58" w:rsidRDefault="00F72A12" w:rsidP="00F72A12">
            <w:r w:rsidRPr="00F60E58">
              <w:t>Plant in Service</w:t>
            </w:r>
          </w:p>
        </w:tc>
        <w:tc>
          <w:tcPr>
            <w:tcW w:w="1620" w:type="dxa"/>
            <w:tcBorders>
              <w:top w:val="nil"/>
              <w:left w:val="nil"/>
              <w:bottom w:val="nil"/>
              <w:right w:val="nil"/>
            </w:tcBorders>
            <w:shd w:val="clear" w:color="auto" w:fill="auto"/>
            <w:noWrap/>
            <w:vAlign w:val="bottom"/>
            <w:hideMark/>
          </w:tcPr>
          <w:p w:rsidR="00F72A12" w:rsidRPr="00F60E58" w:rsidRDefault="00F72A12" w:rsidP="00F72A12">
            <w:pPr>
              <w:jc w:val="right"/>
            </w:pPr>
            <w:r w:rsidRPr="00F60E58">
              <w:t>$1,455,206</w:t>
            </w:r>
          </w:p>
        </w:tc>
        <w:tc>
          <w:tcPr>
            <w:tcW w:w="1440" w:type="dxa"/>
            <w:tcBorders>
              <w:top w:val="nil"/>
              <w:left w:val="nil"/>
              <w:bottom w:val="nil"/>
              <w:right w:val="nil"/>
            </w:tcBorders>
            <w:shd w:val="clear" w:color="auto" w:fill="auto"/>
            <w:noWrap/>
            <w:vAlign w:val="bottom"/>
            <w:hideMark/>
          </w:tcPr>
          <w:p w:rsidR="00F72A12" w:rsidRPr="00F60E58" w:rsidRDefault="00F72A12" w:rsidP="00F72A12">
            <w:pPr>
              <w:jc w:val="right"/>
            </w:pPr>
            <w:r w:rsidRPr="00F60E58">
              <w:t>$0</w:t>
            </w:r>
          </w:p>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pPr>
              <w:jc w:val="right"/>
            </w:pPr>
            <w:r w:rsidRPr="00F60E58">
              <w:t>$1,455,206</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 </w:t>
            </w:r>
          </w:p>
        </w:tc>
        <w:tc>
          <w:tcPr>
            <w:tcW w:w="3637" w:type="dxa"/>
            <w:tcBorders>
              <w:top w:val="nil"/>
              <w:left w:val="nil"/>
              <w:bottom w:val="nil"/>
              <w:right w:val="nil"/>
            </w:tcBorders>
            <w:shd w:val="clear" w:color="auto" w:fill="auto"/>
            <w:noWrap/>
            <w:vAlign w:val="bottom"/>
            <w:hideMark/>
          </w:tcPr>
          <w:p w:rsidR="00F72A12" w:rsidRPr="00F60E58" w:rsidRDefault="00F72A12" w:rsidP="00F72A12">
            <w:pPr>
              <w:rPr>
                <w:color w:val="000000"/>
              </w:rPr>
            </w:pPr>
          </w:p>
        </w:tc>
        <w:tc>
          <w:tcPr>
            <w:tcW w:w="1620" w:type="dxa"/>
            <w:tcBorders>
              <w:top w:val="nil"/>
              <w:left w:val="nil"/>
              <w:bottom w:val="nil"/>
              <w:right w:val="nil"/>
            </w:tcBorders>
            <w:shd w:val="clear" w:color="auto" w:fill="auto"/>
            <w:noWrap/>
            <w:vAlign w:val="bottom"/>
            <w:hideMark/>
          </w:tcPr>
          <w:p w:rsidR="00F72A12" w:rsidRPr="00F60E58" w:rsidRDefault="00F72A12" w:rsidP="00F72A12"/>
        </w:tc>
        <w:tc>
          <w:tcPr>
            <w:tcW w:w="1440" w:type="dxa"/>
            <w:tcBorders>
              <w:top w:val="nil"/>
              <w:left w:val="nil"/>
              <w:bottom w:val="nil"/>
              <w:right w:val="nil"/>
            </w:tcBorders>
            <w:shd w:val="clear" w:color="auto" w:fill="auto"/>
            <w:noWrap/>
            <w:vAlign w:val="bottom"/>
            <w:hideMark/>
          </w:tcPr>
          <w:p w:rsidR="00F72A12" w:rsidRPr="00F60E58"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r w:rsidRPr="00F60E58">
              <w:t> </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2</w:t>
            </w:r>
          </w:p>
        </w:tc>
        <w:tc>
          <w:tcPr>
            <w:tcW w:w="3637" w:type="dxa"/>
            <w:tcBorders>
              <w:top w:val="nil"/>
              <w:left w:val="nil"/>
              <w:bottom w:val="nil"/>
              <w:right w:val="nil"/>
            </w:tcBorders>
            <w:shd w:val="clear" w:color="auto" w:fill="auto"/>
            <w:noWrap/>
            <w:vAlign w:val="bottom"/>
            <w:hideMark/>
          </w:tcPr>
          <w:p w:rsidR="00F72A12" w:rsidRPr="00F60E58" w:rsidRDefault="00F72A12" w:rsidP="00F72A12">
            <w:r w:rsidRPr="00F60E58">
              <w:t>Accumulated Depreciation</w:t>
            </w:r>
          </w:p>
        </w:tc>
        <w:tc>
          <w:tcPr>
            <w:tcW w:w="1620" w:type="dxa"/>
            <w:tcBorders>
              <w:top w:val="nil"/>
              <w:left w:val="nil"/>
              <w:bottom w:val="nil"/>
              <w:right w:val="nil"/>
            </w:tcBorders>
            <w:shd w:val="clear" w:color="auto" w:fill="auto"/>
            <w:noWrap/>
            <w:vAlign w:val="bottom"/>
            <w:hideMark/>
          </w:tcPr>
          <w:p w:rsidR="00F72A12" w:rsidRPr="00F60E58" w:rsidRDefault="00F72A12" w:rsidP="00F72A12">
            <w:pPr>
              <w:jc w:val="right"/>
            </w:pPr>
            <w:r w:rsidRPr="00F60E58">
              <w:t>(697,546)</w:t>
            </w:r>
          </w:p>
        </w:tc>
        <w:tc>
          <w:tcPr>
            <w:tcW w:w="1440" w:type="dxa"/>
            <w:tcBorders>
              <w:top w:val="nil"/>
              <w:left w:val="nil"/>
              <w:bottom w:val="nil"/>
              <w:right w:val="nil"/>
            </w:tcBorders>
            <w:shd w:val="clear" w:color="auto" w:fill="auto"/>
            <w:noWrap/>
            <w:vAlign w:val="bottom"/>
            <w:hideMark/>
          </w:tcPr>
          <w:p w:rsidR="00F72A12" w:rsidRPr="00F60E58" w:rsidRDefault="00F72A12" w:rsidP="00F72A12">
            <w:pPr>
              <w:jc w:val="right"/>
            </w:pPr>
            <w:r w:rsidRPr="00F60E58">
              <w:t>(93,602)</w:t>
            </w:r>
          </w:p>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pPr>
              <w:jc w:val="right"/>
            </w:pPr>
            <w:r w:rsidRPr="00F60E58">
              <w:t>(791,148)</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 </w:t>
            </w:r>
          </w:p>
        </w:tc>
        <w:tc>
          <w:tcPr>
            <w:tcW w:w="3637" w:type="dxa"/>
            <w:tcBorders>
              <w:top w:val="nil"/>
              <w:left w:val="nil"/>
              <w:bottom w:val="nil"/>
              <w:right w:val="nil"/>
            </w:tcBorders>
            <w:shd w:val="clear" w:color="auto" w:fill="auto"/>
            <w:noWrap/>
            <w:vAlign w:val="bottom"/>
            <w:hideMark/>
          </w:tcPr>
          <w:p w:rsidR="00F72A12" w:rsidRPr="00F60E58" w:rsidRDefault="00F72A12" w:rsidP="00F72A12">
            <w:pPr>
              <w:rPr>
                <w:color w:val="000000"/>
              </w:rPr>
            </w:pPr>
          </w:p>
        </w:tc>
        <w:tc>
          <w:tcPr>
            <w:tcW w:w="1620" w:type="dxa"/>
            <w:tcBorders>
              <w:top w:val="nil"/>
              <w:left w:val="nil"/>
              <w:bottom w:val="nil"/>
              <w:right w:val="nil"/>
            </w:tcBorders>
            <w:shd w:val="clear" w:color="auto" w:fill="auto"/>
            <w:noWrap/>
            <w:vAlign w:val="bottom"/>
            <w:hideMark/>
          </w:tcPr>
          <w:p w:rsidR="00F72A12" w:rsidRPr="00F60E58" w:rsidRDefault="00F72A12" w:rsidP="00F72A12"/>
        </w:tc>
        <w:tc>
          <w:tcPr>
            <w:tcW w:w="1440" w:type="dxa"/>
            <w:tcBorders>
              <w:top w:val="nil"/>
              <w:left w:val="nil"/>
              <w:bottom w:val="nil"/>
              <w:right w:val="nil"/>
            </w:tcBorders>
            <w:shd w:val="clear" w:color="auto" w:fill="auto"/>
            <w:noWrap/>
            <w:vAlign w:val="bottom"/>
            <w:hideMark/>
          </w:tcPr>
          <w:p w:rsidR="00F72A12" w:rsidRPr="00F60E58"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r w:rsidRPr="00F60E58">
              <w:t> </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3</w:t>
            </w:r>
          </w:p>
        </w:tc>
        <w:tc>
          <w:tcPr>
            <w:tcW w:w="3637" w:type="dxa"/>
            <w:tcBorders>
              <w:top w:val="nil"/>
              <w:left w:val="nil"/>
              <w:bottom w:val="nil"/>
              <w:right w:val="nil"/>
            </w:tcBorders>
            <w:shd w:val="clear" w:color="auto" w:fill="auto"/>
            <w:noWrap/>
            <w:vAlign w:val="bottom"/>
            <w:hideMark/>
          </w:tcPr>
          <w:p w:rsidR="00F72A12" w:rsidRPr="00F60E58" w:rsidRDefault="00F72A12" w:rsidP="00F72A12">
            <w:r w:rsidRPr="00F60E58">
              <w:t>CIAC</w:t>
            </w:r>
          </w:p>
        </w:tc>
        <w:tc>
          <w:tcPr>
            <w:tcW w:w="1620" w:type="dxa"/>
            <w:tcBorders>
              <w:top w:val="nil"/>
              <w:left w:val="nil"/>
              <w:bottom w:val="nil"/>
              <w:right w:val="nil"/>
            </w:tcBorders>
            <w:shd w:val="clear" w:color="auto" w:fill="auto"/>
            <w:noWrap/>
            <w:vAlign w:val="bottom"/>
            <w:hideMark/>
          </w:tcPr>
          <w:p w:rsidR="00F72A12" w:rsidRPr="00F60E58" w:rsidRDefault="00F72A12" w:rsidP="00F72A12">
            <w:pPr>
              <w:jc w:val="right"/>
            </w:pPr>
            <w:r w:rsidRPr="00F60E58">
              <w:t>(154,600)</w:t>
            </w:r>
          </w:p>
        </w:tc>
        <w:tc>
          <w:tcPr>
            <w:tcW w:w="1440" w:type="dxa"/>
            <w:tcBorders>
              <w:top w:val="nil"/>
              <w:left w:val="nil"/>
              <w:bottom w:val="nil"/>
              <w:right w:val="nil"/>
            </w:tcBorders>
            <w:shd w:val="clear" w:color="auto" w:fill="auto"/>
            <w:noWrap/>
            <w:vAlign w:val="bottom"/>
            <w:hideMark/>
          </w:tcPr>
          <w:p w:rsidR="00F72A12" w:rsidRPr="00F60E58" w:rsidRDefault="00F72A12" w:rsidP="00F72A12">
            <w:pPr>
              <w:jc w:val="right"/>
            </w:pPr>
            <w:r w:rsidRPr="00F60E58">
              <w:t>0</w:t>
            </w:r>
          </w:p>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pPr>
              <w:jc w:val="right"/>
            </w:pPr>
            <w:r w:rsidRPr="00F60E58">
              <w:t>(154,600)</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 </w:t>
            </w:r>
          </w:p>
        </w:tc>
        <w:tc>
          <w:tcPr>
            <w:tcW w:w="3637" w:type="dxa"/>
            <w:tcBorders>
              <w:top w:val="nil"/>
              <w:left w:val="nil"/>
              <w:bottom w:val="nil"/>
              <w:right w:val="nil"/>
            </w:tcBorders>
            <w:shd w:val="clear" w:color="auto" w:fill="auto"/>
            <w:noWrap/>
            <w:vAlign w:val="bottom"/>
            <w:hideMark/>
          </w:tcPr>
          <w:p w:rsidR="00F72A12" w:rsidRPr="00F60E58" w:rsidRDefault="00F72A12" w:rsidP="00F72A12">
            <w:pPr>
              <w:rPr>
                <w:color w:val="000000"/>
              </w:rPr>
            </w:pPr>
          </w:p>
        </w:tc>
        <w:tc>
          <w:tcPr>
            <w:tcW w:w="1620" w:type="dxa"/>
            <w:tcBorders>
              <w:top w:val="nil"/>
              <w:left w:val="nil"/>
              <w:bottom w:val="nil"/>
              <w:right w:val="nil"/>
            </w:tcBorders>
            <w:shd w:val="clear" w:color="auto" w:fill="auto"/>
            <w:noWrap/>
            <w:vAlign w:val="bottom"/>
            <w:hideMark/>
          </w:tcPr>
          <w:p w:rsidR="00F72A12" w:rsidRPr="00F60E58" w:rsidRDefault="00F72A12" w:rsidP="00F72A12"/>
        </w:tc>
        <w:tc>
          <w:tcPr>
            <w:tcW w:w="1440" w:type="dxa"/>
            <w:tcBorders>
              <w:top w:val="nil"/>
              <w:left w:val="nil"/>
              <w:bottom w:val="nil"/>
              <w:right w:val="nil"/>
            </w:tcBorders>
            <w:shd w:val="clear" w:color="auto" w:fill="auto"/>
            <w:noWrap/>
            <w:vAlign w:val="bottom"/>
            <w:hideMark/>
          </w:tcPr>
          <w:p w:rsidR="00F72A12" w:rsidRPr="00F60E58"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r w:rsidRPr="00F60E58">
              <w:t> </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4</w:t>
            </w:r>
          </w:p>
        </w:tc>
        <w:tc>
          <w:tcPr>
            <w:tcW w:w="3637" w:type="dxa"/>
            <w:tcBorders>
              <w:top w:val="nil"/>
              <w:left w:val="nil"/>
              <w:bottom w:val="nil"/>
              <w:right w:val="nil"/>
            </w:tcBorders>
            <w:shd w:val="clear" w:color="auto" w:fill="auto"/>
            <w:noWrap/>
            <w:vAlign w:val="bottom"/>
            <w:hideMark/>
          </w:tcPr>
          <w:p w:rsidR="00F72A12" w:rsidRPr="00F60E58" w:rsidRDefault="00F72A12" w:rsidP="00F72A12">
            <w:r w:rsidRPr="00F60E58">
              <w:t>Amortization of CIAC</w:t>
            </w:r>
          </w:p>
        </w:tc>
        <w:tc>
          <w:tcPr>
            <w:tcW w:w="1620" w:type="dxa"/>
            <w:tcBorders>
              <w:top w:val="nil"/>
              <w:left w:val="nil"/>
              <w:bottom w:val="nil"/>
              <w:right w:val="nil"/>
            </w:tcBorders>
            <w:shd w:val="clear" w:color="auto" w:fill="auto"/>
            <w:noWrap/>
            <w:vAlign w:val="bottom"/>
            <w:hideMark/>
          </w:tcPr>
          <w:p w:rsidR="00F72A12" w:rsidRPr="00F60E58" w:rsidRDefault="00F72A12" w:rsidP="00F72A12">
            <w:pPr>
              <w:jc w:val="right"/>
            </w:pPr>
            <w:r w:rsidRPr="00F60E58">
              <w:t>138,062</w:t>
            </w:r>
          </w:p>
        </w:tc>
        <w:tc>
          <w:tcPr>
            <w:tcW w:w="1440" w:type="dxa"/>
            <w:tcBorders>
              <w:top w:val="nil"/>
              <w:left w:val="nil"/>
              <w:bottom w:val="nil"/>
              <w:right w:val="nil"/>
            </w:tcBorders>
            <w:shd w:val="clear" w:color="auto" w:fill="auto"/>
            <w:noWrap/>
            <w:vAlign w:val="bottom"/>
            <w:hideMark/>
          </w:tcPr>
          <w:p w:rsidR="00F72A12" w:rsidRPr="00F60E58" w:rsidRDefault="00F72A12" w:rsidP="00F72A12">
            <w:pPr>
              <w:jc w:val="right"/>
            </w:pPr>
            <w:r w:rsidRPr="00F60E58">
              <w:t>0</w:t>
            </w:r>
          </w:p>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pPr>
              <w:jc w:val="right"/>
            </w:pPr>
            <w:r w:rsidRPr="00F60E58">
              <w:t>138,062</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 </w:t>
            </w:r>
          </w:p>
        </w:tc>
        <w:tc>
          <w:tcPr>
            <w:tcW w:w="3637" w:type="dxa"/>
            <w:tcBorders>
              <w:top w:val="nil"/>
              <w:left w:val="nil"/>
              <w:bottom w:val="nil"/>
              <w:right w:val="nil"/>
            </w:tcBorders>
            <w:shd w:val="clear" w:color="auto" w:fill="auto"/>
            <w:noWrap/>
            <w:vAlign w:val="bottom"/>
            <w:hideMark/>
          </w:tcPr>
          <w:p w:rsidR="00F72A12" w:rsidRPr="00F60E58" w:rsidRDefault="00F72A12" w:rsidP="00F72A12">
            <w:pPr>
              <w:rPr>
                <w:color w:val="000000"/>
              </w:rPr>
            </w:pPr>
          </w:p>
        </w:tc>
        <w:tc>
          <w:tcPr>
            <w:tcW w:w="1620" w:type="dxa"/>
            <w:tcBorders>
              <w:top w:val="nil"/>
              <w:left w:val="nil"/>
              <w:bottom w:val="nil"/>
              <w:right w:val="nil"/>
            </w:tcBorders>
            <w:shd w:val="clear" w:color="auto" w:fill="auto"/>
            <w:noWrap/>
            <w:vAlign w:val="bottom"/>
            <w:hideMark/>
          </w:tcPr>
          <w:p w:rsidR="00F72A12" w:rsidRPr="00F60E58" w:rsidRDefault="00F72A12" w:rsidP="00F72A12"/>
        </w:tc>
        <w:tc>
          <w:tcPr>
            <w:tcW w:w="1440" w:type="dxa"/>
            <w:tcBorders>
              <w:top w:val="nil"/>
              <w:left w:val="nil"/>
              <w:bottom w:val="nil"/>
              <w:right w:val="nil"/>
            </w:tcBorders>
            <w:shd w:val="clear" w:color="auto" w:fill="auto"/>
            <w:noWrap/>
            <w:vAlign w:val="bottom"/>
            <w:hideMark/>
          </w:tcPr>
          <w:p w:rsidR="00F72A12" w:rsidRPr="00F60E58"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r w:rsidRPr="00F60E58">
              <w:t> </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5</w:t>
            </w:r>
          </w:p>
        </w:tc>
        <w:tc>
          <w:tcPr>
            <w:tcW w:w="3637" w:type="dxa"/>
            <w:tcBorders>
              <w:top w:val="nil"/>
              <w:left w:val="nil"/>
              <w:bottom w:val="nil"/>
              <w:right w:val="nil"/>
            </w:tcBorders>
            <w:shd w:val="clear" w:color="auto" w:fill="auto"/>
            <w:noWrap/>
            <w:vAlign w:val="bottom"/>
            <w:hideMark/>
          </w:tcPr>
          <w:p w:rsidR="00F72A12" w:rsidRPr="00F60E58" w:rsidRDefault="00F72A12" w:rsidP="00F72A12">
            <w:r w:rsidRPr="00F60E58">
              <w:t>Working Capital Allowance</w:t>
            </w:r>
          </w:p>
        </w:tc>
        <w:tc>
          <w:tcPr>
            <w:tcW w:w="1620" w:type="dxa"/>
            <w:tcBorders>
              <w:top w:val="nil"/>
              <w:left w:val="nil"/>
              <w:bottom w:val="nil"/>
              <w:right w:val="nil"/>
            </w:tcBorders>
            <w:shd w:val="clear" w:color="auto" w:fill="auto"/>
            <w:noWrap/>
            <w:vAlign w:val="bottom"/>
            <w:hideMark/>
          </w:tcPr>
          <w:p w:rsidR="00F72A12" w:rsidRPr="00F60E58" w:rsidRDefault="00F72A12" w:rsidP="00F72A12">
            <w:pPr>
              <w:jc w:val="right"/>
              <w:rPr>
                <w:u w:val="single"/>
              </w:rPr>
            </w:pPr>
            <w:r w:rsidRPr="00F60E58">
              <w:rPr>
                <w:u w:val="single"/>
              </w:rPr>
              <w:t>16,583</w:t>
            </w:r>
          </w:p>
        </w:tc>
        <w:tc>
          <w:tcPr>
            <w:tcW w:w="1440" w:type="dxa"/>
            <w:tcBorders>
              <w:top w:val="nil"/>
              <w:left w:val="nil"/>
              <w:bottom w:val="nil"/>
              <w:right w:val="nil"/>
            </w:tcBorders>
            <w:shd w:val="clear" w:color="auto" w:fill="auto"/>
            <w:noWrap/>
            <w:vAlign w:val="bottom"/>
            <w:hideMark/>
          </w:tcPr>
          <w:p w:rsidR="00F72A12" w:rsidRPr="00F60E58" w:rsidRDefault="00F72A12" w:rsidP="00F72A12">
            <w:pPr>
              <w:jc w:val="right"/>
              <w:rPr>
                <w:u w:val="single"/>
              </w:rPr>
            </w:pPr>
            <w:r w:rsidRPr="00F60E58">
              <w:rPr>
                <w:u w:val="single"/>
              </w:rPr>
              <w:t>(485)</w:t>
            </w:r>
          </w:p>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pPr>
              <w:jc w:val="right"/>
              <w:rPr>
                <w:u w:val="single"/>
              </w:rPr>
            </w:pPr>
            <w:r w:rsidRPr="00F60E58">
              <w:rPr>
                <w:u w:val="single"/>
              </w:rPr>
              <w:t>16,098</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 </w:t>
            </w:r>
          </w:p>
        </w:tc>
        <w:tc>
          <w:tcPr>
            <w:tcW w:w="3637" w:type="dxa"/>
            <w:tcBorders>
              <w:top w:val="nil"/>
              <w:left w:val="nil"/>
              <w:bottom w:val="nil"/>
              <w:right w:val="nil"/>
            </w:tcBorders>
            <w:shd w:val="clear" w:color="auto" w:fill="auto"/>
            <w:noWrap/>
            <w:vAlign w:val="bottom"/>
            <w:hideMark/>
          </w:tcPr>
          <w:p w:rsidR="00F72A12" w:rsidRPr="00F60E58" w:rsidRDefault="00F72A12" w:rsidP="00F72A12">
            <w:pPr>
              <w:rPr>
                <w:color w:val="000000"/>
              </w:rPr>
            </w:pPr>
          </w:p>
        </w:tc>
        <w:tc>
          <w:tcPr>
            <w:tcW w:w="1620" w:type="dxa"/>
            <w:tcBorders>
              <w:top w:val="nil"/>
              <w:left w:val="nil"/>
              <w:bottom w:val="nil"/>
              <w:right w:val="nil"/>
            </w:tcBorders>
            <w:shd w:val="clear" w:color="auto" w:fill="auto"/>
            <w:noWrap/>
            <w:vAlign w:val="bottom"/>
            <w:hideMark/>
          </w:tcPr>
          <w:p w:rsidR="00F72A12" w:rsidRPr="00F60E58" w:rsidRDefault="00F72A12" w:rsidP="00F72A12"/>
        </w:tc>
        <w:tc>
          <w:tcPr>
            <w:tcW w:w="1440" w:type="dxa"/>
            <w:tcBorders>
              <w:top w:val="nil"/>
              <w:left w:val="nil"/>
              <w:bottom w:val="nil"/>
              <w:right w:val="nil"/>
            </w:tcBorders>
            <w:shd w:val="clear" w:color="auto" w:fill="auto"/>
            <w:noWrap/>
            <w:vAlign w:val="bottom"/>
            <w:hideMark/>
          </w:tcPr>
          <w:p w:rsidR="00F72A12" w:rsidRPr="00F60E58"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r w:rsidRPr="00F60E58">
              <w:t> </w:t>
            </w:r>
          </w:p>
        </w:tc>
      </w:tr>
      <w:tr w:rsidR="00F72A12" w:rsidRPr="00F60E58"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F60E58" w:rsidRDefault="00F72A12" w:rsidP="00F72A12">
            <w:pPr>
              <w:jc w:val="center"/>
            </w:pPr>
            <w:r w:rsidRPr="00F60E58">
              <w:t>6</w:t>
            </w:r>
          </w:p>
        </w:tc>
        <w:tc>
          <w:tcPr>
            <w:tcW w:w="3637" w:type="dxa"/>
            <w:tcBorders>
              <w:top w:val="nil"/>
              <w:left w:val="nil"/>
              <w:bottom w:val="nil"/>
              <w:right w:val="nil"/>
            </w:tcBorders>
            <w:shd w:val="clear" w:color="auto" w:fill="auto"/>
            <w:noWrap/>
            <w:vAlign w:val="bottom"/>
            <w:hideMark/>
          </w:tcPr>
          <w:p w:rsidR="00F72A12" w:rsidRPr="00F60E58" w:rsidRDefault="00F72A12" w:rsidP="00F72A12">
            <w:pPr>
              <w:rPr>
                <w:b/>
                <w:bCs/>
              </w:rPr>
            </w:pPr>
            <w:r w:rsidRPr="00F60E58">
              <w:rPr>
                <w:b/>
                <w:bCs/>
              </w:rPr>
              <w:t>Rate Base</w:t>
            </w:r>
          </w:p>
        </w:tc>
        <w:tc>
          <w:tcPr>
            <w:tcW w:w="1620" w:type="dxa"/>
            <w:tcBorders>
              <w:top w:val="nil"/>
              <w:left w:val="nil"/>
              <w:bottom w:val="nil"/>
              <w:right w:val="nil"/>
            </w:tcBorders>
            <w:shd w:val="clear" w:color="auto" w:fill="auto"/>
            <w:noWrap/>
            <w:vAlign w:val="bottom"/>
            <w:hideMark/>
          </w:tcPr>
          <w:p w:rsidR="00F72A12" w:rsidRPr="00F60E58" w:rsidRDefault="00F72A12" w:rsidP="00F72A12">
            <w:pPr>
              <w:jc w:val="right"/>
              <w:rPr>
                <w:u w:val="double"/>
              </w:rPr>
            </w:pPr>
            <w:r w:rsidRPr="00F60E58">
              <w:rPr>
                <w:u w:val="double"/>
              </w:rPr>
              <w:t>$757,705</w:t>
            </w:r>
          </w:p>
        </w:tc>
        <w:tc>
          <w:tcPr>
            <w:tcW w:w="1440" w:type="dxa"/>
            <w:tcBorders>
              <w:top w:val="nil"/>
              <w:left w:val="nil"/>
              <w:bottom w:val="nil"/>
              <w:right w:val="nil"/>
            </w:tcBorders>
            <w:shd w:val="clear" w:color="auto" w:fill="auto"/>
            <w:noWrap/>
            <w:vAlign w:val="bottom"/>
            <w:hideMark/>
          </w:tcPr>
          <w:p w:rsidR="00F72A12" w:rsidRPr="00F60E58" w:rsidRDefault="00F72A12" w:rsidP="00F72A12">
            <w:pPr>
              <w:jc w:val="right"/>
              <w:rPr>
                <w:u w:val="double"/>
              </w:rPr>
            </w:pPr>
            <w:r w:rsidRPr="00F60E58">
              <w:rPr>
                <w:u w:val="double"/>
              </w:rPr>
              <w:t>($94,086)</w:t>
            </w:r>
          </w:p>
        </w:tc>
        <w:tc>
          <w:tcPr>
            <w:tcW w:w="1800" w:type="dxa"/>
            <w:tcBorders>
              <w:top w:val="nil"/>
              <w:left w:val="nil"/>
              <w:bottom w:val="nil"/>
              <w:right w:val="single" w:sz="4" w:space="0" w:color="auto"/>
            </w:tcBorders>
            <w:shd w:val="clear" w:color="auto" w:fill="auto"/>
            <w:noWrap/>
            <w:vAlign w:val="bottom"/>
            <w:hideMark/>
          </w:tcPr>
          <w:p w:rsidR="00F72A12" w:rsidRPr="00F60E58" w:rsidRDefault="00F72A12" w:rsidP="00F72A12">
            <w:pPr>
              <w:jc w:val="right"/>
              <w:rPr>
                <w:u w:val="double"/>
              </w:rPr>
            </w:pPr>
            <w:r w:rsidRPr="00F60E58">
              <w:rPr>
                <w:u w:val="double"/>
              </w:rPr>
              <w:t>$663,619</w:t>
            </w:r>
          </w:p>
        </w:tc>
      </w:tr>
      <w:tr w:rsidR="00F72A12" w:rsidRPr="00F60E58" w:rsidTr="00F72A12">
        <w:trPr>
          <w:trHeight w:val="270"/>
          <w:jc w:val="center"/>
        </w:trPr>
        <w:tc>
          <w:tcPr>
            <w:tcW w:w="328" w:type="dxa"/>
            <w:tcBorders>
              <w:top w:val="nil"/>
              <w:left w:val="single" w:sz="4" w:space="0" w:color="auto"/>
              <w:bottom w:val="single" w:sz="4" w:space="0" w:color="auto"/>
              <w:right w:val="nil"/>
            </w:tcBorders>
            <w:shd w:val="clear" w:color="auto" w:fill="auto"/>
            <w:noWrap/>
            <w:vAlign w:val="bottom"/>
            <w:hideMark/>
          </w:tcPr>
          <w:p w:rsidR="00F72A12" w:rsidRPr="00F60E58" w:rsidRDefault="00F72A12" w:rsidP="00F72A12">
            <w:pPr>
              <w:rPr>
                <w:u w:val="single"/>
              </w:rPr>
            </w:pPr>
          </w:p>
        </w:tc>
        <w:tc>
          <w:tcPr>
            <w:tcW w:w="3637" w:type="dxa"/>
            <w:tcBorders>
              <w:top w:val="nil"/>
              <w:left w:val="nil"/>
              <w:bottom w:val="single" w:sz="4" w:space="0" w:color="auto"/>
              <w:right w:val="nil"/>
            </w:tcBorders>
            <w:shd w:val="clear" w:color="auto" w:fill="auto"/>
            <w:noWrap/>
            <w:vAlign w:val="bottom"/>
            <w:hideMark/>
          </w:tcPr>
          <w:p w:rsidR="00F72A12" w:rsidRPr="00F60E58" w:rsidRDefault="00F72A12" w:rsidP="00F72A12">
            <w:pPr>
              <w:rPr>
                <w:u w:val="single"/>
              </w:rPr>
            </w:pPr>
          </w:p>
        </w:tc>
        <w:tc>
          <w:tcPr>
            <w:tcW w:w="1620" w:type="dxa"/>
            <w:tcBorders>
              <w:top w:val="nil"/>
              <w:left w:val="nil"/>
              <w:bottom w:val="single" w:sz="4" w:space="0" w:color="auto"/>
              <w:right w:val="nil"/>
            </w:tcBorders>
            <w:shd w:val="clear" w:color="auto" w:fill="auto"/>
            <w:noWrap/>
            <w:vAlign w:val="bottom"/>
            <w:hideMark/>
          </w:tcPr>
          <w:p w:rsidR="00F72A12" w:rsidRPr="00F60E58" w:rsidRDefault="00F72A12" w:rsidP="00F72A12">
            <w:pPr>
              <w:rPr>
                <w:u w:val="single"/>
              </w:rPr>
            </w:pPr>
          </w:p>
        </w:tc>
        <w:tc>
          <w:tcPr>
            <w:tcW w:w="1440" w:type="dxa"/>
            <w:tcBorders>
              <w:top w:val="nil"/>
              <w:left w:val="nil"/>
              <w:bottom w:val="single" w:sz="4" w:space="0" w:color="auto"/>
              <w:right w:val="nil"/>
            </w:tcBorders>
            <w:shd w:val="clear" w:color="auto" w:fill="auto"/>
            <w:noWrap/>
            <w:vAlign w:val="bottom"/>
            <w:hideMark/>
          </w:tcPr>
          <w:p w:rsidR="00F72A12" w:rsidRPr="00F60E58" w:rsidRDefault="00F72A12" w:rsidP="00F72A12">
            <w:pPr>
              <w:rPr>
                <w:u w:val="single"/>
              </w:rPr>
            </w:pPr>
          </w:p>
        </w:tc>
        <w:tc>
          <w:tcPr>
            <w:tcW w:w="1800" w:type="dxa"/>
            <w:tcBorders>
              <w:top w:val="nil"/>
              <w:left w:val="nil"/>
              <w:bottom w:val="single" w:sz="4" w:space="0" w:color="auto"/>
              <w:right w:val="single" w:sz="4" w:space="0" w:color="auto"/>
            </w:tcBorders>
            <w:shd w:val="clear" w:color="auto" w:fill="auto"/>
            <w:noWrap/>
            <w:vAlign w:val="bottom"/>
            <w:hideMark/>
          </w:tcPr>
          <w:p w:rsidR="00F72A12" w:rsidRPr="00F60E58" w:rsidRDefault="00F72A12" w:rsidP="00F72A12">
            <w:pPr>
              <w:rPr>
                <w:u w:val="single"/>
              </w:rPr>
            </w:pPr>
          </w:p>
        </w:tc>
      </w:tr>
    </w:tbl>
    <w:p w:rsidR="00F72A12" w:rsidRDefault="00F72A12" w:rsidP="005147F6">
      <w:pPr>
        <w:pStyle w:val="OrderBody"/>
        <w:sectPr w:rsidR="00F72A12">
          <w:headerReference w:type="first" r:id="rId11"/>
          <w:pgSz w:w="12240" w:h="15840" w:code="1"/>
          <w:pgMar w:top="1440" w:right="1440" w:bottom="1440" w:left="1440" w:header="720" w:footer="720" w:gutter="0"/>
          <w:cols w:space="720"/>
          <w:titlePg/>
          <w:docGrid w:linePitch="360"/>
        </w:sectPr>
      </w:pPr>
    </w:p>
    <w:tbl>
      <w:tblPr>
        <w:tblW w:w="8915" w:type="dxa"/>
        <w:jc w:val="center"/>
        <w:tblLook w:val="04A0" w:firstRow="1" w:lastRow="0" w:firstColumn="1" w:lastColumn="0" w:noHBand="0" w:noVBand="1"/>
      </w:tblPr>
      <w:tblGrid>
        <w:gridCol w:w="336"/>
        <w:gridCol w:w="3739"/>
        <w:gridCol w:w="1530"/>
        <w:gridCol w:w="1530"/>
        <w:gridCol w:w="1800"/>
      </w:tblGrid>
      <w:tr w:rsidR="00F72A12" w:rsidRPr="00822DF7" w:rsidTr="00F72A12">
        <w:trPr>
          <w:trHeight w:val="315"/>
          <w:jc w:val="center"/>
        </w:trPr>
        <w:tc>
          <w:tcPr>
            <w:tcW w:w="4055" w:type="dxa"/>
            <w:gridSpan w:val="2"/>
            <w:tcBorders>
              <w:top w:val="single" w:sz="4" w:space="0" w:color="auto"/>
              <w:left w:val="single" w:sz="4" w:space="0" w:color="auto"/>
              <w:bottom w:val="nil"/>
              <w:right w:val="nil"/>
            </w:tcBorders>
            <w:shd w:val="clear" w:color="auto" w:fill="auto"/>
            <w:noWrap/>
            <w:vAlign w:val="bottom"/>
            <w:hideMark/>
          </w:tcPr>
          <w:p w:rsidR="00F72A12" w:rsidRPr="00822DF7" w:rsidRDefault="00F72A12" w:rsidP="00F72A12">
            <w:pPr>
              <w:rPr>
                <w:b/>
                <w:bCs/>
              </w:rPr>
            </w:pPr>
            <w:bookmarkStart w:id="12" w:name="RANGE!A34:E52"/>
            <w:r w:rsidRPr="00822DF7">
              <w:rPr>
                <w:b/>
                <w:bCs/>
              </w:rPr>
              <w:lastRenderedPageBreak/>
              <w:t>CPI Citrus Park Utility TRS, L.L.C.</w:t>
            </w:r>
            <w:bookmarkEnd w:id="12"/>
          </w:p>
        </w:tc>
        <w:tc>
          <w:tcPr>
            <w:tcW w:w="1530" w:type="dxa"/>
            <w:tcBorders>
              <w:top w:val="single" w:sz="4" w:space="0" w:color="auto"/>
              <w:left w:val="nil"/>
              <w:bottom w:val="nil"/>
              <w:right w:val="nil"/>
            </w:tcBorders>
            <w:shd w:val="clear" w:color="auto" w:fill="auto"/>
            <w:noWrap/>
            <w:vAlign w:val="bottom"/>
            <w:hideMark/>
          </w:tcPr>
          <w:p w:rsidR="00F72A12" w:rsidRPr="00822DF7" w:rsidRDefault="00F72A12" w:rsidP="00F72A12">
            <w:pPr>
              <w:rPr>
                <w:color w:val="000000"/>
              </w:rPr>
            </w:pPr>
            <w:r w:rsidRPr="00822DF7">
              <w:rPr>
                <w:color w:val="000000"/>
              </w:rPr>
              <w:t> </w:t>
            </w:r>
          </w:p>
        </w:tc>
        <w:tc>
          <w:tcPr>
            <w:tcW w:w="3330" w:type="dxa"/>
            <w:gridSpan w:val="2"/>
            <w:tcBorders>
              <w:top w:val="single" w:sz="4" w:space="0" w:color="auto"/>
              <w:left w:val="nil"/>
              <w:bottom w:val="nil"/>
              <w:right w:val="single" w:sz="4" w:space="0" w:color="000000"/>
            </w:tcBorders>
            <w:shd w:val="clear" w:color="auto" w:fill="auto"/>
            <w:noWrap/>
            <w:vAlign w:val="bottom"/>
            <w:hideMark/>
          </w:tcPr>
          <w:p w:rsidR="00F72A12" w:rsidRPr="00822DF7" w:rsidRDefault="00F72A12" w:rsidP="00F72A12">
            <w:pPr>
              <w:jc w:val="right"/>
              <w:rPr>
                <w:b/>
                <w:bCs/>
              </w:rPr>
            </w:pPr>
            <w:r w:rsidRPr="00822DF7">
              <w:rPr>
                <w:b/>
                <w:bCs/>
              </w:rPr>
              <w:t>Schedule No. 1-B</w:t>
            </w:r>
          </w:p>
        </w:tc>
      </w:tr>
      <w:tr w:rsidR="00F72A12" w:rsidRPr="00822DF7" w:rsidTr="00F72A12">
        <w:trPr>
          <w:trHeight w:val="315"/>
          <w:jc w:val="center"/>
        </w:trPr>
        <w:tc>
          <w:tcPr>
            <w:tcW w:w="4055" w:type="dxa"/>
            <w:gridSpan w:val="2"/>
            <w:tcBorders>
              <w:top w:val="nil"/>
              <w:left w:val="single" w:sz="4" w:space="0" w:color="auto"/>
              <w:bottom w:val="nil"/>
              <w:right w:val="nil"/>
            </w:tcBorders>
            <w:shd w:val="clear" w:color="auto" w:fill="auto"/>
            <w:noWrap/>
            <w:vAlign w:val="bottom"/>
            <w:hideMark/>
          </w:tcPr>
          <w:p w:rsidR="00F72A12" w:rsidRPr="00822DF7" w:rsidRDefault="00F72A12" w:rsidP="00F72A12">
            <w:pPr>
              <w:rPr>
                <w:b/>
                <w:bCs/>
              </w:rPr>
            </w:pPr>
            <w:r w:rsidRPr="00822DF7">
              <w:rPr>
                <w:b/>
                <w:bCs/>
              </w:rPr>
              <w:t>Schedule of Wastewater Rate Base</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rPr>
                <w:color w:val="000000"/>
              </w:rPr>
            </w:pPr>
          </w:p>
        </w:tc>
        <w:tc>
          <w:tcPr>
            <w:tcW w:w="3330" w:type="dxa"/>
            <w:gridSpan w:val="2"/>
            <w:tcBorders>
              <w:top w:val="nil"/>
              <w:left w:val="nil"/>
              <w:bottom w:val="nil"/>
              <w:right w:val="single" w:sz="4" w:space="0" w:color="000000"/>
            </w:tcBorders>
            <w:shd w:val="clear" w:color="auto" w:fill="auto"/>
            <w:noWrap/>
            <w:vAlign w:val="bottom"/>
            <w:hideMark/>
          </w:tcPr>
          <w:p w:rsidR="00F72A12" w:rsidRPr="00822DF7" w:rsidRDefault="00F72A12" w:rsidP="00F72A12">
            <w:pPr>
              <w:jc w:val="right"/>
              <w:rPr>
                <w:b/>
                <w:bCs/>
              </w:rPr>
            </w:pPr>
            <w:r w:rsidRPr="00822DF7">
              <w:rPr>
                <w:b/>
                <w:bCs/>
              </w:rPr>
              <w:t>20190194-WS</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r w:rsidRPr="00822DF7">
              <w:t> </w:t>
            </w:r>
          </w:p>
        </w:tc>
        <w:tc>
          <w:tcPr>
            <w:tcW w:w="3739" w:type="dxa"/>
            <w:tcBorders>
              <w:top w:val="nil"/>
              <w:left w:val="nil"/>
              <w:bottom w:val="nil"/>
              <w:right w:val="nil"/>
            </w:tcBorders>
            <w:shd w:val="clear" w:color="auto" w:fill="auto"/>
            <w:noWrap/>
            <w:vAlign w:val="bottom"/>
            <w:hideMark/>
          </w:tcPr>
          <w:p w:rsidR="00F72A12" w:rsidRPr="00822DF7" w:rsidRDefault="00F72A12" w:rsidP="00F72A12">
            <w:pPr>
              <w:rPr>
                <w:color w:val="000000"/>
              </w:rPr>
            </w:pPr>
          </w:p>
        </w:tc>
        <w:tc>
          <w:tcPr>
            <w:tcW w:w="1530" w:type="dxa"/>
            <w:tcBorders>
              <w:top w:val="nil"/>
              <w:left w:val="nil"/>
              <w:bottom w:val="nil"/>
              <w:right w:val="nil"/>
            </w:tcBorders>
            <w:shd w:val="clear" w:color="auto" w:fill="auto"/>
            <w:noWrap/>
            <w:vAlign w:val="bottom"/>
            <w:hideMark/>
          </w:tcPr>
          <w:p w:rsidR="00F72A12" w:rsidRPr="00822DF7" w:rsidRDefault="00F72A12" w:rsidP="00F72A12">
            <w:pPr>
              <w:rPr>
                <w:color w:val="000000"/>
              </w:rPr>
            </w:pPr>
          </w:p>
        </w:tc>
        <w:tc>
          <w:tcPr>
            <w:tcW w:w="1530" w:type="dxa"/>
            <w:tcBorders>
              <w:top w:val="nil"/>
              <w:left w:val="nil"/>
              <w:bottom w:val="nil"/>
              <w:right w:val="nil"/>
            </w:tcBorders>
            <w:shd w:val="clear" w:color="auto" w:fill="auto"/>
            <w:noWrap/>
            <w:vAlign w:val="bottom"/>
            <w:hideMark/>
          </w:tcPr>
          <w:p w:rsidR="00F72A12" w:rsidRPr="00822DF7" w:rsidRDefault="00F72A12" w:rsidP="00F72A12">
            <w:pPr>
              <w:rPr>
                <w:color w:val="000000"/>
              </w:rPr>
            </w:pPr>
          </w:p>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r w:rsidRPr="00822DF7">
              <w:t> </w:t>
            </w:r>
          </w:p>
        </w:tc>
      </w:tr>
      <w:tr w:rsidR="00F72A12" w:rsidRPr="00822DF7" w:rsidTr="00F72A12">
        <w:trPr>
          <w:trHeight w:val="270"/>
          <w:jc w:val="center"/>
        </w:trPr>
        <w:tc>
          <w:tcPr>
            <w:tcW w:w="316" w:type="dxa"/>
            <w:tcBorders>
              <w:top w:val="single" w:sz="4" w:space="0" w:color="auto"/>
              <w:left w:val="single" w:sz="4" w:space="0" w:color="auto"/>
              <w:bottom w:val="nil"/>
              <w:right w:val="nil"/>
            </w:tcBorders>
            <w:shd w:val="clear" w:color="auto" w:fill="auto"/>
            <w:noWrap/>
            <w:vAlign w:val="bottom"/>
            <w:hideMark/>
          </w:tcPr>
          <w:p w:rsidR="00F72A12" w:rsidRPr="00822DF7" w:rsidRDefault="00F72A12" w:rsidP="00F72A12">
            <w:r w:rsidRPr="00822DF7">
              <w:t> </w:t>
            </w:r>
          </w:p>
        </w:tc>
        <w:tc>
          <w:tcPr>
            <w:tcW w:w="3739" w:type="dxa"/>
            <w:tcBorders>
              <w:top w:val="single" w:sz="4" w:space="0" w:color="auto"/>
              <w:left w:val="nil"/>
              <w:bottom w:val="nil"/>
              <w:right w:val="nil"/>
            </w:tcBorders>
            <w:shd w:val="clear" w:color="auto" w:fill="auto"/>
            <w:noWrap/>
            <w:vAlign w:val="bottom"/>
            <w:hideMark/>
          </w:tcPr>
          <w:p w:rsidR="00F72A12" w:rsidRPr="00822DF7" w:rsidRDefault="00F72A12" w:rsidP="00F72A12">
            <w:pPr>
              <w:rPr>
                <w:b/>
                <w:bCs/>
              </w:rPr>
            </w:pPr>
            <w:r w:rsidRPr="00822DF7">
              <w:rPr>
                <w:b/>
                <w:bCs/>
              </w:rPr>
              <w:t> </w:t>
            </w:r>
          </w:p>
        </w:tc>
        <w:tc>
          <w:tcPr>
            <w:tcW w:w="1530"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Test Year</w:t>
            </w:r>
          </w:p>
        </w:tc>
        <w:tc>
          <w:tcPr>
            <w:tcW w:w="1530" w:type="dxa"/>
            <w:tcBorders>
              <w:top w:val="single" w:sz="4" w:space="0" w:color="auto"/>
              <w:left w:val="nil"/>
              <w:bottom w:val="nil"/>
              <w:right w:val="nil"/>
            </w:tcBorders>
            <w:shd w:val="clear" w:color="auto" w:fill="auto"/>
            <w:noWrap/>
            <w:vAlign w:val="bottom"/>
            <w:hideMark/>
          </w:tcPr>
          <w:p w:rsidR="00F72A12" w:rsidRPr="00822DF7" w:rsidRDefault="000C6A5B" w:rsidP="00F72A12">
            <w:pPr>
              <w:jc w:val="center"/>
              <w:rPr>
                <w:b/>
                <w:bCs/>
              </w:rPr>
            </w:pPr>
            <w:r>
              <w:rPr>
                <w:b/>
                <w:bCs/>
              </w:rPr>
              <w:t>Comm.</w:t>
            </w:r>
          </w:p>
        </w:tc>
        <w:tc>
          <w:tcPr>
            <w:tcW w:w="1800" w:type="dxa"/>
            <w:tcBorders>
              <w:top w:val="single" w:sz="4" w:space="0" w:color="auto"/>
              <w:left w:val="nil"/>
              <w:bottom w:val="nil"/>
              <w:right w:val="single" w:sz="4" w:space="0" w:color="auto"/>
            </w:tcBorders>
            <w:shd w:val="clear" w:color="auto" w:fill="auto"/>
            <w:noWrap/>
            <w:vAlign w:val="bottom"/>
            <w:hideMark/>
          </w:tcPr>
          <w:p w:rsidR="00F72A12" w:rsidRPr="00822DF7" w:rsidRDefault="000C6A5B" w:rsidP="00F72A12">
            <w:pPr>
              <w:jc w:val="center"/>
              <w:rPr>
                <w:b/>
                <w:bCs/>
              </w:rPr>
            </w:pPr>
            <w:r>
              <w:rPr>
                <w:b/>
                <w:bCs/>
              </w:rPr>
              <w:t>Comm.</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r w:rsidRPr="00822DF7">
              <w:t> </w:t>
            </w:r>
          </w:p>
        </w:tc>
        <w:tc>
          <w:tcPr>
            <w:tcW w:w="3739"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Description</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Per</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Adjust-</w:t>
            </w:r>
          </w:p>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center"/>
              <w:rPr>
                <w:b/>
                <w:bCs/>
              </w:rPr>
            </w:pPr>
            <w:r w:rsidRPr="00822DF7">
              <w:rPr>
                <w:b/>
                <w:bCs/>
              </w:rPr>
              <w:t>Adjusted</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r w:rsidRPr="00822DF7">
              <w:t> </w:t>
            </w:r>
          </w:p>
        </w:tc>
        <w:tc>
          <w:tcPr>
            <w:tcW w:w="3739"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Utility</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ments</w:t>
            </w:r>
          </w:p>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center"/>
              <w:rPr>
                <w:b/>
                <w:bCs/>
              </w:rPr>
            </w:pPr>
            <w:r w:rsidRPr="00822DF7">
              <w:rPr>
                <w:b/>
                <w:bCs/>
              </w:rPr>
              <w:t>Test Year</w:t>
            </w:r>
          </w:p>
        </w:tc>
      </w:tr>
      <w:tr w:rsidR="00F72A12" w:rsidRPr="00822DF7" w:rsidTr="00F72A12">
        <w:trPr>
          <w:trHeight w:val="270"/>
          <w:jc w:val="center"/>
        </w:trPr>
        <w:tc>
          <w:tcPr>
            <w:tcW w:w="316" w:type="dxa"/>
            <w:tcBorders>
              <w:top w:val="single" w:sz="4" w:space="0" w:color="000000"/>
              <w:left w:val="single" w:sz="4" w:space="0" w:color="auto"/>
              <w:bottom w:val="nil"/>
              <w:right w:val="nil"/>
            </w:tcBorders>
            <w:shd w:val="clear" w:color="auto" w:fill="auto"/>
            <w:noWrap/>
            <w:vAlign w:val="bottom"/>
            <w:hideMark/>
          </w:tcPr>
          <w:p w:rsidR="00F72A12" w:rsidRPr="00822DF7" w:rsidRDefault="00F72A12" w:rsidP="00F72A12">
            <w:r w:rsidRPr="00822DF7">
              <w:t> </w:t>
            </w:r>
          </w:p>
        </w:tc>
        <w:tc>
          <w:tcPr>
            <w:tcW w:w="3739" w:type="dxa"/>
            <w:tcBorders>
              <w:top w:val="single" w:sz="4" w:space="0" w:color="000000"/>
              <w:left w:val="nil"/>
              <w:bottom w:val="nil"/>
              <w:right w:val="nil"/>
            </w:tcBorders>
            <w:shd w:val="clear" w:color="auto" w:fill="auto"/>
            <w:noWrap/>
            <w:vAlign w:val="bottom"/>
            <w:hideMark/>
          </w:tcPr>
          <w:p w:rsidR="00F72A12" w:rsidRPr="00822DF7" w:rsidRDefault="00F72A12" w:rsidP="00F72A12">
            <w:pPr>
              <w:rPr>
                <w:color w:val="000000"/>
              </w:rPr>
            </w:pPr>
            <w:r w:rsidRPr="00822DF7">
              <w:rPr>
                <w:color w:val="000000"/>
              </w:rPr>
              <w:t> </w:t>
            </w:r>
          </w:p>
        </w:tc>
        <w:tc>
          <w:tcPr>
            <w:tcW w:w="1530" w:type="dxa"/>
            <w:tcBorders>
              <w:top w:val="single" w:sz="4" w:space="0" w:color="000000"/>
              <w:left w:val="nil"/>
              <w:bottom w:val="nil"/>
              <w:right w:val="nil"/>
            </w:tcBorders>
            <w:shd w:val="clear" w:color="auto" w:fill="auto"/>
            <w:noWrap/>
            <w:vAlign w:val="bottom"/>
            <w:hideMark/>
          </w:tcPr>
          <w:p w:rsidR="00F72A12" w:rsidRPr="00822DF7" w:rsidRDefault="00F72A12" w:rsidP="00F72A12">
            <w:pPr>
              <w:rPr>
                <w:color w:val="000000"/>
              </w:rPr>
            </w:pPr>
            <w:r w:rsidRPr="00822DF7">
              <w:rPr>
                <w:color w:val="000000"/>
              </w:rPr>
              <w:t> </w:t>
            </w:r>
          </w:p>
        </w:tc>
        <w:tc>
          <w:tcPr>
            <w:tcW w:w="1530" w:type="dxa"/>
            <w:tcBorders>
              <w:top w:val="single" w:sz="4" w:space="0" w:color="000000"/>
              <w:left w:val="nil"/>
              <w:bottom w:val="nil"/>
              <w:right w:val="nil"/>
            </w:tcBorders>
            <w:shd w:val="clear" w:color="auto" w:fill="auto"/>
            <w:noWrap/>
            <w:vAlign w:val="bottom"/>
            <w:hideMark/>
          </w:tcPr>
          <w:p w:rsidR="00F72A12" w:rsidRPr="00822DF7" w:rsidRDefault="00F72A12" w:rsidP="00F72A12">
            <w:pPr>
              <w:rPr>
                <w:color w:val="000000"/>
              </w:rPr>
            </w:pPr>
            <w:r w:rsidRPr="00822DF7">
              <w:rPr>
                <w:color w:val="000000"/>
              </w:rPr>
              <w:t> </w:t>
            </w:r>
          </w:p>
        </w:tc>
        <w:tc>
          <w:tcPr>
            <w:tcW w:w="1800" w:type="dxa"/>
            <w:tcBorders>
              <w:top w:val="single" w:sz="4" w:space="0" w:color="000000"/>
              <w:left w:val="nil"/>
              <w:bottom w:val="nil"/>
              <w:right w:val="single" w:sz="4" w:space="0" w:color="auto"/>
            </w:tcBorders>
            <w:shd w:val="clear" w:color="auto" w:fill="auto"/>
            <w:noWrap/>
            <w:vAlign w:val="bottom"/>
            <w:hideMark/>
          </w:tcPr>
          <w:p w:rsidR="00F72A12" w:rsidRPr="00822DF7" w:rsidRDefault="00F72A12" w:rsidP="00F72A12">
            <w:r w:rsidRPr="00822DF7">
              <w:t> </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1</w:t>
            </w:r>
          </w:p>
        </w:tc>
        <w:tc>
          <w:tcPr>
            <w:tcW w:w="3739" w:type="dxa"/>
            <w:tcBorders>
              <w:top w:val="nil"/>
              <w:left w:val="nil"/>
              <w:bottom w:val="nil"/>
              <w:right w:val="nil"/>
            </w:tcBorders>
            <w:shd w:val="clear" w:color="auto" w:fill="auto"/>
            <w:noWrap/>
            <w:vAlign w:val="bottom"/>
            <w:hideMark/>
          </w:tcPr>
          <w:p w:rsidR="00F72A12" w:rsidRPr="00822DF7" w:rsidRDefault="00F72A12" w:rsidP="00F72A12">
            <w:r w:rsidRPr="00822DF7">
              <w:t>Plant in Service</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pPr>
            <w:r w:rsidRPr="00822DF7">
              <w:t>$1,831,948</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pPr>
            <w:r w:rsidRPr="00822DF7">
              <w:t>$0</w:t>
            </w:r>
          </w:p>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right"/>
            </w:pPr>
            <w:r w:rsidRPr="00822DF7">
              <w:t>$1,831,948</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 </w:t>
            </w:r>
          </w:p>
        </w:tc>
        <w:tc>
          <w:tcPr>
            <w:tcW w:w="3739" w:type="dxa"/>
            <w:tcBorders>
              <w:top w:val="nil"/>
              <w:left w:val="nil"/>
              <w:bottom w:val="nil"/>
              <w:right w:val="nil"/>
            </w:tcBorders>
            <w:shd w:val="clear" w:color="auto" w:fill="auto"/>
            <w:noWrap/>
            <w:vAlign w:val="bottom"/>
            <w:hideMark/>
          </w:tcPr>
          <w:p w:rsidR="00F72A12" w:rsidRPr="00822DF7" w:rsidRDefault="00F72A12" w:rsidP="00F72A12">
            <w:pPr>
              <w:rPr>
                <w:color w:val="000000"/>
              </w:rPr>
            </w:pPr>
          </w:p>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r w:rsidRPr="00822DF7">
              <w:t> </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2</w:t>
            </w:r>
          </w:p>
        </w:tc>
        <w:tc>
          <w:tcPr>
            <w:tcW w:w="3739" w:type="dxa"/>
            <w:tcBorders>
              <w:top w:val="nil"/>
              <w:left w:val="nil"/>
              <w:bottom w:val="nil"/>
              <w:right w:val="nil"/>
            </w:tcBorders>
            <w:shd w:val="clear" w:color="auto" w:fill="auto"/>
            <w:noWrap/>
            <w:vAlign w:val="bottom"/>
            <w:hideMark/>
          </w:tcPr>
          <w:p w:rsidR="00F72A12" w:rsidRPr="00822DF7" w:rsidRDefault="00F72A12" w:rsidP="00F72A12">
            <w:r w:rsidRPr="00822DF7">
              <w:t>Accumulated Depreciation</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pPr>
            <w:r w:rsidRPr="00822DF7">
              <w:t>(985,859)</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pPr>
            <w:r w:rsidRPr="00822DF7">
              <w:t>(92,731)</w:t>
            </w:r>
          </w:p>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right"/>
            </w:pPr>
            <w:r w:rsidRPr="00822DF7">
              <w:t>(1,078,590)</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 </w:t>
            </w:r>
          </w:p>
        </w:tc>
        <w:tc>
          <w:tcPr>
            <w:tcW w:w="3739" w:type="dxa"/>
            <w:tcBorders>
              <w:top w:val="nil"/>
              <w:left w:val="nil"/>
              <w:bottom w:val="nil"/>
              <w:right w:val="nil"/>
            </w:tcBorders>
            <w:shd w:val="clear" w:color="auto" w:fill="auto"/>
            <w:noWrap/>
            <w:vAlign w:val="bottom"/>
            <w:hideMark/>
          </w:tcPr>
          <w:p w:rsidR="00F72A12" w:rsidRPr="00822DF7" w:rsidRDefault="00F72A12" w:rsidP="00F72A12">
            <w:pPr>
              <w:rPr>
                <w:color w:val="000000"/>
              </w:rPr>
            </w:pPr>
          </w:p>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r w:rsidRPr="00822DF7">
              <w:t> </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3</w:t>
            </w:r>
          </w:p>
        </w:tc>
        <w:tc>
          <w:tcPr>
            <w:tcW w:w="3739" w:type="dxa"/>
            <w:tcBorders>
              <w:top w:val="nil"/>
              <w:left w:val="nil"/>
              <w:bottom w:val="nil"/>
              <w:right w:val="nil"/>
            </w:tcBorders>
            <w:shd w:val="clear" w:color="auto" w:fill="auto"/>
            <w:noWrap/>
            <w:vAlign w:val="bottom"/>
            <w:hideMark/>
          </w:tcPr>
          <w:p w:rsidR="00F72A12" w:rsidRPr="00822DF7" w:rsidRDefault="00F72A12" w:rsidP="00F72A12">
            <w:r w:rsidRPr="00822DF7">
              <w:t>CIAC</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pPr>
            <w:r w:rsidRPr="00822DF7">
              <w:t>(329,110)</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pPr>
            <w:r w:rsidRPr="00822DF7">
              <w:t>0</w:t>
            </w:r>
          </w:p>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right"/>
            </w:pPr>
            <w:r w:rsidRPr="00822DF7">
              <w:t>(329,110)</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 </w:t>
            </w:r>
          </w:p>
        </w:tc>
        <w:tc>
          <w:tcPr>
            <w:tcW w:w="3739" w:type="dxa"/>
            <w:tcBorders>
              <w:top w:val="nil"/>
              <w:left w:val="nil"/>
              <w:bottom w:val="nil"/>
              <w:right w:val="nil"/>
            </w:tcBorders>
            <w:shd w:val="clear" w:color="auto" w:fill="auto"/>
            <w:noWrap/>
            <w:vAlign w:val="bottom"/>
            <w:hideMark/>
          </w:tcPr>
          <w:p w:rsidR="00F72A12" w:rsidRPr="00822DF7" w:rsidRDefault="00F72A12" w:rsidP="00F72A12">
            <w:pPr>
              <w:rPr>
                <w:color w:val="000000"/>
              </w:rPr>
            </w:pPr>
          </w:p>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r w:rsidRPr="00822DF7">
              <w:t> </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4</w:t>
            </w:r>
          </w:p>
        </w:tc>
        <w:tc>
          <w:tcPr>
            <w:tcW w:w="3739" w:type="dxa"/>
            <w:tcBorders>
              <w:top w:val="nil"/>
              <w:left w:val="nil"/>
              <w:bottom w:val="nil"/>
              <w:right w:val="nil"/>
            </w:tcBorders>
            <w:shd w:val="clear" w:color="auto" w:fill="auto"/>
            <w:noWrap/>
            <w:vAlign w:val="bottom"/>
            <w:hideMark/>
          </w:tcPr>
          <w:p w:rsidR="00F72A12" w:rsidRPr="00822DF7" w:rsidRDefault="00F72A12" w:rsidP="00F72A12">
            <w:r w:rsidRPr="00822DF7">
              <w:t>Amortization of CIAC</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pPr>
            <w:r w:rsidRPr="00822DF7">
              <w:t>278,863</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pPr>
            <w:r w:rsidRPr="00822DF7">
              <w:t>0</w:t>
            </w:r>
          </w:p>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right"/>
            </w:pPr>
            <w:r w:rsidRPr="00822DF7">
              <w:t>278,863</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 </w:t>
            </w:r>
          </w:p>
        </w:tc>
        <w:tc>
          <w:tcPr>
            <w:tcW w:w="3739" w:type="dxa"/>
            <w:tcBorders>
              <w:top w:val="nil"/>
              <w:left w:val="nil"/>
              <w:bottom w:val="nil"/>
              <w:right w:val="nil"/>
            </w:tcBorders>
            <w:shd w:val="clear" w:color="auto" w:fill="auto"/>
            <w:noWrap/>
            <w:vAlign w:val="bottom"/>
            <w:hideMark/>
          </w:tcPr>
          <w:p w:rsidR="00F72A12" w:rsidRPr="00822DF7" w:rsidRDefault="00F72A12" w:rsidP="00F72A12">
            <w:pPr>
              <w:rPr>
                <w:color w:val="000000"/>
              </w:rPr>
            </w:pPr>
          </w:p>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r w:rsidRPr="00822DF7">
              <w:t> </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5</w:t>
            </w:r>
          </w:p>
        </w:tc>
        <w:tc>
          <w:tcPr>
            <w:tcW w:w="3739" w:type="dxa"/>
            <w:tcBorders>
              <w:top w:val="nil"/>
              <w:left w:val="nil"/>
              <w:bottom w:val="nil"/>
              <w:right w:val="nil"/>
            </w:tcBorders>
            <w:shd w:val="clear" w:color="auto" w:fill="auto"/>
            <w:noWrap/>
            <w:vAlign w:val="bottom"/>
            <w:hideMark/>
          </w:tcPr>
          <w:p w:rsidR="00F72A12" w:rsidRPr="00822DF7" w:rsidRDefault="00F72A12" w:rsidP="00F72A12">
            <w:r w:rsidRPr="00822DF7">
              <w:t>Working Capital Allowance</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rPr>
                <w:u w:val="single"/>
              </w:rPr>
            </w:pPr>
            <w:r w:rsidRPr="00822DF7">
              <w:rPr>
                <w:u w:val="single"/>
              </w:rPr>
              <w:t>17,782</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rPr>
                <w:u w:val="single"/>
              </w:rPr>
            </w:pPr>
            <w:r w:rsidRPr="00822DF7">
              <w:rPr>
                <w:u w:val="single"/>
              </w:rPr>
              <w:t>(6,051)</w:t>
            </w:r>
          </w:p>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right"/>
              <w:rPr>
                <w:u w:val="single"/>
              </w:rPr>
            </w:pPr>
            <w:r w:rsidRPr="00822DF7">
              <w:rPr>
                <w:u w:val="single"/>
              </w:rPr>
              <w:t>11,731</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r w:rsidRPr="00822DF7">
              <w:t> </w:t>
            </w:r>
          </w:p>
        </w:tc>
        <w:tc>
          <w:tcPr>
            <w:tcW w:w="3739" w:type="dxa"/>
            <w:tcBorders>
              <w:top w:val="nil"/>
              <w:left w:val="nil"/>
              <w:bottom w:val="nil"/>
              <w:right w:val="nil"/>
            </w:tcBorders>
            <w:shd w:val="clear" w:color="auto" w:fill="auto"/>
            <w:noWrap/>
            <w:vAlign w:val="bottom"/>
            <w:hideMark/>
          </w:tcPr>
          <w:p w:rsidR="00F72A12" w:rsidRPr="00822DF7" w:rsidRDefault="00F72A12" w:rsidP="00F72A12">
            <w:pPr>
              <w:rPr>
                <w:color w:val="000000"/>
              </w:rPr>
            </w:pPr>
          </w:p>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530" w:type="dxa"/>
            <w:tcBorders>
              <w:top w:val="nil"/>
              <w:left w:val="nil"/>
              <w:bottom w:val="nil"/>
              <w:right w:val="nil"/>
            </w:tcBorders>
            <w:shd w:val="clear" w:color="auto" w:fill="auto"/>
            <w:noWrap/>
            <w:vAlign w:val="bottom"/>
            <w:hideMark/>
          </w:tcPr>
          <w:p w:rsidR="00F72A12" w:rsidRPr="00822DF7" w:rsidRDefault="00F72A12" w:rsidP="00F72A12"/>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r w:rsidRPr="00822DF7">
              <w:t> </w:t>
            </w:r>
          </w:p>
        </w:tc>
      </w:tr>
      <w:tr w:rsidR="00F72A12" w:rsidRPr="00822DF7" w:rsidTr="00F72A12">
        <w:trPr>
          <w:trHeight w:val="270"/>
          <w:jc w:val="center"/>
        </w:trPr>
        <w:tc>
          <w:tcPr>
            <w:tcW w:w="31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pPr>
            <w:r w:rsidRPr="00822DF7">
              <w:t>6</w:t>
            </w:r>
          </w:p>
        </w:tc>
        <w:tc>
          <w:tcPr>
            <w:tcW w:w="3739" w:type="dxa"/>
            <w:tcBorders>
              <w:top w:val="nil"/>
              <w:left w:val="nil"/>
              <w:bottom w:val="nil"/>
              <w:right w:val="nil"/>
            </w:tcBorders>
            <w:shd w:val="clear" w:color="auto" w:fill="auto"/>
            <w:noWrap/>
            <w:vAlign w:val="bottom"/>
            <w:hideMark/>
          </w:tcPr>
          <w:p w:rsidR="00F72A12" w:rsidRPr="00822DF7" w:rsidRDefault="00F72A12" w:rsidP="00F72A12">
            <w:pPr>
              <w:rPr>
                <w:b/>
                <w:bCs/>
              </w:rPr>
            </w:pPr>
            <w:r w:rsidRPr="00822DF7">
              <w:rPr>
                <w:b/>
                <w:bCs/>
              </w:rPr>
              <w:t>Rate Base</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rPr>
                <w:u w:val="double"/>
              </w:rPr>
            </w:pPr>
            <w:r w:rsidRPr="00822DF7">
              <w:rPr>
                <w:u w:val="double"/>
              </w:rPr>
              <w:t>$813,624</w:t>
            </w:r>
          </w:p>
        </w:tc>
        <w:tc>
          <w:tcPr>
            <w:tcW w:w="1530" w:type="dxa"/>
            <w:tcBorders>
              <w:top w:val="nil"/>
              <w:left w:val="nil"/>
              <w:bottom w:val="nil"/>
              <w:right w:val="nil"/>
            </w:tcBorders>
            <w:shd w:val="clear" w:color="auto" w:fill="auto"/>
            <w:noWrap/>
            <w:vAlign w:val="bottom"/>
            <w:hideMark/>
          </w:tcPr>
          <w:p w:rsidR="00F72A12" w:rsidRPr="00822DF7" w:rsidRDefault="00F72A12" w:rsidP="00F72A12">
            <w:pPr>
              <w:jc w:val="right"/>
              <w:rPr>
                <w:u w:val="double"/>
              </w:rPr>
            </w:pPr>
            <w:r w:rsidRPr="00822DF7">
              <w:rPr>
                <w:u w:val="double"/>
              </w:rPr>
              <w:t>($98,782)</w:t>
            </w:r>
          </w:p>
        </w:tc>
        <w:tc>
          <w:tcPr>
            <w:tcW w:w="1800"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right"/>
              <w:rPr>
                <w:u w:val="double"/>
              </w:rPr>
            </w:pPr>
            <w:r w:rsidRPr="00822DF7">
              <w:rPr>
                <w:u w:val="double"/>
              </w:rPr>
              <w:t>$714,842</w:t>
            </w:r>
          </w:p>
        </w:tc>
      </w:tr>
      <w:tr w:rsidR="00F72A12" w:rsidRPr="00822DF7" w:rsidTr="00F72A12">
        <w:trPr>
          <w:trHeight w:val="270"/>
          <w:jc w:val="center"/>
        </w:trPr>
        <w:tc>
          <w:tcPr>
            <w:tcW w:w="316" w:type="dxa"/>
            <w:tcBorders>
              <w:top w:val="nil"/>
              <w:left w:val="single" w:sz="4" w:space="0" w:color="auto"/>
              <w:bottom w:val="single" w:sz="4" w:space="0" w:color="auto"/>
              <w:right w:val="nil"/>
            </w:tcBorders>
            <w:shd w:val="clear" w:color="auto" w:fill="auto"/>
            <w:noWrap/>
            <w:vAlign w:val="bottom"/>
            <w:hideMark/>
          </w:tcPr>
          <w:p w:rsidR="00F72A12" w:rsidRPr="00822DF7" w:rsidRDefault="00F72A12" w:rsidP="00F72A12">
            <w:r w:rsidRPr="00822DF7">
              <w:t> </w:t>
            </w:r>
          </w:p>
        </w:tc>
        <w:tc>
          <w:tcPr>
            <w:tcW w:w="3739" w:type="dxa"/>
            <w:tcBorders>
              <w:top w:val="nil"/>
              <w:left w:val="nil"/>
              <w:bottom w:val="single" w:sz="4" w:space="0" w:color="auto"/>
              <w:right w:val="nil"/>
            </w:tcBorders>
            <w:shd w:val="clear" w:color="auto" w:fill="auto"/>
            <w:noWrap/>
            <w:vAlign w:val="bottom"/>
            <w:hideMark/>
          </w:tcPr>
          <w:p w:rsidR="00F72A12" w:rsidRPr="00822DF7" w:rsidRDefault="00F72A12" w:rsidP="00F72A12">
            <w:r w:rsidRPr="00822DF7">
              <w:t> </w:t>
            </w:r>
          </w:p>
        </w:tc>
        <w:tc>
          <w:tcPr>
            <w:tcW w:w="1530" w:type="dxa"/>
            <w:tcBorders>
              <w:top w:val="nil"/>
              <w:left w:val="nil"/>
              <w:bottom w:val="single" w:sz="4" w:space="0" w:color="auto"/>
              <w:right w:val="nil"/>
            </w:tcBorders>
            <w:shd w:val="clear" w:color="auto" w:fill="auto"/>
            <w:noWrap/>
            <w:vAlign w:val="bottom"/>
            <w:hideMark/>
          </w:tcPr>
          <w:p w:rsidR="00F72A12" w:rsidRPr="00822DF7" w:rsidRDefault="00F72A12" w:rsidP="00F72A12">
            <w:r w:rsidRPr="00822DF7">
              <w:t> </w:t>
            </w:r>
          </w:p>
        </w:tc>
        <w:tc>
          <w:tcPr>
            <w:tcW w:w="1530" w:type="dxa"/>
            <w:tcBorders>
              <w:top w:val="nil"/>
              <w:left w:val="nil"/>
              <w:bottom w:val="single" w:sz="4" w:space="0" w:color="auto"/>
              <w:right w:val="nil"/>
            </w:tcBorders>
            <w:shd w:val="clear" w:color="auto" w:fill="auto"/>
            <w:noWrap/>
            <w:vAlign w:val="bottom"/>
            <w:hideMark/>
          </w:tcPr>
          <w:p w:rsidR="00F72A12" w:rsidRPr="00822DF7" w:rsidRDefault="00F72A12" w:rsidP="00F72A12">
            <w:r w:rsidRPr="00822DF7">
              <w:t> </w:t>
            </w:r>
          </w:p>
        </w:tc>
        <w:tc>
          <w:tcPr>
            <w:tcW w:w="1800" w:type="dxa"/>
            <w:tcBorders>
              <w:top w:val="nil"/>
              <w:left w:val="nil"/>
              <w:bottom w:val="single" w:sz="4" w:space="0" w:color="auto"/>
              <w:right w:val="single" w:sz="4" w:space="0" w:color="auto"/>
            </w:tcBorders>
            <w:shd w:val="clear" w:color="auto" w:fill="auto"/>
            <w:noWrap/>
            <w:vAlign w:val="bottom"/>
            <w:hideMark/>
          </w:tcPr>
          <w:p w:rsidR="00F72A12" w:rsidRPr="00822DF7" w:rsidRDefault="00F72A12" w:rsidP="00F72A12">
            <w:r w:rsidRPr="00822DF7">
              <w:t> </w:t>
            </w:r>
          </w:p>
        </w:tc>
      </w:tr>
    </w:tbl>
    <w:p w:rsidR="00F72A12" w:rsidRDefault="00F72A12" w:rsidP="005147F6">
      <w:pPr>
        <w:pStyle w:val="OrderBody"/>
        <w:sectPr w:rsidR="00F72A12">
          <w:headerReference w:type="first" r:id="rId12"/>
          <w:pgSz w:w="12240" w:h="15840" w:code="1"/>
          <w:pgMar w:top="1440" w:right="1440" w:bottom="1440" w:left="1440" w:header="720" w:footer="720" w:gutter="0"/>
          <w:cols w:space="720"/>
          <w:titlePg/>
          <w:docGrid w:linePitch="360"/>
        </w:sectPr>
      </w:pPr>
    </w:p>
    <w:tbl>
      <w:tblPr>
        <w:tblW w:w="9378" w:type="dxa"/>
        <w:jc w:val="center"/>
        <w:tblLook w:val="04A0" w:firstRow="1" w:lastRow="0" w:firstColumn="1" w:lastColumn="0" w:noHBand="0" w:noVBand="1"/>
      </w:tblPr>
      <w:tblGrid>
        <w:gridCol w:w="328"/>
        <w:gridCol w:w="4987"/>
        <w:gridCol w:w="1440"/>
        <w:gridCol w:w="2340"/>
        <w:gridCol w:w="283"/>
      </w:tblGrid>
      <w:tr w:rsidR="00F72A12" w:rsidRPr="00822DF7" w:rsidTr="00F72A12">
        <w:trPr>
          <w:trHeight w:val="315"/>
          <w:jc w:val="center"/>
        </w:trPr>
        <w:tc>
          <w:tcPr>
            <w:tcW w:w="5315" w:type="dxa"/>
            <w:gridSpan w:val="2"/>
            <w:tcBorders>
              <w:top w:val="single" w:sz="4" w:space="0" w:color="auto"/>
              <w:left w:val="single" w:sz="4" w:space="0" w:color="auto"/>
              <w:bottom w:val="nil"/>
              <w:right w:val="nil"/>
            </w:tcBorders>
            <w:shd w:val="clear" w:color="000000" w:fill="FFFFFF"/>
            <w:noWrap/>
            <w:vAlign w:val="bottom"/>
            <w:hideMark/>
          </w:tcPr>
          <w:p w:rsidR="00F72A12" w:rsidRPr="00822DF7" w:rsidRDefault="00F72A12" w:rsidP="00F72A12">
            <w:pPr>
              <w:rPr>
                <w:b/>
                <w:bCs/>
              </w:rPr>
            </w:pPr>
            <w:bookmarkStart w:id="13" w:name="RANGE!B5:E24"/>
            <w:r w:rsidRPr="00822DF7">
              <w:rPr>
                <w:b/>
                <w:bCs/>
              </w:rPr>
              <w:lastRenderedPageBreak/>
              <w:t>CPI Citrus Park Utility TRS, L.L.C.</w:t>
            </w:r>
            <w:bookmarkEnd w:id="13"/>
          </w:p>
        </w:tc>
        <w:tc>
          <w:tcPr>
            <w:tcW w:w="4063" w:type="dxa"/>
            <w:gridSpan w:val="3"/>
            <w:tcBorders>
              <w:top w:val="single" w:sz="4" w:space="0" w:color="auto"/>
              <w:left w:val="nil"/>
              <w:bottom w:val="nil"/>
              <w:right w:val="single" w:sz="4" w:space="0" w:color="000000"/>
            </w:tcBorders>
            <w:shd w:val="clear" w:color="000000" w:fill="FFFFFF"/>
            <w:noWrap/>
            <w:vAlign w:val="bottom"/>
            <w:hideMark/>
          </w:tcPr>
          <w:p w:rsidR="00F72A12" w:rsidRPr="00822DF7" w:rsidRDefault="00F72A12" w:rsidP="00F72A12">
            <w:pPr>
              <w:jc w:val="right"/>
              <w:rPr>
                <w:b/>
                <w:bCs/>
              </w:rPr>
            </w:pPr>
            <w:r w:rsidRPr="00822DF7">
              <w:rPr>
                <w:b/>
                <w:bCs/>
              </w:rPr>
              <w:t>Schedule No. 1-C</w:t>
            </w:r>
          </w:p>
        </w:tc>
      </w:tr>
      <w:tr w:rsidR="00F72A12" w:rsidRPr="00822DF7" w:rsidTr="00F72A12">
        <w:trPr>
          <w:trHeight w:val="315"/>
          <w:jc w:val="center"/>
        </w:trPr>
        <w:tc>
          <w:tcPr>
            <w:tcW w:w="5315" w:type="dxa"/>
            <w:gridSpan w:val="2"/>
            <w:tcBorders>
              <w:top w:val="nil"/>
              <w:left w:val="single" w:sz="4" w:space="0" w:color="auto"/>
              <w:bottom w:val="nil"/>
              <w:right w:val="nil"/>
            </w:tcBorders>
            <w:shd w:val="clear" w:color="000000" w:fill="FFFFFF"/>
            <w:noWrap/>
            <w:vAlign w:val="bottom"/>
            <w:hideMark/>
          </w:tcPr>
          <w:p w:rsidR="00F72A12" w:rsidRPr="00822DF7" w:rsidRDefault="00F72A12" w:rsidP="00F72A12">
            <w:pPr>
              <w:rPr>
                <w:b/>
                <w:bCs/>
              </w:rPr>
            </w:pPr>
            <w:r w:rsidRPr="00822DF7">
              <w:rPr>
                <w:b/>
                <w:bCs/>
              </w:rPr>
              <w:t>Adjustments to Rate Base</w:t>
            </w:r>
          </w:p>
        </w:tc>
        <w:tc>
          <w:tcPr>
            <w:tcW w:w="4063" w:type="dxa"/>
            <w:gridSpan w:val="3"/>
            <w:tcBorders>
              <w:top w:val="nil"/>
              <w:left w:val="nil"/>
              <w:bottom w:val="nil"/>
              <w:right w:val="single" w:sz="4" w:space="0" w:color="000000"/>
            </w:tcBorders>
            <w:shd w:val="clear" w:color="000000" w:fill="FFFFFF"/>
            <w:noWrap/>
            <w:vAlign w:val="bottom"/>
            <w:hideMark/>
          </w:tcPr>
          <w:p w:rsidR="00F72A12" w:rsidRPr="00822DF7" w:rsidRDefault="00F72A12" w:rsidP="00F72A12">
            <w:pPr>
              <w:jc w:val="right"/>
              <w:rPr>
                <w:b/>
                <w:bCs/>
              </w:rPr>
            </w:pPr>
            <w:r w:rsidRPr="00822DF7">
              <w:rPr>
                <w:b/>
                <w:bCs/>
              </w:rPr>
              <w:t>20190194-WS</w:t>
            </w:r>
          </w:p>
        </w:tc>
      </w:tr>
      <w:tr w:rsidR="00F72A12" w:rsidRPr="00822DF7" w:rsidTr="00F72A12">
        <w:trPr>
          <w:trHeight w:val="270"/>
          <w:jc w:val="center"/>
        </w:trPr>
        <w:tc>
          <w:tcPr>
            <w:tcW w:w="328" w:type="dxa"/>
            <w:tcBorders>
              <w:top w:val="nil"/>
              <w:left w:val="single" w:sz="4" w:space="0" w:color="auto"/>
              <w:bottom w:val="nil"/>
              <w:right w:val="nil"/>
            </w:tcBorders>
            <w:shd w:val="clear" w:color="000000" w:fill="FFFFFF"/>
            <w:noWrap/>
            <w:vAlign w:val="bottom"/>
            <w:hideMark/>
          </w:tcPr>
          <w:p w:rsidR="00F72A12" w:rsidRPr="00822DF7" w:rsidRDefault="00F72A12" w:rsidP="00F72A12">
            <w:r w:rsidRPr="00822DF7">
              <w:t> </w:t>
            </w:r>
          </w:p>
        </w:tc>
        <w:tc>
          <w:tcPr>
            <w:tcW w:w="4987"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1440"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2340"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283" w:type="dxa"/>
            <w:tcBorders>
              <w:top w:val="nil"/>
              <w:left w:val="nil"/>
              <w:bottom w:val="nil"/>
              <w:right w:val="single" w:sz="4" w:space="0" w:color="auto"/>
            </w:tcBorders>
            <w:shd w:val="clear" w:color="000000" w:fill="FFFFFF"/>
            <w:noWrap/>
            <w:vAlign w:val="bottom"/>
            <w:hideMark/>
          </w:tcPr>
          <w:p w:rsidR="00F72A12" w:rsidRPr="00822DF7" w:rsidRDefault="00F72A12" w:rsidP="00F72A12">
            <w:pPr>
              <w:rPr>
                <w:rFonts w:ascii="Arial" w:hAnsi="Arial" w:cs="Arial"/>
              </w:rPr>
            </w:pPr>
            <w:r w:rsidRPr="00822DF7">
              <w:rPr>
                <w:rFonts w:ascii="Arial" w:hAnsi="Arial" w:cs="Arial"/>
              </w:rPr>
              <w:t> </w:t>
            </w:r>
          </w:p>
        </w:tc>
      </w:tr>
      <w:tr w:rsidR="00F72A12" w:rsidRPr="00822DF7" w:rsidTr="00F72A12">
        <w:trPr>
          <w:trHeight w:val="270"/>
          <w:jc w:val="center"/>
        </w:trPr>
        <w:tc>
          <w:tcPr>
            <w:tcW w:w="328" w:type="dxa"/>
            <w:tcBorders>
              <w:top w:val="single" w:sz="4" w:space="0" w:color="000000"/>
              <w:left w:val="single" w:sz="4" w:space="0" w:color="auto"/>
              <w:bottom w:val="nil"/>
              <w:right w:val="nil"/>
            </w:tcBorders>
            <w:shd w:val="clear" w:color="auto" w:fill="auto"/>
            <w:noWrap/>
            <w:vAlign w:val="bottom"/>
            <w:hideMark/>
          </w:tcPr>
          <w:p w:rsidR="00F72A12" w:rsidRPr="00822DF7" w:rsidRDefault="00F72A12" w:rsidP="00F72A12">
            <w:r w:rsidRPr="00822DF7">
              <w:t> </w:t>
            </w:r>
          </w:p>
        </w:tc>
        <w:tc>
          <w:tcPr>
            <w:tcW w:w="4987" w:type="dxa"/>
            <w:tcBorders>
              <w:top w:val="single" w:sz="4" w:space="0" w:color="000000"/>
              <w:left w:val="nil"/>
              <w:bottom w:val="nil"/>
              <w:right w:val="nil"/>
            </w:tcBorders>
            <w:shd w:val="clear" w:color="auto" w:fill="auto"/>
            <w:noWrap/>
            <w:vAlign w:val="bottom"/>
            <w:hideMark/>
          </w:tcPr>
          <w:p w:rsidR="00F72A12" w:rsidRPr="00822DF7" w:rsidRDefault="00F72A12" w:rsidP="00F72A12">
            <w:r w:rsidRPr="00822DF7">
              <w:t> </w:t>
            </w:r>
          </w:p>
        </w:tc>
        <w:tc>
          <w:tcPr>
            <w:tcW w:w="1440" w:type="dxa"/>
            <w:tcBorders>
              <w:top w:val="single" w:sz="4" w:space="0" w:color="000000"/>
              <w:left w:val="nil"/>
              <w:bottom w:val="nil"/>
              <w:right w:val="nil"/>
            </w:tcBorders>
            <w:shd w:val="clear" w:color="auto" w:fill="auto"/>
            <w:noWrap/>
            <w:vAlign w:val="bottom"/>
            <w:hideMark/>
          </w:tcPr>
          <w:p w:rsidR="00F72A12" w:rsidRPr="00822DF7" w:rsidRDefault="00F72A12" w:rsidP="00F72A12">
            <w:r w:rsidRPr="00822DF7">
              <w:t> </w:t>
            </w:r>
          </w:p>
        </w:tc>
        <w:tc>
          <w:tcPr>
            <w:tcW w:w="2340" w:type="dxa"/>
            <w:tcBorders>
              <w:top w:val="single" w:sz="4" w:space="0" w:color="000000"/>
              <w:left w:val="nil"/>
              <w:bottom w:val="nil"/>
              <w:right w:val="nil"/>
            </w:tcBorders>
            <w:shd w:val="clear" w:color="auto" w:fill="auto"/>
            <w:noWrap/>
            <w:vAlign w:val="bottom"/>
            <w:hideMark/>
          </w:tcPr>
          <w:p w:rsidR="00F72A12" w:rsidRPr="00822DF7" w:rsidRDefault="00F72A12" w:rsidP="00F72A12">
            <w:r w:rsidRPr="00822DF7">
              <w:t> </w:t>
            </w:r>
          </w:p>
        </w:tc>
        <w:tc>
          <w:tcPr>
            <w:tcW w:w="283" w:type="dxa"/>
            <w:tcBorders>
              <w:top w:val="single" w:sz="4" w:space="0" w:color="000000"/>
              <w:left w:val="nil"/>
              <w:bottom w:val="nil"/>
              <w:right w:val="single" w:sz="4" w:space="0" w:color="auto"/>
            </w:tcBorders>
            <w:shd w:val="clear" w:color="auto" w:fill="auto"/>
            <w:noWrap/>
            <w:vAlign w:val="bottom"/>
            <w:hideMark/>
          </w:tcPr>
          <w:p w:rsidR="00F72A12" w:rsidRPr="00822DF7" w:rsidRDefault="00F72A12" w:rsidP="00F72A12">
            <w:pPr>
              <w:rPr>
                <w:rFonts w:ascii="Arial" w:hAnsi="Arial" w:cs="Arial"/>
              </w:rPr>
            </w:pPr>
            <w:r w:rsidRPr="00822DF7">
              <w:rPr>
                <w:rFonts w:ascii="Arial" w:hAnsi="Arial" w:cs="Arial"/>
              </w:rPr>
              <w:t> </w:t>
            </w:r>
          </w:p>
        </w:tc>
      </w:tr>
      <w:tr w:rsidR="00F72A12" w:rsidRPr="00822DF7"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822DF7" w:rsidRDefault="00F72A12" w:rsidP="00F72A12">
            <w:r w:rsidRPr="00822DF7">
              <w:t> </w:t>
            </w:r>
          </w:p>
        </w:tc>
        <w:tc>
          <w:tcPr>
            <w:tcW w:w="4987" w:type="dxa"/>
            <w:tcBorders>
              <w:top w:val="nil"/>
              <w:left w:val="nil"/>
              <w:bottom w:val="nil"/>
              <w:right w:val="nil"/>
            </w:tcBorders>
            <w:shd w:val="clear" w:color="auto" w:fill="auto"/>
            <w:noWrap/>
            <w:vAlign w:val="bottom"/>
            <w:hideMark/>
          </w:tcPr>
          <w:p w:rsidR="00F72A12" w:rsidRPr="00822DF7" w:rsidRDefault="00F72A12" w:rsidP="00F72A12">
            <w:pPr>
              <w:rPr>
                <w:b/>
                <w:bCs/>
              </w:rPr>
            </w:pPr>
            <w:r w:rsidRPr="00822DF7">
              <w:rPr>
                <w:b/>
                <w:bCs/>
              </w:rPr>
              <w:t>Explanation</w:t>
            </w:r>
          </w:p>
        </w:tc>
        <w:tc>
          <w:tcPr>
            <w:tcW w:w="1440"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Water</w:t>
            </w:r>
          </w:p>
        </w:tc>
        <w:tc>
          <w:tcPr>
            <w:tcW w:w="2340"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Wastewater</w:t>
            </w:r>
          </w:p>
        </w:tc>
        <w:tc>
          <w:tcPr>
            <w:tcW w:w="283"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center"/>
              <w:rPr>
                <w:rFonts w:ascii="Arial" w:hAnsi="Arial" w:cs="Arial"/>
              </w:rPr>
            </w:pPr>
            <w:r w:rsidRPr="00822DF7">
              <w:rPr>
                <w:rFonts w:ascii="Arial" w:hAnsi="Arial" w:cs="Arial"/>
              </w:rPr>
              <w:t> </w:t>
            </w:r>
          </w:p>
        </w:tc>
      </w:tr>
      <w:tr w:rsidR="00F72A12" w:rsidRPr="00822DF7" w:rsidTr="00F72A12">
        <w:trPr>
          <w:trHeight w:val="270"/>
          <w:jc w:val="center"/>
        </w:trPr>
        <w:tc>
          <w:tcPr>
            <w:tcW w:w="328" w:type="dxa"/>
            <w:tcBorders>
              <w:top w:val="nil"/>
              <w:left w:val="single" w:sz="4" w:space="0" w:color="auto"/>
              <w:bottom w:val="nil"/>
              <w:right w:val="nil"/>
            </w:tcBorders>
            <w:shd w:val="clear" w:color="auto" w:fill="auto"/>
            <w:noWrap/>
            <w:vAlign w:val="bottom"/>
            <w:hideMark/>
          </w:tcPr>
          <w:p w:rsidR="00F72A12" w:rsidRPr="00822DF7" w:rsidRDefault="00F72A12" w:rsidP="00F72A12">
            <w:r w:rsidRPr="00822DF7">
              <w:t> </w:t>
            </w:r>
          </w:p>
        </w:tc>
        <w:tc>
          <w:tcPr>
            <w:tcW w:w="4987" w:type="dxa"/>
            <w:tcBorders>
              <w:top w:val="nil"/>
              <w:left w:val="nil"/>
              <w:bottom w:val="nil"/>
              <w:right w:val="nil"/>
            </w:tcBorders>
            <w:shd w:val="clear" w:color="auto" w:fill="auto"/>
            <w:noWrap/>
            <w:vAlign w:val="bottom"/>
            <w:hideMark/>
          </w:tcPr>
          <w:p w:rsidR="00F72A12" w:rsidRPr="00822DF7" w:rsidRDefault="00F72A12" w:rsidP="00F72A12">
            <w:r w:rsidRPr="00822DF7">
              <w:t> </w:t>
            </w:r>
          </w:p>
        </w:tc>
        <w:tc>
          <w:tcPr>
            <w:tcW w:w="1440" w:type="dxa"/>
            <w:tcBorders>
              <w:top w:val="nil"/>
              <w:left w:val="nil"/>
              <w:bottom w:val="nil"/>
              <w:right w:val="nil"/>
            </w:tcBorders>
            <w:shd w:val="clear" w:color="auto" w:fill="auto"/>
            <w:noWrap/>
            <w:vAlign w:val="bottom"/>
            <w:hideMark/>
          </w:tcPr>
          <w:p w:rsidR="00F72A12" w:rsidRPr="00822DF7" w:rsidRDefault="00F72A12" w:rsidP="00F72A12">
            <w:r w:rsidRPr="00822DF7">
              <w:t> </w:t>
            </w:r>
          </w:p>
        </w:tc>
        <w:tc>
          <w:tcPr>
            <w:tcW w:w="2340" w:type="dxa"/>
            <w:tcBorders>
              <w:top w:val="nil"/>
              <w:left w:val="nil"/>
              <w:bottom w:val="nil"/>
              <w:right w:val="nil"/>
            </w:tcBorders>
            <w:shd w:val="clear" w:color="auto" w:fill="auto"/>
            <w:noWrap/>
            <w:vAlign w:val="bottom"/>
            <w:hideMark/>
          </w:tcPr>
          <w:p w:rsidR="00F72A12" w:rsidRPr="00822DF7" w:rsidRDefault="00F72A12" w:rsidP="00F72A12">
            <w:r w:rsidRPr="00822DF7">
              <w:t> </w:t>
            </w:r>
          </w:p>
        </w:tc>
        <w:tc>
          <w:tcPr>
            <w:tcW w:w="283" w:type="dxa"/>
            <w:tcBorders>
              <w:top w:val="nil"/>
              <w:left w:val="nil"/>
              <w:bottom w:val="nil"/>
              <w:right w:val="single" w:sz="4" w:space="0" w:color="auto"/>
            </w:tcBorders>
            <w:shd w:val="clear" w:color="auto" w:fill="auto"/>
            <w:noWrap/>
            <w:vAlign w:val="bottom"/>
            <w:hideMark/>
          </w:tcPr>
          <w:p w:rsidR="00F72A12" w:rsidRPr="00822DF7" w:rsidRDefault="00F72A12" w:rsidP="00F72A12">
            <w:pPr>
              <w:rPr>
                <w:rFonts w:ascii="Arial" w:hAnsi="Arial" w:cs="Arial"/>
              </w:rPr>
            </w:pPr>
            <w:r w:rsidRPr="00822DF7">
              <w:rPr>
                <w:rFonts w:ascii="Arial" w:hAnsi="Arial" w:cs="Arial"/>
              </w:rPr>
              <w:t> </w:t>
            </w:r>
          </w:p>
        </w:tc>
      </w:tr>
      <w:tr w:rsidR="00F72A12" w:rsidRPr="00822DF7" w:rsidTr="00F72A12">
        <w:trPr>
          <w:trHeight w:val="270"/>
          <w:jc w:val="center"/>
        </w:trPr>
        <w:tc>
          <w:tcPr>
            <w:tcW w:w="328" w:type="dxa"/>
            <w:tcBorders>
              <w:top w:val="single" w:sz="4" w:space="0" w:color="000000"/>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 </w:t>
            </w:r>
          </w:p>
        </w:tc>
        <w:tc>
          <w:tcPr>
            <w:tcW w:w="4987" w:type="dxa"/>
            <w:tcBorders>
              <w:top w:val="single" w:sz="4" w:space="0" w:color="000000"/>
              <w:left w:val="nil"/>
              <w:bottom w:val="nil"/>
              <w:right w:val="nil"/>
            </w:tcBorders>
            <w:shd w:val="clear" w:color="000000" w:fill="FFFFFF"/>
            <w:noWrap/>
            <w:vAlign w:val="bottom"/>
            <w:hideMark/>
          </w:tcPr>
          <w:p w:rsidR="00F72A12" w:rsidRPr="00822DF7" w:rsidRDefault="00F72A12" w:rsidP="00F72A12">
            <w:r w:rsidRPr="00822DF7">
              <w:t> </w:t>
            </w:r>
          </w:p>
        </w:tc>
        <w:tc>
          <w:tcPr>
            <w:tcW w:w="1440" w:type="dxa"/>
            <w:tcBorders>
              <w:top w:val="single" w:sz="4" w:space="0" w:color="000000"/>
              <w:left w:val="nil"/>
              <w:bottom w:val="nil"/>
              <w:right w:val="nil"/>
            </w:tcBorders>
            <w:shd w:val="clear" w:color="000000" w:fill="FFFFFF"/>
            <w:noWrap/>
            <w:vAlign w:val="bottom"/>
            <w:hideMark/>
          </w:tcPr>
          <w:p w:rsidR="00F72A12" w:rsidRPr="00822DF7" w:rsidRDefault="00F72A12" w:rsidP="00F72A12">
            <w:r w:rsidRPr="00822DF7">
              <w:t> </w:t>
            </w:r>
          </w:p>
        </w:tc>
        <w:tc>
          <w:tcPr>
            <w:tcW w:w="2340" w:type="dxa"/>
            <w:tcBorders>
              <w:top w:val="single" w:sz="4" w:space="0" w:color="000000"/>
              <w:left w:val="nil"/>
              <w:bottom w:val="nil"/>
              <w:right w:val="nil"/>
            </w:tcBorders>
            <w:shd w:val="clear" w:color="000000" w:fill="FFFFFF"/>
            <w:noWrap/>
            <w:vAlign w:val="bottom"/>
            <w:hideMark/>
          </w:tcPr>
          <w:p w:rsidR="00F72A12" w:rsidRPr="00822DF7" w:rsidRDefault="00F72A12" w:rsidP="00F72A12">
            <w:r w:rsidRPr="00822DF7">
              <w:t> </w:t>
            </w:r>
          </w:p>
        </w:tc>
        <w:tc>
          <w:tcPr>
            <w:tcW w:w="283" w:type="dxa"/>
            <w:tcBorders>
              <w:top w:val="single" w:sz="4" w:space="0" w:color="000000"/>
              <w:left w:val="nil"/>
              <w:bottom w:val="nil"/>
              <w:right w:val="single" w:sz="4" w:space="0" w:color="auto"/>
            </w:tcBorders>
            <w:shd w:val="clear" w:color="000000" w:fill="FFFFFF"/>
            <w:noWrap/>
            <w:vAlign w:val="bottom"/>
            <w:hideMark/>
          </w:tcPr>
          <w:p w:rsidR="00F72A12" w:rsidRPr="00822DF7" w:rsidRDefault="00F72A12" w:rsidP="00F72A12">
            <w:pPr>
              <w:rPr>
                <w:rFonts w:ascii="Arial" w:hAnsi="Arial" w:cs="Arial"/>
              </w:rPr>
            </w:pPr>
            <w:r w:rsidRPr="00822DF7">
              <w:rPr>
                <w:rFonts w:ascii="Arial" w:hAnsi="Arial" w:cs="Arial"/>
              </w:rPr>
              <w:t> </w:t>
            </w:r>
          </w:p>
        </w:tc>
      </w:tr>
      <w:tr w:rsidR="00F72A12" w:rsidRPr="00822DF7" w:rsidTr="00F72A12">
        <w:trPr>
          <w:trHeight w:val="270"/>
          <w:jc w:val="center"/>
        </w:trPr>
        <w:tc>
          <w:tcPr>
            <w:tcW w:w="328"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 </w:t>
            </w:r>
          </w:p>
        </w:tc>
        <w:tc>
          <w:tcPr>
            <w:tcW w:w="4987" w:type="dxa"/>
            <w:tcBorders>
              <w:top w:val="nil"/>
              <w:left w:val="nil"/>
              <w:bottom w:val="nil"/>
              <w:right w:val="nil"/>
            </w:tcBorders>
            <w:shd w:val="clear" w:color="000000" w:fill="FFFFFF"/>
            <w:noWrap/>
            <w:vAlign w:val="bottom"/>
            <w:hideMark/>
          </w:tcPr>
          <w:p w:rsidR="00F72A12" w:rsidRPr="00822DF7" w:rsidRDefault="00F72A12" w:rsidP="00F72A12">
            <w:pPr>
              <w:rPr>
                <w:b/>
              </w:rPr>
            </w:pPr>
            <w:r w:rsidRPr="00822DF7">
              <w:rPr>
                <w:b/>
              </w:rPr>
              <w:t>Accumulated Depreciation</w:t>
            </w:r>
          </w:p>
        </w:tc>
        <w:tc>
          <w:tcPr>
            <w:tcW w:w="1440"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2340"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283" w:type="dxa"/>
            <w:tcBorders>
              <w:top w:val="nil"/>
              <w:left w:val="nil"/>
              <w:bottom w:val="nil"/>
              <w:right w:val="single" w:sz="4" w:space="0" w:color="auto"/>
            </w:tcBorders>
            <w:shd w:val="clear" w:color="000000" w:fill="FFFFFF"/>
            <w:noWrap/>
            <w:vAlign w:val="bottom"/>
            <w:hideMark/>
          </w:tcPr>
          <w:p w:rsidR="00F72A12" w:rsidRPr="00822DF7" w:rsidRDefault="00F72A12" w:rsidP="00F72A12">
            <w:pPr>
              <w:rPr>
                <w:rFonts w:ascii="Arial" w:hAnsi="Arial" w:cs="Arial"/>
              </w:rPr>
            </w:pPr>
            <w:r w:rsidRPr="00822DF7">
              <w:rPr>
                <w:rFonts w:ascii="Arial" w:hAnsi="Arial" w:cs="Arial"/>
              </w:rPr>
              <w:t> </w:t>
            </w:r>
          </w:p>
        </w:tc>
      </w:tr>
      <w:tr w:rsidR="00F72A12" w:rsidRPr="00822DF7" w:rsidTr="00F72A12">
        <w:trPr>
          <w:trHeight w:val="270"/>
          <w:jc w:val="center"/>
        </w:trPr>
        <w:tc>
          <w:tcPr>
            <w:tcW w:w="328"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 </w:t>
            </w:r>
          </w:p>
        </w:tc>
        <w:tc>
          <w:tcPr>
            <w:tcW w:w="4987" w:type="dxa"/>
            <w:tcBorders>
              <w:top w:val="nil"/>
              <w:left w:val="nil"/>
              <w:bottom w:val="nil"/>
              <w:right w:val="nil"/>
            </w:tcBorders>
            <w:shd w:val="clear" w:color="000000" w:fill="FFFFFF"/>
            <w:noWrap/>
            <w:vAlign w:val="bottom"/>
            <w:hideMark/>
          </w:tcPr>
          <w:p w:rsidR="00F72A12" w:rsidRPr="00822DF7" w:rsidRDefault="00F72A12" w:rsidP="00F72A12">
            <w:r w:rsidRPr="00822DF7">
              <w:t>To reflect appropriate accumulated depreciation.</w:t>
            </w:r>
          </w:p>
        </w:tc>
        <w:tc>
          <w:tcPr>
            <w:tcW w:w="1440" w:type="dxa"/>
            <w:tcBorders>
              <w:top w:val="nil"/>
              <w:left w:val="nil"/>
              <w:bottom w:val="nil"/>
              <w:right w:val="nil"/>
            </w:tcBorders>
            <w:shd w:val="clear" w:color="000000" w:fill="FFFFFF"/>
            <w:noWrap/>
            <w:vAlign w:val="bottom"/>
            <w:hideMark/>
          </w:tcPr>
          <w:p w:rsidR="00F72A12" w:rsidRPr="00822DF7" w:rsidRDefault="00F72A12" w:rsidP="00F72A12">
            <w:pPr>
              <w:jc w:val="right"/>
              <w:rPr>
                <w:u w:val="double"/>
              </w:rPr>
            </w:pPr>
            <w:r w:rsidRPr="00822DF7">
              <w:rPr>
                <w:u w:val="double"/>
              </w:rPr>
              <w:t>($93,602)</w:t>
            </w:r>
          </w:p>
        </w:tc>
        <w:tc>
          <w:tcPr>
            <w:tcW w:w="2340" w:type="dxa"/>
            <w:tcBorders>
              <w:top w:val="nil"/>
              <w:left w:val="nil"/>
              <w:bottom w:val="nil"/>
              <w:right w:val="nil"/>
            </w:tcBorders>
            <w:shd w:val="clear" w:color="000000" w:fill="FFFFFF"/>
            <w:noWrap/>
            <w:vAlign w:val="bottom"/>
            <w:hideMark/>
          </w:tcPr>
          <w:p w:rsidR="00F72A12" w:rsidRPr="00822DF7" w:rsidRDefault="00F72A12" w:rsidP="00F72A12">
            <w:pPr>
              <w:jc w:val="right"/>
              <w:rPr>
                <w:u w:val="double"/>
              </w:rPr>
            </w:pPr>
            <w:r w:rsidRPr="00822DF7">
              <w:rPr>
                <w:u w:val="double"/>
              </w:rPr>
              <w:t>($92,731)</w:t>
            </w:r>
          </w:p>
        </w:tc>
        <w:tc>
          <w:tcPr>
            <w:tcW w:w="283" w:type="dxa"/>
            <w:tcBorders>
              <w:top w:val="nil"/>
              <w:left w:val="nil"/>
              <w:bottom w:val="nil"/>
              <w:right w:val="single" w:sz="4" w:space="0" w:color="auto"/>
            </w:tcBorders>
            <w:shd w:val="clear" w:color="000000" w:fill="FFFFFF"/>
            <w:noWrap/>
            <w:vAlign w:val="bottom"/>
            <w:hideMark/>
          </w:tcPr>
          <w:p w:rsidR="00F72A12" w:rsidRPr="00822DF7" w:rsidRDefault="00F72A12" w:rsidP="00F72A12">
            <w:pPr>
              <w:rPr>
                <w:rFonts w:ascii="Arial" w:hAnsi="Arial" w:cs="Arial"/>
                <w:u w:val="double"/>
              </w:rPr>
            </w:pPr>
          </w:p>
        </w:tc>
      </w:tr>
      <w:tr w:rsidR="00F72A12" w:rsidRPr="00822DF7" w:rsidTr="00F72A12">
        <w:trPr>
          <w:trHeight w:val="270"/>
          <w:jc w:val="center"/>
        </w:trPr>
        <w:tc>
          <w:tcPr>
            <w:tcW w:w="328"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 </w:t>
            </w:r>
          </w:p>
        </w:tc>
        <w:tc>
          <w:tcPr>
            <w:tcW w:w="4987"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1440"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2340"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283" w:type="dxa"/>
            <w:tcBorders>
              <w:top w:val="nil"/>
              <w:left w:val="nil"/>
              <w:bottom w:val="nil"/>
              <w:right w:val="single" w:sz="4" w:space="0" w:color="auto"/>
            </w:tcBorders>
            <w:shd w:val="clear" w:color="000000" w:fill="FFFFFF"/>
            <w:noWrap/>
            <w:vAlign w:val="bottom"/>
            <w:hideMark/>
          </w:tcPr>
          <w:p w:rsidR="00F72A12" w:rsidRPr="00822DF7" w:rsidRDefault="00F72A12" w:rsidP="00F72A12">
            <w:pPr>
              <w:rPr>
                <w:rFonts w:ascii="Arial" w:hAnsi="Arial" w:cs="Arial"/>
              </w:rPr>
            </w:pPr>
            <w:r w:rsidRPr="00822DF7">
              <w:rPr>
                <w:rFonts w:ascii="Arial" w:hAnsi="Arial" w:cs="Arial"/>
              </w:rPr>
              <w:t> </w:t>
            </w:r>
          </w:p>
        </w:tc>
      </w:tr>
      <w:tr w:rsidR="00F72A12" w:rsidRPr="00822DF7" w:rsidTr="00F72A12">
        <w:trPr>
          <w:trHeight w:val="270"/>
          <w:jc w:val="center"/>
        </w:trPr>
        <w:tc>
          <w:tcPr>
            <w:tcW w:w="328"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 </w:t>
            </w:r>
          </w:p>
        </w:tc>
        <w:tc>
          <w:tcPr>
            <w:tcW w:w="4987" w:type="dxa"/>
            <w:tcBorders>
              <w:top w:val="nil"/>
              <w:left w:val="nil"/>
              <w:bottom w:val="nil"/>
              <w:right w:val="nil"/>
            </w:tcBorders>
            <w:shd w:val="clear" w:color="000000" w:fill="FFFFFF"/>
            <w:noWrap/>
            <w:vAlign w:val="bottom"/>
            <w:hideMark/>
          </w:tcPr>
          <w:p w:rsidR="00F72A12" w:rsidRPr="00822DF7" w:rsidRDefault="00F72A12" w:rsidP="00F72A12">
            <w:pPr>
              <w:rPr>
                <w:b/>
              </w:rPr>
            </w:pPr>
            <w:r w:rsidRPr="00822DF7">
              <w:rPr>
                <w:b/>
              </w:rPr>
              <w:t>Working Capital</w:t>
            </w:r>
          </w:p>
        </w:tc>
        <w:tc>
          <w:tcPr>
            <w:tcW w:w="1440"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2340" w:type="dxa"/>
            <w:tcBorders>
              <w:top w:val="nil"/>
              <w:left w:val="nil"/>
              <w:bottom w:val="nil"/>
              <w:right w:val="nil"/>
            </w:tcBorders>
            <w:shd w:val="clear" w:color="000000" w:fill="FFFFFF"/>
            <w:noWrap/>
            <w:vAlign w:val="bottom"/>
            <w:hideMark/>
          </w:tcPr>
          <w:p w:rsidR="00F72A12" w:rsidRPr="00822DF7" w:rsidRDefault="00F72A12" w:rsidP="00F72A12">
            <w:r w:rsidRPr="00822DF7">
              <w:t> </w:t>
            </w:r>
          </w:p>
        </w:tc>
        <w:tc>
          <w:tcPr>
            <w:tcW w:w="283" w:type="dxa"/>
            <w:tcBorders>
              <w:top w:val="nil"/>
              <w:left w:val="nil"/>
              <w:bottom w:val="nil"/>
              <w:right w:val="single" w:sz="4" w:space="0" w:color="auto"/>
            </w:tcBorders>
            <w:shd w:val="clear" w:color="000000" w:fill="FFFFFF"/>
            <w:noWrap/>
            <w:vAlign w:val="bottom"/>
            <w:hideMark/>
          </w:tcPr>
          <w:p w:rsidR="00F72A12" w:rsidRPr="00822DF7" w:rsidRDefault="00F72A12" w:rsidP="00F72A12">
            <w:pPr>
              <w:rPr>
                <w:rFonts w:ascii="Arial" w:hAnsi="Arial" w:cs="Arial"/>
              </w:rPr>
            </w:pPr>
            <w:r w:rsidRPr="00822DF7">
              <w:rPr>
                <w:rFonts w:ascii="Arial" w:hAnsi="Arial" w:cs="Arial"/>
              </w:rPr>
              <w:t> </w:t>
            </w:r>
          </w:p>
        </w:tc>
      </w:tr>
      <w:tr w:rsidR="00F72A12" w:rsidRPr="00822DF7" w:rsidTr="00F72A12">
        <w:trPr>
          <w:trHeight w:val="270"/>
          <w:jc w:val="center"/>
        </w:trPr>
        <w:tc>
          <w:tcPr>
            <w:tcW w:w="328"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 </w:t>
            </w:r>
          </w:p>
        </w:tc>
        <w:tc>
          <w:tcPr>
            <w:tcW w:w="4987" w:type="dxa"/>
            <w:tcBorders>
              <w:top w:val="nil"/>
              <w:left w:val="nil"/>
              <w:bottom w:val="nil"/>
              <w:right w:val="nil"/>
            </w:tcBorders>
            <w:shd w:val="clear" w:color="000000" w:fill="FFFFFF"/>
            <w:noWrap/>
            <w:vAlign w:val="bottom"/>
            <w:hideMark/>
          </w:tcPr>
          <w:p w:rsidR="00F72A12" w:rsidRPr="00822DF7" w:rsidRDefault="00F72A12" w:rsidP="00F72A12">
            <w:r w:rsidRPr="00822DF7">
              <w:t>To reflect 1/8 of O&amp;M expense.</w:t>
            </w:r>
          </w:p>
        </w:tc>
        <w:tc>
          <w:tcPr>
            <w:tcW w:w="1440" w:type="dxa"/>
            <w:tcBorders>
              <w:top w:val="nil"/>
              <w:left w:val="nil"/>
              <w:bottom w:val="nil"/>
              <w:right w:val="nil"/>
            </w:tcBorders>
            <w:shd w:val="clear" w:color="000000" w:fill="FFFFFF"/>
            <w:noWrap/>
            <w:vAlign w:val="bottom"/>
            <w:hideMark/>
          </w:tcPr>
          <w:p w:rsidR="00F72A12" w:rsidRPr="00822DF7" w:rsidRDefault="00F72A12" w:rsidP="00F72A12">
            <w:pPr>
              <w:jc w:val="right"/>
              <w:rPr>
                <w:u w:val="double"/>
              </w:rPr>
            </w:pPr>
            <w:r w:rsidRPr="00822DF7">
              <w:rPr>
                <w:u w:val="double"/>
              </w:rPr>
              <w:t>($485)</w:t>
            </w:r>
          </w:p>
        </w:tc>
        <w:tc>
          <w:tcPr>
            <w:tcW w:w="2340" w:type="dxa"/>
            <w:tcBorders>
              <w:top w:val="nil"/>
              <w:left w:val="nil"/>
              <w:bottom w:val="nil"/>
              <w:right w:val="nil"/>
            </w:tcBorders>
            <w:shd w:val="clear" w:color="000000" w:fill="FFFFFF"/>
            <w:noWrap/>
            <w:vAlign w:val="bottom"/>
            <w:hideMark/>
          </w:tcPr>
          <w:p w:rsidR="00F72A12" w:rsidRPr="00822DF7" w:rsidRDefault="00F72A12" w:rsidP="00F72A12">
            <w:pPr>
              <w:jc w:val="right"/>
              <w:rPr>
                <w:u w:val="double"/>
              </w:rPr>
            </w:pPr>
            <w:r w:rsidRPr="00822DF7">
              <w:rPr>
                <w:u w:val="double"/>
              </w:rPr>
              <w:t>($6,051)</w:t>
            </w:r>
          </w:p>
        </w:tc>
        <w:tc>
          <w:tcPr>
            <w:tcW w:w="283" w:type="dxa"/>
            <w:tcBorders>
              <w:top w:val="nil"/>
              <w:left w:val="nil"/>
              <w:bottom w:val="nil"/>
              <w:right w:val="single" w:sz="4" w:space="0" w:color="auto"/>
            </w:tcBorders>
            <w:shd w:val="clear" w:color="000000" w:fill="FFFFFF"/>
            <w:noWrap/>
            <w:vAlign w:val="bottom"/>
            <w:hideMark/>
          </w:tcPr>
          <w:p w:rsidR="00F72A12" w:rsidRPr="00822DF7" w:rsidRDefault="00F72A12" w:rsidP="00F72A12">
            <w:pPr>
              <w:rPr>
                <w:rFonts w:ascii="Arial" w:hAnsi="Arial" w:cs="Arial"/>
                <w:u w:val="double"/>
              </w:rPr>
            </w:pPr>
          </w:p>
        </w:tc>
      </w:tr>
      <w:tr w:rsidR="00F72A12" w:rsidRPr="00822DF7" w:rsidTr="00F72A12">
        <w:trPr>
          <w:trHeight w:val="270"/>
          <w:jc w:val="center"/>
        </w:trPr>
        <w:tc>
          <w:tcPr>
            <w:tcW w:w="328" w:type="dxa"/>
            <w:tcBorders>
              <w:top w:val="nil"/>
              <w:left w:val="single" w:sz="4" w:space="0" w:color="auto"/>
              <w:bottom w:val="single" w:sz="4" w:space="0" w:color="auto"/>
              <w:right w:val="nil"/>
            </w:tcBorders>
            <w:shd w:val="clear" w:color="000000" w:fill="FFFFFF"/>
            <w:noWrap/>
            <w:vAlign w:val="bottom"/>
            <w:hideMark/>
          </w:tcPr>
          <w:p w:rsidR="00F72A12" w:rsidRPr="00822DF7" w:rsidRDefault="00F72A12" w:rsidP="00F72A12">
            <w:pPr>
              <w:jc w:val="center"/>
            </w:pPr>
            <w:r w:rsidRPr="00822DF7">
              <w:t> </w:t>
            </w:r>
          </w:p>
        </w:tc>
        <w:tc>
          <w:tcPr>
            <w:tcW w:w="4987" w:type="dxa"/>
            <w:tcBorders>
              <w:top w:val="nil"/>
              <w:left w:val="nil"/>
              <w:bottom w:val="single" w:sz="4" w:space="0" w:color="auto"/>
              <w:right w:val="nil"/>
            </w:tcBorders>
            <w:shd w:val="clear" w:color="000000" w:fill="FFFFFF"/>
            <w:noWrap/>
            <w:vAlign w:val="bottom"/>
            <w:hideMark/>
          </w:tcPr>
          <w:p w:rsidR="00F72A12" w:rsidRPr="00822DF7" w:rsidRDefault="00F72A12" w:rsidP="00F72A12">
            <w:r w:rsidRPr="00822DF7">
              <w:t> </w:t>
            </w:r>
          </w:p>
        </w:tc>
        <w:tc>
          <w:tcPr>
            <w:tcW w:w="1440" w:type="dxa"/>
            <w:tcBorders>
              <w:top w:val="nil"/>
              <w:left w:val="nil"/>
              <w:bottom w:val="single" w:sz="4" w:space="0" w:color="auto"/>
              <w:right w:val="nil"/>
            </w:tcBorders>
            <w:shd w:val="clear" w:color="000000" w:fill="FFFFFF"/>
            <w:noWrap/>
            <w:vAlign w:val="bottom"/>
            <w:hideMark/>
          </w:tcPr>
          <w:p w:rsidR="00F72A12" w:rsidRPr="00822DF7" w:rsidRDefault="00F72A12" w:rsidP="00F72A12">
            <w:r w:rsidRPr="00822DF7">
              <w:t> </w:t>
            </w:r>
          </w:p>
        </w:tc>
        <w:tc>
          <w:tcPr>
            <w:tcW w:w="2340" w:type="dxa"/>
            <w:tcBorders>
              <w:top w:val="nil"/>
              <w:left w:val="nil"/>
              <w:bottom w:val="single" w:sz="4" w:space="0" w:color="auto"/>
              <w:right w:val="nil"/>
            </w:tcBorders>
            <w:shd w:val="clear" w:color="000000" w:fill="FFFFFF"/>
            <w:noWrap/>
            <w:vAlign w:val="bottom"/>
            <w:hideMark/>
          </w:tcPr>
          <w:p w:rsidR="00F72A12" w:rsidRPr="00822DF7" w:rsidRDefault="00F72A12" w:rsidP="00F72A12">
            <w:r w:rsidRPr="00822DF7">
              <w:t> </w:t>
            </w:r>
          </w:p>
        </w:tc>
        <w:tc>
          <w:tcPr>
            <w:tcW w:w="283" w:type="dxa"/>
            <w:tcBorders>
              <w:top w:val="nil"/>
              <w:left w:val="nil"/>
              <w:bottom w:val="single" w:sz="4" w:space="0" w:color="auto"/>
              <w:right w:val="single" w:sz="4" w:space="0" w:color="auto"/>
            </w:tcBorders>
            <w:shd w:val="clear" w:color="000000" w:fill="FFFFFF"/>
            <w:noWrap/>
            <w:vAlign w:val="bottom"/>
            <w:hideMark/>
          </w:tcPr>
          <w:p w:rsidR="00F72A12" w:rsidRPr="00822DF7" w:rsidRDefault="00F72A12" w:rsidP="00F72A12">
            <w:pPr>
              <w:rPr>
                <w:rFonts w:ascii="Arial" w:hAnsi="Arial" w:cs="Arial"/>
              </w:rPr>
            </w:pPr>
            <w:r w:rsidRPr="00822DF7">
              <w:rPr>
                <w:rFonts w:ascii="Arial" w:hAnsi="Arial" w:cs="Arial"/>
              </w:rPr>
              <w:t> </w:t>
            </w:r>
          </w:p>
        </w:tc>
      </w:tr>
    </w:tbl>
    <w:p w:rsidR="00F72A12" w:rsidRDefault="00F72A12" w:rsidP="005147F6">
      <w:pPr>
        <w:pStyle w:val="OrderBody"/>
        <w:sectPr w:rsidR="00F72A12">
          <w:headerReference w:type="first" r:id="rId13"/>
          <w:pgSz w:w="12240" w:h="15840" w:code="1"/>
          <w:pgMar w:top="1440" w:right="1440" w:bottom="1440" w:left="1440" w:header="720" w:footer="720" w:gutter="0"/>
          <w:cols w:space="720"/>
          <w:titlePg/>
          <w:docGrid w:linePitch="360"/>
        </w:sectPr>
      </w:pPr>
    </w:p>
    <w:tbl>
      <w:tblPr>
        <w:tblW w:w="13630" w:type="dxa"/>
        <w:jc w:val="center"/>
        <w:tblLook w:val="04A0" w:firstRow="1" w:lastRow="0" w:firstColumn="1" w:lastColumn="0" w:noHBand="0" w:noVBand="1"/>
      </w:tblPr>
      <w:tblGrid>
        <w:gridCol w:w="456"/>
        <w:gridCol w:w="2675"/>
        <w:gridCol w:w="1296"/>
        <w:gridCol w:w="1348"/>
        <w:gridCol w:w="1428"/>
        <w:gridCol w:w="1328"/>
        <w:gridCol w:w="1554"/>
        <w:gridCol w:w="1076"/>
        <w:gridCol w:w="870"/>
        <w:gridCol w:w="1323"/>
        <w:gridCol w:w="276"/>
      </w:tblGrid>
      <w:tr w:rsidR="00F72A12" w:rsidRPr="00822DF7" w:rsidTr="00F72A12">
        <w:trPr>
          <w:trHeight w:val="315"/>
          <w:jc w:val="center"/>
        </w:trPr>
        <w:tc>
          <w:tcPr>
            <w:tcW w:w="4427" w:type="dxa"/>
            <w:gridSpan w:val="3"/>
            <w:tcBorders>
              <w:top w:val="single" w:sz="4" w:space="0" w:color="auto"/>
              <w:left w:val="single" w:sz="4" w:space="0" w:color="auto"/>
              <w:bottom w:val="nil"/>
              <w:right w:val="nil"/>
            </w:tcBorders>
            <w:shd w:val="clear" w:color="000000" w:fill="FFFFFF"/>
            <w:noWrap/>
            <w:vAlign w:val="bottom"/>
            <w:hideMark/>
          </w:tcPr>
          <w:p w:rsidR="00F72A12" w:rsidRPr="00822DF7" w:rsidRDefault="00F72A12" w:rsidP="00F72A12">
            <w:pPr>
              <w:jc w:val="center"/>
              <w:rPr>
                <w:b/>
                <w:bCs/>
              </w:rPr>
            </w:pPr>
            <w:r w:rsidRPr="00822DF7">
              <w:rPr>
                <w:b/>
                <w:bCs/>
              </w:rPr>
              <w:lastRenderedPageBreak/>
              <w:t>CPI Citrus Park Utility TRS, L.L.C.</w:t>
            </w:r>
          </w:p>
        </w:tc>
        <w:tc>
          <w:tcPr>
            <w:tcW w:w="1348" w:type="dxa"/>
            <w:tcBorders>
              <w:top w:val="single" w:sz="4" w:space="0" w:color="auto"/>
              <w:left w:val="nil"/>
              <w:bottom w:val="nil"/>
              <w:right w:val="nil"/>
            </w:tcBorders>
            <w:shd w:val="clear" w:color="000000" w:fill="FFFFFF"/>
            <w:noWrap/>
            <w:vAlign w:val="bottom"/>
            <w:hideMark/>
          </w:tcPr>
          <w:p w:rsidR="00F72A12" w:rsidRPr="00822DF7" w:rsidRDefault="00F72A12" w:rsidP="00F72A12">
            <w:pPr>
              <w:jc w:val="center"/>
              <w:rPr>
                <w:b/>
                <w:bCs/>
              </w:rPr>
            </w:pPr>
          </w:p>
        </w:tc>
        <w:tc>
          <w:tcPr>
            <w:tcW w:w="1428" w:type="dxa"/>
            <w:tcBorders>
              <w:top w:val="single" w:sz="4" w:space="0" w:color="auto"/>
              <w:left w:val="nil"/>
              <w:bottom w:val="nil"/>
              <w:right w:val="nil"/>
            </w:tcBorders>
            <w:shd w:val="clear" w:color="000000" w:fill="FFFFFF"/>
            <w:noWrap/>
            <w:vAlign w:val="bottom"/>
            <w:hideMark/>
          </w:tcPr>
          <w:p w:rsidR="00F72A12" w:rsidRPr="00822DF7" w:rsidRDefault="00F72A12" w:rsidP="00F72A12">
            <w:pPr>
              <w:jc w:val="center"/>
              <w:rPr>
                <w:b/>
                <w:bCs/>
              </w:rPr>
            </w:pPr>
          </w:p>
        </w:tc>
        <w:tc>
          <w:tcPr>
            <w:tcW w:w="1328" w:type="dxa"/>
            <w:tcBorders>
              <w:top w:val="single" w:sz="4" w:space="0" w:color="auto"/>
              <w:left w:val="nil"/>
              <w:bottom w:val="nil"/>
              <w:right w:val="nil"/>
            </w:tcBorders>
            <w:shd w:val="clear" w:color="000000" w:fill="FFFFFF"/>
            <w:noWrap/>
            <w:vAlign w:val="bottom"/>
            <w:hideMark/>
          </w:tcPr>
          <w:p w:rsidR="00F72A12" w:rsidRPr="00822DF7" w:rsidRDefault="00F72A12" w:rsidP="00F72A12">
            <w:pPr>
              <w:jc w:val="center"/>
              <w:rPr>
                <w:b/>
                <w:bCs/>
              </w:rPr>
            </w:pPr>
          </w:p>
        </w:tc>
        <w:tc>
          <w:tcPr>
            <w:tcW w:w="1554" w:type="dxa"/>
            <w:tcBorders>
              <w:top w:val="single" w:sz="4" w:space="0" w:color="auto"/>
              <w:left w:val="nil"/>
              <w:bottom w:val="nil"/>
              <w:right w:val="nil"/>
            </w:tcBorders>
            <w:shd w:val="clear" w:color="000000" w:fill="FFFFFF"/>
            <w:noWrap/>
            <w:vAlign w:val="bottom"/>
            <w:hideMark/>
          </w:tcPr>
          <w:p w:rsidR="00F72A12" w:rsidRPr="00822DF7" w:rsidRDefault="00F72A12" w:rsidP="00F72A12">
            <w:pPr>
              <w:jc w:val="center"/>
              <w:rPr>
                <w:b/>
                <w:bCs/>
              </w:rPr>
            </w:pPr>
          </w:p>
        </w:tc>
        <w:tc>
          <w:tcPr>
            <w:tcW w:w="3545" w:type="dxa"/>
            <w:gridSpan w:val="4"/>
            <w:tcBorders>
              <w:top w:val="single" w:sz="4" w:space="0" w:color="auto"/>
              <w:left w:val="nil"/>
              <w:bottom w:val="nil"/>
              <w:right w:val="single" w:sz="4" w:space="0" w:color="000000"/>
            </w:tcBorders>
            <w:shd w:val="clear" w:color="000000" w:fill="FFFFFF"/>
            <w:noWrap/>
            <w:vAlign w:val="bottom"/>
            <w:hideMark/>
          </w:tcPr>
          <w:p w:rsidR="00F72A12" w:rsidRPr="00822DF7" w:rsidRDefault="00F72A12" w:rsidP="00F72A12">
            <w:pPr>
              <w:jc w:val="center"/>
              <w:rPr>
                <w:b/>
                <w:bCs/>
              </w:rPr>
            </w:pPr>
            <w:r w:rsidRPr="00822DF7">
              <w:rPr>
                <w:b/>
                <w:bCs/>
              </w:rPr>
              <w:t>Schedule No. 2</w:t>
            </w:r>
          </w:p>
        </w:tc>
      </w:tr>
      <w:tr w:rsidR="00F72A12" w:rsidRPr="00822DF7" w:rsidTr="00F72A12">
        <w:trPr>
          <w:trHeight w:val="315"/>
          <w:jc w:val="center"/>
        </w:trPr>
        <w:tc>
          <w:tcPr>
            <w:tcW w:w="3131" w:type="dxa"/>
            <w:gridSpan w:val="2"/>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rPr>
                <w:b/>
                <w:bCs/>
              </w:rPr>
            </w:pPr>
            <w:r w:rsidRPr="00822DF7">
              <w:rPr>
                <w:b/>
                <w:bCs/>
              </w:rPr>
              <w:t>Capital Structure</w:t>
            </w:r>
          </w:p>
        </w:tc>
        <w:tc>
          <w:tcPr>
            <w:tcW w:w="1296" w:type="dxa"/>
            <w:tcBorders>
              <w:top w:val="nil"/>
              <w:left w:val="nil"/>
              <w:bottom w:val="nil"/>
              <w:right w:val="nil"/>
            </w:tcBorders>
            <w:shd w:val="clear" w:color="000000" w:fill="FFFFFF"/>
            <w:noWrap/>
            <w:vAlign w:val="bottom"/>
            <w:hideMark/>
          </w:tcPr>
          <w:p w:rsidR="00F72A12" w:rsidRPr="00822DF7" w:rsidRDefault="00F72A12" w:rsidP="00F72A12">
            <w:pPr>
              <w:jc w:val="center"/>
              <w:rPr>
                <w:b/>
                <w:bCs/>
              </w:rPr>
            </w:pPr>
          </w:p>
        </w:tc>
        <w:tc>
          <w:tcPr>
            <w:tcW w:w="1348" w:type="dxa"/>
            <w:tcBorders>
              <w:top w:val="nil"/>
              <w:left w:val="nil"/>
              <w:bottom w:val="nil"/>
              <w:right w:val="nil"/>
            </w:tcBorders>
            <w:shd w:val="clear" w:color="000000" w:fill="FFFFFF"/>
            <w:noWrap/>
            <w:vAlign w:val="bottom"/>
            <w:hideMark/>
          </w:tcPr>
          <w:p w:rsidR="00F72A12" w:rsidRPr="00822DF7" w:rsidRDefault="00F72A12" w:rsidP="00F72A12">
            <w:pPr>
              <w:jc w:val="center"/>
              <w:rPr>
                <w:b/>
                <w:bCs/>
              </w:rPr>
            </w:pPr>
          </w:p>
        </w:tc>
        <w:tc>
          <w:tcPr>
            <w:tcW w:w="1428" w:type="dxa"/>
            <w:tcBorders>
              <w:top w:val="nil"/>
              <w:left w:val="nil"/>
              <w:bottom w:val="nil"/>
              <w:right w:val="nil"/>
            </w:tcBorders>
            <w:shd w:val="clear" w:color="000000" w:fill="FFFFFF"/>
            <w:noWrap/>
            <w:vAlign w:val="bottom"/>
            <w:hideMark/>
          </w:tcPr>
          <w:p w:rsidR="00F72A12" w:rsidRPr="00822DF7" w:rsidRDefault="00F72A12" w:rsidP="00F72A12">
            <w:pPr>
              <w:jc w:val="center"/>
              <w:rPr>
                <w:b/>
                <w:bCs/>
              </w:rPr>
            </w:pPr>
          </w:p>
        </w:tc>
        <w:tc>
          <w:tcPr>
            <w:tcW w:w="1328" w:type="dxa"/>
            <w:tcBorders>
              <w:top w:val="nil"/>
              <w:left w:val="nil"/>
              <w:bottom w:val="nil"/>
              <w:right w:val="nil"/>
            </w:tcBorders>
            <w:shd w:val="clear" w:color="000000" w:fill="FFFFFF"/>
            <w:noWrap/>
            <w:vAlign w:val="bottom"/>
            <w:hideMark/>
          </w:tcPr>
          <w:p w:rsidR="00F72A12" w:rsidRPr="00822DF7" w:rsidRDefault="00F72A12" w:rsidP="00F72A12">
            <w:pPr>
              <w:jc w:val="center"/>
              <w:rPr>
                <w:b/>
                <w:bCs/>
              </w:rPr>
            </w:pPr>
          </w:p>
        </w:tc>
        <w:tc>
          <w:tcPr>
            <w:tcW w:w="1554" w:type="dxa"/>
            <w:tcBorders>
              <w:top w:val="nil"/>
              <w:left w:val="nil"/>
              <w:bottom w:val="nil"/>
              <w:right w:val="nil"/>
            </w:tcBorders>
            <w:shd w:val="clear" w:color="000000" w:fill="FFFFFF"/>
            <w:noWrap/>
            <w:vAlign w:val="bottom"/>
            <w:hideMark/>
          </w:tcPr>
          <w:p w:rsidR="00F72A12" w:rsidRPr="00822DF7" w:rsidRDefault="00F72A12" w:rsidP="00F72A12">
            <w:pPr>
              <w:jc w:val="center"/>
              <w:rPr>
                <w:b/>
                <w:bCs/>
              </w:rPr>
            </w:pPr>
          </w:p>
        </w:tc>
        <w:tc>
          <w:tcPr>
            <w:tcW w:w="3545" w:type="dxa"/>
            <w:gridSpan w:val="4"/>
            <w:tcBorders>
              <w:top w:val="nil"/>
              <w:left w:val="nil"/>
              <w:bottom w:val="nil"/>
              <w:right w:val="single" w:sz="4" w:space="0" w:color="000000"/>
            </w:tcBorders>
            <w:shd w:val="clear" w:color="000000" w:fill="FFFFFF"/>
            <w:noWrap/>
            <w:vAlign w:val="bottom"/>
            <w:hideMark/>
          </w:tcPr>
          <w:p w:rsidR="00F72A12" w:rsidRPr="00822DF7" w:rsidRDefault="00F72A12" w:rsidP="00F72A12">
            <w:pPr>
              <w:jc w:val="center"/>
              <w:rPr>
                <w:b/>
                <w:bCs/>
              </w:rPr>
            </w:pPr>
            <w:r w:rsidRPr="00822DF7">
              <w:rPr>
                <w:b/>
                <w:bCs/>
              </w:rPr>
              <w:t>20190194-WS</w:t>
            </w: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296"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4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42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2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554"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076"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870"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single" w:sz="4" w:space="0" w:color="auto"/>
              <w:left w:val="single" w:sz="4" w:space="0" w:color="auto"/>
              <w:bottom w:val="nil"/>
              <w:right w:val="nil"/>
            </w:tcBorders>
            <w:shd w:val="clear" w:color="auto" w:fill="auto"/>
            <w:noWrap/>
            <w:vAlign w:val="bottom"/>
            <w:hideMark/>
          </w:tcPr>
          <w:p w:rsidR="00F72A12" w:rsidRPr="00822DF7" w:rsidRDefault="00F72A12" w:rsidP="00F72A12">
            <w:pPr>
              <w:jc w:val="center"/>
              <w:rPr>
                <w:b/>
                <w:bCs/>
              </w:rPr>
            </w:pPr>
          </w:p>
        </w:tc>
        <w:tc>
          <w:tcPr>
            <w:tcW w:w="2675"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p>
        </w:tc>
        <w:tc>
          <w:tcPr>
            <w:tcW w:w="1296"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p>
        </w:tc>
        <w:tc>
          <w:tcPr>
            <w:tcW w:w="1348"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Specific</w:t>
            </w:r>
          </w:p>
        </w:tc>
        <w:tc>
          <w:tcPr>
            <w:tcW w:w="1428"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Subtotal</w:t>
            </w:r>
          </w:p>
        </w:tc>
        <w:tc>
          <w:tcPr>
            <w:tcW w:w="1328"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Prorata</w:t>
            </w:r>
          </w:p>
        </w:tc>
        <w:tc>
          <w:tcPr>
            <w:tcW w:w="1554"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Capital</w:t>
            </w:r>
          </w:p>
        </w:tc>
        <w:tc>
          <w:tcPr>
            <w:tcW w:w="1076"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p>
        </w:tc>
        <w:tc>
          <w:tcPr>
            <w:tcW w:w="870"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p>
        </w:tc>
        <w:tc>
          <w:tcPr>
            <w:tcW w:w="1323" w:type="dxa"/>
            <w:tcBorders>
              <w:top w:val="single" w:sz="4" w:space="0" w:color="auto"/>
              <w:left w:val="nil"/>
              <w:bottom w:val="nil"/>
              <w:right w:val="nil"/>
            </w:tcBorders>
            <w:shd w:val="clear" w:color="auto" w:fill="auto"/>
            <w:noWrap/>
            <w:vAlign w:val="bottom"/>
            <w:hideMark/>
          </w:tcPr>
          <w:p w:rsidR="00F72A12" w:rsidRPr="00822DF7" w:rsidRDefault="00F72A12" w:rsidP="00F72A12">
            <w:pPr>
              <w:jc w:val="center"/>
              <w:rPr>
                <w:b/>
                <w:bCs/>
              </w:rPr>
            </w:pPr>
          </w:p>
        </w:tc>
        <w:tc>
          <w:tcPr>
            <w:tcW w:w="276" w:type="dxa"/>
            <w:tcBorders>
              <w:top w:val="single" w:sz="4" w:space="0" w:color="auto"/>
              <w:left w:val="nil"/>
              <w:bottom w:val="nil"/>
              <w:right w:val="single" w:sz="4" w:space="0" w:color="auto"/>
            </w:tcBorders>
            <w:shd w:val="clear" w:color="auto" w:fill="auto"/>
            <w:noWrap/>
            <w:vAlign w:val="bottom"/>
            <w:hideMark/>
          </w:tcPr>
          <w:p w:rsidR="00F72A12" w:rsidRPr="00822DF7" w:rsidRDefault="00F72A12" w:rsidP="00F72A12">
            <w:pPr>
              <w:jc w:val="center"/>
              <w:rPr>
                <w:b/>
                <w:bCs/>
              </w:rPr>
            </w:pPr>
          </w:p>
        </w:tc>
      </w:tr>
      <w:tr w:rsidR="00F72A12" w:rsidRPr="00822DF7" w:rsidTr="00F72A12">
        <w:trPr>
          <w:trHeight w:val="270"/>
          <w:jc w:val="center"/>
        </w:trPr>
        <w:tc>
          <w:tcPr>
            <w:tcW w:w="45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rPr>
                <w:b/>
                <w:bCs/>
              </w:rPr>
            </w:pPr>
          </w:p>
        </w:tc>
        <w:tc>
          <w:tcPr>
            <w:tcW w:w="2675"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Description</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Total</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Adjust-</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Adjusted</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Adjust-</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Reconciled</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Cost</w:t>
            </w:r>
          </w:p>
        </w:tc>
        <w:tc>
          <w:tcPr>
            <w:tcW w:w="1323"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r w:rsidRPr="00822DF7">
              <w:rPr>
                <w:b/>
                <w:bCs/>
              </w:rPr>
              <w:t>Weighted</w:t>
            </w:r>
          </w:p>
        </w:tc>
        <w:tc>
          <w:tcPr>
            <w:tcW w:w="276"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center"/>
              <w:rPr>
                <w:b/>
                <w:bCs/>
              </w:rPr>
            </w:pPr>
          </w:p>
        </w:tc>
      </w:tr>
      <w:tr w:rsidR="00F72A12" w:rsidRPr="00822DF7" w:rsidTr="00F72A12">
        <w:trPr>
          <w:trHeight w:val="270"/>
          <w:jc w:val="center"/>
        </w:trPr>
        <w:tc>
          <w:tcPr>
            <w:tcW w:w="456" w:type="dxa"/>
            <w:tcBorders>
              <w:top w:val="nil"/>
              <w:left w:val="single" w:sz="4" w:space="0" w:color="auto"/>
              <w:bottom w:val="single" w:sz="4" w:space="0" w:color="auto"/>
              <w:right w:val="nil"/>
            </w:tcBorders>
            <w:shd w:val="clear" w:color="auto" w:fill="auto"/>
            <w:noWrap/>
            <w:vAlign w:val="bottom"/>
            <w:hideMark/>
          </w:tcPr>
          <w:p w:rsidR="00F72A12" w:rsidRPr="00822DF7" w:rsidRDefault="00F72A12" w:rsidP="00F72A12">
            <w:pPr>
              <w:jc w:val="center"/>
              <w:rPr>
                <w:b/>
                <w:bCs/>
              </w:rPr>
            </w:pPr>
          </w:p>
        </w:tc>
        <w:tc>
          <w:tcPr>
            <w:tcW w:w="2675" w:type="dxa"/>
            <w:tcBorders>
              <w:top w:val="nil"/>
              <w:left w:val="nil"/>
              <w:bottom w:val="single" w:sz="4" w:space="0" w:color="auto"/>
              <w:right w:val="nil"/>
            </w:tcBorders>
            <w:shd w:val="clear" w:color="auto" w:fill="auto"/>
            <w:noWrap/>
            <w:vAlign w:val="bottom"/>
            <w:hideMark/>
          </w:tcPr>
          <w:p w:rsidR="00F72A12" w:rsidRPr="00822DF7" w:rsidRDefault="00F72A12" w:rsidP="00F72A12">
            <w:pPr>
              <w:jc w:val="center"/>
              <w:rPr>
                <w:b/>
                <w:bCs/>
              </w:rPr>
            </w:pPr>
          </w:p>
        </w:tc>
        <w:tc>
          <w:tcPr>
            <w:tcW w:w="1296" w:type="dxa"/>
            <w:tcBorders>
              <w:top w:val="nil"/>
              <w:left w:val="nil"/>
              <w:bottom w:val="single" w:sz="4" w:space="0" w:color="auto"/>
              <w:right w:val="nil"/>
            </w:tcBorders>
            <w:shd w:val="clear" w:color="auto" w:fill="auto"/>
            <w:noWrap/>
            <w:vAlign w:val="bottom"/>
            <w:hideMark/>
          </w:tcPr>
          <w:p w:rsidR="00F72A12" w:rsidRPr="00822DF7" w:rsidRDefault="00F72A12" w:rsidP="00F72A12">
            <w:pPr>
              <w:jc w:val="center"/>
              <w:rPr>
                <w:b/>
                <w:bCs/>
              </w:rPr>
            </w:pPr>
            <w:r w:rsidRPr="00822DF7">
              <w:rPr>
                <w:b/>
                <w:bCs/>
              </w:rPr>
              <w:t>Capital</w:t>
            </w:r>
          </w:p>
        </w:tc>
        <w:tc>
          <w:tcPr>
            <w:tcW w:w="1348" w:type="dxa"/>
            <w:tcBorders>
              <w:top w:val="nil"/>
              <w:left w:val="nil"/>
              <w:bottom w:val="single" w:sz="4" w:space="0" w:color="auto"/>
              <w:right w:val="nil"/>
            </w:tcBorders>
            <w:shd w:val="clear" w:color="auto" w:fill="auto"/>
            <w:noWrap/>
            <w:vAlign w:val="bottom"/>
            <w:hideMark/>
          </w:tcPr>
          <w:p w:rsidR="00F72A12" w:rsidRPr="00822DF7" w:rsidRDefault="00F72A12" w:rsidP="00F72A12">
            <w:pPr>
              <w:jc w:val="center"/>
              <w:rPr>
                <w:b/>
                <w:bCs/>
              </w:rPr>
            </w:pPr>
            <w:r w:rsidRPr="00822DF7">
              <w:rPr>
                <w:b/>
                <w:bCs/>
              </w:rPr>
              <w:t>ments</w:t>
            </w:r>
          </w:p>
        </w:tc>
        <w:tc>
          <w:tcPr>
            <w:tcW w:w="1428" w:type="dxa"/>
            <w:tcBorders>
              <w:top w:val="nil"/>
              <w:left w:val="nil"/>
              <w:bottom w:val="single" w:sz="4" w:space="0" w:color="auto"/>
              <w:right w:val="nil"/>
            </w:tcBorders>
            <w:shd w:val="clear" w:color="auto" w:fill="auto"/>
            <w:noWrap/>
            <w:vAlign w:val="bottom"/>
            <w:hideMark/>
          </w:tcPr>
          <w:p w:rsidR="00F72A12" w:rsidRPr="00822DF7" w:rsidRDefault="00F72A12" w:rsidP="00F72A12">
            <w:pPr>
              <w:jc w:val="center"/>
              <w:rPr>
                <w:b/>
                <w:bCs/>
              </w:rPr>
            </w:pPr>
            <w:r w:rsidRPr="00822DF7">
              <w:rPr>
                <w:b/>
                <w:bCs/>
              </w:rPr>
              <w:t>Capital</w:t>
            </w:r>
          </w:p>
        </w:tc>
        <w:tc>
          <w:tcPr>
            <w:tcW w:w="1328" w:type="dxa"/>
            <w:tcBorders>
              <w:top w:val="nil"/>
              <w:left w:val="nil"/>
              <w:bottom w:val="single" w:sz="4" w:space="0" w:color="auto"/>
              <w:right w:val="nil"/>
            </w:tcBorders>
            <w:shd w:val="clear" w:color="auto" w:fill="auto"/>
            <w:noWrap/>
            <w:vAlign w:val="bottom"/>
            <w:hideMark/>
          </w:tcPr>
          <w:p w:rsidR="00F72A12" w:rsidRPr="00822DF7" w:rsidRDefault="00F72A12" w:rsidP="00F72A12">
            <w:pPr>
              <w:jc w:val="center"/>
              <w:rPr>
                <w:b/>
                <w:bCs/>
              </w:rPr>
            </w:pPr>
            <w:r w:rsidRPr="00822DF7">
              <w:rPr>
                <w:b/>
                <w:bCs/>
              </w:rPr>
              <w:t>ments</w:t>
            </w:r>
          </w:p>
        </w:tc>
        <w:tc>
          <w:tcPr>
            <w:tcW w:w="1554" w:type="dxa"/>
            <w:tcBorders>
              <w:top w:val="nil"/>
              <w:left w:val="nil"/>
              <w:bottom w:val="single" w:sz="4" w:space="0" w:color="auto"/>
              <w:right w:val="nil"/>
            </w:tcBorders>
            <w:shd w:val="clear" w:color="auto" w:fill="auto"/>
            <w:noWrap/>
            <w:vAlign w:val="bottom"/>
            <w:hideMark/>
          </w:tcPr>
          <w:p w:rsidR="00F72A12" w:rsidRPr="00822DF7" w:rsidRDefault="00F72A12" w:rsidP="00F72A12">
            <w:pPr>
              <w:jc w:val="center"/>
              <w:rPr>
                <w:b/>
                <w:bCs/>
              </w:rPr>
            </w:pPr>
            <w:r w:rsidRPr="00822DF7">
              <w:rPr>
                <w:b/>
                <w:bCs/>
              </w:rPr>
              <w:t>to Rate Base</w:t>
            </w:r>
          </w:p>
        </w:tc>
        <w:tc>
          <w:tcPr>
            <w:tcW w:w="1076" w:type="dxa"/>
            <w:tcBorders>
              <w:top w:val="nil"/>
              <w:left w:val="nil"/>
              <w:bottom w:val="single" w:sz="4" w:space="0" w:color="auto"/>
              <w:right w:val="nil"/>
            </w:tcBorders>
            <w:shd w:val="clear" w:color="auto" w:fill="auto"/>
            <w:noWrap/>
            <w:vAlign w:val="bottom"/>
            <w:hideMark/>
          </w:tcPr>
          <w:p w:rsidR="00F72A12" w:rsidRPr="00822DF7" w:rsidRDefault="00F72A12" w:rsidP="00F72A12">
            <w:pPr>
              <w:jc w:val="center"/>
              <w:rPr>
                <w:b/>
                <w:bCs/>
              </w:rPr>
            </w:pPr>
            <w:r w:rsidRPr="00822DF7">
              <w:rPr>
                <w:b/>
                <w:bCs/>
              </w:rPr>
              <w:t>Ratio</w:t>
            </w:r>
          </w:p>
        </w:tc>
        <w:tc>
          <w:tcPr>
            <w:tcW w:w="870" w:type="dxa"/>
            <w:tcBorders>
              <w:top w:val="nil"/>
              <w:left w:val="nil"/>
              <w:bottom w:val="single" w:sz="4" w:space="0" w:color="auto"/>
              <w:right w:val="nil"/>
            </w:tcBorders>
            <w:shd w:val="clear" w:color="auto" w:fill="auto"/>
            <w:noWrap/>
            <w:vAlign w:val="bottom"/>
            <w:hideMark/>
          </w:tcPr>
          <w:p w:rsidR="00F72A12" w:rsidRPr="00822DF7" w:rsidRDefault="00F72A12" w:rsidP="00F72A12">
            <w:pPr>
              <w:jc w:val="center"/>
              <w:rPr>
                <w:b/>
                <w:bCs/>
              </w:rPr>
            </w:pPr>
            <w:r w:rsidRPr="00822DF7">
              <w:rPr>
                <w:b/>
                <w:bCs/>
              </w:rPr>
              <w:t>Rate</w:t>
            </w:r>
          </w:p>
        </w:tc>
        <w:tc>
          <w:tcPr>
            <w:tcW w:w="1323" w:type="dxa"/>
            <w:tcBorders>
              <w:top w:val="nil"/>
              <w:left w:val="nil"/>
              <w:bottom w:val="single" w:sz="4" w:space="0" w:color="auto"/>
              <w:right w:val="nil"/>
            </w:tcBorders>
            <w:shd w:val="clear" w:color="auto" w:fill="auto"/>
            <w:noWrap/>
            <w:vAlign w:val="bottom"/>
            <w:hideMark/>
          </w:tcPr>
          <w:p w:rsidR="00F72A12" w:rsidRPr="00822DF7" w:rsidRDefault="00F72A12" w:rsidP="00F72A12">
            <w:pPr>
              <w:jc w:val="center"/>
              <w:rPr>
                <w:b/>
                <w:bCs/>
              </w:rPr>
            </w:pPr>
            <w:r w:rsidRPr="00822DF7">
              <w:rPr>
                <w:b/>
                <w:bCs/>
              </w:rPr>
              <w:t>Cost</w:t>
            </w:r>
          </w:p>
        </w:tc>
        <w:tc>
          <w:tcPr>
            <w:tcW w:w="276" w:type="dxa"/>
            <w:tcBorders>
              <w:top w:val="nil"/>
              <w:left w:val="nil"/>
              <w:bottom w:val="single" w:sz="4" w:space="0" w:color="auto"/>
              <w:right w:val="single" w:sz="4" w:space="0" w:color="auto"/>
            </w:tcBorders>
            <w:shd w:val="clear" w:color="auto" w:fill="auto"/>
            <w:noWrap/>
            <w:vAlign w:val="bottom"/>
            <w:hideMark/>
          </w:tcPr>
          <w:p w:rsidR="00F72A12" w:rsidRPr="00822DF7" w:rsidRDefault="00F72A12" w:rsidP="00F72A12">
            <w:pPr>
              <w:jc w:val="center"/>
              <w:rPr>
                <w:b/>
                <w:bCs/>
              </w:rPr>
            </w:pPr>
          </w:p>
        </w:tc>
      </w:tr>
      <w:tr w:rsidR="00F72A12" w:rsidRPr="00822DF7" w:rsidTr="00F72A12">
        <w:trPr>
          <w:trHeight w:val="270"/>
          <w:jc w:val="center"/>
        </w:trPr>
        <w:tc>
          <w:tcPr>
            <w:tcW w:w="456" w:type="dxa"/>
            <w:tcBorders>
              <w:top w:val="nil"/>
              <w:left w:val="single" w:sz="4" w:space="0" w:color="auto"/>
              <w:bottom w:val="nil"/>
              <w:right w:val="nil"/>
            </w:tcBorders>
            <w:shd w:val="clear" w:color="auto" w:fill="auto"/>
            <w:noWrap/>
            <w:vAlign w:val="bottom"/>
            <w:hideMark/>
          </w:tcPr>
          <w:p w:rsidR="00F72A12" w:rsidRPr="00822DF7" w:rsidRDefault="00F72A12" w:rsidP="00F72A12">
            <w:pPr>
              <w:jc w:val="center"/>
              <w:rPr>
                <w:b/>
                <w:bCs/>
              </w:rPr>
            </w:pPr>
          </w:p>
        </w:tc>
        <w:tc>
          <w:tcPr>
            <w:tcW w:w="2675"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1323" w:type="dxa"/>
            <w:tcBorders>
              <w:top w:val="nil"/>
              <w:left w:val="nil"/>
              <w:bottom w:val="nil"/>
              <w:right w:val="nil"/>
            </w:tcBorders>
            <w:shd w:val="clear" w:color="auto" w:fill="auto"/>
            <w:noWrap/>
            <w:vAlign w:val="bottom"/>
            <w:hideMark/>
          </w:tcPr>
          <w:p w:rsidR="00F72A12" w:rsidRPr="00822DF7" w:rsidRDefault="00F72A12" w:rsidP="00F72A12">
            <w:pPr>
              <w:jc w:val="center"/>
              <w:rPr>
                <w:b/>
                <w:bCs/>
              </w:rPr>
            </w:pPr>
          </w:p>
        </w:tc>
        <w:tc>
          <w:tcPr>
            <w:tcW w:w="276" w:type="dxa"/>
            <w:tcBorders>
              <w:top w:val="nil"/>
              <w:left w:val="nil"/>
              <w:bottom w:val="nil"/>
              <w:right w:val="single" w:sz="4" w:space="0" w:color="auto"/>
            </w:tcBorders>
            <w:shd w:val="clear" w:color="auto" w:fill="auto"/>
            <w:noWrap/>
            <w:vAlign w:val="bottom"/>
            <w:hideMark/>
          </w:tcPr>
          <w:p w:rsidR="00F72A12" w:rsidRPr="00822DF7" w:rsidRDefault="00F72A12" w:rsidP="00F72A12">
            <w:pPr>
              <w:jc w:val="center"/>
              <w:rPr>
                <w:b/>
                <w:bCs/>
              </w:rPr>
            </w:pPr>
          </w:p>
        </w:tc>
      </w:tr>
      <w:tr w:rsidR="00F72A12" w:rsidRPr="00822DF7" w:rsidTr="00F72A12">
        <w:trPr>
          <w:trHeight w:val="270"/>
          <w:jc w:val="center"/>
        </w:trPr>
        <w:tc>
          <w:tcPr>
            <w:tcW w:w="3131" w:type="dxa"/>
            <w:gridSpan w:val="2"/>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rPr>
                <w:b/>
                <w:bCs/>
              </w:rPr>
            </w:pPr>
            <w:r w:rsidRPr="00822DF7">
              <w:rPr>
                <w:b/>
                <w:bCs/>
              </w:rPr>
              <w:t>Per Utility</w:t>
            </w:r>
          </w:p>
        </w:tc>
        <w:tc>
          <w:tcPr>
            <w:tcW w:w="1296"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4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42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2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554"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076"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870"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1</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Long-term Debt</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2</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Short-term Debt</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3</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Preferred Stock</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4</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Common Equity</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1,571,329</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1,571,329</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1,571,329</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100.00%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7.85%</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7.85%</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5</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Customer Deposits</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6</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Deferred Income Taxes</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rPr>
                <w:u w:val="single"/>
              </w:rPr>
            </w:pPr>
            <w:r w:rsidRPr="00822DF7">
              <w:rPr>
                <w:u w:val="single"/>
              </w:rPr>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7</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rPr>
                <w:b/>
                <w:bCs/>
              </w:rPr>
            </w:pPr>
            <w:r w:rsidRPr="00822DF7">
              <w:rPr>
                <w:b/>
                <w:bCs/>
              </w:rPr>
              <w:t>Total Capital</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$1,571,329</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$1,571,329</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$1,571,329</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100.00%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rPr>
                <w:u w:val="double"/>
              </w:rPr>
            </w:pPr>
            <w:r w:rsidRPr="00822DF7">
              <w:rPr>
                <w:u w:val="double"/>
              </w:rPr>
              <w:t>7.85%</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rPr>
                <w:u w:val="double"/>
              </w:rP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3131" w:type="dxa"/>
            <w:gridSpan w:val="2"/>
            <w:tcBorders>
              <w:top w:val="nil"/>
              <w:left w:val="single" w:sz="4" w:space="0" w:color="auto"/>
              <w:bottom w:val="nil"/>
              <w:right w:val="nil"/>
            </w:tcBorders>
            <w:shd w:val="clear" w:color="000000" w:fill="FFFFFF"/>
            <w:noWrap/>
            <w:vAlign w:val="bottom"/>
            <w:hideMark/>
          </w:tcPr>
          <w:p w:rsidR="00F72A12" w:rsidRPr="00822DF7" w:rsidRDefault="00F72A12" w:rsidP="000C6A5B">
            <w:pPr>
              <w:jc w:val="center"/>
              <w:rPr>
                <w:b/>
                <w:bCs/>
              </w:rPr>
            </w:pPr>
            <w:r w:rsidRPr="00822DF7">
              <w:rPr>
                <w:b/>
                <w:bCs/>
              </w:rPr>
              <w:t xml:space="preserve">Per </w:t>
            </w:r>
            <w:r w:rsidR="000C6A5B">
              <w:rPr>
                <w:b/>
                <w:bCs/>
              </w:rPr>
              <w:t>Commission</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rPr>
                <w:color w:val="000000"/>
              </w:rPr>
            </w:pP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8</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Long-term Debt</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9</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Short-term Debt</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10</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Preferred Stock</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11</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Common Equity</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1,571,329</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47,599</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1,618,928</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(240,467)</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1,378,461</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100.00%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7.85%</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7.85%</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12</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Customer Deposits</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13</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Deferred Income Taxes</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rPr>
                <w:u w:val="single"/>
              </w:rPr>
            </w:pPr>
            <w:r w:rsidRPr="00822DF7">
              <w:rPr>
                <w:u w:val="single"/>
              </w:rPr>
              <w:t>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pPr>
            <w:r w:rsidRPr="00822DF7">
              <w:t>0.00%</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rPr>
                <w:u w:val="single"/>
              </w:rPr>
            </w:pPr>
            <w:r w:rsidRPr="00822DF7">
              <w:rPr>
                <w:u w:val="single"/>
              </w:rPr>
              <w:t>0.00%</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r w:rsidRPr="00822DF7">
              <w:t>14</w:t>
            </w: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rPr>
                <w:b/>
                <w:bCs/>
              </w:rPr>
            </w:pPr>
            <w:r w:rsidRPr="00822DF7">
              <w:rPr>
                <w:b/>
                <w:bCs/>
              </w:rPr>
              <w:t>Total Capital</w:t>
            </w:r>
          </w:p>
        </w:tc>
        <w:tc>
          <w:tcPr>
            <w:tcW w:w="1296"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$1,571,329</w:t>
            </w: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$47,599</w:t>
            </w:r>
          </w:p>
        </w:tc>
        <w:tc>
          <w:tcPr>
            <w:tcW w:w="1428"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$1,618,928</w:t>
            </w:r>
          </w:p>
        </w:tc>
        <w:tc>
          <w:tcPr>
            <w:tcW w:w="1328"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($240,467)</w:t>
            </w:r>
          </w:p>
        </w:tc>
        <w:tc>
          <w:tcPr>
            <w:tcW w:w="1554"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$1,378,461</w:t>
            </w:r>
          </w:p>
        </w:tc>
        <w:tc>
          <w:tcPr>
            <w:tcW w:w="1076"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r w:rsidRPr="00822DF7">
              <w:rPr>
                <w:u w:val="double"/>
              </w:rPr>
              <w:t>100.00%</w:t>
            </w:r>
          </w:p>
        </w:tc>
        <w:tc>
          <w:tcPr>
            <w:tcW w:w="870" w:type="dxa"/>
            <w:tcBorders>
              <w:top w:val="nil"/>
              <w:left w:val="nil"/>
              <w:bottom w:val="nil"/>
              <w:right w:val="nil"/>
            </w:tcBorders>
            <w:shd w:val="clear" w:color="auto" w:fill="auto"/>
            <w:noWrap/>
            <w:vAlign w:val="bottom"/>
            <w:hideMark/>
          </w:tcPr>
          <w:p w:rsidR="00F72A12" w:rsidRPr="00822DF7" w:rsidRDefault="00F72A12" w:rsidP="00F72A12">
            <w:pPr>
              <w:jc w:val="center"/>
              <w:rPr>
                <w:u w:val="double"/>
              </w:rPr>
            </w:pP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rPr>
                <w:u w:val="double"/>
              </w:rPr>
            </w:pPr>
            <w:r w:rsidRPr="00822DF7">
              <w:rPr>
                <w:u w:val="double"/>
              </w:rPr>
              <w:t>7.85%</w:t>
            </w: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rPr>
                <w:u w:val="double"/>
              </w:rP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296"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4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42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2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554"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076"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870"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296"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4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42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28" w:type="dxa"/>
            <w:tcBorders>
              <w:top w:val="nil"/>
              <w:left w:val="nil"/>
              <w:bottom w:val="nil"/>
              <w:right w:val="nil"/>
            </w:tcBorders>
            <w:shd w:val="clear" w:color="000000" w:fill="FFFFFF"/>
            <w:noWrap/>
            <w:vAlign w:val="bottom"/>
            <w:hideMark/>
          </w:tcPr>
          <w:p w:rsidR="00F72A12" w:rsidRPr="00822DF7" w:rsidRDefault="00F72A12" w:rsidP="00F72A12">
            <w:pPr>
              <w:jc w:val="center"/>
              <w:rPr>
                <w:b/>
                <w:bCs/>
              </w:rPr>
            </w:pPr>
          </w:p>
        </w:tc>
        <w:tc>
          <w:tcPr>
            <w:tcW w:w="1554" w:type="dxa"/>
            <w:tcBorders>
              <w:top w:val="nil"/>
              <w:left w:val="nil"/>
              <w:bottom w:val="nil"/>
              <w:right w:val="nil"/>
            </w:tcBorders>
            <w:shd w:val="clear" w:color="000000" w:fill="FFFFFF"/>
            <w:noWrap/>
            <w:vAlign w:val="bottom"/>
            <w:hideMark/>
          </w:tcPr>
          <w:p w:rsidR="00F72A12" w:rsidRPr="00822DF7" w:rsidRDefault="00F72A12" w:rsidP="00F72A12">
            <w:pPr>
              <w:jc w:val="center"/>
              <w:rPr>
                <w:b/>
                <w:bCs/>
              </w:rPr>
            </w:pPr>
          </w:p>
        </w:tc>
        <w:tc>
          <w:tcPr>
            <w:tcW w:w="1076" w:type="dxa"/>
            <w:tcBorders>
              <w:top w:val="nil"/>
              <w:left w:val="nil"/>
              <w:bottom w:val="nil"/>
              <w:right w:val="nil"/>
            </w:tcBorders>
            <w:shd w:val="clear" w:color="000000" w:fill="FFFFFF"/>
            <w:noWrap/>
            <w:vAlign w:val="bottom"/>
            <w:hideMark/>
          </w:tcPr>
          <w:p w:rsidR="00F72A12" w:rsidRPr="00822DF7" w:rsidRDefault="00F72A12" w:rsidP="00F72A12">
            <w:pPr>
              <w:jc w:val="center"/>
              <w:rPr>
                <w:b/>
                <w:bCs/>
                <w:u w:val="single"/>
              </w:rPr>
            </w:pPr>
            <w:r w:rsidRPr="00822DF7">
              <w:rPr>
                <w:b/>
                <w:bCs/>
                <w:u w:val="single"/>
              </w:rPr>
              <w:t>LOW</w:t>
            </w:r>
          </w:p>
        </w:tc>
        <w:tc>
          <w:tcPr>
            <w:tcW w:w="870" w:type="dxa"/>
            <w:tcBorders>
              <w:top w:val="nil"/>
              <w:left w:val="nil"/>
              <w:bottom w:val="nil"/>
              <w:right w:val="nil"/>
            </w:tcBorders>
            <w:shd w:val="clear" w:color="000000" w:fill="FFFFFF"/>
            <w:noWrap/>
            <w:vAlign w:val="bottom"/>
            <w:hideMark/>
          </w:tcPr>
          <w:p w:rsidR="00F72A12" w:rsidRPr="00822DF7" w:rsidRDefault="00F72A12" w:rsidP="00F72A12">
            <w:pPr>
              <w:jc w:val="center"/>
              <w:rPr>
                <w:b/>
                <w:bCs/>
                <w:u w:val="single"/>
              </w:rPr>
            </w:pPr>
            <w:r w:rsidRPr="00822DF7">
              <w:rPr>
                <w:b/>
                <w:bCs/>
                <w:u w:val="single"/>
              </w:rPr>
              <w:t>HIGH</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296"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48"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2756" w:type="dxa"/>
            <w:gridSpan w:val="2"/>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RETURN ON EQUITY</w:t>
            </w:r>
          </w:p>
        </w:tc>
        <w:tc>
          <w:tcPr>
            <w:tcW w:w="1554"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076" w:type="dxa"/>
            <w:tcBorders>
              <w:top w:val="nil"/>
              <w:left w:val="nil"/>
              <w:bottom w:val="nil"/>
              <w:right w:val="nil"/>
            </w:tcBorders>
            <w:shd w:val="clear" w:color="000000" w:fill="FFFFFF"/>
            <w:noWrap/>
            <w:vAlign w:val="bottom"/>
            <w:hideMark/>
          </w:tcPr>
          <w:p w:rsidR="00F72A12" w:rsidRPr="00822DF7" w:rsidRDefault="00F72A12" w:rsidP="00F72A12">
            <w:pPr>
              <w:jc w:val="center"/>
              <w:rPr>
                <w:u w:val="double"/>
              </w:rPr>
            </w:pPr>
            <w:r w:rsidRPr="00822DF7">
              <w:rPr>
                <w:u w:val="double"/>
              </w:rPr>
              <w:t>6.85%</w:t>
            </w:r>
          </w:p>
        </w:tc>
        <w:tc>
          <w:tcPr>
            <w:tcW w:w="870" w:type="dxa"/>
            <w:tcBorders>
              <w:top w:val="nil"/>
              <w:left w:val="nil"/>
              <w:bottom w:val="nil"/>
              <w:right w:val="nil"/>
            </w:tcBorders>
            <w:shd w:val="clear" w:color="000000" w:fill="FFFFFF"/>
            <w:noWrap/>
            <w:vAlign w:val="bottom"/>
            <w:hideMark/>
          </w:tcPr>
          <w:p w:rsidR="00F72A12" w:rsidRPr="00822DF7" w:rsidRDefault="00F72A12" w:rsidP="00F72A12">
            <w:pPr>
              <w:jc w:val="center"/>
              <w:rPr>
                <w:u w:val="double"/>
              </w:rPr>
            </w:pPr>
            <w:r w:rsidRPr="00822DF7">
              <w:rPr>
                <w:u w:val="double"/>
              </w:rPr>
              <w:t>8.85%</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822DF7" w:rsidRDefault="00F72A12" w:rsidP="00F72A12">
            <w:pPr>
              <w:jc w:val="center"/>
            </w:pPr>
          </w:p>
        </w:tc>
        <w:tc>
          <w:tcPr>
            <w:tcW w:w="2675"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296" w:type="dxa"/>
            <w:tcBorders>
              <w:top w:val="nil"/>
              <w:left w:val="nil"/>
              <w:bottom w:val="nil"/>
              <w:right w:val="nil"/>
            </w:tcBorders>
            <w:shd w:val="clear" w:color="000000" w:fill="FFFFFF"/>
            <w:noWrap/>
            <w:vAlign w:val="bottom"/>
            <w:hideMark/>
          </w:tcPr>
          <w:p w:rsidR="00F72A12" w:rsidRPr="00822DF7" w:rsidRDefault="00F72A12" w:rsidP="00F72A12">
            <w:pPr>
              <w:jc w:val="center"/>
              <w:rPr>
                <w:color w:val="000000"/>
              </w:rPr>
            </w:pPr>
          </w:p>
        </w:tc>
        <w:tc>
          <w:tcPr>
            <w:tcW w:w="1348" w:type="dxa"/>
            <w:tcBorders>
              <w:top w:val="nil"/>
              <w:left w:val="nil"/>
              <w:bottom w:val="nil"/>
              <w:right w:val="nil"/>
            </w:tcBorders>
            <w:shd w:val="clear" w:color="auto" w:fill="auto"/>
            <w:noWrap/>
            <w:vAlign w:val="bottom"/>
            <w:hideMark/>
          </w:tcPr>
          <w:p w:rsidR="00F72A12" w:rsidRPr="00822DF7" w:rsidRDefault="00F72A12" w:rsidP="00F72A12">
            <w:pPr>
              <w:jc w:val="center"/>
            </w:pPr>
          </w:p>
        </w:tc>
        <w:tc>
          <w:tcPr>
            <w:tcW w:w="4310" w:type="dxa"/>
            <w:gridSpan w:val="3"/>
            <w:tcBorders>
              <w:top w:val="nil"/>
              <w:left w:val="nil"/>
              <w:bottom w:val="nil"/>
              <w:right w:val="nil"/>
            </w:tcBorders>
            <w:shd w:val="clear" w:color="000000" w:fill="FFFFFF"/>
            <w:noWrap/>
            <w:vAlign w:val="bottom"/>
            <w:hideMark/>
          </w:tcPr>
          <w:p w:rsidR="00F72A12" w:rsidRPr="00822DF7" w:rsidRDefault="00F72A12" w:rsidP="00F72A12">
            <w:pPr>
              <w:jc w:val="center"/>
            </w:pPr>
            <w:r w:rsidRPr="00822DF7">
              <w:t>OVERALL RATE OF RETURN</w:t>
            </w:r>
          </w:p>
        </w:tc>
        <w:tc>
          <w:tcPr>
            <w:tcW w:w="1076" w:type="dxa"/>
            <w:tcBorders>
              <w:top w:val="nil"/>
              <w:left w:val="nil"/>
              <w:bottom w:val="nil"/>
              <w:right w:val="nil"/>
            </w:tcBorders>
            <w:shd w:val="clear" w:color="000000" w:fill="FFFFFF"/>
            <w:noWrap/>
            <w:vAlign w:val="bottom"/>
            <w:hideMark/>
          </w:tcPr>
          <w:p w:rsidR="00F72A12" w:rsidRPr="00822DF7" w:rsidRDefault="00F72A12" w:rsidP="00F72A12">
            <w:pPr>
              <w:jc w:val="center"/>
              <w:rPr>
                <w:u w:val="double"/>
              </w:rPr>
            </w:pPr>
            <w:r w:rsidRPr="00822DF7">
              <w:rPr>
                <w:u w:val="double"/>
              </w:rPr>
              <w:t>6.85%</w:t>
            </w:r>
          </w:p>
        </w:tc>
        <w:tc>
          <w:tcPr>
            <w:tcW w:w="870" w:type="dxa"/>
            <w:tcBorders>
              <w:top w:val="nil"/>
              <w:left w:val="nil"/>
              <w:bottom w:val="nil"/>
              <w:right w:val="nil"/>
            </w:tcBorders>
            <w:shd w:val="clear" w:color="000000" w:fill="FFFFFF"/>
            <w:noWrap/>
            <w:vAlign w:val="bottom"/>
            <w:hideMark/>
          </w:tcPr>
          <w:p w:rsidR="00F72A12" w:rsidRPr="00822DF7" w:rsidRDefault="00F72A12" w:rsidP="00F72A12">
            <w:pPr>
              <w:jc w:val="center"/>
              <w:rPr>
                <w:u w:val="double"/>
              </w:rPr>
            </w:pPr>
            <w:r w:rsidRPr="00822DF7">
              <w:rPr>
                <w:u w:val="double"/>
              </w:rPr>
              <w:t>8.85%</w:t>
            </w:r>
          </w:p>
        </w:tc>
        <w:tc>
          <w:tcPr>
            <w:tcW w:w="1323" w:type="dxa"/>
            <w:tcBorders>
              <w:top w:val="nil"/>
              <w:left w:val="nil"/>
              <w:bottom w:val="nil"/>
              <w:right w:val="nil"/>
            </w:tcBorders>
            <w:shd w:val="clear" w:color="000000" w:fill="FFFFFF"/>
            <w:noWrap/>
            <w:vAlign w:val="bottom"/>
            <w:hideMark/>
          </w:tcPr>
          <w:p w:rsidR="00F72A12" w:rsidRPr="00822DF7" w:rsidRDefault="00F72A12" w:rsidP="00F72A12">
            <w:pPr>
              <w:jc w:val="center"/>
            </w:pPr>
          </w:p>
        </w:tc>
        <w:tc>
          <w:tcPr>
            <w:tcW w:w="276" w:type="dxa"/>
            <w:tcBorders>
              <w:top w:val="nil"/>
              <w:left w:val="nil"/>
              <w:bottom w:val="nil"/>
              <w:right w:val="single" w:sz="4" w:space="0" w:color="auto"/>
            </w:tcBorders>
            <w:shd w:val="clear" w:color="000000" w:fill="FFFFFF"/>
            <w:noWrap/>
            <w:vAlign w:val="bottom"/>
            <w:hideMark/>
          </w:tcPr>
          <w:p w:rsidR="00F72A12" w:rsidRPr="00822DF7" w:rsidRDefault="00F72A12" w:rsidP="00F72A12">
            <w:pPr>
              <w:jc w:val="center"/>
            </w:pPr>
          </w:p>
        </w:tc>
      </w:tr>
      <w:tr w:rsidR="00F72A12" w:rsidRPr="00822DF7" w:rsidTr="00F72A12">
        <w:trPr>
          <w:trHeight w:val="270"/>
          <w:jc w:val="center"/>
        </w:trPr>
        <w:tc>
          <w:tcPr>
            <w:tcW w:w="456" w:type="dxa"/>
            <w:tcBorders>
              <w:top w:val="nil"/>
              <w:left w:val="single" w:sz="4" w:space="0" w:color="auto"/>
              <w:bottom w:val="single" w:sz="4" w:space="0" w:color="auto"/>
              <w:right w:val="nil"/>
            </w:tcBorders>
            <w:shd w:val="clear" w:color="000000" w:fill="FFFFFF"/>
            <w:noWrap/>
            <w:vAlign w:val="bottom"/>
            <w:hideMark/>
          </w:tcPr>
          <w:p w:rsidR="00F72A12" w:rsidRPr="00822DF7" w:rsidRDefault="00F72A12" w:rsidP="00F72A12">
            <w:pPr>
              <w:jc w:val="center"/>
            </w:pPr>
          </w:p>
        </w:tc>
        <w:tc>
          <w:tcPr>
            <w:tcW w:w="2675" w:type="dxa"/>
            <w:tcBorders>
              <w:top w:val="nil"/>
              <w:left w:val="nil"/>
              <w:bottom w:val="single" w:sz="4" w:space="0" w:color="auto"/>
              <w:right w:val="nil"/>
            </w:tcBorders>
            <w:shd w:val="clear" w:color="000000" w:fill="FFFFFF"/>
            <w:noWrap/>
            <w:vAlign w:val="bottom"/>
            <w:hideMark/>
          </w:tcPr>
          <w:p w:rsidR="00F72A12" w:rsidRPr="00822DF7" w:rsidRDefault="00F72A12" w:rsidP="00F72A12">
            <w:pPr>
              <w:jc w:val="center"/>
            </w:pPr>
          </w:p>
        </w:tc>
        <w:tc>
          <w:tcPr>
            <w:tcW w:w="1296" w:type="dxa"/>
            <w:tcBorders>
              <w:top w:val="nil"/>
              <w:left w:val="nil"/>
              <w:bottom w:val="single" w:sz="4" w:space="0" w:color="auto"/>
              <w:right w:val="nil"/>
            </w:tcBorders>
            <w:shd w:val="clear" w:color="000000" w:fill="FFFFFF"/>
            <w:noWrap/>
            <w:vAlign w:val="bottom"/>
            <w:hideMark/>
          </w:tcPr>
          <w:p w:rsidR="00F72A12" w:rsidRPr="00822DF7" w:rsidRDefault="00F72A12" w:rsidP="00F72A12">
            <w:pPr>
              <w:jc w:val="center"/>
            </w:pPr>
          </w:p>
        </w:tc>
        <w:tc>
          <w:tcPr>
            <w:tcW w:w="1348" w:type="dxa"/>
            <w:tcBorders>
              <w:top w:val="nil"/>
              <w:left w:val="nil"/>
              <w:bottom w:val="single" w:sz="4" w:space="0" w:color="auto"/>
              <w:right w:val="nil"/>
            </w:tcBorders>
            <w:shd w:val="clear" w:color="000000" w:fill="FFFFFF"/>
            <w:noWrap/>
            <w:vAlign w:val="bottom"/>
            <w:hideMark/>
          </w:tcPr>
          <w:p w:rsidR="00F72A12" w:rsidRPr="00822DF7" w:rsidRDefault="00F72A12" w:rsidP="00F72A12">
            <w:pPr>
              <w:jc w:val="center"/>
            </w:pPr>
          </w:p>
        </w:tc>
        <w:tc>
          <w:tcPr>
            <w:tcW w:w="1428" w:type="dxa"/>
            <w:tcBorders>
              <w:top w:val="nil"/>
              <w:left w:val="nil"/>
              <w:bottom w:val="single" w:sz="4" w:space="0" w:color="auto"/>
              <w:right w:val="nil"/>
            </w:tcBorders>
            <w:shd w:val="clear" w:color="000000" w:fill="FFFFFF"/>
            <w:noWrap/>
            <w:vAlign w:val="bottom"/>
            <w:hideMark/>
          </w:tcPr>
          <w:p w:rsidR="00F72A12" w:rsidRPr="00822DF7" w:rsidRDefault="00F72A12" w:rsidP="00F72A12">
            <w:pPr>
              <w:jc w:val="center"/>
            </w:pPr>
          </w:p>
        </w:tc>
        <w:tc>
          <w:tcPr>
            <w:tcW w:w="1328" w:type="dxa"/>
            <w:tcBorders>
              <w:top w:val="nil"/>
              <w:left w:val="nil"/>
              <w:bottom w:val="single" w:sz="4" w:space="0" w:color="auto"/>
              <w:right w:val="nil"/>
            </w:tcBorders>
            <w:shd w:val="clear" w:color="000000" w:fill="FFFFFF"/>
            <w:noWrap/>
            <w:vAlign w:val="bottom"/>
            <w:hideMark/>
          </w:tcPr>
          <w:p w:rsidR="00F72A12" w:rsidRPr="00822DF7" w:rsidRDefault="00F72A12" w:rsidP="00F72A12">
            <w:pPr>
              <w:jc w:val="center"/>
            </w:pPr>
          </w:p>
        </w:tc>
        <w:tc>
          <w:tcPr>
            <w:tcW w:w="1554" w:type="dxa"/>
            <w:tcBorders>
              <w:top w:val="nil"/>
              <w:left w:val="nil"/>
              <w:bottom w:val="single" w:sz="4" w:space="0" w:color="auto"/>
              <w:right w:val="nil"/>
            </w:tcBorders>
            <w:shd w:val="clear" w:color="000000" w:fill="FFFFFF"/>
            <w:noWrap/>
            <w:vAlign w:val="bottom"/>
            <w:hideMark/>
          </w:tcPr>
          <w:p w:rsidR="00F72A12" w:rsidRPr="00822DF7" w:rsidRDefault="00F72A12" w:rsidP="00F72A12">
            <w:pPr>
              <w:jc w:val="center"/>
            </w:pPr>
          </w:p>
        </w:tc>
        <w:tc>
          <w:tcPr>
            <w:tcW w:w="1076" w:type="dxa"/>
            <w:tcBorders>
              <w:top w:val="nil"/>
              <w:left w:val="nil"/>
              <w:bottom w:val="single" w:sz="4" w:space="0" w:color="auto"/>
              <w:right w:val="nil"/>
            </w:tcBorders>
            <w:shd w:val="clear" w:color="000000" w:fill="FFFFFF"/>
            <w:noWrap/>
            <w:vAlign w:val="bottom"/>
            <w:hideMark/>
          </w:tcPr>
          <w:p w:rsidR="00F72A12" w:rsidRPr="00822DF7" w:rsidRDefault="00F72A12" w:rsidP="00F72A12">
            <w:pPr>
              <w:jc w:val="center"/>
            </w:pPr>
          </w:p>
        </w:tc>
        <w:tc>
          <w:tcPr>
            <w:tcW w:w="870" w:type="dxa"/>
            <w:tcBorders>
              <w:top w:val="nil"/>
              <w:left w:val="nil"/>
              <w:bottom w:val="single" w:sz="4" w:space="0" w:color="auto"/>
              <w:right w:val="nil"/>
            </w:tcBorders>
            <w:shd w:val="clear" w:color="000000" w:fill="FFFFFF"/>
            <w:noWrap/>
            <w:vAlign w:val="bottom"/>
            <w:hideMark/>
          </w:tcPr>
          <w:p w:rsidR="00F72A12" w:rsidRPr="00822DF7" w:rsidRDefault="00F72A12" w:rsidP="00F72A12">
            <w:pPr>
              <w:jc w:val="center"/>
            </w:pPr>
          </w:p>
        </w:tc>
        <w:tc>
          <w:tcPr>
            <w:tcW w:w="1323" w:type="dxa"/>
            <w:tcBorders>
              <w:top w:val="nil"/>
              <w:left w:val="nil"/>
              <w:bottom w:val="single" w:sz="4" w:space="0" w:color="auto"/>
              <w:right w:val="nil"/>
            </w:tcBorders>
            <w:shd w:val="clear" w:color="000000" w:fill="FFFFFF"/>
            <w:noWrap/>
            <w:vAlign w:val="bottom"/>
            <w:hideMark/>
          </w:tcPr>
          <w:p w:rsidR="00F72A12" w:rsidRPr="00822DF7" w:rsidRDefault="00F72A12" w:rsidP="00F72A12">
            <w:pPr>
              <w:jc w:val="center"/>
            </w:pPr>
          </w:p>
        </w:tc>
        <w:tc>
          <w:tcPr>
            <w:tcW w:w="276" w:type="dxa"/>
            <w:tcBorders>
              <w:top w:val="nil"/>
              <w:left w:val="nil"/>
              <w:bottom w:val="single" w:sz="4" w:space="0" w:color="auto"/>
              <w:right w:val="single" w:sz="4" w:space="0" w:color="auto"/>
            </w:tcBorders>
            <w:shd w:val="clear" w:color="000000" w:fill="FFFFFF"/>
            <w:noWrap/>
            <w:vAlign w:val="bottom"/>
            <w:hideMark/>
          </w:tcPr>
          <w:p w:rsidR="00F72A12" w:rsidRPr="00822DF7" w:rsidRDefault="00F72A12" w:rsidP="00F72A12">
            <w:pPr>
              <w:jc w:val="center"/>
            </w:pPr>
          </w:p>
        </w:tc>
      </w:tr>
    </w:tbl>
    <w:p w:rsidR="00F72A12" w:rsidRDefault="00F72A12" w:rsidP="005147F6">
      <w:pPr>
        <w:pStyle w:val="OrderBody"/>
        <w:sectPr w:rsidR="00F72A12" w:rsidSect="00F72A12">
          <w:headerReference w:type="first" r:id="rId14"/>
          <w:pgSz w:w="15840" w:h="12240" w:orient="landscape" w:code="1"/>
          <w:pgMar w:top="1440" w:right="1440" w:bottom="1440" w:left="1440" w:header="720" w:footer="720" w:gutter="0"/>
          <w:cols w:space="720"/>
          <w:titlePg/>
          <w:docGrid w:linePitch="360"/>
        </w:sectPr>
      </w:pPr>
    </w:p>
    <w:tbl>
      <w:tblPr>
        <w:tblW w:w="10302" w:type="dxa"/>
        <w:jc w:val="center"/>
        <w:tblLook w:val="04A0" w:firstRow="1" w:lastRow="0" w:firstColumn="1" w:lastColumn="0" w:noHBand="0" w:noVBand="1"/>
      </w:tblPr>
      <w:tblGrid>
        <w:gridCol w:w="456"/>
        <w:gridCol w:w="3281"/>
        <w:gridCol w:w="1308"/>
        <w:gridCol w:w="1036"/>
        <w:gridCol w:w="1248"/>
        <w:gridCol w:w="1096"/>
        <w:gridCol w:w="1601"/>
        <w:gridCol w:w="276"/>
      </w:tblGrid>
      <w:tr w:rsidR="00F72A12" w:rsidRPr="001C1B19" w:rsidTr="00F72A12">
        <w:trPr>
          <w:trHeight w:val="315"/>
          <w:jc w:val="center"/>
        </w:trPr>
        <w:tc>
          <w:tcPr>
            <w:tcW w:w="5045" w:type="dxa"/>
            <w:gridSpan w:val="3"/>
            <w:tcBorders>
              <w:top w:val="single" w:sz="4" w:space="0" w:color="auto"/>
              <w:left w:val="single" w:sz="4" w:space="0" w:color="auto"/>
              <w:bottom w:val="nil"/>
              <w:right w:val="nil"/>
            </w:tcBorders>
            <w:shd w:val="clear" w:color="000000" w:fill="FFFFFF"/>
            <w:noWrap/>
            <w:vAlign w:val="bottom"/>
            <w:hideMark/>
          </w:tcPr>
          <w:p w:rsidR="00F72A12" w:rsidRPr="001C1B19" w:rsidRDefault="00F72A12" w:rsidP="00F72A12">
            <w:pPr>
              <w:rPr>
                <w:b/>
                <w:bCs/>
              </w:rPr>
            </w:pPr>
            <w:r w:rsidRPr="001C1B19">
              <w:rPr>
                <w:b/>
                <w:bCs/>
              </w:rPr>
              <w:lastRenderedPageBreak/>
              <w:t>CPI Citrus Park Utility TRS, L.L.C.</w:t>
            </w:r>
          </w:p>
        </w:tc>
        <w:tc>
          <w:tcPr>
            <w:tcW w:w="1036" w:type="dxa"/>
            <w:tcBorders>
              <w:top w:val="single" w:sz="4" w:space="0" w:color="auto"/>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 </w:t>
            </w:r>
          </w:p>
        </w:tc>
        <w:tc>
          <w:tcPr>
            <w:tcW w:w="1248" w:type="dxa"/>
            <w:tcBorders>
              <w:top w:val="single" w:sz="4" w:space="0" w:color="auto"/>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 </w:t>
            </w:r>
          </w:p>
        </w:tc>
        <w:tc>
          <w:tcPr>
            <w:tcW w:w="2973" w:type="dxa"/>
            <w:gridSpan w:val="3"/>
            <w:tcBorders>
              <w:top w:val="single" w:sz="4" w:space="0" w:color="auto"/>
              <w:left w:val="nil"/>
              <w:bottom w:val="nil"/>
              <w:right w:val="single" w:sz="4" w:space="0" w:color="000000"/>
            </w:tcBorders>
            <w:shd w:val="clear" w:color="000000" w:fill="FFFFFF"/>
            <w:noWrap/>
            <w:vAlign w:val="bottom"/>
            <w:hideMark/>
          </w:tcPr>
          <w:p w:rsidR="00F72A12" w:rsidRPr="001C1B19" w:rsidRDefault="00F72A12" w:rsidP="00F72A12">
            <w:pPr>
              <w:jc w:val="right"/>
              <w:rPr>
                <w:b/>
                <w:bCs/>
              </w:rPr>
            </w:pPr>
            <w:r w:rsidRPr="001C1B19">
              <w:rPr>
                <w:b/>
                <w:bCs/>
              </w:rPr>
              <w:t>Schedule No. 3-A</w:t>
            </w:r>
          </w:p>
        </w:tc>
      </w:tr>
      <w:tr w:rsidR="00F72A12" w:rsidRPr="001C1B19" w:rsidTr="00F72A12">
        <w:trPr>
          <w:trHeight w:val="315"/>
          <w:jc w:val="center"/>
        </w:trPr>
        <w:tc>
          <w:tcPr>
            <w:tcW w:w="3737" w:type="dxa"/>
            <w:gridSpan w:val="2"/>
            <w:tcBorders>
              <w:top w:val="nil"/>
              <w:left w:val="single" w:sz="4" w:space="0" w:color="auto"/>
              <w:bottom w:val="nil"/>
              <w:right w:val="nil"/>
            </w:tcBorders>
            <w:shd w:val="clear" w:color="000000" w:fill="FFFFFF"/>
            <w:noWrap/>
            <w:vAlign w:val="bottom"/>
            <w:hideMark/>
          </w:tcPr>
          <w:p w:rsidR="00F72A12" w:rsidRPr="001C1B19" w:rsidRDefault="00F72A12" w:rsidP="00F72A12">
            <w:pPr>
              <w:rPr>
                <w:b/>
                <w:bCs/>
              </w:rPr>
            </w:pPr>
            <w:r w:rsidRPr="001C1B19">
              <w:rPr>
                <w:b/>
                <w:bCs/>
              </w:rPr>
              <w:t>Statement of Water Operations</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 </w:t>
            </w:r>
          </w:p>
        </w:tc>
        <w:tc>
          <w:tcPr>
            <w:tcW w:w="2973" w:type="dxa"/>
            <w:gridSpan w:val="3"/>
            <w:tcBorders>
              <w:top w:val="nil"/>
              <w:left w:val="nil"/>
              <w:bottom w:val="nil"/>
              <w:right w:val="single" w:sz="4" w:space="0" w:color="000000"/>
            </w:tcBorders>
            <w:shd w:val="clear" w:color="000000" w:fill="FFFFFF"/>
            <w:noWrap/>
            <w:vAlign w:val="bottom"/>
            <w:hideMark/>
          </w:tcPr>
          <w:p w:rsidR="00F72A12" w:rsidRPr="001C1B19" w:rsidRDefault="00F72A12" w:rsidP="00F72A12">
            <w:pPr>
              <w:jc w:val="right"/>
              <w:rPr>
                <w:b/>
                <w:bCs/>
              </w:rPr>
            </w:pPr>
            <w:r w:rsidRPr="001C1B19">
              <w:rPr>
                <w:b/>
                <w:bCs/>
              </w:rPr>
              <w:t>20190194-WS</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single" w:sz="4" w:space="0" w:color="auto"/>
              <w:left w:val="single" w:sz="4" w:space="0" w:color="auto"/>
              <w:bottom w:val="nil"/>
              <w:right w:val="nil"/>
            </w:tcBorders>
            <w:shd w:val="clear" w:color="auto" w:fill="auto"/>
            <w:noWrap/>
            <w:vAlign w:val="bottom"/>
            <w:hideMark/>
          </w:tcPr>
          <w:p w:rsidR="00F72A12" w:rsidRPr="001C1B19" w:rsidRDefault="00F72A12" w:rsidP="00F72A12">
            <w:pPr>
              <w:rPr>
                <w:b/>
                <w:bCs/>
              </w:rPr>
            </w:pPr>
            <w:r w:rsidRPr="001C1B19">
              <w:rPr>
                <w:b/>
                <w:bCs/>
              </w:rPr>
              <w:t> </w:t>
            </w:r>
          </w:p>
        </w:tc>
        <w:tc>
          <w:tcPr>
            <w:tcW w:w="3281" w:type="dxa"/>
            <w:tcBorders>
              <w:top w:val="single" w:sz="4" w:space="0" w:color="auto"/>
              <w:left w:val="nil"/>
              <w:bottom w:val="nil"/>
              <w:right w:val="nil"/>
            </w:tcBorders>
            <w:shd w:val="clear" w:color="auto" w:fill="auto"/>
            <w:noWrap/>
            <w:vAlign w:val="bottom"/>
            <w:hideMark/>
          </w:tcPr>
          <w:p w:rsidR="00F72A12" w:rsidRPr="001C1B19" w:rsidRDefault="00F72A12" w:rsidP="00F72A12">
            <w:pPr>
              <w:rPr>
                <w:b/>
                <w:bCs/>
              </w:rPr>
            </w:pPr>
            <w:r w:rsidRPr="001C1B19">
              <w:rPr>
                <w:b/>
                <w:bCs/>
              </w:rPr>
              <w:t> </w:t>
            </w:r>
          </w:p>
        </w:tc>
        <w:tc>
          <w:tcPr>
            <w:tcW w:w="1308" w:type="dxa"/>
            <w:tcBorders>
              <w:top w:val="single" w:sz="4" w:space="0" w:color="auto"/>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Test Year</w:t>
            </w:r>
          </w:p>
        </w:tc>
        <w:tc>
          <w:tcPr>
            <w:tcW w:w="1036" w:type="dxa"/>
            <w:tcBorders>
              <w:top w:val="single" w:sz="4" w:space="0" w:color="auto"/>
              <w:left w:val="nil"/>
              <w:bottom w:val="nil"/>
              <w:right w:val="nil"/>
            </w:tcBorders>
            <w:shd w:val="clear" w:color="auto" w:fill="auto"/>
            <w:noWrap/>
            <w:vAlign w:val="bottom"/>
            <w:hideMark/>
          </w:tcPr>
          <w:p w:rsidR="00F72A12" w:rsidRPr="001C1B19" w:rsidRDefault="000C6A5B" w:rsidP="00F72A12">
            <w:pPr>
              <w:jc w:val="center"/>
              <w:rPr>
                <w:b/>
                <w:bCs/>
              </w:rPr>
            </w:pPr>
            <w:r>
              <w:rPr>
                <w:b/>
                <w:bCs/>
              </w:rPr>
              <w:t>Comm.</w:t>
            </w:r>
          </w:p>
        </w:tc>
        <w:tc>
          <w:tcPr>
            <w:tcW w:w="1248" w:type="dxa"/>
            <w:tcBorders>
              <w:top w:val="single" w:sz="4" w:space="0" w:color="auto"/>
              <w:left w:val="nil"/>
              <w:bottom w:val="nil"/>
              <w:right w:val="nil"/>
            </w:tcBorders>
            <w:shd w:val="clear" w:color="auto" w:fill="auto"/>
            <w:noWrap/>
            <w:vAlign w:val="bottom"/>
            <w:hideMark/>
          </w:tcPr>
          <w:p w:rsidR="00F72A12" w:rsidRPr="001C1B19" w:rsidRDefault="000C6A5B" w:rsidP="00F72A12">
            <w:pPr>
              <w:jc w:val="center"/>
              <w:rPr>
                <w:b/>
                <w:bCs/>
              </w:rPr>
            </w:pPr>
            <w:r>
              <w:rPr>
                <w:b/>
                <w:bCs/>
              </w:rPr>
              <w:t>Comm.</w:t>
            </w:r>
          </w:p>
        </w:tc>
        <w:tc>
          <w:tcPr>
            <w:tcW w:w="1096" w:type="dxa"/>
            <w:tcBorders>
              <w:top w:val="single" w:sz="4" w:space="0" w:color="auto"/>
              <w:left w:val="nil"/>
              <w:bottom w:val="nil"/>
              <w:right w:val="nil"/>
            </w:tcBorders>
            <w:shd w:val="clear" w:color="auto" w:fill="auto"/>
            <w:noWrap/>
            <w:vAlign w:val="bottom"/>
            <w:hideMark/>
          </w:tcPr>
          <w:p w:rsidR="00F72A12" w:rsidRPr="001C1B19" w:rsidRDefault="00F72A12" w:rsidP="00F72A12">
            <w:pPr>
              <w:rPr>
                <w:b/>
                <w:bCs/>
              </w:rPr>
            </w:pPr>
            <w:r w:rsidRPr="001C1B19">
              <w:rPr>
                <w:b/>
                <w:bCs/>
              </w:rPr>
              <w:t> </w:t>
            </w:r>
          </w:p>
        </w:tc>
        <w:tc>
          <w:tcPr>
            <w:tcW w:w="1601" w:type="dxa"/>
            <w:tcBorders>
              <w:top w:val="single" w:sz="4" w:space="0" w:color="auto"/>
              <w:left w:val="nil"/>
              <w:bottom w:val="nil"/>
              <w:right w:val="nil"/>
            </w:tcBorders>
            <w:shd w:val="clear" w:color="auto" w:fill="auto"/>
            <w:noWrap/>
            <w:vAlign w:val="bottom"/>
            <w:hideMark/>
          </w:tcPr>
          <w:p w:rsidR="00F72A12" w:rsidRPr="001C1B19" w:rsidRDefault="00F72A12" w:rsidP="00F72A12">
            <w:pPr>
              <w:rPr>
                <w:b/>
                <w:bCs/>
              </w:rPr>
            </w:pPr>
            <w:r w:rsidRPr="001C1B19">
              <w:rPr>
                <w:b/>
                <w:bCs/>
              </w:rPr>
              <w:t> </w:t>
            </w:r>
          </w:p>
        </w:tc>
        <w:tc>
          <w:tcPr>
            <w:tcW w:w="276" w:type="dxa"/>
            <w:tcBorders>
              <w:top w:val="single" w:sz="4" w:space="0" w:color="auto"/>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auto" w:fill="auto"/>
            <w:noWrap/>
            <w:vAlign w:val="bottom"/>
            <w:hideMark/>
          </w:tcPr>
          <w:p w:rsidR="00F72A12" w:rsidRPr="001C1B19" w:rsidRDefault="00F72A12" w:rsidP="00F72A12">
            <w:pPr>
              <w:rPr>
                <w:b/>
                <w:bCs/>
              </w:rPr>
            </w:pPr>
            <w:r w:rsidRPr="001C1B19">
              <w:rPr>
                <w:b/>
                <w:bCs/>
              </w:rPr>
              <w:t> </w:t>
            </w:r>
          </w:p>
        </w:tc>
        <w:tc>
          <w:tcPr>
            <w:tcW w:w="3281"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Description</w:t>
            </w:r>
          </w:p>
        </w:tc>
        <w:tc>
          <w:tcPr>
            <w:tcW w:w="1308"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Per</w:t>
            </w:r>
          </w:p>
        </w:tc>
        <w:tc>
          <w:tcPr>
            <w:tcW w:w="1036"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Adjust-</w:t>
            </w:r>
          </w:p>
        </w:tc>
        <w:tc>
          <w:tcPr>
            <w:tcW w:w="1248"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Adjusted</w:t>
            </w:r>
          </w:p>
        </w:tc>
        <w:tc>
          <w:tcPr>
            <w:tcW w:w="1096"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Revenue</w:t>
            </w:r>
          </w:p>
        </w:tc>
        <w:tc>
          <w:tcPr>
            <w:tcW w:w="1601"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Revenue</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auto" w:fill="auto"/>
            <w:noWrap/>
            <w:vAlign w:val="bottom"/>
            <w:hideMark/>
          </w:tcPr>
          <w:p w:rsidR="00F72A12" w:rsidRPr="001C1B19" w:rsidRDefault="00F72A12" w:rsidP="00F72A12">
            <w:pPr>
              <w:rPr>
                <w:b/>
                <w:bCs/>
              </w:rPr>
            </w:pPr>
            <w:r w:rsidRPr="001C1B19">
              <w:rPr>
                <w:b/>
                <w:bCs/>
              </w:rPr>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pPr>
              <w:rPr>
                <w:color w:val="000000"/>
              </w:rPr>
            </w:pPr>
            <w:r w:rsidRPr="001C1B19">
              <w:rPr>
                <w:color w:val="000000"/>
              </w:rPr>
              <w:t> </w:t>
            </w:r>
          </w:p>
        </w:tc>
        <w:tc>
          <w:tcPr>
            <w:tcW w:w="1308"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Utility</w:t>
            </w:r>
          </w:p>
        </w:tc>
        <w:tc>
          <w:tcPr>
            <w:tcW w:w="1036"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ments</w:t>
            </w:r>
          </w:p>
        </w:tc>
        <w:tc>
          <w:tcPr>
            <w:tcW w:w="1248"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Test Year</w:t>
            </w:r>
          </w:p>
        </w:tc>
        <w:tc>
          <w:tcPr>
            <w:tcW w:w="1096"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Increase</w:t>
            </w:r>
          </w:p>
        </w:tc>
        <w:tc>
          <w:tcPr>
            <w:tcW w:w="1601" w:type="dxa"/>
            <w:tcBorders>
              <w:top w:val="nil"/>
              <w:left w:val="nil"/>
              <w:bottom w:val="nil"/>
              <w:right w:val="nil"/>
            </w:tcBorders>
            <w:shd w:val="clear" w:color="auto" w:fill="auto"/>
            <w:noWrap/>
            <w:vAlign w:val="bottom"/>
            <w:hideMark/>
          </w:tcPr>
          <w:p w:rsidR="00F72A12" w:rsidRPr="001C1B19" w:rsidRDefault="00F72A12" w:rsidP="00F72A12">
            <w:pPr>
              <w:jc w:val="center"/>
              <w:rPr>
                <w:b/>
                <w:bCs/>
              </w:rPr>
            </w:pPr>
            <w:r w:rsidRPr="001C1B19">
              <w:rPr>
                <w:b/>
                <w:bCs/>
              </w:rPr>
              <w:t>Requirement</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single" w:sz="4" w:space="0" w:color="000000"/>
              <w:left w:val="single" w:sz="4" w:space="0" w:color="auto"/>
              <w:bottom w:val="nil"/>
              <w:right w:val="nil"/>
            </w:tcBorders>
            <w:shd w:val="clear" w:color="000000" w:fill="FFFFFF"/>
            <w:noWrap/>
            <w:vAlign w:val="bottom"/>
            <w:hideMark/>
          </w:tcPr>
          <w:p w:rsidR="00F72A12" w:rsidRPr="001C1B19" w:rsidRDefault="00F72A12" w:rsidP="00F72A12">
            <w:r w:rsidRPr="001C1B19">
              <w:t> </w:t>
            </w:r>
          </w:p>
        </w:tc>
        <w:tc>
          <w:tcPr>
            <w:tcW w:w="3281" w:type="dxa"/>
            <w:tcBorders>
              <w:top w:val="single" w:sz="4" w:space="0" w:color="000000"/>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single" w:sz="4" w:space="0" w:color="000000"/>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single" w:sz="4" w:space="0" w:color="000000"/>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single" w:sz="4" w:space="0" w:color="000000"/>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single" w:sz="4" w:space="0" w:color="000000"/>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single" w:sz="4" w:space="0" w:color="000000"/>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single" w:sz="4" w:space="0" w:color="auto"/>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1</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Operating Revenues:</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$272,676</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$0</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$272,676</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($5,022)</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$267,654</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(1.84%)</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Operating Expenses</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315"/>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2</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xml:space="preserve">    Operation &amp; Maintenance</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$132,666</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($3,879)</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$128,787</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$128,787</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315"/>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jc w:val="right"/>
            </w:pPr>
            <w:r w:rsidRPr="001C1B19">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3</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xml:space="preserve">    Depreciation</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35,895</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12,520</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48,415</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48,415</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4</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xml:space="preserve">    Amortization</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0</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0</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0</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0</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315"/>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r w:rsidRPr="001C1B19">
              <w:t> </w:t>
            </w:r>
          </w:p>
        </w:tc>
      </w:tr>
      <w:tr w:rsidR="00F72A12" w:rsidRPr="001C1B19" w:rsidTr="00F72A12">
        <w:trPr>
          <w:trHeight w:val="315"/>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5</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xml:space="preserve">    Taxes Other Than Income</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24,404</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(2,745)</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21,659</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(226)</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pPr>
            <w:r w:rsidRPr="001C1B19">
              <w:t>21,433</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6</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xml:space="preserve">    Income Taxes</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20,203</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(2,102)</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18,101</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(1,176)</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16,925</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315"/>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7</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Total Operating Expense</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213,168</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3,794</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216,962</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(1,402)</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rPr>
                <w:u w:val="single"/>
              </w:rPr>
            </w:pPr>
            <w:r w:rsidRPr="001C1B19">
              <w:rPr>
                <w:u w:val="single"/>
              </w:rPr>
              <w:t>215,560</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315"/>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8</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Operating Income</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$59,508</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($3,794)</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$55,714</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($3,620)</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$52,094</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315"/>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9</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Rate Base</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$757,705</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$663,619</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$663,619</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 </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nil"/>
              <w:right w:val="nil"/>
            </w:tcBorders>
            <w:shd w:val="clear" w:color="000000" w:fill="FFFFFF"/>
            <w:noWrap/>
            <w:vAlign w:val="bottom"/>
            <w:hideMark/>
          </w:tcPr>
          <w:p w:rsidR="00F72A12" w:rsidRPr="001C1B19" w:rsidRDefault="00F72A12" w:rsidP="00F72A12">
            <w:pPr>
              <w:jc w:val="center"/>
            </w:pPr>
            <w:r w:rsidRPr="001C1B19">
              <w:t>10</w:t>
            </w:r>
          </w:p>
        </w:tc>
        <w:tc>
          <w:tcPr>
            <w:tcW w:w="3281" w:type="dxa"/>
            <w:tcBorders>
              <w:top w:val="nil"/>
              <w:left w:val="nil"/>
              <w:bottom w:val="nil"/>
              <w:right w:val="nil"/>
            </w:tcBorders>
            <w:shd w:val="clear" w:color="000000" w:fill="FFFFFF"/>
            <w:noWrap/>
            <w:vAlign w:val="bottom"/>
            <w:hideMark/>
          </w:tcPr>
          <w:p w:rsidR="00F72A12" w:rsidRPr="001C1B19" w:rsidRDefault="00F72A12" w:rsidP="00F72A12">
            <w:pPr>
              <w:rPr>
                <w:b/>
                <w:bCs/>
              </w:rPr>
            </w:pPr>
            <w:r w:rsidRPr="001C1B19">
              <w:rPr>
                <w:b/>
                <w:bCs/>
              </w:rPr>
              <w:t>Rate of Return</w:t>
            </w:r>
          </w:p>
        </w:tc>
        <w:tc>
          <w:tcPr>
            <w:tcW w:w="1308"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7.85%</w:t>
            </w:r>
          </w:p>
        </w:tc>
        <w:tc>
          <w:tcPr>
            <w:tcW w:w="103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8.40%</w:t>
            </w:r>
          </w:p>
        </w:tc>
        <w:tc>
          <w:tcPr>
            <w:tcW w:w="1096" w:type="dxa"/>
            <w:tcBorders>
              <w:top w:val="nil"/>
              <w:left w:val="nil"/>
              <w:bottom w:val="nil"/>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nil"/>
              <w:right w:val="nil"/>
            </w:tcBorders>
            <w:shd w:val="clear" w:color="000000" w:fill="FFFFFF"/>
            <w:noWrap/>
            <w:vAlign w:val="bottom"/>
            <w:hideMark/>
          </w:tcPr>
          <w:p w:rsidR="00F72A12" w:rsidRPr="001C1B19" w:rsidRDefault="00F72A12" w:rsidP="00F72A12">
            <w:pPr>
              <w:jc w:val="right"/>
              <w:rPr>
                <w:u w:val="double"/>
              </w:rPr>
            </w:pPr>
            <w:r w:rsidRPr="001C1B19">
              <w:rPr>
                <w:u w:val="double"/>
              </w:rPr>
              <w:t>7.85%</w:t>
            </w:r>
          </w:p>
        </w:tc>
        <w:tc>
          <w:tcPr>
            <w:tcW w:w="276" w:type="dxa"/>
            <w:tcBorders>
              <w:top w:val="nil"/>
              <w:left w:val="nil"/>
              <w:bottom w:val="nil"/>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r w:rsidR="00F72A12" w:rsidRPr="001C1B19" w:rsidTr="00F72A12">
        <w:trPr>
          <w:trHeight w:val="270"/>
          <w:jc w:val="center"/>
        </w:trPr>
        <w:tc>
          <w:tcPr>
            <w:tcW w:w="456" w:type="dxa"/>
            <w:tcBorders>
              <w:top w:val="nil"/>
              <w:left w:val="single" w:sz="4" w:space="0" w:color="auto"/>
              <w:bottom w:val="single" w:sz="4" w:space="0" w:color="auto"/>
              <w:right w:val="nil"/>
            </w:tcBorders>
            <w:shd w:val="clear" w:color="000000" w:fill="FFFFFF"/>
            <w:noWrap/>
            <w:vAlign w:val="bottom"/>
            <w:hideMark/>
          </w:tcPr>
          <w:p w:rsidR="00F72A12" w:rsidRPr="001C1B19" w:rsidRDefault="00F72A12" w:rsidP="00F72A12">
            <w:r w:rsidRPr="001C1B19">
              <w:t> </w:t>
            </w:r>
          </w:p>
        </w:tc>
        <w:tc>
          <w:tcPr>
            <w:tcW w:w="3281" w:type="dxa"/>
            <w:tcBorders>
              <w:top w:val="nil"/>
              <w:left w:val="nil"/>
              <w:bottom w:val="single" w:sz="4" w:space="0" w:color="auto"/>
              <w:right w:val="nil"/>
            </w:tcBorders>
            <w:shd w:val="clear" w:color="000000" w:fill="FFFFFF"/>
            <w:noWrap/>
            <w:vAlign w:val="bottom"/>
            <w:hideMark/>
          </w:tcPr>
          <w:p w:rsidR="00F72A12" w:rsidRPr="001C1B19" w:rsidRDefault="00F72A12" w:rsidP="00F72A12">
            <w:r w:rsidRPr="001C1B19">
              <w:t> </w:t>
            </w:r>
          </w:p>
        </w:tc>
        <w:tc>
          <w:tcPr>
            <w:tcW w:w="1308" w:type="dxa"/>
            <w:tcBorders>
              <w:top w:val="nil"/>
              <w:left w:val="nil"/>
              <w:bottom w:val="single" w:sz="4" w:space="0" w:color="auto"/>
              <w:right w:val="nil"/>
            </w:tcBorders>
            <w:shd w:val="clear" w:color="000000" w:fill="FFFFFF"/>
            <w:noWrap/>
            <w:vAlign w:val="bottom"/>
            <w:hideMark/>
          </w:tcPr>
          <w:p w:rsidR="00F72A12" w:rsidRPr="001C1B19" w:rsidRDefault="00F72A12" w:rsidP="00F72A12">
            <w:r w:rsidRPr="001C1B19">
              <w:t> </w:t>
            </w:r>
          </w:p>
        </w:tc>
        <w:tc>
          <w:tcPr>
            <w:tcW w:w="1036" w:type="dxa"/>
            <w:tcBorders>
              <w:top w:val="nil"/>
              <w:left w:val="nil"/>
              <w:bottom w:val="single" w:sz="4" w:space="0" w:color="auto"/>
              <w:right w:val="nil"/>
            </w:tcBorders>
            <w:shd w:val="clear" w:color="000000" w:fill="FFFFFF"/>
            <w:noWrap/>
            <w:vAlign w:val="bottom"/>
            <w:hideMark/>
          </w:tcPr>
          <w:p w:rsidR="00F72A12" w:rsidRPr="001C1B19" w:rsidRDefault="00F72A12" w:rsidP="00F72A12">
            <w:r w:rsidRPr="001C1B19">
              <w:t> </w:t>
            </w:r>
          </w:p>
        </w:tc>
        <w:tc>
          <w:tcPr>
            <w:tcW w:w="1248" w:type="dxa"/>
            <w:tcBorders>
              <w:top w:val="nil"/>
              <w:left w:val="nil"/>
              <w:bottom w:val="single" w:sz="4" w:space="0" w:color="auto"/>
              <w:right w:val="nil"/>
            </w:tcBorders>
            <w:shd w:val="clear" w:color="000000" w:fill="FFFFFF"/>
            <w:noWrap/>
            <w:vAlign w:val="bottom"/>
            <w:hideMark/>
          </w:tcPr>
          <w:p w:rsidR="00F72A12" w:rsidRPr="001C1B19" w:rsidRDefault="00F72A12" w:rsidP="00F72A12">
            <w:r w:rsidRPr="001C1B19">
              <w:t> </w:t>
            </w:r>
          </w:p>
        </w:tc>
        <w:tc>
          <w:tcPr>
            <w:tcW w:w="1096" w:type="dxa"/>
            <w:tcBorders>
              <w:top w:val="nil"/>
              <w:left w:val="nil"/>
              <w:bottom w:val="single" w:sz="4" w:space="0" w:color="auto"/>
              <w:right w:val="nil"/>
            </w:tcBorders>
            <w:shd w:val="clear" w:color="000000" w:fill="FFFFFF"/>
            <w:noWrap/>
            <w:vAlign w:val="bottom"/>
            <w:hideMark/>
          </w:tcPr>
          <w:p w:rsidR="00F72A12" w:rsidRPr="001C1B19" w:rsidRDefault="00F72A12" w:rsidP="00F72A12">
            <w:r w:rsidRPr="001C1B19">
              <w:t> </w:t>
            </w:r>
          </w:p>
        </w:tc>
        <w:tc>
          <w:tcPr>
            <w:tcW w:w="1601" w:type="dxa"/>
            <w:tcBorders>
              <w:top w:val="nil"/>
              <w:left w:val="nil"/>
              <w:bottom w:val="single" w:sz="4" w:space="0" w:color="auto"/>
              <w:right w:val="nil"/>
            </w:tcBorders>
            <w:shd w:val="clear" w:color="000000" w:fill="FFFFFF"/>
            <w:noWrap/>
            <w:vAlign w:val="bottom"/>
            <w:hideMark/>
          </w:tcPr>
          <w:p w:rsidR="00F72A12" w:rsidRPr="001C1B19" w:rsidRDefault="00F72A12" w:rsidP="00F72A12">
            <w:r w:rsidRPr="001C1B19">
              <w:t> </w:t>
            </w:r>
          </w:p>
        </w:tc>
        <w:tc>
          <w:tcPr>
            <w:tcW w:w="276" w:type="dxa"/>
            <w:tcBorders>
              <w:top w:val="nil"/>
              <w:left w:val="nil"/>
              <w:bottom w:val="single" w:sz="4" w:space="0" w:color="auto"/>
              <w:right w:val="single" w:sz="4" w:space="0" w:color="auto"/>
            </w:tcBorders>
            <w:shd w:val="clear" w:color="000000" w:fill="FFFFFF"/>
            <w:noWrap/>
            <w:vAlign w:val="bottom"/>
            <w:hideMark/>
          </w:tcPr>
          <w:p w:rsidR="00F72A12" w:rsidRPr="001C1B19" w:rsidRDefault="00F72A12" w:rsidP="00F72A12">
            <w:pPr>
              <w:rPr>
                <w:color w:val="000000"/>
              </w:rPr>
            </w:pPr>
            <w:r w:rsidRPr="001C1B19">
              <w:rPr>
                <w:color w:val="000000"/>
              </w:rPr>
              <w:t> </w:t>
            </w:r>
          </w:p>
        </w:tc>
      </w:tr>
    </w:tbl>
    <w:p w:rsidR="00594545" w:rsidRDefault="00594545" w:rsidP="005147F6">
      <w:pPr>
        <w:pStyle w:val="OrderBody"/>
        <w:sectPr w:rsidR="00594545" w:rsidSect="00F72A12">
          <w:headerReference w:type="first" r:id="rId15"/>
          <w:pgSz w:w="12240" w:h="15840" w:code="1"/>
          <w:pgMar w:top="1440" w:right="1440" w:bottom="1440" w:left="1440" w:header="720" w:footer="720" w:gutter="0"/>
          <w:cols w:space="720"/>
          <w:titlePg/>
          <w:docGrid w:linePitch="360"/>
        </w:sectPr>
      </w:pPr>
    </w:p>
    <w:tbl>
      <w:tblPr>
        <w:tblW w:w="10316" w:type="dxa"/>
        <w:jc w:val="center"/>
        <w:tblLook w:val="04A0" w:firstRow="1" w:lastRow="0" w:firstColumn="1" w:lastColumn="0" w:noHBand="0" w:noVBand="1"/>
      </w:tblPr>
      <w:tblGrid>
        <w:gridCol w:w="456"/>
        <w:gridCol w:w="3073"/>
        <w:gridCol w:w="1388"/>
        <w:gridCol w:w="1156"/>
        <w:gridCol w:w="1248"/>
        <w:gridCol w:w="1156"/>
        <w:gridCol w:w="1563"/>
        <w:gridCol w:w="276"/>
      </w:tblGrid>
      <w:tr w:rsidR="00594545" w:rsidRPr="001C1B19" w:rsidTr="00E473C6">
        <w:trPr>
          <w:trHeight w:val="315"/>
          <w:jc w:val="center"/>
        </w:trPr>
        <w:tc>
          <w:tcPr>
            <w:tcW w:w="6073" w:type="dxa"/>
            <w:gridSpan w:val="4"/>
            <w:tcBorders>
              <w:top w:val="single" w:sz="4" w:space="0" w:color="auto"/>
              <w:left w:val="single" w:sz="4" w:space="0" w:color="auto"/>
              <w:bottom w:val="nil"/>
              <w:right w:val="nil"/>
            </w:tcBorders>
            <w:shd w:val="clear" w:color="000000" w:fill="FFFFFF"/>
            <w:noWrap/>
            <w:vAlign w:val="bottom"/>
            <w:hideMark/>
          </w:tcPr>
          <w:p w:rsidR="00594545" w:rsidRPr="001C1B19" w:rsidRDefault="00594545" w:rsidP="00E473C6">
            <w:pPr>
              <w:rPr>
                <w:b/>
                <w:bCs/>
              </w:rPr>
            </w:pPr>
            <w:bookmarkStart w:id="14" w:name="RANGE!A39:G66"/>
            <w:r w:rsidRPr="001C1B19">
              <w:rPr>
                <w:b/>
                <w:bCs/>
              </w:rPr>
              <w:lastRenderedPageBreak/>
              <w:t>CPI Citrus Park Utility TRS, L.L.C.</w:t>
            </w:r>
            <w:bookmarkEnd w:id="14"/>
          </w:p>
        </w:tc>
        <w:tc>
          <w:tcPr>
            <w:tcW w:w="1248" w:type="dxa"/>
            <w:tcBorders>
              <w:top w:val="single" w:sz="4" w:space="0" w:color="auto"/>
              <w:left w:val="nil"/>
              <w:bottom w:val="nil"/>
              <w:right w:val="nil"/>
            </w:tcBorders>
            <w:shd w:val="clear" w:color="000000" w:fill="FFFFFF"/>
            <w:noWrap/>
            <w:vAlign w:val="bottom"/>
            <w:hideMark/>
          </w:tcPr>
          <w:p w:rsidR="00594545" w:rsidRPr="001C1B19" w:rsidRDefault="00594545" w:rsidP="00E473C6">
            <w:r w:rsidRPr="001C1B19">
              <w:t> </w:t>
            </w:r>
          </w:p>
        </w:tc>
        <w:tc>
          <w:tcPr>
            <w:tcW w:w="2995" w:type="dxa"/>
            <w:gridSpan w:val="3"/>
            <w:tcBorders>
              <w:top w:val="single" w:sz="4" w:space="0" w:color="auto"/>
              <w:left w:val="nil"/>
              <w:bottom w:val="nil"/>
              <w:right w:val="single" w:sz="4" w:space="0" w:color="000000"/>
            </w:tcBorders>
            <w:shd w:val="clear" w:color="000000" w:fill="FFFFFF"/>
            <w:noWrap/>
            <w:vAlign w:val="bottom"/>
            <w:hideMark/>
          </w:tcPr>
          <w:p w:rsidR="00594545" w:rsidRPr="001C1B19" w:rsidRDefault="00594545" w:rsidP="00E473C6">
            <w:pPr>
              <w:jc w:val="right"/>
              <w:rPr>
                <w:b/>
                <w:bCs/>
              </w:rPr>
            </w:pPr>
            <w:r w:rsidRPr="001C1B19">
              <w:rPr>
                <w:b/>
                <w:bCs/>
              </w:rPr>
              <w:t>Schedule No. 3-B</w:t>
            </w:r>
          </w:p>
        </w:tc>
      </w:tr>
      <w:tr w:rsidR="00594545" w:rsidRPr="001C1B19" w:rsidTr="00E473C6">
        <w:trPr>
          <w:trHeight w:val="315"/>
          <w:jc w:val="center"/>
        </w:trPr>
        <w:tc>
          <w:tcPr>
            <w:tcW w:w="4917" w:type="dxa"/>
            <w:gridSpan w:val="3"/>
            <w:tcBorders>
              <w:top w:val="nil"/>
              <w:left w:val="single" w:sz="4" w:space="0" w:color="auto"/>
              <w:bottom w:val="nil"/>
              <w:right w:val="nil"/>
            </w:tcBorders>
            <w:shd w:val="clear" w:color="000000" w:fill="FFFFFF"/>
            <w:noWrap/>
            <w:vAlign w:val="bottom"/>
            <w:hideMark/>
          </w:tcPr>
          <w:p w:rsidR="00594545" w:rsidRPr="001C1B19" w:rsidRDefault="00594545" w:rsidP="00E473C6">
            <w:pPr>
              <w:rPr>
                <w:b/>
                <w:bCs/>
              </w:rPr>
            </w:pPr>
            <w:r w:rsidRPr="001C1B19">
              <w:rPr>
                <w:b/>
                <w:bCs/>
              </w:rPr>
              <w:t>Statement of Wastewater Operations</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995" w:type="dxa"/>
            <w:gridSpan w:val="3"/>
            <w:tcBorders>
              <w:top w:val="nil"/>
              <w:left w:val="nil"/>
              <w:bottom w:val="nil"/>
              <w:right w:val="single" w:sz="4" w:space="0" w:color="000000"/>
            </w:tcBorders>
            <w:shd w:val="clear" w:color="000000" w:fill="FFFFFF"/>
            <w:noWrap/>
            <w:vAlign w:val="bottom"/>
            <w:hideMark/>
          </w:tcPr>
          <w:p w:rsidR="00594545" w:rsidRPr="001C1B19" w:rsidRDefault="00594545" w:rsidP="00E473C6">
            <w:pPr>
              <w:jc w:val="right"/>
              <w:rPr>
                <w:b/>
                <w:bCs/>
              </w:rPr>
            </w:pPr>
            <w:r w:rsidRPr="001C1B19">
              <w:rPr>
                <w:b/>
                <w:bCs/>
              </w:rPr>
              <w:t>20190194-WS</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single" w:sz="4" w:space="0" w:color="auto"/>
              <w:left w:val="single" w:sz="4" w:space="0" w:color="auto"/>
              <w:bottom w:val="nil"/>
              <w:right w:val="nil"/>
            </w:tcBorders>
            <w:shd w:val="clear" w:color="auto" w:fill="auto"/>
            <w:noWrap/>
            <w:vAlign w:val="bottom"/>
            <w:hideMark/>
          </w:tcPr>
          <w:p w:rsidR="00594545" w:rsidRPr="001C1B19" w:rsidRDefault="00594545" w:rsidP="00E473C6">
            <w:r w:rsidRPr="001C1B19">
              <w:t> </w:t>
            </w:r>
          </w:p>
        </w:tc>
        <w:tc>
          <w:tcPr>
            <w:tcW w:w="3073" w:type="dxa"/>
            <w:tcBorders>
              <w:top w:val="single" w:sz="4" w:space="0" w:color="auto"/>
              <w:left w:val="nil"/>
              <w:bottom w:val="nil"/>
              <w:right w:val="nil"/>
            </w:tcBorders>
            <w:shd w:val="clear" w:color="auto" w:fill="auto"/>
            <w:noWrap/>
            <w:vAlign w:val="bottom"/>
            <w:hideMark/>
          </w:tcPr>
          <w:p w:rsidR="00594545" w:rsidRPr="001C1B19" w:rsidRDefault="00594545" w:rsidP="00E473C6">
            <w:pPr>
              <w:rPr>
                <w:b/>
                <w:bCs/>
              </w:rPr>
            </w:pPr>
            <w:r w:rsidRPr="001C1B19">
              <w:rPr>
                <w:b/>
                <w:bCs/>
              </w:rPr>
              <w:t> </w:t>
            </w:r>
          </w:p>
        </w:tc>
        <w:tc>
          <w:tcPr>
            <w:tcW w:w="1388" w:type="dxa"/>
            <w:tcBorders>
              <w:top w:val="single" w:sz="4" w:space="0" w:color="auto"/>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Test Year</w:t>
            </w:r>
          </w:p>
        </w:tc>
        <w:tc>
          <w:tcPr>
            <w:tcW w:w="1156" w:type="dxa"/>
            <w:tcBorders>
              <w:top w:val="single" w:sz="4" w:space="0" w:color="auto"/>
              <w:left w:val="nil"/>
              <w:bottom w:val="nil"/>
              <w:right w:val="nil"/>
            </w:tcBorders>
            <w:shd w:val="clear" w:color="auto" w:fill="auto"/>
            <w:noWrap/>
            <w:vAlign w:val="bottom"/>
            <w:hideMark/>
          </w:tcPr>
          <w:p w:rsidR="00594545" w:rsidRPr="001C1B19" w:rsidRDefault="00166337" w:rsidP="00E473C6">
            <w:pPr>
              <w:jc w:val="center"/>
              <w:rPr>
                <w:b/>
                <w:bCs/>
              </w:rPr>
            </w:pPr>
            <w:r>
              <w:rPr>
                <w:b/>
                <w:bCs/>
              </w:rPr>
              <w:t>Comm.</w:t>
            </w:r>
          </w:p>
        </w:tc>
        <w:tc>
          <w:tcPr>
            <w:tcW w:w="1248" w:type="dxa"/>
            <w:tcBorders>
              <w:top w:val="single" w:sz="4" w:space="0" w:color="auto"/>
              <w:left w:val="nil"/>
              <w:bottom w:val="nil"/>
              <w:right w:val="nil"/>
            </w:tcBorders>
            <w:shd w:val="clear" w:color="auto" w:fill="auto"/>
            <w:noWrap/>
            <w:vAlign w:val="bottom"/>
            <w:hideMark/>
          </w:tcPr>
          <w:p w:rsidR="00594545" w:rsidRPr="001C1B19" w:rsidRDefault="00166337" w:rsidP="00E473C6">
            <w:pPr>
              <w:jc w:val="center"/>
              <w:rPr>
                <w:b/>
                <w:bCs/>
              </w:rPr>
            </w:pPr>
            <w:r>
              <w:rPr>
                <w:b/>
                <w:bCs/>
              </w:rPr>
              <w:t>Comm.</w:t>
            </w:r>
          </w:p>
        </w:tc>
        <w:tc>
          <w:tcPr>
            <w:tcW w:w="1156" w:type="dxa"/>
            <w:tcBorders>
              <w:top w:val="single" w:sz="4" w:space="0" w:color="auto"/>
              <w:left w:val="nil"/>
              <w:bottom w:val="nil"/>
              <w:right w:val="nil"/>
            </w:tcBorders>
            <w:shd w:val="clear" w:color="auto" w:fill="auto"/>
            <w:noWrap/>
            <w:vAlign w:val="bottom"/>
            <w:hideMark/>
          </w:tcPr>
          <w:p w:rsidR="00594545" w:rsidRPr="001C1B19" w:rsidRDefault="00594545" w:rsidP="00E473C6">
            <w:pPr>
              <w:rPr>
                <w:b/>
                <w:bCs/>
              </w:rPr>
            </w:pPr>
            <w:r w:rsidRPr="001C1B19">
              <w:rPr>
                <w:b/>
                <w:bCs/>
              </w:rPr>
              <w:t> </w:t>
            </w:r>
          </w:p>
        </w:tc>
        <w:tc>
          <w:tcPr>
            <w:tcW w:w="1563" w:type="dxa"/>
            <w:tcBorders>
              <w:top w:val="single" w:sz="4" w:space="0" w:color="auto"/>
              <w:left w:val="nil"/>
              <w:bottom w:val="nil"/>
              <w:right w:val="nil"/>
            </w:tcBorders>
            <w:shd w:val="clear" w:color="auto" w:fill="auto"/>
            <w:noWrap/>
            <w:vAlign w:val="bottom"/>
            <w:hideMark/>
          </w:tcPr>
          <w:p w:rsidR="00594545" w:rsidRPr="001C1B19" w:rsidRDefault="00594545" w:rsidP="00E473C6">
            <w:pPr>
              <w:rPr>
                <w:b/>
                <w:bCs/>
              </w:rPr>
            </w:pPr>
            <w:r w:rsidRPr="001C1B19">
              <w:rPr>
                <w:b/>
                <w:bCs/>
              </w:rPr>
              <w:t> </w:t>
            </w:r>
          </w:p>
        </w:tc>
        <w:tc>
          <w:tcPr>
            <w:tcW w:w="276" w:type="dxa"/>
            <w:tcBorders>
              <w:top w:val="single" w:sz="4" w:space="0" w:color="auto"/>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auto" w:fill="auto"/>
            <w:noWrap/>
            <w:vAlign w:val="bottom"/>
            <w:hideMark/>
          </w:tcPr>
          <w:p w:rsidR="00594545" w:rsidRPr="001C1B19" w:rsidRDefault="00594545" w:rsidP="00E473C6">
            <w:r w:rsidRPr="001C1B19">
              <w:t> </w:t>
            </w:r>
          </w:p>
        </w:tc>
        <w:tc>
          <w:tcPr>
            <w:tcW w:w="3073"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Description</w:t>
            </w:r>
          </w:p>
        </w:tc>
        <w:tc>
          <w:tcPr>
            <w:tcW w:w="1388"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Per</w:t>
            </w:r>
          </w:p>
        </w:tc>
        <w:tc>
          <w:tcPr>
            <w:tcW w:w="1156"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Adjust-</w:t>
            </w:r>
          </w:p>
        </w:tc>
        <w:tc>
          <w:tcPr>
            <w:tcW w:w="1248"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Adjusted</w:t>
            </w:r>
          </w:p>
        </w:tc>
        <w:tc>
          <w:tcPr>
            <w:tcW w:w="1156"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Revenue</w:t>
            </w:r>
          </w:p>
        </w:tc>
        <w:tc>
          <w:tcPr>
            <w:tcW w:w="1563"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Revenue</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auto" w:fill="auto"/>
            <w:noWrap/>
            <w:vAlign w:val="bottom"/>
            <w:hideMark/>
          </w:tcPr>
          <w:p w:rsidR="00594545" w:rsidRPr="001C1B19" w:rsidRDefault="00594545" w:rsidP="00E473C6">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pPr>
              <w:rPr>
                <w:color w:val="000000"/>
              </w:rPr>
            </w:pPr>
            <w:r w:rsidRPr="001C1B19">
              <w:rPr>
                <w:color w:val="000000"/>
              </w:rPr>
              <w:t> </w:t>
            </w:r>
          </w:p>
        </w:tc>
        <w:tc>
          <w:tcPr>
            <w:tcW w:w="1388"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Utility</w:t>
            </w:r>
          </w:p>
        </w:tc>
        <w:tc>
          <w:tcPr>
            <w:tcW w:w="1156"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ments</w:t>
            </w:r>
          </w:p>
        </w:tc>
        <w:tc>
          <w:tcPr>
            <w:tcW w:w="1248"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Test Year</w:t>
            </w:r>
          </w:p>
        </w:tc>
        <w:tc>
          <w:tcPr>
            <w:tcW w:w="1156"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Increase</w:t>
            </w:r>
          </w:p>
        </w:tc>
        <w:tc>
          <w:tcPr>
            <w:tcW w:w="1563"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Requirement</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single" w:sz="4" w:space="0" w:color="000000"/>
              <w:left w:val="single" w:sz="4" w:space="0" w:color="auto"/>
              <w:bottom w:val="nil"/>
              <w:right w:val="nil"/>
            </w:tcBorders>
            <w:shd w:val="clear" w:color="000000" w:fill="FFFFFF"/>
            <w:noWrap/>
            <w:vAlign w:val="bottom"/>
            <w:hideMark/>
          </w:tcPr>
          <w:p w:rsidR="00594545" w:rsidRPr="001C1B19" w:rsidRDefault="00594545" w:rsidP="00E473C6">
            <w:r w:rsidRPr="001C1B19">
              <w:t> </w:t>
            </w:r>
          </w:p>
        </w:tc>
        <w:tc>
          <w:tcPr>
            <w:tcW w:w="3073" w:type="dxa"/>
            <w:tcBorders>
              <w:top w:val="single" w:sz="4" w:space="0" w:color="000000"/>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single" w:sz="4" w:space="0" w:color="000000"/>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single" w:sz="4" w:space="0" w:color="000000"/>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single" w:sz="4" w:space="0" w:color="000000"/>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single" w:sz="4" w:space="0" w:color="000000"/>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single" w:sz="4" w:space="0" w:color="000000"/>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single" w:sz="4" w:space="0" w:color="auto"/>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1</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pPr>
              <w:rPr>
                <w:b/>
                <w:bCs/>
              </w:rPr>
            </w:pPr>
            <w:r w:rsidRPr="001C1B19">
              <w:rPr>
                <w:b/>
                <w:bCs/>
              </w:rPr>
              <w:t>Operating Revenues:</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$298,773</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$0</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$298,773</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($35,294)</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$263,479</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(11.81%)</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pPr>
              <w:rPr>
                <w:b/>
                <w:bCs/>
              </w:rPr>
            </w:pPr>
            <w:r w:rsidRPr="001C1B19">
              <w:rPr>
                <w:b/>
                <w:bCs/>
              </w:rPr>
              <w:t>Operating Expenses</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2</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xml:space="preserve">    Operation &amp; Maintenance</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$142,256</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($48,411)</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$93,845</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$93,845</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3</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xml:space="preserve">    Depreciation</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45,046</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28,712</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73,758</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73,758</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4</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xml:space="preserve">    Amortization</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0</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0</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0</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0</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5</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xml:space="preserve">    Taxes Other Than Income</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25,878</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(2,761)</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23,117</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(1,588)</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21,529</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6</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xml:space="preserve">    Income Taxes</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21,694</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4,802</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26,496</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(8,265)</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18,231</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7</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pPr>
              <w:rPr>
                <w:b/>
                <w:bCs/>
              </w:rPr>
            </w:pPr>
            <w:r w:rsidRPr="001C1B19">
              <w:rPr>
                <w:b/>
                <w:bCs/>
              </w:rPr>
              <w:t>Total Operating Expense</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234,874</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(17,656)</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217,218</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(9,854)</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207,364</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8</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pPr>
              <w:rPr>
                <w:b/>
                <w:bCs/>
              </w:rPr>
            </w:pPr>
            <w:r w:rsidRPr="001C1B19">
              <w:rPr>
                <w:b/>
                <w:bCs/>
              </w:rPr>
              <w:t>Operating Income</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$63,899</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$17,656</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$81,555</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($25,440)</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$56,115</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9</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pPr>
              <w:rPr>
                <w:b/>
                <w:bCs/>
              </w:rPr>
            </w:pPr>
            <w:r w:rsidRPr="001C1B19">
              <w:rPr>
                <w:b/>
                <w:bCs/>
              </w:rPr>
              <w:t>Rate Base</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$813,624</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$714,842</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$714,842</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10</w:t>
            </w:r>
          </w:p>
        </w:tc>
        <w:tc>
          <w:tcPr>
            <w:tcW w:w="3073" w:type="dxa"/>
            <w:tcBorders>
              <w:top w:val="nil"/>
              <w:left w:val="nil"/>
              <w:bottom w:val="nil"/>
              <w:right w:val="nil"/>
            </w:tcBorders>
            <w:shd w:val="clear" w:color="000000" w:fill="FFFFFF"/>
            <w:noWrap/>
            <w:vAlign w:val="bottom"/>
            <w:hideMark/>
          </w:tcPr>
          <w:p w:rsidR="00594545" w:rsidRPr="001C1B19" w:rsidRDefault="00594545" w:rsidP="00E473C6">
            <w:pPr>
              <w:rPr>
                <w:b/>
                <w:bCs/>
              </w:rPr>
            </w:pPr>
            <w:r w:rsidRPr="001C1B19">
              <w:rPr>
                <w:b/>
                <w:bCs/>
              </w:rPr>
              <w:t>Rate of Return</w:t>
            </w:r>
          </w:p>
        </w:tc>
        <w:tc>
          <w:tcPr>
            <w:tcW w:w="1388"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7.85%</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11.41%</w:t>
            </w:r>
          </w:p>
        </w:tc>
        <w:tc>
          <w:tcPr>
            <w:tcW w:w="115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7.85%</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r w:rsidR="00594545" w:rsidRPr="001C1B19" w:rsidTr="00E473C6">
        <w:trPr>
          <w:trHeight w:val="270"/>
          <w:jc w:val="center"/>
        </w:trPr>
        <w:tc>
          <w:tcPr>
            <w:tcW w:w="456" w:type="dxa"/>
            <w:tcBorders>
              <w:top w:val="nil"/>
              <w:left w:val="single" w:sz="4" w:space="0" w:color="auto"/>
              <w:bottom w:val="single" w:sz="4" w:space="0" w:color="auto"/>
              <w:right w:val="nil"/>
            </w:tcBorders>
            <w:shd w:val="clear" w:color="000000" w:fill="FFFFFF"/>
            <w:noWrap/>
            <w:vAlign w:val="bottom"/>
            <w:hideMark/>
          </w:tcPr>
          <w:p w:rsidR="00594545" w:rsidRPr="001C1B19" w:rsidRDefault="00594545" w:rsidP="00E473C6">
            <w:r w:rsidRPr="001C1B19">
              <w:t> </w:t>
            </w:r>
          </w:p>
        </w:tc>
        <w:tc>
          <w:tcPr>
            <w:tcW w:w="3073" w:type="dxa"/>
            <w:tcBorders>
              <w:top w:val="nil"/>
              <w:left w:val="nil"/>
              <w:bottom w:val="single" w:sz="4" w:space="0" w:color="auto"/>
              <w:right w:val="nil"/>
            </w:tcBorders>
            <w:shd w:val="clear" w:color="000000" w:fill="FFFFFF"/>
            <w:noWrap/>
            <w:vAlign w:val="bottom"/>
            <w:hideMark/>
          </w:tcPr>
          <w:p w:rsidR="00594545" w:rsidRPr="001C1B19" w:rsidRDefault="00594545" w:rsidP="00E473C6">
            <w:r w:rsidRPr="001C1B19">
              <w:t> </w:t>
            </w:r>
          </w:p>
        </w:tc>
        <w:tc>
          <w:tcPr>
            <w:tcW w:w="1388" w:type="dxa"/>
            <w:tcBorders>
              <w:top w:val="nil"/>
              <w:left w:val="nil"/>
              <w:bottom w:val="single" w:sz="4" w:space="0" w:color="auto"/>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single" w:sz="4" w:space="0" w:color="auto"/>
              <w:right w:val="nil"/>
            </w:tcBorders>
            <w:shd w:val="clear" w:color="000000" w:fill="FFFFFF"/>
            <w:noWrap/>
            <w:vAlign w:val="bottom"/>
            <w:hideMark/>
          </w:tcPr>
          <w:p w:rsidR="00594545" w:rsidRPr="001C1B19" w:rsidRDefault="00594545" w:rsidP="00E473C6">
            <w:r w:rsidRPr="001C1B19">
              <w:t> </w:t>
            </w:r>
          </w:p>
        </w:tc>
        <w:tc>
          <w:tcPr>
            <w:tcW w:w="1248" w:type="dxa"/>
            <w:tcBorders>
              <w:top w:val="nil"/>
              <w:left w:val="nil"/>
              <w:bottom w:val="single" w:sz="4" w:space="0" w:color="auto"/>
              <w:right w:val="nil"/>
            </w:tcBorders>
            <w:shd w:val="clear" w:color="000000" w:fill="FFFFFF"/>
            <w:noWrap/>
            <w:vAlign w:val="bottom"/>
            <w:hideMark/>
          </w:tcPr>
          <w:p w:rsidR="00594545" w:rsidRPr="001C1B19" w:rsidRDefault="00594545" w:rsidP="00E473C6">
            <w:r w:rsidRPr="001C1B19">
              <w:t> </w:t>
            </w:r>
          </w:p>
        </w:tc>
        <w:tc>
          <w:tcPr>
            <w:tcW w:w="1156" w:type="dxa"/>
            <w:tcBorders>
              <w:top w:val="nil"/>
              <w:left w:val="nil"/>
              <w:bottom w:val="single" w:sz="4" w:space="0" w:color="auto"/>
              <w:right w:val="nil"/>
            </w:tcBorders>
            <w:shd w:val="clear" w:color="000000" w:fill="FFFFFF"/>
            <w:noWrap/>
            <w:vAlign w:val="bottom"/>
            <w:hideMark/>
          </w:tcPr>
          <w:p w:rsidR="00594545" w:rsidRPr="001C1B19" w:rsidRDefault="00594545" w:rsidP="00E473C6">
            <w:r w:rsidRPr="001C1B19">
              <w:t> </w:t>
            </w:r>
          </w:p>
        </w:tc>
        <w:tc>
          <w:tcPr>
            <w:tcW w:w="1563" w:type="dxa"/>
            <w:tcBorders>
              <w:top w:val="nil"/>
              <w:left w:val="nil"/>
              <w:bottom w:val="single" w:sz="4" w:space="0" w:color="auto"/>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single" w:sz="4" w:space="0" w:color="auto"/>
              <w:right w:val="single" w:sz="4" w:space="0" w:color="auto"/>
            </w:tcBorders>
            <w:shd w:val="clear" w:color="000000" w:fill="FFFFFF"/>
            <w:noWrap/>
            <w:vAlign w:val="bottom"/>
            <w:hideMark/>
          </w:tcPr>
          <w:p w:rsidR="00594545" w:rsidRPr="001C1B19" w:rsidRDefault="00594545" w:rsidP="00E473C6">
            <w:pPr>
              <w:rPr>
                <w:color w:val="000000"/>
              </w:rPr>
            </w:pPr>
            <w:r w:rsidRPr="001C1B19">
              <w:rPr>
                <w:color w:val="000000"/>
              </w:rPr>
              <w:t> </w:t>
            </w:r>
          </w:p>
        </w:tc>
      </w:tr>
    </w:tbl>
    <w:p w:rsidR="00594545" w:rsidRDefault="00594545" w:rsidP="005147F6">
      <w:pPr>
        <w:pStyle w:val="OrderBody"/>
        <w:sectPr w:rsidR="00594545" w:rsidSect="00F72A12">
          <w:headerReference w:type="first" r:id="rId16"/>
          <w:pgSz w:w="12240" w:h="15840" w:code="1"/>
          <w:pgMar w:top="1440" w:right="1440" w:bottom="1440" w:left="1440" w:header="720" w:footer="720" w:gutter="0"/>
          <w:cols w:space="720"/>
          <w:titlePg/>
          <w:docGrid w:linePitch="360"/>
        </w:sectPr>
      </w:pPr>
    </w:p>
    <w:tbl>
      <w:tblPr>
        <w:tblW w:w="10140" w:type="dxa"/>
        <w:jc w:val="center"/>
        <w:tblLook w:val="04A0" w:firstRow="1" w:lastRow="0" w:firstColumn="1" w:lastColumn="0" w:noHBand="0" w:noVBand="1"/>
      </w:tblPr>
      <w:tblGrid>
        <w:gridCol w:w="336"/>
        <w:gridCol w:w="7049"/>
        <w:gridCol w:w="1036"/>
        <w:gridCol w:w="1443"/>
        <w:gridCol w:w="276"/>
      </w:tblGrid>
      <w:tr w:rsidR="00594545" w:rsidRPr="001C1B19" w:rsidTr="00E473C6">
        <w:trPr>
          <w:trHeight w:val="315"/>
          <w:jc w:val="center"/>
        </w:trPr>
        <w:tc>
          <w:tcPr>
            <w:tcW w:w="7385" w:type="dxa"/>
            <w:gridSpan w:val="2"/>
            <w:tcBorders>
              <w:top w:val="single" w:sz="4" w:space="0" w:color="auto"/>
              <w:left w:val="single" w:sz="4" w:space="0" w:color="auto"/>
              <w:bottom w:val="nil"/>
              <w:right w:val="nil"/>
            </w:tcBorders>
            <w:shd w:val="clear" w:color="000000" w:fill="FFFFFF"/>
            <w:noWrap/>
            <w:vAlign w:val="bottom"/>
            <w:hideMark/>
          </w:tcPr>
          <w:p w:rsidR="00594545" w:rsidRPr="001C1B19" w:rsidRDefault="00594545" w:rsidP="00E473C6">
            <w:pPr>
              <w:rPr>
                <w:b/>
                <w:bCs/>
              </w:rPr>
            </w:pPr>
            <w:bookmarkStart w:id="15" w:name="RANGE!B31:E53"/>
            <w:r w:rsidRPr="001C1B19">
              <w:rPr>
                <w:b/>
                <w:bCs/>
              </w:rPr>
              <w:lastRenderedPageBreak/>
              <w:t>CPI Citrus Park Utility TRS, L.L.C.</w:t>
            </w:r>
            <w:bookmarkEnd w:id="15"/>
          </w:p>
        </w:tc>
        <w:tc>
          <w:tcPr>
            <w:tcW w:w="2755" w:type="dxa"/>
            <w:gridSpan w:val="3"/>
            <w:tcBorders>
              <w:top w:val="single" w:sz="4" w:space="0" w:color="auto"/>
              <w:left w:val="nil"/>
              <w:bottom w:val="nil"/>
              <w:right w:val="single" w:sz="4" w:space="0" w:color="000000"/>
            </w:tcBorders>
            <w:shd w:val="clear" w:color="000000" w:fill="FFFFFF"/>
            <w:noWrap/>
            <w:vAlign w:val="bottom"/>
            <w:hideMark/>
          </w:tcPr>
          <w:p w:rsidR="00594545" w:rsidRPr="001C1B19" w:rsidRDefault="00594545" w:rsidP="00E473C6">
            <w:pPr>
              <w:jc w:val="right"/>
              <w:rPr>
                <w:b/>
                <w:bCs/>
              </w:rPr>
            </w:pPr>
            <w:r w:rsidRPr="001C1B19">
              <w:rPr>
                <w:b/>
                <w:bCs/>
              </w:rPr>
              <w:t>Schedule 3-C</w:t>
            </w:r>
          </w:p>
        </w:tc>
      </w:tr>
      <w:tr w:rsidR="00594545" w:rsidRPr="001C1B19" w:rsidTr="00E473C6">
        <w:trPr>
          <w:trHeight w:val="315"/>
          <w:jc w:val="center"/>
        </w:trPr>
        <w:tc>
          <w:tcPr>
            <w:tcW w:w="7385" w:type="dxa"/>
            <w:gridSpan w:val="2"/>
            <w:tcBorders>
              <w:top w:val="nil"/>
              <w:left w:val="single" w:sz="4" w:space="0" w:color="auto"/>
              <w:bottom w:val="nil"/>
              <w:right w:val="nil"/>
            </w:tcBorders>
            <w:shd w:val="clear" w:color="000000" w:fill="FFFFFF"/>
            <w:noWrap/>
            <w:vAlign w:val="bottom"/>
            <w:hideMark/>
          </w:tcPr>
          <w:p w:rsidR="00594545" w:rsidRPr="001C1B19" w:rsidRDefault="00594545" w:rsidP="00E473C6">
            <w:pPr>
              <w:rPr>
                <w:b/>
                <w:bCs/>
              </w:rPr>
            </w:pPr>
            <w:r w:rsidRPr="001C1B19">
              <w:rPr>
                <w:b/>
                <w:bCs/>
              </w:rPr>
              <w:t>Adjustments to Operating Income</w:t>
            </w:r>
          </w:p>
        </w:tc>
        <w:tc>
          <w:tcPr>
            <w:tcW w:w="2755" w:type="dxa"/>
            <w:gridSpan w:val="3"/>
            <w:tcBorders>
              <w:top w:val="nil"/>
              <w:left w:val="nil"/>
              <w:bottom w:val="nil"/>
              <w:right w:val="single" w:sz="4" w:space="0" w:color="000000"/>
            </w:tcBorders>
            <w:shd w:val="clear" w:color="000000" w:fill="FFFFFF"/>
            <w:noWrap/>
            <w:vAlign w:val="bottom"/>
            <w:hideMark/>
          </w:tcPr>
          <w:p w:rsidR="00594545" w:rsidRPr="001C1B19" w:rsidRDefault="00594545" w:rsidP="00E473C6">
            <w:pPr>
              <w:jc w:val="right"/>
              <w:rPr>
                <w:b/>
                <w:bCs/>
              </w:rPr>
            </w:pPr>
            <w:r w:rsidRPr="001C1B19">
              <w:rPr>
                <w:b/>
                <w:bCs/>
              </w:rPr>
              <w:t>20190194-WS</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r w:rsidRPr="001C1B19">
              <w:t> </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pPr>
              <w:rPr>
                <w:b/>
                <w:bCs/>
              </w:rPr>
            </w:pPr>
            <w:r w:rsidRPr="001C1B19">
              <w:rPr>
                <w:b/>
                <w:bCs/>
              </w:rPr>
              <w:t> </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pPr>
              <w:rPr>
                <w:b/>
                <w:bCs/>
              </w:rPr>
            </w:pPr>
            <w:r w:rsidRPr="001C1B19">
              <w:rPr>
                <w:b/>
                <w:bCs/>
              </w:rPr>
              <w:t> </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pPr>
              <w:rPr>
                <w:b/>
                <w:bCs/>
              </w:rPr>
            </w:pPr>
            <w:r w:rsidRPr="001C1B19">
              <w:rPr>
                <w:b/>
                <w:bCs/>
              </w:rPr>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single" w:sz="4" w:space="0" w:color="000000"/>
              <w:left w:val="single" w:sz="4" w:space="0" w:color="auto"/>
              <w:bottom w:val="nil"/>
              <w:right w:val="nil"/>
            </w:tcBorders>
            <w:shd w:val="clear" w:color="auto" w:fill="auto"/>
            <w:noWrap/>
            <w:vAlign w:val="bottom"/>
            <w:hideMark/>
          </w:tcPr>
          <w:p w:rsidR="00594545" w:rsidRPr="001C1B19" w:rsidRDefault="00594545" w:rsidP="00E473C6">
            <w:r w:rsidRPr="001C1B19">
              <w:t> </w:t>
            </w:r>
          </w:p>
        </w:tc>
        <w:tc>
          <w:tcPr>
            <w:tcW w:w="7049" w:type="dxa"/>
            <w:tcBorders>
              <w:top w:val="single" w:sz="4" w:space="0" w:color="000000"/>
              <w:left w:val="nil"/>
              <w:bottom w:val="nil"/>
              <w:right w:val="nil"/>
            </w:tcBorders>
            <w:shd w:val="clear" w:color="auto" w:fill="auto"/>
            <w:noWrap/>
            <w:vAlign w:val="bottom"/>
            <w:hideMark/>
          </w:tcPr>
          <w:p w:rsidR="00594545" w:rsidRPr="001C1B19" w:rsidRDefault="00594545" w:rsidP="00E473C6">
            <w:r w:rsidRPr="001C1B19">
              <w:t> </w:t>
            </w:r>
          </w:p>
        </w:tc>
        <w:tc>
          <w:tcPr>
            <w:tcW w:w="1036" w:type="dxa"/>
            <w:tcBorders>
              <w:top w:val="single" w:sz="4" w:space="0" w:color="000000"/>
              <w:left w:val="nil"/>
              <w:bottom w:val="nil"/>
              <w:right w:val="nil"/>
            </w:tcBorders>
            <w:shd w:val="clear" w:color="auto" w:fill="auto"/>
            <w:noWrap/>
            <w:vAlign w:val="bottom"/>
            <w:hideMark/>
          </w:tcPr>
          <w:p w:rsidR="00594545" w:rsidRPr="001C1B19" w:rsidRDefault="00594545" w:rsidP="00E473C6">
            <w:r w:rsidRPr="001C1B19">
              <w:t> </w:t>
            </w:r>
          </w:p>
        </w:tc>
        <w:tc>
          <w:tcPr>
            <w:tcW w:w="1443" w:type="dxa"/>
            <w:tcBorders>
              <w:top w:val="single" w:sz="4" w:space="0" w:color="000000"/>
              <w:left w:val="nil"/>
              <w:bottom w:val="nil"/>
              <w:right w:val="nil"/>
            </w:tcBorders>
            <w:shd w:val="clear" w:color="auto" w:fill="auto"/>
            <w:noWrap/>
            <w:vAlign w:val="bottom"/>
            <w:hideMark/>
          </w:tcPr>
          <w:p w:rsidR="00594545" w:rsidRPr="001C1B19" w:rsidRDefault="00594545" w:rsidP="00E473C6">
            <w:r w:rsidRPr="001C1B19">
              <w:t> </w:t>
            </w:r>
          </w:p>
        </w:tc>
        <w:tc>
          <w:tcPr>
            <w:tcW w:w="276" w:type="dxa"/>
            <w:tcBorders>
              <w:top w:val="single" w:sz="4" w:space="0" w:color="000000"/>
              <w:left w:val="nil"/>
              <w:bottom w:val="nil"/>
              <w:right w:val="single" w:sz="4" w:space="0" w:color="auto"/>
            </w:tcBorders>
            <w:shd w:val="clear" w:color="auto" w:fill="auto"/>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auto" w:fill="auto"/>
            <w:noWrap/>
            <w:vAlign w:val="bottom"/>
            <w:hideMark/>
          </w:tcPr>
          <w:p w:rsidR="00594545" w:rsidRPr="001C1B19" w:rsidRDefault="00594545" w:rsidP="00E473C6">
            <w:r w:rsidRPr="001C1B19">
              <w:t> </w:t>
            </w:r>
          </w:p>
        </w:tc>
        <w:tc>
          <w:tcPr>
            <w:tcW w:w="7049" w:type="dxa"/>
            <w:tcBorders>
              <w:top w:val="nil"/>
              <w:left w:val="nil"/>
              <w:bottom w:val="nil"/>
              <w:right w:val="nil"/>
            </w:tcBorders>
            <w:shd w:val="clear" w:color="auto" w:fill="auto"/>
            <w:noWrap/>
            <w:vAlign w:val="bottom"/>
            <w:hideMark/>
          </w:tcPr>
          <w:p w:rsidR="00594545" w:rsidRPr="001C1B19" w:rsidRDefault="00594545" w:rsidP="00E473C6">
            <w:pPr>
              <w:rPr>
                <w:b/>
                <w:bCs/>
              </w:rPr>
            </w:pPr>
            <w:r w:rsidRPr="001C1B19">
              <w:rPr>
                <w:b/>
                <w:bCs/>
              </w:rPr>
              <w:t>Explanation</w:t>
            </w:r>
          </w:p>
        </w:tc>
        <w:tc>
          <w:tcPr>
            <w:tcW w:w="1036"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Water</w:t>
            </w:r>
          </w:p>
        </w:tc>
        <w:tc>
          <w:tcPr>
            <w:tcW w:w="1443" w:type="dxa"/>
            <w:tcBorders>
              <w:top w:val="nil"/>
              <w:left w:val="nil"/>
              <w:bottom w:val="nil"/>
              <w:right w:val="nil"/>
            </w:tcBorders>
            <w:shd w:val="clear" w:color="auto" w:fill="auto"/>
            <w:noWrap/>
            <w:vAlign w:val="bottom"/>
            <w:hideMark/>
          </w:tcPr>
          <w:p w:rsidR="00594545" w:rsidRPr="001C1B19" w:rsidRDefault="00594545" w:rsidP="00E473C6">
            <w:pPr>
              <w:jc w:val="center"/>
              <w:rPr>
                <w:b/>
                <w:bCs/>
              </w:rPr>
            </w:pPr>
            <w:r w:rsidRPr="001C1B19">
              <w:rPr>
                <w:b/>
                <w:bCs/>
              </w:rPr>
              <w:t>Wastewater</w:t>
            </w:r>
          </w:p>
        </w:tc>
        <w:tc>
          <w:tcPr>
            <w:tcW w:w="276" w:type="dxa"/>
            <w:tcBorders>
              <w:top w:val="nil"/>
              <w:left w:val="nil"/>
              <w:bottom w:val="nil"/>
              <w:right w:val="single" w:sz="4" w:space="0" w:color="auto"/>
            </w:tcBorders>
            <w:shd w:val="clear" w:color="auto" w:fill="auto"/>
            <w:noWrap/>
            <w:vAlign w:val="bottom"/>
            <w:hideMark/>
          </w:tcPr>
          <w:p w:rsidR="00594545" w:rsidRPr="001C1B19" w:rsidRDefault="00594545" w:rsidP="00E473C6">
            <w:pPr>
              <w:jc w:val="center"/>
            </w:pPr>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auto" w:fill="auto"/>
            <w:noWrap/>
            <w:vAlign w:val="bottom"/>
            <w:hideMark/>
          </w:tcPr>
          <w:p w:rsidR="00594545" w:rsidRPr="001C1B19" w:rsidRDefault="00594545" w:rsidP="00E473C6">
            <w:r w:rsidRPr="001C1B19">
              <w:t> </w:t>
            </w:r>
          </w:p>
        </w:tc>
        <w:tc>
          <w:tcPr>
            <w:tcW w:w="7049" w:type="dxa"/>
            <w:tcBorders>
              <w:top w:val="nil"/>
              <w:left w:val="nil"/>
              <w:bottom w:val="nil"/>
              <w:right w:val="nil"/>
            </w:tcBorders>
            <w:shd w:val="clear" w:color="auto" w:fill="auto"/>
            <w:noWrap/>
            <w:vAlign w:val="bottom"/>
            <w:hideMark/>
          </w:tcPr>
          <w:p w:rsidR="00594545" w:rsidRPr="001C1B19" w:rsidRDefault="00594545" w:rsidP="00E473C6"/>
        </w:tc>
        <w:tc>
          <w:tcPr>
            <w:tcW w:w="1036" w:type="dxa"/>
            <w:tcBorders>
              <w:top w:val="nil"/>
              <w:left w:val="nil"/>
              <w:bottom w:val="nil"/>
              <w:right w:val="nil"/>
            </w:tcBorders>
            <w:shd w:val="clear" w:color="auto" w:fill="auto"/>
            <w:noWrap/>
            <w:vAlign w:val="bottom"/>
            <w:hideMark/>
          </w:tcPr>
          <w:p w:rsidR="00594545" w:rsidRPr="001C1B19" w:rsidRDefault="00594545" w:rsidP="00E473C6"/>
        </w:tc>
        <w:tc>
          <w:tcPr>
            <w:tcW w:w="1443" w:type="dxa"/>
            <w:tcBorders>
              <w:top w:val="nil"/>
              <w:left w:val="nil"/>
              <w:bottom w:val="nil"/>
              <w:right w:val="nil"/>
            </w:tcBorders>
            <w:shd w:val="clear" w:color="auto" w:fill="auto"/>
            <w:noWrap/>
            <w:vAlign w:val="bottom"/>
            <w:hideMark/>
          </w:tcPr>
          <w:p w:rsidR="00594545" w:rsidRPr="001C1B19" w:rsidRDefault="00594545" w:rsidP="00E473C6"/>
        </w:tc>
        <w:tc>
          <w:tcPr>
            <w:tcW w:w="276" w:type="dxa"/>
            <w:tcBorders>
              <w:top w:val="nil"/>
              <w:left w:val="nil"/>
              <w:bottom w:val="nil"/>
              <w:right w:val="single" w:sz="4" w:space="0" w:color="auto"/>
            </w:tcBorders>
            <w:shd w:val="clear" w:color="auto" w:fill="auto"/>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single" w:sz="4" w:space="0" w:color="000000"/>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single" w:sz="4" w:space="0" w:color="000000"/>
              <w:left w:val="nil"/>
              <w:bottom w:val="nil"/>
              <w:right w:val="nil"/>
            </w:tcBorders>
            <w:shd w:val="clear" w:color="000000" w:fill="FFFFFF"/>
            <w:noWrap/>
            <w:vAlign w:val="bottom"/>
            <w:hideMark/>
          </w:tcPr>
          <w:p w:rsidR="00594545" w:rsidRPr="001C1B19" w:rsidRDefault="00594545" w:rsidP="00E473C6">
            <w:r w:rsidRPr="001C1B19">
              <w:t> </w:t>
            </w:r>
          </w:p>
        </w:tc>
        <w:tc>
          <w:tcPr>
            <w:tcW w:w="1036" w:type="dxa"/>
            <w:tcBorders>
              <w:top w:val="single" w:sz="4" w:space="0" w:color="000000"/>
              <w:left w:val="nil"/>
              <w:bottom w:val="nil"/>
              <w:right w:val="nil"/>
            </w:tcBorders>
            <w:shd w:val="clear" w:color="000000" w:fill="FFFFFF"/>
            <w:noWrap/>
            <w:vAlign w:val="bottom"/>
            <w:hideMark/>
          </w:tcPr>
          <w:p w:rsidR="00594545" w:rsidRPr="001C1B19" w:rsidRDefault="00594545" w:rsidP="00E473C6">
            <w:r w:rsidRPr="001C1B19">
              <w:t> </w:t>
            </w:r>
          </w:p>
        </w:tc>
        <w:tc>
          <w:tcPr>
            <w:tcW w:w="1443" w:type="dxa"/>
            <w:tcBorders>
              <w:top w:val="single" w:sz="4" w:space="0" w:color="000000"/>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single" w:sz="4" w:space="0" w:color="000000"/>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pPr>
              <w:rPr>
                <w:u w:val="single"/>
              </w:rPr>
            </w:pPr>
            <w:r w:rsidRPr="001C1B19">
              <w:rPr>
                <w:u w:val="single"/>
              </w:rPr>
              <w:t>Operation and Maintenance Expense</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1</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pPr>
              <w:rPr>
                <w:color w:val="000000"/>
              </w:rPr>
            </w:pPr>
            <w:r w:rsidRPr="001C1B19">
              <w:t>To remove salaries expense to reclassify.</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 xml:space="preserve">$(2,470) </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($4,940)</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2</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r w:rsidRPr="001C1B19">
              <w:rPr>
                <w:color w:val="000000"/>
              </w:rPr>
              <w:t>To use 3.25 percent of revenue for contractual services - management.</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114</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(449)</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3</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r w:rsidRPr="001C1B19">
              <w:t>To reclassify salaries expense as contractual services - other.</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 xml:space="preserve">2,470 </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pPr>
              <w:jc w:val="right"/>
            </w:pPr>
            <w:r w:rsidRPr="001C1B19">
              <w:t xml:space="preserve">4,940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4</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pPr>
              <w:rPr>
                <w:color w:val="000000"/>
              </w:rPr>
            </w:pPr>
            <w:r w:rsidRPr="001C1B19">
              <w:rPr>
                <w:color w:val="000000"/>
              </w:rPr>
              <w:t>To reflect appropriate rent expense.</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(3,993)</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pPr>
              <w:jc w:val="right"/>
              <w:rPr>
                <w:u w:val="single"/>
              </w:rPr>
            </w:pPr>
            <w:r w:rsidRPr="001C1B19">
              <w:rPr>
                <w:u w:val="single"/>
              </w:rPr>
              <w:t>(47,962)</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r w:rsidRPr="001C1B19">
              <w:t xml:space="preserve">    Total</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($3,879)</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($48,411)</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pPr>
              <w:rPr>
                <w:u w:val="single"/>
              </w:rPr>
            </w:pPr>
            <w:r w:rsidRPr="001C1B19">
              <w:rPr>
                <w:u w:val="single"/>
              </w:rPr>
              <w:t>Depreciation Expense - Net</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r w:rsidRPr="001C1B19">
              <w:t>To reflect appropriate depreciation expense.</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 xml:space="preserve">$12,520 </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 xml:space="preserve">$28,712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u w:val="double"/>
              </w:rPr>
            </w:pP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pPr>
              <w:rPr>
                <w:u w:val="single"/>
              </w:rPr>
            </w:pPr>
            <w:r w:rsidRPr="001C1B19">
              <w:rPr>
                <w:u w:val="single"/>
              </w:rPr>
              <w:t>Taxes Other Than Income</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r w:rsidRPr="001C1B19">
              <w:t> </w:t>
            </w:r>
          </w:p>
        </w:tc>
      </w:tr>
      <w:tr w:rsidR="00594545" w:rsidRPr="001C1B19" w:rsidTr="00E473C6">
        <w:trPr>
          <w:trHeight w:val="270"/>
          <w:jc w:val="center"/>
        </w:trPr>
        <w:tc>
          <w:tcPr>
            <w:tcW w:w="336" w:type="dxa"/>
            <w:tcBorders>
              <w:top w:val="nil"/>
              <w:left w:val="single" w:sz="4" w:space="0" w:color="auto"/>
              <w:bottom w:val="nil"/>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nil"/>
              <w:left w:val="nil"/>
              <w:bottom w:val="nil"/>
              <w:right w:val="nil"/>
            </w:tcBorders>
            <w:shd w:val="clear" w:color="000000" w:fill="FFFFFF"/>
            <w:noWrap/>
            <w:vAlign w:val="bottom"/>
            <w:hideMark/>
          </w:tcPr>
          <w:p w:rsidR="00594545" w:rsidRPr="001C1B19" w:rsidRDefault="00594545" w:rsidP="00E473C6">
            <w:r w:rsidRPr="001C1B19">
              <w:t>To reflect appropriate TOTI.</w:t>
            </w:r>
          </w:p>
        </w:tc>
        <w:tc>
          <w:tcPr>
            <w:tcW w:w="1036"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($2,745)</w:t>
            </w:r>
          </w:p>
        </w:tc>
        <w:tc>
          <w:tcPr>
            <w:tcW w:w="1443" w:type="dxa"/>
            <w:tcBorders>
              <w:top w:val="nil"/>
              <w:left w:val="nil"/>
              <w:bottom w:val="nil"/>
              <w:right w:val="nil"/>
            </w:tcBorders>
            <w:shd w:val="clear" w:color="000000" w:fill="FFFFFF"/>
            <w:noWrap/>
            <w:vAlign w:val="bottom"/>
            <w:hideMark/>
          </w:tcPr>
          <w:p w:rsidR="00594545" w:rsidRPr="001C1B19" w:rsidRDefault="00594545" w:rsidP="00E473C6">
            <w:pPr>
              <w:jc w:val="right"/>
              <w:rPr>
                <w:u w:val="double"/>
              </w:rPr>
            </w:pPr>
            <w:r w:rsidRPr="001C1B19">
              <w:rPr>
                <w:u w:val="double"/>
              </w:rPr>
              <w:t>($2,761)</w:t>
            </w:r>
          </w:p>
        </w:tc>
        <w:tc>
          <w:tcPr>
            <w:tcW w:w="276" w:type="dxa"/>
            <w:tcBorders>
              <w:top w:val="nil"/>
              <w:left w:val="nil"/>
              <w:bottom w:val="nil"/>
              <w:right w:val="single" w:sz="4" w:space="0" w:color="auto"/>
            </w:tcBorders>
            <w:shd w:val="clear" w:color="000000" w:fill="FFFFFF"/>
            <w:noWrap/>
            <w:vAlign w:val="bottom"/>
            <w:hideMark/>
          </w:tcPr>
          <w:p w:rsidR="00594545" w:rsidRPr="001C1B19" w:rsidRDefault="00594545" w:rsidP="00E473C6">
            <w:pPr>
              <w:rPr>
                <w:u w:val="double"/>
              </w:rPr>
            </w:pPr>
          </w:p>
        </w:tc>
      </w:tr>
      <w:tr w:rsidR="00594545" w:rsidRPr="001C1B19" w:rsidTr="00E473C6">
        <w:trPr>
          <w:trHeight w:val="270"/>
          <w:jc w:val="center"/>
        </w:trPr>
        <w:tc>
          <w:tcPr>
            <w:tcW w:w="336" w:type="dxa"/>
            <w:tcBorders>
              <w:top w:val="nil"/>
              <w:left w:val="single" w:sz="4" w:space="0" w:color="auto"/>
              <w:bottom w:val="single" w:sz="4" w:space="0" w:color="auto"/>
              <w:right w:val="nil"/>
            </w:tcBorders>
            <w:shd w:val="clear" w:color="000000" w:fill="FFFFFF"/>
            <w:noWrap/>
            <w:vAlign w:val="bottom"/>
            <w:hideMark/>
          </w:tcPr>
          <w:p w:rsidR="00594545" w:rsidRPr="001C1B19" w:rsidRDefault="00594545" w:rsidP="00E473C6">
            <w:pPr>
              <w:jc w:val="center"/>
            </w:pPr>
            <w:r w:rsidRPr="001C1B19">
              <w:t> </w:t>
            </w:r>
          </w:p>
        </w:tc>
        <w:tc>
          <w:tcPr>
            <w:tcW w:w="7049" w:type="dxa"/>
            <w:tcBorders>
              <w:top w:val="nil"/>
              <w:left w:val="nil"/>
              <w:bottom w:val="single" w:sz="4" w:space="0" w:color="auto"/>
              <w:right w:val="nil"/>
            </w:tcBorders>
            <w:shd w:val="clear" w:color="000000" w:fill="FFFFFF"/>
            <w:noWrap/>
            <w:vAlign w:val="bottom"/>
            <w:hideMark/>
          </w:tcPr>
          <w:p w:rsidR="00594545" w:rsidRPr="001C1B19" w:rsidRDefault="00594545" w:rsidP="00E473C6">
            <w:r w:rsidRPr="001C1B19">
              <w:t> </w:t>
            </w:r>
          </w:p>
        </w:tc>
        <w:tc>
          <w:tcPr>
            <w:tcW w:w="1036" w:type="dxa"/>
            <w:tcBorders>
              <w:top w:val="nil"/>
              <w:left w:val="nil"/>
              <w:bottom w:val="single" w:sz="4" w:space="0" w:color="auto"/>
              <w:right w:val="nil"/>
            </w:tcBorders>
            <w:shd w:val="clear" w:color="000000" w:fill="FFFFFF"/>
            <w:noWrap/>
            <w:vAlign w:val="bottom"/>
            <w:hideMark/>
          </w:tcPr>
          <w:p w:rsidR="00594545" w:rsidRPr="001C1B19" w:rsidRDefault="00594545" w:rsidP="00E473C6">
            <w:r w:rsidRPr="001C1B19">
              <w:t> </w:t>
            </w:r>
          </w:p>
        </w:tc>
        <w:tc>
          <w:tcPr>
            <w:tcW w:w="1443" w:type="dxa"/>
            <w:tcBorders>
              <w:top w:val="nil"/>
              <w:left w:val="nil"/>
              <w:bottom w:val="single" w:sz="4" w:space="0" w:color="auto"/>
              <w:right w:val="nil"/>
            </w:tcBorders>
            <w:shd w:val="clear" w:color="000000" w:fill="FFFFFF"/>
            <w:noWrap/>
            <w:vAlign w:val="bottom"/>
            <w:hideMark/>
          </w:tcPr>
          <w:p w:rsidR="00594545" w:rsidRPr="001C1B19" w:rsidRDefault="00594545" w:rsidP="00E473C6">
            <w:r w:rsidRPr="001C1B19">
              <w:t> </w:t>
            </w:r>
          </w:p>
        </w:tc>
        <w:tc>
          <w:tcPr>
            <w:tcW w:w="276" w:type="dxa"/>
            <w:tcBorders>
              <w:top w:val="nil"/>
              <w:left w:val="nil"/>
              <w:bottom w:val="single" w:sz="4" w:space="0" w:color="auto"/>
              <w:right w:val="single" w:sz="4" w:space="0" w:color="auto"/>
            </w:tcBorders>
            <w:shd w:val="clear" w:color="000000" w:fill="FFFFFF"/>
            <w:noWrap/>
            <w:vAlign w:val="bottom"/>
            <w:hideMark/>
          </w:tcPr>
          <w:p w:rsidR="00594545" w:rsidRPr="001C1B19" w:rsidRDefault="00594545" w:rsidP="00E473C6">
            <w:r w:rsidRPr="001C1B19">
              <w:t> </w:t>
            </w:r>
          </w:p>
        </w:tc>
      </w:tr>
    </w:tbl>
    <w:p w:rsidR="00594545" w:rsidRDefault="00594545" w:rsidP="005147F6">
      <w:pPr>
        <w:pStyle w:val="OrderBody"/>
        <w:sectPr w:rsidR="00594545" w:rsidSect="00F72A12">
          <w:headerReference w:type="first" r:id="rId17"/>
          <w:pgSz w:w="12240" w:h="15840" w:code="1"/>
          <w:pgMar w:top="1440" w:right="1440" w:bottom="1440" w:left="1440" w:header="720" w:footer="720" w:gutter="0"/>
          <w:cols w:space="720"/>
          <w:titlePg/>
          <w:docGrid w:linePitch="360"/>
        </w:sectPr>
      </w:pPr>
    </w:p>
    <w:p w:rsidR="005147F6" w:rsidRDefault="005147F6" w:rsidP="005147F6">
      <w:pPr>
        <w:pStyle w:val="OrderBody"/>
      </w:pPr>
    </w:p>
    <w:p w:rsidR="00594545" w:rsidRDefault="005217D8" w:rsidP="005147F6">
      <w:pPr>
        <w:pStyle w:val="OrderBody"/>
        <w:sectPr w:rsidR="00594545" w:rsidSect="00F72A12">
          <w:headerReference w:type="first" r:id="rId18"/>
          <w:pgSz w:w="12240" w:h="15840" w:code="1"/>
          <w:pgMar w:top="1440" w:right="1440" w:bottom="1440" w:left="1440" w:header="720" w:footer="720" w:gutter="0"/>
          <w:cols w:space="720"/>
          <w:titlePg/>
          <w:docGrid w:linePitch="360"/>
        </w:sectPr>
      </w:pPr>
      <w:r>
        <w:rPr>
          <w:noProof/>
        </w:rPr>
        <w:drawing>
          <wp:inline distT="0" distB="0" distL="0" distR="0" wp14:anchorId="56C420F1">
            <wp:extent cx="5944235" cy="56330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5633085"/>
                    </a:xfrm>
                    <a:prstGeom prst="rect">
                      <a:avLst/>
                    </a:prstGeom>
                    <a:noFill/>
                  </pic:spPr>
                </pic:pic>
              </a:graphicData>
            </a:graphic>
          </wp:inline>
        </w:drawing>
      </w:r>
    </w:p>
    <w:p w:rsidR="00594545" w:rsidRDefault="005217D8" w:rsidP="005147F6">
      <w:pPr>
        <w:pStyle w:val="OrderBody"/>
      </w:pPr>
      <w:r>
        <w:rPr>
          <w:noProof/>
        </w:rPr>
        <w:lastRenderedPageBreak/>
        <w:drawing>
          <wp:inline distT="0" distB="0" distL="0" distR="0" wp14:anchorId="4CD1436E">
            <wp:extent cx="5944235" cy="5334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5334635"/>
                    </a:xfrm>
                    <a:prstGeom prst="rect">
                      <a:avLst/>
                    </a:prstGeom>
                    <a:noFill/>
                  </pic:spPr>
                </pic:pic>
              </a:graphicData>
            </a:graphic>
          </wp:inline>
        </w:drawing>
      </w:r>
    </w:p>
    <w:p w:rsidR="00594545" w:rsidRPr="005147F6" w:rsidRDefault="00594545" w:rsidP="005147F6">
      <w:pPr>
        <w:pStyle w:val="OrderBody"/>
      </w:pPr>
    </w:p>
    <w:sectPr w:rsidR="00594545" w:rsidRPr="005147F6" w:rsidSect="00F72A12">
      <w:head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E0" w:rsidRDefault="00DA4EE0">
      <w:r>
        <w:separator/>
      </w:r>
    </w:p>
  </w:endnote>
  <w:endnote w:type="continuationSeparator" w:id="0">
    <w:p w:rsidR="00DA4EE0" w:rsidRDefault="00DA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pPr>
      <w:pStyle w:val="Footer"/>
    </w:pPr>
  </w:p>
  <w:p w:rsidR="00D3638B" w:rsidRDefault="00D36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E0" w:rsidRDefault="00DA4EE0">
      <w:r>
        <w:separator/>
      </w:r>
    </w:p>
  </w:footnote>
  <w:footnote w:type="continuationSeparator" w:id="0">
    <w:p w:rsidR="00DA4EE0" w:rsidRDefault="00DA4EE0">
      <w:r>
        <w:continuationSeparator/>
      </w:r>
    </w:p>
  </w:footnote>
  <w:footnote w:id="1">
    <w:p w:rsidR="00D3638B" w:rsidRDefault="00D3638B" w:rsidP="00BA5B57">
      <w:pPr>
        <w:pStyle w:val="FootnoteText"/>
      </w:pPr>
      <w:r>
        <w:rPr>
          <w:rStyle w:val="FootnoteReference"/>
        </w:rPr>
        <w:footnoteRef/>
      </w:r>
      <w:r>
        <w:t xml:space="preserve"> “Landlords providing service to their tenants without specific compensation for the service,” are not subject to regulation by the Commission as a utility nor are they subject to Chapter 367.</w:t>
      </w:r>
    </w:p>
  </w:footnote>
  <w:footnote w:id="2">
    <w:p w:rsidR="00D3638B" w:rsidRDefault="00D3638B" w:rsidP="00BA5B57">
      <w:pPr>
        <w:pStyle w:val="FootnoteText"/>
      </w:pPr>
      <w:r>
        <w:rPr>
          <w:rStyle w:val="FootnoteReference"/>
        </w:rPr>
        <w:footnoteRef/>
      </w:r>
      <w:r>
        <w:t xml:space="preserve"> Document No. 09541-2019, filed October 23, 2019.</w:t>
      </w:r>
    </w:p>
  </w:footnote>
  <w:footnote w:id="3">
    <w:p w:rsidR="00D3638B" w:rsidRDefault="00D3638B" w:rsidP="00BA5B57">
      <w:pPr>
        <w:pStyle w:val="FootnoteText"/>
      </w:pPr>
      <w:r>
        <w:rPr>
          <w:rStyle w:val="FootnoteReference"/>
        </w:rPr>
        <w:footnoteRef/>
      </w:r>
      <w:r>
        <w:t xml:space="preserve"> Document No. 11049-2019, filed November 21. 2019.</w:t>
      </w:r>
    </w:p>
  </w:footnote>
  <w:footnote w:id="4">
    <w:p w:rsidR="00D3638B" w:rsidRDefault="00D3638B" w:rsidP="00BA5B57">
      <w:pPr>
        <w:pStyle w:val="FootnoteText"/>
      </w:pPr>
      <w:r>
        <w:rPr>
          <w:rStyle w:val="FootnoteReference"/>
        </w:rPr>
        <w:footnoteRef/>
      </w:r>
      <w:r>
        <w:t xml:space="preserve"> Document No. 00281-2020, filed January 14, 2020.</w:t>
      </w:r>
    </w:p>
  </w:footnote>
  <w:footnote w:id="5">
    <w:p w:rsidR="00D3638B" w:rsidRDefault="00D3638B" w:rsidP="00BA5B57">
      <w:pPr>
        <w:pStyle w:val="FootnoteText"/>
      </w:pPr>
      <w:r>
        <w:rPr>
          <w:rStyle w:val="FootnoteReference"/>
        </w:rPr>
        <w:footnoteRef/>
      </w:r>
      <w:r>
        <w:t xml:space="preserve"> Document No. 00854-2020, filed February 10, 2020.</w:t>
      </w:r>
    </w:p>
  </w:footnote>
  <w:footnote w:id="6">
    <w:p w:rsidR="00D3638B" w:rsidRDefault="00D3638B" w:rsidP="00BA5B57">
      <w:pPr>
        <w:pStyle w:val="FootnoteText"/>
      </w:pPr>
      <w:r>
        <w:rPr>
          <w:rStyle w:val="FootnoteReference"/>
        </w:rPr>
        <w:footnoteRef/>
      </w:r>
      <w:r>
        <w:t xml:space="preserve"> Document No. </w:t>
      </w:r>
      <w:r w:rsidRPr="00B1411B">
        <w:t>01946-2020</w:t>
      </w:r>
      <w:r w:rsidRPr="00BE43F3">
        <w:t xml:space="preserve">, filed </w:t>
      </w:r>
      <w:r>
        <w:t>April</w:t>
      </w:r>
      <w:r w:rsidRPr="00BE43F3">
        <w:t xml:space="preserve"> </w:t>
      </w:r>
      <w:r>
        <w:t>14</w:t>
      </w:r>
      <w:r w:rsidRPr="00BE43F3">
        <w:t>, 20</w:t>
      </w:r>
      <w:r>
        <w:t>20.</w:t>
      </w:r>
    </w:p>
  </w:footnote>
  <w:footnote w:id="7">
    <w:p w:rsidR="00D3638B" w:rsidRPr="007F21DC" w:rsidRDefault="00D3638B" w:rsidP="00BA5B57">
      <w:pPr>
        <w:pStyle w:val="FootnoteText"/>
        <w:rPr>
          <w:i/>
        </w:rPr>
      </w:pPr>
      <w:r>
        <w:rPr>
          <w:rStyle w:val="FootnoteReference"/>
        </w:rPr>
        <w:footnoteRef/>
      </w:r>
      <w:r>
        <w:t xml:space="preserve"> </w:t>
      </w:r>
      <w:r w:rsidRPr="00291F91">
        <w:t xml:space="preserve">Order Nos. PSC-17-0059-PAA-WS, issued February 24, 2017, in Docket No. 20160220-WS, </w:t>
      </w:r>
      <w:r w:rsidRPr="00291F91">
        <w:rPr>
          <w:i/>
        </w:rPr>
        <w:t>In re: Application for original water and wastewater certificates in Sumter County, by South Sumter Utility Company, LLC.</w:t>
      </w:r>
      <w:r w:rsidRPr="006C5B9D">
        <w:t xml:space="preserve">; </w:t>
      </w:r>
      <w:r>
        <w:t xml:space="preserve">and </w:t>
      </w:r>
      <w:r w:rsidRPr="00291F91">
        <w:t xml:space="preserve">PSC-2020-0059-PAA-WS, issued February 24, 2020, in Docket No. 20190147-WS, </w:t>
      </w:r>
      <w:r w:rsidRPr="00291F91">
        <w:rPr>
          <w:i/>
        </w:rPr>
        <w:t>In re: Application for certificates to provide water and wastewater service in Brevard County by River Grove Utilities, Inc.</w:t>
      </w:r>
    </w:p>
  </w:footnote>
  <w:footnote w:id="8">
    <w:p w:rsidR="00D3638B" w:rsidRPr="009F4D7C" w:rsidRDefault="00D3638B" w:rsidP="00BA5B57">
      <w:pPr>
        <w:pStyle w:val="FootnoteText"/>
      </w:pPr>
      <w:r>
        <w:rPr>
          <w:rStyle w:val="FootnoteReference"/>
        </w:rPr>
        <w:footnoteRef/>
      </w:r>
      <w:r>
        <w:t xml:space="preserve"> </w:t>
      </w:r>
      <w:r w:rsidRPr="009F4D7C">
        <w:t>The Utility filed a Request for Confidential Classification for the financial statements of its parent, CPI Citrus Park Ow</w:t>
      </w:r>
      <w:r>
        <w:t>n</w:t>
      </w:r>
      <w:r w:rsidRPr="009F4D7C">
        <w:t xml:space="preserve">er, L.L.C. </w:t>
      </w:r>
      <w:r>
        <w:t xml:space="preserve">The </w:t>
      </w:r>
      <w:r w:rsidRPr="009F4D7C">
        <w:t xml:space="preserve">Utility’s request </w:t>
      </w:r>
      <w:r>
        <w:t>was approved by</w:t>
      </w:r>
      <w:r w:rsidRPr="009F4D7C">
        <w:t xml:space="preserve"> Order No. PSC-2020-0155-CFO-WS, issued May 15, 2020.</w:t>
      </w:r>
    </w:p>
  </w:footnote>
  <w:footnote w:id="9">
    <w:p w:rsidR="00D3638B" w:rsidRDefault="00D3638B" w:rsidP="00BA5B57">
      <w:pPr>
        <w:pStyle w:val="FootnoteText"/>
      </w:pPr>
      <w:r>
        <w:rPr>
          <w:rStyle w:val="FootnoteReference"/>
        </w:rPr>
        <w:footnoteRef/>
      </w:r>
      <w:r>
        <w:t xml:space="preserve"> </w:t>
      </w:r>
      <w:r w:rsidRPr="00291F91">
        <w:t>Order Nos. PSC-201</w:t>
      </w:r>
      <w:r>
        <w:t>8</w:t>
      </w:r>
      <w:r w:rsidRPr="00291F91">
        <w:t>-</w:t>
      </w:r>
      <w:r>
        <w:t>0446</w:t>
      </w:r>
      <w:r w:rsidRPr="00291F91">
        <w:t>-</w:t>
      </w:r>
      <w:r>
        <w:t>FOF</w:t>
      </w:r>
      <w:r w:rsidRPr="00291F91">
        <w:t>-</w:t>
      </w:r>
      <w:r>
        <w:t>SU</w:t>
      </w:r>
      <w:r w:rsidRPr="00291F91">
        <w:t xml:space="preserve">, issued </w:t>
      </w:r>
      <w:r>
        <w:t>September 4</w:t>
      </w:r>
      <w:r w:rsidRPr="00291F91">
        <w:t>, 201</w:t>
      </w:r>
      <w:r>
        <w:t>8</w:t>
      </w:r>
      <w:r w:rsidRPr="00291F91">
        <w:t xml:space="preserve">, in Docket No. </w:t>
      </w:r>
      <w:r>
        <w:t>20170141</w:t>
      </w:r>
      <w:r w:rsidRPr="00291F91">
        <w:t>-</w:t>
      </w:r>
      <w:r>
        <w:t>SU</w:t>
      </w:r>
      <w:r w:rsidRPr="00291F91">
        <w:t xml:space="preserve">, </w:t>
      </w:r>
      <w:r w:rsidRPr="00291F91">
        <w:rPr>
          <w:i/>
        </w:rPr>
        <w:t xml:space="preserve">In re: Application for </w:t>
      </w:r>
      <w:r>
        <w:rPr>
          <w:i/>
        </w:rPr>
        <w:t>increase in wastewater rates in Monroe County by K W Resort Utilities Corp.</w:t>
      </w:r>
      <w:r w:rsidRPr="002C6908">
        <w:t>;</w:t>
      </w:r>
      <w:r w:rsidRPr="00291F91">
        <w:t xml:space="preserve"> </w:t>
      </w:r>
      <w:r>
        <w:t xml:space="preserve">and </w:t>
      </w:r>
      <w:r w:rsidRPr="00291F91">
        <w:t>PSC-</w:t>
      </w:r>
      <w:r>
        <w:t>2018-0311</w:t>
      </w:r>
      <w:r w:rsidRPr="00291F91">
        <w:t>-</w:t>
      </w:r>
      <w:r>
        <w:t>PAA</w:t>
      </w:r>
      <w:r w:rsidRPr="00291F91">
        <w:t xml:space="preserve">-WS, issued </w:t>
      </w:r>
      <w:r>
        <w:t>June</w:t>
      </w:r>
      <w:r w:rsidRPr="00291F91">
        <w:t xml:space="preserve"> </w:t>
      </w:r>
      <w:r>
        <w:t>13</w:t>
      </w:r>
      <w:r w:rsidRPr="00291F91">
        <w:t>, 201</w:t>
      </w:r>
      <w:r>
        <w:t>8</w:t>
      </w:r>
      <w:r w:rsidRPr="00291F91">
        <w:t>, in Docket No. 201</w:t>
      </w:r>
      <w:r>
        <w:t>7</w:t>
      </w:r>
      <w:r w:rsidRPr="00291F91">
        <w:t>01</w:t>
      </w:r>
      <w:r>
        <w:t>66</w:t>
      </w:r>
      <w:r w:rsidRPr="00291F91">
        <w:t xml:space="preserve">-WS, </w:t>
      </w:r>
      <w:r w:rsidRPr="00291F91">
        <w:rPr>
          <w:i/>
        </w:rPr>
        <w:t xml:space="preserve">In re: Application for </w:t>
      </w:r>
      <w:r>
        <w:rPr>
          <w:i/>
        </w:rPr>
        <w:t>limited proceeding rate increase in Orange County by Pluris Wedgefield, Inc.</w:t>
      </w:r>
    </w:p>
  </w:footnote>
  <w:footnote w:id="10">
    <w:p w:rsidR="00D3638B" w:rsidRPr="00A203D2" w:rsidRDefault="00D3638B" w:rsidP="00BA5B57">
      <w:pPr>
        <w:pStyle w:val="FootnoteText"/>
      </w:pPr>
      <w:r w:rsidRPr="00A203D2">
        <w:rPr>
          <w:rStyle w:val="FootnoteReference"/>
        </w:rPr>
        <w:footnoteRef/>
      </w:r>
      <w:r w:rsidRPr="00A203D2">
        <w:t xml:space="preserve"> Order No. PSC-2019-0267-PAA-WS, issued July 1, 2019, in Docket No. 20190006-WS, </w:t>
      </w:r>
      <w:r w:rsidRPr="00A203D2">
        <w:rPr>
          <w:i/>
        </w:rPr>
        <w:t>In re: Water and wastewater industry annual reestablishment of authorized range of return on common equity for water and wastewater utilities pursuant to Section 367.081(4)(f), F.S.</w:t>
      </w:r>
    </w:p>
  </w:footnote>
  <w:footnote w:id="11">
    <w:p w:rsidR="00D3638B" w:rsidRPr="00AF7183" w:rsidRDefault="00D3638B" w:rsidP="00BA5B57">
      <w:pPr>
        <w:pStyle w:val="FootnoteText"/>
      </w:pPr>
      <w:r w:rsidRPr="00AF7183">
        <w:rPr>
          <w:rStyle w:val="FootnoteReference"/>
        </w:rPr>
        <w:footnoteRef/>
      </w:r>
      <w:r w:rsidRPr="00AF7183">
        <w:t xml:space="preserve"> Order No. PSC-11-0345-PAA-WS, issued August 16, 2011, in Docket No. 2010</w:t>
      </w:r>
      <w:r>
        <w:t>0</w:t>
      </w:r>
      <w:r w:rsidRPr="00AF7183">
        <w:t xml:space="preserve">359-WS, </w:t>
      </w:r>
      <w:r w:rsidRPr="00AF7183">
        <w:rPr>
          <w:i/>
        </w:rPr>
        <w:t>In re</w:t>
      </w:r>
      <w:r>
        <w:rPr>
          <w:i/>
        </w:rPr>
        <w:t>: A</w:t>
      </w:r>
      <w:r w:rsidRPr="00AF7183">
        <w:rPr>
          <w:i/>
        </w:rPr>
        <w:t>pplication for staff-assisted rate case in Volusia County by Tymber Creek Utilities, Incorporated.</w:t>
      </w:r>
    </w:p>
  </w:footnote>
  <w:footnote w:id="12">
    <w:p w:rsidR="00D3638B" w:rsidRPr="007A2CEE" w:rsidRDefault="00D3638B" w:rsidP="00BA5B57">
      <w:pPr>
        <w:pStyle w:val="FootnoteText"/>
        <w:rPr>
          <w:i/>
        </w:rPr>
      </w:pPr>
      <w:r>
        <w:t xml:space="preserve"> </w:t>
      </w:r>
      <w:r w:rsidRPr="007A2CEE">
        <w:rPr>
          <w:rStyle w:val="FootnoteReference"/>
        </w:rPr>
        <w:footnoteRef/>
      </w:r>
      <w:r>
        <w:t xml:space="preserve"> </w:t>
      </w:r>
      <w:r w:rsidRPr="007A2CEE">
        <w:t xml:space="preserve">Order No. PSC-01-0998-TRF-WU, issued April 23, 2001, in Docket No. </w:t>
      </w:r>
      <w:r>
        <w:t>200</w:t>
      </w:r>
      <w:r w:rsidRPr="007A2CEE">
        <w:t xml:space="preserve">10232-WU, </w:t>
      </w:r>
      <w:r w:rsidRPr="007A2CEE">
        <w:rPr>
          <w:i/>
        </w:rPr>
        <w:t>In re: Request for approval of tariff filing to add "set rate" late fee to water tariff, by Lake Yale Treatment Associates, Inc. in Lake County.</w:t>
      </w:r>
    </w:p>
  </w:footnote>
  <w:footnote w:id="13">
    <w:p w:rsidR="00D3638B" w:rsidRDefault="00D3638B" w:rsidP="00BA5B57">
      <w:pPr>
        <w:pStyle w:val="FootnoteText"/>
      </w:pPr>
      <w:r>
        <w:rPr>
          <w:rStyle w:val="FootnoteReference"/>
        </w:rPr>
        <w:footnoteRef/>
      </w:r>
      <w:r>
        <w:t xml:space="preserve"> Order Nos. PSC-2019-0047-PAA-WS,</w:t>
      </w:r>
      <w:r w:rsidRPr="00CE1F11">
        <w:t xml:space="preserve"> </w:t>
      </w:r>
      <w:r>
        <w:t xml:space="preserve">issued January 25, 2019, in Docket No. 20170249-WS, </w:t>
      </w:r>
      <w:r>
        <w:rPr>
          <w:i/>
          <w:iCs/>
        </w:rPr>
        <w:t>In re: Application for certificates to provide water and wastewater service in Orange County by RSPI MHC, LLC</w:t>
      </w:r>
      <w:r>
        <w:t xml:space="preserve">; PSC-2018-0334-PAA-WU, issued June 28, 2018,  in Docket No. 2017-155-WU, </w:t>
      </w:r>
      <w:r>
        <w:rPr>
          <w:i/>
          <w:iCs/>
        </w:rPr>
        <w:t xml:space="preserve">In re: Application for grandfather water certificate in Leon County and application for pass through increase of regulatory fees, by Seminole Waterworks, Inc.; </w:t>
      </w:r>
      <w:r>
        <w:t xml:space="preserve">PSC-16-0041-TRF-WU, issued January 25, 2016, in Docket No. 20150215-WU, </w:t>
      </w:r>
      <w:r>
        <w:rPr>
          <w:i/>
        </w:rPr>
        <w:t>In re: Request for approval of tariff amendment to include miscellaneous service charges for the Earlene and Ray Keen Subdivisions, the Ellison Park Subdivision and the Lake Region Paradise Island Subdivision in Polk County, by Keen Sales, Rentals and Utilities, Inc.</w:t>
      </w:r>
      <w:r>
        <w:t xml:space="preserve">; PSC-15-0569-PAA-WS, issued December 16, 2015, in Docket No. 20140239-WS, </w:t>
      </w:r>
      <w:r>
        <w:rPr>
          <w:i/>
        </w:rPr>
        <w:t>In re: Application for staff-assisted rate case in Polk County by Orchid Springs Development Corporation</w:t>
      </w:r>
      <w:r>
        <w:t xml:space="preserve">; PSC-16-0523-TRF-WU, issued November 21, 2016, in Docket No. 20160023-WU, </w:t>
      </w:r>
      <w:r>
        <w:rPr>
          <w:i/>
        </w:rPr>
        <w:t>In re: Application for transfer of majority organizational control of Sunny Shores Water Company, Inc., holder of Certificate No. 578-W in Manatee County, from Jack E. Mason to Jack E. Mason, II and Debbie A. Mason.</w:t>
      </w:r>
    </w:p>
  </w:footnote>
  <w:footnote w:id="14">
    <w:p w:rsidR="00D3638B" w:rsidRDefault="00D3638B" w:rsidP="00BA5B57">
      <w:pPr>
        <w:tabs>
          <w:tab w:val="left" w:pos="7605"/>
        </w:tabs>
        <w:jc w:val="both"/>
      </w:pPr>
      <w:r w:rsidRPr="007A2CEE">
        <w:rPr>
          <w:rStyle w:val="FootnoteReference"/>
        </w:rPr>
        <w:footnoteRef/>
      </w:r>
      <w:r>
        <w:rPr>
          <w:sz w:val="20"/>
          <w:szCs w:val="20"/>
        </w:rPr>
        <w:t xml:space="preserve"> </w:t>
      </w:r>
      <w:r w:rsidRPr="007A2CEE">
        <w:rPr>
          <w:sz w:val="20"/>
          <w:szCs w:val="20"/>
        </w:rPr>
        <w:t xml:space="preserve">Order Nos. PSC-14-0105-TRF-WS, </w:t>
      </w:r>
      <w:r>
        <w:rPr>
          <w:sz w:val="20"/>
          <w:szCs w:val="20"/>
        </w:rPr>
        <w:t xml:space="preserve">issued February 20, 2014, </w:t>
      </w:r>
      <w:r w:rsidRPr="007A2CEE">
        <w:rPr>
          <w:sz w:val="20"/>
          <w:szCs w:val="20"/>
        </w:rPr>
        <w:t xml:space="preserve">in Docket No. </w:t>
      </w:r>
      <w:r>
        <w:rPr>
          <w:sz w:val="20"/>
          <w:szCs w:val="20"/>
        </w:rPr>
        <w:t>20</w:t>
      </w:r>
      <w:r w:rsidRPr="007A2CEE">
        <w:rPr>
          <w:sz w:val="20"/>
          <w:szCs w:val="20"/>
        </w:rPr>
        <w:t xml:space="preserve">130288-WS, </w:t>
      </w:r>
      <w:r w:rsidRPr="007A2CEE">
        <w:rPr>
          <w:i/>
          <w:sz w:val="20"/>
          <w:szCs w:val="20"/>
        </w:rPr>
        <w:t>In re: Request for approval of late payment charge in Brevard County by Aquarina Utilities, Inc.</w:t>
      </w:r>
      <w:r w:rsidRPr="006B7D41">
        <w:rPr>
          <w:sz w:val="20"/>
          <w:szCs w:val="20"/>
        </w:rPr>
        <w:t>;</w:t>
      </w:r>
      <w:r w:rsidRPr="007A2CEE">
        <w:rPr>
          <w:i/>
          <w:sz w:val="20"/>
          <w:szCs w:val="20"/>
        </w:rPr>
        <w:t xml:space="preserve"> </w:t>
      </w:r>
      <w:r w:rsidRPr="007A2CEE">
        <w:rPr>
          <w:sz w:val="20"/>
          <w:szCs w:val="20"/>
        </w:rPr>
        <w:t>PSC-15-0535-PAA-WU</w:t>
      </w:r>
      <w:r>
        <w:rPr>
          <w:sz w:val="20"/>
          <w:szCs w:val="20"/>
        </w:rPr>
        <w:t>,</w:t>
      </w:r>
      <w:r w:rsidRPr="007A2CEE">
        <w:rPr>
          <w:sz w:val="20"/>
          <w:szCs w:val="20"/>
        </w:rPr>
        <w:t xml:space="preserve"> issued November 19, 2015</w:t>
      </w:r>
      <w:r>
        <w:rPr>
          <w:sz w:val="20"/>
          <w:szCs w:val="20"/>
        </w:rPr>
        <w:t xml:space="preserve">, </w:t>
      </w:r>
      <w:r w:rsidRPr="007A2CEE">
        <w:rPr>
          <w:sz w:val="20"/>
          <w:szCs w:val="20"/>
        </w:rPr>
        <w:t xml:space="preserve">in Docket No. 20140217-WU, </w:t>
      </w:r>
      <w:r w:rsidRPr="007A2CEE">
        <w:rPr>
          <w:i/>
          <w:sz w:val="20"/>
          <w:szCs w:val="20"/>
        </w:rPr>
        <w:t>In re: Application for staff-assisted rate case in Sumter County by Cedar Acres, Inc.</w:t>
      </w:r>
      <w:r w:rsidRPr="006B7D41">
        <w:rPr>
          <w:sz w:val="20"/>
          <w:szCs w:val="20"/>
        </w:rPr>
        <w:t>;</w:t>
      </w:r>
      <w:r w:rsidRPr="009C5B1A">
        <w:rPr>
          <w:sz w:val="20"/>
          <w:szCs w:val="20"/>
        </w:rPr>
        <w:t xml:space="preserve"> </w:t>
      </w:r>
      <w:r>
        <w:rPr>
          <w:sz w:val="20"/>
          <w:szCs w:val="20"/>
        </w:rPr>
        <w:t xml:space="preserve">and </w:t>
      </w:r>
      <w:r w:rsidRPr="009C5B1A">
        <w:rPr>
          <w:sz w:val="20"/>
          <w:szCs w:val="20"/>
        </w:rPr>
        <w:t>PSC-15-0569-PAA-WS</w:t>
      </w:r>
      <w:r>
        <w:rPr>
          <w:sz w:val="20"/>
          <w:szCs w:val="20"/>
        </w:rPr>
        <w:t>,</w:t>
      </w:r>
      <w:r w:rsidRPr="009C5B1A">
        <w:rPr>
          <w:sz w:val="20"/>
          <w:szCs w:val="20"/>
        </w:rPr>
        <w:t xml:space="preserve"> </w:t>
      </w:r>
      <w:r>
        <w:rPr>
          <w:sz w:val="20"/>
          <w:szCs w:val="20"/>
        </w:rPr>
        <w:t xml:space="preserve">issued December 16, 2015, </w:t>
      </w:r>
      <w:r w:rsidRPr="009C5B1A">
        <w:rPr>
          <w:sz w:val="20"/>
          <w:szCs w:val="20"/>
        </w:rPr>
        <w:t>in Docket No. 20140239-WS</w:t>
      </w:r>
      <w:r w:rsidRPr="007A2CEE">
        <w:rPr>
          <w:i/>
          <w:sz w:val="20"/>
          <w:szCs w:val="20"/>
        </w:rPr>
        <w:t xml:space="preserve">, </w:t>
      </w:r>
      <w:r>
        <w:rPr>
          <w:i/>
          <w:sz w:val="20"/>
          <w:szCs w:val="20"/>
        </w:rPr>
        <w:t xml:space="preserve">In re: </w:t>
      </w:r>
      <w:r w:rsidRPr="003276D6">
        <w:rPr>
          <w:i/>
          <w:sz w:val="20"/>
          <w:szCs w:val="20"/>
        </w:rPr>
        <w:t>Application for staff-assisted rate case in Polk County by Orchid Springs Development Corporation.</w:t>
      </w:r>
    </w:p>
  </w:footnote>
  <w:footnote w:id="15">
    <w:p w:rsidR="00D3638B" w:rsidRPr="000905D7" w:rsidRDefault="00D3638B" w:rsidP="00BA5B57">
      <w:pPr>
        <w:pStyle w:val="FootnoteText"/>
      </w:pPr>
      <w:r w:rsidRPr="000905D7">
        <w:rPr>
          <w:rStyle w:val="FootnoteReference"/>
        </w:rPr>
        <w:footnoteRef/>
      </w:r>
      <w:r>
        <w:t xml:space="preserve"> Order No. PSC-2020-0086-PAA-WU, issued March 24, 2020, in Docket No. 20190114-WU, </w:t>
      </w:r>
      <w:r w:rsidRPr="008A0F9E">
        <w:rPr>
          <w:i/>
          <w:iCs/>
        </w:rPr>
        <w:t>In re: Application for staff-assisted rate case in Alachua County, and request for interim rate increase by Gator Waterworks,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pPr>
      <w:pStyle w:val="OrderHeader"/>
    </w:pPr>
    <w:bookmarkStart w:id="11" w:name="HeaderDocketNo"/>
    <w:bookmarkEnd w:id="11"/>
    <w:r>
      <w:t>DOCKET NO. 20190194-WS</w:t>
    </w:r>
  </w:p>
  <w:p w:rsidR="00D3638B" w:rsidRDefault="00D3638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13</w:t>
    </w:r>
    <w:r>
      <w:rPr>
        <w:rStyle w:val="PageNumber"/>
      </w:rPr>
      <w:fldChar w:fldCharType="end"/>
    </w:r>
  </w:p>
  <w:p w:rsidR="00D3638B" w:rsidRDefault="00D3638B">
    <w:pPr>
      <w:pStyle w:val="Order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Schedule No. 3-B</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24</w:t>
    </w:r>
    <w:r>
      <w:rPr>
        <w:rStyle w:val="PageNumber"/>
      </w:rPr>
      <w:fldChar w:fldCharType="end"/>
    </w:r>
    <w:r>
      <w:rPr>
        <w:rStyle w:val="PageNumber"/>
      </w:rPr>
      <w:tab/>
    </w:r>
    <w:r>
      <w:rPr>
        <w:rStyle w:val="PageNumber"/>
      </w:rPr>
      <w:tab/>
      <w:t>Page 1 of 1</w:t>
    </w:r>
  </w:p>
  <w:p w:rsidR="00D3638B" w:rsidRDefault="00D363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Schedule No. 3-C</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25</w:t>
    </w:r>
    <w:r>
      <w:rPr>
        <w:rStyle w:val="PageNumber"/>
      </w:rPr>
      <w:fldChar w:fldCharType="end"/>
    </w:r>
    <w:r>
      <w:rPr>
        <w:rStyle w:val="PageNumber"/>
      </w:rPr>
      <w:tab/>
    </w:r>
    <w:r>
      <w:rPr>
        <w:rStyle w:val="PageNumber"/>
      </w:rPr>
      <w:tab/>
      <w:t>Page 1 of 1</w:t>
    </w:r>
  </w:p>
  <w:p w:rsidR="00D3638B" w:rsidRDefault="00D363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Schedule No. 4-A</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26</w:t>
    </w:r>
    <w:r>
      <w:rPr>
        <w:rStyle w:val="PageNumber"/>
      </w:rPr>
      <w:fldChar w:fldCharType="end"/>
    </w:r>
    <w:r>
      <w:rPr>
        <w:rStyle w:val="PageNumber"/>
      </w:rPr>
      <w:tab/>
    </w:r>
    <w:r>
      <w:rPr>
        <w:rStyle w:val="PageNumber"/>
      </w:rPr>
      <w:tab/>
      <w:t>Page 1 of 1</w:t>
    </w:r>
  </w:p>
  <w:p w:rsidR="00D3638B" w:rsidRDefault="00D363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Schedule No. 4-B</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27</w:t>
    </w:r>
    <w:r>
      <w:rPr>
        <w:rStyle w:val="PageNumber"/>
      </w:rPr>
      <w:fldChar w:fldCharType="end"/>
    </w:r>
    <w:r>
      <w:rPr>
        <w:rStyle w:val="PageNumber"/>
      </w:rPr>
      <w:tab/>
    </w:r>
    <w:r>
      <w:rPr>
        <w:rStyle w:val="PageNumber"/>
      </w:rPr>
      <w:tab/>
      <w:t>Page 1 of 1</w:t>
    </w:r>
  </w:p>
  <w:p w:rsidR="00D3638B" w:rsidRDefault="00D36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Attachment A</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16</w:t>
    </w:r>
    <w:r>
      <w:rPr>
        <w:rStyle w:val="PageNumber"/>
      </w:rPr>
      <w:fldChar w:fldCharType="end"/>
    </w:r>
    <w:r>
      <w:rPr>
        <w:rStyle w:val="PageNumber"/>
      </w:rPr>
      <w:tab/>
    </w:r>
    <w:r>
      <w:rPr>
        <w:rStyle w:val="PageNumber"/>
      </w:rPr>
      <w:tab/>
      <w:t>Page 1 of 3</w:t>
    </w:r>
  </w:p>
  <w:p w:rsidR="00D3638B" w:rsidRDefault="00D36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Attachment A</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17</w:t>
    </w:r>
    <w:r>
      <w:rPr>
        <w:rStyle w:val="PageNumber"/>
      </w:rPr>
      <w:fldChar w:fldCharType="end"/>
    </w:r>
    <w:r>
      <w:rPr>
        <w:rStyle w:val="PageNumber"/>
      </w:rPr>
      <w:tab/>
    </w:r>
    <w:r>
      <w:rPr>
        <w:rStyle w:val="PageNumber"/>
      </w:rPr>
      <w:tab/>
      <w:t>Page 2 of 3</w:t>
    </w:r>
  </w:p>
  <w:p w:rsidR="00D3638B" w:rsidRDefault="00D363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Attachment A</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18</w:t>
    </w:r>
    <w:r>
      <w:rPr>
        <w:rStyle w:val="PageNumber"/>
      </w:rPr>
      <w:fldChar w:fldCharType="end"/>
    </w:r>
    <w:r>
      <w:rPr>
        <w:rStyle w:val="PageNumber"/>
      </w:rPr>
      <w:tab/>
    </w:r>
    <w:r>
      <w:rPr>
        <w:rStyle w:val="PageNumber"/>
      </w:rPr>
      <w:tab/>
      <w:t>Page 3 of 3</w:t>
    </w:r>
  </w:p>
  <w:p w:rsidR="00D3638B" w:rsidRDefault="00D363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Schedule 1-A</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19</w:t>
    </w:r>
    <w:r>
      <w:rPr>
        <w:rStyle w:val="PageNumber"/>
      </w:rPr>
      <w:fldChar w:fldCharType="end"/>
    </w:r>
    <w:r>
      <w:rPr>
        <w:rStyle w:val="PageNumber"/>
      </w:rPr>
      <w:tab/>
    </w:r>
    <w:r>
      <w:rPr>
        <w:rStyle w:val="PageNumber"/>
      </w:rPr>
      <w:tab/>
      <w:t>Page 1 of 1</w:t>
    </w:r>
  </w:p>
  <w:p w:rsidR="00D3638B" w:rsidRDefault="00D363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Schedule 1-B</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20</w:t>
    </w:r>
    <w:r>
      <w:rPr>
        <w:rStyle w:val="PageNumber"/>
      </w:rPr>
      <w:fldChar w:fldCharType="end"/>
    </w:r>
    <w:r>
      <w:rPr>
        <w:rStyle w:val="PageNumber"/>
      </w:rPr>
      <w:tab/>
    </w:r>
    <w:r>
      <w:rPr>
        <w:rStyle w:val="PageNumber"/>
      </w:rPr>
      <w:tab/>
      <w:t>Page 1 of 1</w:t>
    </w:r>
  </w:p>
  <w:p w:rsidR="00D3638B" w:rsidRDefault="00D363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Schedule 1-C</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21</w:t>
    </w:r>
    <w:r>
      <w:rPr>
        <w:rStyle w:val="PageNumber"/>
      </w:rPr>
      <w:fldChar w:fldCharType="end"/>
    </w:r>
    <w:r>
      <w:rPr>
        <w:rStyle w:val="PageNumber"/>
      </w:rPr>
      <w:tab/>
    </w:r>
    <w:r>
      <w:rPr>
        <w:rStyle w:val="PageNumber"/>
      </w:rPr>
      <w:tab/>
      <w:t>Page 1 of 1</w:t>
    </w:r>
  </w:p>
  <w:p w:rsidR="00D3638B" w:rsidRDefault="00D363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r>
    <w:r>
      <w:tab/>
    </w:r>
    <w:r>
      <w:tab/>
    </w:r>
    <w:r>
      <w:tab/>
      <w:t>Schedule No. 2</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22</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t>Page 1 of 1</w:t>
    </w:r>
  </w:p>
  <w:p w:rsidR="00D3638B" w:rsidRDefault="00D363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8B" w:rsidRDefault="00D3638B" w:rsidP="00F72A12">
    <w:pPr>
      <w:pStyle w:val="OrderHeader"/>
    </w:pPr>
    <w:r>
      <w:t xml:space="preserve">ORDER NO. </w:t>
    </w:r>
    <w:r w:rsidR="006F2689">
      <w:fldChar w:fldCharType="begin"/>
    </w:r>
    <w:r w:rsidR="006F2689">
      <w:instrText xml:space="preserve"> REF OrderNo0263 </w:instrText>
    </w:r>
    <w:r w:rsidR="006F2689">
      <w:fldChar w:fldCharType="separate"/>
    </w:r>
    <w:r w:rsidR="00F82C08">
      <w:t>PSC-2020-0263-PAA-WS</w:t>
    </w:r>
    <w:r w:rsidR="006F2689">
      <w:fldChar w:fldCharType="end"/>
    </w:r>
  </w:p>
  <w:p w:rsidR="00D3638B" w:rsidRDefault="00D3638B" w:rsidP="00F72A12">
    <w:pPr>
      <w:pStyle w:val="OrderHeader"/>
    </w:pPr>
    <w:r>
      <w:t>DOCKET NO. 20190194-WS</w:t>
    </w:r>
    <w:r>
      <w:tab/>
    </w:r>
    <w:r>
      <w:tab/>
      <w:t>Schedule No. 3-A</w:t>
    </w:r>
  </w:p>
  <w:p w:rsidR="00D3638B" w:rsidRDefault="00D3638B" w:rsidP="00F72A1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F2689">
      <w:rPr>
        <w:rStyle w:val="PageNumber"/>
        <w:noProof/>
      </w:rPr>
      <w:t>23</w:t>
    </w:r>
    <w:r>
      <w:rPr>
        <w:rStyle w:val="PageNumber"/>
      </w:rPr>
      <w:fldChar w:fldCharType="end"/>
    </w:r>
    <w:r>
      <w:rPr>
        <w:rStyle w:val="PageNumber"/>
      </w:rPr>
      <w:tab/>
    </w:r>
    <w:r>
      <w:rPr>
        <w:rStyle w:val="PageNumber"/>
      </w:rPr>
      <w:tab/>
      <w:t>Page 1 of 1</w:t>
    </w:r>
  </w:p>
  <w:p w:rsidR="00D3638B" w:rsidRDefault="00D36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4-WS"/>
  </w:docVars>
  <w:rsids>
    <w:rsidRoot w:val="00BA5B57"/>
    <w:rsid w:val="000022B8"/>
    <w:rsid w:val="00025C9D"/>
    <w:rsid w:val="0003433F"/>
    <w:rsid w:val="00035A8C"/>
    <w:rsid w:val="00036BDD"/>
    <w:rsid w:val="00051FBF"/>
    <w:rsid w:val="00053AB9"/>
    <w:rsid w:val="00056229"/>
    <w:rsid w:val="00057AF1"/>
    <w:rsid w:val="00061A48"/>
    <w:rsid w:val="00062943"/>
    <w:rsid w:val="00065FC2"/>
    <w:rsid w:val="00067685"/>
    <w:rsid w:val="00067B07"/>
    <w:rsid w:val="000730D7"/>
    <w:rsid w:val="00076E6B"/>
    <w:rsid w:val="00081AE4"/>
    <w:rsid w:val="0008247D"/>
    <w:rsid w:val="00085C8C"/>
    <w:rsid w:val="00090AFC"/>
    <w:rsid w:val="00096507"/>
    <w:rsid w:val="000B783E"/>
    <w:rsid w:val="000B7D81"/>
    <w:rsid w:val="000C1994"/>
    <w:rsid w:val="000C6926"/>
    <w:rsid w:val="000C6A5B"/>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26F6"/>
    <w:rsid w:val="001139D8"/>
    <w:rsid w:val="001162D1"/>
    <w:rsid w:val="00116AD3"/>
    <w:rsid w:val="00121957"/>
    <w:rsid w:val="0012387E"/>
    <w:rsid w:val="00126593"/>
    <w:rsid w:val="00136087"/>
    <w:rsid w:val="00142A96"/>
    <w:rsid w:val="001439C6"/>
    <w:rsid w:val="001513DE"/>
    <w:rsid w:val="0015167C"/>
    <w:rsid w:val="00154A71"/>
    <w:rsid w:val="00164E89"/>
    <w:rsid w:val="001655D4"/>
    <w:rsid w:val="00166337"/>
    <w:rsid w:val="00187E32"/>
    <w:rsid w:val="00194A97"/>
    <w:rsid w:val="00194E81"/>
    <w:rsid w:val="001A15E7"/>
    <w:rsid w:val="001A33C9"/>
    <w:rsid w:val="001A58F3"/>
    <w:rsid w:val="001B034E"/>
    <w:rsid w:val="001C2847"/>
    <w:rsid w:val="001C3BB5"/>
    <w:rsid w:val="001C3F8C"/>
    <w:rsid w:val="001C6097"/>
    <w:rsid w:val="001C7122"/>
    <w:rsid w:val="001C7126"/>
    <w:rsid w:val="001D008A"/>
    <w:rsid w:val="001E0152"/>
    <w:rsid w:val="001E0FF5"/>
    <w:rsid w:val="001E11D3"/>
    <w:rsid w:val="001F4CA3"/>
    <w:rsid w:val="002002ED"/>
    <w:rsid w:val="00202E57"/>
    <w:rsid w:val="002170E5"/>
    <w:rsid w:val="00220D57"/>
    <w:rsid w:val="0022721A"/>
    <w:rsid w:val="00230BB9"/>
    <w:rsid w:val="00241CEF"/>
    <w:rsid w:val="0025124E"/>
    <w:rsid w:val="00252B30"/>
    <w:rsid w:val="00255546"/>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3A7"/>
    <w:rsid w:val="00303FDE"/>
    <w:rsid w:val="00313C5B"/>
    <w:rsid w:val="003140E8"/>
    <w:rsid w:val="003231C7"/>
    <w:rsid w:val="00323839"/>
    <w:rsid w:val="003270C4"/>
    <w:rsid w:val="00331ED0"/>
    <w:rsid w:val="00332B0A"/>
    <w:rsid w:val="00333A41"/>
    <w:rsid w:val="00345434"/>
    <w:rsid w:val="00353D28"/>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6A30"/>
    <w:rsid w:val="003E711F"/>
    <w:rsid w:val="003F1D2B"/>
    <w:rsid w:val="00411DF2"/>
    <w:rsid w:val="00411E8F"/>
    <w:rsid w:val="004247F5"/>
    <w:rsid w:val="0042527B"/>
    <w:rsid w:val="00427EAC"/>
    <w:rsid w:val="00440052"/>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4751"/>
    <w:rsid w:val="004E7F4F"/>
    <w:rsid w:val="004F2DDE"/>
    <w:rsid w:val="004F7826"/>
    <w:rsid w:val="0050097F"/>
    <w:rsid w:val="00510866"/>
    <w:rsid w:val="005147F6"/>
    <w:rsid w:val="00514B1F"/>
    <w:rsid w:val="005217D8"/>
    <w:rsid w:val="00523C5C"/>
    <w:rsid w:val="00525E93"/>
    <w:rsid w:val="0052671D"/>
    <w:rsid w:val="005300C0"/>
    <w:rsid w:val="00540E6B"/>
    <w:rsid w:val="0055595D"/>
    <w:rsid w:val="00556A10"/>
    <w:rsid w:val="00557F50"/>
    <w:rsid w:val="00571D3D"/>
    <w:rsid w:val="0058264B"/>
    <w:rsid w:val="0058433F"/>
    <w:rsid w:val="005868AA"/>
    <w:rsid w:val="00590845"/>
    <w:rsid w:val="00592B8C"/>
    <w:rsid w:val="00594545"/>
    <w:rsid w:val="005963C2"/>
    <w:rsid w:val="005A0D69"/>
    <w:rsid w:val="005A31F4"/>
    <w:rsid w:val="005A73EA"/>
    <w:rsid w:val="005A788E"/>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3A3F"/>
    <w:rsid w:val="006D5575"/>
    <w:rsid w:val="006D7191"/>
    <w:rsid w:val="006E42BE"/>
    <w:rsid w:val="006E5D4D"/>
    <w:rsid w:val="006E6D16"/>
    <w:rsid w:val="006F2689"/>
    <w:rsid w:val="0070373A"/>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1384"/>
    <w:rsid w:val="007B350E"/>
    <w:rsid w:val="007C0FBC"/>
    <w:rsid w:val="007C36E3"/>
    <w:rsid w:val="007C7134"/>
    <w:rsid w:val="007D3D20"/>
    <w:rsid w:val="007D742E"/>
    <w:rsid w:val="007E3AFD"/>
    <w:rsid w:val="007E49C0"/>
    <w:rsid w:val="00801DAD"/>
    <w:rsid w:val="00803189"/>
    <w:rsid w:val="00804E7A"/>
    <w:rsid w:val="00805FBB"/>
    <w:rsid w:val="008169A4"/>
    <w:rsid w:val="0082199A"/>
    <w:rsid w:val="008278FE"/>
    <w:rsid w:val="00832598"/>
    <w:rsid w:val="0083397E"/>
    <w:rsid w:val="0083534B"/>
    <w:rsid w:val="00842035"/>
    <w:rsid w:val="00842602"/>
    <w:rsid w:val="008449F0"/>
    <w:rsid w:val="00847B45"/>
    <w:rsid w:val="00861BF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1DC9"/>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3416"/>
    <w:rsid w:val="009A6B17"/>
    <w:rsid w:val="009D4C29"/>
    <w:rsid w:val="009E01DB"/>
    <w:rsid w:val="009E2130"/>
    <w:rsid w:val="009F6AD2"/>
    <w:rsid w:val="009F7AF6"/>
    <w:rsid w:val="00A00D8D"/>
    <w:rsid w:val="00A01BB6"/>
    <w:rsid w:val="00A4303C"/>
    <w:rsid w:val="00A46CAF"/>
    <w:rsid w:val="00A470FD"/>
    <w:rsid w:val="00A5087C"/>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6F6"/>
    <w:rsid w:val="00B03C50"/>
    <w:rsid w:val="00B0777D"/>
    <w:rsid w:val="00B11576"/>
    <w:rsid w:val="00B1195F"/>
    <w:rsid w:val="00B14D10"/>
    <w:rsid w:val="00B1526A"/>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1C5"/>
    <w:rsid w:val="00B73DE6"/>
    <w:rsid w:val="00B761CD"/>
    <w:rsid w:val="00B86EF0"/>
    <w:rsid w:val="00B96969"/>
    <w:rsid w:val="00B97900"/>
    <w:rsid w:val="00BA1229"/>
    <w:rsid w:val="00BA44A8"/>
    <w:rsid w:val="00BA49C5"/>
    <w:rsid w:val="00BA5B57"/>
    <w:rsid w:val="00BB791F"/>
    <w:rsid w:val="00BC786E"/>
    <w:rsid w:val="00BD5C92"/>
    <w:rsid w:val="00BE50E6"/>
    <w:rsid w:val="00BE7A0C"/>
    <w:rsid w:val="00BF6691"/>
    <w:rsid w:val="00C028FC"/>
    <w:rsid w:val="00C037F2"/>
    <w:rsid w:val="00C0386D"/>
    <w:rsid w:val="00C065A1"/>
    <w:rsid w:val="00C108A6"/>
    <w:rsid w:val="00C10ED5"/>
    <w:rsid w:val="00C11E62"/>
    <w:rsid w:val="00C151A6"/>
    <w:rsid w:val="00C24098"/>
    <w:rsid w:val="00C30A4E"/>
    <w:rsid w:val="00C411F3"/>
    <w:rsid w:val="00C429BA"/>
    <w:rsid w:val="00C44105"/>
    <w:rsid w:val="00C52D80"/>
    <w:rsid w:val="00C55A33"/>
    <w:rsid w:val="00C66692"/>
    <w:rsid w:val="00C673B5"/>
    <w:rsid w:val="00C7063D"/>
    <w:rsid w:val="00C830BC"/>
    <w:rsid w:val="00C8524D"/>
    <w:rsid w:val="00C90904"/>
    <w:rsid w:val="00C91123"/>
    <w:rsid w:val="00CA71FF"/>
    <w:rsid w:val="00CB06C7"/>
    <w:rsid w:val="00CB5276"/>
    <w:rsid w:val="00CB5BFC"/>
    <w:rsid w:val="00CB68D7"/>
    <w:rsid w:val="00CB785B"/>
    <w:rsid w:val="00CC6C4F"/>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638B"/>
    <w:rsid w:val="00D46FAA"/>
    <w:rsid w:val="00D47A40"/>
    <w:rsid w:val="00D51D33"/>
    <w:rsid w:val="00D52121"/>
    <w:rsid w:val="00D57BB2"/>
    <w:rsid w:val="00D57E57"/>
    <w:rsid w:val="00D70752"/>
    <w:rsid w:val="00D80E2D"/>
    <w:rsid w:val="00D84D5E"/>
    <w:rsid w:val="00D8560E"/>
    <w:rsid w:val="00D8758F"/>
    <w:rsid w:val="00DA4EDD"/>
    <w:rsid w:val="00DA4EE0"/>
    <w:rsid w:val="00DA6B78"/>
    <w:rsid w:val="00DB33CF"/>
    <w:rsid w:val="00DC1D94"/>
    <w:rsid w:val="00DC42CF"/>
    <w:rsid w:val="00DE057F"/>
    <w:rsid w:val="00DE2082"/>
    <w:rsid w:val="00DE2289"/>
    <w:rsid w:val="00DF09A7"/>
    <w:rsid w:val="00DF24A5"/>
    <w:rsid w:val="00DF2B51"/>
    <w:rsid w:val="00E001D6"/>
    <w:rsid w:val="00E03A76"/>
    <w:rsid w:val="00E04410"/>
    <w:rsid w:val="00E07484"/>
    <w:rsid w:val="00E11351"/>
    <w:rsid w:val="00E4225C"/>
    <w:rsid w:val="00E44879"/>
    <w:rsid w:val="00E473C6"/>
    <w:rsid w:val="00E5271C"/>
    <w:rsid w:val="00E72914"/>
    <w:rsid w:val="00E75AE0"/>
    <w:rsid w:val="00E83C1F"/>
    <w:rsid w:val="00E85684"/>
    <w:rsid w:val="00E8794B"/>
    <w:rsid w:val="00E97656"/>
    <w:rsid w:val="00EA172C"/>
    <w:rsid w:val="00EA259B"/>
    <w:rsid w:val="00EA35A3"/>
    <w:rsid w:val="00EA3E6A"/>
    <w:rsid w:val="00EB18EF"/>
    <w:rsid w:val="00EB7951"/>
    <w:rsid w:val="00ED271F"/>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7DEF"/>
    <w:rsid w:val="00F54380"/>
    <w:rsid w:val="00F54B47"/>
    <w:rsid w:val="00F61247"/>
    <w:rsid w:val="00F63191"/>
    <w:rsid w:val="00F6702E"/>
    <w:rsid w:val="00F70E84"/>
    <w:rsid w:val="00F72A12"/>
    <w:rsid w:val="00F82C08"/>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BA5B57"/>
  </w:style>
  <w:style w:type="table" w:customStyle="1" w:styleId="TableGrid1">
    <w:name w:val="Table Grid1"/>
    <w:basedOn w:val="TableNormal"/>
    <w:next w:val="TableGrid"/>
    <w:rsid w:val="00BA5B5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94545"/>
    <w:rPr>
      <w:rFonts w:ascii="Tahoma" w:hAnsi="Tahoma" w:cs="Tahoma"/>
      <w:sz w:val="16"/>
      <w:szCs w:val="16"/>
    </w:rPr>
  </w:style>
  <w:style w:type="character" w:customStyle="1" w:styleId="BalloonTextChar">
    <w:name w:val="Balloon Text Char"/>
    <w:basedOn w:val="DefaultParagraphFont"/>
    <w:link w:val="BalloonText"/>
    <w:semiHidden/>
    <w:rsid w:val="00594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header" Target="header13.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27</Pages>
  <Words>6542</Words>
  <Characters>37294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2020-07-27T12:27:00Z</dcterms:created>
  <dcterms:modified xsi:type="dcterms:W3CDTF">2020-07-27T17:19:00Z</dcterms:modified>
</cp:coreProperties>
</file>