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E64D1" w:rsidP="003E64D1">
      <w:pPr>
        <w:pStyle w:val="OrderHeading"/>
      </w:pPr>
      <w:r>
        <w:t>BEFORE THE FLORIDA PUBLIC SERVICE COMMISSION</w:t>
      </w:r>
    </w:p>
    <w:p w:rsidR="003E64D1" w:rsidRDefault="003E64D1" w:rsidP="003E64D1">
      <w:pPr>
        <w:pStyle w:val="OrderBody"/>
      </w:pPr>
    </w:p>
    <w:p w:rsidR="003E64D1" w:rsidRDefault="003E64D1" w:rsidP="003E64D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64D1" w:rsidRPr="00C63FCF" w:rsidTr="00770AE1">
        <w:trPr>
          <w:trHeight w:val="828"/>
        </w:trPr>
        <w:tc>
          <w:tcPr>
            <w:tcW w:w="4788" w:type="dxa"/>
            <w:tcBorders>
              <w:bottom w:val="nil"/>
              <w:right w:val="double" w:sz="6" w:space="0" w:color="auto"/>
            </w:tcBorders>
            <w:shd w:val="clear" w:color="auto" w:fill="auto"/>
          </w:tcPr>
          <w:p w:rsidR="003E64D1" w:rsidRDefault="003E64D1" w:rsidP="00770AE1">
            <w:pPr>
              <w:pStyle w:val="OrderBody"/>
              <w:tabs>
                <w:tab w:val="center" w:pos="4320"/>
                <w:tab w:val="right" w:pos="8640"/>
              </w:tabs>
              <w:jc w:val="left"/>
            </w:pPr>
            <w:r>
              <w:t xml:space="preserve">In re: </w:t>
            </w:r>
            <w:bookmarkStart w:id="0" w:name="SMInRe"/>
            <w:bookmarkEnd w:id="0"/>
            <w:r>
              <w:t>Petition for approval of demand-side management plan, by Tampa Electric Company.</w:t>
            </w:r>
          </w:p>
          <w:p w:rsidR="003E64D1" w:rsidRDefault="003E64D1" w:rsidP="00770AE1">
            <w:pPr>
              <w:pStyle w:val="OrderBody"/>
              <w:tabs>
                <w:tab w:val="center" w:pos="4320"/>
                <w:tab w:val="right" w:pos="8640"/>
              </w:tabs>
              <w:jc w:val="left"/>
            </w:pPr>
          </w:p>
        </w:tc>
        <w:tc>
          <w:tcPr>
            <w:tcW w:w="4788" w:type="dxa"/>
            <w:tcBorders>
              <w:left w:val="double" w:sz="6" w:space="0" w:color="auto"/>
              <w:bottom w:val="nil"/>
            </w:tcBorders>
            <w:shd w:val="clear" w:color="auto" w:fill="auto"/>
          </w:tcPr>
          <w:p w:rsidR="003E64D1" w:rsidRDefault="003E64D1" w:rsidP="00770AE1">
            <w:pPr>
              <w:pStyle w:val="OrderBody"/>
              <w:tabs>
                <w:tab w:val="center" w:pos="4320"/>
                <w:tab w:val="right" w:pos="8640"/>
              </w:tabs>
              <w:jc w:val="left"/>
            </w:pPr>
            <w:r>
              <w:t xml:space="preserve">DOCKET NO. </w:t>
            </w:r>
            <w:bookmarkStart w:id="1" w:name="SMDocketNo"/>
            <w:bookmarkEnd w:id="1"/>
            <w:r>
              <w:t>20200053-EG</w:t>
            </w:r>
          </w:p>
        </w:tc>
      </w:tr>
      <w:tr w:rsidR="003E64D1" w:rsidRPr="00C63FCF" w:rsidTr="00770AE1">
        <w:trPr>
          <w:trHeight w:val="828"/>
        </w:trPr>
        <w:tc>
          <w:tcPr>
            <w:tcW w:w="4788" w:type="dxa"/>
            <w:tcBorders>
              <w:bottom w:val="nil"/>
              <w:right w:val="double" w:sz="6" w:space="0" w:color="auto"/>
            </w:tcBorders>
            <w:shd w:val="clear" w:color="auto" w:fill="auto"/>
          </w:tcPr>
          <w:p w:rsidR="003E64D1" w:rsidRDefault="003E64D1" w:rsidP="00770AE1">
            <w:pPr>
              <w:pStyle w:val="OrderBody"/>
              <w:tabs>
                <w:tab w:val="center" w:pos="4320"/>
                <w:tab w:val="right" w:pos="8640"/>
              </w:tabs>
              <w:jc w:val="left"/>
            </w:pPr>
            <w:r>
              <w:t>In re: Petition for approval of proposed demand-side management plan, by Duke Energy Florida, LLC.</w:t>
            </w:r>
          </w:p>
          <w:p w:rsidR="003E64D1" w:rsidRDefault="003E64D1" w:rsidP="00770AE1">
            <w:pPr>
              <w:pStyle w:val="OrderBody"/>
              <w:tabs>
                <w:tab w:val="center" w:pos="4320"/>
                <w:tab w:val="right" w:pos="8640"/>
              </w:tabs>
              <w:jc w:val="left"/>
            </w:pPr>
          </w:p>
        </w:tc>
        <w:tc>
          <w:tcPr>
            <w:tcW w:w="4788" w:type="dxa"/>
            <w:tcBorders>
              <w:left w:val="double" w:sz="6" w:space="0" w:color="auto"/>
              <w:bottom w:val="nil"/>
            </w:tcBorders>
            <w:shd w:val="clear" w:color="auto" w:fill="auto"/>
          </w:tcPr>
          <w:p w:rsidR="003E64D1" w:rsidRDefault="003E64D1" w:rsidP="00770AE1">
            <w:pPr>
              <w:pStyle w:val="OrderBody"/>
              <w:tabs>
                <w:tab w:val="center" w:pos="4320"/>
                <w:tab w:val="right" w:pos="8640"/>
              </w:tabs>
              <w:jc w:val="left"/>
            </w:pPr>
            <w:r>
              <w:t>DOCKET NO. 20200054-EG</w:t>
            </w:r>
          </w:p>
          <w:p w:rsidR="003E64D1" w:rsidRDefault="003E64D1" w:rsidP="00770AE1">
            <w:pPr>
              <w:pStyle w:val="OrderBody"/>
              <w:tabs>
                <w:tab w:val="center" w:pos="4320"/>
                <w:tab w:val="right" w:pos="8640"/>
              </w:tabs>
              <w:jc w:val="left"/>
            </w:pPr>
          </w:p>
        </w:tc>
      </w:tr>
      <w:tr w:rsidR="003E64D1" w:rsidRPr="00C63FCF" w:rsidTr="00770AE1">
        <w:trPr>
          <w:trHeight w:val="828"/>
        </w:trPr>
        <w:tc>
          <w:tcPr>
            <w:tcW w:w="4788" w:type="dxa"/>
            <w:tcBorders>
              <w:bottom w:val="nil"/>
              <w:right w:val="double" w:sz="6" w:space="0" w:color="auto"/>
            </w:tcBorders>
            <w:shd w:val="clear" w:color="auto" w:fill="auto"/>
          </w:tcPr>
          <w:p w:rsidR="003E64D1" w:rsidRDefault="003E64D1" w:rsidP="00770AE1">
            <w:pPr>
              <w:pStyle w:val="OrderBody"/>
              <w:tabs>
                <w:tab w:val="center" w:pos="4320"/>
                <w:tab w:val="right" w:pos="8640"/>
              </w:tabs>
              <w:jc w:val="left"/>
            </w:pPr>
            <w:r>
              <w:t>In re: Petition for approval of proposed demand-side management plan, by Gulf Power Company.</w:t>
            </w:r>
          </w:p>
          <w:p w:rsidR="003E64D1" w:rsidRDefault="003E64D1" w:rsidP="00770AE1">
            <w:pPr>
              <w:pStyle w:val="OrderBody"/>
              <w:tabs>
                <w:tab w:val="center" w:pos="4320"/>
                <w:tab w:val="right" w:pos="8640"/>
              </w:tabs>
              <w:jc w:val="left"/>
            </w:pPr>
          </w:p>
        </w:tc>
        <w:tc>
          <w:tcPr>
            <w:tcW w:w="4788" w:type="dxa"/>
            <w:tcBorders>
              <w:left w:val="double" w:sz="6" w:space="0" w:color="auto"/>
              <w:bottom w:val="nil"/>
            </w:tcBorders>
            <w:shd w:val="clear" w:color="auto" w:fill="auto"/>
          </w:tcPr>
          <w:p w:rsidR="003E64D1" w:rsidRDefault="003E64D1" w:rsidP="00770AE1">
            <w:pPr>
              <w:pStyle w:val="OrderBody"/>
              <w:tabs>
                <w:tab w:val="center" w:pos="4320"/>
                <w:tab w:val="right" w:pos="8640"/>
              </w:tabs>
              <w:jc w:val="left"/>
            </w:pPr>
            <w:r>
              <w:t>DOCKET NO. 20200055-EG</w:t>
            </w:r>
          </w:p>
          <w:p w:rsidR="003E64D1" w:rsidRDefault="003E64D1" w:rsidP="00770AE1">
            <w:pPr>
              <w:pStyle w:val="OrderBody"/>
              <w:tabs>
                <w:tab w:val="center" w:pos="4320"/>
                <w:tab w:val="right" w:pos="8640"/>
              </w:tabs>
              <w:jc w:val="left"/>
            </w:pPr>
          </w:p>
        </w:tc>
      </w:tr>
      <w:tr w:rsidR="003E64D1" w:rsidRPr="00C63FCF" w:rsidTr="00770AE1">
        <w:trPr>
          <w:trHeight w:val="828"/>
        </w:trPr>
        <w:tc>
          <w:tcPr>
            <w:tcW w:w="4788" w:type="dxa"/>
            <w:tcBorders>
              <w:bottom w:val="nil"/>
              <w:right w:val="double" w:sz="6" w:space="0" w:color="auto"/>
            </w:tcBorders>
            <w:shd w:val="clear" w:color="auto" w:fill="auto"/>
          </w:tcPr>
          <w:p w:rsidR="003E64D1" w:rsidRDefault="003E64D1" w:rsidP="00770AE1">
            <w:pPr>
              <w:pStyle w:val="OrderBody"/>
              <w:tabs>
                <w:tab w:val="center" w:pos="4320"/>
                <w:tab w:val="right" w:pos="8640"/>
              </w:tabs>
              <w:jc w:val="left"/>
            </w:pPr>
            <w:r>
              <w:t>In re: Petition for approval of demand-side management plan and request to modify residential and business on call tariff sheets, by Florida Power &amp; Light Company.</w:t>
            </w:r>
          </w:p>
          <w:p w:rsidR="003E64D1" w:rsidRDefault="003E64D1" w:rsidP="00770AE1">
            <w:pPr>
              <w:pStyle w:val="OrderBody"/>
              <w:tabs>
                <w:tab w:val="center" w:pos="4320"/>
                <w:tab w:val="right" w:pos="8640"/>
              </w:tabs>
              <w:jc w:val="left"/>
            </w:pPr>
          </w:p>
        </w:tc>
        <w:tc>
          <w:tcPr>
            <w:tcW w:w="4788" w:type="dxa"/>
            <w:tcBorders>
              <w:left w:val="double" w:sz="6" w:space="0" w:color="auto"/>
              <w:bottom w:val="nil"/>
            </w:tcBorders>
            <w:shd w:val="clear" w:color="auto" w:fill="auto"/>
          </w:tcPr>
          <w:p w:rsidR="003E64D1" w:rsidRDefault="003E64D1" w:rsidP="00770AE1">
            <w:pPr>
              <w:pStyle w:val="OrderBody"/>
              <w:tabs>
                <w:tab w:val="center" w:pos="4320"/>
                <w:tab w:val="right" w:pos="8640"/>
              </w:tabs>
              <w:jc w:val="left"/>
            </w:pPr>
            <w:r>
              <w:t>DOCKET NO. 20200056-EG</w:t>
            </w:r>
          </w:p>
          <w:p w:rsidR="003E64D1" w:rsidRDefault="003E64D1" w:rsidP="00770AE1">
            <w:pPr>
              <w:pStyle w:val="OrderBody"/>
              <w:tabs>
                <w:tab w:val="center" w:pos="4320"/>
                <w:tab w:val="right" w:pos="8640"/>
              </w:tabs>
              <w:jc w:val="left"/>
            </w:pPr>
          </w:p>
        </w:tc>
      </w:tr>
      <w:tr w:rsidR="003E64D1" w:rsidRPr="00C63FCF" w:rsidTr="00770AE1">
        <w:trPr>
          <w:trHeight w:val="828"/>
        </w:trPr>
        <w:tc>
          <w:tcPr>
            <w:tcW w:w="4788" w:type="dxa"/>
            <w:tcBorders>
              <w:top w:val="nil"/>
              <w:bottom w:val="single" w:sz="8" w:space="0" w:color="auto"/>
              <w:right w:val="double" w:sz="6" w:space="0" w:color="auto"/>
            </w:tcBorders>
            <w:shd w:val="clear" w:color="auto" w:fill="auto"/>
          </w:tcPr>
          <w:p w:rsidR="003E64D1" w:rsidRDefault="003E64D1" w:rsidP="00770AE1">
            <w:pPr>
              <w:pStyle w:val="OrderBody"/>
              <w:tabs>
                <w:tab w:val="center" w:pos="4320"/>
                <w:tab w:val="right" w:pos="8640"/>
              </w:tabs>
              <w:jc w:val="left"/>
            </w:pPr>
            <w:r>
              <w:t>In re: Petition for approval of demand-side management plan, by Florida Public Utilities Company.</w:t>
            </w:r>
          </w:p>
        </w:tc>
        <w:tc>
          <w:tcPr>
            <w:tcW w:w="4788" w:type="dxa"/>
            <w:tcBorders>
              <w:left w:val="double" w:sz="6" w:space="0" w:color="auto"/>
            </w:tcBorders>
            <w:shd w:val="clear" w:color="auto" w:fill="auto"/>
          </w:tcPr>
          <w:p w:rsidR="003E64D1" w:rsidRDefault="003E64D1" w:rsidP="003E64D1">
            <w:pPr>
              <w:pStyle w:val="OrderBody"/>
            </w:pPr>
            <w:r>
              <w:t xml:space="preserve">DOCKET NO. </w:t>
            </w:r>
            <w:bookmarkStart w:id="2" w:name="SMDocketNo2"/>
            <w:bookmarkEnd w:id="2"/>
            <w:r>
              <w:t>20200060-EG</w:t>
            </w:r>
          </w:p>
          <w:p w:rsidR="003E64D1" w:rsidRDefault="003E64D1" w:rsidP="00770AE1">
            <w:pPr>
              <w:pStyle w:val="OrderBody"/>
              <w:tabs>
                <w:tab w:val="center" w:pos="4320"/>
                <w:tab w:val="right" w:pos="8640"/>
              </w:tabs>
              <w:jc w:val="left"/>
            </w:pPr>
            <w:r>
              <w:t xml:space="preserve">ORDER NO. </w:t>
            </w:r>
            <w:bookmarkStart w:id="3" w:name="OrderNo0274"/>
            <w:r w:rsidR="00CC4EC6">
              <w:t>PSC-2020-0274-PAA-EG</w:t>
            </w:r>
            <w:bookmarkEnd w:id="3"/>
          </w:p>
          <w:p w:rsidR="003E64D1" w:rsidRDefault="003E64D1" w:rsidP="00770AE1">
            <w:pPr>
              <w:pStyle w:val="OrderBody"/>
              <w:tabs>
                <w:tab w:val="center" w:pos="4320"/>
                <w:tab w:val="right" w:pos="8640"/>
              </w:tabs>
              <w:jc w:val="left"/>
            </w:pPr>
            <w:r>
              <w:t xml:space="preserve">ISSUED: </w:t>
            </w:r>
            <w:r w:rsidR="00CC4EC6">
              <w:t>August 3, 2020</w:t>
            </w:r>
          </w:p>
          <w:p w:rsidR="003E64D1" w:rsidRDefault="003E64D1" w:rsidP="00770AE1">
            <w:pPr>
              <w:pStyle w:val="OrderBody"/>
              <w:tabs>
                <w:tab w:val="center" w:pos="4320"/>
                <w:tab w:val="right" w:pos="8640"/>
              </w:tabs>
              <w:jc w:val="left"/>
            </w:pPr>
          </w:p>
        </w:tc>
      </w:tr>
    </w:tbl>
    <w:p w:rsidR="003E64D1" w:rsidRDefault="003E64D1" w:rsidP="003E64D1"/>
    <w:p w:rsidR="003E64D1" w:rsidRDefault="003E64D1" w:rsidP="003E64D1"/>
    <w:p w:rsidR="003E64D1" w:rsidRDefault="003E64D1" w:rsidP="00B67A43">
      <w:pPr>
        <w:ind w:firstLine="720"/>
        <w:jc w:val="both"/>
      </w:pPr>
      <w:bookmarkStart w:id="4" w:name="Commissioners"/>
      <w:bookmarkEnd w:id="4"/>
      <w:r>
        <w:t>The following Commissioners participated in the disposition of this matter:</w:t>
      </w:r>
    </w:p>
    <w:p w:rsidR="003E64D1" w:rsidRDefault="003E64D1" w:rsidP="00B67A43"/>
    <w:p w:rsidR="003E64D1" w:rsidRDefault="003E64D1" w:rsidP="00B67A43">
      <w:pPr>
        <w:jc w:val="center"/>
      </w:pPr>
      <w:r>
        <w:t>GARY F. CLARK, Chairman</w:t>
      </w:r>
    </w:p>
    <w:p w:rsidR="003E64D1" w:rsidRDefault="003E64D1" w:rsidP="00B67A43">
      <w:pPr>
        <w:jc w:val="center"/>
      </w:pPr>
      <w:r>
        <w:t>ART GRAHAM</w:t>
      </w:r>
    </w:p>
    <w:p w:rsidR="003E64D1" w:rsidRDefault="003E64D1" w:rsidP="00B67A43">
      <w:pPr>
        <w:jc w:val="center"/>
      </w:pPr>
      <w:r>
        <w:t>JULIE I. BROWN</w:t>
      </w:r>
    </w:p>
    <w:p w:rsidR="003E64D1" w:rsidRDefault="003E64D1" w:rsidP="00B67A43">
      <w:pPr>
        <w:jc w:val="center"/>
      </w:pPr>
      <w:r>
        <w:t>DONALD J. POLMANN</w:t>
      </w:r>
    </w:p>
    <w:p w:rsidR="003E64D1" w:rsidRDefault="003E64D1" w:rsidP="00B67A43">
      <w:pPr>
        <w:jc w:val="center"/>
      </w:pPr>
      <w:r>
        <w:t>ANDREW GILES FAY</w:t>
      </w:r>
    </w:p>
    <w:p w:rsidR="003E64D1" w:rsidRDefault="003E64D1" w:rsidP="00B67A43"/>
    <w:bookmarkStart w:id="5" w:name="OrderText"/>
    <w:bookmarkEnd w:id="5"/>
    <w:p w:rsidR="003E64D1" w:rsidRPr="003E4B2D" w:rsidRDefault="003E64D1">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3E64D1" w:rsidRPr="003E4B2D" w:rsidRDefault="003E64D1">
      <w:pPr>
        <w:pStyle w:val="OrderBody"/>
        <w:jc w:val="center"/>
        <w:rPr>
          <w:u w:val="single"/>
        </w:rPr>
      </w:pPr>
      <w:r w:rsidRPr="003E4B2D">
        <w:rPr>
          <w:u w:val="single"/>
        </w:rPr>
        <w:t>ORDER</w:t>
      </w:r>
      <w:bookmarkStart w:id="6" w:name="OrderTitle"/>
      <w:r w:rsidR="00770DB6">
        <w:rPr>
          <w:u w:val="single"/>
        </w:rPr>
        <w:t xml:space="preserve"> APPROVING DEMAND SIDE MANAGEMENT PLANS</w:t>
      </w:r>
      <w:r>
        <w:rPr>
          <w:u w:val="single"/>
        </w:rPr>
        <w:t xml:space="preserve"> </w:t>
      </w:r>
      <w:bookmarkEnd w:id="6"/>
    </w:p>
    <w:p w:rsidR="003E64D1" w:rsidRPr="003E4B2D" w:rsidRDefault="003E64D1">
      <w:pPr>
        <w:pStyle w:val="OrderBody"/>
      </w:pPr>
    </w:p>
    <w:p w:rsidR="003E64D1" w:rsidRPr="003E4B2D" w:rsidRDefault="003E64D1">
      <w:pPr>
        <w:pStyle w:val="OrderBody"/>
      </w:pPr>
    </w:p>
    <w:p w:rsidR="003E64D1" w:rsidRPr="003E4B2D" w:rsidRDefault="003E64D1">
      <w:pPr>
        <w:pStyle w:val="OrderBody"/>
      </w:pPr>
      <w:r w:rsidRPr="003E4B2D">
        <w:t>BY THE COMMISSION:</w:t>
      </w:r>
    </w:p>
    <w:p w:rsidR="003E64D1" w:rsidRPr="003E4B2D" w:rsidRDefault="003E64D1">
      <w:pPr>
        <w:pStyle w:val="OrderBody"/>
      </w:pPr>
    </w:p>
    <w:p w:rsidR="00857607" w:rsidRDefault="003E64D1" w:rsidP="00857607">
      <w:pPr>
        <w:pStyle w:val="OrderBody"/>
      </w:pPr>
      <w:r w:rsidRPr="003E4B2D">
        <w:tab/>
        <w:t xml:space="preserve">NOTICE is hereby given by the Florida Public Service Commission </w:t>
      </w:r>
      <w:r w:rsidR="0019521C">
        <w:t xml:space="preserve">(Commission) </w:t>
      </w:r>
      <w:r w:rsidRPr="003E4B2D">
        <w:t>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857607" w:rsidRDefault="00857607" w:rsidP="00857607">
      <w:pPr>
        <w:pStyle w:val="OrderBody"/>
      </w:pPr>
    </w:p>
    <w:p w:rsidR="00857607" w:rsidRDefault="00857607" w:rsidP="00857607">
      <w:pPr>
        <w:pStyle w:val="OrderBody"/>
      </w:pPr>
    </w:p>
    <w:p w:rsidR="003E64D1" w:rsidRDefault="003E64D1" w:rsidP="00857607">
      <w:pPr>
        <w:pStyle w:val="OrderBody"/>
        <w:jc w:val="center"/>
        <w:rPr>
          <w:b/>
          <w:u w:val="single"/>
        </w:rPr>
      </w:pPr>
      <w:r w:rsidRPr="00857607">
        <w:rPr>
          <w:b/>
          <w:u w:val="single"/>
        </w:rPr>
        <w:lastRenderedPageBreak/>
        <w:t>Background</w:t>
      </w:r>
    </w:p>
    <w:p w:rsidR="00857607" w:rsidRPr="00857607" w:rsidRDefault="00857607" w:rsidP="00857607">
      <w:pPr>
        <w:pStyle w:val="OrderBody"/>
        <w:jc w:val="center"/>
        <w:rPr>
          <w:b/>
          <w:u w:val="single"/>
        </w:rPr>
      </w:pPr>
    </w:p>
    <w:p w:rsidR="003E64D1" w:rsidRPr="003E64D1" w:rsidRDefault="003E64D1" w:rsidP="003E64D1">
      <w:pPr>
        <w:spacing w:after="240"/>
        <w:jc w:val="both"/>
      </w:pPr>
      <w:r>
        <w:tab/>
      </w:r>
      <w:r w:rsidRPr="003E64D1">
        <w:t xml:space="preserve">Enacted in 1980, Sections 366.80 through 366.83, and 403.519, Florida Statutes (F.S.), are known collectively as the Florida Energy Efficiency and Conservation Act (FEECA). Section 366.81, F.S., states, in part: </w:t>
      </w:r>
    </w:p>
    <w:p w:rsidR="003E64D1" w:rsidRPr="003E64D1" w:rsidRDefault="003E64D1" w:rsidP="003E64D1">
      <w:pPr>
        <w:spacing w:after="240"/>
        <w:ind w:left="720" w:right="720"/>
        <w:jc w:val="both"/>
      </w:pPr>
      <w:r w:rsidRPr="003E64D1">
        <w:t>The Legislature finds and declares that it is critical to utilize the most efficient and cost-effective demand-side renewable energy systems and conservation systems in order to protect the health, prosperity, and general welfare of the state and its citizens. Reduction in, and control of, the growth rates of electric consumption and of weather-sensitive peak demand are of particular importance.</w:t>
      </w:r>
      <w:r w:rsidR="00766A88">
        <w:t xml:space="preserve"> </w:t>
      </w:r>
    </w:p>
    <w:p w:rsidR="003E64D1" w:rsidRPr="003E64D1" w:rsidRDefault="003E64D1" w:rsidP="003E64D1">
      <w:pPr>
        <w:spacing w:after="240"/>
        <w:jc w:val="both"/>
      </w:pPr>
      <w:r>
        <w:tab/>
      </w:r>
      <w:r w:rsidRPr="003E64D1">
        <w:t xml:space="preserve">FEECA requires </w:t>
      </w:r>
      <w:r w:rsidR="00333604">
        <w:t xml:space="preserve">us </w:t>
      </w:r>
      <w:r w:rsidRPr="003E64D1">
        <w:t xml:space="preserve">to adopt appropriate conservation goals </w:t>
      </w:r>
      <w:r w:rsidR="00FA05D2">
        <w:t>that</w:t>
      </w:r>
      <w:r w:rsidRPr="003E64D1">
        <w:t xml:space="preserve"> are to be reviewed at least every five years. The goals are intended to increase the efficiency of energy consumption, increase the development of demand-side renewable energy systems, reduce the growth rates of weather-sensitive peak demand, reduce and control the growth rates of electricity consumption, and reduce the consumption of expensive resources such as petroleum fuels. In adopting conservation goals, </w:t>
      </w:r>
      <w:r w:rsidR="00333604">
        <w:rPr>
          <w:color w:val="000000"/>
        </w:rPr>
        <w:t>we</w:t>
      </w:r>
      <w:r w:rsidRPr="003E64D1">
        <w:rPr>
          <w:color w:val="000000"/>
        </w:rPr>
        <w:t xml:space="preserve"> must consider the multiple factors outlined in Section 366.82(3), F.S., and Rule 25-17.0021, </w:t>
      </w:r>
      <w:r w:rsidRPr="003E64D1">
        <w:t>Florida Administrative Code (F.A.C.)</w:t>
      </w:r>
      <w:r w:rsidRPr="003E64D1">
        <w:rPr>
          <w:color w:val="000000"/>
        </w:rPr>
        <w:t>.</w:t>
      </w:r>
      <w:r w:rsidR="00766A88">
        <w:rPr>
          <w:color w:val="000000"/>
        </w:rPr>
        <w:t xml:space="preserve"> </w:t>
      </w:r>
    </w:p>
    <w:p w:rsidR="003E64D1" w:rsidRPr="003E64D1" w:rsidRDefault="003E64D1" w:rsidP="003E64D1">
      <w:pPr>
        <w:spacing w:after="240"/>
        <w:jc w:val="both"/>
      </w:pPr>
      <w:r>
        <w:tab/>
      </w:r>
      <w:r w:rsidRPr="003E64D1">
        <w:t xml:space="preserve">The seven electric utilities subject to FEECA are Florida Power &amp; Light Company (FPL), Duke Energy Florida, LLC (DEF), Tampa Electric Company (TECO), Gulf Power Company (Gulf), Florida Public Utilities Company (FPUC), JEA, and Orlando Utilities Commission (OUC). </w:t>
      </w:r>
      <w:r w:rsidR="00FA05D2">
        <w:t>T</w:t>
      </w:r>
      <w:r w:rsidRPr="003E64D1">
        <w:t xml:space="preserve">he Commission </w:t>
      </w:r>
      <w:r w:rsidR="00FA05D2">
        <w:t>does not have rate setting authority over</w:t>
      </w:r>
      <w:r w:rsidRPr="003E64D1">
        <w:t xml:space="preserve"> JEA and OUC, which are municipal electric utilities. The remaining utilities, referred to herein as the electric Investor Owned Utilities (IOUs), are subject to the Commission’s rate setting authority.</w:t>
      </w:r>
    </w:p>
    <w:p w:rsidR="003E64D1" w:rsidRPr="003E64D1" w:rsidRDefault="003E64D1" w:rsidP="003E64D1">
      <w:pPr>
        <w:spacing w:after="240"/>
        <w:jc w:val="both"/>
      </w:pPr>
      <w:r>
        <w:tab/>
      </w:r>
      <w:r w:rsidR="00333604">
        <w:t>We</w:t>
      </w:r>
      <w:r w:rsidRPr="003E64D1">
        <w:t xml:space="preserve"> recently conducted </w:t>
      </w:r>
      <w:r w:rsidR="00333604">
        <w:t>our</w:t>
      </w:r>
      <w:r w:rsidRPr="003E64D1">
        <w:t xml:space="preserve"> five-year review and established conservation goals by Order No. PSC-2019-0509-FOF-EG, issued November 26, 2019 (2019 Goal Setting Order).</w:t>
      </w:r>
      <w:r w:rsidRPr="003E64D1">
        <w:rPr>
          <w:vertAlign w:val="superscript"/>
        </w:rPr>
        <w:footnoteReference w:id="1"/>
      </w:r>
      <w:r w:rsidRPr="003E64D1">
        <w:t xml:space="preserve"> After a full evidentiary hearing, </w:t>
      </w:r>
      <w:r w:rsidR="00333604">
        <w:t>we</w:t>
      </w:r>
      <w:r w:rsidRPr="003E64D1">
        <w:t xml:space="preserve"> found that it was in the public interest to continue with the goals established in the prior FEECA Goal Setting proceeding</w:t>
      </w:r>
      <w:r w:rsidR="006D7307">
        <w:t xml:space="preserve"> </w:t>
      </w:r>
      <w:r w:rsidRPr="003E64D1">
        <w:t>for the period 2020 through 2024.</w:t>
      </w:r>
      <w:r w:rsidRPr="003E64D1">
        <w:rPr>
          <w:vertAlign w:val="superscript"/>
        </w:rPr>
        <w:footnoteReference w:id="2"/>
      </w:r>
    </w:p>
    <w:p w:rsidR="003E64D1" w:rsidRPr="003E64D1" w:rsidRDefault="003E64D1" w:rsidP="003E64D1">
      <w:pPr>
        <w:spacing w:after="240"/>
        <w:jc w:val="both"/>
      </w:pPr>
      <w:r>
        <w:lastRenderedPageBreak/>
        <w:tab/>
      </w:r>
      <w:r w:rsidRPr="003E64D1">
        <w:t xml:space="preserve">Pursuant to Rule 25-17.0021(4), F.A.C., within 90 days of a final order establishing or modifying goals, each IOU must submit for </w:t>
      </w:r>
      <w:r w:rsidR="006633B5">
        <w:t>our</w:t>
      </w:r>
      <w:r w:rsidRPr="003E64D1">
        <w:t xml:space="preserve"> approval </w:t>
      </w:r>
      <w:r w:rsidR="006F650F">
        <w:t>a Demand Side Management (DSM) p</w:t>
      </w:r>
      <w:r w:rsidRPr="003E64D1">
        <w:t>lan designed to meet the utility’s approved goals</w:t>
      </w:r>
      <w:r w:rsidR="00106EA0">
        <w:t xml:space="preserve">, </w:t>
      </w:r>
      <w:r w:rsidR="00106EA0" w:rsidRPr="00CC08F4">
        <w:t>including information about the programs proposed within the plan</w:t>
      </w:r>
      <w:r w:rsidRPr="003E64D1">
        <w:t>.</w:t>
      </w:r>
      <w:r w:rsidRPr="003E64D1" w:rsidDel="007F665D">
        <w:t xml:space="preserve"> </w:t>
      </w:r>
      <w:r w:rsidRPr="003E64D1">
        <w:t xml:space="preserve">Each of the </w:t>
      </w:r>
      <w:r w:rsidR="006F650F">
        <w:t>IOUs filed a proposed 2020 DSM p</w:t>
      </w:r>
      <w:r w:rsidRPr="003E64D1">
        <w:t xml:space="preserve">lan </w:t>
      </w:r>
      <w:r w:rsidR="00892297">
        <w:t xml:space="preserve">dated </w:t>
      </w:r>
      <w:r w:rsidRPr="003E64D1">
        <w:t>on or before February 24, 2020. As part of these filings, each of the IOUs provided a cost-effectiveness analysis of its proposed programs pursuant to Rule 25-17.008, F.A.C. On June 19, 2020, the Florida Industrial Power Users Group (FIPUG) filed comments in Doc</w:t>
      </w:r>
      <w:r w:rsidR="006F650F">
        <w:t>ket No. 20200056-EG, FPL’s DSM p</w:t>
      </w:r>
      <w:r w:rsidRPr="003E64D1">
        <w:t xml:space="preserve">lan approval docket. The comments urged </w:t>
      </w:r>
      <w:r w:rsidR="006633B5">
        <w:t>us</w:t>
      </w:r>
      <w:r w:rsidRPr="003E64D1">
        <w:t xml:space="preserve"> to refrain from modifying FPL’s existing Commercial and Industrial Load Credit and the Commercial and Industrial Demand Reduction Credit programs. On June 23, 2020, Walmart Inc. filed comments in support of FIPUG’s position.</w:t>
      </w:r>
      <w:r w:rsidR="00C61658">
        <w:t xml:space="preserve"> On July 1, 2020,</w:t>
      </w:r>
      <w:r w:rsidR="00184D1E">
        <w:t xml:space="preserve"> Earth Justice filed comments on behalf of the League of United Latin American Citizens of Florida, the Southern Alliance for Clean Energy, and the Environmental Confederation of Southwest Florida. The comments asked us to expand energy saving programs.</w:t>
      </w:r>
    </w:p>
    <w:p w:rsidR="004279B4" w:rsidRDefault="003E64D1" w:rsidP="004279B4">
      <w:pPr>
        <w:jc w:val="both"/>
      </w:pPr>
      <w:r>
        <w:tab/>
      </w:r>
      <w:r w:rsidR="00333604">
        <w:t>We</w:t>
      </w:r>
      <w:r w:rsidRPr="003E64D1">
        <w:t xml:space="preserve"> </w:t>
      </w:r>
      <w:r w:rsidR="00333604">
        <w:t>have</w:t>
      </w:r>
      <w:r w:rsidRPr="003E64D1">
        <w:t xml:space="preserve"> already </w:t>
      </w:r>
      <w:r w:rsidR="006F650F">
        <w:t>approved the proposed 2020 DSM p</w:t>
      </w:r>
      <w:r w:rsidRPr="003E64D1">
        <w:t>lans for JEA and OUC.</w:t>
      </w:r>
      <w:r w:rsidRPr="003E64D1">
        <w:rPr>
          <w:vertAlign w:val="superscript"/>
        </w:rPr>
        <w:footnoteReference w:id="3"/>
      </w:r>
      <w:r w:rsidRPr="003E64D1">
        <w:rPr>
          <w:rFonts w:cs="Arial"/>
          <w:bCs/>
          <w:kern w:val="32"/>
          <w:szCs w:val="32"/>
        </w:rPr>
        <w:t xml:space="preserve"> </w:t>
      </w:r>
      <w:r w:rsidRPr="003E64D1">
        <w:t xml:space="preserve">This </w:t>
      </w:r>
      <w:r w:rsidR="006633B5">
        <w:t>Order</w:t>
      </w:r>
      <w:r w:rsidRPr="003E64D1">
        <w:t xml:space="preserve"> addresses only the IOUs</w:t>
      </w:r>
      <w:r w:rsidR="006F650F">
        <w:t>’ DSM p</w:t>
      </w:r>
      <w:r w:rsidR="0019521C">
        <w:t>lans</w:t>
      </w:r>
      <w:r w:rsidRPr="003E64D1">
        <w:t xml:space="preserve">. </w:t>
      </w:r>
      <w:r w:rsidR="00333604">
        <w:t>We have</w:t>
      </w:r>
      <w:r w:rsidRPr="003E64D1">
        <w:t xml:space="preserve"> jurisdiction over these matters pursuant to Sections 366.80 through 366.83 and 403.519, F.S</w:t>
      </w:r>
      <w:r w:rsidR="004279B4">
        <w:t>.</w:t>
      </w:r>
    </w:p>
    <w:p w:rsidR="004279B4" w:rsidRDefault="004279B4" w:rsidP="004279B4">
      <w:pPr>
        <w:jc w:val="both"/>
      </w:pPr>
    </w:p>
    <w:p w:rsidR="004279B4" w:rsidRDefault="004279B4" w:rsidP="004279B4">
      <w:pPr>
        <w:jc w:val="center"/>
        <w:rPr>
          <w:b/>
          <w:u w:val="single"/>
        </w:rPr>
      </w:pPr>
      <w:bookmarkStart w:id="7" w:name="DiscussionOfIssues"/>
      <w:r w:rsidRPr="004279B4">
        <w:rPr>
          <w:b/>
          <w:u w:val="single"/>
        </w:rPr>
        <w:t>Revi</w:t>
      </w:r>
      <w:r w:rsidR="00CC08F4">
        <w:rPr>
          <w:b/>
          <w:u w:val="single"/>
        </w:rPr>
        <w:t>ew and Decision</w:t>
      </w:r>
      <w:bookmarkEnd w:id="7"/>
    </w:p>
    <w:p w:rsidR="004279B4" w:rsidRPr="004279B4" w:rsidRDefault="004279B4" w:rsidP="004279B4">
      <w:pPr>
        <w:jc w:val="center"/>
        <w:rPr>
          <w:b/>
          <w:u w:val="single"/>
        </w:rPr>
      </w:pPr>
    </w:p>
    <w:p w:rsidR="003E64D1" w:rsidRPr="00F271C3" w:rsidRDefault="003E64D1" w:rsidP="00F271C3">
      <w:pPr>
        <w:spacing w:after="240"/>
        <w:jc w:val="both"/>
      </w:pPr>
      <w:r>
        <w:tab/>
      </w:r>
      <w:r w:rsidRPr="003E64D1">
        <w:t xml:space="preserve">In the 2019 FEECA Goal Setting proceeding, the IOUs presented </w:t>
      </w:r>
      <w:r w:rsidR="00333604">
        <w:t>us</w:t>
      </w:r>
      <w:r w:rsidRPr="003E64D1">
        <w:t xml:space="preserve"> with new technical potential studies and analyses of economic and achievable potential savings based upon the cost-effectiveness of a host of individual DSM measures. The utilities and intervenors proposed goals based upon updated economic assumptions, consistent with Florida Statutes and </w:t>
      </w:r>
      <w:r w:rsidR="006633B5">
        <w:t>our</w:t>
      </w:r>
      <w:r w:rsidRPr="003E64D1">
        <w:t xml:space="preserve"> Rules. Such updated values included current estimates of fuel costs, avoided generation costs, and the impacts of current building codes and appliance efficiency standards. At the conclusion of the hearing and in consideration of all the evidence, </w:t>
      </w:r>
      <w:r w:rsidR="006633B5">
        <w:t>we</w:t>
      </w:r>
      <w:r w:rsidRPr="003E64D1">
        <w:t xml:space="preserve"> decided that it was in the public interest to continue the conservation goals previously approved by </w:t>
      </w:r>
      <w:r w:rsidR="00711D58">
        <w:t>us</w:t>
      </w:r>
      <w:r w:rsidRPr="003E64D1">
        <w:t xml:space="preserve"> in the 2014 Goal Setting Order for the period 2020-2024 instead of accepting the analyses, supporting data, and resulting proposed goals presented in the 2019 proceeding. </w:t>
      </w:r>
    </w:p>
    <w:p w:rsidR="008E3E94" w:rsidRDefault="003E64D1" w:rsidP="003E64D1">
      <w:pPr>
        <w:jc w:val="both"/>
      </w:pPr>
      <w:r w:rsidRPr="00063F0A">
        <w:tab/>
        <w:t>Pursuant to Rule 25-17.0021(4), F.A.C., t</w:t>
      </w:r>
      <w:r w:rsidR="006F650F">
        <w:t>he IOUs filed proposed 2020 DSM p</w:t>
      </w:r>
      <w:r w:rsidRPr="00063F0A">
        <w:t xml:space="preserve">lans in an attempt to </w:t>
      </w:r>
      <w:r w:rsidR="00F271C3">
        <w:t>meet the approved goals.</w:t>
      </w:r>
      <w:r w:rsidRPr="00063F0A">
        <w:t xml:space="preserve"> The criteria used to review the appropriateness of conservation programs are as follows: (1) whether programs advance the policy objectives of FEECA and its implementing rules; (2) whether programs are directly monitorable and yield measurable results; and (3) whether programs are cost-effective.</w:t>
      </w:r>
      <w:r w:rsidRPr="00063F0A">
        <w:rPr>
          <w:vertAlign w:val="superscript"/>
        </w:rPr>
        <w:footnoteReference w:id="4"/>
      </w:r>
      <w:r w:rsidR="008E3E94">
        <w:t xml:space="preserve"> </w:t>
      </w:r>
      <w:r w:rsidRPr="00063F0A">
        <w:t xml:space="preserve">In 2015, </w:t>
      </w:r>
      <w:r w:rsidR="00373C26" w:rsidRPr="00063F0A">
        <w:t>we</w:t>
      </w:r>
      <w:r w:rsidR="006F650F">
        <w:t xml:space="preserve"> approved DSM </w:t>
      </w:r>
      <w:r w:rsidR="006F650F">
        <w:lastRenderedPageBreak/>
        <w:t>p</w:t>
      </w:r>
      <w:r w:rsidRPr="00063F0A">
        <w:t xml:space="preserve">lans for each of the IOUs </w:t>
      </w:r>
      <w:r w:rsidR="00D927BE">
        <w:t>that</w:t>
      </w:r>
      <w:r w:rsidRPr="00063F0A">
        <w:t xml:space="preserve"> included proposed programs designed to meet the approved goals for the period 2015 through 2024.</w:t>
      </w:r>
      <w:r w:rsidRPr="00063F0A">
        <w:rPr>
          <w:vertAlign w:val="superscript"/>
        </w:rPr>
        <w:footnoteReference w:id="5"/>
      </w:r>
      <w:r w:rsidRPr="00063F0A">
        <w:t xml:space="preserve"> </w:t>
      </w:r>
    </w:p>
    <w:p w:rsidR="001C2E6B" w:rsidRPr="003E6C60" w:rsidRDefault="001C2E6B" w:rsidP="00F271C3">
      <w:pPr>
        <w:rPr>
          <w:b/>
          <w:u w:val="single"/>
        </w:rPr>
      </w:pPr>
      <w:bookmarkStart w:id="8" w:name="_35nkun2" w:colFirst="0" w:colLast="0"/>
      <w:bookmarkEnd w:id="8"/>
    </w:p>
    <w:p w:rsidR="001C2E6B" w:rsidRPr="00832BFC" w:rsidRDefault="003E64D1" w:rsidP="008E3E94">
      <w:pPr>
        <w:autoSpaceDE w:val="0"/>
        <w:autoSpaceDN w:val="0"/>
        <w:adjustRightInd w:val="0"/>
        <w:jc w:val="both"/>
      </w:pPr>
      <w:r>
        <w:tab/>
      </w:r>
      <w:r w:rsidRPr="003E64D1">
        <w:t>The IOUs</w:t>
      </w:r>
      <w:r w:rsidR="00711D58">
        <w:t>’</w:t>
      </w:r>
      <w:r w:rsidRPr="003E64D1">
        <w:t xml:space="preserve"> proposed </w:t>
      </w:r>
      <w:r w:rsidR="008871D0">
        <w:t xml:space="preserve">2020 </w:t>
      </w:r>
      <w:r w:rsidRPr="003E64D1">
        <w:t>DSM plans</w:t>
      </w:r>
      <w:r w:rsidR="006D7307">
        <w:t>, as summarized in Attachment A,</w:t>
      </w:r>
      <w:r w:rsidRPr="003E64D1">
        <w:t xml:space="preserve"> include both modifications to existing programs and new programs, including pilot programs.</w:t>
      </w:r>
      <w:r w:rsidR="003B135A">
        <w:t xml:space="preserve"> </w:t>
      </w:r>
      <w:r w:rsidR="00476252">
        <w:t xml:space="preserve">During our review of </w:t>
      </w:r>
      <w:r w:rsidR="00E80AA0">
        <w:t xml:space="preserve">the IOUs’ proposed </w:t>
      </w:r>
      <w:r w:rsidR="008871D0">
        <w:t xml:space="preserve">2020 </w:t>
      </w:r>
      <w:r w:rsidR="00E80AA0">
        <w:t>DSM plans,</w:t>
      </w:r>
      <w:r w:rsidR="00476252">
        <w:t xml:space="preserve"> we considered </w:t>
      </w:r>
      <w:r w:rsidR="00E80AA0">
        <w:t xml:space="preserve">the </w:t>
      </w:r>
      <w:r w:rsidR="00C61658">
        <w:t>rate impact of the plans, which are projected to result in lower bills or only minor increases.</w:t>
      </w:r>
      <w:r w:rsidR="001C2E6B">
        <w:t xml:space="preserve"> We recognize</w:t>
      </w:r>
      <w:r w:rsidR="007D3C66">
        <w:t>d</w:t>
      </w:r>
      <w:r w:rsidR="001C2E6B">
        <w:t xml:space="preserve"> that </w:t>
      </w:r>
      <w:r w:rsidR="007D3C66">
        <w:t xml:space="preserve">by the </w:t>
      </w:r>
      <w:r w:rsidR="001C2E6B">
        <w:t>plans</w:t>
      </w:r>
      <w:r w:rsidR="007D3C66">
        <w:t>, the IOUs</w:t>
      </w:r>
      <w:r w:rsidR="00476252" w:rsidRPr="00476252">
        <w:t xml:space="preserve"> </w:t>
      </w:r>
      <w:r w:rsidR="007D3C66">
        <w:t xml:space="preserve">are striving </w:t>
      </w:r>
      <w:r w:rsidR="00476252" w:rsidRPr="008D2391">
        <w:t>to be innovative and more relevant to today’s customers</w:t>
      </w:r>
      <w:r w:rsidR="001C2E6B">
        <w:t xml:space="preserve"> and </w:t>
      </w:r>
      <w:r w:rsidR="007D3C66">
        <w:t xml:space="preserve">to </w:t>
      </w:r>
      <w:r w:rsidR="00476252" w:rsidRPr="008D2391">
        <w:t>pro</w:t>
      </w:r>
      <w:r w:rsidR="00476252">
        <w:t>vide robust low income programs</w:t>
      </w:r>
      <w:r w:rsidR="001C2E6B">
        <w:t>. We also considered that the plans</w:t>
      </w:r>
      <w:r w:rsidR="00476252">
        <w:t xml:space="preserve"> </w:t>
      </w:r>
      <w:r w:rsidR="003314F0">
        <w:t>are critical to customers who can benefit from reducing energy consumption</w:t>
      </w:r>
      <w:r w:rsidR="00476252">
        <w:t xml:space="preserve"> and </w:t>
      </w:r>
      <w:r w:rsidR="007D3C66">
        <w:t xml:space="preserve">that the plans </w:t>
      </w:r>
      <w:r w:rsidR="00476252">
        <w:t>continue important energy audits</w:t>
      </w:r>
      <w:r w:rsidR="0019303F">
        <w:t xml:space="preserve"> pursuant to Rule 25-17.003, F.A.C</w:t>
      </w:r>
      <w:r w:rsidR="003314F0">
        <w:t>.</w:t>
      </w:r>
      <w:r w:rsidR="008871D0">
        <w:t xml:space="preserve"> </w:t>
      </w:r>
      <w:r w:rsidR="008871D0">
        <w:rPr>
          <w:rFonts w:eastAsiaTheme="minorHAnsi"/>
        </w:rPr>
        <w:t>Furthermore, as dis</w:t>
      </w:r>
      <w:r w:rsidR="00476252" w:rsidRPr="00476252">
        <w:rPr>
          <w:rFonts w:eastAsiaTheme="minorHAnsi"/>
        </w:rPr>
        <w:t xml:space="preserve">cussed </w:t>
      </w:r>
      <w:r w:rsidR="00476252">
        <w:rPr>
          <w:rFonts w:eastAsiaTheme="minorHAnsi"/>
        </w:rPr>
        <w:t>at the July 7, 2020, Agenda Conference</w:t>
      </w:r>
      <w:r w:rsidR="008871D0">
        <w:rPr>
          <w:rFonts w:eastAsiaTheme="minorHAnsi"/>
        </w:rPr>
        <w:t>,</w:t>
      </w:r>
      <w:r w:rsidR="001C2E6B">
        <w:rPr>
          <w:rFonts w:eastAsiaTheme="minorHAnsi"/>
        </w:rPr>
        <w:t xml:space="preserve"> </w:t>
      </w:r>
      <w:r w:rsidR="00476252">
        <w:rPr>
          <w:rFonts w:eastAsiaTheme="minorHAnsi"/>
        </w:rPr>
        <w:t>we may</w:t>
      </w:r>
      <w:r w:rsidR="00476252" w:rsidRPr="00476252">
        <w:rPr>
          <w:rFonts w:eastAsiaTheme="minorHAnsi"/>
        </w:rPr>
        <w:t xml:space="preserve"> initiate new goals and plans</w:t>
      </w:r>
      <w:r w:rsidR="00476252">
        <w:rPr>
          <w:rFonts w:eastAsiaTheme="minorHAnsi"/>
        </w:rPr>
        <w:t xml:space="preserve"> on our own motion, and we</w:t>
      </w:r>
      <w:r w:rsidR="00476252" w:rsidRPr="00476252">
        <w:rPr>
          <w:rFonts w:eastAsiaTheme="minorHAnsi"/>
        </w:rPr>
        <w:t xml:space="preserve"> </w:t>
      </w:r>
      <w:r w:rsidR="00476252">
        <w:rPr>
          <w:rFonts w:eastAsiaTheme="minorHAnsi"/>
        </w:rPr>
        <w:t>have</w:t>
      </w:r>
      <w:r w:rsidR="00476252" w:rsidRPr="00476252">
        <w:rPr>
          <w:rFonts w:eastAsiaTheme="minorHAnsi"/>
        </w:rPr>
        <w:t xml:space="preserve"> flexibility in how </w:t>
      </w:r>
      <w:r w:rsidR="00476252">
        <w:rPr>
          <w:rFonts w:eastAsiaTheme="minorHAnsi"/>
        </w:rPr>
        <w:t>we</w:t>
      </w:r>
      <w:r w:rsidR="00476252" w:rsidRPr="00476252">
        <w:rPr>
          <w:rFonts w:eastAsiaTheme="minorHAnsi"/>
        </w:rPr>
        <w:t xml:space="preserve"> interp</w:t>
      </w:r>
      <w:r w:rsidR="00476252">
        <w:rPr>
          <w:rFonts w:eastAsiaTheme="minorHAnsi"/>
        </w:rPr>
        <w:t>ret and apply</w:t>
      </w:r>
      <w:r w:rsidR="00476252" w:rsidRPr="00476252">
        <w:rPr>
          <w:rFonts w:eastAsiaTheme="minorHAnsi"/>
        </w:rPr>
        <w:t xml:space="preserve"> the </w:t>
      </w:r>
      <w:r w:rsidR="00476252">
        <w:rPr>
          <w:rFonts w:eastAsiaTheme="minorHAnsi"/>
        </w:rPr>
        <w:t xml:space="preserve">cost-effectiveness </w:t>
      </w:r>
      <w:r w:rsidR="00476252" w:rsidRPr="00476252">
        <w:rPr>
          <w:rFonts w:eastAsiaTheme="minorHAnsi"/>
        </w:rPr>
        <w:t xml:space="preserve">tests </w:t>
      </w:r>
      <w:r w:rsidR="00476252">
        <w:rPr>
          <w:rFonts w:eastAsiaTheme="minorHAnsi"/>
        </w:rPr>
        <w:t>required pursuant to Rule 25-17.008</w:t>
      </w:r>
      <w:r w:rsidR="008871D0">
        <w:rPr>
          <w:rFonts w:eastAsiaTheme="minorHAnsi"/>
        </w:rPr>
        <w:t xml:space="preserve">, </w:t>
      </w:r>
      <w:r w:rsidR="008871D0" w:rsidRPr="00832BFC">
        <w:rPr>
          <w:rFonts w:eastAsiaTheme="minorHAnsi"/>
        </w:rPr>
        <w:t>F.A.C.</w:t>
      </w:r>
      <w:r w:rsidR="00476252" w:rsidRPr="00832BFC">
        <w:rPr>
          <w:rFonts w:eastAsiaTheme="minorHAnsi"/>
        </w:rPr>
        <w:t xml:space="preserve"> </w:t>
      </w:r>
      <w:r w:rsidR="00F271C3" w:rsidRPr="00832BFC">
        <w:rPr>
          <w:rFonts w:eastAsiaTheme="minorHAnsi"/>
        </w:rPr>
        <w:t xml:space="preserve">Upon review, we find that the plans meet the criteria set forth above and that it is </w:t>
      </w:r>
      <w:r w:rsidR="00A90751" w:rsidRPr="00832BFC">
        <w:t>appropriate to approve</w:t>
      </w:r>
      <w:r w:rsidR="00711D58" w:rsidRPr="00832BFC">
        <w:t xml:space="preserve"> the</w:t>
      </w:r>
      <w:r w:rsidR="001C2E6B" w:rsidRPr="00832BFC">
        <w:t xml:space="preserve"> 2020 DSM</w:t>
      </w:r>
      <w:r w:rsidR="00711D58" w:rsidRPr="00832BFC">
        <w:t xml:space="preserve"> plans</w:t>
      </w:r>
      <w:r w:rsidR="00A90751" w:rsidRPr="00832BFC">
        <w:t xml:space="preserve"> as filed, with the caveat that FPL’s </w:t>
      </w:r>
      <w:r w:rsidR="00711D58" w:rsidRPr="00832BFC">
        <w:t>Commercial/Industrial Demand Reduction</w:t>
      </w:r>
      <w:r w:rsidR="00A90751" w:rsidRPr="00832BFC">
        <w:t xml:space="preserve"> and </w:t>
      </w:r>
      <w:r w:rsidR="00711D58" w:rsidRPr="00832BFC">
        <w:t>Commercial/Industrial Load Control</w:t>
      </w:r>
      <w:r w:rsidR="00A90751" w:rsidRPr="00832BFC">
        <w:t xml:space="preserve"> programs</w:t>
      </w:r>
      <w:r w:rsidR="0019521C" w:rsidRPr="00832BFC">
        <w:t xml:space="preserve"> shall</w:t>
      </w:r>
      <w:r w:rsidR="00A90751" w:rsidRPr="00832BFC">
        <w:t xml:space="preserve"> be addressed during the next FPL base </w:t>
      </w:r>
      <w:r w:rsidR="00D927BE" w:rsidRPr="00832BFC">
        <w:t xml:space="preserve">rate </w:t>
      </w:r>
      <w:r w:rsidR="00A90751" w:rsidRPr="00832BFC">
        <w:t xml:space="preserve">proceeding in accordance with FPL’s settlement </w:t>
      </w:r>
      <w:r w:rsidR="00D927BE" w:rsidRPr="00832BFC">
        <w:t xml:space="preserve">approved by Order No. </w:t>
      </w:r>
      <w:r w:rsidR="00832BFC" w:rsidRPr="00832BFC">
        <w:t xml:space="preserve">PSC-16-0560-AS-EI, </w:t>
      </w:r>
      <w:r w:rsidR="00D927BE" w:rsidRPr="00832BFC">
        <w:t>in Docket No</w:t>
      </w:r>
      <w:r w:rsidR="00832BFC" w:rsidRPr="00832BFC">
        <w:t>s. 20160021-EI, 20160061-EI, 20160062-EI, and 20160088-EI</w:t>
      </w:r>
      <w:r w:rsidR="00A90751" w:rsidRPr="00832BFC">
        <w:t xml:space="preserve">. </w:t>
      </w:r>
    </w:p>
    <w:p w:rsidR="003E64D1" w:rsidRDefault="003E64D1" w:rsidP="00AD4822">
      <w:pPr>
        <w:autoSpaceDE w:val="0"/>
        <w:autoSpaceDN w:val="0"/>
        <w:adjustRightInd w:val="0"/>
        <w:jc w:val="both"/>
      </w:pPr>
    </w:p>
    <w:p w:rsidR="00D4242D" w:rsidRDefault="00D4242D" w:rsidP="00D4242D">
      <w:pPr>
        <w:pStyle w:val="OrderBody"/>
      </w:pPr>
      <w:r>
        <w:tab/>
        <w:t>Based on the foregoing, it is</w:t>
      </w:r>
    </w:p>
    <w:p w:rsidR="00D4242D" w:rsidRDefault="00D4242D" w:rsidP="00D4242D">
      <w:pPr>
        <w:pStyle w:val="OrderBody"/>
      </w:pPr>
    </w:p>
    <w:p w:rsidR="008E3E94" w:rsidRDefault="00D4242D" w:rsidP="00D27515">
      <w:pPr>
        <w:autoSpaceDE w:val="0"/>
        <w:autoSpaceDN w:val="0"/>
        <w:adjustRightInd w:val="0"/>
        <w:jc w:val="both"/>
      </w:pPr>
      <w:r>
        <w:tab/>
      </w:r>
      <w:r w:rsidRPr="0053185B">
        <w:t>ORDERED by the Florida Public Service Commission that</w:t>
      </w:r>
      <w:r w:rsidR="00073B25" w:rsidRPr="0053185B">
        <w:t xml:space="preserve"> </w:t>
      </w:r>
      <w:r w:rsidR="00E759FD">
        <w:t>Florida Power &amp; Light Company, Duke Energy Florida, LLC, Tampa Electric Company, Gulf Power Company, and Florid</w:t>
      </w:r>
      <w:r w:rsidR="00E0277D">
        <w:t>a Public Utilities Company’s</w:t>
      </w:r>
      <w:r w:rsidR="00073B25" w:rsidRPr="0053185B">
        <w:t xml:space="preserve"> </w:t>
      </w:r>
      <w:r w:rsidR="0053185B">
        <w:t xml:space="preserve">proposed </w:t>
      </w:r>
      <w:r w:rsidR="00E759FD">
        <w:t xml:space="preserve">2020 </w:t>
      </w:r>
      <w:r w:rsidR="00073B25" w:rsidRPr="0053185B">
        <w:t xml:space="preserve">demand side </w:t>
      </w:r>
      <w:r w:rsidR="0053185B">
        <w:t xml:space="preserve">management </w:t>
      </w:r>
      <w:r w:rsidR="0053185B" w:rsidRPr="0053185B">
        <w:t>plans</w:t>
      </w:r>
      <w:r w:rsidR="0053185B">
        <w:t>, as described in Attachment A,</w:t>
      </w:r>
      <w:r w:rsidR="0053185B" w:rsidRPr="0053185B">
        <w:t xml:space="preserve"> </w:t>
      </w:r>
      <w:r w:rsidR="0053185B">
        <w:t xml:space="preserve">are hereby approved as filed, with the caveat that </w:t>
      </w:r>
      <w:r w:rsidR="00D27515">
        <w:t>Florida Power &amp; Light Company’s</w:t>
      </w:r>
      <w:r w:rsidR="0053185B">
        <w:t xml:space="preserve"> </w:t>
      </w:r>
      <w:r w:rsidR="00711D58">
        <w:t xml:space="preserve">Commercial/Industrial Demand Reduction and Commercial/Industrial Load Control </w:t>
      </w:r>
      <w:r w:rsidR="0053185B">
        <w:t>programs</w:t>
      </w:r>
      <w:r w:rsidR="0019521C">
        <w:t xml:space="preserve"> shall</w:t>
      </w:r>
      <w:r w:rsidR="0053185B">
        <w:t xml:space="preserve"> be addressed during the next </w:t>
      </w:r>
      <w:r w:rsidR="00D27515">
        <w:t>Florida Power &amp; Light Company</w:t>
      </w:r>
      <w:r w:rsidR="0053185B">
        <w:t xml:space="preserve"> base </w:t>
      </w:r>
      <w:r w:rsidR="00D27515">
        <w:t xml:space="preserve">rate </w:t>
      </w:r>
      <w:r w:rsidR="0053185B">
        <w:t xml:space="preserve">proceeding in accordance with </w:t>
      </w:r>
      <w:r w:rsidR="00D27515">
        <w:t>Florida Power &amp; Light Company’s</w:t>
      </w:r>
      <w:r w:rsidR="0053185B">
        <w:t xml:space="preserve"> </w:t>
      </w:r>
      <w:r w:rsidR="00D27515" w:rsidRPr="00832BFC">
        <w:t>settlement approved by Order No. PSC-16-0560-AS-EI, in Docket Nos. 20160021-EI, 20160061-EI, 20160062-EI, and 20160088-EI.</w:t>
      </w:r>
      <w:r w:rsidR="00073B25" w:rsidRPr="0053185B">
        <w:t xml:space="preserve"> It is further</w:t>
      </w:r>
      <w:r w:rsidR="00073B25">
        <w:t xml:space="preserve"> </w:t>
      </w:r>
    </w:p>
    <w:p w:rsidR="00073B25" w:rsidRDefault="00073B25" w:rsidP="00D4242D">
      <w:pPr>
        <w:pStyle w:val="OrderBody"/>
      </w:pPr>
    </w:p>
    <w:p w:rsidR="00D4242D" w:rsidRDefault="00D4242D" w:rsidP="00D4242D">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A52FD4" w:rsidRDefault="00A52FD4" w:rsidP="00D4242D">
      <w:pPr>
        <w:pStyle w:val="OrderBody"/>
      </w:pPr>
    </w:p>
    <w:p w:rsidR="00D27515" w:rsidRDefault="00A52FD4" w:rsidP="00D4242D">
      <w:pPr>
        <w:pStyle w:val="OrderBody"/>
      </w:pPr>
      <w:r>
        <w:tab/>
        <w:t>ORDERED that any protest to the action proposed herein shall specify the entity or entities to which it applies. It is further</w:t>
      </w:r>
    </w:p>
    <w:p w:rsidR="00073B25" w:rsidRDefault="00A52FD4" w:rsidP="00D4242D">
      <w:pPr>
        <w:pStyle w:val="OrderBody"/>
      </w:pPr>
      <w:r>
        <w:lastRenderedPageBreak/>
        <w:tab/>
        <w:t xml:space="preserve">ORDERED that if a protest to this Order is filed, the protest shall not prevent the action proposed herein from becoming final with regard to the remaining entities listed in this Order. It is further </w:t>
      </w:r>
    </w:p>
    <w:p w:rsidR="00D927BE" w:rsidRDefault="00D927BE" w:rsidP="00D4242D">
      <w:pPr>
        <w:pStyle w:val="OrderBody"/>
      </w:pPr>
    </w:p>
    <w:p w:rsidR="00D4242D" w:rsidRDefault="00D4242D" w:rsidP="00D4242D">
      <w:pPr>
        <w:pStyle w:val="OrderBody"/>
      </w:pPr>
      <w:r>
        <w:tab/>
        <w:t>ORDERED that in the event this Order becomes final, th</w:t>
      </w:r>
      <w:r w:rsidR="004B7AE7">
        <w:t>ese</w:t>
      </w:r>
      <w:r>
        <w:t xml:space="preserve"> docket</w:t>
      </w:r>
      <w:r w:rsidR="004B7AE7">
        <w:t>s</w:t>
      </w:r>
      <w:r>
        <w:t xml:space="preserve"> shall be closed.</w:t>
      </w:r>
    </w:p>
    <w:p w:rsidR="00D4242D" w:rsidRDefault="00D4242D" w:rsidP="00D4242D">
      <w:pPr>
        <w:pStyle w:val="OrderBody"/>
      </w:pPr>
    </w:p>
    <w:p w:rsidR="00D4242D" w:rsidRDefault="00D4242D" w:rsidP="00D4242D">
      <w:pPr>
        <w:pStyle w:val="OrderBody"/>
        <w:keepNext/>
        <w:keepLines/>
      </w:pPr>
      <w:r>
        <w:tab/>
        <w:t xml:space="preserve">By ORDER of the Florida Public Service Commission this </w:t>
      </w:r>
      <w:bookmarkStart w:id="9" w:name="replaceDate"/>
      <w:bookmarkEnd w:id="9"/>
      <w:r w:rsidR="00CC4EC6">
        <w:rPr>
          <w:u w:val="single"/>
        </w:rPr>
        <w:t>3rd</w:t>
      </w:r>
      <w:r w:rsidR="00CC4EC6">
        <w:t xml:space="preserve"> day of </w:t>
      </w:r>
      <w:r w:rsidR="00CC4EC6">
        <w:rPr>
          <w:u w:val="single"/>
        </w:rPr>
        <w:t>August</w:t>
      </w:r>
      <w:r w:rsidR="00CC4EC6">
        <w:t xml:space="preserve">, </w:t>
      </w:r>
      <w:r w:rsidR="00CC4EC6">
        <w:rPr>
          <w:u w:val="single"/>
        </w:rPr>
        <w:t>2020</w:t>
      </w:r>
      <w:r w:rsidR="00CC4EC6">
        <w:t>.</w:t>
      </w:r>
    </w:p>
    <w:p w:rsidR="00CC4EC6" w:rsidRPr="00CC4EC6" w:rsidRDefault="00CC4EC6" w:rsidP="00D4242D">
      <w:pPr>
        <w:pStyle w:val="OrderBody"/>
        <w:keepNext/>
        <w:keepLines/>
      </w:pPr>
    </w:p>
    <w:p w:rsidR="009A0DDE" w:rsidRDefault="009A0DDE" w:rsidP="00D4242D">
      <w:pPr>
        <w:pStyle w:val="OrderBody"/>
        <w:keepNext/>
        <w:keepLines/>
      </w:pPr>
    </w:p>
    <w:p w:rsidR="00CC4EC6" w:rsidRDefault="00CC4EC6" w:rsidP="00D4242D">
      <w:pPr>
        <w:pStyle w:val="OrderBody"/>
        <w:keepNext/>
        <w:keepLines/>
      </w:pPr>
    </w:p>
    <w:p w:rsidR="009A0DDE" w:rsidRDefault="009A0DDE" w:rsidP="00D4242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4242D" w:rsidTr="00D4242D">
        <w:tc>
          <w:tcPr>
            <w:tcW w:w="720" w:type="dxa"/>
            <w:shd w:val="clear" w:color="auto" w:fill="auto"/>
          </w:tcPr>
          <w:p w:rsidR="00D4242D" w:rsidRDefault="00D4242D" w:rsidP="00D4242D">
            <w:pPr>
              <w:pStyle w:val="OrderBody"/>
              <w:keepNext/>
              <w:keepLines/>
            </w:pPr>
            <w:bookmarkStart w:id="10" w:name="bkmrkSignature" w:colFirst="0" w:colLast="0"/>
          </w:p>
        </w:tc>
        <w:tc>
          <w:tcPr>
            <w:tcW w:w="4320" w:type="dxa"/>
            <w:tcBorders>
              <w:bottom w:val="single" w:sz="4" w:space="0" w:color="auto"/>
            </w:tcBorders>
            <w:shd w:val="clear" w:color="auto" w:fill="auto"/>
          </w:tcPr>
          <w:p w:rsidR="00D4242D" w:rsidRDefault="00C31368" w:rsidP="00D4242D">
            <w:pPr>
              <w:pStyle w:val="OrderBody"/>
              <w:keepNext/>
              <w:keepLines/>
            </w:pPr>
            <w:r>
              <w:t>/s/ Adam J. Teitzman</w:t>
            </w:r>
          </w:p>
        </w:tc>
      </w:tr>
      <w:bookmarkEnd w:id="10"/>
      <w:tr w:rsidR="00D4242D" w:rsidTr="00D4242D">
        <w:tc>
          <w:tcPr>
            <w:tcW w:w="720" w:type="dxa"/>
            <w:shd w:val="clear" w:color="auto" w:fill="auto"/>
          </w:tcPr>
          <w:p w:rsidR="00D4242D" w:rsidRDefault="00D4242D" w:rsidP="00D4242D">
            <w:pPr>
              <w:pStyle w:val="OrderBody"/>
              <w:keepNext/>
              <w:keepLines/>
            </w:pPr>
          </w:p>
        </w:tc>
        <w:tc>
          <w:tcPr>
            <w:tcW w:w="4320" w:type="dxa"/>
            <w:tcBorders>
              <w:top w:val="single" w:sz="4" w:space="0" w:color="auto"/>
            </w:tcBorders>
            <w:shd w:val="clear" w:color="auto" w:fill="auto"/>
          </w:tcPr>
          <w:p w:rsidR="00D4242D" w:rsidRDefault="00D4242D" w:rsidP="00D4242D">
            <w:pPr>
              <w:pStyle w:val="OrderBody"/>
              <w:keepNext/>
              <w:keepLines/>
            </w:pPr>
            <w:r>
              <w:t>ADAM J. TEITZMAN</w:t>
            </w:r>
          </w:p>
          <w:p w:rsidR="00D4242D" w:rsidRDefault="00D4242D" w:rsidP="00D4242D">
            <w:pPr>
              <w:pStyle w:val="OrderBody"/>
              <w:keepNext/>
              <w:keepLines/>
            </w:pPr>
            <w:r>
              <w:t>Commission Clerk</w:t>
            </w:r>
          </w:p>
        </w:tc>
      </w:tr>
    </w:tbl>
    <w:p w:rsidR="00D4242D" w:rsidRDefault="00D4242D" w:rsidP="00D4242D">
      <w:pPr>
        <w:pStyle w:val="OrderSigInfo"/>
        <w:keepNext/>
        <w:keepLines/>
      </w:pPr>
      <w:r>
        <w:t>Florida Public Service Commission</w:t>
      </w:r>
    </w:p>
    <w:p w:rsidR="00D4242D" w:rsidRDefault="00D4242D" w:rsidP="00D4242D">
      <w:pPr>
        <w:pStyle w:val="OrderSigInfo"/>
        <w:keepNext/>
        <w:keepLines/>
      </w:pPr>
      <w:r>
        <w:t>2540 Shumard Oak Boulevard</w:t>
      </w:r>
    </w:p>
    <w:p w:rsidR="00D4242D" w:rsidRDefault="00D4242D" w:rsidP="00D4242D">
      <w:pPr>
        <w:pStyle w:val="OrderSigInfo"/>
        <w:keepNext/>
        <w:keepLines/>
      </w:pPr>
      <w:r>
        <w:t>Tallahassee, Florida 32399</w:t>
      </w:r>
    </w:p>
    <w:p w:rsidR="00D4242D" w:rsidRDefault="00D4242D" w:rsidP="00D4242D">
      <w:pPr>
        <w:pStyle w:val="OrderSigInfo"/>
        <w:keepNext/>
        <w:keepLines/>
      </w:pPr>
      <w:r>
        <w:t>(850) 413</w:t>
      </w:r>
      <w:r>
        <w:noBreakHyphen/>
        <w:t>6770</w:t>
      </w:r>
    </w:p>
    <w:p w:rsidR="00D4242D" w:rsidRDefault="00D4242D" w:rsidP="00D4242D">
      <w:pPr>
        <w:pStyle w:val="OrderSigInfo"/>
        <w:keepNext/>
        <w:keepLines/>
      </w:pPr>
      <w:r>
        <w:t>www.floridapsc.com</w:t>
      </w:r>
    </w:p>
    <w:p w:rsidR="00D4242D" w:rsidRDefault="00D4242D" w:rsidP="00D4242D">
      <w:pPr>
        <w:pStyle w:val="OrderSigInfo"/>
        <w:keepNext/>
        <w:keepLines/>
      </w:pPr>
    </w:p>
    <w:p w:rsidR="00D4242D" w:rsidRDefault="00D4242D" w:rsidP="00D4242D">
      <w:pPr>
        <w:pStyle w:val="OrderSigInfo"/>
        <w:keepNext/>
        <w:keepLines/>
      </w:pPr>
      <w:r>
        <w:t>Copies furnished:  A copy of this document is provided to the parties of record at the time of issuance and, if applicable, interested persons.</w:t>
      </w:r>
    </w:p>
    <w:p w:rsidR="00D4242D" w:rsidRDefault="00D4242D" w:rsidP="00D4242D">
      <w:pPr>
        <w:pStyle w:val="OrderBody"/>
        <w:keepNext/>
        <w:keepLines/>
      </w:pPr>
    </w:p>
    <w:p w:rsidR="009A0DDE" w:rsidRDefault="009A0DDE" w:rsidP="00D4242D">
      <w:pPr>
        <w:pStyle w:val="OrderBody"/>
        <w:keepNext/>
        <w:keepLines/>
      </w:pPr>
    </w:p>
    <w:p w:rsidR="00D4242D" w:rsidRDefault="00D4242D" w:rsidP="00D4242D">
      <w:pPr>
        <w:pStyle w:val="OrderBody"/>
        <w:keepNext/>
        <w:keepLines/>
      </w:pPr>
      <w:r>
        <w:t>AJW</w:t>
      </w:r>
    </w:p>
    <w:p w:rsidR="00D4242D" w:rsidRDefault="00D4242D" w:rsidP="00D4242D">
      <w:pPr>
        <w:pStyle w:val="OrderBody"/>
      </w:pPr>
    </w:p>
    <w:p w:rsidR="009A0DDE" w:rsidRDefault="009A0DDE" w:rsidP="00D4242D">
      <w:pPr>
        <w:pStyle w:val="OrderBody"/>
      </w:pPr>
    </w:p>
    <w:p w:rsidR="00D4242D" w:rsidRDefault="00D4242D" w:rsidP="00D4242D">
      <w:pPr>
        <w:pStyle w:val="CenterUnderline"/>
      </w:pPr>
      <w:r>
        <w:t>NOTICE OF FURTHER PROCEEDINGS OR JUDICIAL REVIEW</w:t>
      </w:r>
    </w:p>
    <w:p w:rsidR="00D4242D" w:rsidRDefault="00D4242D" w:rsidP="00D4242D">
      <w:pPr>
        <w:pStyle w:val="CenterUnderline"/>
        <w:rPr>
          <w:u w:val="none"/>
        </w:rPr>
      </w:pPr>
    </w:p>
    <w:p w:rsidR="00D4242D" w:rsidRDefault="00D4242D" w:rsidP="00D4242D">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4242D" w:rsidRDefault="00D4242D" w:rsidP="00D4242D">
      <w:pPr>
        <w:pStyle w:val="OrderBody"/>
      </w:pPr>
    </w:p>
    <w:p w:rsidR="00D4242D" w:rsidRDefault="00D4242D" w:rsidP="00D4242D">
      <w:pPr>
        <w:pStyle w:val="OrderBody"/>
      </w:pPr>
      <w:r>
        <w:tab/>
        <w:t>Mediation may be available on a case-by-case basis.  If mediation is conducted, it does not affect a substantially interested person's right to a hearing.</w:t>
      </w:r>
    </w:p>
    <w:p w:rsidR="00D4242D" w:rsidRDefault="00D4242D" w:rsidP="00D4242D">
      <w:pPr>
        <w:pStyle w:val="OrderBody"/>
      </w:pPr>
    </w:p>
    <w:p w:rsidR="00D4242D" w:rsidRPr="00063F0A" w:rsidRDefault="00D4242D" w:rsidP="00D4242D">
      <w:pPr>
        <w:pStyle w:val="OrderBody"/>
      </w:pPr>
      <w:r>
        <w:tab/>
        <w:t xml:space="preserve">The action proposed herein is preliminary in nature. Any person whose substantial </w:t>
      </w:r>
      <w:r w:rsidRPr="00063F0A">
        <w:t xml:space="preserve">interests are affected by the action proposed by this order may file a petition for a formal proceeding, in the form provided by Rule 28-106.201, Florida Administrative Code.  This </w:t>
      </w:r>
      <w:r w:rsidRPr="00063F0A">
        <w:lastRenderedPageBreak/>
        <w:t xml:space="preserve">petition must be received by the Office of Commission Clerk, 2540 Shumard Oak Boulevard, Tallahassee, Florida 32399-0850, by the close of business on </w:t>
      </w:r>
      <w:r w:rsidR="00CC4EC6">
        <w:rPr>
          <w:u w:val="single"/>
        </w:rPr>
        <w:t>August 24, 2020</w:t>
      </w:r>
      <w:r w:rsidRPr="00063F0A">
        <w:t>.</w:t>
      </w:r>
    </w:p>
    <w:p w:rsidR="00D4242D" w:rsidRPr="00063F0A" w:rsidRDefault="00D4242D" w:rsidP="00D4242D">
      <w:pPr>
        <w:pStyle w:val="OrderBody"/>
      </w:pPr>
    </w:p>
    <w:p w:rsidR="009A0DDE" w:rsidRDefault="00D4242D" w:rsidP="00D4242D">
      <w:pPr>
        <w:pStyle w:val="OrderBody"/>
      </w:pPr>
      <w:r w:rsidRPr="00063F0A">
        <w:tab/>
        <w:t>In the absence of such a petition, this order shall become final and effective upon the issuance of a Consummating Order.</w:t>
      </w:r>
    </w:p>
    <w:p w:rsidR="00D927BE" w:rsidRPr="00063F0A" w:rsidRDefault="00D927BE" w:rsidP="00D4242D">
      <w:pPr>
        <w:pStyle w:val="OrderBody"/>
      </w:pPr>
    </w:p>
    <w:p w:rsidR="00D4242D" w:rsidRPr="00063F0A" w:rsidRDefault="00D4242D" w:rsidP="007D3C66">
      <w:pPr>
        <w:pStyle w:val="OrderBody"/>
      </w:pPr>
      <w:r w:rsidRPr="00063F0A">
        <w:tab/>
        <w:t>Any objection or protest filed in this/these docket(s) before the issuance date of this order is considered abandoned unless it satisfies the foregoing conditions and is renewed within the specified protest period.</w:t>
      </w:r>
    </w:p>
    <w:p w:rsidR="00D4242D" w:rsidRPr="00063F0A" w:rsidRDefault="00D4242D" w:rsidP="00D4242D">
      <w:pPr>
        <w:pStyle w:val="OrderBody"/>
        <w:jc w:val="left"/>
        <w:sectPr w:rsidR="00D4242D" w:rsidRPr="00063F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rsidR="00D4242D" w:rsidRPr="00063F0A" w:rsidRDefault="00D4242D" w:rsidP="00D4242D">
      <w:pPr>
        <w:pStyle w:val="OrderBody"/>
      </w:pPr>
    </w:p>
    <w:p w:rsidR="00D4242D" w:rsidRPr="00063F0A" w:rsidRDefault="00F40A85" w:rsidP="00D4242D">
      <w:pPr>
        <w:spacing w:after="240"/>
        <w:jc w:val="center"/>
        <w:rPr>
          <w:b/>
          <w:sz w:val="28"/>
          <w:szCs w:val="28"/>
        </w:rPr>
      </w:pPr>
      <w:r w:rsidRPr="00063F0A">
        <w:rPr>
          <w:b/>
          <w:sz w:val="28"/>
          <w:szCs w:val="28"/>
        </w:rPr>
        <w:t>IOUs’</w:t>
      </w:r>
      <w:r w:rsidR="00D4242D" w:rsidRPr="00063F0A">
        <w:rPr>
          <w:b/>
          <w:sz w:val="28"/>
          <w:szCs w:val="28"/>
        </w:rPr>
        <w:t xml:space="preserve"> Conservation Program Descriptions</w:t>
      </w:r>
    </w:p>
    <w:p w:rsidR="00F40A85" w:rsidRPr="00063F0A" w:rsidRDefault="00F40A85" w:rsidP="00F40A85">
      <w:pPr>
        <w:autoSpaceDE w:val="0"/>
        <w:autoSpaceDN w:val="0"/>
        <w:adjustRightInd w:val="0"/>
        <w:jc w:val="both"/>
        <w:rPr>
          <w:color w:val="000000"/>
          <w:sz w:val="28"/>
        </w:rPr>
      </w:pPr>
      <w:r w:rsidRPr="00063F0A">
        <w:rPr>
          <w:b/>
          <w:bCs/>
          <w:color w:val="000000"/>
          <w:sz w:val="28"/>
        </w:rPr>
        <w:t>Florida Power &amp; Light Company</w:t>
      </w:r>
    </w:p>
    <w:p w:rsidR="00F40A85" w:rsidRPr="00063F0A" w:rsidRDefault="00F40A85" w:rsidP="00F40A85">
      <w:pPr>
        <w:autoSpaceDE w:val="0"/>
        <w:autoSpaceDN w:val="0"/>
        <w:adjustRightInd w:val="0"/>
        <w:jc w:val="both"/>
        <w:rPr>
          <w:b/>
          <w:bCs/>
          <w:color w:val="000000"/>
        </w:rPr>
      </w:pPr>
    </w:p>
    <w:p w:rsidR="00F40A85" w:rsidRPr="00063F0A" w:rsidRDefault="00F40A85" w:rsidP="00F40A85">
      <w:pPr>
        <w:autoSpaceDE w:val="0"/>
        <w:autoSpaceDN w:val="0"/>
        <w:adjustRightInd w:val="0"/>
        <w:jc w:val="both"/>
        <w:rPr>
          <w:b/>
          <w:bCs/>
          <w:color w:val="000000"/>
        </w:rPr>
      </w:pPr>
      <w:r w:rsidRPr="00063F0A">
        <w:rPr>
          <w:b/>
          <w:bCs/>
          <w:color w:val="000000"/>
        </w:rPr>
        <w:t>Residential Programs</w:t>
      </w:r>
    </w:p>
    <w:p w:rsidR="00F40A85" w:rsidRPr="00063F0A" w:rsidRDefault="00F40A85" w:rsidP="00F40A85">
      <w:pPr>
        <w:autoSpaceDE w:val="0"/>
        <w:autoSpaceDN w:val="0"/>
        <w:adjustRightInd w:val="0"/>
        <w:jc w:val="both"/>
        <w:rPr>
          <w:b/>
          <w:bCs/>
          <w:color w:val="000000"/>
        </w:rPr>
      </w:pPr>
    </w:p>
    <w:p w:rsidR="00F40A85" w:rsidRPr="00063F0A" w:rsidRDefault="00F40A85" w:rsidP="00F40A85">
      <w:pPr>
        <w:autoSpaceDE w:val="0"/>
        <w:autoSpaceDN w:val="0"/>
        <w:adjustRightInd w:val="0"/>
        <w:ind w:left="720"/>
        <w:jc w:val="both"/>
        <w:rPr>
          <w:color w:val="000000"/>
        </w:rPr>
      </w:pPr>
      <w:r w:rsidRPr="00063F0A">
        <w:rPr>
          <w:b/>
          <w:bCs/>
          <w:iCs/>
          <w:color w:val="000000"/>
        </w:rPr>
        <w:t>Residential Energy Survey</w:t>
      </w:r>
    </w:p>
    <w:p w:rsidR="00F40A85" w:rsidRPr="00063F0A" w:rsidRDefault="00F40A85" w:rsidP="00F40A85">
      <w:pPr>
        <w:autoSpaceDE w:val="0"/>
        <w:autoSpaceDN w:val="0"/>
        <w:adjustRightInd w:val="0"/>
        <w:ind w:left="720"/>
        <w:jc w:val="both"/>
        <w:rPr>
          <w:color w:val="000000"/>
        </w:rPr>
      </w:pPr>
      <w:r w:rsidRPr="00063F0A">
        <w:rPr>
          <w:color w:val="000000"/>
        </w:rPr>
        <w:t>This program educates customers on energy efficiency and encourages them to participate in applicable DSM programs and/or implement other recommended actions not included as part of FPL’s residential programs. Surveys are delivered through three channels: a Home Energy Survey performed by an FPL representative at the customer’s home, an Online Home Energy Survey performed by the customer using FPL’s online system, and a Phone Energy Survey performed by an FPL representative using FPL’s online system.</w:t>
      </w:r>
    </w:p>
    <w:p w:rsidR="00F40A85" w:rsidRPr="00063F0A" w:rsidRDefault="00F40A85" w:rsidP="00F40A85">
      <w:pPr>
        <w:autoSpaceDE w:val="0"/>
        <w:autoSpaceDN w:val="0"/>
        <w:adjustRightInd w:val="0"/>
        <w:ind w:left="720"/>
        <w:jc w:val="both"/>
        <w:rPr>
          <w:color w:val="000000"/>
        </w:rPr>
      </w:pPr>
    </w:p>
    <w:p w:rsidR="00F40A85" w:rsidRPr="00063F0A" w:rsidRDefault="00F40A85" w:rsidP="00F40A85">
      <w:pPr>
        <w:autoSpaceDE w:val="0"/>
        <w:autoSpaceDN w:val="0"/>
        <w:adjustRightInd w:val="0"/>
        <w:ind w:left="720"/>
        <w:jc w:val="both"/>
        <w:rPr>
          <w:color w:val="000000"/>
        </w:rPr>
      </w:pPr>
      <w:r w:rsidRPr="00063F0A">
        <w:rPr>
          <w:b/>
          <w:bCs/>
          <w:iCs/>
          <w:color w:val="000000"/>
        </w:rPr>
        <w:t>Residential Load Management (On Call</w:t>
      </w:r>
      <w:r w:rsidRPr="00063F0A">
        <w:rPr>
          <w:color w:val="000000"/>
          <w:vertAlign w:val="superscript"/>
        </w:rPr>
        <w:t>®</w:t>
      </w:r>
      <w:r w:rsidRPr="00063F0A">
        <w:rPr>
          <w:b/>
          <w:bCs/>
          <w:iCs/>
          <w:color w:val="000000"/>
        </w:rPr>
        <w:t>)</w:t>
      </w:r>
    </w:p>
    <w:p w:rsidR="00F40A85" w:rsidRPr="00063F0A" w:rsidRDefault="00F40A85" w:rsidP="00F40A85">
      <w:pPr>
        <w:autoSpaceDE w:val="0"/>
        <w:autoSpaceDN w:val="0"/>
        <w:adjustRightInd w:val="0"/>
        <w:ind w:left="720"/>
        <w:jc w:val="both"/>
        <w:rPr>
          <w:color w:val="000000"/>
        </w:rPr>
      </w:pPr>
      <w:r w:rsidRPr="00063F0A">
        <w:rPr>
          <w:color w:val="000000"/>
        </w:rPr>
        <w:t>This program allows FPL to turn off customers’ appliances during capacity constraints, system emergencies, or for system frequency regulation. FPL-installed equipment is connected to eligible customer-selected end-use equipment allowing FPL to control these loads.</w:t>
      </w:r>
    </w:p>
    <w:p w:rsidR="00F40A85" w:rsidRPr="00063F0A" w:rsidRDefault="00F40A85" w:rsidP="00F40A85">
      <w:pPr>
        <w:autoSpaceDE w:val="0"/>
        <w:autoSpaceDN w:val="0"/>
        <w:adjustRightInd w:val="0"/>
        <w:ind w:left="720"/>
        <w:jc w:val="both"/>
        <w:rPr>
          <w:color w:val="000000"/>
        </w:rPr>
      </w:pPr>
    </w:p>
    <w:p w:rsidR="00F40A85" w:rsidRPr="00063F0A" w:rsidRDefault="00F40A85" w:rsidP="00F40A85">
      <w:pPr>
        <w:autoSpaceDE w:val="0"/>
        <w:autoSpaceDN w:val="0"/>
        <w:adjustRightInd w:val="0"/>
        <w:ind w:left="720"/>
        <w:jc w:val="both"/>
        <w:rPr>
          <w:color w:val="000000"/>
        </w:rPr>
      </w:pPr>
      <w:r w:rsidRPr="00063F0A">
        <w:rPr>
          <w:b/>
          <w:bCs/>
          <w:iCs/>
          <w:color w:val="000000"/>
        </w:rPr>
        <w:t>Residential Air Conditioning</w:t>
      </w:r>
    </w:p>
    <w:p w:rsidR="00F40A85" w:rsidRPr="00063F0A" w:rsidRDefault="00F40A85" w:rsidP="00F40A85">
      <w:pPr>
        <w:autoSpaceDE w:val="0"/>
        <w:autoSpaceDN w:val="0"/>
        <w:adjustRightInd w:val="0"/>
        <w:ind w:left="720"/>
        <w:jc w:val="both"/>
        <w:rPr>
          <w:color w:val="000000"/>
        </w:rPr>
      </w:pPr>
      <w:r w:rsidRPr="00063F0A">
        <w:rPr>
          <w:color w:val="000000"/>
        </w:rPr>
        <w:t xml:space="preserve">This program encourages customers to install high-efficiency central air conditioning systems. </w:t>
      </w:r>
    </w:p>
    <w:p w:rsidR="00F40A85" w:rsidRPr="00063F0A" w:rsidRDefault="00F40A85" w:rsidP="00F40A85">
      <w:pPr>
        <w:autoSpaceDE w:val="0"/>
        <w:autoSpaceDN w:val="0"/>
        <w:adjustRightInd w:val="0"/>
        <w:ind w:left="720"/>
        <w:jc w:val="both"/>
        <w:rPr>
          <w:color w:val="000000"/>
        </w:rPr>
      </w:pPr>
    </w:p>
    <w:p w:rsidR="00F40A85" w:rsidRPr="00063F0A" w:rsidRDefault="00F40A85" w:rsidP="00F40A85">
      <w:pPr>
        <w:autoSpaceDE w:val="0"/>
        <w:autoSpaceDN w:val="0"/>
        <w:adjustRightInd w:val="0"/>
        <w:ind w:left="720"/>
        <w:jc w:val="both"/>
        <w:rPr>
          <w:color w:val="000000"/>
        </w:rPr>
      </w:pPr>
      <w:r w:rsidRPr="00063F0A">
        <w:rPr>
          <w:b/>
          <w:bCs/>
          <w:iCs/>
          <w:color w:val="000000"/>
        </w:rPr>
        <w:t>Residential New Construction (BuildSmart</w:t>
      </w:r>
      <w:r w:rsidRPr="00063F0A">
        <w:rPr>
          <w:color w:val="000000"/>
          <w:vertAlign w:val="superscript"/>
        </w:rPr>
        <w:t>®</w:t>
      </w:r>
      <w:r w:rsidRPr="00063F0A">
        <w:rPr>
          <w:b/>
          <w:bCs/>
          <w:iCs/>
          <w:color w:val="000000"/>
        </w:rPr>
        <w:t>)</w:t>
      </w:r>
    </w:p>
    <w:p w:rsidR="00F40A85" w:rsidRPr="00063F0A" w:rsidRDefault="00F40A85" w:rsidP="00F40A85">
      <w:pPr>
        <w:autoSpaceDE w:val="0"/>
        <w:autoSpaceDN w:val="0"/>
        <w:adjustRightInd w:val="0"/>
        <w:ind w:left="720"/>
        <w:jc w:val="both"/>
        <w:rPr>
          <w:color w:val="000000"/>
        </w:rPr>
      </w:pPr>
      <w:r w:rsidRPr="00063F0A">
        <w:rPr>
          <w:color w:val="000000"/>
        </w:rPr>
        <w:t>This program encourages builders and developers to design and construct new homes in a manner that moves toward ENERGY STAR</w:t>
      </w:r>
      <w:r w:rsidRPr="00063F0A">
        <w:rPr>
          <w:color w:val="000000"/>
          <w:vertAlign w:val="superscript"/>
        </w:rPr>
        <w:t>®</w:t>
      </w:r>
      <w:r w:rsidRPr="00063F0A">
        <w:rPr>
          <w:color w:val="000000"/>
        </w:rPr>
        <w:t xml:space="preserve"> qualifications.</w:t>
      </w:r>
    </w:p>
    <w:p w:rsidR="00F40A85" w:rsidRPr="00063F0A" w:rsidRDefault="00F40A85" w:rsidP="00F40A85">
      <w:pPr>
        <w:autoSpaceDE w:val="0"/>
        <w:autoSpaceDN w:val="0"/>
        <w:adjustRightInd w:val="0"/>
        <w:ind w:left="720"/>
        <w:jc w:val="both"/>
        <w:rPr>
          <w:color w:val="000000"/>
        </w:rPr>
      </w:pPr>
    </w:p>
    <w:p w:rsidR="00F40A85" w:rsidRPr="00063F0A" w:rsidRDefault="00F40A85" w:rsidP="00F40A85">
      <w:pPr>
        <w:autoSpaceDE w:val="0"/>
        <w:autoSpaceDN w:val="0"/>
        <w:adjustRightInd w:val="0"/>
        <w:ind w:left="720"/>
        <w:jc w:val="both"/>
        <w:rPr>
          <w:color w:val="000000"/>
        </w:rPr>
      </w:pPr>
      <w:r w:rsidRPr="00063F0A">
        <w:rPr>
          <w:b/>
          <w:bCs/>
          <w:iCs/>
          <w:color w:val="000000"/>
        </w:rPr>
        <w:t>Residential Ceiling Insulation</w:t>
      </w:r>
    </w:p>
    <w:p w:rsidR="00F40A85" w:rsidRPr="00063F0A" w:rsidRDefault="00F40A85" w:rsidP="00F40A85">
      <w:pPr>
        <w:autoSpaceDE w:val="0"/>
        <w:autoSpaceDN w:val="0"/>
        <w:adjustRightInd w:val="0"/>
        <w:ind w:left="720"/>
        <w:jc w:val="both"/>
        <w:rPr>
          <w:color w:val="000000"/>
        </w:rPr>
      </w:pPr>
      <w:r w:rsidRPr="00063F0A">
        <w:rPr>
          <w:color w:val="000000"/>
        </w:rPr>
        <w:t>This program encourages customers to improve the building envelope’s thermal efficiency.</w:t>
      </w:r>
    </w:p>
    <w:p w:rsidR="00F40A85" w:rsidRPr="00063F0A" w:rsidRDefault="00F40A85" w:rsidP="00F40A85">
      <w:pPr>
        <w:autoSpaceDE w:val="0"/>
        <w:autoSpaceDN w:val="0"/>
        <w:adjustRightInd w:val="0"/>
        <w:ind w:left="720"/>
        <w:jc w:val="both"/>
        <w:rPr>
          <w:color w:val="000000"/>
        </w:rPr>
      </w:pPr>
    </w:p>
    <w:p w:rsidR="00F40A85" w:rsidRPr="00063F0A" w:rsidRDefault="00F40A85" w:rsidP="00F40A85">
      <w:pPr>
        <w:autoSpaceDE w:val="0"/>
        <w:autoSpaceDN w:val="0"/>
        <w:adjustRightInd w:val="0"/>
        <w:ind w:left="720"/>
        <w:jc w:val="both"/>
        <w:rPr>
          <w:color w:val="000000"/>
        </w:rPr>
      </w:pPr>
      <w:r w:rsidRPr="00063F0A">
        <w:rPr>
          <w:b/>
          <w:bCs/>
          <w:iCs/>
          <w:color w:val="000000"/>
        </w:rPr>
        <w:t>Residential Low Income</w:t>
      </w:r>
    </w:p>
    <w:p w:rsidR="00F40A85" w:rsidRPr="00063F0A" w:rsidRDefault="00F40A85" w:rsidP="00F40A85">
      <w:pPr>
        <w:autoSpaceDE w:val="0"/>
        <w:autoSpaceDN w:val="0"/>
        <w:adjustRightInd w:val="0"/>
        <w:ind w:left="720"/>
        <w:jc w:val="both"/>
        <w:rPr>
          <w:color w:val="000000"/>
        </w:rPr>
      </w:pPr>
      <w:r w:rsidRPr="00063F0A">
        <w:rPr>
          <w:color w:val="000000"/>
        </w:rPr>
        <w:t>This program is delivered first through the “Power to Save” channel in which FPL provides energy retrofits to select low-income neighborhoods. FPL conducts an Energy Survey for each customer and installs, as appropriate, measures which address their main areas of energy use, including weatherization/infiltration, air conditioning, and water heating. The second channel is through state Weatherization Assistance Provider (WAP) agencies to which FPL provides incentives for certain energy measures as part of the total assistance they provide to their selected low-income customers.</w:t>
      </w:r>
    </w:p>
    <w:p w:rsidR="00F40A85" w:rsidRPr="00063F0A" w:rsidRDefault="00F40A85" w:rsidP="00F40A85">
      <w:pPr>
        <w:autoSpaceDE w:val="0"/>
        <w:autoSpaceDN w:val="0"/>
        <w:adjustRightInd w:val="0"/>
        <w:jc w:val="both"/>
        <w:rPr>
          <w:color w:val="000000"/>
        </w:rPr>
      </w:pPr>
    </w:p>
    <w:p w:rsidR="00F40A85" w:rsidRPr="00063F0A" w:rsidRDefault="00F40A85" w:rsidP="00F40A85">
      <w:pPr>
        <w:rPr>
          <w:b/>
          <w:bCs/>
          <w:color w:val="000000"/>
        </w:rPr>
      </w:pPr>
      <w:r w:rsidRPr="00063F0A">
        <w:rPr>
          <w:b/>
          <w:bCs/>
        </w:rPr>
        <w:br w:type="page"/>
      </w:r>
    </w:p>
    <w:p w:rsidR="00F40A85" w:rsidRPr="00063F0A" w:rsidRDefault="00F40A85" w:rsidP="00F40A85">
      <w:pPr>
        <w:autoSpaceDE w:val="0"/>
        <w:autoSpaceDN w:val="0"/>
        <w:adjustRightInd w:val="0"/>
        <w:jc w:val="both"/>
        <w:rPr>
          <w:b/>
          <w:bCs/>
          <w:color w:val="000000"/>
        </w:rPr>
      </w:pPr>
      <w:r w:rsidRPr="00063F0A">
        <w:rPr>
          <w:b/>
          <w:bCs/>
          <w:color w:val="000000"/>
        </w:rPr>
        <w:lastRenderedPageBreak/>
        <w:t>Commercial/Industrial Programs</w:t>
      </w:r>
    </w:p>
    <w:p w:rsidR="00F40A85" w:rsidRPr="00063F0A" w:rsidRDefault="00F40A85" w:rsidP="00F40A85">
      <w:pPr>
        <w:autoSpaceDE w:val="0"/>
        <w:autoSpaceDN w:val="0"/>
        <w:adjustRightInd w:val="0"/>
        <w:jc w:val="both"/>
        <w:rPr>
          <w:b/>
          <w:bCs/>
          <w:iCs/>
          <w:color w:val="000000"/>
        </w:rPr>
      </w:pPr>
    </w:p>
    <w:p w:rsidR="00F40A85" w:rsidRPr="00063F0A" w:rsidRDefault="00F40A85" w:rsidP="00F40A85">
      <w:pPr>
        <w:autoSpaceDE w:val="0"/>
        <w:autoSpaceDN w:val="0"/>
        <w:adjustRightInd w:val="0"/>
        <w:ind w:left="720"/>
        <w:jc w:val="both"/>
        <w:rPr>
          <w:b/>
          <w:bCs/>
          <w:iCs/>
          <w:color w:val="000000"/>
        </w:rPr>
      </w:pPr>
      <w:r w:rsidRPr="00063F0A">
        <w:rPr>
          <w:b/>
          <w:bCs/>
          <w:iCs/>
          <w:color w:val="000000"/>
        </w:rPr>
        <w:t>Business Energy Evaluation</w:t>
      </w:r>
    </w:p>
    <w:p w:rsidR="00F40A85" w:rsidRPr="00063F0A" w:rsidRDefault="00F40A85" w:rsidP="00F40A85">
      <w:pPr>
        <w:autoSpaceDE w:val="0"/>
        <w:autoSpaceDN w:val="0"/>
        <w:adjustRightInd w:val="0"/>
        <w:ind w:left="720"/>
        <w:jc w:val="both"/>
        <w:rPr>
          <w:color w:val="000000"/>
        </w:rPr>
      </w:pPr>
      <w:r w:rsidRPr="00063F0A">
        <w:rPr>
          <w:color w:val="000000"/>
        </w:rPr>
        <w:t>This program educates customers on energy efficiency and encourages them to participate in applicable DSM programs and/or implement other recommended actions not included as part of FPL’s commercial/industrial programs. Surveys are delivered through three channels: a Field Business Energy Evaluation performed by an FPL representative at the customer’s facility, an Online Business Energy Evaluation performed by the customer using FPL’s online system, and a Phone Business Energy Evaluation performed by an FPL representative using FPL’s online system.</w:t>
      </w:r>
    </w:p>
    <w:p w:rsidR="00F40A85" w:rsidRPr="00063F0A" w:rsidRDefault="00F40A85" w:rsidP="00F40A85">
      <w:pPr>
        <w:autoSpaceDE w:val="0"/>
        <w:autoSpaceDN w:val="0"/>
        <w:adjustRightInd w:val="0"/>
        <w:ind w:left="720"/>
        <w:jc w:val="both"/>
        <w:rPr>
          <w:b/>
          <w:bCs/>
          <w:iCs/>
          <w:color w:val="000000"/>
        </w:rPr>
      </w:pPr>
    </w:p>
    <w:p w:rsidR="00F40A85" w:rsidRPr="00063F0A" w:rsidRDefault="00F40A85" w:rsidP="00F40A85">
      <w:pPr>
        <w:autoSpaceDE w:val="0"/>
        <w:autoSpaceDN w:val="0"/>
        <w:adjustRightInd w:val="0"/>
        <w:ind w:left="720"/>
        <w:jc w:val="both"/>
        <w:rPr>
          <w:color w:val="000000"/>
        </w:rPr>
      </w:pPr>
      <w:r w:rsidRPr="00063F0A">
        <w:rPr>
          <w:b/>
          <w:bCs/>
          <w:iCs/>
          <w:color w:val="000000"/>
        </w:rPr>
        <w:t>Business On Call</w:t>
      </w:r>
      <w:r w:rsidRPr="00063F0A">
        <w:rPr>
          <w:color w:val="000000"/>
          <w:vertAlign w:val="superscript"/>
        </w:rPr>
        <w:t>®</w:t>
      </w:r>
    </w:p>
    <w:p w:rsidR="00F40A85" w:rsidRPr="00063F0A" w:rsidRDefault="00F40A85" w:rsidP="00F40A85">
      <w:pPr>
        <w:autoSpaceDE w:val="0"/>
        <w:autoSpaceDN w:val="0"/>
        <w:adjustRightInd w:val="0"/>
        <w:ind w:left="720"/>
        <w:jc w:val="both"/>
        <w:rPr>
          <w:color w:val="000000"/>
        </w:rPr>
      </w:pPr>
      <w:r w:rsidRPr="00063F0A">
        <w:rPr>
          <w:color w:val="000000"/>
        </w:rPr>
        <w:t>This program allows FPL to turn off customers’ direct expansion central electric air conditioning units during capacity constraints or system emergencies. FPL-installed equipment is connected to the customer’s direct expansion units allowing FPL to control this load.</w:t>
      </w:r>
    </w:p>
    <w:p w:rsidR="00F40A85" w:rsidRPr="00063F0A" w:rsidRDefault="00F40A85" w:rsidP="00F40A85">
      <w:pPr>
        <w:autoSpaceDE w:val="0"/>
        <w:autoSpaceDN w:val="0"/>
        <w:adjustRightInd w:val="0"/>
        <w:ind w:left="720"/>
        <w:jc w:val="both"/>
        <w:rPr>
          <w:b/>
          <w:bCs/>
          <w:iCs/>
          <w:color w:val="000000"/>
        </w:rPr>
      </w:pPr>
    </w:p>
    <w:p w:rsidR="00F40A85" w:rsidRPr="00063F0A" w:rsidRDefault="00F40A85" w:rsidP="00F40A85">
      <w:pPr>
        <w:autoSpaceDE w:val="0"/>
        <w:autoSpaceDN w:val="0"/>
        <w:adjustRightInd w:val="0"/>
        <w:ind w:left="720"/>
        <w:jc w:val="both"/>
        <w:rPr>
          <w:b/>
          <w:bCs/>
          <w:iCs/>
          <w:color w:val="000000"/>
        </w:rPr>
      </w:pPr>
      <w:r w:rsidRPr="00063F0A">
        <w:rPr>
          <w:b/>
          <w:bCs/>
          <w:iCs/>
          <w:color w:val="000000"/>
        </w:rPr>
        <w:t>Commercial/Industrial Demand Reduction</w:t>
      </w:r>
    </w:p>
    <w:p w:rsidR="00F40A85" w:rsidRPr="00063F0A" w:rsidRDefault="00F40A85" w:rsidP="00F40A85">
      <w:pPr>
        <w:autoSpaceDE w:val="0"/>
        <w:autoSpaceDN w:val="0"/>
        <w:adjustRightInd w:val="0"/>
        <w:ind w:left="720"/>
        <w:jc w:val="both"/>
        <w:rPr>
          <w:color w:val="000000"/>
        </w:rPr>
      </w:pPr>
      <w:r w:rsidRPr="00063F0A">
        <w:rPr>
          <w:color w:val="000000"/>
        </w:rPr>
        <w:t>This program allows FPL to control customer-determined loads of 200 kW or greater during capacity constraints or system emergencies. FPL equipment is installed at the customer’s facility to allow FPL to control customer loads.</w:t>
      </w:r>
    </w:p>
    <w:p w:rsidR="00F40A85" w:rsidRPr="00063F0A" w:rsidRDefault="00F40A85" w:rsidP="00F40A85">
      <w:pPr>
        <w:autoSpaceDE w:val="0"/>
        <w:autoSpaceDN w:val="0"/>
        <w:adjustRightInd w:val="0"/>
        <w:ind w:left="720"/>
        <w:jc w:val="both"/>
        <w:rPr>
          <w:b/>
          <w:bCs/>
          <w:iCs/>
          <w:color w:val="000000"/>
        </w:rPr>
      </w:pPr>
    </w:p>
    <w:p w:rsidR="00F40A85" w:rsidRPr="00063F0A" w:rsidRDefault="00F40A85" w:rsidP="00F40A85">
      <w:pPr>
        <w:autoSpaceDE w:val="0"/>
        <w:autoSpaceDN w:val="0"/>
        <w:adjustRightInd w:val="0"/>
        <w:ind w:left="720"/>
        <w:jc w:val="both"/>
        <w:rPr>
          <w:b/>
          <w:bCs/>
          <w:iCs/>
          <w:color w:val="000000"/>
        </w:rPr>
      </w:pPr>
      <w:r w:rsidRPr="00063F0A">
        <w:rPr>
          <w:b/>
          <w:bCs/>
          <w:iCs/>
          <w:color w:val="000000"/>
        </w:rPr>
        <w:t>Commercial/Industrial Load Control</w:t>
      </w:r>
    </w:p>
    <w:p w:rsidR="00F40A85" w:rsidRPr="00063F0A" w:rsidRDefault="00F40A85" w:rsidP="00F40A85">
      <w:pPr>
        <w:autoSpaceDE w:val="0"/>
        <w:autoSpaceDN w:val="0"/>
        <w:adjustRightInd w:val="0"/>
        <w:ind w:left="720"/>
        <w:jc w:val="both"/>
        <w:rPr>
          <w:color w:val="000000"/>
        </w:rPr>
      </w:pPr>
      <w:r w:rsidRPr="00063F0A">
        <w:rPr>
          <w:color w:val="000000"/>
        </w:rPr>
        <w:t>This program allows FPL to control customer-determined loads of 200 kW or greater during capacity constraints or system emergencies. FPL equipment is installed at the customer’s facility to allow FPL to control customer loads. This program is closed to new participants as of December 31, 2000. Legacy participants are incentivized to participate with discounted demand rates.</w:t>
      </w:r>
    </w:p>
    <w:p w:rsidR="00F40A85" w:rsidRPr="00063F0A" w:rsidRDefault="00F40A85" w:rsidP="00F40A85">
      <w:pPr>
        <w:autoSpaceDE w:val="0"/>
        <w:autoSpaceDN w:val="0"/>
        <w:adjustRightInd w:val="0"/>
        <w:ind w:left="720"/>
        <w:jc w:val="both"/>
        <w:rPr>
          <w:b/>
          <w:bCs/>
          <w:iCs/>
          <w:color w:val="000000"/>
        </w:rPr>
      </w:pPr>
    </w:p>
    <w:p w:rsidR="00F40A85" w:rsidRPr="00063F0A" w:rsidRDefault="00F40A85" w:rsidP="00F40A85">
      <w:pPr>
        <w:autoSpaceDE w:val="0"/>
        <w:autoSpaceDN w:val="0"/>
        <w:adjustRightInd w:val="0"/>
        <w:ind w:left="720"/>
        <w:jc w:val="both"/>
        <w:rPr>
          <w:b/>
          <w:bCs/>
          <w:iCs/>
          <w:color w:val="000000"/>
        </w:rPr>
      </w:pPr>
      <w:r w:rsidRPr="00063F0A">
        <w:rPr>
          <w:b/>
          <w:bCs/>
          <w:iCs/>
          <w:color w:val="000000"/>
        </w:rPr>
        <w:t>Business Heating, Ventilating, and Air Conditioning (HVAC)</w:t>
      </w:r>
    </w:p>
    <w:p w:rsidR="00F40A85" w:rsidRPr="00063F0A" w:rsidRDefault="00F40A85" w:rsidP="00F40A85">
      <w:pPr>
        <w:autoSpaceDE w:val="0"/>
        <w:autoSpaceDN w:val="0"/>
        <w:adjustRightInd w:val="0"/>
        <w:ind w:left="720"/>
        <w:jc w:val="both"/>
        <w:rPr>
          <w:color w:val="000000"/>
        </w:rPr>
      </w:pPr>
      <w:r w:rsidRPr="00063F0A">
        <w:rPr>
          <w:color w:val="000000"/>
        </w:rPr>
        <w:t>The program encourages customers to install high-efficiency HVAC systems. The primary types of eligible HVAC systems include chillers, split/packaged direct expansion systems, demand control ventilation systems, energy recovery ventilation systems, and thermal energy storage systems.</w:t>
      </w:r>
    </w:p>
    <w:p w:rsidR="00F40A85" w:rsidRPr="00063F0A" w:rsidRDefault="00F40A85" w:rsidP="00F40A85">
      <w:pPr>
        <w:autoSpaceDE w:val="0"/>
        <w:autoSpaceDN w:val="0"/>
        <w:adjustRightInd w:val="0"/>
        <w:ind w:left="720"/>
        <w:jc w:val="both"/>
        <w:rPr>
          <w:b/>
          <w:bCs/>
          <w:iCs/>
          <w:color w:val="000000"/>
        </w:rPr>
      </w:pPr>
    </w:p>
    <w:p w:rsidR="00F40A85" w:rsidRPr="00063F0A" w:rsidRDefault="00F40A85" w:rsidP="00F40A85">
      <w:pPr>
        <w:autoSpaceDE w:val="0"/>
        <w:autoSpaceDN w:val="0"/>
        <w:adjustRightInd w:val="0"/>
        <w:ind w:left="720"/>
        <w:jc w:val="both"/>
        <w:rPr>
          <w:b/>
          <w:bCs/>
          <w:iCs/>
          <w:color w:val="000000"/>
        </w:rPr>
      </w:pPr>
      <w:r w:rsidRPr="00063F0A">
        <w:rPr>
          <w:b/>
          <w:bCs/>
          <w:iCs/>
          <w:color w:val="000000"/>
        </w:rPr>
        <w:t>Business Lighting</w:t>
      </w:r>
    </w:p>
    <w:p w:rsidR="00F40A85" w:rsidRPr="00063F0A" w:rsidRDefault="00F40A85" w:rsidP="00F40A85">
      <w:pPr>
        <w:autoSpaceDE w:val="0"/>
        <w:autoSpaceDN w:val="0"/>
        <w:adjustRightInd w:val="0"/>
        <w:ind w:left="720"/>
        <w:jc w:val="both"/>
        <w:rPr>
          <w:color w:val="000000"/>
        </w:rPr>
      </w:pPr>
      <w:r w:rsidRPr="00063F0A">
        <w:rPr>
          <w:color w:val="000000"/>
        </w:rPr>
        <w:t>This program encourages customers to install high-efficiency lighting systems. The primary types of eligible lighting systems include high bay light-emitting diodes, premium linear fluorescents with high-efficiency electronic ballasts, compact fluorescent lights, and pulse-start metal halides.</w:t>
      </w:r>
    </w:p>
    <w:p w:rsidR="00F40A85" w:rsidRPr="00063F0A" w:rsidRDefault="00F40A85" w:rsidP="00F40A85">
      <w:pPr>
        <w:autoSpaceDE w:val="0"/>
        <w:autoSpaceDN w:val="0"/>
        <w:adjustRightInd w:val="0"/>
        <w:ind w:left="720"/>
        <w:jc w:val="both"/>
        <w:rPr>
          <w:b/>
          <w:bCs/>
          <w:iCs/>
          <w:color w:val="000000"/>
        </w:rPr>
      </w:pPr>
    </w:p>
    <w:p w:rsidR="00F40A85" w:rsidRPr="00063F0A" w:rsidRDefault="00F40A85" w:rsidP="00F40A85">
      <w:pPr>
        <w:autoSpaceDE w:val="0"/>
        <w:autoSpaceDN w:val="0"/>
        <w:adjustRightInd w:val="0"/>
        <w:ind w:left="720"/>
        <w:jc w:val="both"/>
        <w:rPr>
          <w:b/>
          <w:bCs/>
          <w:iCs/>
          <w:color w:val="000000"/>
        </w:rPr>
      </w:pPr>
      <w:r w:rsidRPr="00063F0A">
        <w:rPr>
          <w:b/>
          <w:bCs/>
          <w:iCs/>
          <w:color w:val="000000"/>
        </w:rPr>
        <w:t>Business Custom Incentive</w:t>
      </w:r>
    </w:p>
    <w:p w:rsidR="00F40A85" w:rsidRPr="00063F0A" w:rsidRDefault="00F40A85" w:rsidP="00F40A85">
      <w:pPr>
        <w:autoSpaceDE w:val="0"/>
        <w:autoSpaceDN w:val="0"/>
        <w:adjustRightInd w:val="0"/>
        <w:ind w:left="720"/>
        <w:jc w:val="both"/>
        <w:rPr>
          <w:color w:val="000000"/>
        </w:rPr>
      </w:pPr>
      <w:r w:rsidRPr="00063F0A">
        <w:rPr>
          <w:color w:val="000000"/>
        </w:rPr>
        <w:t xml:space="preserve">This program encourages customers to install unique high-efficiency technologies not covered by other DSM programs. The primary types of customized technologies include, </w:t>
      </w:r>
      <w:r w:rsidRPr="00063F0A">
        <w:rPr>
          <w:color w:val="000000"/>
        </w:rPr>
        <w:lastRenderedPageBreak/>
        <w:t>but are not limited to, process controls, efficient machinery, and other measures unique to particular industrial processes or business applications.</w:t>
      </w:r>
    </w:p>
    <w:p w:rsidR="00F40A85" w:rsidRPr="00063F0A" w:rsidRDefault="00F40A85" w:rsidP="00F40A85">
      <w:pPr>
        <w:autoSpaceDE w:val="0"/>
        <w:autoSpaceDN w:val="0"/>
        <w:adjustRightInd w:val="0"/>
        <w:jc w:val="both"/>
        <w:rPr>
          <w:b/>
          <w:bCs/>
          <w:color w:val="000000"/>
        </w:rPr>
      </w:pPr>
    </w:p>
    <w:p w:rsidR="00F40A85" w:rsidRPr="00063F0A" w:rsidRDefault="00F40A85" w:rsidP="00F40A85">
      <w:pPr>
        <w:autoSpaceDE w:val="0"/>
        <w:autoSpaceDN w:val="0"/>
        <w:adjustRightInd w:val="0"/>
        <w:jc w:val="both"/>
        <w:rPr>
          <w:b/>
          <w:bCs/>
          <w:color w:val="000000"/>
        </w:rPr>
      </w:pPr>
      <w:r w:rsidRPr="00063F0A">
        <w:rPr>
          <w:b/>
          <w:bCs/>
          <w:color w:val="000000"/>
        </w:rPr>
        <w:t>Research/Administrative Programs</w:t>
      </w:r>
    </w:p>
    <w:p w:rsidR="00F40A85" w:rsidRPr="00063F0A" w:rsidRDefault="00F40A85" w:rsidP="00F40A85">
      <w:pPr>
        <w:autoSpaceDE w:val="0"/>
        <w:autoSpaceDN w:val="0"/>
        <w:adjustRightInd w:val="0"/>
        <w:jc w:val="both"/>
        <w:rPr>
          <w:b/>
          <w:bCs/>
          <w:iCs/>
          <w:color w:val="000000"/>
        </w:rPr>
      </w:pPr>
    </w:p>
    <w:p w:rsidR="00F40A85" w:rsidRPr="00063F0A" w:rsidRDefault="00F40A85" w:rsidP="00F40A85">
      <w:pPr>
        <w:autoSpaceDE w:val="0"/>
        <w:autoSpaceDN w:val="0"/>
        <w:adjustRightInd w:val="0"/>
        <w:ind w:left="720"/>
        <w:jc w:val="both"/>
        <w:rPr>
          <w:b/>
          <w:bCs/>
          <w:iCs/>
          <w:color w:val="000000"/>
        </w:rPr>
      </w:pPr>
      <w:r w:rsidRPr="00063F0A">
        <w:rPr>
          <w:b/>
          <w:bCs/>
          <w:iCs/>
          <w:color w:val="000000"/>
        </w:rPr>
        <w:t>Conservation Research &amp; Development</w:t>
      </w:r>
    </w:p>
    <w:p w:rsidR="00F40A85" w:rsidRPr="00063F0A" w:rsidRDefault="00F40A85" w:rsidP="00F40A85">
      <w:pPr>
        <w:ind w:left="720"/>
        <w:jc w:val="both"/>
      </w:pPr>
      <w:r w:rsidRPr="00063F0A">
        <w:t>This program identifies and scientifically evaluates the energy and demand reductions and customer economics of emerging energy efficiency and demand response technologies and practices under FPL’s climate conditions. FPL typically collaborates with other utilities, Florida-based universities, the U.S. Department of Energy, and other independent research organizations to conduct joint studies.</w:t>
      </w:r>
    </w:p>
    <w:p w:rsidR="00F40A85" w:rsidRPr="00063F0A" w:rsidRDefault="00F40A85" w:rsidP="00F40A85">
      <w:pPr>
        <w:autoSpaceDE w:val="0"/>
        <w:autoSpaceDN w:val="0"/>
        <w:adjustRightInd w:val="0"/>
        <w:ind w:left="720"/>
        <w:jc w:val="both"/>
        <w:rPr>
          <w:color w:val="000000"/>
        </w:rPr>
      </w:pPr>
    </w:p>
    <w:p w:rsidR="00F40A85" w:rsidRPr="00063F0A" w:rsidRDefault="00F40A85" w:rsidP="00F40A85">
      <w:pPr>
        <w:autoSpaceDE w:val="0"/>
        <w:autoSpaceDN w:val="0"/>
        <w:adjustRightInd w:val="0"/>
        <w:ind w:left="720"/>
        <w:jc w:val="both"/>
        <w:rPr>
          <w:b/>
          <w:bCs/>
          <w:iCs/>
          <w:color w:val="000000"/>
        </w:rPr>
      </w:pPr>
      <w:r w:rsidRPr="00063F0A">
        <w:rPr>
          <w:b/>
          <w:bCs/>
          <w:iCs/>
          <w:color w:val="000000"/>
        </w:rPr>
        <w:t>Cogeneration &amp; Small Power Production</w:t>
      </w:r>
    </w:p>
    <w:p w:rsidR="00F40A85" w:rsidRPr="00063F0A" w:rsidRDefault="00F40A85" w:rsidP="00F40A85">
      <w:pPr>
        <w:autoSpaceDE w:val="0"/>
        <w:autoSpaceDN w:val="0"/>
        <w:adjustRightInd w:val="0"/>
        <w:ind w:left="720"/>
        <w:jc w:val="both"/>
      </w:pPr>
      <w:r w:rsidRPr="00063F0A">
        <w:t>This program was established to recover administrative costs incurred from execution of FPL’s obligations to facilities defined as Qualifying Facilities under the Public Utility Regulatory Policies Act of 1978 and Commission rules. These costs include interconnection; installation, inspection, calibration and maintenance of meters; administration of power billing and accounting processes; Commission reporting; contract negotiation; contract administration, including legal expenses resulting from litigation; facility verifications and audits; communications; operating coordination; and problem resolution.</w:t>
      </w:r>
    </w:p>
    <w:p w:rsidR="00F40A85" w:rsidRPr="00063F0A" w:rsidRDefault="00F40A85" w:rsidP="00F40A85">
      <w:pPr>
        <w:autoSpaceDE w:val="0"/>
        <w:autoSpaceDN w:val="0"/>
        <w:adjustRightInd w:val="0"/>
        <w:jc w:val="both"/>
      </w:pPr>
    </w:p>
    <w:p w:rsidR="00F40A85" w:rsidRPr="00063F0A" w:rsidRDefault="00F40A85" w:rsidP="00F40A85">
      <w:pPr>
        <w:autoSpaceDE w:val="0"/>
        <w:autoSpaceDN w:val="0"/>
        <w:adjustRightInd w:val="0"/>
        <w:jc w:val="both"/>
        <w:rPr>
          <w:b/>
          <w:bCs/>
          <w:color w:val="000000"/>
          <w:sz w:val="28"/>
        </w:rPr>
      </w:pPr>
      <w:r w:rsidRPr="00063F0A">
        <w:rPr>
          <w:b/>
          <w:bCs/>
          <w:color w:val="000000"/>
          <w:sz w:val="28"/>
        </w:rPr>
        <w:t>Duke Energy Florida, LLC</w:t>
      </w:r>
    </w:p>
    <w:p w:rsidR="00F40A85" w:rsidRPr="00063F0A" w:rsidRDefault="00F40A85" w:rsidP="00F40A85">
      <w:pPr>
        <w:autoSpaceDE w:val="0"/>
        <w:autoSpaceDN w:val="0"/>
        <w:adjustRightInd w:val="0"/>
        <w:jc w:val="both"/>
        <w:rPr>
          <w:b/>
          <w:bCs/>
          <w:color w:val="000000"/>
        </w:rPr>
      </w:pPr>
    </w:p>
    <w:p w:rsidR="00F40A85" w:rsidRPr="00063F0A" w:rsidRDefault="00F40A85" w:rsidP="00F40A85">
      <w:pPr>
        <w:autoSpaceDE w:val="0"/>
        <w:autoSpaceDN w:val="0"/>
        <w:adjustRightInd w:val="0"/>
        <w:jc w:val="both"/>
        <w:rPr>
          <w:b/>
          <w:bCs/>
          <w:color w:val="000000"/>
        </w:rPr>
      </w:pPr>
      <w:r w:rsidRPr="00063F0A">
        <w:rPr>
          <w:b/>
          <w:bCs/>
          <w:color w:val="000000"/>
        </w:rPr>
        <w:t>Residential Programs</w:t>
      </w:r>
    </w:p>
    <w:p w:rsidR="00F40A85" w:rsidRPr="00063F0A" w:rsidRDefault="00F40A85" w:rsidP="00F40A85">
      <w:pPr>
        <w:jc w:val="both"/>
        <w:rPr>
          <w:b/>
        </w:rPr>
      </w:pPr>
    </w:p>
    <w:p w:rsidR="00F40A85" w:rsidRPr="00063F0A" w:rsidRDefault="00F40A85" w:rsidP="00F40A85">
      <w:pPr>
        <w:ind w:left="720"/>
        <w:jc w:val="both"/>
        <w:rPr>
          <w:b/>
        </w:rPr>
      </w:pPr>
      <w:r w:rsidRPr="00063F0A">
        <w:rPr>
          <w:b/>
        </w:rPr>
        <w:t xml:space="preserve">Home Energy Check </w:t>
      </w:r>
    </w:p>
    <w:p w:rsidR="00F40A85" w:rsidRPr="00063F0A" w:rsidRDefault="00F40A85" w:rsidP="00F40A85">
      <w:pPr>
        <w:autoSpaceDE w:val="0"/>
        <w:autoSpaceDN w:val="0"/>
        <w:adjustRightInd w:val="0"/>
        <w:ind w:left="720"/>
        <w:jc w:val="both"/>
      </w:pPr>
      <w:r w:rsidRPr="00063F0A">
        <w:t xml:space="preserve">This program provides residential customers an analysis of their energy consumption as well as educational information on how to reduce energy usage and save money. </w:t>
      </w:r>
    </w:p>
    <w:p w:rsidR="00F40A85" w:rsidRPr="00063F0A" w:rsidRDefault="00F40A85" w:rsidP="00F40A85">
      <w:pPr>
        <w:autoSpaceDE w:val="0"/>
        <w:autoSpaceDN w:val="0"/>
        <w:adjustRightInd w:val="0"/>
        <w:ind w:left="720"/>
        <w:jc w:val="both"/>
      </w:pPr>
    </w:p>
    <w:p w:rsidR="00F40A85" w:rsidRPr="00063F0A" w:rsidRDefault="00F40A85" w:rsidP="00F40A85">
      <w:pPr>
        <w:ind w:left="720"/>
        <w:jc w:val="both"/>
        <w:rPr>
          <w:b/>
        </w:rPr>
      </w:pPr>
      <w:r w:rsidRPr="00063F0A">
        <w:rPr>
          <w:b/>
        </w:rPr>
        <w:t xml:space="preserve">Residential Incentive Program  </w:t>
      </w:r>
    </w:p>
    <w:p w:rsidR="00F40A85" w:rsidRPr="00063F0A" w:rsidRDefault="00F40A85" w:rsidP="00F40A85">
      <w:pPr>
        <w:autoSpaceDE w:val="0"/>
        <w:autoSpaceDN w:val="0"/>
        <w:adjustRightInd w:val="0"/>
        <w:ind w:left="720"/>
        <w:jc w:val="both"/>
      </w:pPr>
      <w:r w:rsidRPr="00063F0A">
        <w:t>The program is designed to provide incentives to residential customers for energy efficiency improvements for existing homes. The Residential Incentive Program builds on customer awareness through the Home Energy Check program, trade-ally support, and communication and marketing efforts designed to educate customers on cost-effective measures for their residences.</w:t>
      </w:r>
    </w:p>
    <w:p w:rsidR="00F40A85" w:rsidRPr="00063F0A" w:rsidRDefault="00F40A85" w:rsidP="00F40A85">
      <w:pPr>
        <w:autoSpaceDE w:val="0"/>
        <w:autoSpaceDN w:val="0"/>
        <w:adjustRightInd w:val="0"/>
        <w:ind w:left="720"/>
        <w:jc w:val="both"/>
      </w:pPr>
    </w:p>
    <w:p w:rsidR="00F40A85" w:rsidRPr="00063F0A" w:rsidRDefault="00F40A85" w:rsidP="00F40A85">
      <w:pPr>
        <w:ind w:left="720"/>
        <w:jc w:val="both"/>
        <w:rPr>
          <w:b/>
        </w:rPr>
      </w:pPr>
      <w:r w:rsidRPr="00063F0A">
        <w:rPr>
          <w:b/>
        </w:rPr>
        <w:t xml:space="preserve">Neighborhood Energy Saver Program </w:t>
      </w:r>
    </w:p>
    <w:p w:rsidR="00F40A85" w:rsidRPr="00063F0A" w:rsidRDefault="00F40A85" w:rsidP="00F40A85">
      <w:pPr>
        <w:ind w:left="720"/>
        <w:contextualSpacing/>
        <w:jc w:val="both"/>
      </w:pPr>
      <w:r w:rsidRPr="00063F0A">
        <w:t>This program is an energy conservation program available to customers in neighborhoods where approximately 50 percent of households have incomes equal to or less than 200 percent of the poverty level established by the U.S. Government. Following an energy use assessment in the home, DEF or a third-party contractor will install energy efficient devices, and the customer will be provided with a package of educational materials designed to assist them with energy saving practices.</w:t>
      </w:r>
    </w:p>
    <w:p w:rsidR="00F40A85" w:rsidRPr="00063F0A" w:rsidRDefault="00F40A85" w:rsidP="00F40A85">
      <w:pPr>
        <w:ind w:left="720"/>
        <w:contextualSpacing/>
        <w:jc w:val="both"/>
      </w:pPr>
    </w:p>
    <w:p w:rsidR="00F40A85" w:rsidRPr="00063F0A" w:rsidRDefault="00F40A85" w:rsidP="00F40A85">
      <w:pPr>
        <w:ind w:left="720"/>
        <w:jc w:val="both"/>
        <w:rPr>
          <w:b/>
        </w:rPr>
      </w:pPr>
      <w:r w:rsidRPr="00063F0A">
        <w:rPr>
          <w:b/>
        </w:rPr>
        <w:t xml:space="preserve">Low Income Weatherization Assistance Program </w:t>
      </w:r>
    </w:p>
    <w:p w:rsidR="00F40A85" w:rsidRPr="00063F0A" w:rsidRDefault="00F40A85" w:rsidP="00F40A85">
      <w:pPr>
        <w:ind w:left="720"/>
        <w:jc w:val="both"/>
      </w:pPr>
      <w:r w:rsidRPr="00063F0A">
        <w:t xml:space="preserve">The program is designed to encourage customers to install windows that improve energy efficiency in their homes by purchasing ENERGY STAR® rated energy efficient windows. </w:t>
      </w:r>
    </w:p>
    <w:p w:rsidR="00F40A85" w:rsidRPr="00063F0A" w:rsidRDefault="00F40A85" w:rsidP="00F40A85">
      <w:pPr>
        <w:ind w:left="720"/>
        <w:jc w:val="both"/>
        <w:rPr>
          <w:b/>
        </w:rPr>
      </w:pPr>
    </w:p>
    <w:p w:rsidR="00F40A85" w:rsidRPr="00063F0A" w:rsidRDefault="00F40A85" w:rsidP="00F40A85">
      <w:pPr>
        <w:ind w:left="720"/>
        <w:jc w:val="both"/>
        <w:rPr>
          <w:b/>
        </w:rPr>
      </w:pPr>
      <w:r w:rsidRPr="00063F0A">
        <w:rPr>
          <w:b/>
        </w:rPr>
        <w:t xml:space="preserve">Residential Load Management (Energy Wise) Program </w:t>
      </w:r>
    </w:p>
    <w:p w:rsidR="00F40A85" w:rsidRPr="00063F0A" w:rsidRDefault="00F40A85" w:rsidP="00F40A85">
      <w:pPr>
        <w:ind w:left="720"/>
        <w:jc w:val="both"/>
      </w:pPr>
      <w:r w:rsidRPr="00063F0A">
        <w:t>This program is a voluntary demand reduction program designed to control service to selected electrical equipment through communications devices installed at the customer’s location. The credits for this program vary according to the duty cycle, and particular electrical equipment selected by the customer. This information is detailed in rate schedules RSL-1 and RSL-2.</w:t>
      </w:r>
    </w:p>
    <w:p w:rsidR="00F40A85" w:rsidRPr="00063F0A" w:rsidRDefault="00F40A85" w:rsidP="00F40A85">
      <w:pPr>
        <w:autoSpaceDE w:val="0"/>
        <w:autoSpaceDN w:val="0"/>
        <w:adjustRightInd w:val="0"/>
        <w:jc w:val="both"/>
        <w:rPr>
          <w:b/>
          <w:bCs/>
          <w:color w:val="000000"/>
        </w:rPr>
      </w:pPr>
    </w:p>
    <w:p w:rsidR="00F40A85" w:rsidRPr="00063F0A" w:rsidRDefault="00F40A85" w:rsidP="00F40A85">
      <w:pPr>
        <w:autoSpaceDE w:val="0"/>
        <w:autoSpaceDN w:val="0"/>
        <w:adjustRightInd w:val="0"/>
        <w:jc w:val="both"/>
        <w:rPr>
          <w:b/>
          <w:bCs/>
          <w:color w:val="000000"/>
        </w:rPr>
      </w:pPr>
      <w:r w:rsidRPr="00063F0A">
        <w:rPr>
          <w:b/>
          <w:bCs/>
          <w:color w:val="000000"/>
        </w:rPr>
        <w:t>Commercial Programs</w:t>
      </w:r>
    </w:p>
    <w:p w:rsidR="00F40A85" w:rsidRPr="00063F0A" w:rsidRDefault="00F40A85" w:rsidP="00F40A85">
      <w:pPr>
        <w:jc w:val="both"/>
        <w:rPr>
          <w:b/>
        </w:rPr>
      </w:pPr>
    </w:p>
    <w:p w:rsidR="00F40A85" w:rsidRPr="00063F0A" w:rsidRDefault="00F40A85" w:rsidP="00F40A85">
      <w:pPr>
        <w:ind w:left="720"/>
        <w:jc w:val="both"/>
        <w:rPr>
          <w:b/>
        </w:rPr>
      </w:pPr>
      <w:r w:rsidRPr="00063F0A">
        <w:rPr>
          <w:b/>
        </w:rPr>
        <w:t xml:space="preserve">Business Energy Check Program </w:t>
      </w:r>
    </w:p>
    <w:p w:rsidR="00F40A85" w:rsidRPr="00063F0A" w:rsidRDefault="00F40A85" w:rsidP="00F40A85">
      <w:pPr>
        <w:ind w:left="720"/>
        <w:jc w:val="both"/>
      </w:pPr>
      <w:r w:rsidRPr="00063F0A">
        <w:t>This program is DEF’s energy audit program for commercial customers which provides customers with an analysis of their energy use as well as recommendations on how they can save on their electricity bill. The customer may receive a Commercial Energy Efficiency Kit after the completion of the Business Energy Check which will contain energy saving measures that can be easily installed and utilized by the customer. In addition to the walk-through audit, DEF will offer phone-assisted audits and DEF is also working to develop an online audit tool for commercial customers.</w:t>
      </w:r>
    </w:p>
    <w:p w:rsidR="00F40A85" w:rsidRPr="00063F0A" w:rsidRDefault="00F40A85" w:rsidP="00F40A85">
      <w:pPr>
        <w:ind w:left="720"/>
        <w:jc w:val="both"/>
        <w:rPr>
          <w:b/>
        </w:rPr>
      </w:pPr>
    </w:p>
    <w:p w:rsidR="00F40A85" w:rsidRPr="00063F0A" w:rsidRDefault="00F40A85" w:rsidP="00F40A85">
      <w:pPr>
        <w:ind w:left="720"/>
        <w:jc w:val="both"/>
      </w:pPr>
      <w:r w:rsidRPr="00063F0A">
        <w:rPr>
          <w:b/>
        </w:rPr>
        <w:t xml:space="preserve">Better Business Program </w:t>
      </w:r>
    </w:p>
    <w:p w:rsidR="00F40A85" w:rsidRPr="00063F0A" w:rsidRDefault="00F40A85" w:rsidP="00F40A85">
      <w:pPr>
        <w:ind w:left="720"/>
        <w:jc w:val="both"/>
      </w:pPr>
      <w:r w:rsidRPr="00063F0A">
        <w:t xml:space="preserve">This program is designed to promote high efficiency measures and equipment to Commercial, Industrial, and Governmental customers. The measures included in this program are HVAC Equipment, Duct Leakage Test and Repair/Duct Seal, Ceiling Insulation Upgrade and Wall Insulation.  </w:t>
      </w:r>
    </w:p>
    <w:p w:rsidR="00F40A85" w:rsidRPr="00063F0A" w:rsidRDefault="00F40A85" w:rsidP="00F40A85">
      <w:pPr>
        <w:ind w:left="720"/>
        <w:jc w:val="both"/>
        <w:rPr>
          <w:b/>
        </w:rPr>
      </w:pPr>
    </w:p>
    <w:p w:rsidR="00F40A85" w:rsidRPr="00063F0A" w:rsidRDefault="00F40A85" w:rsidP="00F40A85">
      <w:pPr>
        <w:ind w:left="720"/>
        <w:jc w:val="both"/>
        <w:rPr>
          <w:b/>
        </w:rPr>
      </w:pPr>
      <w:r w:rsidRPr="00063F0A">
        <w:rPr>
          <w:b/>
        </w:rPr>
        <w:t xml:space="preserve">Commercial Custom Incentive Program </w:t>
      </w:r>
    </w:p>
    <w:p w:rsidR="00F40A85" w:rsidRPr="00063F0A" w:rsidRDefault="00F40A85" w:rsidP="00F40A85">
      <w:pPr>
        <w:ind w:left="720"/>
        <w:jc w:val="both"/>
      </w:pPr>
      <w:r w:rsidRPr="00063F0A">
        <w:t xml:space="preserve">This programs objective is to encourage customers to make capital investments for installation of high efficiency technologies not covered by DEF’s other commercial programs. Projects may include, but are not limited to, high efficiency equipment and machinery, whole-building construction or renovation projects, and other technologies specific to a particular industry or business process. </w:t>
      </w:r>
    </w:p>
    <w:p w:rsidR="00F40A85" w:rsidRPr="00063F0A" w:rsidRDefault="00F40A85" w:rsidP="00F40A85">
      <w:pPr>
        <w:jc w:val="both"/>
        <w:rPr>
          <w:b/>
        </w:rPr>
      </w:pPr>
    </w:p>
    <w:p w:rsidR="00F40A85" w:rsidRPr="00063F0A" w:rsidRDefault="00F40A85" w:rsidP="00F40A85">
      <w:pPr>
        <w:autoSpaceDE w:val="0"/>
        <w:autoSpaceDN w:val="0"/>
        <w:adjustRightInd w:val="0"/>
        <w:jc w:val="both"/>
        <w:rPr>
          <w:b/>
          <w:bCs/>
          <w:color w:val="000000"/>
        </w:rPr>
      </w:pPr>
      <w:r w:rsidRPr="00063F0A">
        <w:rPr>
          <w:b/>
          <w:bCs/>
          <w:color w:val="000000"/>
        </w:rPr>
        <w:t>Demand Response Programs</w:t>
      </w:r>
    </w:p>
    <w:p w:rsidR="00F40A85" w:rsidRPr="00063F0A" w:rsidRDefault="00F40A85" w:rsidP="00F40A85">
      <w:pPr>
        <w:jc w:val="both"/>
        <w:rPr>
          <w:b/>
        </w:rPr>
      </w:pPr>
    </w:p>
    <w:p w:rsidR="00F40A85" w:rsidRPr="00063F0A" w:rsidRDefault="00F40A85" w:rsidP="00F40A85">
      <w:pPr>
        <w:ind w:left="720"/>
        <w:jc w:val="both"/>
        <w:rPr>
          <w:b/>
        </w:rPr>
      </w:pPr>
      <w:r w:rsidRPr="00063F0A">
        <w:rPr>
          <w:b/>
        </w:rPr>
        <w:t xml:space="preserve">Interruptible Service Program </w:t>
      </w:r>
    </w:p>
    <w:p w:rsidR="00F40A85" w:rsidRPr="00063F0A" w:rsidRDefault="00F40A85" w:rsidP="00F40A85">
      <w:pPr>
        <w:ind w:left="720"/>
        <w:jc w:val="both"/>
      </w:pPr>
      <w:r w:rsidRPr="00063F0A">
        <w:t>This program is a direct load control program designed to reduce DEF’s demand at times of capacity shortage during peak or emergency conditions. The program is available to all nonresidential customers with a minimum billing demand of 500 KW who are willing to have their power interrupted when required.</w:t>
      </w:r>
    </w:p>
    <w:p w:rsidR="00F40A85" w:rsidRPr="00063F0A" w:rsidRDefault="00AE3232" w:rsidP="00AE3232">
      <w:pPr>
        <w:ind w:left="720"/>
        <w:jc w:val="both"/>
      </w:pPr>
      <w:r>
        <w:rPr>
          <w:b/>
        </w:rPr>
        <w:lastRenderedPageBreak/>
        <w:t xml:space="preserve">Curtailable </w:t>
      </w:r>
      <w:r w:rsidR="00F40A85" w:rsidRPr="00063F0A">
        <w:rPr>
          <w:b/>
        </w:rPr>
        <w:t>Service Program</w:t>
      </w:r>
      <w:r w:rsidR="00F40A85" w:rsidRPr="00063F0A">
        <w:br/>
        <w:t>This program is an indirect load control program designed to reduce DEF’s demand at times of capacity shortage during peak or emergency conditions. The program is available to non-residential customers who agree to curtail demand upon request.</w:t>
      </w:r>
    </w:p>
    <w:p w:rsidR="00F40A85" w:rsidRPr="00063F0A" w:rsidRDefault="00F40A85" w:rsidP="00F40A85">
      <w:pPr>
        <w:ind w:left="720"/>
        <w:jc w:val="both"/>
        <w:rPr>
          <w:b/>
        </w:rPr>
      </w:pPr>
    </w:p>
    <w:p w:rsidR="00F40A85" w:rsidRPr="00063F0A" w:rsidRDefault="00F40A85" w:rsidP="00F40A85">
      <w:pPr>
        <w:ind w:left="720"/>
        <w:jc w:val="both"/>
      </w:pPr>
      <w:r w:rsidRPr="00063F0A">
        <w:rPr>
          <w:b/>
        </w:rPr>
        <w:t xml:space="preserve">Standby Generation Program </w:t>
      </w:r>
    </w:p>
    <w:p w:rsidR="00F40A85" w:rsidRPr="00063F0A" w:rsidRDefault="00F40A85" w:rsidP="00F40A85">
      <w:pPr>
        <w:ind w:left="720"/>
        <w:jc w:val="both"/>
      </w:pPr>
      <w:r w:rsidRPr="00063F0A">
        <w:t xml:space="preserve">This program is a demand control program designed to reduce DEF’s peak demand based on control of customer equipment. The program is voluntary and is available to all commercial and industrial customers that have on-site generation capability and are willing to reduce their DEF demand when required by initiating their own generation. The program is offered through rate schedule GSLM-2, and incentives are set out therein. </w:t>
      </w:r>
    </w:p>
    <w:p w:rsidR="00F40A85" w:rsidRPr="00063F0A" w:rsidRDefault="00F40A85" w:rsidP="00F40A85">
      <w:pPr>
        <w:jc w:val="both"/>
        <w:rPr>
          <w:b/>
        </w:rPr>
      </w:pPr>
    </w:p>
    <w:p w:rsidR="00F40A85" w:rsidRPr="00063F0A" w:rsidRDefault="00F40A85" w:rsidP="00F40A85">
      <w:pPr>
        <w:autoSpaceDE w:val="0"/>
        <w:autoSpaceDN w:val="0"/>
        <w:adjustRightInd w:val="0"/>
        <w:jc w:val="both"/>
        <w:rPr>
          <w:b/>
          <w:bCs/>
          <w:color w:val="000000"/>
        </w:rPr>
      </w:pPr>
      <w:r w:rsidRPr="00063F0A">
        <w:rPr>
          <w:b/>
          <w:bCs/>
          <w:color w:val="000000"/>
        </w:rPr>
        <w:t>Research and Development Programs</w:t>
      </w:r>
    </w:p>
    <w:p w:rsidR="00F40A85" w:rsidRPr="00063F0A" w:rsidRDefault="00F40A85" w:rsidP="00F40A85">
      <w:pPr>
        <w:jc w:val="both"/>
        <w:rPr>
          <w:b/>
        </w:rPr>
      </w:pPr>
    </w:p>
    <w:p w:rsidR="00F40A85" w:rsidRPr="00063F0A" w:rsidRDefault="00F40A85" w:rsidP="00F40A85">
      <w:pPr>
        <w:ind w:left="720"/>
        <w:jc w:val="both"/>
        <w:rPr>
          <w:b/>
        </w:rPr>
      </w:pPr>
      <w:r w:rsidRPr="00063F0A">
        <w:rPr>
          <w:b/>
        </w:rPr>
        <w:t xml:space="preserve">Technology Development Program </w:t>
      </w:r>
    </w:p>
    <w:p w:rsidR="00F40A85" w:rsidRPr="00063F0A" w:rsidRDefault="00F40A85" w:rsidP="00F40A85">
      <w:pPr>
        <w:autoSpaceDE w:val="0"/>
        <w:autoSpaceDN w:val="0"/>
        <w:adjustRightInd w:val="0"/>
        <w:ind w:left="720"/>
        <w:jc w:val="both"/>
      </w:pPr>
      <w:r w:rsidRPr="00063F0A">
        <w:t>This program is designed to allow DEF to investigate technologies that may support the development of new demand response and energy efficiency programs.</w:t>
      </w:r>
    </w:p>
    <w:p w:rsidR="00F40A85" w:rsidRPr="00063F0A" w:rsidRDefault="00F40A85" w:rsidP="00F40A85">
      <w:pPr>
        <w:autoSpaceDE w:val="0"/>
        <w:autoSpaceDN w:val="0"/>
        <w:adjustRightInd w:val="0"/>
        <w:ind w:left="720"/>
        <w:jc w:val="both"/>
      </w:pPr>
    </w:p>
    <w:p w:rsidR="00F40A85" w:rsidRPr="00063F0A" w:rsidRDefault="00F40A85" w:rsidP="00F40A85">
      <w:pPr>
        <w:ind w:left="720"/>
        <w:jc w:val="both"/>
      </w:pPr>
      <w:r w:rsidRPr="00063F0A">
        <w:rPr>
          <w:b/>
        </w:rPr>
        <w:t xml:space="preserve">Qualifying Facilities Program </w:t>
      </w:r>
    </w:p>
    <w:p w:rsidR="00F40A85" w:rsidRPr="00063F0A" w:rsidRDefault="00F40A85" w:rsidP="00F40A85">
      <w:pPr>
        <w:autoSpaceDE w:val="0"/>
        <w:autoSpaceDN w:val="0"/>
        <w:adjustRightInd w:val="0"/>
        <w:ind w:left="720"/>
        <w:jc w:val="both"/>
      </w:pPr>
      <w:r w:rsidRPr="00063F0A">
        <w:t>This program is designed to meet the objectives of Florida Statutes and Commission Rules regarding the purchase of as-available energy and firm energy and capacity from qualifying facilities including those that utilize renewable sources. This program develops standard offer contracts, negotiates, enters into, amends and restructures non-firm energy, and firm energy and capacity contracts entered into with qualifying cogeneration, small power producers, and renewable facilities.</w:t>
      </w:r>
    </w:p>
    <w:p w:rsidR="00F40A85" w:rsidRPr="00063F0A" w:rsidRDefault="00F40A85" w:rsidP="00F40A85">
      <w:pPr>
        <w:autoSpaceDE w:val="0"/>
        <w:autoSpaceDN w:val="0"/>
        <w:adjustRightInd w:val="0"/>
        <w:jc w:val="both"/>
        <w:rPr>
          <w:color w:val="000000"/>
        </w:rPr>
      </w:pPr>
    </w:p>
    <w:p w:rsidR="00F40A85" w:rsidRPr="00063F0A" w:rsidRDefault="00F40A85" w:rsidP="00F40A85">
      <w:pPr>
        <w:jc w:val="both"/>
        <w:rPr>
          <w:b/>
          <w:sz w:val="28"/>
          <w:szCs w:val="32"/>
        </w:rPr>
      </w:pPr>
      <w:r w:rsidRPr="00063F0A">
        <w:rPr>
          <w:b/>
          <w:sz w:val="28"/>
          <w:szCs w:val="32"/>
        </w:rPr>
        <w:t>Tampa Electric Company</w:t>
      </w:r>
    </w:p>
    <w:p w:rsidR="00F40A85" w:rsidRPr="00063F0A" w:rsidRDefault="00F40A85" w:rsidP="00F40A85">
      <w:pPr>
        <w:jc w:val="both"/>
        <w:rPr>
          <w:b/>
          <w:szCs w:val="28"/>
        </w:rPr>
      </w:pPr>
    </w:p>
    <w:p w:rsidR="00F40A85" w:rsidRPr="00063F0A" w:rsidRDefault="00F40A85" w:rsidP="00F40A85">
      <w:pPr>
        <w:jc w:val="both"/>
        <w:rPr>
          <w:b/>
          <w:szCs w:val="28"/>
        </w:rPr>
      </w:pPr>
      <w:r w:rsidRPr="00063F0A">
        <w:rPr>
          <w:b/>
          <w:szCs w:val="28"/>
        </w:rPr>
        <w:t>Residential Programs</w:t>
      </w:r>
    </w:p>
    <w:p w:rsidR="00F40A85" w:rsidRPr="00063F0A" w:rsidRDefault="00F40A85" w:rsidP="00F40A85">
      <w:pPr>
        <w:jc w:val="both"/>
        <w:rPr>
          <w:b/>
          <w:szCs w:val="28"/>
        </w:rPr>
      </w:pPr>
    </w:p>
    <w:p w:rsidR="00F40A85" w:rsidRPr="00063F0A" w:rsidRDefault="00F40A85" w:rsidP="00F40A85">
      <w:pPr>
        <w:ind w:left="720"/>
        <w:jc w:val="both"/>
        <w:rPr>
          <w:b/>
        </w:rPr>
      </w:pPr>
      <w:r w:rsidRPr="00063F0A">
        <w:rPr>
          <w:b/>
        </w:rPr>
        <w:t>Residential Energy Audits</w:t>
      </w:r>
    </w:p>
    <w:p w:rsidR="00F40A85" w:rsidRPr="00063F0A" w:rsidRDefault="00F40A85" w:rsidP="00F40A85">
      <w:pPr>
        <w:ind w:left="720"/>
        <w:jc w:val="both"/>
      </w:pPr>
      <w:r w:rsidRPr="00063F0A">
        <w:t>The Residential Energy Audits Program includes a walk-through free energy check, a customer-assisted energy audit, and a computer-assisted paid energy audit.</w:t>
      </w:r>
    </w:p>
    <w:p w:rsidR="00F40A85" w:rsidRPr="00063F0A" w:rsidRDefault="00F40A85" w:rsidP="00F40A85">
      <w:pPr>
        <w:ind w:left="720"/>
        <w:jc w:val="both"/>
        <w:rPr>
          <w:b/>
        </w:rPr>
      </w:pPr>
    </w:p>
    <w:p w:rsidR="00F40A85" w:rsidRPr="00063F0A" w:rsidRDefault="00F40A85" w:rsidP="00F40A85">
      <w:pPr>
        <w:ind w:left="720"/>
        <w:jc w:val="both"/>
        <w:rPr>
          <w:b/>
        </w:rPr>
      </w:pPr>
      <w:r w:rsidRPr="00063F0A">
        <w:rPr>
          <w:b/>
        </w:rPr>
        <w:t>Residential Ceiling Insulation</w:t>
      </w:r>
    </w:p>
    <w:p w:rsidR="00F40A85" w:rsidRPr="00063F0A" w:rsidRDefault="00F40A85" w:rsidP="00F40A85">
      <w:pPr>
        <w:ind w:left="720"/>
        <w:jc w:val="both"/>
      </w:pPr>
      <w:r w:rsidRPr="00063F0A">
        <w:t>The Residential Ceiling Insulation Program offers rebates to existing residential customers to install additional ceiling insulation in existing homes.</w:t>
      </w:r>
    </w:p>
    <w:p w:rsidR="00F40A85" w:rsidRPr="00063F0A" w:rsidRDefault="00F40A85" w:rsidP="00F40A85">
      <w:pPr>
        <w:ind w:left="720"/>
        <w:jc w:val="both"/>
        <w:rPr>
          <w:b/>
        </w:rPr>
      </w:pPr>
    </w:p>
    <w:p w:rsidR="00F40A85" w:rsidRPr="00063F0A" w:rsidRDefault="00F40A85" w:rsidP="00F40A85">
      <w:pPr>
        <w:ind w:left="720"/>
        <w:jc w:val="both"/>
        <w:rPr>
          <w:b/>
        </w:rPr>
      </w:pPr>
      <w:r w:rsidRPr="00063F0A">
        <w:rPr>
          <w:b/>
        </w:rPr>
        <w:t>Residential Duct Repair</w:t>
      </w:r>
    </w:p>
    <w:p w:rsidR="00F40A85" w:rsidRPr="00063F0A" w:rsidRDefault="00F40A85" w:rsidP="00F40A85">
      <w:pPr>
        <w:ind w:left="720"/>
        <w:jc w:val="both"/>
      </w:pPr>
      <w:r w:rsidRPr="00063F0A">
        <w:t>The Residential Duct Repair Program encourages residential customers to repair leaky duct work of central air conditioning systems in existing homes.</w:t>
      </w:r>
    </w:p>
    <w:p w:rsidR="00F40A85" w:rsidRPr="00063F0A" w:rsidRDefault="00F40A85" w:rsidP="00F40A85">
      <w:pPr>
        <w:ind w:left="720"/>
        <w:jc w:val="both"/>
        <w:rPr>
          <w:b/>
        </w:rPr>
      </w:pPr>
    </w:p>
    <w:p w:rsidR="00F40A85" w:rsidRPr="00063F0A" w:rsidRDefault="00F40A85" w:rsidP="00F40A85">
      <w:pPr>
        <w:rPr>
          <w:b/>
        </w:rPr>
      </w:pPr>
      <w:r w:rsidRPr="00063F0A">
        <w:rPr>
          <w:b/>
        </w:rPr>
        <w:br w:type="page"/>
      </w:r>
    </w:p>
    <w:p w:rsidR="00F40A85" w:rsidRPr="00063F0A" w:rsidRDefault="00F40A85" w:rsidP="00F40A85">
      <w:pPr>
        <w:ind w:left="720"/>
        <w:jc w:val="both"/>
        <w:rPr>
          <w:b/>
        </w:rPr>
      </w:pPr>
      <w:r w:rsidRPr="00063F0A">
        <w:rPr>
          <w:b/>
        </w:rPr>
        <w:lastRenderedPageBreak/>
        <w:t>Energy and Renewable Education, Awareness, and Agency Outreach</w:t>
      </w:r>
    </w:p>
    <w:p w:rsidR="00F40A85" w:rsidRPr="00063F0A" w:rsidRDefault="00F40A85" w:rsidP="00F40A85">
      <w:pPr>
        <w:ind w:left="720"/>
        <w:jc w:val="both"/>
      </w:pPr>
      <w:r w:rsidRPr="00063F0A">
        <w:t>The Energy and Renewable Education, Awareness, and Agency Outreach Program engages and educates groups of customers and students on energy efficiency and renewable energy in an organized setting. Also, participants receive an energy savings kit with energy saving devices and information.</w:t>
      </w:r>
    </w:p>
    <w:p w:rsidR="00F40A85" w:rsidRPr="00063F0A" w:rsidRDefault="00F40A85" w:rsidP="00F40A85">
      <w:pPr>
        <w:ind w:left="720"/>
        <w:jc w:val="both"/>
      </w:pPr>
    </w:p>
    <w:p w:rsidR="00F40A85" w:rsidRPr="00063F0A" w:rsidRDefault="00F40A85" w:rsidP="00F40A85">
      <w:pPr>
        <w:ind w:left="720"/>
        <w:jc w:val="both"/>
        <w:rPr>
          <w:b/>
        </w:rPr>
      </w:pPr>
      <w:r w:rsidRPr="00063F0A">
        <w:rPr>
          <w:b/>
        </w:rPr>
        <w:t>ENERGY STAR for New Multi-Family Residences</w:t>
      </w:r>
    </w:p>
    <w:p w:rsidR="00F40A85" w:rsidRPr="00063F0A" w:rsidRDefault="00F40A85" w:rsidP="00F40A85">
      <w:pPr>
        <w:ind w:left="720"/>
        <w:jc w:val="both"/>
      </w:pPr>
      <w:r w:rsidRPr="00063F0A">
        <w:t>The ENERGY STAR for Multi-Family Residences Program utilizes a rebate to encourage construction of new multi-family residences that meet the requirements to achieve the ENERGY STAR certified apartments and condominiums label.</w:t>
      </w:r>
    </w:p>
    <w:p w:rsidR="00F40A85" w:rsidRPr="00063F0A" w:rsidRDefault="00F40A85" w:rsidP="00F40A85">
      <w:pPr>
        <w:ind w:left="720"/>
        <w:jc w:val="both"/>
        <w:rPr>
          <w:b/>
        </w:rPr>
      </w:pPr>
      <w:bookmarkStart w:id="13" w:name="_Hlk45533668"/>
    </w:p>
    <w:p w:rsidR="00F40A85" w:rsidRPr="00063F0A" w:rsidRDefault="00F40A85" w:rsidP="00F40A85">
      <w:pPr>
        <w:ind w:left="720"/>
        <w:jc w:val="both"/>
        <w:rPr>
          <w:b/>
        </w:rPr>
      </w:pPr>
      <w:r w:rsidRPr="00063F0A">
        <w:rPr>
          <w:b/>
        </w:rPr>
        <w:t>ENERGY STAR for New Homes</w:t>
      </w:r>
    </w:p>
    <w:p w:rsidR="00F40A85" w:rsidRPr="00063F0A" w:rsidRDefault="00F40A85" w:rsidP="00F40A85">
      <w:pPr>
        <w:ind w:left="720"/>
        <w:jc w:val="both"/>
      </w:pPr>
      <w:r w:rsidRPr="00063F0A">
        <w:t>The ENERGY STAR for New Homes Program incentivizes residential customers to build homes that qualify for the ENERGY STAR award by achieving energy efficiency levels greater than current Florida building code baseline practices.</w:t>
      </w:r>
    </w:p>
    <w:bookmarkEnd w:id="13"/>
    <w:p w:rsidR="00F40A85" w:rsidRPr="00063F0A" w:rsidRDefault="00F40A85" w:rsidP="00F40A85">
      <w:pPr>
        <w:ind w:left="720"/>
        <w:jc w:val="both"/>
        <w:rPr>
          <w:b/>
        </w:rPr>
      </w:pPr>
    </w:p>
    <w:p w:rsidR="00F40A85" w:rsidRPr="00063F0A" w:rsidRDefault="00F40A85" w:rsidP="00F40A85">
      <w:pPr>
        <w:ind w:left="720"/>
        <w:jc w:val="both"/>
        <w:rPr>
          <w:b/>
        </w:rPr>
      </w:pPr>
      <w:r w:rsidRPr="00063F0A">
        <w:rPr>
          <w:b/>
        </w:rPr>
        <w:t>ENERGY STAR Pool Pumps</w:t>
      </w:r>
    </w:p>
    <w:p w:rsidR="00F40A85" w:rsidRPr="00063F0A" w:rsidRDefault="00F40A85" w:rsidP="00F40A85">
      <w:pPr>
        <w:ind w:left="720"/>
        <w:jc w:val="both"/>
      </w:pPr>
      <w:r w:rsidRPr="00063F0A">
        <w:t>The ENERGY STAR Pool Pumps Program offers customer rebates for installing high efficiency ENERGY STAR rated pool pumps to help reduce their energy consumption while reducing TECO’s weather sensitive peak demand.</w:t>
      </w:r>
    </w:p>
    <w:p w:rsidR="00F40A85" w:rsidRPr="00063F0A" w:rsidRDefault="00F40A85" w:rsidP="00F40A85">
      <w:pPr>
        <w:ind w:left="720"/>
        <w:jc w:val="both"/>
        <w:rPr>
          <w:b/>
        </w:rPr>
      </w:pPr>
    </w:p>
    <w:p w:rsidR="00F40A85" w:rsidRPr="00063F0A" w:rsidRDefault="00F40A85" w:rsidP="00F40A85">
      <w:pPr>
        <w:ind w:left="720"/>
        <w:jc w:val="both"/>
        <w:rPr>
          <w:b/>
        </w:rPr>
      </w:pPr>
      <w:r w:rsidRPr="00063F0A">
        <w:rPr>
          <w:b/>
        </w:rPr>
        <w:t>ENERGY STAR Thermostats</w:t>
      </w:r>
    </w:p>
    <w:p w:rsidR="00F40A85" w:rsidRPr="00063F0A" w:rsidRDefault="00F40A85" w:rsidP="00F40A85">
      <w:pPr>
        <w:ind w:left="720"/>
        <w:jc w:val="both"/>
      </w:pPr>
      <w:r w:rsidRPr="00063F0A">
        <w:t>The ENERGY STAR Thermostats Program offers customer rebates for installing an ENERGY STAR certified smart thermostat to help reduce their energy consumption while reducing TECO’s weather sensitive peak demand.</w:t>
      </w:r>
    </w:p>
    <w:p w:rsidR="00F40A85" w:rsidRPr="00063F0A" w:rsidRDefault="00F40A85" w:rsidP="00F40A85">
      <w:pPr>
        <w:ind w:left="720"/>
        <w:jc w:val="both"/>
        <w:rPr>
          <w:b/>
        </w:rPr>
      </w:pPr>
    </w:p>
    <w:p w:rsidR="00F40A85" w:rsidRPr="00063F0A" w:rsidRDefault="00F40A85" w:rsidP="00F40A85">
      <w:pPr>
        <w:ind w:left="720"/>
        <w:jc w:val="both"/>
        <w:rPr>
          <w:b/>
        </w:rPr>
      </w:pPr>
      <w:r w:rsidRPr="00063F0A">
        <w:rPr>
          <w:b/>
        </w:rPr>
        <w:t>Residential Heating and Cooling</w:t>
      </w:r>
    </w:p>
    <w:p w:rsidR="00F40A85" w:rsidRPr="00063F0A" w:rsidRDefault="00F40A85" w:rsidP="00F40A85">
      <w:pPr>
        <w:ind w:left="720"/>
        <w:jc w:val="both"/>
      </w:pPr>
      <w:r w:rsidRPr="00063F0A">
        <w:t>The Residential Heating and Cooling Program offers rebates to residential customers for installing high-efficiency heating and cooling equipment in existing homes.</w:t>
      </w:r>
    </w:p>
    <w:p w:rsidR="00F40A85" w:rsidRPr="00063F0A" w:rsidRDefault="00F40A85" w:rsidP="00F40A85">
      <w:pPr>
        <w:ind w:left="720"/>
        <w:jc w:val="both"/>
      </w:pPr>
    </w:p>
    <w:p w:rsidR="00F40A85" w:rsidRPr="00063F0A" w:rsidRDefault="00F40A85" w:rsidP="00F40A85">
      <w:pPr>
        <w:ind w:left="720"/>
        <w:jc w:val="both"/>
        <w:rPr>
          <w:b/>
        </w:rPr>
      </w:pPr>
      <w:r w:rsidRPr="00063F0A">
        <w:rPr>
          <w:b/>
        </w:rPr>
        <w:t>Neighborhood Weatherization (Low-Income)</w:t>
      </w:r>
    </w:p>
    <w:p w:rsidR="00F40A85" w:rsidRPr="00063F0A" w:rsidRDefault="00F40A85" w:rsidP="00F40A85">
      <w:pPr>
        <w:ind w:left="720"/>
        <w:jc w:val="both"/>
      </w:pPr>
      <w:r w:rsidRPr="00063F0A">
        <w:t>The Neighborhood Weatherization Program provides for the installation of energy efficient measures for qualified low-income customers, while also educating families and promoting energy conservation techniques to help customers control and reduce their energy usage.</w:t>
      </w:r>
    </w:p>
    <w:p w:rsidR="00F40A85" w:rsidRPr="00063F0A" w:rsidRDefault="00F40A85" w:rsidP="00F40A85">
      <w:pPr>
        <w:ind w:left="720"/>
        <w:jc w:val="both"/>
        <w:rPr>
          <w:b/>
        </w:rPr>
      </w:pPr>
    </w:p>
    <w:p w:rsidR="00F40A85" w:rsidRPr="00063F0A" w:rsidRDefault="00F40A85" w:rsidP="00F40A85">
      <w:pPr>
        <w:ind w:left="720"/>
        <w:jc w:val="both"/>
        <w:rPr>
          <w:b/>
        </w:rPr>
      </w:pPr>
      <w:r w:rsidRPr="00063F0A">
        <w:rPr>
          <w:b/>
        </w:rPr>
        <w:t>Residential Price Responsive Load Management (Energy Planner)</w:t>
      </w:r>
    </w:p>
    <w:p w:rsidR="00F40A85" w:rsidRPr="00063F0A" w:rsidRDefault="00F40A85" w:rsidP="00F40A85">
      <w:pPr>
        <w:ind w:left="720"/>
        <w:jc w:val="both"/>
      </w:pPr>
      <w:r w:rsidRPr="00063F0A">
        <w:t>The Residential Price Responsive Load Management (Energy Planner) Program reduces weather-sensitive loads through an innovative price responsive rate. The price responsive rate encourages residential customers to make behavioral or equipment usage changes by pre-programming HVAC, water heating, and pool pumps.</w:t>
      </w:r>
    </w:p>
    <w:p w:rsidR="00F40A85" w:rsidRPr="00063F0A" w:rsidRDefault="00F40A85" w:rsidP="00F40A85">
      <w:pPr>
        <w:ind w:left="720"/>
        <w:jc w:val="both"/>
        <w:rPr>
          <w:b/>
        </w:rPr>
      </w:pPr>
    </w:p>
    <w:p w:rsidR="00F40A85" w:rsidRPr="00063F0A" w:rsidRDefault="00F40A85" w:rsidP="00F40A85">
      <w:pPr>
        <w:rPr>
          <w:b/>
        </w:rPr>
      </w:pPr>
      <w:bookmarkStart w:id="14" w:name="_Hlk45535211"/>
      <w:r w:rsidRPr="00063F0A">
        <w:rPr>
          <w:b/>
        </w:rPr>
        <w:br w:type="page"/>
      </w:r>
    </w:p>
    <w:p w:rsidR="00F40A85" w:rsidRPr="00063F0A" w:rsidRDefault="00F40A85" w:rsidP="00F40A85">
      <w:pPr>
        <w:ind w:left="720"/>
        <w:jc w:val="both"/>
        <w:rPr>
          <w:b/>
        </w:rPr>
      </w:pPr>
      <w:r w:rsidRPr="00063F0A">
        <w:rPr>
          <w:b/>
        </w:rPr>
        <w:lastRenderedPageBreak/>
        <w:t>Residential Prime Time Plus (Residential Load Management)</w:t>
      </w:r>
      <w:bookmarkEnd w:id="14"/>
    </w:p>
    <w:p w:rsidR="00F40A85" w:rsidRPr="00063F0A" w:rsidRDefault="00F40A85" w:rsidP="00F40A85">
      <w:pPr>
        <w:ind w:left="720"/>
        <w:jc w:val="both"/>
      </w:pPr>
      <w:r w:rsidRPr="00063F0A">
        <w:t>The Residential Prime Time Plus (Residential Load Management) is a residential load management program designed to alter the Utility’s system load curve by reducing summer and winter demand peaks. Customers participating in Prime Time Plus will receive monthly incentive credits on their electric bill.</w:t>
      </w:r>
    </w:p>
    <w:p w:rsidR="00F40A85" w:rsidRPr="00063F0A" w:rsidRDefault="00F40A85" w:rsidP="00F40A85">
      <w:pPr>
        <w:ind w:left="720"/>
        <w:jc w:val="both"/>
        <w:rPr>
          <w:b/>
        </w:rPr>
      </w:pPr>
    </w:p>
    <w:p w:rsidR="00F40A85" w:rsidRPr="00063F0A" w:rsidRDefault="00F40A85" w:rsidP="00F40A85">
      <w:pPr>
        <w:ind w:left="720"/>
        <w:jc w:val="both"/>
        <w:rPr>
          <w:b/>
        </w:rPr>
      </w:pPr>
      <w:r w:rsidRPr="00063F0A">
        <w:rPr>
          <w:b/>
        </w:rPr>
        <w:t>Residential Window Replacement</w:t>
      </w:r>
    </w:p>
    <w:p w:rsidR="00F40A85" w:rsidRPr="00063F0A" w:rsidRDefault="00F40A85" w:rsidP="00F40A85">
      <w:pPr>
        <w:ind w:left="720"/>
        <w:jc w:val="both"/>
      </w:pPr>
      <w:r w:rsidRPr="00063F0A">
        <w:t>The Residential Window Replacement Program offers rebates to existing residential customers to install window upgrades in existing homes.</w:t>
      </w:r>
    </w:p>
    <w:p w:rsidR="00F40A85" w:rsidRPr="00063F0A" w:rsidRDefault="00F40A85" w:rsidP="00F40A85">
      <w:pPr>
        <w:jc w:val="both"/>
        <w:rPr>
          <w:b/>
          <w:szCs w:val="28"/>
        </w:rPr>
      </w:pPr>
    </w:p>
    <w:p w:rsidR="00F40A85" w:rsidRPr="00063F0A" w:rsidRDefault="00F40A85" w:rsidP="00F40A85">
      <w:pPr>
        <w:jc w:val="both"/>
        <w:rPr>
          <w:b/>
          <w:szCs w:val="28"/>
        </w:rPr>
      </w:pPr>
      <w:r w:rsidRPr="00063F0A">
        <w:rPr>
          <w:b/>
          <w:szCs w:val="28"/>
        </w:rPr>
        <w:t>Commercial Programs</w:t>
      </w:r>
    </w:p>
    <w:p w:rsidR="00F40A85" w:rsidRPr="00063F0A" w:rsidRDefault="00F40A85" w:rsidP="00F40A85">
      <w:pPr>
        <w:jc w:val="both"/>
      </w:pPr>
    </w:p>
    <w:p w:rsidR="00F40A85" w:rsidRPr="00063F0A" w:rsidRDefault="00F40A85" w:rsidP="00F40A85">
      <w:pPr>
        <w:ind w:left="720"/>
        <w:jc w:val="both"/>
        <w:rPr>
          <w:b/>
        </w:rPr>
      </w:pPr>
      <w:r w:rsidRPr="00063F0A">
        <w:rPr>
          <w:b/>
        </w:rPr>
        <w:t>Commercial/Industrial Energy Audits</w:t>
      </w:r>
    </w:p>
    <w:p w:rsidR="00F40A85" w:rsidRPr="00063F0A" w:rsidRDefault="00F40A85" w:rsidP="00F40A85">
      <w:pPr>
        <w:ind w:left="720"/>
        <w:jc w:val="both"/>
      </w:pPr>
      <w:r w:rsidRPr="00063F0A">
        <w:t>In the C/I Energy Audits Program, C/I customers can receive more limited free energy audits or comprehensive paid energy audits.</w:t>
      </w:r>
    </w:p>
    <w:p w:rsidR="00F40A85" w:rsidRPr="00063F0A" w:rsidRDefault="00F40A85" w:rsidP="00F40A85">
      <w:pPr>
        <w:ind w:left="720"/>
        <w:jc w:val="both"/>
        <w:rPr>
          <w:b/>
        </w:rPr>
      </w:pPr>
    </w:p>
    <w:p w:rsidR="00F40A85" w:rsidRPr="00063F0A" w:rsidRDefault="00F40A85" w:rsidP="00F40A85">
      <w:pPr>
        <w:ind w:left="720"/>
        <w:jc w:val="both"/>
        <w:rPr>
          <w:b/>
        </w:rPr>
      </w:pPr>
      <w:r w:rsidRPr="00063F0A">
        <w:rPr>
          <w:b/>
        </w:rPr>
        <w:t>Commercial Chiller</w:t>
      </w:r>
    </w:p>
    <w:p w:rsidR="00F40A85" w:rsidRPr="00063F0A" w:rsidRDefault="00F40A85" w:rsidP="00F40A85">
      <w:pPr>
        <w:ind w:left="720"/>
        <w:jc w:val="both"/>
      </w:pPr>
      <w:r w:rsidRPr="00063F0A">
        <w:t>The Commercial Chiller Program offers rebates to C/I customers for installing high efficiency chiller equipment.</w:t>
      </w:r>
    </w:p>
    <w:p w:rsidR="00F40A85" w:rsidRPr="00063F0A" w:rsidRDefault="00F40A85" w:rsidP="00F40A85">
      <w:pPr>
        <w:ind w:left="720"/>
        <w:jc w:val="both"/>
        <w:rPr>
          <w:b/>
        </w:rPr>
      </w:pPr>
    </w:p>
    <w:p w:rsidR="00F40A85" w:rsidRPr="00063F0A" w:rsidRDefault="00F40A85" w:rsidP="00F40A85">
      <w:pPr>
        <w:ind w:left="720"/>
        <w:jc w:val="both"/>
        <w:rPr>
          <w:b/>
        </w:rPr>
      </w:pPr>
      <w:r w:rsidRPr="00063F0A">
        <w:rPr>
          <w:b/>
        </w:rPr>
        <w:t>Cogeneration</w:t>
      </w:r>
    </w:p>
    <w:p w:rsidR="00F40A85" w:rsidRPr="00063F0A" w:rsidRDefault="00F40A85" w:rsidP="00F40A85">
      <w:pPr>
        <w:ind w:left="720"/>
        <w:jc w:val="both"/>
      </w:pPr>
      <w:r w:rsidRPr="00063F0A">
        <w:t>The Cogeneration Program incentivizes large industrial customers with waste heat or fuel resources to use their onsite energy to avoid fuel waste and install electric generating equipment. The large industrial customers may sell their surplus electric generation to TECO.</w:t>
      </w:r>
    </w:p>
    <w:p w:rsidR="00F40A85" w:rsidRPr="00063F0A" w:rsidRDefault="00F40A85" w:rsidP="00F40A85">
      <w:pPr>
        <w:ind w:left="720"/>
        <w:jc w:val="both"/>
        <w:rPr>
          <w:b/>
        </w:rPr>
      </w:pPr>
    </w:p>
    <w:p w:rsidR="00F40A85" w:rsidRPr="00063F0A" w:rsidRDefault="00F40A85" w:rsidP="00F40A85">
      <w:pPr>
        <w:ind w:left="720"/>
        <w:jc w:val="both"/>
        <w:rPr>
          <w:b/>
        </w:rPr>
      </w:pPr>
      <w:r w:rsidRPr="00063F0A">
        <w:rPr>
          <w:b/>
        </w:rPr>
        <w:t>Conservation Value</w:t>
      </w:r>
    </w:p>
    <w:p w:rsidR="00F40A85" w:rsidRPr="00063F0A" w:rsidRDefault="00F40A85" w:rsidP="00F40A85">
      <w:pPr>
        <w:ind w:left="720"/>
        <w:jc w:val="both"/>
      </w:pPr>
      <w:r w:rsidRPr="00063F0A">
        <w:t>The Conservation Value Program offers rebates to C/I customers to invest in energy conservation measures that are not in other C/I programs.</w:t>
      </w:r>
    </w:p>
    <w:p w:rsidR="00F40A85" w:rsidRPr="00063F0A" w:rsidRDefault="00F40A85" w:rsidP="00F40A85">
      <w:pPr>
        <w:ind w:left="720"/>
        <w:jc w:val="both"/>
        <w:rPr>
          <w:b/>
        </w:rPr>
      </w:pPr>
    </w:p>
    <w:p w:rsidR="00F40A85" w:rsidRPr="00063F0A" w:rsidRDefault="00F40A85" w:rsidP="00F40A85">
      <w:pPr>
        <w:ind w:left="720"/>
        <w:jc w:val="both"/>
        <w:rPr>
          <w:b/>
        </w:rPr>
      </w:pPr>
      <w:r w:rsidRPr="00063F0A">
        <w:rPr>
          <w:b/>
        </w:rPr>
        <w:t>Commercial Cooling</w:t>
      </w:r>
    </w:p>
    <w:p w:rsidR="00F40A85" w:rsidRPr="00063F0A" w:rsidRDefault="00F40A85" w:rsidP="00F40A85">
      <w:pPr>
        <w:ind w:left="720"/>
        <w:jc w:val="both"/>
      </w:pPr>
      <w:r w:rsidRPr="00063F0A">
        <w:t>The Commercial Cooling Program encourages C/I customers to install high efficiency direct expansion commercial air conditioning cooling equipment.</w:t>
      </w:r>
    </w:p>
    <w:p w:rsidR="00F40A85" w:rsidRPr="00063F0A" w:rsidRDefault="00F40A85" w:rsidP="00F40A85">
      <w:pPr>
        <w:ind w:left="720"/>
        <w:jc w:val="both"/>
      </w:pPr>
    </w:p>
    <w:p w:rsidR="00F40A85" w:rsidRPr="00063F0A" w:rsidRDefault="00F40A85" w:rsidP="00F40A85">
      <w:pPr>
        <w:ind w:left="720"/>
        <w:jc w:val="both"/>
        <w:rPr>
          <w:b/>
        </w:rPr>
      </w:pPr>
      <w:r w:rsidRPr="00063F0A">
        <w:rPr>
          <w:b/>
        </w:rPr>
        <w:t>Demand Response</w:t>
      </w:r>
    </w:p>
    <w:p w:rsidR="00F40A85" w:rsidRPr="00063F0A" w:rsidRDefault="00F40A85" w:rsidP="00F40A85">
      <w:pPr>
        <w:ind w:left="720"/>
        <w:jc w:val="both"/>
      </w:pPr>
      <w:r w:rsidRPr="00063F0A">
        <w:t>The Demand Response Program incentivizes C/I customers to reduce electricity demand at certain peak times.</w:t>
      </w:r>
    </w:p>
    <w:p w:rsidR="00F40A85" w:rsidRPr="00063F0A" w:rsidRDefault="00F40A85" w:rsidP="00F40A85">
      <w:pPr>
        <w:ind w:left="720"/>
        <w:jc w:val="both"/>
      </w:pPr>
    </w:p>
    <w:p w:rsidR="00F40A85" w:rsidRPr="00063F0A" w:rsidRDefault="00F40A85" w:rsidP="00F40A85">
      <w:pPr>
        <w:ind w:left="720"/>
        <w:jc w:val="both"/>
        <w:rPr>
          <w:b/>
        </w:rPr>
      </w:pPr>
      <w:r w:rsidRPr="00063F0A">
        <w:rPr>
          <w:b/>
        </w:rPr>
        <w:t>Facility Energy Management System</w:t>
      </w:r>
    </w:p>
    <w:p w:rsidR="00F40A85" w:rsidRPr="00063F0A" w:rsidRDefault="00F40A85" w:rsidP="00F40A85">
      <w:pPr>
        <w:ind w:left="720"/>
        <w:jc w:val="both"/>
      </w:pPr>
      <w:r w:rsidRPr="00063F0A">
        <w:t>The Facility Energy Management System Program offers customer rebates for installing a facility energy management system that provides real time operational, production and energy consumption information which enables the customer to reduce their energy consumption and demand and reducing TECO’s peak demand.</w:t>
      </w:r>
    </w:p>
    <w:p w:rsidR="00F40A85" w:rsidRPr="00063F0A" w:rsidRDefault="00F40A85" w:rsidP="00F40A85">
      <w:pPr>
        <w:rPr>
          <w:b/>
        </w:rPr>
      </w:pPr>
    </w:p>
    <w:p w:rsidR="00F40A85" w:rsidRPr="00063F0A" w:rsidRDefault="00F40A85" w:rsidP="00F40A85">
      <w:pPr>
        <w:ind w:left="720"/>
        <w:jc w:val="both"/>
        <w:rPr>
          <w:b/>
        </w:rPr>
      </w:pPr>
      <w:r w:rsidRPr="00063F0A">
        <w:rPr>
          <w:b/>
        </w:rPr>
        <w:lastRenderedPageBreak/>
        <w:t>Industrial Load Management (GSLM 2&amp;3)</w:t>
      </w:r>
    </w:p>
    <w:p w:rsidR="00F40A85" w:rsidRPr="00063F0A" w:rsidRDefault="00F40A85" w:rsidP="00F40A85">
      <w:pPr>
        <w:ind w:left="720"/>
        <w:jc w:val="both"/>
      </w:pPr>
      <w:r w:rsidRPr="00063F0A">
        <w:t>The Industrial Load Management Program incentivizes large industrial customers to allow TECO to interrupt part of or their entire electrical service during periods of peak stress on the grid.</w:t>
      </w:r>
    </w:p>
    <w:p w:rsidR="00F40A85" w:rsidRPr="00063F0A" w:rsidRDefault="00F40A85" w:rsidP="00F40A85">
      <w:pPr>
        <w:ind w:left="720"/>
        <w:jc w:val="both"/>
        <w:rPr>
          <w:b/>
        </w:rPr>
      </w:pPr>
    </w:p>
    <w:p w:rsidR="00F40A85" w:rsidRPr="00063F0A" w:rsidRDefault="00F40A85" w:rsidP="00F40A85">
      <w:pPr>
        <w:ind w:left="720"/>
        <w:jc w:val="both"/>
        <w:rPr>
          <w:b/>
        </w:rPr>
      </w:pPr>
      <w:r w:rsidRPr="00063F0A">
        <w:rPr>
          <w:b/>
        </w:rPr>
        <w:t>Street and Outdoor Lighting Conversion</w:t>
      </w:r>
    </w:p>
    <w:p w:rsidR="00F40A85" w:rsidRPr="00063F0A" w:rsidRDefault="00F40A85" w:rsidP="00F40A85">
      <w:pPr>
        <w:ind w:left="720"/>
        <w:jc w:val="both"/>
      </w:pPr>
      <w:r w:rsidRPr="00063F0A">
        <w:t xml:space="preserve">The Street and Outdoor Lighting Conversion Program is designed to encourage the conversion from Non-Light Emitting Diode (“LED”) street and outdoor lighting luminaires to eligible LED luminaires in a five-year program. The goal of this program is to install energy efficient LED street and outdoor lighting technology to reduce the energy consumption and demand and reducing TECO’s peak demand. </w:t>
      </w:r>
    </w:p>
    <w:p w:rsidR="00F40A85" w:rsidRPr="00063F0A" w:rsidRDefault="00F40A85" w:rsidP="00F40A85">
      <w:pPr>
        <w:ind w:left="720"/>
        <w:jc w:val="both"/>
        <w:rPr>
          <w:b/>
        </w:rPr>
      </w:pPr>
    </w:p>
    <w:p w:rsidR="00F40A85" w:rsidRPr="00063F0A" w:rsidRDefault="00F40A85" w:rsidP="00F40A85">
      <w:pPr>
        <w:ind w:left="720"/>
        <w:jc w:val="both"/>
        <w:rPr>
          <w:b/>
        </w:rPr>
      </w:pPr>
      <w:bookmarkStart w:id="15" w:name="_Hlk45541472"/>
      <w:r w:rsidRPr="00063F0A">
        <w:rPr>
          <w:b/>
        </w:rPr>
        <w:t>Lighting Conditioned Space</w:t>
      </w:r>
    </w:p>
    <w:p w:rsidR="00F40A85" w:rsidRPr="00063F0A" w:rsidRDefault="00F40A85" w:rsidP="00F40A85">
      <w:pPr>
        <w:ind w:left="720"/>
        <w:jc w:val="both"/>
      </w:pPr>
      <w:r w:rsidRPr="00063F0A">
        <w:t>The Lighting Conditioned Space Program encourages C/I customers to invest in more efficient lighting technologies in existing conditioned areas of C/I facilities.</w:t>
      </w:r>
    </w:p>
    <w:bookmarkEnd w:id="15"/>
    <w:p w:rsidR="00F40A85" w:rsidRPr="00063F0A" w:rsidRDefault="00F40A85" w:rsidP="00F40A85">
      <w:pPr>
        <w:ind w:left="720"/>
        <w:jc w:val="both"/>
        <w:rPr>
          <w:b/>
        </w:rPr>
      </w:pPr>
    </w:p>
    <w:p w:rsidR="00F40A85" w:rsidRPr="00063F0A" w:rsidRDefault="00F40A85" w:rsidP="00F40A85">
      <w:pPr>
        <w:ind w:left="720"/>
        <w:jc w:val="both"/>
        <w:rPr>
          <w:b/>
        </w:rPr>
      </w:pPr>
      <w:r w:rsidRPr="00063F0A">
        <w:rPr>
          <w:b/>
        </w:rPr>
        <w:t>Lighting Non-Conditioned Space</w:t>
      </w:r>
    </w:p>
    <w:p w:rsidR="00F40A85" w:rsidRPr="00063F0A" w:rsidRDefault="00F40A85" w:rsidP="00F40A85">
      <w:pPr>
        <w:ind w:left="720"/>
        <w:jc w:val="both"/>
      </w:pPr>
      <w:r w:rsidRPr="00063F0A">
        <w:t>The Lighting Non-Conditioned Space Program encourages C/I customers to invest in more efficient lighting technologies in existing non-conditioned areas of C/I facilities.</w:t>
      </w:r>
    </w:p>
    <w:p w:rsidR="00F40A85" w:rsidRPr="00063F0A" w:rsidRDefault="00F40A85" w:rsidP="00F40A85">
      <w:pPr>
        <w:ind w:left="720"/>
        <w:jc w:val="both"/>
        <w:rPr>
          <w:b/>
        </w:rPr>
      </w:pPr>
    </w:p>
    <w:p w:rsidR="00F40A85" w:rsidRPr="00063F0A" w:rsidRDefault="00F40A85" w:rsidP="00F40A85">
      <w:pPr>
        <w:ind w:left="720"/>
        <w:jc w:val="both"/>
        <w:rPr>
          <w:b/>
        </w:rPr>
      </w:pPr>
      <w:r w:rsidRPr="00063F0A">
        <w:rPr>
          <w:b/>
        </w:rPr>
        <w:t>Lighting Occupancy Sensors</w:t>
      </w:r>
    </w:p>
    <w:p w:rsidR="00F40A85" w:rsidRPr="00063F0A" w:rsidRDefault="00F40A85" w:rsidP="00F40A85">
      <w:pPr>
        <w:ind w:left="720"/>
        <w:jc w:val="both"/>
      </w:pPr>
      <w:r w:rsidRPr="00063F0A">
        <w:t>The Lighting Occupancy Sensors Program encourages C/I customers to install occupancy sensors to control C/I lighting systems.</w:t>
      </w:r>
    </w:p>
    <w:p w:rsidR="00F40A85" w:rsidRPr="00063F0A" w:rsidRDefault="00F40A85" w:rsidP="00F40A85">
      <w:pPr>
        <w:ind w:left="720"/>
        <w:jc w:val="both"/>
        <w:rPr>
          <w:b/>
        </w:rPr>
      </w:pPr>
    </w:p>
    <w:p w:rsidR="00F40A85" w:rsidRPr="00063F0A" w:rsidRDefault="00F40A85" w:rsidP="00F40A85">
      <w:pPr>
        <w:ind w:left="720"/>
        <w:jc w:val="both"/>
        <w:rPr>
          <w:b/>
        </w:rPr>
      </w:pPr>
      <w:bookmarkStart w:id="16" w:name="_Hlk45542132"/>
      <w:r w:rsidRPr="00063F0A">
        <w:rPr>
          <w:b/>
        </w:rPr>
        <w:t>Commercial Load Management</w:t>
      </w:r>
    </w:p>
    <w:p w:rsidR="00F40A85" w:rsidRPr="00063F0A" w:rsidRDefault="00F40A85" w:rsidP="00F40A85">
      <w:pPr>
        <w:ind w:left="720"/>
        <w:jc w:val="both"/>
      </w:pPr>
      <w:r w:rsidRPr="00063F0A">
        <w:t>The Commercial Load Management Program incentivizes C/I customers to allow TECO to control weather-sensitive heating, cooling, and water heating systems to reduce the associated weather-sensitive peak demand.</w:t>
      </w:r>
    </w:p>
    <w:bookmarkEnd w:id="16"/>
    <w:p w:rsidR="00F40A85" w:rsidRPr="00063F0A" w:rsidRDefault="00F40A85" w:rsidP="00F40A85">
      <w:pPr>
        <w:ind w:left="720"/>
        <w:jc w:val="both"/>
      </w:pPr>
    </w:p>
    <w:p w:rsidR="00F40A85" w:rsidRPr="00063F0A" w:rsidRDefault="00F40A85" w:rsidP="00F40A85">
      <w:pPr>
        <w:ind w:left="720"/>
        <w:jc w:val="both"/>
        <w:rPr>
          <w:b/>
        </w:rPr>
      </w:pPr>
      <w:r w:rsidRPr="00063F0A">
        <w:rPr>
          <w:b/>
        </w:rPr>
        <w:t>Commercial Smart Thermostats</w:t>
      </w:r>
    </w:p>
    <w:p w:rsidR="00F40A85" w:rsidRPr="00063F0A" w:rsidRDefault="00F40A85" w:rsidP="00F40A85">
      <w:pPr>
        <w:ind w:left="720"/>
        <w:jc w:val="both"/>
      </w:pPr>
      <w:r w:rsidRPr="00063F0A">
        <w:t>The Commercial Smart Thermostats Program offers customer rebates for installing smart thermostats to help reduce their demand while reducing TECO’s weather sensitive peak demand.</w:t>
      </w:r>
    </w:p>
    <w:p w:rsidR="00F40A85" w:rsidRPr="00063F0A" w:rsidRDefault="00F40A85" w:rsidP="00F40A85">
      <w:pPr>
        <w:ind w:left="720"/>
        <w:jc w:val="both"/>
        <w:rPr>
          <w:b/>
        </w:rPr>
      </w:pPr>
    </w:p>
    <w:p w:rsidR="00F40A85" w:rsidRPr="00063F0A" w:rsidRDefault="00F40A85" w:rsidP="00F40A85">
      <w:pPr>
        <w:ind w:left="720"/>
        <w:jc w:val="both"/>
        <w:rPr>
          <w:b/>
        </w:rPr>
      </w:pPr>
      <w:r w:rsidRPr="00063F0A">
        <w:rPr>
          <w:b/>
        </w:rPr>
        <w:t>Standby Generator</w:t>
      </w:r>
    </w:p>
    <w:p w:rsidR="00F40A85" w:rsidRPr="00063F0A" w:rsidRDefault="00F40A85" w:rsidP="00F40A85">
      <w:pPr>
        <w:ind w:left="720"/>
        <w:jc w:val="both"/>
      </w:pPr>
      <w:r w:rsidRPr="00063F0A">
        <w:t>The Standby Generator Program incentivizes C/I customers to use available emergency electrical generation capacity in order to reduce weather-sensitive peak demand on the grid.</w:t>
      </w:r>
    </w:p>
    <w:p w:rsidR="00F40A85" w:rsidRPr="00063F0A" w:rsidRDefault="00F40A85" w:rsidP="00F40A85">
      <w:pPr>
        <w:ind w:left="720"/>
        <w:jc w:val="both"/>
        <w:rPr>
          <w:b/>
        </w:rPr>
      </w:pPr>
    </w:p>
    <w:p w:rsidR="00F40A85" w:rsidRPr="00063F0A" w:rsidRDefault="00F40A85" w:rsidP="00F40A85">
      <w:pPr>
        <w:ind w:left="720"/>
        <w:jc w:val="both"/>
        <w:rPr>
          <w:b/>
        </w:rPr>
      </w:pPr>
      <w:r w:rsidRPr="00063F0A">
        <w:rPr>
          <w:b/>
        </w:rPr>
        <w:t>Variable Frequency Drive for Compressors</w:t>
      </w:r>
    </w:p>
    <w:p w:rsidR="00F40A85" w:rsidRPr="00063F0A" w:rsidRDefault="00F40A85" w:rsidP="00F40A85">
      <w:pPr>
        <w:ind w:left="720"/>
        <w:jc w:val="both"/>
      </w:pPr>
      <w:r w:rsidRPr="00063F0A">
        <w:t>The Variable Frequency Drive for Compressors Program offers customer rebates for installing variable frequency drives to their new or existing refrigerant or air compressor motors to help reduce their demand while reducing TECO’s weather sensitive peak demand.</w:t>
      </w:r>
    </w:p>
    <w:p w:rsidR="00F40A85" w:rsidRPr="00063F0A" w:rsidRDefault="00F40A85" w:rsidP="00F40A85">
      <w:pPr>
        <w:ind w:left="720"/>
        <w:jc w:val="both"/>
        <w:rPr>
          <w:b/>
        </w:rPr>
      </w:pPr>
      <w:r w:rsidRPr="00063F0A">
        <w:rPr>
          <w:b/>
        </w:rPr>
        <w:lastRenderedPageBreak/>
        <w:t>Commercial Water Heating</w:t>
      </w:r>
    </w:p>
    <w:p w:rsidR="00F40A85" w:rsidRPr="00063F0A" w:rsidRDefault="00F40A85" w:rsidP="00F40A85">
      <w:pPr>
        <w:ind w:left="720"/>
        <w:jc w:val="both"/>
      </w:pPr>
      <w:r w:rsidRPr="00063F0A">
        <w:t>The Commercial Water Heating Program encourages C/I customers to install high efficiency water heating systems.</w:t>
      </w:r>
    </w:p>
    <w:p w:rsidR="00F40A85" w:rsidRPr="00063F0A" w:rsidRDefault="00F40A85" w:rsidP="00F40A85">
      <w:pPr>
        <w:jc w:val="both"/>
        <w:rPr>
          <w:b/>
          <w:szCs w:val="28"/>
        </w:rPr>
      </w:pPr>
    </w:p>
    <w:p w:rsidR="00F40A85" w:rsidRPr="00063F0A" w:rsidRDefault="00F40A85" w:rsidP="00F40A85">
      <w:pPr>
        <w:jc w:val="both"/>
        <w:rPr>
          <w:b/>
          <w:szCs w:val="28"/>
        </w:rPr>
      </w:pPr>
      <w:bookmarkStart w:id="17" w:name="_Hlk45542616"/>
      <w:r w:rsidRPr="00063F0A">
        <w:rPr>
          <w:b/>
          <w:szCs w:val="28"/>
        </w:rPr>
        <w:t>Research and Development</w:t>
      </w:r>
    </w:p>
    <w:bookmarkEnd w:id="17"/>
    <w:p w:rsidR="00F40A85" w:rsidRPr="00063F0A" w:rsidRDefault="00F40A85" w:rsidP="00F40A85">
      <w:pPr>
        <w:jc w:val="both"/>
      </w:pPr>
    </w:p>
    <w:p w:rsidR="00F40A85" w:rsidRPr="00063F0A" w:rsidRDefault="00F40A85" w:rsidP="00F40A85">
      <w:pPr>
        <w:ind w:left="720"/>
        <w:jc w:val="both"/>
        <w:rPr>
          <w:b/>
        </w:rPr>
      </w:pPr>
      <w:bookmarkStart w:id="18" w:name="_Hlk45542647"/>
      <w:r w:rsidRPr="00063F0A">
        <w:rPr>
          <w:b/>
        </w:rPr>
        <w:t>Conservation Research and Development</w:t>
      </w:r>
    </w:p>
    <w:p w:rsidR="00F40A85" w:rsidRPr="00063F0A" w:rsidRDefault="00F40A85" w:rsidP="00F40A85">
      <w:pPr>
        <w:ind w:left="720"/>
        <w:jc w:val="both"/>
      </w:pPr>
      <w:r w:rsidRPr="00063F0A">
        <w:t>The Conservation Research and Development Program allows TECO to explore DSM measures that have insufficient data on cost-effectiveness and the impact on TECO’s ratepayers</w:t>
      </w:r>
      <w:bookmarkEnd w:id="18"/>
      <w:r w:rsidRPr="00063F0A">
        <w:t>.</w:t>
      </w:r>
    </w:p>
    <w:p w:rsidR="00F40A85" w:rsidRPr="00063F0A" w:rsidRDefault="00F40A85" w:rsidP="00F40A85">
      <w:pPr>
        <w:jc w:val="both"/>
        <w:rPr>
          <w:b/>
          <w:szCs w:val="28"/>
        </w:rPr>
      </w:pPr>
      <w:bookmarkStart w:id="19" w:name="_Hlk45543168"/>
    </w:p>
    <w:p w:rsidR="00F40A85" w:rsidRPr="00063F0A" w:rsidRDefault="00F40A85" w:rsidP="00F40A85">
      <w:pPr>
        <w:jc w:val="both"/>
        <w:rPr>
          <w:b/>
          <w:szCs w:val="28"/>
        </w:rPr>
      </w:pPr>
      <w:r w:rsidRPr="00063F0A">
        <w:rPr>
          <w:b/>
          <w:szCs w:val="28"/>
        </w:rPr>
        <w:t xml:space="preserve">Pilot </w:t>
      </w:r>
    </w:p>
    <w:bookmarkEnd w:id="19"/>
    <w:p w:rsidR="00F40A85" w:rsidRPr="00063F0A" w:rsidRDefault="00F40A85" w:rsidP="00F40A85">
      <w:pPr>
        <w:jc w:val="both"/>
        <w:rPr>
          <w:b/>
          <w:szCs w:val="28"/>
        </w:rPr>
      </w:pPr>
    </w:p>
    <w:p w:rsidR="00F40A85" w:rsidRPr="00063F0A" w:rsidRDefault="00F40A85" w:rsidP="00F40A85">
      <w:pPr>
        <w:ind w:left="720"/>
        <w:jc w:val="both"/>
        <w:rPr>
          <w:b/>
        </w:rPr>
      </w:pPr>
      <w:r w:rsidRPr="00063F0A">
        <w:rPr>
          <w:b/>
        </w:rPr>
        <w:t>Integrated Renewable Energy System</w:t>
      </w:r>
    </w:p>
    <w:p w:rsidR="00F40A85" w:rsidRPr="00063F0A" w:rsidRDefault="00F40A85" w:rsidP="00F40A85">
      <w:pPr>
        <w:ind w:left="720"/>
        <w:jc w:val="both"/>
      </w:pPr>
      <w:r w:rsidRPr="00063F0A">
        <w:t>The commercial/industrial Integrated Renewable Energy System Pilot Program is a five-year pilot program to study the capabilities and DSM opportunities of a fully integrated renewable energy system. The integrated renewable energy system will also be used as an education platform for commercial and industrial customers.</w:t>
      </w:r>
    </w:p>
    <w:p w:rsidR="00F40A85" w:rsidRPr="00063F0A" w:rsidRDefault="00F40A85" w:rsidP="00F40A85">
      <w:pPr>
        <w:jc w:val="both"/>
      </w:pPr>
    </w:p>
    <w:p w:rsidR="00F40A85" w:rsidRPr="00063F0A" w:rsidRDefault="00F40A85" w:rsidP="00F40A85">
      <w:pPr>
        <w:jc w:val="both"/>
        <w:rPr>
          <w:b/>
          <w:szCs w:val="28"/>
        </w:rPr>
      </w:pPr>
      <w:r w:rsidRPr="00063F0A">
        <w:rPr>
          <w:b/>
          <w:szCs w:val="28"/>
        </w:rPr>
        <w:t>Other</w:t>
      </w:r>
    </w:p>
    <w:p w:rsidR="00F40A85" w:rsidRPr="00063F0A" w:rsidRDefault="00F40A85" w:rsidP="00F40A85">
      <w:pPr>
        <w:jc w:val="both"/>
      </w:pPr>
    </w:p>
    <w:p w:rsidR="00F40A85" w:rsidRPr="00063F0A" w:rsidRDefault="00F40A85" w:rsidP="00F40A85">
      <w:pPr>
        <w:ind w:left="720"/>
        <w:jc w:val="both"/>
        <w:rPr>
          <w:b/>
        </w:rPr>
      </w:pPr>
      <w:r w:rsidRPr="00063F0A">
        <w:rPr>
          <w:b/>
        </w:rPr>
        <w:t>Renewable Energy (Sun to Go)</w:t>
      </w:r>
    </w:p>
    <w:p w:rsidR="00F40A85" w:rsidRPr="00063F0A" w:rsidRDefault="00F40A85" w:rsidP="00F40A85">
      <w:pPr>
        <w:ind w:left="720"/>
        <w:jc w:val="both"/>
      </w:pPr>
      <w:r w:rsidRPr="00063F0A">
        <w:t>The Renewable Energy (Sun to Go) Program delivers renewable energy options to TECO’s customers through program administration, renewable electricity generation, evaluation of potential new renewable sources, and market research.</w:t>
      </w:r>
    </w:p>
    <w:p w:rsidR="00F40A85" w:rsidRPr="00063F0A" w:rsidRDefault="00F40A85" w:rsidP="00F40A85">
      <w:pPr>
        <w:jc w:val="both"/>
      </w:pPr>
    </w:p>
    <w:p w:rsidR="00F40A85" w:rsidRPr="00063F0A" w:rsidRDefault="00F40A85" w:rsidP="00F40A85">
      <w:pPr>
        <w:jc w:val="both"/>
        <w:rPr>
          <w:b/>
          <w:sz w:val="28"/>
          <w:szCs w:val="28"/>
        </w:rPr>
      </w:pPr>
      <w:r w:rsidRPr="00063F0A">
        <w:rPr>
          <w:b/>
          <w:sz w:val="28"/>
          <w:szCs w:val="28"/>
        </w:rPr>
        <w:t>Gulf Power Company</w:t>
      </w:r>
    </w:p>
    <w:p w:rsidR="00F40A85" w:rsidRPr="00063F0A" w:rsidRDefault="00F40A85" w:rsidP="00F40A85">
      <w:pPr>
        <w:jc w:val="both"/>
        <w:rPr>
          <w:b/>
          <w:sz w:val="28"/>
          <w:szCs w:val="28"/>
        </w:rPr>
      </w:pPr>
    </w:p>
    <w:p w:rsidR="00F40A85" w:rsidRPr="00063F0A" w:rsidRDefault="00F40A85" w:rsidP="00F40A85">
      <w:pPr>
        <w:jc w:val="both"/>
        <w:rPr>
          <w:b/>
          <w:szCs w:val="28"/>
        </w:rPr>
      </w:pPr>
      <w:r w:rsidRPr="00063F0A">
        <w:rPr>
          <w:b/>
          <w:szCs w:val="28"/>
        </w:rPr>
        <w:t>Residential Programs</w:t>
      </w:r>
    </w:p>
    <w:p w:rsidR="00F40A85" w:rsidRPr="00063F0A" w:rsidRDefault="00F40A85" w:rsidP="00F40A85">
      <w:pPr>
        <w:autoSpaceDE w:val="0"/>
        <w:autoSpaceDN w:val="0"/>
        <w:adjustRightInd w:val="0"/>
        <w:jc w:val="both"/>
        <w:rPr>
          <w:b/>
          <w:bCs/>
          <w:iCs/>
          <w:color w:val="000000"/>
        </w:rPr>
      </w:pPr>
    </w:p>
    <w:p w:rsidR="00F40A85" w:rsidRPr="00063F0A" w:rsidRDefault="00F40A85" w:rsidP="00F40A85">
      <w:pPr>
        <w:autoSpaceDE w:val="0"/>
        <w:autoSpaceDN w:val="0"/>
        <w:adjustRightInd w:val="0"/>
        <w:ind w:left="720"/>
        <w:jc w:val="both"/>
        <w:rPr>
          <w:color w:val="000000"/>
        </w:rPr>
      </w:pPr>
      <w:r w:rsidRPr="00063F0A">
        <w:rPr>
          <w:b/>
          <w:bCs/>
          <w:iCs/>
          <w:color w:val="000000"/>
        </w:rPr>
        <w:t>Residential Home Energy Survey</w:t>
      </w:r>
    </w:p>
    <w:p w:rsidR="00F40A85" w:rsidRPr="00063F0A" w:rsidRDefault="00F40A85" w:rsidP="00F40A85">
      <w:pPr>
        <w:autoSpaceDE w:val="0"/>
        <w:autoSpaceDN w:val="0"/>
        <w:adjustRightInd w:val="0"/>
        <w:ind w:left="720"/>
        <w:jc w:val="both"/>
        <w:rPr>
          <w:color w:val="000000"/>
        </w:rPr>
      </w:pPr>
      <w:r w:rsidRPr="00063F0A">
        <w:rPr>
          <w:color w:val="000000"/>
        </w:rPr>
        <w:t>The program provides customers an assessment of their home energy usage and energy savings opportunities. Customers may choose to have a utility representative conduct an on-site audit of their home, they may opt to participate in an online interactive version of the survey, or they may call in to be assisted with the online, interactive version of the survey.</w:t>
      </w:r>
    </w:p>
    <w:p w:rsidR="00F40A85" w:rsidRPr="00063F0A" w:rsidRDefault="00F40A85" w:rsidP="00F40A85">
      <w:pPr>
        <w:autoSpaceDE w:val="0"/>
        <w:autoSpaceDN w:val="0"/>
        <w:adjustRightInd w:val="0"/>
        <w:ind w:left="720"/>
        <w:jc w:val="both"/>
        <w:rPr>
          <w:b/>
          <w:bCs/>
          <w:iCs/>
          <w:color w:val="000000"/>
        </w:rPr>
      </w:pPr>
    </w:p>
    <w:p w:rsidR="00F40A85" w:rsidRPr="00063F0A" w:rsidRDefault="00F40A85" w:rsidP="00F40A85">
      <w:pPr>
        <w:autoSpaceDE w:val="0"/>
        <w:autoSpaceDN w:val="0"/>
        <w:adjustRightInd w:val="0"/>
        <w:ind w:left="720"/>
        <w:jc w:val="both"/>
        <w:rPr>
          <w:color w:val="000000"/>
        </w:rPr>
      </w:pPr>
      <w:r w:rsidRPr="00063F0A">
        <w:rPr>
          <w:b/>
          <w:bCs/>
          <w:iCs/>
          <w:color w:val="000000"/>
        </w:rPr>
        <w:t>Community Energy Saver</w:t>
      </w:r>
    </w:p>
    <w:p w:rsidR="00F40A85" w:rsidRPr="00063F0A" w:rsidRDefault="00F40A85" w:rsidP="00F40A85">
      <w:pPr>
        <w:autoSpaceDE w:val="0"/>
        <w:autoSpaceDN w:val="0"/>
        <w:adjustRightInd w:val="0"/>
        <w:ind w:left="720"/>
        <w:jc w:val="both"/>
        <w:rPr>
          <w:color w:val="000000"/>
        </w:rPr>
      </w:pPr>
      <w:r w:rsidRPr="00063F0A">
        <w:rPr>
          <w:color w:val="000000"/>
        </w:rPr>
        <w:t>The program assists low-income families in addressing energy costs through increased awareness and installation of efficiency measures. The program implements a comprehensive package of short payback electric conservation measures coupled with a Home Energy Survey at no cost to the customer.</w:t>
      </w:r>
    </w:p>
    <w:p w:rsidR="00F40A85" w:rsidRPr="00063F0A" w:rsidRDefault="00F40A85" w:rsidP="00F40A85">
      <w:pPr>
        <w:rPr>
          <w:b/>
          <w:bCs/>
          <w:iCs/>
          <w:color w:val="000000"/>
        </w:rPr>
      </w:pPr>
    </w:p>
    <w:p w:rsidR="00F40A85" w:rsidRPr="00063F0A" w:rsidRDefault="00F40A85" w:rsidP="00F40A85">
      <w:pPr>
        <w:rPr>
          <w:b/>
          <w:bCs/>
          <w:iCs/>
          <w:color w:val="000000"/>
        </w:rPr>
      </w:pPr>
      <w:r w:rsidRPr="00063F0A">
        <w:rPr>
          <w:b/>
          <w:bCs/>
          <w:iCs/>
        </w:rPr>
        <w:br w:type="page"/>
      </w:r>
    </w:p>
    <w:p w:rsidR="00F40A85" w:rsidRPr="00063F0A" w:rsidRDefault="00F40A85" w:rsidP="00F40A85">
      <w:pPr>
        <w:autoSpaceDE w:val="0"/>
        <w:autoSpaceDN w:val="0"/>
        <w:adjustRightInd w:val="0"/>
        <w:ind w:left="720"/>
        <w:jc w:val="both"/>
        <w:rPr>
          <w:color w:val="000000"/>
        </w:rPr>
      </w:pPr>
      <w:r w:rsidRPr="00063F0A">
        <w:rPr>
          <w:b/>
          <w:bCs/>
          <w:iCs/>
          <w:color w:val="000000"/>
        </w:rPr>
        <w:lastRenderedPageBreak/>
        <w:t>Residential Heating, Ventilating, and Air Conditioning (HVAC)</w:t>
      </w:r>
    </w:p>
    <w:p w:rsidR="00F40A85" w:rsidRPr="00063F0A" w:rsidRDefault="00F40A85" w:rsidP="00F40A85">
      <w:pPr>
        <w:autoSpaceDE w:val="0"/>
        <w:autoSpaceDN w:val="0"/>
        <w:adjustRightInd w:val="0"/>
        <w:ind w:left="720"/>
        <w:jc w:val="both"/>
        <w:rPr>
          <w:color w:val="000000"/>
        </w:rPr>
      </w:pPr>
      <w:r w:rsidRPr="00063F0A">
        <w:rPr>
          <w:color w:val="000000"/>
        </w:rPr>
        <w:t xml:space="preserve">The program is designed to increase energy efficiency and improve HVAC cooling and heating system performance for both new and existing single-family homes by encouraging customers to install high-efficiency central heat pumps. </w:t>
      </w:r>
    </w:p>
    <w:p w:rsidR="00F40A85" w:rsidRPr="00063F0A" w:rsidRDefault="00F40A85" w:rsidP="00F40A85">
      <w:pPr>
        <w:autoSpaceDE w:val="0"/>
        <w:autoSpaceDN w:val="0"/>
        <w:adjustRightInd w:val="0"/>
        <w:ind w:left="720"/>
        <w:jc w:val="both"/>
        <w:rPr>
          <w:b/>
          <w:bCs/>
          <w:iCs/>
          <w:color w:val="000000"/>
        </w:rPr>
      </w:pPr>
    </w:p>
    <w:p w:rsidR="00F40A85" w:rsidRPr="00063F0A" w:rsidRDefault="00F40A85" w:rsidP="00F40A85">
      <w:pPr>
        <w:autoSpaceDE w:val="0"/>
        <w:autoSpaceDN w:val="0"/>
        <w:adjustRightInd w:val="0"/>
        <w:ind w:left="720"/>
        <w:jc w:val="both"/>
        <w:rPr>
          <w:b/>
          <w:bCs/>
          <w:iCs/>
          <w:color w:val="000000"/>
        </w:rPr>
      </w:pPr>
      <w:r w:rsidRPr="00063F0A">
        <w:rPr>
          <w:b/>
          <w:bCs/>
          <w:iCs/>
          <w:color w:val="000000"/>
        </w:rPr>
        <w:t>Residential Ceiling Insulation</w:t>
      </w:r>
    </w:p>
    <w:p w:rsidR="00F40A85" w:rsidRPr="00063F0A" w:rsidRDefault="00F40A85" w:rsidP="00F40A85">
      <w:pPr>
        <w:autoSpaceDE w:val="0"/>
        <w:autoSpaceDN w:val="0"/>
        <w:adjustRightInd w:val="0"/>
        <w:ind w:left="720"/>
        <w:jc w:val="both"/>
        <w:rPr>
          <w:color w:val="000000"/>
        </w:rPr>
      </w:pPr>
      <w:r w:rsidRPr="00063F0A">
        <w:rPr>
          <w:color w:val="000000"/>
        </w:rPr>
        <w:t>The program provides customers with incentives to upgrade ceiling insulation levels in existing homes to reduce heat gain and heat loss, which leads to reduced HVAC loads and operating costs.</w:t>
      </w:r>
    </w:p>
    <w:p w:rsidR="00F40A85" w:rsidRPr="00063F0A" w:rsidRDefault="00F40A85" w:rsidP="00F40A85">
      <w:pPr>
        <w:autoSpaceDE w:val="0"/>
        <w:autoSpaceDN w:val="0"/>
        <w:adjustRightInd w:val="0"/>
        <w:ind w:left="720"/>
        <w:jc w:val="both"/>
        <w:rPr>
          <w:b/>
          <w:bCs/>
          <w:iCs/>
          <w:color w:val="000000"/>
        </w:rPr>
      </w:pPr>
    </w:p>
    <w:p w:rsidR="00F40A85" w:rsidRPr="00063F0A" w:rsidRDefault="00F40A85" w:rsidP="00F40A85">
      <w:pPr>
        <w:autoSpaceDE w:val="0"/>
        <w:autoSpaceDN w:val="0"/>
        <w:adjustRightInd w:val="0"/>
        <w:ind w:left="720"/>
        <w:jc w:val="both"/>
        <w:rPr>
          <w:b/>
          <w:bCs/>
          <w:iCs/>
          <w:color w:val="000000"/>
        </w:rPr>
      </w:pPr>
      <w:r w:rsidRPr="00063F0A">
        <w:rPr>
          <w:b/>
          <w:bCs/>
          <w:iCs/>
          <w:color w:val="000000"/>
        </w:rPr>
        <w:t>Residential High Efficiency Pool Pump</w:t>
      </w:r>
    </w:p>
    <w:p w:rsidR="00F40A85" w:rsidRPr="00063F0A" w:rsidRDefault="00F40A85" w:rsidP="00F40A85">
      <w:pPr>
        <w:autoSpaceDE w:val="0"/>
        <w:autoSpaceDN w:val="0"/>
        <w:adjustRightInd w:val="0"/>
        <w:ind w:left="720"/>
        <w:jc w:val="both"/>
        <w:rPr>
          <w:color w:val="000000"/>
        </w:rPr>
      </w:pPr>
      <w:r w:rsidRPr="00063F0A">
        <w:rPr>
          <w:color w:val="000000"/>
        </w:rPr>
        <w:t>The program provides customers with incentives to install high-efficiency variable speed or variable flow pool pumping and control equipment in both new and existing residential applications.</w:t>
      </w:r>
    </w:p>
    <w:p w:rsidR="00F40A85" w:rsidRPr="00063F0A" w:rsidRDefault="00F40A85" w:rsidP="00F40A85">
      <w:pPr>
        <w:autoSpaceDE w:val="0"/>
        <w:autoSpaceDN w:val="0"/>
        <w:adjustRightInd w:val="0"/>
        <w:ind w:left="720"/>
        <w:jc w:val="both"/>
        <w:rPr>
          <w:b/>
          <w:bCs/>
          <w:iCs/>
          <w:color w:val="000000"/>
        </w:rPr>
      </w:pPr>
    </w:p>
    <w:p w:rsidR="00F40A85" w:rsidRPr="00063F0A" w:rsidRDefault="00F40A85" w:rsidP="00F40A85">
      <w:pPr>
        <w:autoSpaceDE w:val="0"/>
        <w:autoSpaceDN w:val="0"/>
        <w:adjustRightInd w:val="0"/>
        <w:ind w:left="720"/>
        <w:jc w:val="both"/>
        <w:rPr>
          <w:b/>
          <w:bCs/>
          <w:iCs/>
          <w:color w:val="000000"/>
        </w:rPr>
      </w:pPr>
      <w:r w:rsidRPr="00063F0A">
        <w:rPr>
          <w:b/>
          <w:bCs/>
          <w:iCs/>
          <w:color w:val="000000"/>
        </w:rPr>
        <w:t>Energy Select</w:t>
      </w:r>
    </w:p>
    <w:p w:rsidR="00F40A85" w:rsidRPr="00063F0A" w:rsidRDefault="00F40A85" w:rsidP="00F40A85">
      <w:pPr>
        <w:autoSpaceDE w:val="0"/>
        <w:autoSpaceDN w:val="0"/>
        <w:adjustRightInd w:val="0"/>
        <w:ind w:left="720"/>
        <w:jc w:val="both"/>
        <w:rPr>
          <w:color w:val="000000"/>
        </w:rPr>
      </w:pPr>
      <w:r w:rsidRPr="00063F0A">
        <w:rPr>
          <w:color w:val="000000"/>
        </w:rPr>
        <w:t>The program is an interactive energy management system that allows customers to program their central heating and cooling system, electric water heater, and pool pump, if applicable, to automatically respond to varying prices of electricity depending upon the time of day, day of week, and season. Using a price responsive programmable thermostat, timers for a water heater and pool pump, an electricity rate featuring four price tiers, and an online programming portal, customers can choose their own level of comfort and savings.</w:t>
      </w:r>
    </w:p>
    <w:p w:rsidR="00F40A85" w:rsidRPr="00063F0A" w:rsidRDefault="00F40A85" w:rsidP="00F40A85">
      <w:pPr>
        <w:autoSpaceDE w:val="0"/>
        <w:autoSpaceDN w:val="0"/>
        <w:adjustRightInd w:val="0"/>
        <w:jc w:val="both"/>
        <w:rPr>
          <w:b/>
          <w:bCs/>
          <w:color w:val="000000"/>
        </w:rPr>
      </w:pPr>
    </w:p>
    <w:p w:rsidR="00F40A85" w:rsidRPr="00063F0A" w:rsidRDefault="00F40A85" w:rsidP="00F40A85">
      <w:pPr>
        <w:jc w:val="both"/>
        <w:rPr>
          <w:b/>
          <w:szCs w:val="28"/>
        </w:rPr>
      </w:pPr>
      <w:r w:rsidRPr="00063F0A">
        <w:rPr>
          <w:b/>
          <w:szCs w:val="28"/>
        </w:rPr>
        <w:t>Commercial/Industrial Programs</w:t>
      </w:r>
    </w:p>
    <w:p w:rsidR="00F40A85" w:rsidRPr="00063F0A" w:rsidRDefault="00F40A85" w:rsidP="00F40A85">
      <w:pPr>
        <w:autoSpaceDE w:val="0"/>
        <w:autoSpaceDN w:val="0"/>
        <w:adjustRightInd w:val="0"/>
        <w:jc w:val="both"/>
        <w:rPr>
          <w:b/>
          <w:bCs/>
          <w:iCs/>
          <w:color w:val="000000"/>
        </w:rPr>
      </w:pPr>
    </w:p>
    <w:p w:rsidR="00F40A85" w:rsidRPr="00063F0A" w:rsidRDefault="00F40A85" w:rsidP="00F40A85">
      <w:pPr>
        <w:autoSpaceDE w:val="0"/>
        <w:autoSpaceDN w:val="0"/>
        <w:adjustRightInd w:val="0"/>
        <w:ind w:left="720"/>
        <w:jc w:val="both"/>
        <w:rPr>
          <w:b/>
          <w:bCs/>
          <w:iCs/>
          <w:color w:val="000000"/>
        </w:rPr>
      </w:pPr>
      <w:r w:rsidRPr="00063F0A">
        <w:rPr>
          <w:b/>
          <w:bCs/>
          <w:iCs/>
          <w:color w:val="000000"/>
        </w:rPr>
        <w:t>Business Energy Survey</w:t>
      </w:r>
    </w:p>
    <w:p w:rsidR="00F40A85" w:rsidRPr="00063F0A" w:rsidRDefault="00F40A85" w:rsidP="00F40A85">
      <w:pPr>
        <w:autoSpaceDE w:val="0"/>
        <w:autoSpaceDN w:val="0"/>
        <w:adjustRightInd w:val="0"/>
        <w:ind w:left="720"/>
        <w:jc w:val="both"/>
        <w:rPr>
          <w:color w:val="000000"/>
        </w:rPr>
      </w:pPr>
      <w:r w:rsidRPr="00063F0A">
        <w:rPr>
          <w:color w:val="000000"/>
        </w:rPr>
        <w:t>The program educates customers on energy efficiency and encourages them to participate in applicable DSM programs and/or implement other recommended actions not included as part of Gulf’s commercial/industrial programs. Customers may choose to have a utility representative conduct an on-site audit of their facility or may opt to participate in an online version of the survey.</w:t>
      </w:r>
    </w:p>
    <w:p w:rsidR="00F40A85" w:rsidRPr="00063F0A" w:rsidRDefault="00F40A85" w:rsidP="00F40A85">
      <w:pPr>
        <w:autoSpaceDE w:val="0"/>
        <w:autoSpaceDN w:val="0"/>
        <w:adjustRightInd w:val="0"/>
        <w:ind w:left="720"/>
        <w:jc w:val="both"/>
        <w:rPr>
          <w:b/>
          <w:bCs/>
          <w:iCs/>
          <w:color w:val="000000"/>
        </w:rPr>
      </w:pPr>
    </w:p>
    <w:p w:rsidR="00F40A85" w:rsidRPr="00063F0A" w:rsidRDefault="00F40A85" w:rsidP="00F40A85">
      <w:pPr>
        <w:autoSpaceDE w:val="0"/>
        <w:autoSpaceDN w:val="0"/>
        <w:adjustRightInd w:val="0"/>
        <w:ind w:left="720"/>
        <w:jc w:val="both"/>
        <w:rPr>
          <w:b/>
          <w:bCs/>
          <w:iCs/>
          <w:color w:val="000000"/>
        </w:rPr>
      </w:pPr>
      <w:r w:rsidRPr="00063F0A">
        <w:rPr>
          <w:b/>
          <w:bCs/>
          <w:iCs/>
          <w:color w:val="000000"/>
        </w:rPr>
        <w:t>Business Heating, Ventilating, and Air Conditioning (HVAC)</w:t>
      </w:r>
    </w:p>
    <w:p w:rsidR="00F40A85" w:rsidRPr="00063F0A" w:rsidRDefault="00F40A85" w:rsidP="00F40A85">
      <w:pPr>
        <w:autoSpaceDE w:val="0"/>
        <w:autoSpaceDN w:val="0"/>
        <w:adjustRightInd w:val="0"/>
        <w:ind w:left="720"/>
        <w:jc w:val="both"/>
        <w:rPr>
          <w:color w:val="000000"/>
        </w:rPr>
      </w:pPr>
      <w:r w:rsidRPr="00063F0A">
        <w:rPr>
          <w:color w:val="000000"/>
        </w:rPr>
        <w:t>The program encourages customers to install high-efficiency HVAC systems. The primary types of eligible HVAC systems include chillers, split/packaged direct expansion systems, demand control ventilation systems, and energy recovery ventilation systems.</w:t>
      </w:r>
    </w:p>
    <w:p w:rsidR="00F40A85" w:rsidRPr="00063F0A" w:rsidRDefault="00F40A85" w:rsidP="00F40A85">
      <w:pPr>
        <w:autoSpaceDE w:val="0"/>
        <w:autoSpaceDN w:val="0"/>
        <w:adjustRightInd w:val="0"/>
        <w:ind w:left="720"/>
        <w:jc w:val="both"/>
        <w:rPr>
          <w:b/>
          <w:bCs/>
          <w:iCs/>
          <w:color w:val="000000"/>
        </w:rPr>
      </w:pPr>
    </w:p>
    <w:p w:rsidR="00F40A85" w:rsidRPr="00063F0A" w:rsidRDefault="00F40A85" w:rsidP="00F40A85">
      <w:pPr>
        <w:autoSpaceDE w:val="0"/>
        <w:autoSpaceDN w:val="0"/>
        <w:adjustRightInd w:val="0"/>
        <w:ind w:left="720"/>
        <w:jc w:val="both"/>
        <w:rPr>
          <w:b/>
          <w:bCs/>
          <w:iCs/>
          <w:color w:val="000000"/>
        </w:rPr>
      </w:pPr>
      <w:r w:rsidRPr="00063F0A">
        <w:rPr>
          <w:b/>
          <w:bCs/>
          <w:iCs/>
          <w:color w:val="000000"/>
        </w:rPr>
        <w:t>Curtailable Load</w:t>
      </w:r>
    </w:p>
    <w:p w:rsidR="00F40A85" w:rsidRPr="00063F0A" w:rsidRDefault="00F40A85" w:rsidP="00F40A85">
      <w:pPr>
        <w:autoSpaceDE w:val="0"/>
        <w:autoSpaceDN w:val="0"/>
        <w:adjustRightInd w:val="0"/>
        <w:ind w:left="720"/>
        <w:jc w:val="both"/>
        <w:rPr>
          <w:color w:val="000000"/>
        </w:rPr>
      </w:pPr>
      <w:r w:rsidRPr="00063F0A">
        <w:rPr>
          <w:color w:val="000000"/>
        </w:rPr>
        <w:t>The program provides qualifying customers capacity payments for electric load which can be curtailed during certain conditions. Qualifying customers must commit a minimum of 4,000 kW of non-firm load.</w:t>
      </w:r>
    </w:p>
    <w:p w:rsidR="00F40A85" w:rsidRPr="00063F0A" w:rsidRDefault="00F40A85" w:rsidP="00F40A85">
      <w:pPr>
        <w:autoSpaceDE w:val="0"/>
        <w:autoSpaceDN w:val="0"/>
        <w:adjustRightInd w:val="0"/>
        <w:ind w:left="720"/>
        <w:jc w:val="both"/>
        <w:rPr>
          <w:b/>
          <w:bCs/>
          <w:iCs/>
          <w:color w:val="000000"/>
        </w:rPr>
      </w:pPr>
    </w:p>
    <w:p w:rsidR="00F40A85" w:rsidRPr="00063F0A" w:rsidRDefault="00F40A85" w:rsidP="00F40A85">
      <w:pPr>
        <w:rPr>
          <w:b/>
          <w:bCs/>
          <w:iCs/>
          <w:color w:val="000000"/>
        </w:rPr>
      </w:pPr>
      <w:r w:rsidRPr="00063F0A">
        <w:rPr>
          <w:b/>
          <w:bCs/>
          <w:iCs/>
        </w:rPr>
        <w:br w:type="page"/>
      </w:r>
    </w:p>
    <w:p w:rsidR="00F40A85" w:rsidRPr="00063F0A" w:rsidRDefault="00F40A85" w:rsidP="00F40A85">
      <w:pPr>
        <w:autoSpaceDE w:val="0"/>
        <w:autoSpaceDN w:val="0"/>
        <w:adjustRightInd w:val="0"/>
        <w:ind w:left="720"/>
        <w:jc w:val="both"/>
        <w:rPr>
          <w:b/>
          <w:bCs/>
          <w:iCs/>
          <w:color w:val="000000"/>
        </w:rPr>
      </w:pPr>
      <w:r w:rsidRPr="00063F0A">
        <w:rPr>
          <w:b/>
          <w:bCs/>
          <w:iCs/>
          <w:color w:val="000000"/>
        </w:rPr>
        <w:lastRenderedPageBreak/>
        <w:t>Business Custom Incentive</w:t>
      </w:r>
    </w:p>
    <w:p w:rsidR="00F40A85" w:rsidRPr="00063F0A" w:rsidRDefault="00F40A85" w:rsidP="00F40A85">
      <w:pPr>
        <w:autoSpaceDE w:val="0"/>
        <w:autoSpaceDN w:val="0"/>
        <w:adjustRightInd w:val="0"/>
        <w:ind w:left="720"/>
        <w:jc w:val="both"/>
        <w:rPr>
          <w:color w:val="000000"/>
        </w:rPr>
      </w:pPr>
      <w:r w:rsidRPr="00063F0A">
        <w:rPr>
          <w:color w:val="000000"/>
        </w:rPr>
        <w:t>The program is designed to establish the capability and process to offer advanced energy services and energy efficient end-use equipment to customers. Specifically, the types of projects covered under this program would be demand reduction or efficiency improvement retrofits that are beyond the scope of other programs.</w:t>
      </w:r>
    </w:p>
    <w:p w:rsidR="00F40A85" w:rsidRPr="00063F0A" w:rsidRDefault="00F40A85" w:rsidP="00F40A85">
      <w:pPr>
        <w:autoSpaceDE w:val="0"/>
        <w:autoSpaceDN w:val="0"/>
        <w:adjustRightInd w:val="0"/>
        <w:jc w:val="both"/>
        <w:rPr>
          <w:b/>
          <w:bCs/>
          <w:color w:val="000000"/>
        </w:rPr>
      </w:pPr>
    </w:p>
    <w:p w:rsidR="00F40A85" w:rsidRPr="00063F0A" w:rsidRDefault="00F40A85" w:rsidP="00F40A85">
      <w:pPr>
        <w:jc w:val="both"/>
        <w:rPr>
          <w:b/>
          <w:szCs w:val="28"/>
        </w:rPr>
      </w:pPr>
      <w:r w:rsidRPr="00063F0A">
        <w:rPr>
          <w:b/>
          <w:bCs/>
        </w:rPr>
        <w:t>Research Programs</w:t>
      </w:r>
    </w:p>
    <w:p w:rsidR="00F40A85" w:rsidRPr="00063F0A" w:rsidRDefault="00F40A85" w:rsidP="00F40A85">
      <w:pPr>
        <w:autoSpaceDE w:val="0"/>
        <w:autoSpaceDN w:val="0"/>
        <w:adjustRightInd w:val="0"/>
        <w:jc w:val="both"/>
        <w:rPr>
          <w:b/>
          <w:bCs/>
          <w:iCs/>
          <w:color w:val="000000"/>
        </w:rPr>
      </w:pPr>
    </w:p>
    <w:p w:rsidR="00F40A85" w:rsidRPr="00063F0A" w:rsidRDefault="00F40A85" w:rsidP="00F40A85">
      <w:pPr>
        <w:autoSpaceDE w:val="0"/>
        <w:autoSpaceDN w:val="0"/>
        <w:adjustRightInd w:val="0"/>
        <w:ind w:left="720"/>
        <w:jc w:val="both"/>
        <w:rPr>
          <w:b/>
          <w:bCs/>
          <w:iCs/>
          <w:color w:val="000000"/>
        </w:rPr>
      </w:pPr>
      <w:r w:rsidRPr="00063F0A">
        <w:rPr>
          <w:b/>
          <w:bCs/>
          <w:iCs/>
          <w:color w:val="000000"/>
        </w:rPr>
        <w:t>Conservation Demonstration and Development</w:t>
      </w:r>
    </w:p>
    <w:p w:rsidR="00F40A85" w:rsidRPr="00063F0A" w:rsidRDefault="00F40A85" w:rsidP="00F40A85">
      <w:pPr>
        <w:autoSpaceDE w:val="0"/>
        <w:autoSpaceDN w:val="0"/>
        <w:adjustRightInd w:val="0"/>
        <w:ind w:left="720"/>
        <w:jc w:val="both"/>
        <w:rPr>
          <w:color w:val="000000"/>
        </w:rPr>
      </w:pPr>
      <w:r w:rsidRPr="00063F0A">
        <w:rPr>
          <w:color w:val="000000"/>
        </w:rPr>
        <w:t>The program enhances and complements the residential and business conservation programs currently implemented by Gulf by evaluating new and existing technologies and program designs that may be incorporated in future program offerings.</w:t>
      </w:r>
    </w:p>
    <w:p w:rsidR="00F40A85" w:rsidRPr="00063F0A" w:rsidRDefault="00F40A85" w:rsidP="00F40A85">
      <w:pPr>
        <w:autoSpaceDE w:val="0"/>
        <w:autoSpaceDN w:val="0"/>
        <w:adjustRightInd w:val="0"/>
        <w:jc w:val="both"/>
        <w:rPr>
          <w:b/>
          <w:color w:val="000000"/>
        </w:rPr>
      </w:pPr>
    </w:p>
    <w:p w:rsidR="00F40A85" w:rsidRPr="00063F0A" w:rsidRDefault="00F40A85" w:rsidP="00F40A85">
      <w:pPr>
        <w:jc w:val="both"/>
        <w:rPr>
          <w:b/>
          <w:bCs/>
          <w:sz w:val="28"/>
        </w:rPr>
      </w:pPr>
      <w:r w:rsidRPr="00063F0A">
        <w:rPr>
          <w:b/>
          <w:bCs/>
          <w:sz w:val="28"/>
        </w:rPr>
        <w:t>Florida Public Utilities Company</w:t>
      </w:r>
    </w:p>
    <w:p w:rsidR="00F40A85" w:rsidRPr="00063F0A" w:rsidRDefault="00F40A85" w:rsidP="00F40A85">
      <w:pPr>
        <w:jc w:val="both"/>
        <w:rPr>
          <w:b/>
          <w:bCs/>
        </w:rPr>
      </w:pPr>
    </w:p>
    <w:p w:rsidR="00F40A85" w:rsidRPr="00063F0A" w:rsidRDefault="00F40A85" w:rsidP="00F40A85">
      <w:pPr>
        <w:jc w:val="both"/>
        <w:rPr>
          <w:b/>
          <w:bCs/>
        </w:rPr>
      </w:pPr>
      <w:r w:rsidRPr="00063F0A">
        <w:rPr>
          <w:b/>
          <w:bCs/>
        </w:rPr>
        <w:t xml:space="preserve">Residential Programs </w:t>
      </w:r>
    </w:p>
    <w:p w:rsidR="00F40A85" w:rsidRPr="00063F0A" w:rsidRDefault="00F40A85" w:rsidP="00F40A85">
      <w:pPr>
        <w:jc w:val="both"/>
        <w:rPr>
          <w:b/>
        </w:rPr>
      </w:pPr>
    </w:p>
    <w:p w:rsidR="00F40A85" w:rsidRPr="00063F0A" w:rsidRDefault="00F40A85" w:rsidP="00F40A85">
      <w:pPr>
        <w:ind w:left="720"/>
        <w:jc w:val="both"/>
        <w:rPr>
          <w:b/>
        </w:rPr>
      </w:pPr>
      <w:r w:rsidRPr="00063F0A">
        <w:rPr>
          <w:b/>
        </w:rPr>
        <w:t>Residential Energy Survey</w:t>
      </w:r>
    </w:p>
    <w:p w:rsidR="00F40A85" w:rsidRPr="00063F0A" w:rsidRDefault="00F40A85" w:rsidP="00F40A85">
      <w:pPr>
        <w:ind w:left="720"/>
        <w:jc w:val="both"/>
      </w:pPr>
      <w:r w:rsidRPr="00063F0A">
        <w:t>The program provides residential customers with energy conservation advice that encourages the implementation of efficiency measures resulting in energy savings for the customer. During the survey process, the customer is provided with specific whole-house recommendations.</w:t>
      </w:r>
    </w:p>
    <w:p w:rsidR="00F40A85" w:rsidRPr="00063F0A" w:rsidRDefault="00F40A85" w:rsidP="00F40A85">
      <w:pPr>
        <w:ind w:left="720"/>
        <w:jc w:val="both"/>
      </w:pPr>
    </w:p>
    <w:p w:rsidR="00F40A85" w:rsidRPr="00063F0A" w:rsidRDefault="00F40A85" w:rsidP="00F40A85">
      <w:pPr>
        <w:ind w:left="720"/>
        <w:jc w:val="both"/>
        <w:rPr>
          <w:b/>
        </w:rPr>
      </w:pPr>
      <w:r w:rsidRPr="00063F0A">
        <w:rPr>
          <w:b/>
        </w:rPr>
        <w:t xml:space="preserve">Residential Heating and Cooling Efficiency Upgrade </w:t>
      </w:r>
    </w:p>
    <w:p w:rsidR="00F40A85" w:rsidRPr="00063F0A" w:rsidRDefault="00F40A85" w:rsidP="00F40A85">
      <w:pPr>
        <w:ind w:left="720"/>
        <w:jc w:val="both"/>
      </w:pPr>
      <w:r w:rsidRPr="00063F0A">
        <w:t xml:space="preserve">The program provides incentives to customers to install high-efficiency central air condition systems or heat pumps. </w:t>
      </w:r>
    </w:p>
    <w:p w:rsidR="00F40A85" w:rsidRPr="00063F0A" w:rsidRDefault="00F40A85" w:rsidP="00F40A85">
      <w:pPr>
        <w:jc w:val="both"/>
      </w:pPr>
    </w:p>
    <w:p w:rsidR="00F40A85" w:rsidRPr="00063F0A" w:rsidRDefault="00F40A85" w:rsidP="00F40A85">
      <w:pPr>
        <w:jc w:val="both"/>
        <w:rPr>
          <w:b/>
          <w:bCs/>
        </w:rPr>
      </w:pPr>
      <w:r w:rsidRPr="00063F0A">
        <w:rPr>
          <w:b/>
          <w:bCs/>
        </w:rPr>
        <w:t>Commercial Programs</w:t>
      </w:r>
    </w:p>
    <w:p w:rsidR="00F40A85" w:rsidRPr="00063F0A" w:rsidRDefault="00F40A85" w:rsidP="00F40A85">
      <w:pPr>
        <w:ind w:left="720"/>
        <w:jc w:val="both"/>
        <w:rPr>
          <w:b/>
        </w:rPr>
      </w:pPr>
      <w:r w:rsidRPr="00063F0A">
        <w:rPr>
          <w:b/>
        </w:rPr>
        <w:t xml:space="preserve">Commercial Heating and Cooling Efficiency Upgrade </w:t>
      </w:r>
    </w:p>
    <w:p w:rsidR="00F40A85" w:rsidRPr="00063F0A" w:rsidRDefault="00F40A85" w:rsidP="00F40A85">
      <w:pPr>
        <w:ind w:left="720"/>
        <w:jc w:val="both"/>
      </w:pPr>
      <w:r w:rsidRPr="00063F0A">
        <w:t>The program provides rebates to small commercial customers for the installation of a high-efficiency central air conditioner or heat pump.</w:t>
      </w:r>
    </w:p>
    <w:p w:rsidR="00F40A85" w:rsidRPr="00063F0A" w:rsidRDefault="00F40A85" w:rsidP="00F40A85">
      <w:pPr>
        <w:ind w:left="720"/>
        <w:jc w:val="both"/>
      </w:pPr>
    </w:p>
    <w:p w:rsidR="00F40A85" w:rsidRPr="00063F0A" w:rsidRDefault="00F40A85" w:rsidP="00F40A85">
      <w:pPr>
        <w:ind w:left="720"/>
        <w:jc w:val="both"/>
        <w:rPr>
          <w:b/>
        </w:rPr>
      </w:pPr>
      <w:r w:rsidRPr="00063F0A">
        <w:rPr>
          <w:b/>
        </w:rPr>
        <w:t xml:space="preserve">Commercial Reflective Roof </w:t>
      </w:r>
    </w:p>
    <w:p w:rsidR="00F40A85" w:rsidRPr="00063F0A" w:rsidRDefault="00F40A85" w:rsidP="00F40A85">
      <w:pPr>
        <w:ind w:left="720"/>
        <w:jc w:val="both"/>
      </w:pPr>
      <w:r w:rsidRPr="00063F0A">
        <w:t>The program provides rebates to non-residential customers who convert or install a new cool roof on an existing or new building.</w:t>
      </w:r>
    </w:p>
    <w:p w:rsidR="00F40A85" w:rsidRPr="00063F0A" w:rsidRDefault="00F40A85" w:rsidP="00F40A85">
      <w:pPr>
        <w:ind w:left="720"/>
        <w:jc w:val="both"/>
        <w:rPr>
          <w:b/>
        </w:rPr>
      </w:pPr>
    </w:p>
    <w:p w:rsidR="00F40A85" w:rsidRPr="00063F0A" w:rsidRDefault="00F40A85" w:rsidP="00F40A85">
      <w:pPr>
        <w:ind w:left="720"/>
        <w:jc w:val="both"/>
        <w:rPr>
          <w:b/>
        </w:rPr>
      </w:pPr>
      <w:r w:rsidRPr="00063F0A">
        <w:rPr>
          <w:b/>
        </w:rPr>
        <w:t xml:space="preserve">Commercial Chiller Upgrade </w:t>
      </w:r>
    </w:p>
    <w:p w:rsidR="00F40A85" w:rsidRPr="00063F0A" w:rsidRDefault="00F40A85" w:rsidP="00F40A85">
      <w:pPr>
        <w:ind w:left="720"/>
        <w:jc w:val="both"/>
      </w:pPr>
      <w:r w:rsidRPr="00063F0A">
        <w:t>The program offers incentives for the replacement of existing chillers with higher efficient systems.</w:t>
      </w:r>
    </w:p>
    <w:p w:rsidR="00F40A85" w:rsidRPr="00063F0A" w:rsidRDefault="00F40A85" w:rsidP="00F40A85">
      <w:pPr>
        <w:jc w:val="both"/>
      </w:pPr>
    </w:p>
    <w:p w:rsidR="00AE3232" w:rsidRDefault="00AE3232" w:rsidP="00F40A85">
      <w:pPr>
        <w:jc w:val="both"/>
        <w:rPr>
          <w:b/>
          <w:bCs/>
        </w:rPr>
      </w:pPr>
    </w:p>
    <w:p w:rsidR="00AE3232" w:rsidRDefault="00AE3232" w:rsidP="00F40A85">
      <w:pPr>
        <w:jc w:val="both"/>
        <w:rPr>
          <w:b/>
          <w:bCs/>
        </w:rPr>
      </w:pPr>
    </w:p>
    <w:p w:rsidR="00AE3232" w:rsidRDefault="00AE3232" w:rsidP="00F40A85">
      <w:pPr>
        <w:jc w:val="both"/>
        <w:rPr>
          <w:b/>
          <w:bCs/>
        </w:rPr>
      </w:pPr>
    </w:p>
    <w:p w:rsidR="00AE3232" w:rsidRDefault="00AE3232" w:rsidP="00F40A85">
      <w:pPr>
        <w:jc w:val="both"/>
        <w:rPr>
          <w:b/>
          <w:bCs/>
        </w:rPr>
      </w:pPr>
    </w:p>
    <w:p w:rsidR="00F40A85" w:rsidRPr="00063F0A" w:rsidRDefault="00F40A85" w:rsidP="00F40A85">
      <w:pPr>
        <w:jc w:val="both"/>
        <w:rPr>
          <w:b/>
          <w:bCs/>
        </w:rPr>
      </w:pPr>
      <w:r w:rsidRPr="00063F0A">
        <w:rPr>
          <w:b/>
          <w:bCs/>
        </w:rPr>
        <w:lastRenderedPageBreak/>
        <w:t>Energy Education Programs</w:t>
      </w:r>
    </w:p>
    <w:p w:rsidR="00F40A85" w:rsidRPr="00063F0A" w:rsidRDefault="00F40A85" w:rsidP="00F40A85">
      <w:pPr>
        <w:jc w:val="both"/>
        <w:rPr>
          <w:b/>
        </w:rPr>
      </w:pPr>
    </w:p>
    <w:p w:rsidR="00F40A85" w:rsidRPr="00063F0A" w:rsidRDefault="00F40A85" w:rsidP="00F40A85">
      <w:pPr>
        <w:ind w:left="720"/>
        <w:jc w:val="both"/>
        <w:rPr>
          <w:b/>
        </w:rPr>
      </w:pPr>
      <w:r w:rsidRPr="00063F0A">
        <w:rPr>
          <w:b/>
        </w:rPr>
        <w:t xml:space="preserve">Conservation Demonstration and Development </w:t>
      </w:r>
    </w:p>
    <w:p w:rsidR="00F40A85" w:rsidRPr="00063F0A" w:rsidRDefault="00F40A85" w:rsidP="00F40A85">
      <w:pPr>
        <w:ind w:left="720"/>
        <w:jc w:val="both"/>
      </w:pPr>
      <w:r w:rsidRPr="00063F0A">
        <w:t>The Conservation Demonstration and Development Program researches energy efficiency and conservation projects to identify, develop, demonstrate, and evaluate promising end use energy efficient technologies across a wide variety of applications.</w:t>
      </w:r>
    </w:p>
    <w:p w:rsidR="00F40A85" w:rsidRPr="00063F0A" w:rsidRDefault="00F40A85" w:rsidP="00F40A85">
      <w:pPr>
        <w:ind w:left="720"/>
        <w:jc w:val="both"/>
      </w:pPr>
    </w:p>
    <w:p w:rsidR="00F40A85" w:rsidRPr="00063F0A" w:rsidRDefault="00F40A85" w:rsidP="00F40A85">
      <w:pPr>
        <w:ind w:left="720"/>
        <w:jc w:val="both"/>
        <w:rPr>
          <w:b/>
        </w:rPr>
      </w:pPr>
      <w:r w:rsidRPr="00063F0A">
        <w:rPr>
          <w:b/>
        </w:rPr>
        <w:t xml:space="preserve">Low-Income Energy Outreach </w:t>
      </w:r>
    </w:p>
    <w:p w:rsidR="00F40A85" w:rsidRPr="00063F0A" w:rsidRDefault="00F40A85" w:rsidP="00F40A85">
      <w:pPr>
        <w:ind w:left="720"/>
        <w:jc w:val="both"/>
      </w:pPr>
      <w:r w:rsidRPr="00063F0A">
        <w:t>The program partners with Department of Economic Opportunity approved Low Income Weatherization Program operators by offering Residential Energy Surveys scheduled by the Low Income Weatherization Program operators, weatherization contractor training, distributing energy efficiency educational literature to participants, and hosting energy conservation events customized for low income households.</w:t>
      </w:r>
    </w:p>
    <w:p w:rsidR="00F40A85" w:rsidRPr="00063F0A" w:rsidRDefault="00F40A85" w:rsidP="00F40A85">
      <w:pPr>
        <w:autoSpaceDE w:val="0"/>
        <w:autoSpaceDN w:val="0"/>
        <w:adjustRightInd w:val="0"/>
        <w:jc w:val="both"/>
        <w:rPr>
          <w:color w:val="000000"/>
        </w:rPr>
      </w:pPr>
    </w:p>
    <w:p w:rsidR="00F40A85" w:rsidRPr="00063F0A" w:rsidRDefault="00F40A85" w:rsidP="00F40A85">
      <w:pPr>
        <w:ind w:left="720"/>
        <w:jc w:val="both"/>
        <w:rPr>
          <w:b/>
        </w:rPr>
      </w:pPr>
      <w:r w:rsidRPr="00063F0A">
        <w:rPr>
          <w:b/>
        </w:rPr>
        <w:t>Commercial Energy Consultation</w:t>
      </w:r>
    </w:p>
    <w:p w:rsidR="00F40A85" w:rsidRPr="00063F0A" w:rsidRDefault="00F40A85" w:rsidP="00F40A85">
      <w:pPr>
        <w:ind w:left="720"/>
        <w:jc w:val="both"/>
      </w:pPr>
      <w:r w:rsidRPr="00063F0A">
        <w:t>The program conducts commercial site visits to to educate customers about FPUC's commercial DSM programs, assess the potential for applicable DSM Programs, conduct an electric bill review, offer commercial energy savings suggestions, and inform customer about FPUC's commercial online energy efficiency resources and tools.</w:t>
      </w:r>
    </w:p>
    <w:p w:rsidR="00F40A85" w:rsidRPr="00063F0A" w:rsidRDefault="00F40A85" w:rsidP="00F40A85">
      <w:pPr>
        <w:autoSpaceDE w:val="0"/>
        <w:autoSpaceDN w:val="0"/>
        <w:adjustRightInd w:val="0"/>
        <w:jc w:val="both"/>
        <w:rPr>
          <w:color w:val="000000"/>
        </w:rPr>
      </w:pPr>
    </w:p>
    <w:p w:rsidR="001C6B69" w:rsidRPr="00D4242D" w:rsidRDefault="001C6B69" w:rsidP="001C6B69">
      <w:pPr>
        <w:pStyle w:val="OrderBody"/>
      </w:pPr>
    </w:p>
    <w:sectPr w:rsidR="001C6B69" w:rsidRPr="00D4242D">
      <w:headerReference w:type="default" r:id="rId13"/>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AC8" w:rsidRDefault="00C85AC8">
      <w:r>
        <w:separator/>
      </w:r>
    </w:p>
  </w:endnote>
  <w:endnote w:type="continuationSeparator" w:id="0">
    <w:p w:rsidR="00C85AC8" w:rsidRDefault="00C8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0C1" w:rsidRDefault="00E57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0C1" w:rsidRDefault="00E570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AC8" w:rsidRDefault="00C85AC8">
      <w:r>
        <w:separator/>
      </w:r>
    </w:p>
  </w:footnote>
  <w:footnote w:type="continuationSeparator" w:id="0">
    <w:p w:rsidR="00C85AC8" w:rsidRDefault="00C85AC8">
      <w:r>
        <w:continuationSeparator/>
      </w:r>
    </w:p>
  </w:footnote>
  <w:footnote w:id="1">
    <w:p w:rsidR="003E64D1" w:rsidRDefault="003E64D1" w:rsidP="003E64D1">
      <w:pPr>
        <w:jc w:val="both"/>
        <w:rPr>
          <w:i/>
          <w:sz w:val="20"/>
          <w:szCs w:val="20"/>
          <w:vertAlign w:val="superscript"/>
        </w:rPr>
      </w:pPr>
      <w:r w:rsidRPr="00584475">
        <w:rPr>
          <w:sz w:val="20"/>
          <w:szCs w:val="20"/>
          <w:vertAlign w:val="superscript"/>
        </w:rPr>
        <w:footnoteRef/>
      </w:r>
      <w:r w:rsidRPr="00584475">
        <w:rPr>
          <w:sz w:val="20"/>
          <w:szCs w:val="20"/>
        </w:rPr>
        <w:t xml:space="preserve"> </w:t>
      </w:r>
      <w:r>
        <w:rPr>
          <w:sz w:val="20"/>
          <w:szCs w:val="20"/>
        </w:rPr>
        <w:t xml:space="preserve">Order No. PSC-2019-0509-FOF-EG, issued November 26, 2019, in Docket No. 20190015-EG, </w:t>
      </w:r>
      <w:r>
        <w:rPr>
          <w:i/>
          <w:sz w:val="20"/>
          <w:szCs w:val="20"/>
        </w:rPr>
        <w:t>In re: Commission review of numeric conservation goals (Florida Power &amp; Light Company)</w:t>
      </w:r>
      <w:r>
        <w:rPr>
          <w:sz w:val="20"/>
          <w:szCs w:val="20"/>
        </w:rPr>
        <w:t xml:space="preserve">, Docket No. 20190016-EG, </w:t>
      </w:r>
      <w:r>
        <w:rPr>
          <w:i/>
          <w:sz w:val="20"/>
          <w:szCs w:val="20"/>
        </w:rPr>
        <w:t>In re: Commission review of numeric conservation goals (Gulf Power Company)</w:t>
      </w:r>
      <w:r>
        <w:rPr>
          <w:sz w:val="20"/>
          <w:szCs w:val="20"/>
        </w:rPr>
        <w:t xml:space="preserve">, Docket No. 20190017-EG, </w:t>
      </w:r>
      <w:r>
        <w:rPr>
          <w:i/>
          <w:sz w:val="20"/>
          <w:szCs w:val="20"/>
        </w:rPr>
        <w:t xml:space="preserve">In re: Commission review of numeric conservation goals (Florida Public Utilities Company), </w:t>
      </w:r>
      <w:r>
        <w:rPr>
          <w:sz w:val="20"/>
          <w:szCs w:val="20"/>
        </w:rPr>
        <w:t xml:space="preserve">Docket No. 20190018-EG, </w:t>
      </w:r>
      <w:r>
        <w:rPr>
          <w:i/>
          <w:sz w:val="20"/>
          <w:szCs w:val="20"/>
        </w:rPr>
        <w:t>In re: Commission review of numeric conservation goals (Duke Energy Florida, LLC)</w:t>
      </w:r>
      <w:r>
        <w:rPr>
          <w:sz w:val="20"/>
          <w:szCs w:val="20"/>
        </w:rPr>
        <w:t xml:space="preserve">, Docket No. 20190019-EG, </w:t>
      </w:r>
      <w:r>
        <w:rPr>
          <w:i/>
          <w:sz w:val="20"/>
          <w:szCs w:val="20"/>
        </w:rPr>
        <w:t>In re: Commission review of numeric conservation goals (Orlando Utilities Commission)</w:t>
      </w:r>
      <w:r>
        <w:rPr>
          <w:sz w:val="20"/>
          <w:szCs w:val="20"/>
        </w:rPr>
        <w:t xml:space="preserve">, Docket No. 20190020-EG, </w:t>
      </w:r>
      <w:r>
        <w:rPr>
          <w:i/>
          <w:sz w:val="20"/>
          <w:szCs w:val="20"/>
        </w:rPr>
        <w:t xml:space="preserve">In re: Commission review of numeric conservation goals (JEA), </w:t>
      </w:r>
      <w:r>
        <w:rPr>
          <w:sz w:val="20"/>
          <w:szCs w:val="20"/>
        </w:rPr>
        <w:t xml:space="preserve">and Docket No. 20190021-EG, </w:t>
      </w:r>
      <w:r>
        <w:rPr>
          <w:i/>
          <w:sz w:val="20"/>
          <w:szCs w:val="20"/>
        </w:rPr>
        <w:t>In re: Commission review of numeric conservation goals (Tampa Electric Company).</w:t>
      </w:r>
    </w:p>
  </w:footnote>
  <w:footnote w:id="2">
    <w:p w:rsidR="003E64D1" w:rsidRDefault="003E64D1" w:rsidP="003E64D1">
      <w:pPr>
        <w:jc w:val="both"/>
        <w:rPr>
          <w:sz w:val="20"/>
          <w:szCs w:val="20"/>
        </w:rPr>
      </w:pPr>
      <w:r w:rsidRPr="00584475">
        <w:rPr>
          <w:rStyle w:val="FootnoteReference"/>
          <w:sz w:val="20"/>
          <w:szCs w:val="20"/>
        </w:rPr>
        <w:footnoteRef/>
      </w:r>
      <w:r>
        <w:rPr>
          <w:sz w:val="20"/>
          <w:szCs w:val="20"/>
        </w:rPr>
        <w:t xml:space="preserve"> Order No. PSC-14-0696-FOF-EU, issued December 16, 2014, in Docket No. 20130199-EI, </w:t>
      </w:r>
      <w:r>
        <w:rPr>
          <w:i/>
          <w:sz w:val="20"/>
          <w:szCs w:val="20"/>
        </w:rPr>
        <w:t>In re: Commission review of numeric conservation goals (Florida Power &amp; Light Company)</w:t>
      </w:r>
      <w:r>
        <w:rPr>
          <w:sz w:val="20"/>
          <w:szCs w:val="20"/>
        </w:rPr>
        <w:t xml:space="preserve">, Docket No. 20130200-EI, </w:t>
      </w:r>
      <w:r>
        <w:rPr>
          <w:i/>
          <w:sz w:val="20"/>
          <w:szCs w:val="20"/>
        </w:rPr>
        <w:t>In re: Commission review of numeric conservation goals (Duke Energy Florida, Inc.)</w:t>
      </w:r>
      <w:r>
        <w:rPr>
          <w:sz w:val="20"/>
          <w:szCs w:val="20"/>
        </w:rPr>
        <w:t xml:space="preserve">, Docket No. 20130201-EI, </w:t>
      </w:r>
      <w:r>
        <w:rPr>
          <w:i/>
          <w:sz w:val="20"/>
          <w:szCs w:val="20"/>
        </w:rPr>
        <w:t>In re: Commission review of numeric conservation goals (Tampa Electric Company)</w:t>
      </w:r>
      <w:r>
        <w:rPr>
          <w:sz w:val="20"/>
          <w:szCs w:val="20"/>
        </w:rPr>
        <w:t xml:space="preserve">, Docket No. 20130202-EI, </w:t>
      </w:r>
      <w:r>
        <w:rPr>
          <w:i/>
          <w:sz w:val="20"/>
          <w:szCs w:val="20"/>
        </w:rPr>
        <w:t>In re: Commission review of numeric conservation goals (Gulf Power Company)</w:t>
      </w:r>
      <w:r>
        <w:rPr>
          <w:sz w:val="20"/>
          <w:szCs w:val="20"/>
        </w:rPr>
        <w:t xml:space="preserve">, Docket No. 20130203-EM, </w:t>
      </w:r>
      <w:r>
        <w:rPr>
          <w:i/>
          <w:sz w:val="20"/>
          <w:szCs w:val="20"/>
        </w:rPr>
        <w:t>In re: Commission review of numeric conservation goals (JEA)</w:t>
      </w:r>
      <w:r>
        <w:rPr>
          <w:sz w:val="20"/>
          <w:szCs w:val="20"/>
        </w:rPr>
        <w:t xml:space="preserve">, Docket No. 20130204-EM, </w:t>
      </w:r>
      <w:r>
        <w:rPr>
          <w:i/>
          <w:sz w:val="20"/>
          <w:szCs w:val="20"/>
        </w:rPr>
        <w:t>In re: Commission review of numeric conservation goals (Orlando Utilities Commission)</w:t>
      </w:r>
      <w:r>
        <w:rPr>
          <w:sz w:val="20"/>
          <w:szCs w:val="20"/>
        </w:rPr>
        <w:t xml:space="preserve">, and Docket No. 20130205-EI, </w:t>
      </w:r>
      <w:r>
        <w:rPr>
          <w:i/>
          <w:sz w:val="20"/>
          <w:szCs w:val="20"/>
        </w:rPr>
        <w:t>In re: Commission review of numeric conservation goals (Florida Public Utilities Company)</w:t>
      </w:r>
      <w:r>
        <w:rPr>
          <w:sz w:val="20"/>
          <w:szCs w:val="20"/>
        </w:rPr>
        <w:t>.</w:t>
      </w:r>
    </w:p>
  </w:footnote>
  <w:footnote w:id="3">
    <w:p w:rsidR="003E64D1" w:rsidRDefault="003E64D1" w:rsidP="003E64D1">
      <w:pPr>
        <w:pStyle w:val="FootnoteText"/>
      </w:pPr>
      <w:r>
        <w:rPr>
          <w:rStyle w:val="FootnoteReference"/>
        </w:rPr>
        <w:footnoteRef/>
      </w:r>
      <w:r>
        <w:t xml:space="preserve"> See Docke</w:t>
      </w:r>
      <w:r w:rsidRPr="001906AB">
        <w:t xml:space="preserve">t Nos. 20200057-EG </w:t>
      </w:r>
      <w:r w:rsidRPr="00463819">
        <w:rPr>
          <w:i/>
        </w:rPr>
        <w:t>(Petition for approval of demand-side management plan, by JEA)</w:t>
      </w:r>
      <w:r>
        <w:t xml:space="preserve">, and </w:t>
      </w:r>
      <w:r w:rsidRPr="001906AB">
        <w:t xml:space="preserve">20200058-EG </w:t>
      </w:r>
      <w:r w:rsidRPr="00463819">
        <w:rPr>
          <w:i/>
        </w:rPr>
        <w:t>(Petition for approval of 2020 demand-side management plan, by Orlando Utilities Commission)</w:t>
      </w:r>
      <w:r>
        <w:rPr>
          <w:i/>
        </w:rPr>
        <w:t>.</w:t>
      </w:r>
    </w:p>
  </w:footnote>
  <w:footnote w:id="4">
    <w:p w:rsidR="003E64D1" w:rsidRDefault="003E64D1" w:rsidP="003E64D1">
      <w:pPr>
        <w:jc w:val="both"/>
        <w:rPr>
          <w:sz w:val="20"/>
          <w:szCs w:val="20"/>
          <w:vertAlign w:val="superscript"/>
        </w:rPr>
      </w:pPr>
      <w:r w:rsidRPr="008635B5">
        <w:rPr>
          <w:sz w:val="20"/>
          <w:szCs w:val="20"/>
          <w:vertAlign w:val="superscript"/>
        </w:rPr>
        <w:footnoteRef/>
      </w:r>
      <w:r>
        <w:rPr>
          <w:sz w:val="20"/>
          <w:szCs w:val="20"/>
        </w:rPr>
        <w:t xml:space="preserve"> PSC Order No. 22176, issued November 14, 1989, Docket No. 19890737-PU, </w:t>
      </w:r>
      <w:r w:rsidRPr="00C54EA8">
        <w:rPr>
          <w:i/>
          <w:sz w:val="20"/>
          <w:szCs w:val="20"/>
        </w:rPr>
        <w:t>In re:</w:t>
      </w:r>
      <w:r>
        <w:rPr>
          <w:sz w:val="20"/>
          <w:szCs w:val="20"/>
        </w:rPr>
        <w:t xml:space="preserve"> </w:t>
      </w:r>
      <w:r>
        <w:rPr>
          <w:i/>
          <w:sz w:val="20"/>
          <w:szCs w:val="20"/>
        </w:rPr>
        <w:t>Implementation of Section 366.80-.85, F.S., Conservation Activities of Electric and Natural Gas Utilities.</w:t>
      </w:r>
    </w:p>
  </w:footnote>
  <w:footnote w:id="5">
    <w:p w:rsidR="003E64D1" w:rsidRDefault="003E64D1" w:rsidP="003E64D1">
      <w:pPr>
        <w:pStyle w:val="FootnoteText"/>
      </w:pPr>
      <w:r>
        <w:rPr>
          <w:rStyle w:val="FootnoteReference"/>
        </w:rPr>
        <w:footnoteRef/>
      </w:r>
      <w:r>
        <w:t xml:space="preserve"> </w:t>
      </w:r>
      <w:r w:rsidRPr="00C54EA8">
        <w:rPr>
          <w:i/>
        </w:rPr>
        <w:t>See</w:t>
      </w:r>
      <w:r>
        <w:t xml:space="preserve"> Order Nos. PSC-15-0331-PAA-EG, PSC-15-0332-PAA-EG, PSC-15-0323-PAA-EG, PSC-15-0330-PAA-EG, and PSC-15-0326-PAA-EG, for FPL, DEF, TECO, Gulf, and FPUC respectively.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0C1" w:rsidRDefault="00E57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rsidP="00D4242D">
    <w:pPr>
      <w:pStyle w:val="OrderHeader"/>
      <w:tabs>
        <w:tab w:val="left" w:pos="7200"/>
      </w:tabs>
    </w:pPr>
    <w:r>
      <w:t xml:space="preserve">ORDER NO. </w:t>
    </w:r>
    <w:fldSimple w:instr=" REF OrderNo0274 ">
      <w:r w:rsidR="00C31368">
        <w:t>PSC-2020-0274-PAA-EG</w:t>
      </w:r>
    </w:fldSimple>
  </w:p>
  <w:p w:rsidR="00D4242D" w:rsidRDefault="003E64D1">
    <w:pPr>
      <w:pStyle w:val="OrderHeader"/>
    </w:pPr>
    <w:bookmarkStart w:id="11" w:name="HeaderDocketNo"/>
    <w:bookmarkStart w:id="12" w:name="_GoBack"/>
    <w:bookmarkEnd w:id="11"/>
    <w:bookmarkEnd w:id="12"/>
    <w:r>
      <w:t xml:space="preserve">DOCKET NOS. 20200053-EG, 20200054-EG, </w:t>
    </w:r>
  </w:p>
  <w:p w:rsidR="00FA6EFD" w:rsidRDefault="003E64D1">
    <w:pPr>
      <w:pStyle w:val="OrderHeader"/>
    </w:pPr>
    <w:r>
      <w:t>20200055-EG, 20200056-EG, 20200060-EG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70C1">
      <w:rPr>
        <w:rStyle w:val="PageNumber"/>
        <w:noProof/>
      </w:rPr>
      <w:t>5</w:t>
    </w:r>
    <w:r>
      <w:rPr>
        <w:rStyle w:val="PageNumber"/>
      </w:rPr>
      <w:fldChar w:fldCharType="end"/>
    </w:r>
  </w:p>
  <w:p w:rsidR="00FA6EFD" w:rsidRDefault="00FA6EFD">
    <w:pPr>
      <w:pStyle w:val="Order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0C1" w:rsidRDefault="00E570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B69" w:rsidRDefault="001C6B69" w:rsidP="00D4242D">
    <w:pPr>
      <w:pStyle w:val="OrderHeader"/>
      <w:tabs>
        <w:tab w:val="left" w:pos="7200"/>
      </w:tabs>
    </w:pPr>
    <w:r>
      <w:t xml:space="preserve">ORDER NO. </w:t>
    </w:r>
    <w:r w:rsidR="00CC4EC6">
      <w:fldChar w:fldCharType="begin"/>
    </w:r>
    <w:r w:rsidR="00CC4EC6">
      <w:instrText xml:space="preserve"> REF OrderNo0274 </w:instrText>
    </w:r>
    <w:r w:rsidR="00CC4EC6">
      <w:fldChar w:fldCharType="separate"/>
    </w:r>
    <w:r w:rsidR="00C31368">
      <w:t>PSC-2020-0274-PAA-EG</w:t>
    </w:r>
    <w:r w:rsidR="00CC4EC6">
      <w:fldChar w:fldCharType="end"/>
    </w:r>
    <w:r>
      <w:tab/>
    </w:r>
    <w:r>
      <w:tab/>
      <w:t>Attachment A</w:t>
    </w:r>
  </w:p>
  <w:p w:rsidR="001C6B69" w:rsidRDefault="001C6B69">
    <w:pPr>
      <w:pStyle w:val="OrderHeader"/>
    </w:pPr>
    <w:r>
      <w:t xml:space="preserve">DOCKET NOS. 20200053-EG, 20200054-EG, </w:t>
    </w:r>
  </w:p>
  <w:p w:rsidR="001C6B69" w:rsidRDefault="001C6B69">
    <w:pPr>
      <w:pStyle w:val="OrderHeader"/>
    </w:pPr>
    <w:r>
      <w:t>20200055-EG, 20200056-EG, 20200060-EG</w:t>
    </w:r>
  </w:p>
  <w:p w:rsidR="001C6B69" w:rsidRDefault="001C6B69">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570C1">
      <w:rPr>
        <w:rStyle w:val="PageNumber"/>
        <w:noProof/>
      </w:rPr>
      <w:t>18</w:t>
    </w:r>
    <w:r>
      <w:rPr>
        <w:rStyle w:val="PageNumber"/>
      </w:rPr>
      <w:fldChar w:fldCharType="end"/>
    </w:r>
  </w:p>
  <w:p w:rsidR="001C6B69" w:rsidRDefault="001C6B69">
    <w:pPr>
      <w:pStyle w:val="Order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42D" w:rsidRDefault="00D4242D" w:rsidP="00D4242D">
    <w:pPr>
      <w:pStyle w:val="OrderHeader"/>
      <w:tabs>
        <w:tab w:val="left" w:pos="7200"/>
      </w:tabs>
    </w:pPr>
    <w:r>
      <w:t>ORDER NO.</w:t>
    </w:r>
    <w:r w:rsidR="00485279" w:rsidRPr="00485279">
      <w:t xml:space="preserve"> </w:t>
    </w:r>
    <w:r w:rsidR="00485279">
      <w:t>PSC-2020-0274-PAA-EG</w:t>
    </w:r>
    <w:r>
      <w:t xml:space="preserve"> </w:t>
    </w:r>
    <w:r>
      <w:tab/>
    </w:r>
    <w:r w:rsidR="00485279">
      <w:t xml:space="preserve">  </w:t>
    </w:r>
    <w:r>
      <w:tab/>
      <w:t>Attachment A</w:t>
    </w:r>
  </w:p>
  <w:p w:rsidR="00D4242D" w:rsidRDefault="00D4242D" w:rsidP="00D4242D">
    <w:pPr>
      <w:pStyle w:val="OrderHeader"/>
    </w:pPr>
    <w:r>
      <w:t xml:space="preserve">DOCKET NOS. 20200053-EG, 20200054-EG, </w:t>
    </w:r>
  </w:p>
  <w:p w:rsidR="00D4242D" w:rsidRDefault="00D4242D" w:rsidP="00D4242D">
    <w:pPr>
      <w:pStyle w:val="OrderHeader"/>
    </w:pPr>
    <w:r>
      <w:t>20200055-EG, 20200056-EG, 20200060-EG</w:t>
    </w:r>
  </w:p>
  <w:p w:rsidR="00D4242D" w:rsidRDefault="00D4242D" w:rsidP="00D4242D">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E570C1">
      <w:rPr>
        <w:rStyle w:val="PageNumber"/>
        <w:noProof/>
      </w:rPr>
      <w:t>7</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3-EG, 20200054-EG, 20200055-EG, 20200056-EG, 20200060-EG"/>
  </w:docVars>
  <w:rsids>
    <w:rsidRoot w:val="003E64D1"/>
    <w:rsid w:val="000022B8"/>
    <w:rsid w:val="00025C9D"/>
    <w:rsid w:val="0003433F"/>
    <w:rsid w:val="00035A8C"/>
    <w:rsid w:val="00036BDD"/>
    <w:rsid w:val="00053AB9"/>
    <w:rsid w:val="00056229"/>
    <w:rsid w:val="00057AF1"/>
    <w:rsid w:val="00063F0A"/>
    <w:rsid w:val="00065FC2"/>
    <w:rsid w:val="00067685"/>
    <w:rsid w:val="00067B07"/>
    <w:rsid w:val="000730D7"/>
    <w:rsid w:val="00073B25"/>
    <w:rsid w:val="00076E6B"/>
    <w:rsid w:val="00081AE4"/>
    <w:rsid w:val="0008247D"/>
    <w:rsid w:val="00090AFC"/>
    <w:rsid w:val="00096507"/>
    <w:rsid w:val="000B2FA1"/>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06EA0"/>
    <w:rsid w:val="001107B3"/>
    <w:rsid w:val="001114B1"/>
    <w:rsid w:val="001139D8"/>
    <w:rsid w:val="00116AD3"/>
    <w:rsid w:val="00121957"/>
    <w:rsid w:val="0012387E"/>
    <w:rsid w:val="00126593"/>
    <w:rsid w:val="00136087"/>
    <w:rsid w:val="00142A96"/>
    <w:rsid w:val="001513DE"/>
    <w:rsid w:val="00154A71"/>
    <w:rsid w:val="001655D4"/>
    <w:rsid w:val="00184D1E"/>
    <w:rsid w:val="00187E32"/>
    <w:rsid w:val="0019303F"/>
    <w:rsid w:val="00194A97"/>
    <w:rsid w:val="00194E81"/>
    <w:rsid w:val="0019521C"/>
    <w:rsid w:val="001A15E7"/>
    <w:rsid w:val="001A33C9"/>
    <w:rsid w:val="001A58F3"/>
    <w:rsid w:val="001B034E"/>
    <w:rsid w:val="001C2847"/>
    <w:rsid w:val="001C2E6B"/>
    <w:rsid w:val="001C3BB5"/>
    <w:rsid w:val="001C3F8C"/>
    <w:rsid w:val="001C6097"/>
    <w:rsid w:val="001C6B69"/>
    <w:rsid w:val="001C7126"/>
    <w:rsid w:val="001D008A"/>
    <w:rsid w:val="001E0152"/>
    <w:rsid w:val="001E0FF5"/>
    <w:rsid w:val="001F4CA3"/>
    <w:rsid w:val="002002ED"/>
    <w:rsid w:val="002170E5"/>
    <w:rsid w:val="0022084F"/>
    <w:rsid w:val="00220D57"/>
    <w:rsid w:val="0022721A"/>
    <w:rsid w:val="002306AE"/>
    <w:rsid w:val="00230BB9"/>
    <w:rsid w:val="00241CEF"/>
    <w:rsid w:val="002447AF"/>
    <w:rsid w:val="0025124E"/>
    <w:rsid w:val="00252B30"/>
    <w:rsid w:val="002613E4"/>
    <w:rsid w:val="0026544B"/>
    <w:rsid w:val="00276CDC"/>
    <w:rsid w:val="00277655"/>
    <w:rsid w:val="002824B7"/>
    <w:rsid w:val="00282AC4"/>
    <w:rsid w:val="00293DC9"/>
    <w:rsid w:val="002A11AC"/>
    <w:rsid w:val="002A473F"/>
    <w:rsid w:val="002A6F30"/>
    <w:rsid w:val="002B3111"/>
    <w:rsid w:val="002C2096"/>
    <w:rsid w:val="002C7908"/>
    <w:rsid w:val="002D391B"/>
    <w:rsid w:val="002D4B1F"/>
    <w:rsid w:val="002D7D15"/>
    <w:rsid w:val="002E1B2E"/>
    <w:rsid w:val="002E27EB"/>
    <w:rsid w:val="002F2A9D"/>
    <w:rsid w:val="002F31C2"/>
    <w:rsid w:val="002F7BF6"/>
    <w:rsid w:val="00303FDE"/>
    <w:rsid w:val="00306B52"/>
    <w:rsid w:val="00313C5B"/>
    <w:rsid w:val="003140E8"/>
    <w:rsid w:val="00314134"/>
    <w:rsid w:val="003231C7"/>
    <w:rsid w:val="00323839"/>
    <w:rsid w:val="003270C4"/>
    <w:rsid w:val="003314F0"/>
    <w:rsid w:val="00331ED0"/>
    <w:rsid w:val="00332B0A"/>
    <w:rsid w:val="00333604"/>
    <w:rsid w:val="00333A41"/>
    <w:rsid w:val="00345434"/>
    <w:rsid w:val="00350A73"/>
    <w:rsid w:val="0035495B"/>
    <w:rsid w:val="00355A93"/>
    <w:rsid w:val="00361522"/>
    <w:rsid w:val="0037196E"/>
    <w:rsid w:val="00373C26"/>
    <w:rsid w:val="003744F5"/>
    <w:rsid w:val="003875A9"/>
    <w:rsid w:val="00387BDE"/>
    <w:rsid w:val="00390DD8"/>
    <w:rsid w:val="00394DC6"/>
    <w:rsid w:val="00397C3E"/>
    <w:rsid w:val="003B135A"/>
    <w:rsid w:val="003B1A09"/>
    <w:rsid w:val="003D4CCA"/>
    <w:rsid w:val="003D52A6"/>
    <w:rsid w:val="003D6416"/>
    <w:rsid w:val="003E1D48"/>
    <w:rsid w:val="003E647B"/>
    <w:rsid w:val="003E64D1"/>
    <w:rsid w:val="003E6C60"/>
    <w:rsid w:val="003E711F"/>
    <w:rsid w:val="003F1D2B"/>
    <w:rsid w:val="003F79CC"/>
    <w:rsid w:val="00411DF2"/>
    <w:rsid w:val="00411E8F"/>
    <w:rsid w:val="004247F5"/>
    <w:rsid w:val="0042527B"/>
    <w:rsid w:val="004279B4"/>
    <w:rsid w:val="00427EAC"/>
    <w:rsid w:val="00436A36"/>
    <w:rsid w:val="004431B4"/>
    <w:rsid w:val="0045537F"/>
    <w:rsid w:val="00457DC7"/>
    <w:rsid w:val="004640B3"/>
    <w:rsid w:val="00472BCC"/>
    <w:rsid w:val="00476252"/>
    <w:rsid w:val="00485279"/>
    <w:rsid w:val="004A25CD"/>
    <w:rsid w:val="004A26CC"/>
    <w:rsid w:val="004B2108"/>
    <w:rsid w:val="004B3A2B"/>
    <w:rsid w:val="004B70D3"/>
    <w:rsid w:val="004B7AE7"/>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3185B"/>
    <w:rsid w:val="00540E6B"/>
    <w:rsid w:val="0055595D"/>
    <w:rsid w:val="00556A10"/>
    <w:rsid w:val="00557F50"/>
    <w:rsid w:val="00570527"/>
    <w:rsid w:val="00571D3D"/>
    <w:rsid w:val="0058264B"/>
    <w:rsid w:val="005868AA"/>
    <w:rsid w:val="00590845"/>
    <w:rsid w:val="005963C2"/>
    <w:rsid w:val="005A0D69"/>
    <w:rsid w:val="005A31F4"/>
    <w:rsid w:val="005A73EA"/>
    <w:rsid w:val="005B37AA"/>
    <w:rsid w:val="005B45F7"/>
    <w:rsid w:val="005B63EA"/>
    <w:rsid w:val="005C1A88"/>
    <w:rsid w:val="005C5033"/>
    <w:rsid w:val="005E751B"/>
    <w:rsid w:val="005F3354"/>
    <w:rsid w:val="0060005E"/>
    <w:rsid w:val="0060095B"/>
    <w:rsid w:val="00601266"/>
    <w:rsid w:val="00610221"/>
    <w:rsid w:val="00610E73"/>
    <w:rsid w:val="0061425A"/>
    <w:rsid w:val="00616DF2"/>
    <w:rsid w:val="0063168D"/>
    <w:rsid w:val="00647025"/>
    <w:rsid w:val="0064730A"/>
    <w:rsid w:val="006531A4"/>
    <w:rsid w:val="00660774"/>
    <w:rsid w:val="006633B5"/>
    <w:rsid w:val="0066389A"/>
    <w:rsid w:val="0066495C"/>
    <w:rsid w:val="00665CC7"/>
    <w:rsid w:val="00672612"/>
    <w:rsid w:val="00677F18"/>
    <w:rsid w:val="00693483"/>
    <w:rsid w:val="006A0BF3"/>
    <w:rsid w:val="006B0036"/>
    <w:rsid w:val="006B0DA6"/>
    <w:rsid w:val="006C547E"/>
    <w:rsid w:val="006D2B51"/>
    <w:rsid w:val="006D5575"/>
    <w:rsid w:val="006D7191"/>
    <w:rsid w:val="006D7307"/>
    <w:rsid w:val="006E42BE"/>
    <w:rsid w:val="006E5D4D"/>
    <w:rsid w:val="006E6D16"/>
    <w:rsid w:val="006F650F"/>
    <w:rsid w:val="00703F2A"/>
    <w:rsid w:val="00704C5D"/>
    <w:rsid w:val="007072BC"/>
    <w:rsid w:val="00711D58"/>
    <w:rsid w:val="00713AF9"/>
    <w:rsid w:val="00715275"/>
    <w:rsid w:val="00721B44"/>
    <w:rsid w:val="007232A2"/>
    <w:rsid w:val="00726366"/>
    <w:rsid w:val="00733B6B"/>
    <w:rsid w:val="00740808"/>
    <w:rsid w:val="007467C4"/>
    <w:rsid w:val="0076170F"/>
    <w:rsid w:val="0076669C"/>
    <w:rsid w:val="00766A88"/>
    <w:rsid w:val="00766E46"/>
    <w:rsid w:val="00770AE1"/>
    <w:rsid w:val="00770DB6"/>
    <w:rsid w:val="00777727"/>
    <w:rsid w:val="0078166A"/>
    <w:rsid w:val="00782B79"/>
    <w:rsid w:val="00783811"/>
    <w:rsid w:val="007865E9"/>
    <w:rsid w:val="0079237D"/>
    <w:rsid w:val="00792383"/>
    <w:rsid w:val="00794D5A"/>
    <w:rsid w:val="00794DD9"/>
    <w:rsid w:val="007A060F"/>
    <w:rsid w:val="007B350E"/>
    <w:rsid w:val="007B3551"/>
    <w:rsid w:val="007C0FBC"/>
    <w:rsid w:val="007C1AE6"/>
    <w:rsid w:val="007C36E3"/>
    <w:rsid w:val="007C7134"/>
    <w:rsid w:val="007D3C66"/>
    <w:rsid w:val="007D3D20"/>
    <w:rsid w:val="007D742E"/>
    <w:rsid w:val="007E3AFD"/>
    <w:rsid w:val="007F5B20"/>
    <w:rsid w:val="00801DAD"/>
    <w:rsid w:val="00803189"/>
    <w:rsid w:val="00804E7A"/>
    <w:rsid w:val="00805FBB"/>
    <w:rsid w:val="008169A4"/>
    <w:rsid w:val="008278FE"/>
    <w:rsid w:val="00832598"/>
    <w:rsid w:val="00832BFC"/>
    <w:rsid w:val="0083397E"/>
    <w:rsid w:val="0083534B"/>
    <w:rsid w:val="00842035"/>
    <w:rsid w:val="00842602"/>
    <w:rsid w:val="008449F0"/>
    <w:rsid w:val="00847B45"/>
    <w:rsid w:val="00857607"/>
    <w:rsid w:val="00863A66"/>
    <w:rsid w:val="008703D7"/>
    <w:rsid w:val="00874429"/>
    <w:rsid w:val="00875D22"/>
    <w:rsid w:val="00883D9A"/>
    <w:rsid w:val="008871D0"/>
    <w:rsid w:val="008919EF"/>
    <w:rsid w:val="00892297"/>
    <w:rsid w:val="00892B20"/>
    <w:rsid w:val="008931BC"/>
    <w:rsid w:val="0089695B"/>
    <w:rsid w:val="008A12EC"/>
    <w:rsid w:val="008A3839"/>
    <w:rsid w:val="008B19A6"/>
    <w:rsid w:val="008B4EFB"/>
    <w:rsid w:val="008C21C8"/>
    <w:rsid w:val="008C3028"/>
    <w:rsid w:val="008C6375"/>
    <w:rsid w:val="008C6A5B"/>
    <w:rsid w:val="008D498D"/>
    <w:rsid w:val="008D6D36"/>
    <w:rsid w:val="008E0693"/>
    <w:rsid w:val="008E26A5"/>
    <w:rsid w:val="008E3E94"/>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0DDE"/>
    <w:rsid w:val="009A6B17"/>
    <w:rsid w:val="009B0425"/>
    <w:rsid w:val="009D4C29"/>
    <w:rsid w:val="009E127E"/>
    <w:rsid w:val="009F5E65"/>
    <w:rsid w:val="009F6AD2"/>
    <w:rsid w:val="00A00D8D"/>
    <w:rsid w:val="00A01BB6"/>
    <w:rsid w:val="00A4303C"/>
    <w:rsid w:val="00A46CAF"/>
    <w:rsid w:val="00A470FD"/>
    <w:rsid w:val="00A50B5E"/>
    <w:rsid w:val="00A50B83"/>
    <w:rsid w:val="00A52FD4"/>
    <w:rsid w:val="00A62DAB"/>
    <w:rsid w:val="00A6757A"/>
    <w:rsid w:val="00A726A6"/>
    <w:rsid w:val="00A74842"/>
    <w:rsid w:val="00A84861"/>
    <w:rsid w:val="00A90751"/>
    <w:rsid w:val="00A97535"/>
    <w:rsid w:val="00AA2BAA"/>
    <w:rsid w:val="00AA6516"/>
    <w:rsid w:val="00AA73F1"/>
    <w:rsid w:val="00AB0E1A"/>
    <w:rsid w:val="00AB1A30"/>
    <w:rsid w:val="00AB3C36"/>
    <w:rsid w:val="00AB3D30"/>
    <w:rsid w:val="00AD10EB"/>
    <w:rsid w:val="00AD1ED3"/>
    <w:rsid w:val="00AD4822"/>
    <w:rsid w:val="00AE3232"/>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31368"/>
    <w:rsid w:val="00C333B8"/>
    <w:rsid w:val="00C411F3"/>
    <w:rsid w:val="00C44105"/>
    <w:rsid w:val="00C47481"/>
    <w:rsid w:val="00C55A33"/>
    <w:rsid w:val="00C61658"/>
    <w:rsid w:val="00C66692"/>
    <w:rsid w:val="00C673B5"/>
    <w:rsid w:val="00C7063D"/>
    <w:rsid w:val="00C830BC"/>
    <w:rsid w:val="00C8524D"/>
    <w:rsid w:val="00C85AC8"/>
    <w:rsid w:val="00C875B5"/>
    <w:rsid w:val="00C90904"/>
    <w:rsid w:val="00C91123"/>
    <w:rsid w:val="00CA71FF"/>
    <w:rsid w:val="00CB5276"/>
    <w:rsid w:val="00CB5BFC"/>
    <w:rsid w:val="00CB68D7"/>
    <w:rsid w:val="00CB785B"/>
    <w:rsid w:val="00CC08F4"/>
    <w:rsid w:val="00CC4EC6"/>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27515"/>
    <w:rsid w:val="00D30B48"/>
    <w:rsid w:val="00D3168A"/>
    <w:rsid w:val="00D4242D"/>
    <w:rsid w:val="00D46FAA"/>
    <w:rsid w:val="00D47A40"/>
    <w:rsid w:val="00D51D33"/>
    <w:rsid w:val="00D57BB2"/>
    <w:rsid w:val="00D57E57"/>
    <w:rsid w:val="00D70752"/>
    <w:rsid w:val="00D80E2D"/>
    <w:rsid w:val="00D84D5E"/>
    <w:rsid w:val="00D8560E"/>
    <w:rsid w:val="00D8758F"/>
    <w:rsid w:val="00D927BE"/>
    <w:rsid w:val="00DA4EDD"/>
    <w:rsid w:val="00DA6B78"/>
    <w:rsid w:val="00DC1D94"/>
    <w:rsid w:val="00DC42CF"/>
    <w:rsid w:val="00DE057F"/>
    <w:rsid w:val="00DE2082"/>
    <w:rsid w:val="00DE2289"/>
    <w:rsid w:val="00DE703B"/>
    <w:rsid w:val="00DF09A7"/>
    <w:rsid w:val="00DF2B51"/>
    <w:rsid w:val="00DF77B8"/>
    <w:rsid w:val="00E001D6"/>
    <w:rsid w:val="00E0277D"/>
    <w:rsid w:val="00E03A76"/>
    <w:rsid w:val="00E04410"/>
    <w:rsid w:val="00E07484"/>
    <w:rsid w:val="00E11351"/>
    <w:rsid w:val="00E4225C"/>
    <w:rsid w:val="00E44879"/>
    <w:rsid w:val="00E570C1"/>
    <w:rsid w:val="00E72914"/>
    <w:rsid w:val="00E759FD"/>
    <w:rsid w:val="00E75AE0"/>
    <w:rsid w:val="00E80AA0"/>
    <w:rsid w:val="00E83C1F"/>
    <w:rsid w:val="00E85684"/>
    <w:rsid w:val="00E8794B"/>
    <w:rsid w:val="00E97656"/>
    <w:rsid w:val="00EA172C"/>
    <w:rsid w:val="00EA259B"/>
    <w:rsid w:val="00EA35A3"/>
    <w:rsid w:val="00EA3E6A"/>
    <w:rsid w:val="00EA5720"/>
    <w:rsid w:val="00EB18EF"/>
    <w:rsid w:val="00EB1E2B"/>
    <w:rsid w:val="00EB7951"/>
    <w:rsid w:val="00ED6A79"/>
    <w:rsid w:val="00EE17DF"/>
    <w:rsid w:val="00EF1482"/>
    <w:rsid w:val="00EF4621"/>
    <w:rsid w:val="00EF4D52"/>
    <w:rsid w:val="00EF6312"/>
    <w:rsid w:val="00F038B0"/>
    <w:rsid w:val="00F05F34"/>
    <w:rsid w:val="00F2169B"/>
    <w:rsid w:val="00F22B27"/>
    <w:rsid w:val="00F234A7"/>
    <w:rsid w:val="00F271C3"/>
    <w:rsid w:val="00F277B6"/>
    <w:rsid w:val="00F27DA5"/>
    <w:rsid w:val="00F37E07"/>
    <w:rsid w:val="00F40A85"/>
    <w:rsid w:val="00F4182A"/>
    <w:rsid w:val="00F54380"/>
    <w:rsid w:val="00F54B47"/>
    <w:rsid w:val="00F61247"/>
    <w:rsid w:val="00F63191"/>
    <w:rsid w:val="00F65F43"/>
    <w:rsid w:val="00F6702E"/>
    <w:rsid w:val="00F70E84"/>
    <w:rsid w:val="00F72DCB"/>
    <w:rsid w:val="00FA05D2"/>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62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uiPriority w:val="99"/>
    <w:rsid w:val="003E64D1"/>
  </w:style>
  <w:style w:type="paragraph" w:styleId="BalloonText">
    <w:name w:val="Balloon Text"/>
    <w:basedOn w:val="Normal"/>
    <w:link w:val="BalloonTextChar"/>
    <w:semiHidden/>
    <w:unhideWhenUsed/>
    <w:rsid w:val="003B135A"/>
    <w:rPr>
      <w:rFonts w:ascii="Tahoma" w:hAnsi="Tahoma" w:cs="Tahoma"/>
      <w:sz w:val="16"/>
      <w:szCs w:val="16"/>
    </w:rPr>
  </w:style>
  <w:style w:type="character" w:customStyle="1" w:styleId="BalloonTextChar">
    <w:name w:val="Balloon Text Char"/>
    <w:basedOn w:val="DefaultParagraphFont"/>
    <w:link w:val="BalloonText"/>
    <w:semiHidden/>
    <w:rsid w:val="003B135A"/>
    <w:rPr>
      <w:rFonts w:ascii="Tahoma" w:hAnsi="Tahoma" w:cs="Tahoma"/>
      <w:sz w:val="16"/>
      <w:szCs w:val="16"/>
    </w:rPr>
  </w:style>
  <w:style w:type="character" w:styleId="CommentReference">
    <w:name w:val="annotation reference"/>
    <w:basedOn w:val="DefaultParagraphFont"/>
    <w:semiHidden/>
    <w:unhideWhenUsed/>
    <w:rsid w:val="006D7307"/>
    <w:rPr>
      <w:sz w:val="16"/>
      <w:szCs w:val="16"/>
    </w:rPr>
  </w:style>
  <w:style w:type="paragraph" w:styleId="CommentText">
    <w:name w:val="annotation text"/>
    <w:basedOn w:val="Normal"/>
    <w:link w:val="CommentTextChar"/>
    <w:semiHidden/>
    <w:unhideWhenUsed/>
    <w:rsid w:val="006D7307"/>
    <w:rPr>
      <w:sz w:val="20"/>
      <w:szCs w:val="20"/>
    </w:rPr>
  </w:style>
  <w:style w:type="character" w:customStyle="1" w:styleId="CommentTextChar">
    <w:name w:val="Comment Text Char"/>
    <w:basedOn w:val="DefaultParagraphFont"/>
    <w:link w:val="CommentText"/>
    <w:semiHidden/>
    <w:rsid w:val="006D7307"/>
  </w:style>
  <w:style w:type="paragraph" w:styleId="CommentSubject">
    <w:name w:val="annotation subject"/>
    <w:basedOn w:val="CommentText"/>
    <w:next w:val="CommentText"/>
    <w:link w:val="CommentSubjectChar"/>
    <w:semiHidden/>
    <w:unhideWhenUsed/>
    <w:rsid w:val="006D7307"/>
    <w:rPr>
      <w:b/>
      <w:bCs/>
    </w:rPr>
  </w:style>
  <w:style w:type="character" w:customStyle="1" w:styleId="CommentSubjectChar">
    <w:name w:val="Comment Subject Char"/>
    <w:basedOn w:val="CommentTextChar"/>
    <w:link w:val="CommentSubject"/>
    <w:semiHidden/>
    <w:rsid w:val="006D73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364402672">
      <w:bodyDiv w:val="1"/>
      <w:marLeft w:val="0"/>
      <w:marRight w:val="0"/>
      <w:marTop w:val="0"/>
      <w:marBottom w:val="0"/>
      <w:divBdr>
        <w:top w:val="none" w:sz="0" w:space="0" w:color="auto"/>
        <w:left w:val="none" w:sz="0" w:space="0" w:color="auto"/>
        <w:bottom w:val="none" w:sz="0" w:space="0" w:color="auto"/>
        <w:right w:val="none" w:sz="0" w:space="0" w:color="auto"/>
      </w:divBdr>
    </w:div>
    <w:div w:id="82366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C817E-10FF-4265-B997-24DAA75EF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18</Pages>
  <Words>5314</Words>
  <Characters>30290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2020-08-03T17:08:00Z</dcterms:created>
  <dcterms:modified xsi:type="dcterms:W3CDTF">2020-08-03T18:52:00Z</dcterms:modified>
</cp:coreProperties>
</file>