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D133D">
            <w:pPr>
              <w:pStyle w:val="MemoHeading"/>
            </w:pPr>
            <w:bookmarkStart w:id="0" w:name="FilingDate"/>
            <w:r>
              <w:t>October 22</w:t>
            </w:r>
            <w:r w:rsidR="00B56962">
              <w:t>, 2020</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56962" w:rsidRDefault="00A26A9D">
            <w:pPr>
              <w:pStyle w:val="MemoHeading"/>
            </w:pPr>
            <w:bookmarkStart w:id="1" w:name="From"/>
            <w:r>
              <w:t>Division of Economics (Hampson</w:t>
            </w:r>
            <w:r w:rsidR="00B56962">
              <w:t>)</w:t>
            </w:r>
          </w:p>
          <w:p w:rsidR="007C0528" w:rsidRDefault="00B56962">
            <w:pPr>
              <w:pStyle w:val="MemoHeading"/>
            </w:pPr>
            <w:r>
              <w:t>Office of the Ge</w:t>
            </w:r>
            <w:bookmarkStart w:id="2" w:name="_GoBack"/>
            <w:bookmarkEnd w:id="2"/>
            <w:r>
              <w:t>neral Counsel (Osborn, Crawford)</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56962">
            <w:pPr>
              <w:pStyle w:val="MemoHeadingRe"/>
            </w:pPr>
            <w:bookmarkStart w:id="3" w:name="Re"/>
            <w:r>
              <w:t xml:space="preserve">Docket No. 20200214-GU – </w:t>
            </w:r>
            <w:r w:rsidR="00BB3F52" w:rsidRPr="00BB3F52">
              <w:t>Joint petition of Florida Public Utilities Company, Florida Public Utilities Company-Indiantown Division, Florida Public Utilities Company-Fort Meade, and the Florida Division of Chesapeake Utilities Corporation for approval of consolidation of tariffs, for modifications to retail choice transportation service programs, and to change the MACC for Florida Public Utilities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B3F52" w:rsidP="0098127F">
            <w:pPr>
              <w:pStyle w:val="MemoHeading"/>
            </w:pPr>
            <w:bookmarkStart w:id="4" w:name="AgendaDate"/>
            <w:r>
              <w:t>11/03</w:t>
            </w:r>
            <w:r w:rsidR="00B56962">
              <w:t>/20</w:t>
            </w:r>
            <w:bookmarkEnd w:id="4"/>
            <w:r w:rsidR="007C0528">
              <w:t xml:space="preserve"> – </w:t>
            </w:r>
            <w:bookmarkStart w:id="5" w:name="PermittedStatus"/>
            <w:r w:rsidR="0098127F">
              <w:t xml:space="preserve">Regular Agenda – Tariff Suspension </w:t>
            </w:r>
            <w:r w:rsidR="00B56962">
              <w:t xml:space="preserve">– </w:t>
            </w:r>
            <w:bookmarkEnd w:id="5"/>
            <w:r w:rsidR="0098127F">
              <w:t>Participation is at the discretion of the Commission</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56962">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56962">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56962" w:rsidP="008A041F">
            <w:pPr>
              <w:pStyle w:val="MemoHeading"/>
            </w:pPr>
            <w:bookmarkStart w:id="9" w:name="CriticalDates"/>
            <w:r>
              <w:t>1</w:t>
            </w:r>
            <w:r w:rsidR="00FD133D">
              <w:t>1/</w:t>
            </w:r>
            <w:r w:rsidR="008A041F">
              <w:t>1</w:t>
            </w:r>
            <w:r w:rsidR="00BB3F52">
              <w:t>3</w:t>
            </w:r>
            <w:r>
              <w:t>/20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56962">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1A4FAD">
      <w:pPr>
        <w:pStyle w:val="BodyText"/>
      </w:pPr>
      <w:r>
        <w:t xml:space="preserve">On September 14, 2020, Florida Public Utilities Company, </w:t>
      </w:r>
      <w:r w:rsidRPr="001A4FAD">
        <w:t>Florida Public Utilities Company</w:t>
      </w:r>
      <w:r>
        <w:t xml:space="preserve"> – Indiantown Division, Florida Public Utilities Company – Fort Meade (jointly, FPUC), as well as the Florida Division of Chesapeake Ut</w:t>
      </w:r>
      <w:r w:rsidR="007922AE">
        <w:t>ilities Corporation</w:t>
      </w:r>
      <w:r>
        <w:t xml:space="preserve"> (he</w:t>
      </w:r>
      <w:r w:rsidR="007922AE">
        <w:t>rein all divisions</w:t>
      </w:r>
      <w:r>
        <w:t xml:space="preserve"> jointly, Companies) filed a joint petition for approval of consolidation and modification of the Companies’ tariffs. </w:t>
      </w:r>
    </w:p>
    <w:p w:rsidR="00EA2273" w:rsidRDefault="001A4FAD" w:rsidP="001A4FAD">
      <w:pPr>
        <w:pStyle w:val="BodyText"/>
        <w:sectPr w:rsidR="00EA2273">
          <w:headerReference w:type="default" r:id="rId9"/>
          <w:footerReference w:type="default" r:id="rId10"/>
          <w:type w:val="continuous"/>
          <w:pgSz w:w="12240" w:h="15840" w:code="1"/>
          <w:pgMar w:top="1584" w:right="1440" w:bottom="1440" w:left="1440" w:header="720" w:footer="720" w:gutter="0"/>
          <w:cols w:space="720"/>
          <w:formProt w:val="0"/>
          <w:titlePg/>
          <w:docGrid w:linePitch="360"/>
        </w:sectPr>
      </w:pPr>
      <w:r>
        <w:t xml:space="preserve">The </w:t>
      </w:r>
      <w:bookmarkEnd w:id="12"/>
      <w:r w:rsidR="00845966">
        <w:t>Companies have proposed to consolidate</w:t>
      </w:r>
      <w:r w:rsidR="003F0FC1">
        <w:t xml:space="preserve"> each of the </w:t>
      </w:r>
      <w:r w:rsidR="005A6062">
        <w:t>division’s</w:t>
      </w:r>
      <w:r w:rsidR="003F0FC1">
        <w:t xml:space="preserve"> previously approved tariffs to the</w:t>
      </w:r>
      <w:r w:rsidR="007E0491">
        <w:t xml:space="preserve"> extent possible without modification to any rates. Additionally, </w:t>
      </w:r>
      <w:r w:rsidR="005A6062">
        <w:t xml:space="preserve">the Companies </w:t>
      </w:r>
      <w:r w:rsidR="00BB3F52">
        <w:t xml:space="preserve">have </w:t>
      </w:r>
      <w:r w:rsidR="005A6062">
        <w:lastRenderedPageBreak/>
        <w:t>propose</w:t>
      </w:r>
      <w:r w:rsidR="00BB3F52">
        <w:t>d modifications including, but not limited to</w:t>
      </w:r>
      <w:r w:rsidR="00FD133D">
        <w:t>,</w:t>
      </w:r>
      <w:r w:rsidR="00BB3F52">
        <w:t xml:space="preserve"> increasing</w:t>
      </w:r>
      <w:r w:rsidR="003F0FC1">
        <w:t xml:space="preserve"> the maximum allowable construction cost rate fo</w:t>
      </w:r>
      <w:r w:rsidR="005A6062">
        <w:t xml:space="preserve">r FPUC to be consistent with the other divisions </w:t>
      </w:r>
      <w:r w:rsidR="00BB3F52">
        <w:t>and</w:t>
      </w:r>
      <w:r w:rsidR="005A6062">
        <w:t xml:space="preserve"> </w:t>
      </w:r>
      <w:r w:rsidR="00BB3F52">
        <w:t>modifying</w:t>
      </w:r>
      <w:r w:rsidR="005A6062">
        <w:t xml:space="preserve"> the terms and conditions under which the Companies will provide transportation services </w:t>
      </w:r>
      <w:r w:rsidR="00FD133D">
        <w:t xml:space="preserve">to </w:t>
      </w:r>
      <w:r w:rsidR="000E6D8D">
        <w:t>their</w:t>
      </w:r>
      <w:r w:rsidR="00BB3F52">
        <w:t xml:space="preserve"> Florida </w:t>
      </w:r>
      <w:r w:rsidR="00FD133D">
        <w:t>business unit customers</w:t>
      </w:r>
      <w:r w:rsidR="00BB3F52">
        <w:t>.</w:t>
      </w:r>
      <w:r w:rsidR="00BB3F52" w:rsidRPr="00BB3F52">
        <w:t xml:space="preserve"> The Commission has jurisdiction over this matter pursuant to Sections 366.03, 366.04, 366.05, and 366.06, Florida Statutes (F.S.).</w:t>
      </w:r>
    </w:p>
    <w:p w:rsidR="007C0528" w:rsidRDefault="007C0528">
      <w:pPr>
        <w:pStyle w:val="RecommendationMajorSectionHeading"/>
      </w:pPr>
      <w:bookmarkStart w:id="16" w:name="DiscussionOfIssues"/>
      <w:r>
        <w:lastRenderedPageBreak/>
        <w:t>Discussion of Issues</w:t>
      </w:r>
    </w:p>
    <w:bookmarkEnd w:id="16"/>
    <w:p w:rsidR="00B56962" w:rsidRDefault="00B56962">
      <w:pPr>
        <w:pStyle w:val="IssueHeading"/>
        <w:rPr>
          <w:vanish/>
          <w:specVanish/>
        </w:rPr>
      </w:pPr>
      <w:r w:rsidRPr="004C3641">
        <w:t xml:space="preserve">Issue </w:t>
      </w:r>
      <w:r w:rsidR="00262B0A">
        <w:fldChar w:fldCharType="begin"/>
      </w:r>
      <w:r w:rsidR="00262B0A">
        <w:instrText xml:space="preserve"> SEQ Issue \* MERGEFORMAT </w:instrText>
      </w:r>
      <w:r w:rsidR="00262B0A">
        <w:fldChar w:fldCharType="separate"/>
      </w:r>
      <w:r w:rsidR="00B82D96">
        <w:rPr>
          <w:noProof/>
        </w:rPr>
        <w:t>1</w:t>
      </w:r>
      <w:r w:rsidR="00262B0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82D96">
        <w:rPr>
          <w:noProof/>
        </w:rPr>
        <w:instrText>1</w:instrText>
      </w:r>
      <w:r>
        <w:fldChar w:fldCharType="end"/>
      </w:r>
      <w:r>
        <w:tab/>
        <w:instrText xml:space="preserve">(Hampson)" \l 1 </w:instrText>
      </w:r>
      <w:r>
        <w:fldChar w:fldCharType="end"/>
      </w:r>
      <w:r>
        <w:t> </w:t>
      </w:r>
    </w:p>
    <w:p w:rsidR="00B56962" w:rsidRDefault="00B56962">
      <w:pPr>
        <w:pStyle w:val="BodyText"/>
      </w:pPr>
      <w:r>
        <w:t> </w:t>
      </w:r>
      <w:r w:rsidR="00245D4E">
        <w:t xml:space="preserve">Should the </w:t>
      </w:r>
      <w:r w:rsidR="007922AE">
        <w:t>Companies’</w:t>
      </w:r>
      <w:r>
        <w:t xml:space="preserve"> proposed revisions to </w:t>
      </w:r>
      <w:r w:rsidR="000E6D8D">
        <w:t>their</w:t>
      </w:r>
      <w:r>
        <w:t xml:space="preserve"> tariffs be suspended?</w:t>
      </w:r>
    </w:p>
    <w:p w:rsidR="00B56962" w:rsidRPr="004C3641" w:rsidRDefault="00B56962">
      <w:pPr>
        <w:pStyle w:val="IssueSubsectionHeading"/>
        <w:rPr>
          <w:vanish/>
          <w:specVanish/>
        </w:rPr>
      </w:pPr>
      <w:r w:rsidRPr="004C3641">
        <w:t>Recommendation: </w:t>
      </w:r>
    </w:p>
    <w:p w:rsidR="00B56962" w:rsidRDefault="00B56962">
      <w:pPr>
        <w:pStyle w:val="BodyText"/>
      </w:pPr>
      <w:r>
        <w:t> Yes. Staff recommends that the proposed revisions to the tariffs be suspended to allow staff sufficient time to review the petition and gather all pertinent information in order to present the Commission with an informed recommendation on the proposed tariff revisions. (Hampson)</w:t>
      </w:r>
    </w:p>
    <w:p w:rsidR="00B56962" w:rsidRPr="004C3641" w:rsidRDefault="00B56962">
      <w:pPr>
        <w:pStyle w:val="IssueSubsectionHeading"/>
        <w:rPr>
          <w:vanish/>
          <w:specVanish/>
        </w:rPr>
      </w:pPr>
      <w:r w:rsidRPr="004C3641">
        <w:t>Staff Analysis: </w:t>
      </w:r>
    </w:p>
    <w:p w:rsidR="00B56962" w:rsidRDefault="00B56962" w:rsidP="00B56962">
      <w:pPr>
        <w:pStyle w:val="BodyText"/>
      </w:pPr>
      <w:r>
        <w:t> Staff recommends that the proposed revisions to the Companies’ tariffs be suspended to allow staff sufficient time to review the petition and gather all pertinent information in order to present the Commission with an informed recommendation on the proposed tariff revisions.</w:t>
      </w:r>
    </w:p>
    <w:p w:rsidR="00B56962" w:rsidRDefault="00B56962" w:rsidP="00B56962">
      <w:pPr>
        <w:pStyle w:val="BodyText"/>
      </w:pPr>
      <w:r>
        <w:t>Pursuant to Section 366.06(3), F.S., the Commission may withhold consent to the operation of all or any portion of a new rate schedule, delivering to the utility requesting such a change, a reason, or written statement of a good cause for doing so within 60 days. Staff believes that the reason stated above is a good cause consistent with the requirement of Section 366.06(3), F.S.</w:t>
      </w:r>
    </w:p>
    <w:p w:rsidR="00B56962" w:rsidRDefault="00B56962">
      <w:pPr>
        <w:pStyle w:val="BodyText"/>
      </w:pPr>
    </w:p>
    <w:p w:rsidR="00B56962" w:rsidRDefault="00B56962">
      <w:pPr>
        <w:pStyle w:val="IssueHeading"/>
        <w:rPr>
          <w:vanish/>
          <w:specVanish/>
        </w:rPr>
      </w:pPr>
      <w:r w:rsidRPr="004C3641">
        <w:rPr>
          <w:b w:val="0"/>
          <w:i w:val="0"/>
        </w:rPr>
        <w:br w:type="page"/>
      </w:r>
      <w:r w:rsidRPr="004C3641">
        <w:lastRenderedPageBreak/>
        <w:t xml:space="preserve">Issue </w:t>
      </w:r>
      <w:r w:rsidR="00262B0A">
        <w:fldChar w:fldCharType="begin"/>
      </w:r>
      <w:r w:rsidR="00262B0A">
        <w:instrText xml:space="preserve"> SEQ Issue \* MERGEFORMAT </w:instrText>
      </w:r>
      <w:r w:rsidR="00262B0A">
        <w:fldChar w:fldCharType="separate"/>
      </w:r>
      <w:r w:rsidR="00B82D96">
        <w:rPr>
          <w:noProof/>
        </w:rPr>
        <w:t>2</w:t>
      </w:r>
      <w:r w:rsidR="00262B0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B82D96">
        <w:rPr>
          <w:noProof/>
        </w:rPr>
        <w:instrText>2</w:instrText>
      </w:r>
      <w:r>
        <w:fldChar w:fldCharType="end"/>
      </w:r>
      <w:r>
        <w:tab/>
        <w:instrText xml:space="preserve">(Triewaler)" \l 1 </w:instrText>
      </w:r>
      <w:r>
        <w:fldChar w:fldCharType="end"/>
      </w:r>
      <w:r>
        <w:t> </w:t>
      </w:r>
    </w:p>
    <w:p w:rsidR="00B56962" w:rsidRDefault="00B56962">
      <w:pPr>
        <w:pStyle w:val="BodyText"/>
      </w:pPr>
      <w:r>
        <w:t> Should this docket be closed?</w:t>
      </w:r>
    </w:p>
    <w:p w:rsidR="00B56962" w:rsidRPr="004C3641" w:rsidRDefault="00B56962">
      <w:pPr>
        <w:pStyle w:val="IssueSubsectionHeading"/>
        <w:rPr>
          <w:vanish/>
          <w:specVanish/>
        </w:rPr>
      </w:pPr>
      <w:r w:rsidRPr="004C3641">
        <w:t>Recommendation: </w:t>
      </w:r>
    </w:p>
    <w:p w:rsidR="00B56962" w:rsidRDefault="00B56962">
      <w:pPr>
        <w:pStyle w:val="BodyText"/>
      </w:pPr>
      <w:r>
        <w:t> No. This docket should remain open pending the Commission’s decision on the proposed tariff revisions.  (Osborn</w:t>
      </w:r>
      <w:r w:rsidR="0098127F">
        <w:t>, Crawford</w:t>
      </w:r>
      <w:r>
        <w:t>)</w:t>
      </w:r>
    </w:p>
    <w:p w:rsidR="00B56962" w:rsidRPr="004C3641" w:rsidRDefault="00B56962">
      <w:pPr>
        <w:pStyle w:val="IssueSubsectionHeading"/>
        <w:rPr>
          <w:vanish/>
          <w:specVanish/>
        </w:rPr>
      </w:pPr>
      <w:r w:rsidRPr="004C3641">
        <w:t>Staff Analysis: </w:t>
      </w:r>
    </w:p>
    <w:p w:rsidR="00B56962" w:rsidRDefault="00B56962">
      <w:pPr>
        <w:pStyle w:val="BodyText"/>
      </w:pPr>
      <w:r>
        <w:t> This docket should remain open pending the Commission’s decision on the proposed tariff revisions.</w:t>
      </w:r>
    </w:p>
    <w:p w:rsidR="00E06484" w:rsidRDefault="00E06484" w:rsidP="00E275D8">
      <w:pPr>
        <w:pStyle w:val="BodyText"/>
      </w:pPr>
    </w:p>
    <w:sectPr w:rsidR="00E06484" w:rsidSect="0068481F">
      <w:headerReference w:type="default" r:id="rId11"/>
      <w:headerReference w:type="first" r:id="rId12"/>
      <w:footerReference w:type="first" r:id="rId13"/>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962" w:rsidRDefault="00B56962">
      <w:r>
        <w:separator/>
      </w:r>
    </w:p>
  </w:endnote>
  <w:endnote w:type="continuationSeparator" w:id="0">
    <w:p w:rsidR="00B56962" w:rsidRDefault="00B5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B82D96">
      <w:rPr>
        <w:rStyle w:val="PageNumber"/>
        <w:noProof/>
      </w:rPr>
      <w:t>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962" w:rsidRDefault="00B56962">
      <w:r>
        <w:separator/>
      </w:r>
    </w:p>
  </w:footnote>
  <w:footnote w:type="continuationSeparator" w:id="0">
    <w:p w:rsidR="00B56962" w:rsidRDefault="00B56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56962"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20200214-GU</w:t>
    </w:r>
    <w:bookmarkEnd w:id="15"/>
  </w:p>
  <w:p w:rsidR="00BC402E" w:rsidRDefault="00BC402E">
    <w:pPr>
      <w:pStyle w:val="Header"/>
    </w:pPr>
    <w:r>
      <w:t xml:space="preserve">Date: </w:t>
    </w:r>
    <w:r w:rsidR="00262B0A">
      <w:fldChar w:fldCharType="begin"/>
    </w:r>
    <w:r w:rsidR="00262B0A">
      <w:instrText xml:space="preserve"> REF FilingDate </w:instrText>
    </w:r>
    <w:r w:rsidR="00262B0A">
      <w:fldChar w:fldCharType="separate"/>
    </w:r>
    <w:r w:rsidR="00B82D96">
      <w:t>October 22, 2020</w:t>
    </w:r>
    <w:r w:rsidR="00262B0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B82D96">
      <w:t>Docket No.</w:t>
    </w:r>
    <w:r>
      <w:fldChar w:fldCharType="end"/>
    </w:r>
    <w:r>
      <w:t xml:space="preserve"> </w:t>
    </w:r>
    <w:r>
      <w:fldChar w:fldCharType="begin"/>
    </w:r>
    <w:r>
      <w:instrText xml:space="preserve"> REF DocketList</w:instrText>
    </w:r>
    <w:r>
      <w:fldChar w:fldCharType="separate"/>
    </w:r>
    <w:r w:rsidR="00B82D96">
      <w:t>20200214-GU</w:t>
    </w:r>
    <w:r>
      <w:fldChar w:fldCharType="end"/>
    </w:r>
    <w:r>
      <w:tab/>
      <w:t xml:space="preserve">Issue </w:t>
    </w:r>
    <w:r w:rsidR="00262B0A">
      <w:fldChar w:fldCharType="begin"/>
    </w:r>
    <w:r w:rsidR="00262B0A">
      <w:instrText xml:space="preserve"> Seq Issue \c \* Arabic </w:instrText>
    </w:r>
    <w:r w:rsidR="00262B0A">
      <w:fldChar w:fldCharType="separate"/>
    </w:r>
    <w:r w:rsidR="00B82D96">
      <w:rPr>
        <w:noProof/>
      </w:rPr>
      <w:t>2</w:t>
    </w:r>
    <w:r w:rsidR="00262B0A">
      <w:rPr>
        <w:noProof/>
      </w:rPr>
      <w:fldChar w:fldCharType="end"/>
    </w:r>
  </w:p>
  <w:p w:rsidR="00BC402E" w:rsidRDefault="00BC402E">
    <w:pPr>
      <w:pStyle w:val="Header"/>
    </w:pPr>
    <w:r>
      <w:t xml:space="preserve">Date: </w:t>
    </w:r>
    <w:r w:rsidR="00262B0A">
      <w:fldChar w:fldCharType="begin"/>
    </w:r>
    <w:r w:rsidR="00262B0A">
      <w:instrText xml:space="preserve"> REF FilingDate </w:instrText>
    </w:r>
    <w:r w:rsidR="00262B0A">
      <w:fldChar w:fldCharType="separate"/>
    </w:r>
    <w:r w:rsidR="00B82D96">
      <w:t>October 22, 2020</w:t>
    </w:r>
    <w:r w:rsidR="00262B0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56962"/>
    <w:rsid w:val="000043D5"/>
    <w:rsid w:val="00006170"/>
    <w:rsid w:val="00010E37"/>
    <w:rsid w:val="000172DA"/>
    <w:rsid w:val="000247C5"/>
    <w:rsid w:val="000277C2"/>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E6D8D"/>
    <w:rsid w:val="000F374A"/>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4FAD"/>
    <w:rsid w:val="001A7406"/>
    <w:rsid w:val="001B4FEE"/>
    <w:rsid w:val="001B51C5"/>
    <w:rsid w:val="001B6F3F"/>
    <w:rsid w:val="001C52B5"/>
    <w:rsid w:val="001D0D3E"/>
    <w:rsid w:val="001D56AB"/>
    <w:rsid w:val="001F2245"/>
    <w:rsid w:val="001F2C63"/>
    <w:rsid w:val="001F48C7"/>
    <w:rsid w:val="001F6DA1"/>
    <w:rsid w:val="002044E6"/>
    <w:rsid w:val="00205C82"/>
    <w:rsid w:val="00205DC2"/>
    <w:rsid w:val="00212B17"/>
    <w:rsid w:val="002163B6"/>
    <w:rsid w:val="00220732"/>
    <w:rsid w:val="00221D32"/>
    <w:rsid w:val="00225C3F"/>
    <w:rsid w:val="00245D4E"/>
    <w:rsid w:val="00263D44"/>
    <w:rsid w:val="002702AD"/>
    <w:rsid w:val="00292D82"/>
    <w:rsid w:val="002963CB"/>
    <w:rsid w:val="002B4A01"/>
    <w:rsid w:val="002D226D"/>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22A6"/>
    <w:rsid w:val="003A5494"/>
    <w:rsid w:val="003B2510"/>
    <w:rsid w:val="003C2CC4"/>
    <w:rsid w:val="003C3710"/>
    <w:rsid w:val="003E0EFC"/>
    <w:rsid w:val="003E4A2B"/>
    <w:rsid w:val="003E76C2"/>
    <w:rsid w:val="003F0FC1"/>
    <w:rsid w:val="003F1679"/>
    <w:rsid w:val="003F21EB"/>
    <w:rsid w:val="003F4A35"/>
    <w:rsid w:val="003F7FDD"/>
    <w:rsid w:val="00402481"/>
    <w:rsid w:val="004042B4"/>
    <w:rsid w:val="00410DC4"/>
    <w:rsid w:val="00412DAE"/>
    <w:rsid w:val="004242E6"/>
    <w:rsid w:val="00431598"/>
    <w:rsid w:val="004319AD"/>
    <w:rsid w:val="004426B8"/>
    <w:rsid w:val="00444432"/>
    <w:rsid w:val="00471860"/>
    <w:rsid w:val="00477026"/>
    <w:rsid w:val="004A744D"/>
    <w:rsid w:val="004B60BD"/>
    <w:rsid w:val="004C3150"/>
    <w:rsid w:val="004C3641"/>
    <w:rsid w:val="004C4390"/>
    <w:rsid w:val="004C4AF7"/>
    <w:rsid w:val="004D2881"/>
    <w:rsid w:val="004D385F"/>
    <w:rsid w:val="004D5B39"/>
    <w:rsid w:val="004E330D"/>
    <w:rsid w:val="004E5147"/>
    <w:rsid w:val="004E69B5"/>
    <w:rsid w:val="004F5C43"/>
    <w:rsid w:val="0050652D"/>
    <w:rsid w:val="00506C03"/>
    <w:rsid w:val="00511A11"/>
    <w:rsid w:val="00516496"/>
    <w:rsid w:val="00523B11"/>
    <w:rsid w:val="0052572A"/>
    <w:rsid w:val="00532DFB"/>
    <w:rsid w:val="00543CB3"/>
    <w:rsid w:val="005442E4"/>
    <w:rsid w:val="0055529B"/>
    <w:rsid w:val="00560FF0"/>
    <w:rsid w:val="005614BD"/>
    <w:rsid w:val="0057154F"/>
    <w:rsid w:val="00580F69"/>
    <w:rsid w:val="00581CA3"/>
    <w:rsid w:val="00587A44"/>
    <w:rsid w:val="00597730"/>
    <w:rsid w:val="005977EC"/>
    <w:rsid w:val="00597DE7"/>
    <w:rsid w:val="005A4AA2"/>
    <w:rsid w:val="005A606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34820"/>
    <w:rsid w:val="007349DC"/>
    <w:rsid w:val="0074365E"/>
    <w:rsid w:val="00744B55"/>
    <w:rsid w:val="007515FD"/>
    <w:rsid w:val="00760D80"/>
    <w:rsid w:val="00780C09"/>
    <w:rsid w:val="00780DDF"/>
    <w:rsid w:val="007834E9"/>
    <w:rsid w:val="00787DBC"/>
    <w:rsid w:val="0079019A"/>
    <w:rsid w:val="007922AE"/>
    <w:rsid w:val="00792935"/>
    <w:rsid w:val="007A04A1"/>
    <w:rsid w:val="007A1840"/>
    <w:rsid w:val="007C0528"/>
    <w:rsid w:val="007C3D38"/>
    <w:rsid w:val="007D0F35"/>
    <w:rsid w:val="007D4FEB"/>
    <w:rsid w:val="007D6146"/>
    <w:rsid w:val="007E0491"/>
    <w:rsid w:val="007E0CE7"/>
    <w:rsid w:val="007F1193"/>
    <w:rsid w:val="007F417F"/>
    <w:rsid w:val="007F7644"/>
    <w:rsid w:val="008042BD"/>
    <w:rsid w:val="00816624"/>
    <w:rsid w:val="00822427"/>
    <w:rsid w:val="00822562"/>
    <w:rsid w:val="00823663"/>
    <w:rsid w:val="00832DDC"/>
    <w:rsid w:val="00845966"/>
    <w:rsid w:val="00850BAC"/>
    <w:rsid w:val="00854A3E"/>
    <w:rsid w:val="00855D08"/>
    <w:rsid w:val="00874344"/>
    <w:rsid w:val="00882155"/>
    <w:rsid w:val="0088233B"/>
    <w:rsid w:val="0088599E"/>
    <w:rsid w:val="00886C37"/>
    <w:rsid w:val="00892D99"/>
    <w:rsid w:val="00893315"/>
    <w:rsid w:val="008A041F"/>
    <w:rsid w:val="008B62AE"/>
    <w:rsid w:val="008C04B5"/>
    <w:rsid w:val="008C14FA"/>
    <w:rsid w:val="008C7B0B"/>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127F"/>
    <w:rsid w:val="009863B0"/>
    <w:rsid w:val="00987DE1"/>
    <w:rsid w:val="00990571"/>
    <w:rsid w:val="0099673A"/>
    <w:rsid w:val="009A3330"/>
    <w:rsid w:val="009A7C96"/>
    <w:rsid w:val="009C3DB9"/>
    <w:rsid w:val="009D46E5"/>
    <w:rsid w:val="009D568A"/>
    <w:rsid w:val="009F04EC"/>
    <w:rsid w:val="009F2A7C"/>
    <w:rsid w:val="009F3B36"/>
    <w:rsid w:val="00A019B9"/>
    <w:rsid w:val="00A12508"/>
    <w:rsid w:val="00A1282B"/>
    <w:rsid w:val="00A13A27"/>
    <w:rsid w:val="00A175B6"/>
    <w:rsid w:val="00A21835"/>
    <w:rsid w:val="00A2374B"/>
    <w:rsid w:val="00A26A9D"/>
    <w:rsid w:val="00A27D6E"/>
    <w:rsid w:val="00A328EC"/>
    <w:rsid w:val="00A33A51"/>
    <w:rsid w:val="00A41CA6"/>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5614"/>
    <w:rsid w:val="00AD6C78"/>
    <w:rsid w:val="00AE2EAB"/>
    <w:rsid w:val="00AF5F89"/>
    <w:rsid w:val="00AF73CB"/>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6962"/>
    <w:rsid w:val="00B57A6A"/>
    <w:rsid w:val="00B65177"/>
    <w:rsid w:val="00B760F1"/>
    <w:rsid w:val="00B7669E"/>
    <w:rsid w:val="00B77DA1"/>
    <w:rsid w:val="00B822A0"/>
    <w:rsid w:val="00B82D96"/>
    <w:rsid w:val="00B858AE"/>
    <w:rsid w:val="00B85964"/>
    <w:rsid w:val="00B96250"/>
    <w:rsid w:val="00BA0D55"/>
    <w:rsid w:val="00BA37B3"/>
    <w:rsid w:val="00BA4CC6"/>
    <w:rsid w:val="00BB3493"/>
    <w:rsid w:val="00BB3F52"/>
    <w:rsid w:val="00BB7468"/>
    <w:rsid w:val="00BC188A"/>
    <w:rsid w:val="00BC402E"/>
    <w:rsid w:val="00BD0F48"/>
    <w:rsid w:val="00BE6DDB"/>
    <w:rsid w:val="00BF5010"/>
    <w:rsid w:val="00C03D5F"/>
    <w:rsid w:val="00C13791"/>
    <w:rsid w:val="00C31BB3"/>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79D0"/>
    <w:rsid w:val="00CA0818"/>
    <w:rsid w:val="00CA15C8"/>
    <w:rsid w:val="00CA2C8F"/>
    <w:rsid w:val="00CA30DA"/>
    <w:rsid w:val="00CA3A24"/>
    <w:rsid w:val="00CB1777"/>
    <w:rsid w:val="00CB33E9"/>
    <w:rsid w:val="00CC10A9"/>
    <w:rsid w:val="00CC453F"/>
    <w:rsid w:val="00CE2BF8"/>
    <w:rsid w:val="00CE484E"/>
    <w:rsid w:val="00CE656F"/>
    <w:rsid w:val="00CF0DA8"/>
    <w:rsid w:val="00CF2E25"/>
    <w:rsid w:val="00CF4453"/>
    <w:rsid w:val="00CF5D94"/>
    <w:rsid w:val="00CF7E0F"/>
    <w:rsid w:val="00D034D7"/>
    <w:rsid w:val="00D04BE4"/>
    <w:rsid w:val="00D06FC7"/>
    <w:rsid w:val="00D12565"/>
    <w:rsid w:val="00D14127"/>
    <w:rsid w:val="00D60B16"/>
    <w:rsid w:val="00D60F02"/>
    <w:rsid w:val="00D66E49"/>
    <w:rsid w:val="00D70D71"/>
    <w:rsid w:val="00D72F74"/>
    <w:rsid w:val="00D81563"/>
    <w:rsid w:val="00D85907"/>
    <w:rsid w:val="00D9073E"/>
    <w:rsid w:val="00D9221D"/>
    <w:rsid w:val="00D958DF"/>
    <w:rsid w:val="00D96DA1"/>
    <w:rsid w:val="00DA51E7"/>
    <w:rsid w:val="00DB0260"/>
    <w:rsid w:val="00DB1C78"/>
    <w:rsid w:val="00DB7D96"/>
    <w:rsid w:val="00DC23FE"/>
    <w:rsid w:val="00DC59E6"/>
    <w:rsid w:val="00DD150B"/>
    <w:rsid w:val="00DD5025"/>
    <w:rsid w:val="00DF1510"/>
    <w:rsid w:val="00E02F1F"/>
    <w:rsid w:val="00E06484"/>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33D"/>
    <w:rsid w:val="00FD16B0"/>
    <w:rsid w:val="00FD4FED"/>
    <w:rsid w:val="00FE0577"/>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4</Pages>
  <Words>471</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Corey Hampson</dc:creator>
  <cp:lastModifiedBy>Tripp Coston</cp:lastModifiedBy>
  <cp:revision>2</cp:revision>
  <cp:lastPrinted>2020-10-22T16:00:00Z</cp:lastPrinted>
  <dcterms:created xsi:type="dcterms:W3CDTF">2020-10-22T16:00:00Z</dcterms:created>
  <dcterms:modified xsi:type="dcterms:W3CDTF">2020-10-22T16:00:00Z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20200214-GU</vt:lpwstr>
  </property>
  <property fmtid="{D5CDD505-2E9C-101B-9397-08002B2CF9AE}" pid="3" name="MasterDocument">
    <vt:bool>false</vt:bool>
  </property>
</Properties>
</file>