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753CE6" w:rsidP="00EF426C">
            <w:pPr>
              <w:pStyle w:val="MemoHeading"/>
            </w:pPr>
            <w:bookmarkStart w:id="1" w:name="FilingDate"/>
            <w:r>
              <w:t xml:space="preserve">November </w:t>
            </w:r>
            <w:r w:rsidR="00EF426C">
              <w:t>20</w:t>
            </w:r>
            <w:r>
              <w:t>,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53CE6" w:rsidRDefault="00753CE6">
            <w:pPr>
              <w:pStyle w:val="MemoHeading"/>
            </w:pPr>
            <w:bookmarkStart w:id="2" w:name="From"/>
            <w:r>
              <w:t>Office of the General Counsel (Harper)</w:t>
            </w:r>
          </w:p>
          <w:p w:rsidR="00753CE6" w:rsidRDefault="00753CE6">
            <w:pPr>
              <w:pStyle w:val="MemoHeading"/>
            </w:pPr>
            <w:r>
              <w:t>Division of Accounting and Finance (Cicchetti)</w:t>
            </w:r>
          </w:p>
          <w:p w:rsidR="007C0528" w:rsidRDefault="00753CE6">
            <w:pPr>
              <w:pStyle w:val="MemoHeading"/>
            </w:pPr>
            <w:r>
              <w:t>Division of Economics (Guffey</w:t>
            </w:r>
            <w:r w:rsidR="00E915F0">
              <w:t>, Coston</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53CE6">
            <w:pPr>
              <w:pStyle w:val="MemoHeadingRe"/>
            </w:pPr>
            <w:bookmarkStart w:id="3" w:name="Re"/>
            <w:r>
              <w:t xml:space="preserve">Docket No. 20200237-PU – Amendment of Rules 25-6.0141, F.A.C., Allowance for Funds Used During Construction, and 25-30.116, F.A.C., Allowance for Funds Used During Construction, and adoption of Rule 25-7.0141, F.A.C., </w:t>
            </w:r>
            <w:proofErr w:type="gramStart"/>
            <w:r>
              <w:t>Allowance</w:t>
            </w:r>
            <w:proofErr w:type="gramEnd"/>
            <w:r>
              <w:t xml:space="preserve"> for Funds Used During Construction.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53CE6">
            <w:pPr>
              <w:pStyle w:val="MemoHeading"/>
            </w:pPr>
            <w:bookmarkStart w:id="4" w:name="AgendaDate"/>
            <w:r>
              <w:t>12/01/20</w:t>
            </w:r>
            <w:bookmarkEnd w:id="4"/>
            <w:r w:rsidR="007C0528">
              <w:t xml:space="preserve"> – </w:t>
            </w:r>
            <w:bookmarkStart w:id="5" w:name="PermittedStatus"/>
            <w:r>
              <w:t xml:space="preserve">Regular Agenda – </w:t>
            </w:r>
            <w:r w:rsidR="00B77D4E">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CE5C57">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A6DB8">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53CE6"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753CE6">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53CE6">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986975" w:rsidRDefault="00986975" w:rsidP="000C3C41">
      <w:pPr>
        <w:pStyle w:val="Rule"/>
        <w:tabs>
          <w:tab w:val="clear" w:pos="720"/>
          <w:tab w:val="left" w:pos="360"/>
        </w:tabs>
        <w:spacing w:line="240" w:lineRule="auto"/>
        <w:jc w:val="both"/>
      </w:pPr>
      <w:r>
        <w:t xml:space="preserve">Rule 25-6.0141, </w:t>
      </w:r>
      <w:r w:rsidRPr="000C3C41">
        <w:t>Florida Administrative Code (F.A.C.),</w:t>
      </w:r>
      <w:r>
        <w:t xml:space="preserve"> </w:t>
      </w:r>
      <w:r w:rsidRPr="000C3C41">
        <w:rPr>
          <w:rStyle w:val="Emphasis"/>
          <w:rFonts w:ascii="Times New Roman" w:hAnsi="Times New Roman"/>
          <w:b w:val="0"/>
          <w:i w:val="0"/>
        </w:rPr>
        <w:t xml:space="preserve">Allowance for Funds Used </w:t>
      </w:r>
      <w:proofErr w:type="gramStart"/>
      <w:r w:rsidRPr="000C3C41">
        <w:rPr>
          <w:rStyle w:val="Emphasis"/>
          <w:rFonts w:ascii="Times New Roman" w:hAnsi="Times New Roman"/>
          <w:b w:val="0"/>
          <w:i w:val="0"/>
        </w:rPr>
        <w:t>During</w:t>
      </w:r>
      <w:proofErr w:type="gramEnd"/>
      <w:r w:rsidRPr="000C3C41">
        <w:rPr>
          <w:rStyle w:val="Emphasis"/>
          <w:rFonts w:ascii="Times New Roman" w:hAnsi="Times New Roman"/>
          <w:b w:val="0"/>
          <w:i w:val="0"/>
        </w:rPr>
        <w:t xml:space="preserve"> Construction</w:t>
      </w:r>
      <w:r w:rsidR="00E2284B">
        <w:rPr>
          <w:rStyle w:val="Emphasis"/>
          <w:rFonts w:ascii="Times New Roman" w:hAnsi="Times New Roman"/>
          <w:b w:val="0"/>
          <w:i w:val="0"/>
        </w:rPr>
        <w:t xml:space="preserve">, </w:t>
      </w:r>
      <w:r>
        <w:t>and Rule 25-30.116</w:t>
      </w:r>
      <w:r w:rsidR="000C3C41" w:rsidRPr="000C3C41">
        <w:t xml:space="preserve">, </w:t>
      </w:r>
      <w:r>
        <w:t xml:space="preserve">F.A.C., </w:t>
      </w:r>
      <w:r w:rsidRPr="000C3C41">
        <w:rPr>
          <w:rStyle w:val="Emphasis"/>
          <w:rFonts w:ascii="Times New Roman" w:hAnsi="Times New Roman"/>
          <w:b w:val="0"/>
          <w:i w:val="0"/>
        </w:rPr>
        <w:t>Allowance for Funds Used During Construction</w:t>
      </w:r>
      <w:r>
        <w:rPr>
          <w:rStyle w:val="Emphasis"/>
          <w:rFonts w:ascii="Times New Roman" w:hAnsi="Times New Roman"/>
          <w:b w:val="0"/>
          <w:i w:val="0"/>
        </w:rPr>
        <w:t>,</w:t>
      </w:r>
      <w:r w:rsidRPr="000C3C41">
        <w:rPr>
          <w:rStyle w:val="Emphasis"/>
          <w:rFonts w:ascii="Times New Roman" w:hAnsi="Times New Roman"/>
          <w:b w:val="0"/>
          <w:i w:val="0"/>
        </w:rPr>
        <w:t xml:space="preserve"> </w:t>
      </w:r>
      <w:r w:rsidR="000C3C41" w:rsidRPr="000C3C41">
        <w:rPr>
          <w:rStyle w:val="Emphasis"/>
          <w:rFonts w:ascii="Times New Roman" w:hAnsi="Times New Roman"/>
          <w:b w:val="0"/>
          <w:i w:val="0"/>
        </w:rPr>
        <w:t>describe the requirements and methodology for a</w:t>
      </w:r>
      <w:r w:rsidR="00F73B16">
        <w:rPr>
          <w:rStyle w:val="Emphasis"/>
          <w:rFonts w:ascii="Times New Roman" w:hAnsi="Times New Roman"/>
          <w:b w:val="0"/>
          <w:i w:val="0"/>
        </w:rPr>
        <w:t xml:space="preserve">ccruing </w:t>
      </w:r>
      <w:r>
        <w:rPr>
          <w:rStyle w:val="Emphasis"/>
          <w:rFonts w:ascii="Times New Roman" w:hAnsi="Times New Roman"/>
          <w:b w:val="0"/>
          <w:i w:val="0"/>
        </w:rPr>
        <w:t>Allowance for Funds U</w:t>
      </w:r>
      <w:r w:rsidR="000C3C41" w:rsidRPr="000C3C41">
        <w:rPr>
          <w:rStyle w:val="Emphasis"/>
          <w:rFonts w:ascii="Times New Roman" w:hAnsi="Times New Roman"/>
          <w:b w:val="0"/>
          <w:i w:val="0"/>
        </w:rPr>
        <w:t>sed During Construction (AFUDC)</w:t>
      </w:r>
      <w:r>
        <w:rPr>
          <w:rStyle w:val="Emphasis"/>
          <w:rFonts w:ascii="Times New Roman" w:hAnsi="Times New Roman"/>
          <w:b w:val="0"/>
          <w:i w:val="0"/>
        </w:rPr>
        <w:t xml:space="preserve"> for inves</w:t>
      </w:r>
      <w:r w:rsidR="00E2284B">
        <w:rPr>
          <w:rStyle w:val="Emphasis"/>
          <w:rFonts w:ascii="Times New Roman" w:hAnsi="Times New Roman"/>
          <w:b w:val="0"/>
          <w:i w:val="0"/>
        </w:rPr>
        <w:t>tor-ow</w:t>
      </w:r>
      <w:r w:rsidR="000A6DB8">
        <w:rPr>
          <w:rStyle w:val="Emphasis"/>
          <w:rFonts w:ascii="Times New Roman" w:hAnsi="Times New Roman"/>
          <w:b w:val="0"/>
          <w:i w:val="0"/>
        </w:rPr>
        <w:t>n</w:t>
      </w:r>
      <w:r w:rsidR="00E2284B">
        <w:rPr>
          <w:rStyle w:val="Emphasis"/>
          <w:rFonts w:ascii="Times New Roman" w:hAnsi="Times New Roman"/>
          <w:b w:val="0"/>
          <w:i w:val="0"/>
        </w:rPr>
        <w:t xml:space="preserve">ed electric utilities and </w:t>
      </w:r>
      <w:r>
        <w:rPr>
          <w:rStyle w:val="Emphasis"/>
          <w:rFonts w:ascii="Times New Roman" w:hAnsi="Times New Roman"/>
          <w:b w:val="0"/>
          <w:i w:val="0"/>
        </w:rPr>
        <w:t>water and wastewater utilities, respectively</w:t>
      </w:r>
      <w:r w:rsidR="000C3C41" w:rsidRPr="000C3C41">
        <w:rPr>
          <w:rStyle w:val="Emphasis"/>
          <w:rFonts w:ascii="Times New Roman" w:hAnsi="Times New Roman"/>
          <w:b w:val="0"/>
          <w:i w:val="0"/>
        </w:rPr>
        <w:t xml:space="preserve">. </w:t>
      </w:r>
      <w:r w:rsidR="00E2284B">
        <w:rPr>
          <w:rStyle w:val="Emphasis"/>
          <w:rFonts w:ascii="Times New Roman" w:hAnsi="Times New Roman"/>
          <w:b w:val="0"/>
          <w:i w:val="0"/>
        </w:rPr>
        <w:t>Rule 25-7.0141, F.A.C., Allowance for Funds Used During Construction, addresses AFUDC for natural gas utilities, but</w:t>
      </w:r>
      <w:r w:rsidR="00715E9E">
        <w:rPr>
          <w:rStyle w:val="Emphasis"/>
          <w:rFonts w:ascii="Times New Roman" w:hAnsi="Times New Roman"/>
          <w:b w:val="0"/>
          <w:i w:val="0"/>
        </w:rPr>
        <w:t xml:space="preserve"> unlike the Commission’s other AFUDC rules,</w:t>
      </w:r>
      <w:r w:rsidR="00E2284B">
        <w:rPr>
          <w:rStyle w:val="Emphasis"/>
          <w:rFonts w:ascii="Times New Roman" w:hAnsi="Times New Roman"/>
          <w:b w:val="0"/>
          <w:i w:val="0"/>
        </w:rPr>
        <w:t xml:space="preserve"> it simply states that “[a] utility may not </w:t>
      </w:r>
      <w:r w:rsidR="00715E9E">
        <w:rPr>
          <w:rStyle w:val="Emphasis"/>
          <w:rFonts w:ascii="Times New Roman" w:hAnsi="Times New Roman"/>
          <w:b w:val="0"/>
          <w:i w:val="0"/>
        </w:rPr>
        <w:t xml:space="preserve">accrue </w:t>
      </w:r>
      <w:r w:rsidR="00E2284B">
        <w:rPr>
          <w:rStyle w:val="Emphasis"/>
          <w:rFonts w:ascii="Times New Roman" w:hAnsi="Times New Roman"/>
          <w:b w:val="0"/>
          <w:i w:val="0"/>
        </w:rPr>
        <w:t>[AFUDC] without prior Commission approval.”</w:t>
      </w:r>
    </w:p>
    <w:p w:rsidR="00986975" w:rsidRDefault="00986975" w:rsidP="000C3C41">
      <w:pPr>
        <w:pStyle w:val="Rule"/>
        <w:tabs>
          <w:tab w:val="clear" w:pos="720"/>
          <w:tab w:val="left" w:pos="360"/>
        </w:tabs>
        <w:spacing w:line="240" w:lineRule="auto"/>
        <w:jc w:val="both"/>
      </w:pPr>
    </w:p>
    <w:p w:rsidR="000C3C41" w:rsidRPr="000C3C41" w:rsidRDefault="000C3C41" w:rsidP="000C3C41">
      <w:pPr>
        <w:pStyle w:val="Rule"/>
        <w:tabs>
          <w:tab w:val="clear" w:pos="720"/>
          <w:tab w:val="left" w:pos="360"/>
        </w:tabs>
        <w:spacing w:line="240" w:lineRule="auto"/>
        <w:jc w:val="both"/>
        <w:rPr>
          <w:b/>
        </w:rPr>
      </w:pPr>
      <w:r w:rsidRPr="000C3C41">
        <w:rPr>
          <w:rStyle w:val="Emphasis"/>
          <w:rFonts w:ascii="Times New Roman" w:hAnsi="Times New Roman"/>
          <w:b w:val="0"/>
          <w:i w:val="0"/>
        </w:rPr>
        <w:t>AFUDC is the carrying cost of funding an eligible utility investment during construction.</w:t>
      </w:r>
      <w:r w:rsidRPr="000C3C41">
        <w:rPr>
          <w:rStyle w:val="Emphasis"/>
          <w:rFonts w:ascii="Times New Roman" w:hAnsi="Times New Roman"/>
          <w:b w:val="0"/>
        </w:rPr>
        <w:t xml:space="preserve"> </w:t>
      </w:r>
      <w:r w:rsidRPr="000C3C41">
        <w:rPr>
          <w:rStyle w:val="Strong"/>
          <w:b w:val="0"/>
        </w:rPr>
        <w:t xml:space="preserve">Allowing utilities to accrue AFUDC lets utilities recover the costs they incur to finance </w:t>
      </w:r>
      <w:r w:rsidRPr="000C3C41">
        <w:rPr>
          <w:rStyle w:val="Strong"/>
          <w:b w:val="0"/>
        </w:rPr>
        <w:lastRenderedPageBreak/>
        <w:t>investments before the investments are placed in service and earn a return through base rates</w:t>
      </w:r>
      <w:r w:rsidRPr="000C3C41">
        <w:rPr>
          <w:b/>
        </w:rPr>
        <w:t xml:space="preserve">. </w:t>
      </w:r>
      <w:r w:rsidR="009D5A7A" w:rsidRPr="009D5A7A">
        <w:t>Generally Accepted Acc</w:t>
      </w:r>
      <w:r w:rsidR="00E017F4">
        <w:t xml:space="preserve">ounting Principles (GAAP) governs the recognition </w:t>
      </w:r>
      <w:r w:rsidR="009D5A7A" w:rsidRPr="009D5A7A">
        <w:t xml:space="preserve">and recording </w:t>
      </w:r>
      <w:proofErr w:type="gramStart"/>
      <w:r w:rsidR="009D5A7A" w:rsidRPr="009D5A7A">
        <w:t xml:space="preserve">of </w:t>
      </w:r>
      <w:r w:rsidR="00CC29FD" w:rsidRPr="009D5A7A">
        <w:t xml:space="preserve"> AFUDC</w:t>
      </w:r>
      <w:proofErr w:type="gramEnd"/>
      <w:r w:rsidR="00CC29FD" w:rsidRPr="009D5A7A">
        <w:t>.</w:t>
      </w:r>
      <w:r w:rsidR="00CC29FD" w:rsidRPr="009D5A7A">
        <w:rPr>
          <w:rStyle w:val="FootnoteReference"/>
        </w:rPr>
        <w:footnoteReference w:id="1"/>
      </w:r>
    </w:p>
    <w:p w:rsidR="000C3C41" w:rsidRPr="000C3C41" w:rsidRDefault="000C3C41" w:rsidP="000C3C41">
      <w:pPr>
        <w:pStyle w:val="Rule"/>
        <w:tabs>
          <w:tab w:val="clear" w:pos="720"/>
          <w:tab w:val="left" w:pos="360"/>
        </w:tabs>
        <w:spacing w:line="240" w:lineRule="auto"/>
        <w:jc w:val="both"/>
      </w:pPr>
    </w:p>
    <w:p w:rsidR="000C3C41" w:rsidRPr="000C3C41" w:rsidRDefault="00986975" w:rsidP="00A17F4E">
      <w:pPr>
        <w:pStyle w:val="Rule"/>
        <w:tabs>
          <w:tab w:val="clear" w:pos="720"/>
          <w:tab w:val="left" w:pos="360"/>
        </w:tabs>
        <w:spacing w:line="240" w:lineRule="auto"/>
        <w:jc w:val="both"/>
      </w:pPr>
      <w:r w:rsidRPr="000C3C41">
        <w:t xml:space="preserve">The focus of this rulemaking </w:t>
      </w:r>
      <w:r w:rsidR="00E2284B">
        <w:t>is to adopt a more comprehensive AFUDC rule for natural gas utilities</w:t>
      </w:r>
      <w:r>
        <w:t xml:space="preserve"> and to </w:t>
      </w:r>
      <w:r w:rsidR="00D12E56">
        <w:t xml:space="preserve">update and clarify </w:t>
      </w:r>
      <w:r w:rsidR="00966623">
        <w:t xml:space="preserve">and create consistency among </w:t>
      </w:r>
      <w:r w:rsidR="00D12E56">
        <w:t xml:space="preserve">all of </w:t>
      </w:r>
      <w:r>
        <w:t>the Commission’s AFUDC rules</w:t>
      </w:r>
      <w:r w:rsidR="000C3C41" w:rsidRPr="000C3C41">
        <w:t xml:space="preserve">. </w:t>
      </w:r>
    </w:p>
    <w:p w:rsidR="00E2284B" w:rsidRDefault="00E2284B" w:rsidP="00A17F4E">
      <w:pPr>
        <w:pStyle w:val="BodyText"/>
        <w:spacing w:after="0"/>
      </w:pPr>
    </w:p>
    <w:p w:rsidR="000C3C41" w:rsidRDefault="000C3C41" w:rsidP="00A17F4E">
      <w:pPr>
        <w:pStyle w:val="BodyText"/>
        <w:spacing w:after="0"/>
      </w:pPr>
      <w:r w:rsidRPr="000C3C41">
        <w:t>Notice</w:t>
      </w:r>
      <w:r w:rsidR="00E2284B">
        <w:t>s</w:t>
      </w:r>
      <w:r w:rsidRPr="000C3C41">
        <w:t xml:space="preserve"> of Development of Rul</w:t>
      </w:r>
      <w:r w:rsidR="00F73B16">
        <w:t xml:space="preserve">emaking </w:t>
      </w:r>
      <w:r w:rsidR="00E2284B">
        <w:t>for all three rules were</w:t>
      </w:r>
      <w:r w:rsidR="00F73B16">
        <w:t xml:space="preserve"> published in </w:t>
      </w:r>
      <w:r w:rsidRPr="000C3C41">
        <w:t xml:space="preserve">the </w:t>
      </w:r>
      <w:r w:rsidR="00986975">
        <w:t xml:space="preserve">June 10, 2020 edition of the </w:t>
      </w:r>
      <w:r w:rsidRPr="000C3C41">
        <w:t>Florida Administrative Register</w:t>
      </w:r>
      <w:r w:rsidR="00986975">
        <w:t xml:space="preserve">, Volume 46, </w:t>
      </w:r>
      <w:proofErr w:type="gramStart"/>
      <w:r w:rsidR="00986975">
        <w:t>No</w:t>
      </w:r>
      <w:proofErr w:type="gramEnd"/>
      <w:r w:rsidR="00986975">
        <w:t>. 113</w:t>
      </w:r>
      <w:r w:rsidRPr="000C3C41">
        <w:t>. A rule development workshop was held on June 29, 2020. Representatives from Florida Power &amp; Light Company (FPL), Tampa Electric Company (TECO), Duke Energy Florida, LLC (DEF), Gulf Power Company (Gulf), Florida Public Utilities Company (FPUC), Florida City Gas</w:t>
      </w:r>
      <w:r w:rsidR="001F200A">
        <w:t xml:space="preserve"> (FCG)</w:t>
      </w:r>
      <w:proofErr w:type="gramStart"/>
      <w:r w:rsidRPr="000C3C41">
        <w:t xml:space="preserve">, </w:t>
      </w:r>
      <w:r w:rsidR="008C6FE3">
        <w:t xml:space="preserve"> </w:t>
      </w:r>
      <w:r w:rsidR="008C6FE3" w:rsidRPr="008C6FE3">
        <w:t>Peoples</w:t>
      </w:r>
      <w:proofErr w:type="gramEnd"/>
      <w:r w:rsidR="008C6FE3" w:rsidRPr="008C6FE3">
        <w:t xml:space="preserve"> Gas System (PGS),</w:t>
      </w:r>
      <w:r w:rsidR="008C6FE3">
        <w:t xml:space="preserve"> </w:t>
      </w:r>
      <w:r w:rsidRPr="000C3C41">
        <w:t>and the Office of Public Counsel (OP</w:t>
      </w:r>
      <w:r w:rsidR="00DD49F3">
        <w:t>C) participated at the workshop</w:t>
      </w:r>
      <w:r w:rsidRPr="000C3C41">
        <w:t xml:space="preserve"> and submitted post-workshop comments.</w:t>
      </w:r>
    </w:p>
    <w:p w:rsidR="00A17F4E" w:rsidRPr="000C3C41" w:rsidRDefault="00A17F4E" w:rsidP="00A17F4E">
      <w:pPr>
        <w:pStyle w:val="BodyText"/>
        <w:spacing w:after="0"/>
      </w:pPr>
    </w:p>
    <w:p w:rsidR="000C3C41" w:rsidRPr="000C3C41" w:rsidRDefault="000C3C41" w:rsidP="000C3C41">
      <w:pPr>
        <w:pStyle w:val="BodyText"/>
        <w:rPr>
          <w:b/>
          <w:i/>
        </w:rPr>
      </w:pPr>
      <w:r w:rsidRPr="000C3C41">
        <w:t xml:space="preserve">This recommendation addresses whether the Commission should </w:t>
      </w:r>
      <w:r w:rsidR="00F73B16">
        <w:t xml:space="preserve">propose the </w:t>
      </w:r>
      <w:r w:rsidRPr="000C3C41">
        <w:t>amend</w:t>
      </w:r>
      <w:r w:rsidR="00F73B16">
        <w:t>ment</w:t>
      </w:r>
      <w:r w:rsidRPr="000C3C41">
        <w:t xml:space="preserve"> </w:t>
      </w:r>
      <w:r w:rsidR="00A96635">
        <w:t xml:space="preserve">of </w:t>
      </w:r>
      <w:r w:rsidRPr="000C3C41">
        <w:t xml:space="preserve">Rules </w:t>
      </w:r>
      <w:r w:rsidRPr="000C3C41">
        <w:rPr>
          <w:rStyle w:val="Emphasis"/>
          <w:rFonts w:ascii="Times New Roman" w:hAnsi="Times New Roman"/>
          <w:b w:val="0"/>
          <w:i w:val="0"/>
        </w:rPr>
        <w:t>25-6.0141</w:t>
      </w:r>
      <w:r w:rsidR="00E2284B">
        <w:rPr>
          <w:rStyle w:val="Emphasis"/>
          <w:rFonts w:ascii="Times New Roman" w:hAnsi="Times New Roman"/>
          <w:b w:val="0"/>
          <w:i w:val="0"/>
        </w:rPr>
        <w:t>, 25-7.0141,</w:t>
      </w:r>
      <w:r w:rsidRPr="000C3C41">
        <w:rPr>
          <w:rStyle w:val="Emphasis"/>
          <w:rFonts w:ascii="Times New Roman" w:hAnsi="Times New Roman"/>
          <w:b w:val="0"/>
          <w:i w:val="0"/>
        </w:rPr>
        <w:t xml:space="preserve"> and</w:t>
      </w:r>
      <w:r w:rsidRPr="000C3C41">
        <w:rPr>
          <w:b/>
          <w:i/>
        </w:rPr>
        <w:t xml:space="preserve"> </w:t>
      </w:r>
      <w:r w:rsidRPr="000C3C41">
        <w:rPr>
          <w:rStyle w:val="Emphasis"/>
          <w:rFonts w:ascii="Times New Roman" w:hAnsi="Times New Roman"/>
          <w:b w:val="0"/>
          <w:i w:val="0"/>
        </w:rPr>
        <w:t>25-30.116</w:t>
      </w:r>
      <w:r w:rsidRPr="00ED081B">
        <w:t>,</w:t>
      </w:r>
      <w:r w:rsidR="00E2284B">
        <w:t xml:space="preserve"> F.A.C</w:t>
      </w:r>
      <w:r w:rsidRPr="000C3C41">
        <w:t xml:space="preserve">. The Commission has jurisdiction pursuant to </w:t>
      </w:r>
      <w:r w:rsidRPr="000C3C41">
        <w:rPr>
          <w:rStyle w:val="Emphasis"/>
          <w:rFonts w:ascii="Times New Roman" w:hAnsi="Times New Roman"/>
          <w:b w:val="0"/>
          <w:i w:val="0"/>
        </w:rPr>
        <w:t>Sections 350.127(2), 366.05(1), and 367.121(1)</w:t>
      </w:r>
      <w:r w:rsidRPr="000C3C41">
        <w:t>, Florida Statutes (F.S.).</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753CE6" w:rsidRDefault="00753CE6">
      <w:pPr>
        <w:pStyle w:val="IssueHeading"/>
        <w:rPr>
          <w:vanish/>
          <w:specVanish/>
        </w:rPr>
      </w:pPr>
      <w:r w:rsidRPr="004C3641">
        <w:t xml:space="preserve">Issue </w:t>
      </w:r>
      <w:r w:rsidR="00F369D0">
        <w:fldChar w:fldCharType="begin"/>
      </w:r>
      <w:r w:rsidR="00F369D0">
        <w:instrText xml:space="preserve"> SEQ Issue \* MERGEFORMAT </w:instrText>
      </w:r>
      <w:r w:rsidR="00F369D0">
        <w:fldChar w:fldCharType="separate"/>
      </w:r>
      <w:r w:rsidR="00566F23">
        <w:rPr>
          <w:noProof/>
        </w:rPr>
        <w:t>1</w:t>
      </w:r>
      <w:r w:rsidR="00F369D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66F23">
        <w:rPr>
          <w:noProof/>
        </w:rPr>
        <w:instrText>1</w:instrText>
      </w:r>
      <w:r>
        <w:fldChar w:fldCharType="end"/>
      </w:r>
      <w:r>
        <w:tab/>
        <w:instrText xml:space="preserve">" \l 1 </w:instrText>
      </w:r>
      <w:r>
        <w:fldChar w:fldCharType="end"/>
      </w:r>
      <w:r>
        <w:t> </w:t>
      </w:r>
    </w:p>
    <w:p w:rsidR="00753CE6" w:rsidRDefault="00753CE6">
      <w:pPr>
        <w:pStyle w:val="BodyText"/>
      </w:pPr>
      <w:r>
        <w:t> </w:t>
      </w:r>
      <w:r w:rsidR="000C3C41">
        <w:t xml:space="preserve">Should the Commission </w:t>
      </w:r>
      <w:r w:rsidR="00B77D4E">
        <w:t xml:space="preserve">propose the </w:t>
      </w:r>
      <w:r w:rsidR="000C3C41">
        <w:t>amend</w:t>
      </w:r>
      <w:r w:rsidR="00B77D4E">
        <w:t>ment</w:t>
      </w:r>
      <w:r w:rsidR="000C3C41">
        <w:t xml:space="preserve"> </w:t>
      </w:r>
      <w:r w:rsidR="00A96635">
        <w:t xml:space="preserve">of </w:t>
      </w:r>
      <w:r w:rsidR="000C3C41" w:rsidRPr="007D592F">
        <w:t>Rule</w:t>
      </w:r>
      <w:r w:rsidR="000C3C41" w:rsidRPr="007D592F">
        <w:rPr>
          <w:b/>
          <w:i/>
        </w:rPr>
        <w:t xml:space="preserve"> </w:t>
      </w:r>
      <w:r w:rsidR="000C3C41" w:rsidRPr="000C3C41">
        <w:rPr>
          <w:rStyle w:val="Emphasis"/>
          <w:rFonts w:ascii="Times New Roman" w:hAnsi="Times New Roman"/>
          <w:b w:val="0"/>
          <w:i w:val="0"/>
        </w:rPr>
        <w:t>25-6.0141</w:t>
      </w:r>
      <w:r w:rsidR="00B77D4E">
        <w:rPr>
          <w:rStyle w:val="Emphasis"/>
          <w:rFonts w:ascii="Times New Roman" w:hAnsi="Times New Roman"/>
          <w:b w:val="0"/>
          <w:i w:val="0"/>
        </w:rPr>
        <w:t xml:space="preserve">, </w:t>
      </w:r>
      <w:r w:rsidR="007F1E4D">
        <w:rPr>
          <w:rStyle w:val="Emphasis"/>
          <w:rFonts w:ascii="Times New Roman" w:hAnsi="Times New Roman"/>
          <w:b w:val="0"/>
          <w:i w:val="0"/>
        </w:rPr>
        <w:t xml:space="preserve">F.A.C., </w:t>
      </w:r>
      <w:r w:rsidR="00B77D4E">
        <w:rPr>
          <w:rStyle w:val="Emphasis"/>
          <w:rFonts w:ascii="Times New Roman" w:hAnsi="Times New Roman"/>
          <w:b w:val="0"/>
          <w:i w:val="0"/>
        </w:rPr>
        <w:t xml:space="preserve">Allowance for Funds Used </w:t>
      </w:r>
      <w:proofErr w:type="gramStart"/>
      <w:r w:rsidR="00B77D4E">
        <w:rPr>
          <w:rStyle w:val="Emphasis"/>
          <w:rFonts w:ascii="Times New Roman" w:hAnsi="Times New Roman"/>
          <w:b w:val="0"/>
          <w:i w:val="0"/>
        </w:rPr>
        <w:t>During</w:t>
      </w:r>
      <w:proofErr w:type="gramEnd"/>
      <w:r w:rsidR="00B77D4E">
        <w:rPr>
          <w:rStyle w:val="Emphasis"/>
          <w:rFonts w:ascii="Times New Roman" w:hAnsi="Times New Roman"/>
          <w:b w:val="0"/>
          <w:i w:val="0"/>
        </w:rPr>
        <w:t xml:space="preserve"> Construction,</w:t>
      </w:r>
      <w:r w:rsidR="000C3C41" w:rsidRPr="000C3C41">
        <w:rPr>
          <w:rStyle w:val="Emphasis"/>
          <w:rFonts w:ascii="Times New Roman" w:hAnsi="Times New Roman"/>
          <w:b w:val="0"/>
          <w:i w:val="0"/>
        </w:rPr>
        <w:t xml:space="preserve"> </w:t>
      </w:r>
      <w:r w:rsidR="00E2284B">
        <w:t>Rule 25-7.0141, F.A.C., Allowance for Funds Used During Construction,</w:t>
      </w:r>
      <w:r w:rsidR="00E2284B" w:rsidRPr="000C3C41">
        <w:rPr>
          <w:rStyle w:val="Emphasis"/>
          <w:rFonts w:ascii="Times New Roman" w:hAnsi="Times New Roman"/>
          <w:b w:val="0"/>
          <w:i w:val="0"/>
        </w:rPr>
        <w:t xml:space="preserve"> </w:t>
      </w:r>
      <w:r w:rsidR="000C3C41" w:rsidRPr="000C3C41">
        <w:rPr>
          <w:rStyle w:val="Emphasis"/>
          <w:rFonts w:ascii="Times New Roman" w:hAnsi="Times New Roman"/>
          <w:b w:val="0"/>
          <w:i w:val="0"/>
        </w:rPr>
        <w:t>and</w:t>
      </w:r>
      <w:r w:rsidR="000C3C41" w:rsidRPr="000C3C41">
        <w:rPr>
          <w:b/>
          <w:i/>
        </w:rPr>
        <w:t xml:space="preserve"> </w:t>
      </w:r>
      <w:r w:rsidR="00B77D4E">
        <w:t xml:space="preserve">Rule </w:t>
      </w:r>
      <w:r w:rsidR="000C3C41" w:rsidRPr="000C3C41">
        <w:rPr>
          <w:rStyle w:val="Emphasis"/>
          <w:rFonts w:ascii="Times New Roman" w:hAnsi="Times New Roman"/>
          <w:b w:val="0"/>
          <w:i w:val="0"/>
        </w:rPr>
        <w:t>25-30.116</w:t>
      </w:r>
      <w:r w:rsidR="000C3C41" w:rsidRPr="00E2284B">
        <w:t>,</w:t>
      </w:r>
      <w:r w:rsidR="000C3C41" w:rsidRPr="000C3C41">
        <w:rPr>
          <w:b/>
          <w:i/>
        </w:rPr>
        <w:t xml:space="preserve"> </w:t>
      </w:r>
      <w:r w:rsidR="000C3C41">
        <w:t xml:space="preserve">F.A.C., </w:t>
      </w:r>
      <w:r w:rsidR="00B77D4E">
        <w:t xml:space="preserve">Allowance for </w:t>
      </w:r>
      <w:r w:rsidR="00E2284B">
        <w:t>Funds Used During Construction</w:t>
      </w:r>
      <w:r w:rsidR="000C3C41">
        <w:t>?</w:t>
      </w:r>
    </w:p>
    <w:p w:rsidR="00753CE6" w:rsidRPr="004C3641" w:rsidRDefault="00753CE6">
      <w:pPr>
        <w:pStyle w:val="IssueSubsectionHeading"/>
        <w:rPr>
          <w:vanish/>
          <w:specVanish/>
        </w:rPr>
      </w:pPr>
      <w:r w:rsidRPr="004C3641">
        <w:t>Recommendation: </w:t>
      </w:r>
    </w:p>
    <w:p w:rsidR="00753CE6" w:rsidRPr="000C3C41" w:rsidRDefault="00753CE6">
      <w:pPr>
        <w:pStyle w:val="BodyText"/>
      </w:pPr>
      <w:r>
        <w:t> </w:t>
      </w:r>
      <w:r w:rsidR="000C3C41" w:rsidRPr="000C3C41">
        <w:t xml:space="preserve">Yes. The Commission should </w:t>
      </w:r>
      <w:r w:rsidR="00B77D4E">
        <w:t xml:space="preserve">propose the amendment of </w:t>
      </w:r>
      <w:r w:rsidR="000C3C41" w:rsidRPr="000C3C41">
        <w:t>Rules</w:t>
      </w:r>
      <w:r w:rsidR="000C3C41" w:rsidRPr="000C3C41">
        <w:rPr>
          <w:b/>
          <w:i/>
        </w:rPr>
        <w:t xml:space="preserve"> </w:t>
      </w:r>
      <w:r w:rsidR="000C3C41" w:rsidRPr="000C3C41">
        <w:rPr>
          <w:rStyle w:val="Emphasis"/>
          <w:rFonts w:ascii="Times New Roman" w:hAnsi="Times New Roman"/>
          <w:b w:val="0"/>
          <w:i w:val="0"/>
        </w:rPr>
        <w:t>25-6.0141</w:t>
      </w:r>
      <w:r w:rsidR="00E2284B">
        <w:rPr>
          <w:rStyle w:val="Emphasis"/>
          <w:rFonts w:ascii="Times New Roman" w:hAnsi="Times New Roman"/>
          <w:b w:val="0"/>
          <w:i w:val="0"/>
        </w:rPr>
        <w:t>, 25-7.0141,</w:t>
      </w:r>
      <w:r w:rsidR="000C3C41" w:rsidRPr="000C3C41">
        <w:rPr>
          <w:rStyle w:val="Emphasis"/>
          <w:rFonts w:ascii="Times New Roman" w:hAnsi="Times New Roman"/>
          <w:b w:val="0"/>
          <w:i w:val="0"/>
        </w:rPr>
        <w:t xml:space="preserve"> and</w:t>
      </w:r>
      <w:r w:rsidR="000C3C41" w:rsidRPr="000C3C41">
        <w:rPr>
          <w:b/>
          <w:i/>
        </w:rPr>
        <w:t xml:space="preserve"> </w:t>
      </w:r>
      <w:r w:rsidR="000C3C41" w:rsidRPr="000C3C41">
        <w:rPr>
          <w:rStyle w:val="Emphasis"/>
          <w:rFonts w:ascii="Times New Roman" w:hAnsi="Times New Roman"/>
          <w:b w:val="0"/>
          <w:i w:val="0"/>
        </w:rPr>
        <w:t>25-30.116</w:t>
      </w:r>
      <w:r w:rsidR="000C3C41" w:rsidRPr="000C3C41">
        <w:rPr>
          <w:i/>
        </w:rPr>
        <w:t>,</w:t>
      </w:r>
      <w:r w:rsidR="00E2284B">
        <w:t xml:space="preserve"> F.A.C., </w:t>
      </w:r>
      <w:r w:rsidR="000C3C41" w:rsidRPr="000C3C41">
        <w:t>as set forth in Attachment A. The Commission should also certify Rules</w:t>
      </w:r>
      <w:r w:rsidR="000C3C41" w:rsidRPr="000C3C41">
        <w:rPr>
          <w:i/>
        </w:rPr>
        <w:t xml:space="preserve"> </w:t>
      </w:r>
      <w:r w:rsidR="000C3C41" w:rsidRPr="000C3C41">
        <w:rPr>
          <w:rStyle w:val="Emphasis"/>
          <w:rFonts w:ascii="Times New Roman" w:hAnsi="Times New Roman"/>
          <w:b w:val="0"/>
          <w:i w:val="0"/>
        </w:rPr>
        <w:t xml:space="preserve">25-6.0141, </w:t>
      </w:r>
      <w:r w:rsidR="005073EE">
        <w:rPr>
          <w:rStyle w:val="Emphasis"/>
          <w:rFonts w:ascii="Times New Roman" w:hAnsi="Times New Roman"/>
          <w:b w:val="0"/>
          <w:i w:val="0"/>
        </w:rPr>
        <w:t xml:space="preserve">25-7.0141, and </w:t>
      </w:r>
      <w:r w:rsidR="000C3C41" w:rsidRPr="000C3C41">
        <w:rPr>
          <w:rStyle w:val="Emphasis"/>
          <w:rFonts w:ascii="Times New Roman" w:hAnsi="Times New Roman"/>
          <w:b w:val="0"/>
          <w:i w:val="0"/>
        </w:rPr>
        <w:t>25-30.116</w:t>
      </w:r>
      <w:r w:rsidR="000C3C41" w:rsidRPr="000C3C41">
        <w:rPr>
          <w:i/>
        </w:rPr>
        <w:t>,</w:t>
      </w:r>
      <w:r w:rsidR="000C3C41" w:rsidRPr="000C3C41">
        <w:t xml:space="preserve"> F.A.C., as minor violation rules. (Cicchetti, Harper, Guffey) </w:t>
      </w:r>
      <w:r w:rsidRPr="000C3C41">
        <w:t xml:space="preserve"> </w:t>
      </w:r>
    </w:p>
    <w:p w:rsidR="00753CE6" w:rsidRPr="004C3641" w:rsidRDefault="00753CE6">
      <w:pPr>
        <w:pStyle w:val="IssueSubsectionHeading"/>
        <w:rPr>
          <w:vanish/>
          <w:specVanish/>
        </w:rPr>
      </w:pPr>
      <w:r w:rsidRPr="004C3641">
        <w:t>Staff Analysis: </w:t>
      </w:r>
    </w:p>
    <w:p w:rsidR="005073EE" w:rsidRDefault="00753CE6" w:rsidP="00F47C69">
      <w:pPr>
        <w:pStyle w:val="BodyText"/>
        <w:spacing w:after="0"/>
      </w:pPr>
      <w:r>
        <w:t> </w:t>
      </w:r>
      <w:r w:rsidR="000C3C41">
        <w:t>Staff recommends tha</w:t>
      </w:r>
      <w:r w:rsidR="00B77D4E">
        <w:t xml:space="preserve">t the Commission amend Rules </w:t>
      </w:r>
      <w:r w:rsidR="00B77D4E" w:rsidRPr="000C3C41">
        <w:rPr>
          <w:rStyle w:val="Emphasis"/>
          <w:rFonts w:ascii="Times New Roman" w:hAnsi="Times New Roman"/>
          <w:b w:val="0"/>
          <w:i w:val="0"/>
        </w:rPr>
        <w:t>25-6.0141</w:t>
      </w:r>
      <w:r w:rsidR="005073EE">
        <w:rPr>
          <w:rStyle w:val="Emphasis"/>
          <w:rFonts w:ascii="Times New Roman" w:hAnsi="Times New Roman"/>
          <w:b w:val="0"/>
          <w:i w:val="0"/>
        </w:rPr>
        <w:t>, 25-7.0141,</w:t>
      </w:r>
      <w:r w:rsidR="00B77D4E" w:rsidRPr="000C3C41">
        <w:rPr>
          <w:rStyle w:val="Emphasis"/>
          <w:rFonts w:ascii="Times New Roman" w:hAnsi="Times New Roman"/>
          <w:b w:val="0"/>
          <w:i w:val="0"/>
        </w:rPr>
        <w:t xml:space="preserve"> and</w:t>
      </w:r>
      <w:r w:rsidR="00B77D4E" w:rsidRPr="000C3C41">
        <w:rPr>
          <w:b/>
          <w:i/>
        </w:rPr>
        <w:t xml:space="preserve"> </w:t>
      </w:r>
      <w:r w:rsidR="00B77D4E" w:rsidRPr="000C3C41">
        <w:rPr>
          <w:rStyle w:val="Emphasis"/>
          <w:rFonts w:ascii="Times New Roman" w:hAnsi="Times New Roman"/>
          <w:b w:val="0"/>
          <w:i w:val="0"/>
        </w:rPr>
        <w:t>25-30.116</w:t>
      </w:r>
      <w:r w:rsidR="00B77D4E" w:rsidRPr="000C3C41">
        <w:rPr>
          <w:i/>
        </w:rPr>
        <w:t>,</w:t>
      </w:r>
      <w:r w:rsidR="005073EE">
        <w:t xml:space="preserve"> F.A.C.</w:t>
      </w:r>
      <w:r w:rsidR="00F73B16">
        <w:t>,</w:t>
      </w:r>
      <w:r w:rsidR="000C3C41">
        <w:t xml:space="preserve"> as set forth in Attachment A. </w:t>
      </w:r>
      <w:r w:rsidR="005073EE">
        <w:t xml:space="preserve">Although </w:t>
      </w:r>
      <w:r w:rsidR="00F33164">
        <w:t>any additions</w:t>
      </w:r>
      <w:r w:rsidR="00715E9E">
        <w:t xml:space="preserve"> to </w:t>
      </w:r>
      <w:r w:rsidR="00F73B16">
        <w:t>Rul</w:t>
      </w:r>
      <w:r w:rsidR="00715E9E">
        <w:t>e 25-7.0141, F.A.C, would technically be</w:t>
      </w:r>
      <w:r w:rsidR="005073EE">
        <w:t xml:space="preserve"> amendment</w:t>
      </w:r>
      <w:r w:rsidR="00715E9E">
        <w:t xml:space="preserve">s </w:t>
      </w:r>
      <w:r w:rsidR="00F33164">
        <w:t xml:space="preserve">to the </w:t>
      </w:r>
      <w:r w:rsidR="005073EE">
        <w:t>rule</w:t>
      </w:r>
      <w:r w:rsidR="00D12E56">
        <w:t>,</w:t>
      </w:r>
      <w:r w:rsidR="00003947">
        <w:t xml:space="preserve"> staff’s recommended</w:t>
      </w:r>
      <w:r w:rsidR="00F33164">
        <w:t xml:space="preserve"> a</w:t>
      </w:r>
      <w:r w:rsidR="00003947">
        <w:t xml:space="preserve">mendments </w:t>
      </w:r>
      <w:r w:rsidR="00F33164">
        <w:t xml:space="preserve">would in effect create </w:t>
      </w:r>
      <w:r w:rsidR="005073EE">
        <w:t>a new rule for natu</w:t>
      </w:r>
      <w:r w:rsidR="00F33164">
        <w:t xml:space="preserve">ral gas utilities as </w:t>
      </w:r>
      <w:r w:rsidR="005073EE">
        <w:t xml:space="preserve">current Rule 25-7.0141, F.A.C., </w:t>
      </w:r>
      <w:r w:rsidR="005073EE">
        <w:rPr>
          <w:rStyle w:val="Emphasis"/>
          <w:rFonts w:ascii="Times New Roman" w:hAnsi="Times New Roman"/>
          <w:b w:val="0"/>
          <w:i w:val="0"/>
        </w:rPr>
        <w:t xml:space="preserve">simply states that “[a] utility may not </w:t>
      </w:r>
      <w:r w:rsidR="00A35853">
        <w:rPr>
          <w:rStyle w:val="Emphasis"/>
          <w:rFonts w:ascii="Times New Roman" w:hAnsi="Times New Roman"/>
          <w:b w:val="0"/>
          <w:i w:val="0"/>
        </w:rPr>
        <w:t>accrue</w:t>
      </w:r>
      <w:r w:rsidR="00D12E56">
        <w:rPr>
          <w:rStyle w:val="Emphasis"/>
          <w:rFonts w:ascii="Times New Roman" w:hAnsi="Times New Roman"/>
          <w:b w:val="0"/>
          <w:i w:val="0"/>
        </w:rPr>
        <w:t xml:space="preserve"> </w:t>
      </w:r>
      <w:r w:rsidR="005073EE">
        <w:rPr>
          <w:rStyle w:val="Emphasis"/>
          <w:rFonts w:ascii="Times New Roman" w:hAnsi="Times New Roman"/>
          <w:b w:val="0"/>
          <w:i w:val="0"/>
        </w:rPr>
        <w:t>[AFUDC] without prior Commission approval.”</w:t>
      </w:r>
      <w:r w:rsidR="005073EE">
        <w:t xml:space="preserve"> S</w:t>
      </w:r>
      <w:r w:rsidR="00F73B16">
        <w:t>taff’s recommended lan</w:t>
      </w:r>
      <w:r w:rsidR="005073EE">
        <w:t>guage for Rule 25-7.0141, F.A.C.,</w:t>
      </w:r>
      <w:r w:rsidR="00F33164">
        <w:t xml:space="preserve"> </w:t>
      </w:r>
      <w:r w:rsidR="00E46E64">
        <w:t xml:space="preserve">generally </w:t>
      </w:r>
      <w:r w:rsidR="00F73B16">
        <w:t>mirror</w:t>
      </w:r>
      <w:r w:rsidR="00F33164">
        <w:t>s</w:t>
      </w:r>
      <w:r w:rsidR="00F73B16">
        <w:t xml:space="preserve"> the Commission’s current AFUDC rules for investor-owned electric utilities. </w:t>
      </w:r>
    </w:p>
    <w:p w:rsidR="005073EE" w:rsidRDefault="005073EE" w:rsidP="00F47C69">
      <w:pPr>
        <w:pStyle w:val="BodyText"/>
        <w:spacing w:after="0"/>
      </w:pPr>
    </w:p>
    <w:p w:rsidR="00753CE6" w:rsidRDefault="000C3C41" w:rsidP="00F47C69">
      <w:pPr>
        <w:pStyle w:val="BodyText"/>
        <w:spacing w:after="0"/>
      </w:pPr>
      <w:r>
        <w:t xml:space="preserve">Overall, staff is recommending </w:t>
      </w:r>
      <w:r w:rsidR="00F47C69">
        <w:t xml:space="preserve">similar </w:t>
      </w:r>
      <w:r>
        <w:t xml:space="preserve">updates </w:t>
      </w:r>
      <w:r w:rsidR="00FC3FB3">
        <w:t xml:space="preserve">and clarifications to </w:t>
      </w:r>
      <w:r w:rsidR="00F47C69">
        <w:t xml:space="preserve">all three industry rules for </w:t>
      </w:r>
      <w:r w:rsidR="008B07A3">
        <w:t>consistency</w:t>
      </w:r>
      <w:r w:rsidR="00F47C69">
        <w:t>.</w:t>
      </w:r>
      <w:r>
        <w:t xml:space="preserve"> </w:t>
      </w:r>
      <w:r w:rsidR="00F47C69">
        <w:t xml:space="preserve">For all three rules, </w:t>
      </w:r>
      <w:r w:rsidR="00F47C69" w:rsidRPr="000C3C41">
        <w:t xml:space="preserve">staff </w:t>
      </w:r>
      <w:r w:rsidR="00AE7F37">
        <w:t xml:space="preserve">is recommending that a definition section be included in each rule. Staff </w:t>
      </w:r>
      <w:r w:rsidR="00F47C69" w:rsidRPr="000C3C41">
        <w:t>beli</w:t>
      </w:r>
      <w:r w:rsidR="00F47C69">
        <w:t>eves the definition of “project</w:t>
      </w:r>
      <w:r w:rsidR="00F47C69" w:rsidRPr="000C3C41">
        <w:t>” should be amended to</w:t>
      </w:r>
      <w:r w:rsidR="00FC3FB3">
        <w:t xml:space="preserve"> be</w:t>
      </w:r>
      <w:r w:rsidR="00F47C69">
        <w:t xml:space="preserve"> consistent with th</w:t>
      </w:r>
      <w:r w:rsidR="00966623">
        <w:t>e concept of the definition of project in th</w:t>
      </w:r>
      <w:r w:rsidR="00F47C69">
        <w:t xml:space="preserve">e </w:t>
      </w:r>
      <w:r w:rsidR="00003947">
        <w:t xml:space="preserve">Commission’s </w:t>
      </w:r>
      <w:r w:rsidR="00F47C69">
        <w:t xml:space="preserve">storm </w:t>
      </w:r>
      <w:r w:rsidR="00003947">
        <w:t xml:space="preserve">hardening plan </w:t>
      </w:r>
      <w:r w:rsidR="00F47C69">
        <w:t>rule</w:t>
      </w:r>
      <w:r w:rsidR="00F47C69">
        <w:rPr>
          <w:rStyle w:val="FootnoteReference"/>
        </w:rPr>
        <w:footnoteReference w:id="2"/>
      </w:r>
      <w:r w:rsidR="00F47C69">
        <w:t xml:space="preserve"> </w:t>
      </w:r>
      <w:r w:rsidR="00F47C69" w:rsidRPr="000C3C41">
        <w:t>and additional rule language should be added to clarify that a utility may bundle projects under certain circumstances.</w:t>
      </w:r>
      <w:r w:rsidR="00F47C69">
        <w:t xml:space="preserve"> </w:t>
      </w:r>
      <w:r>
        <w:t>Staff’s more substantive recommended amendments to the rules are discussed in more detail below.</w:t>
      </w:r>
    </w:p>
    <w:p w:rsidR="00F47C69" w:rsidRDefault="00F47C69" w:rsidP="000C3C41">
      <w:pPr>
        <w:pStyle w:val="Rule"/>
        <w:tabs>
          <w:tab w:val="left" w:pos="360"/>
        </w:tabs>
        <w:spacing w:line="240" w:lineRule="auto"/>
        <w:jc w:val="both"/>
        <w:rPr>
          <w:b/>
        </w:rPr>
      </w:pPr>
    </w:p>
    <w:p w:rsidR="000C3C41" w:rsidRPr="000C3C41" w:rsidRDefault="000C3C41" w:rsidP="000C3C41">
      <w:pPr>
        <w:pStyle w:val="Rule"/>
        <w:tabs>
          <w:tab w:val="left" w:pos="360"/>
        </w:tabs>
        <w:spacing w:line="240" w:lineRule="auto"/>
        <w:jc w:val="both"/>
        <w:rPr>
          <w:b/>
          <w:i/>
        </w:rPr>
      </w:pPr>
      <w:r w:rsidRPr="000C3C41">
        <w:rPr>
          <w:b/>
          <w:i/>
        </w:rPr>
        <w:t>Definition of Project</w:t>
      </w:r>
    </w:p>
    <w:p w:rsidR="000C3C41" w:rsidRPr="000C3C41" w:rsidRDefault="00827447" w:rsidP="00827447">
      <w:pPr>
        <w:pStyle w:val="Rule"/>
        <w:tabs>
          <w:tab w:val="left" w:pos="360"/>
        </w:tabs>
        <w:spacing w:line="240" w:lineRule="auto"/>
        <w:jc w:val="both"/>
      </w:pPr>
      <w:r>
        <w:t xml:space="preserve">For all three rules, </w:t>
      </w:r>
      <w:r w:rsidRPr="000C3C41">
        <w:t xml:space="preserve">staff </w:t>
      </w:r>
      <w:r>
        <w:t>is recommending that a definition section be included in each rule</w:t>
      </w:r>
      <w:r w:rsidR="00003947">
        <w:t xml:space="preserve"> to define “</w:t>
      </w:r>
      <w:r w:rsidR="006A3736">
        <w:t>AFUDC</w:t>
      </w:r>
      <w:r w:rsidR="00003947">
        <w:t>”</w:t>
      </w:r>
      <w:r w:rsidRPr="00827447">
        <w:t xml:space="preserve"> as the carrying cost of funding an eligible utility project inve</w:t>
      </w:r>
      <w:r>
        <w:t xml:space="preserve">stment during its construction. </w:t>
      </w:r>
      <w:r w:rsidR="00B77D4E">
        <w:t xml:space="preserve">Staff </w:t>
      </w:r>
      <w:r>
        <w:t xml:space="preserve">also </w:t>
      </w:r>
      <w:r w:rsidR="00B77D4E">
        <w:t xml:space="preserve">recommends that </w:t>
      </w:r>
      <w:r w:rsidR="000C3C41" w:rsidRPr="000C3C41">
        <w:t>the definition</w:t>
      </w:r>
      <w:r w:rsidR="00B77D4E">
        <w:t xml:space="preserve"> of “project” in the rule</w:t>
      </w:r>
      <w:r w:rsidR="00F47C69">
        <w:t>s</w:t>
      </w:r>
      <w:r w:rsidR="000C3C41" w:rsidRPr="000C3C41">
        <w:t xml:space="preserve"> should be amended to </w:t>
      </w:r>
      <w:r w:rsidR="00B77D4E">
        <w:t xml:space="preserve">be </w:t>
      </w:r>
      <w:r w:rsidR="000C3C41" w:rsidRPr="000C3C41">
        <w:t xml:space="preserve">consistent with </w:t>
      </w:r>
      <w:r w:rsidR="00297245">
        <w:t>the concept</w:t>
      </w:r>
      <w:r w:rsidR="00B77D4E">
        <w:t xml:space="preserve"> of</w:t>
      </w:r>
      <w:r w:rsidR="009D3DE3">
        <w:t xml:space="preserve"> the</w:t>
      </w:r>
      <w:r w:rsidR="00B77D4E">
        <w:t xml:space="preserve"> </w:t>
      </w:r>
      <w:r w:rsidR="00297245">
        <w:t xml:space="preserve">definition of </w:t>
      </w:r>
      <w:r w:rsidR="00B77D4E">
        <w:t xml:space="preserve">project in </w:t>
      </w:r>
      <w:r w:rsidR="004631AD">
        <w:t xml:space="preserve">Rule 25-6.030, </w:t>
      </w:r>
      <w:r w:rsidR="007F1E4D">
        <w:t xml:space="preserve">F.A.C., </w:t>
      </w:r>
      <w:proofErr w:type="gramStart"/>
      <w:r w:rsidR="007F1E4D">
        <w:t>Storm</w:t>
      </w:r>
      <w:proofErr w:type="gramEnd"/>
      <w:r w:rsidR="007F1E4D">
        <w:t xml:space="preserve"> Protection Plan.</w:t>
      </w:r>
      <w:r w:rsidR="004631AD">
        <w:t xml:space="preserve"> </w:t>
      </w:r>
      <w:r w:rsidR="000C3C41" w:rsidRPr="000C3C41">
        <w:t>As suc</w:t>
      </w:r>
      <w:r w:rsidR="007E32F9">
        <w:t xml:space="preserve">h, staff recommends the </w:t>
      </w:r>
      <w:r w:rsidR="000C3C41" w:rsidRPr="000C3C41">
        <w:t xml:space="preserve">definition </w:t>
      </w:r>
      <w:r w:rsidR="007E32F9">
        <w:t>of “project” under the rule</w:t>
      </w:r>
      <w:r w:rsidR="002B383E">
        <w:t>s</w:t>
      </w:r>
      <w:r w:rsidR="007E32F9">
        <w:t xml:space="preserve"> specify that it is</w:t>
      </w:r>
      <w:r w:rsidR="000C3C41" w:rsidRPr="000C3C41">
        <w:t xml:space="preserve"> temporary with a defined beginning and end and with the goal of placing a specific utility investment into service or public u</w:t>
      </w:r>
      <w:r w:rsidR="00FC3FB3">
        <w:t>se for the provision of utility</w:t>
      </w:r>
      <w:r w:rsidR="000C3C41" w:rsidRPr="000C3C41">
        <w:t xml:space="preserve"> service. This </w:t>
      </w:r>
      <w:r w:rsidR="007E32F9">
        <w:t xml:space="preserve">definition </w:t>
      </w:r>
      <w:r w:rsidR="000C3C41" w:rsidRPr="000C3C41">
        <w:t xml:space="preserve">is necessary because utilities may take part in projects </w:t>
      </w:r>
      <w:r w:rsidR="007E32F9">
        <w:t xml:space="preserve">that require construction on </w:t>
      </w:r>
      <w:r w:rsidR="000C3C41" w:rsidRPr="000C3C41">
        <w:t>a single site or that requi</w:t>
      </w:r>
      <w:r w:rsidR="00BC36DC">
        <w:t>re multiple sites. S</w:t>
      </w:r>
      <w:r w:rsidR="00EE1501">
        <w:t xml:space="preserve">taff believes that the recommended rule language encompasses the concept that a “project” under the rules can include </w:t>
      </w:r>
      <w:r w:rsidR="000C3C41" w:rsidRPr="000C3C41">
        <w:t xml:space="preserve">multiple locations </w:t>
      </w:r>
      <w:r w:rsidR="007E32F9">
        <w:t>or designs</w:t>
      </w:r>
      <w:r w:rsidR="005D56DA">
        <w:t xml:space="preserve"> within Florida</w:t>
      </w:r>
      <w:r w:rsidR="000C3C41" w:rsidRPr="000C3C41">
        <w:t>.</w:t>
      </w:r>
    </w:p>
    <w:p w:rsidR="000C3C41" w:rsidRPr="000C3C41" w:rsidRDefault="000C3C41" w:rsidP="00800546">
      <w:pPr>
        <w:pStyle w:val="Rule"/>
        <w:tabs>
          <w:tab w:val="left" w:pos="360"/>
        </w:tabs>
        <w:spacing w:line="240" w:lineRule="auto"/>
        <w:jc w:val="both"/>
      </w:pPr>
    </w:p>
    <w:p w:rsidR="000C3C41" w:rsidRPr="000C3C41" w:rsidRDefault="00966623" w:rsidP="00BC36DC">
      <w:pPr>
        <w:rPr>
          <w:b/>
          <w:i/>
        </w:rPr>
      </w:pPr>
      <w:r>
        <w:rPr>
          <w:b/>
          <w:i/>
        </w:rPr>
        <w:br w:type="page"/>
      </w:r>
      <w:r w:rsidR="000C3C41" w:rsidRPr="000C3C41">
        <w:rPr>
          <w:b/>
          <w:i/>
        </w:rPr>
        <w:lastRenderedPageBreak/>
        <w:t>Bundling of Projects</w:t>
      </w:r>
    </w:p>
    <w:p w:rsidR="00436F44" w:rsidRDefault="00436F44" w:rsidP="000C3C41">
      <w:pPr>
        <w:pStyle w:val="Rule"/>
        <w:tabs>
          <w:tab w:val="left" w:pos="360"/>
        </w:tabs>
        <w:spacing w:line="240" w:lineRule="auto"/>
        <w:jc w:val="both"/>
      </w:pPr>
      <w:r>
        <w:t>The rules currently do not</w:t>
      </w:r>
      <w:r w:rsidR="00003947">
        <w:t xml:space="preserve"> have a provision that address</w:t>
      </w:r>
      <w:r w:rsidR="00A54AEF">
        <w:t>es</w:t>
      </w:r>
      <w:r>
        <w:t xml:space="preserve"> bundling</w:t>
      </w:r>
      <w:r w:rsidR="005521BF">
        <w:t xml:space="preserve"> of projects</w:t>
      </w:r>
      <w:r w:rsidR="007123DC">
        <w:t>. S</w:t>
      </w:r>
      <w:r w:rsidR="000C3C41" w:rsidRPr="000C3C41">
        <w:t xml:space="preserve">taff </w:t>
      </w:r>
      <w:r w:rsidR="007123DC">
        <w:t>is recommending the addition of the following language in all of the AFUDC rules:</w:t>
      </w:r>
      <w:r w:rsidR="008D443E">
        <w:rPr>
          <w:rStyle w:val="FootnoteReference"/>
        </w:rPr>
        <w:footnoteReference w:id="3"/>
      </w:r>
    </w:p>
    <w:p w:rsidR="00436F44" w:rsidRDefault="00436F44" w:rsidP="00436F44">
      <w:pPr>
        <w:pStyle w:val="Rule"/>
        <w:tabs>
          <w:tab w:val="left" w:pos="360"/>
        </w:tabs>
        <w:spacing w:line="240" w:lineRule="auto"/>
        <w:ind w:left="360"/>
        <w:jc w:val="both"/>
      </w:pPr>
    </w:p>
    <w:p w:rsidR="00436F44" w:rsidRPr="005521BF" w:rsidRDefault="00941730" w:rsidP="00436F44">
      <w:pPr>
        <w:pStyle w:val="Rule"/>
        <w:tabs>
          <w:tab w:val="left" w:pos="360"/>
        </w:tabs>
        <w:spacing w:line="240" w:lineRule="auto"/>
        <w:ind w:left="720" w:right="720"/>
        <w:jc w:val="both"/>
        <w:rPr>
          <w:u w:val="single"/>
        </w:rPr>
      </w:pPr>
      <w:r w:rsidRPr="006D7EC1">
        <w:rPr>
          <w:u w:val="single"/>
        </w:rPr>
        <w:t xml:space="preserve">A utility may bundle related projects that achieve a specific outcome if it demonstrates </w:t>
      </w:r>
      <w:r>
        <w:rPr>
          <w:u w:val="single"/>
        </w:rPr>
        <w:t>that the total cost of the bundled projects excluding AFUDC is less than the total cost of the unbundled projects.</w:t>
      </w:r>
      <w:r w:rsidR="00436F44" w:rsidRPr="005521BF">
        <w:rPr>
          <w:u w:val="single"/>
        </w:rPr>
        <w:t xml:space="preserve"> </w:t>
      </w:r>
    </w:p>
    <w:p w:rsidR="00055A96" w:rsidRDefault="00055A96" w:rsidP="006F2351">
      <w:pPr>
        <w:pStyle w:val="Rule"/>
        <w:tabs>
          <w:tab w:val="left" w:pos="360"/>
        </w:tabs>
        <w:spacing w:line="240" w:lineRule="auto"/>
        <w:jc w:val="both"/>
        <w:rPr>
          <w:b/>
        </w:rPr>
      </w:pPr>
    </w:p>
    <w:p w:rsidR="00107DF5" w:rsidRPr="00107DF5" w:rsidRDefault="00107DF5" w:rsidP="00107DF5">
      <w:pPr>
        <w:pStyle w:val="Rule"/>
        <w:tabs>
          <w:tab w:val="left" w:pos="360"/>
        </w:tabs>
        <w:spacing w:line="240" w:lineRule="auto"/>
        <w:jc w:val="both"/>
      </w:pPr>
      <w:r w:rsidRPr="00107DF5">
        <w:t xml:space="preserve">The large investor-owned electric utilities (IOUs) </w:t>
      </w:r>
      <w:r w:rsidR="00B01419">
        <w:t xml:space="preserve">agree with staff’s </w:t>
      </w:r>
      <w:r w:rsidR="005278CF">
        <w:t xml:space="preserve">recommended rule language. In support of this rule language, they </w:t>
      </w:r>
      <w:r w:rsidRPr="00107DF5">
        <w:t xml:space="preserve">suggest the AFUDC rule be amended to define a project in a manner that better recognizes how IOUs make investment and procurement decisions. By recognizing that investments can span more than one location and include more than one design, and thus can be bundled if it is demonstrated that doing so results in a lower total cost than the total costs of the unbundled projects, the IOUs suggest the AFUDC rule will encourage a range of cost effective investments for the benefit of customers. </w:t>
      </w:r>
    </w:p>
    <w:p w:rsidR="00107DF5" w:rsidRPr="00107DF5" w:rsidRDefault="00107DF5" w:rsidP="00107DF5">
      <w:pPr>
        <w:pStyle w:val="Rule"/>
        <w:tabs>
          <w:tab w:val="left" w:pos="360"/>
        </w:tabs>
        <w:spacing w:line="240" w:lineRule="auto"/>
        <w:jc w:val="both"/>
      </w:pPr>
    </w:p>
    <w:p w:rsidR="00107DF5" w:rsidRPr="00107DF5" w:rsidRDefault="00107DF5" w:rsidP="00107DF5">
      <w:pPr>
        <w:pStyle w:val="Rule"/>
        <w:tabs>
          <w:tab w:val="left" w:pos="360"/>
        </w:tabs>
        <w:spacing w:line="240" w:lineRule="auto"/>
        <w:jc w:val="both"/>
      </w:pPr>
      <w:r w:rsidRPr="00107DF5">
        <w:t>OPC objects to the proposed wording of the bundling provision. In its comments, OPC argues that the concept of bundling could permit a combination of individual projects such that the commencement date of one of the bundled projects and the in-service date of another bundled project are combined to total a period longer than a year, thereby circumventing the duration restriction. OPC also suggests the bundling concept could permit double recove</w:t>
      </w:r>
      <w:r w:rsidR="00DD49F3">
        <w:t>r</w:t>
      </w:r>
      <w:r w:rsidRPr="00107DF5">
        <w:t xml:space="preserve">y of the return on investment on certain projects by allowing the accrual of AFUDC on projects that may otherwise be presumed to be included in Construction Work in Progress (CWIP) in rate base </w:t>
      </w:r>
      <w:r w:rsidR="00FC096B">
        <w:t xml:space="preserve">and </w:t>
      </w:r>
      <w:r w:rsidRPr="00107DF5">
        <w:t xml:space="preserve">therefore </w:t>
      </w:r>
      <w:r w:rsidR="00FC096B">
        <w:t xml:space="preserve">are </w:t>
      </w:r>
      <w:r w:rsidRPr="00107DF5">
        <w:t xml:space="preserve">recovered through base rates. </w:t>
      </w:r>
    </w:p>
    <w:p w:rsidR="00107DF5" w:rsidRPr="00107DF5" w:rsidRDefault="00107DF5" w:rsidP="00107DF5">
      <w:pPr>
        <w:pStyle w:val="Rule"/>
        <w:tabs>
          <w:tab w:val="left" w:pos="360"/>
        </w:tabs>
        <w:spacing w:line="240" w:lineRule="auto"/>
        <w:jc w:val="both"/>
      </w:pPr>
    </w:p>
    <w:p w:rsidR="00107DF5" w:rsidRPr="00EB1EB1" w:rsidRDefault="00B01419" w:rsidP="00107DF5">
      <w:pPr>
        <w:pStyle w:val="Rule"/>
        <w:tabs>
          <w:tab w:val="left" w:pos="360"/>
        </w:tabs>
        <w:spacing w:line="240" w:lineRule="auto"/>
        <w:jc w:val="both"/>
      </w:pPr>
      <w:r>
        <w:t>Staff appreciates all stakeholder</w:t>
      </w:r>
      <w:r w:rsidR="00107DF5" w:rsidRPr="00107DF5">
        <w:t xml:space="preserve"> arguments on this point. If the purpose of the bundling of projects was simply to qualify for AFUDC, staff agrees with OPC that it could </w:t>
      </w:r>
      <w:r w:rsidR="00DD49F3">
        <w:t xml:space="preserve">be problematic. However, the staff’s recommended rule language </w:t>
      </w:r>
      <w:r w:rsidR="00107DF5" w:rsidRPr="00107DF5">
        <w:t>requires a demonstration of cost effectiveness. The AFUDC rule should not be drafted in such a way that it creates a regulatory</w:t>
      </w:r>
      <w:r w:rsidR="004E2F83">
        <w:t xml:space="preserve"> hurdle to IOU planning and cons</w:t>
      </w:r>
      <w:r w:rsidR="00107DF5" w:rsidRPr="00107DF5">
        <w:t>t</w:t>
      </w:r>
      <w:r w:rsidR="004E2F83">
        <w:t>r</w:t>
      </w:r>
      <w:r w:rsidR="00107DF5" w:rsidRPr="00107DF5">
        <w:t>uction of cost-effective pro</w:t>
      </w:r>
      <w:r w:rsidR="00DD49F3">
        <w:t>jects. Therefore, staff recommends</w:t>
      </w:r>
      <w:r w:rsidR="00107DF5" w:rsidRPr="00107DF5">
        <w:t xml:space="preserve"> the </w:t>
      </w:r>
      <w:r w:rsidR="00DD49F3">
        <w:t xml:space="preserve">above </w:t>
      </w:r>
      <w:r w:rsidR="00562E21">
        <w:t xml:space="preserve">rule </w:t>
      </w:r>
      <w:r w:rsidR="00107DF5" w:rsidRPr="00107DF5">
        <w:t>la</w:t>
      </w:r>
      <w:r w:rsidR="00DD49F3">
        <w:t>nguage</w:t>
      </w:r>
      <w:r w:rsidR="004E2F83">
        <w:t>.</w:t>
      </w:r>
      <w:r w:rsidR="00107DF5">
        <w:t xml:space="preserve">   </w:t>
      </w:r>
    </w:p>
    <w:p w:rsidR="00107DF5" w:rsidRDefault="00107DF5" w:rsidP="006F2351">
      <w:pPr>
        <w:pStyle w:val="Rule"/>
        <w:tabs>
          <w:tab w:val="left" w:pos="360"/>
        </w:tabs>
        <w:spacing w:line="240" w:lineRule="auto"/>
        <w:jc w:val="both"/>
        <w:rPr>
          <w:b/>
        </w:rPr>
      </w:pPr>
    </w:p>
    <w:p w:rsidR="006F2351" w:rsidRDefault="000C3C41" w:rsidP="006F2351">
      <w:pPr>
        <w:pStyle w:val="Rule"/>
        <w:tabs>
          <w:tab w:val="left" w:pos="360"/>
        </w:tabs>
        <w:spacing w:line="240" w:lineRule="auto"/>
        <w:jc w:val="both"/>
        <w:rPr>
          <w:b/>
          <w:i/>
        </w:rPr>
      </w:pPr>
      <w:r w:rsidRPr="000C3C41">
        <w:rPr>
          <w:b/>
          <w:i/>
        </w:rPr>
        <w:t>Threshold for Project Eligibility</w:t>
      </w:r>
    </w:p>
    <w:p w:rsidR="003C3B12" w:rsidRDefault="003C3B12" w:rsidP="003C3B12">
      <w:pPr>
        <w:pStyle w:val="Rule"/>
        <w:tabs>
          <w:tab w:val="clear" w:pos="720"/>
          <w:tab w:val="left" w:pos="360"/>
        </w:tabs>
        <w:spacing w:line="240" w:lineRule="auto"/>
        <w:jc w:val="both"/>
      </w:pPr>
      <w:r>
        <w:t>Rule 25-6.0141(1), F.A.C., the AFUDC rule pertaining to investor-owned electric utilities, sets forth which projects are eligible and ineligible for AFUD</w:t>
      </w:r>
      <w:r w:rsidR="00A07B3F">
        <w:t>C. The rule currently has</w:t>
      </w:r>
      <w:r>
        <w:t xml:space="preserve"> a 0.5 percent threshold for eligibility. The rule provides that p</w:t>
      </w:r>
      <w:r w:rsidRPr="001A0ED3">
        <w:t>rojects that involve gross additions to plant in excess of</w:t>
      </w:r>
      <w:r>
        <w:t xml:space="preserve"> 0.5</w:t>
      </w:r>
      <w:r w:rsidRPr="001A0ED3">
        <w:t xml:space="preserve"> percent of the sum of the total balance in Account 101, Electric Plant in Service,</w:t>
      </w:r>
      <w:r>
        <w:t xml:space="preserve"> and </w:t>
      </w:r>
      <w:r w:rsidRPr="001A0ED3">
        <w:t xml:space="preserve"> Account 106, Completed Construction not Classified</w:t>
      </w:r>
      <w:r>
        <w:t xml:space="preserve">, </w:t>
      </w:r>
      <w:r w:rsidRPr="001A0ED3">
        <w:t>at the time the project commences and</w:t>
      </w:r>
      <w:r>
        <w:t xml:space="preserve"> a</w:t>
      </w:r>
      <w:r w:rsidRPr="001A0ED3">
        <w:t>re expected to be completed in excess of one year after commencement of construction, or</w:t>
      </w:r>
      <w:r>
        <w:t xml:space="preserve"> w</w:t>
      </w:r>
      <w:r w:rsidRPr="001A0ED3">
        <w:t>ere originally expected to be completed in one year or less and are suspended for six months or more, or are not ready for service after one year</w:t>
      </w:r>
      <w:r>
        <w:t>, are eligible for AFUDC. Also, the rule further provides that a project is i</w:t>
      </w:r>
      <w:r w:rsidRPr="001A0ED3">
        <w:t xml:space="preserve">neligible </w:t>
      </w:r>
      <w:r>
        <w:t xml:space="preserve">for </w:t>
      </w:r>
      <w:r w:rsidRPr="001A0ED3">
        <w:t>AFUDC where gross additions to plant are less than</w:t>
      </w:r>
      <w:r>
        <w:t xml:space="preserve"> 0.5</w:t>
      </w:r>
      <w:r w:rsidRPr="001A0ED3">
        <w:t xml:space="preserve"> percent of the sum of the total balance in Account 101, Electric Plant in Service, and Account 106, Complet</w:t>
      </w:r>
      <w:r>
        <w:t xml:space="preserve">ed Construction not Classified, </w:t>
      </w:r>
      <w:r w:rsidRPr="001A0ED3">
        <w:t xml:space="preserve">at the time the project commences. </w:t>
      </w:r>
    </w:p>
    <w:p w:rsidR="003C3B12" w:rsidRDefault="003C3B12" w:rsidP="003C3B12">
      <w:pPr>
        <w:pStyle w:val="Rule"/>
        <w:tabs>
          <w:tab w:val="clear" w:pos="720"/>
          <w:tab w:val="left" w:pos="360"/>
        </w:tabs>
        <w:spacing w:line="240" w:lineRule="auto"/>
        <w:jc w:val="both"/>
      </w:pPr>
    </w:p>
    <w:p w:rsidR="003C3B12" w:rsidRDefault="003C3B12" w:rsidP="003C3B12">
      <w:pPr>
        <w:pStyle w:val="Rule"/>
        <w:tabs>
          <w:tab w:val="left" w:pos="360"/>
        </w:tabs>
        <w:spacing w:line="240" w:lineRule="auto"/>
        <w:jc w:val="both"/>
      </w:pPr>
      <w:r>
        <w:t xml:space="preserve">Staff recommends that the threshold in Rule 25-6.0141, F.A.C., be </w:t>
      </w:r>
      <w:r w:rsidR="00A704B0">
        <w:t>amended from 0.5</w:t>
      </w:r>
      <w:r w:rsidR="00DD49F3">
        <w:t xml:space="preserve"> percent to </w:t>
      </w:r>
      <w:r w:rsidR="00A704B0">
        <w:t>0.4</w:t>
      </w:r>
      <w:r w:rsidR="002A66E9">
        <w:t>0</w:t>
      </w:r>
      <w:r>
        <w:t xml:space="preserve"> percent of the sum of Accounts 101 and 106.</w:t>
      </w:r>
      <w:r>
        <w:rPr>
          <w:rStyle w:val="FootnoteReference"/>
        </w:rPr>
        <w:footnoteReference w:id="4"/>
      </w:r>
      <w:r>
        <w:t xml:space="preserve"> Staff believes that the purpose of the rule, which is to allow AFUDC for certain projects, is not being met because the 0.5 percent threshold is too high. Staff acknowledges the IOUs’ argument that due to growing rate base since 1996 when the rule was last amended, projects that are significant in size are currently excluded from eligibility to accrue AFUDC. Staff believes that reducing the threshold will result in a reasonable increase to the number of projects eligible to accrue AFUDC.  </w:t>
      </w:r>
    </w:p>
    <w:p w:rsidR="003C3B12" w:rsidRDefault="003C3B12" w:rsidP="003C3B12">
      <w:pPr>
        <w:pStyle w:val="Rule"/>
        <w:tabs>
          <w:tab w:val="left" w:pos="360"/>
        </w:tabs>
        <w:spacing w:line="240" w:lineRule="auto"/>
        <w:jc w:val="both"/>
      </w:pPr>
    </w:p>
    <w:p w:rsidR="003C3B12" w:rsidRPr="00C26045" w:rsidRDefault="003C3B12" w:rsidP="003C3B12">
      <w:pPr>
        <w:pStyle w:val="Rule"/>
        <w:tabs>
          <w:tab w:val="left" w:pos="360"/>
        </w:tabs>
        <w:spacing w:line="240" w:lineRule="auto"/>
        <w:jc w:val="both"/>
      </w:pPr>
      <w:r>
        <w:t xml:space="preserve">OPC argues </w:t>
      </w:r>
      <w:r w:rsidRPr="000C3C41">
        <w:t>in its post-wor</w:t>
      </w:r>
      <w:r>
        <w:t>kshop comments that the AFUDC threshold should not be amended. OPC asserts</w:t>
      </w:r>
      <w:r w:rsidRPr="000C3C41">
        <w:t xml:space="preserve"> that lowering the cost threshold for projects eligible for AFUDC</w:t>
      </w:r>
      <w:r>
        <w:t>,</w:t>
      </w:r>
      <w:r w:rsidRPr="000C3C41">
        <w:t xml:space="preserve"> rather than being covered under </w:t>
      </w:r>
      <w:r w:rsidRPr="003C3B12">
        <w:t>CWIP</w:t>
      </w:r>
      <w:r>
        <w:t>,</w:t>
      </w:r>
      <w:r w:rsidRPr="000C3C41">
        <w:t xml:space="preserve"> will result in a compounded accumulation of the utility’s average weighted cost of capital (WACC) during the construction period, which is then added to the capital amount of the plant-in-service w</w:t>
      </w:r>
      <w:r>
        <w:t xml:space="preserve">hen the project is completed and </w:t>
      </w:r>
      <w:r w:rsidRPr="000C3C41">
        <w:t>placed in service.</w:t>
      </w:r>
      <w:r>
        <w:t xml:space="preserve"> OPC opines that by lowering the cost threshold, projects that are currently assumed to be included in CWIP in rate base as a result of the CWIP balance implied in the last rate case will now receive AFUDC treatment. </w:t>
      </w:r>
      <w:r w:rsidRPr="00C26045">
        <w:t>In other words, if the cost threshold is lowered, more projects will be eli</w:t>
      </w:r>
      <w:r>
        <w:t>gi</w:t>
      </w:r>
      <w:r w:rsidRPr="00C26045">
        <w:t xml:space="preserve">ble for AFUDC in between rate cases. </w:t>
      </w:r>
    </w:p>
    <w:p w:rsidR="003C3B12" w:rsidRPr="000C3C41" w:rsidRDefault="003C3B12" w:rsidP="003C3B12">
      <w:pPr>
        <w:pStyle w:val="Rule"/>
        <w:tabs>
          <w:tab w:val="left" w:pos="360"/>
        </w:tabs>
        <w:spacing w:line="240" w:lineRule="auto"/>
        <w:jc w:val="both"/>
      </w:pPr>
    </w:p>
    <w:p w:rsidR="003C3B12" w:rsidRDefault="003C3B12" w:rsidP="003C3B12">
      <w:pPr>
        <w:pStyle w:val="Rule"/>
        <w:tabs>
          <w:tab w:val="left" w:pos="360"/>
        </w:tabs>
        <w:spacing w:line="240" w:lineRule="auto"/>
        <w:jc w:val="both"/>
      </w:pPr>
      <w:r w:rsidRPr="000C3C41">
        <w:t>Further, OPC argues broadening the eligibility of projects for AFUDC would be contrary to the original purpose of the rule, which was to provide thres</w:t>
      </w:r>
      <w:r w:rsidR="00DD49F3">
        <w:t>hold language designed to limit</w:t>
      </w:r>
      <w:r w:rsidRPr="000C3C41">
        <w:t xml:space="preserve"> projects to those that have material costs and that would take more than one year to complete in order to encourage utility investment in large projects without seeking rate relief. OPC also argues that based on the level of CWIP authorized by the Commission in the utilities’ last base rate cases, the reduction in </w:t>
      </w:r>
      <w:r>
        <w:t xml:space="preserve">the </w:t>
      </w:r>
      <w:r w:rsidRPr="000C3C41">
        <w:t xml:space="preserve">threshold for AFUDC eligible projects could result in double recovery from customers. </w:t>
      </w:r>
    </w:p>
    <w:p w:rsidR="003C3B12" w:rsidRPr="000C3C41" w:rsidRDefault="003C3B12" w:rsidP="003C3B12">
      <w:pPr>
        <w:pStyle w:val="Rule"/>
        <w:tabs>
          <w:tab w:val="left" w:pos="360"/>
        </w:tabs>
        <w:spacing w:line="240" w:lineRule="auto"/>
        <w:jc w:val="both"/>
      </w:pPr>
    </w:p>
    <w:p w:rsidR="00DD49F3" w:rsidRDefault="003C3B12" w:rsidP="003C3B12">
      <w:pPr>
        <w:pStyle w:val="Rule"/>
        <w:tabs>
          <w:tab w:val="left" w:pos="360"/>
        </w:tabs>
        <w:spacing w:line="240" w:lineRule="auto"/>
        <w:jc w:val="both"/>
      </w:pPr>
      <w:r>
        <w:t>While more projects will be e</w:t>
      </w:r>
      <w:r w:rsidRPr="00C26045">
        <w:t>li</w:t>
      </w:r>
      <w:r>
        <w:t>gi</w:t>
      </w:r>
      <w:r w:rsidRPr="00C26045">
        <w:t>ble for AFUDC in between rate cases</w:t>
      </w:r>
      <w:r>
        <w:t xml:space="preserve"> under staff’s recommended rule amendments, Sections 366.041(1) and 366.06(1), F.S., </w:t>
      </w:r>
      <w:r w:rsidR="004155A7">
        <w:t xml:space="preserve">the Commission’s general ratemaking authority, </w:t>
      </w:r>
      <w:r>
        <w:t>require the Commission to set just, fair, reasonable, and compensatory rates. Staff believes the recommended amendments comport with these statutory objectives. Furthermore, OPC</w:t>
      </w:r>
      <w:r w:rsidR="00DD49F3">
        <w:t>’s</w:t>
      </w:r>
      <w:r>
        <w:t xml:space="preserve"> comments addressed</w:t>
      </w:r>
      <w:r w:rsidR="0081632B">
        <w:t xml:space="preserve"> an earlier</w:t>
      </w:r>
      <w:r w:rsidR="00DD49F3">
        <w:t xml:space="preserve"> draft of the rule with</w:t>
      </w:r>
      <w:r>
        <w:t xml:space="preserve"> a threshold amount of the lower of $50 million or .25 percent of the sum of the total balance in Accounts 101,106, 108 and 111. Staff’s recommended rule</w:t>
      </w:r>
      <w:r w:rsidR="00DD49F3">
        <w:t>, however,</w:t>
      </w:r>
      <w:r w:rsidR="00A704B0">
        <w:t xml:space="preserve"> has a threshold amount of 0.4</w:t>
      </w:r>
      <w:r w:rsidR="002A66E9">
        <w:t>0</w:t>
      </w:r>
      <w:r>
        <w:t xml:space="preserve"> percent of Accounts 101 and 106</w:t>
      </w:r>
      <w:r w:rsidR="00DD49F3">
        <w:t>,</w:t>
      </w:r>
      <w:r>
        <w:t xml:space="preserve"> which reduces the dollar amount of projects eligible fo</w:t>
      </w:r>
      <w:r w:rsidR="00DD49F3">
        <w:t>r AFUDC compared to the draft</w:t>
      </w:r>
      <w:r>
        <w:t xml:space="preserve"> upon which OPC commented. </w:t>
      </w:r>
    </w:p>
    <w:p w:rsidR="00DD49F3" w:rsidRDefault="00DD49F3" w:rsidP="003C3B12">
      <w:pPr>
        <w:pStyle w:val="Rule"/>
        <w:tabs>
          <w:tab w:val="left" w:pos="360"/>
        </w:tabs>
        <w:spacing w:line="240" w:lineRule="auto"/>
        <w:jc w:val="both"/>
      </w:pPr>
    </w:p>
    <w:p w:rsidR="003C3B12" w:rsidRPr="00B02FF4" w:rsidRDefault="00966623" w:rsidP="003C3B12">
      <w:pPr>
        <w:pStyle w:val="Rule"/>
        <w:tabs>
          <w:tab w:val="left" w:pos="360"/>
        </w:tabs>
        <w:spacing w:line="240" w:lineRule="auto"/>
        <w:jc w:val="both"/>
      </w:pPr>
      <w:r>
        <w:t>Finally, staff acknowledges that the</w:t>
      </w:r>
      <w:r w:rsidR="003C3B12">
        <w:t xml:space="preserve"> recommended rule as it is currently written could allow for some cases of double </w:t>
      </w:r>
      <w:r w:rsidR="005A4DFB">
        <w:t>recovery</w:t>
      </w:r>
      <w:r w:rsidR="003C3B12">
        <w:t xml:space="preserve"> (i.e., a project accrues AFUDC even though a certain amount of CWIP was allowed in a company’s last rate case). However, staff’s recommended rule allows for less projects qualif</w:t>
      </w:r>
      <w:r w:rsidR="00DD49F3">
        <w:t>ying for AFUDC than the draft</w:t>
      </w:r>
      <w:r w:rsidR="003C3B12">
        <w:t xml:space="preserve"> commented on by OPC</w:t>
      </w:r>
      <w:r w:rsidR="00AF3973">
        <w:t>,</w:t>
      </w:r>
      <w:r w:rsidR="003C3B12">
        <w:t xml:space="preserve"> and expected upcom</w:t>
      </w:r>
      <w:r>
        <w:t>ing rate cases should prevent</w:t>
      </w:r>
      <w:r w:rsidR="003C3B12">
        <w:t xml:space="preserve"> potential double </w:t>
      </w:r>
      <w:r w:rsidR="005A4DFB">
        <w:t>recovery</w:t>
      </w:r>
      <w:r w:rsidR="003C3B12">
        <w:t xml:space="preserve">.   </w:t>
      </w:r>
      <w:r w:rsidR="003C3B12" w:rsidRPr="00AE4463">
        <w:rPr>
          <w:color w:val="FF0000"/>
        </w:rPr>
        <w:t xml:space="preserve"> </w:t>
      </w:r>
    </w:p>
    <w:p w:rsidR="003C3B12" w:rsidRPr="00B02FF4" w:rsidRDefault="003C3B12" w:rsidP="003C3B12">
      <w:pPr>
        <w:pStyle w:val="Rule"/>
        <w:tabs>
          <w:tab w:val="left" w:pos="360"/>
        </w:tabs>
        <w:spacing w:line="240" w:lineRule="auto"/>
        <w:jc w:val="both"/>
      </w:pPr>
    </w:p>
    <w:p w:rsidR="003C3B12" w:rsidRDefault="003C3B12" w:rsidP="003C3B12">
      <w:pPr>
        <w:pStyle w:val="Rule"/>
        <w:tabs>
          <w:tab w:val="left" w:pos="360"/>
        </w:tabs>
        <w:spacing w:line="240" w:lineRule="auto"/>
        <w:jc w:val="both"/>
      </w:pPr>
      <w:r>
        <w:t xml:space="preserve">No stakeholders requested a change in the threshold for eligible projects in Rule 25-30.116, the </w:t>
      </w:r>
      <w:r>
        <w:lastRenderedPageBreak/>
        <w:t xml:space="preserve">water and wastewater AFUDC rule, and there was no stakeholder opposition to a $25,000 threshold in Rule 25-7.0141, F.A.C., the </w:t>
      </w:r>
      <w:r w:rsidRPr="00AB184A">
        <w:t>natural gas</w:t>
      </w:r>
      <w:r>
        <w:t xml:space="preserve"> AFUDC rule. Mo</w:t>
      </w:r>
      <w:r w:rsidR="00AF3973">
        <w:t>r</w:t>
      </w:r>
      <w:r w:rsidR="00A07B3F">
        <w:t>eover, staff believes that each</w:t>
      </w:r>
      <w:r>
        <w:t xml:space="preserve"> threshold</w:t>
      </w:r>
      <w:r w:rsidR="00A07B3F">
        <w:t xml:space="preserve"> amount is appropriate for each of the </w:t>
      </w:r>
      <w:r>
        <w:t>rules. Staff, therefore, recommends that the Commission keep the current threshold for project eligibility in Rule 25-30.116, F.A.C., and establish the threshold as $25,000 in Rule 25-7.0141, F.A.C.</w:t>
      </w:r>
    </w:p>
    <w:p w:rsidR="00657CBA" w:rsidRDefault="00657CBA" w:rsidP="003C3B12">
      <w:pPr>
        <w:pStyle w:val="Rule"/>
        <w:tabs>
          <w:tab w:val="left" w:pos="360"/>
        </w:tabs>
        <w:spacing w:line="240" w:lineRule="auto"/>
        <w:jc w:val="both"/>
      </w:pPr>
    </w:p>
    <w:p w:rsidR="000C3C41" w:rsidRPr="000C3C41" w:rsidRDefault="000C3C41" w:rsidP="000C3C41">
      <w:pPr>
        <w:pStyle w:val="First-LevelSubheading"/>
        <w:rPr>
          <w:rFonts w:ascii="Times New Roman" w:hAnsi="Times New Roman" w:cs="Times New Roman"/>
        </w:rPr>
      </w:pPr>
      <w:r w:rsidRPr="000C3C41">
        <w:rPr>
          <w:rFonts w:ascii="Times New Roman" w:hAnsi="Times New Roman" w:cs="Times New Roman"/>
        </w:rPr>
        <w:t>Minor Violation Rules Certification</w:t>
      </w:r>
    </w:p>
    <w:p w:rsidR="002B383E" w:rsidRDefault="000C3C41" w:rsidP="002B383E">
      <w:pPr>
        <w:pStyle w:val="BodyText"/>
        <w:spacing w:after="0"/>
      </w:pPr>
      <w:r w:rsidRPr="000C3C41">
        <w:t>Rules 25-6.0141</w:t>
      </w:r>
      <w:r w:rsidR="00D12E56">
        <w:t>, 25-7.0141,</w:t>
      </w:r>
      <w:r w:rsidRPr="000C3C41">
        <w:t xml:space="preserve"> and 25-30.116, F.A.C., are on the Commission’s list of minor violation rules. Pursuant to Section 120.695, F.S., as of July 1, 2017, the agency head shall certify whether any part of each rule filed for adoption is designated as a minor violation rule. A minor violation rule is a rule that would not result in economic or physical harm to a person or an adverse effect on the public health, safety, or welfare or create a significant threat of such harm when violated. Staff recommends that the Commissio</w:t>
      </w:r>
      <w:r w:rsidR="007F1E4D">
        <w:t>n continue to c</w:t>
      </w:r>
      <w:r w:rsidR="00D12E56">
        <w:t xml:space="preserve">ertify Rules 25-6.0141, 25.7.0141, </w:t>
      </w:r>
      <w:r w:rsidR="007F1E4D">
        <w:t>25-30.116, F.A.C.,</w:t>
      </w:r>
      <w:r w:rsidRPr="000C3C41">
        <w:t xml:space="preserve"> </w:t>
      </w:r>
      <w:r w:rsidR="007F1E4D">
        <w:t>as minor</w:t>
      </w:r>
      <w:r w:rsidR="00D12E56">
        <w:t xml:space="preserve"> violation rules</w:t>
      </w:r>
      <w:r w:rsidRPr="000C3C41">
        <w:t>.</w:t>
      </w:r>
    </w:p>
    <w:p w:rsidR="002B383E" w:rsidRDefault="002B383E" w:rsidP="006F2D27">
      <w:pPr>
        <w:pStyle w:val="First-LevelSubheading"/>
        <w:rPr>
          <w:rFonts w:ascii="Times New Roman" w:hAnsi="Times New Roman" w:cs="Times New Roman"/>
        </w:rPr>
      </w:pPr>
    </w:p>
    <w:p w:rsidR="000C3C41" w:rsidRPr="000C3C41" w:rsidRDefault="000C3C41" w:rsidP="006F2D27">
      <w:pPr>
        <w:pStyle w:val="First-LevelSubheading"/>
        <w:rPr>
          <w:rFonts w:ascii="Times New Roman" w:hAnsi="Times New Roman" w:cs="Times New Roman"/>
        </w:rPr>
      </w:pPr>
      <w:r w:rsidRPr="000C3C41">
        <w:rPr>
          <w:rFonts w:ascii="Times New Roman" w:hAnsi="Times New Roman" w:cs="Times New Roman"/>
        </w:rPr>
        <w:t>Statement of Estimated Regulatory Costs</w:t>
      </w:r>
    </w:p>
    <w:p w:rsidR="000C3C41" w:rsidRPr="000C3C41" w:rsidRDefault="000C3C41" w:rsidP="000C3C41">
      <w:pPr>
        <w:jc w:val="both"/>
      </w:pPr>
      <w:r w:rsidRPr="000C3C41">
        <w:t>Pursuant to Section 120.54(3</w:t>
      </w:r>
      <w:proofErr w:type="gramStart"/>
      <w:r w:rsidRPr="000C3C41">
        <w:t>)(</w:t>
      </w:r>
      <w:proofErr w:type="gramEnd"/>
      <w:r w:rsidRPr="000C3C41">
        <w:t>b)1., F.S., agencies are encouraged to prepare a statement of estimated regulatory costs (SERC) before the adoption, amendment, or repeal of any rule.  A SERC was prepared for this rulemaking and is appended as Attachment B. As required by Section 120.541(2</w:t>
      </w:r>
      <w:proofErr w:type="gramStart"/>
      <w:r w:rsidRPr="000C3C41">
        <w:t>)(</w:t>
      </w:r>
      <w:proofErr w:type="gramEnd"/>
      <w:r w:rsidRPr="000C3C41">
        <w:t>a)1., F.S., the SERC analysis includes whether the rule amendments are likely to have an adverse impact on economic growth, private sector job creation or employment, or private sector investment in excess of $1 million in the aggregate within five years after implementation. Staff notes that none of the impact/cost criteria will be exceeded as a result of the recommended revisions.</w:t>
      </w:r>
    </w:p>
    <w:p w:rsidR="000C3C41" w:rsidRPr="000C3C41" w:rsidRDefault="000C3C41" w:rsidP="000C3C41">
      <w:pPr>
        <w:jc w:val="both"/>
      </w:pPr>
    </w:p>
    <w:p w:rsidR="000C3C41" w:rsidRPr="000C3C41" w:rsidRDefault="000C3C41" w:rsidP="000C3C41">
      <w:pPr>
        <w:pStyle w:val="BodyText"/>
        <w:spacing w:after="0"/>
      </w:pPr>
      <w:r w:rsidRPr="000C3C41">
        <w:t xml:space="preserve">The SERC concludes that the amendments to Rules 25-6.0141, </w:t>
      </w:r>
      <w:r w:rsidR="00D12E56">
        <w:t>25-7.0141, and 25-30.116, F.A.C.</w:t>
      </w:r>
      <w:r w:rsidRPr="000C3C41">
        <w:t xml:space="preserve">, will likely not directly or indirectly increase regulatory costs in excess of $200,000 within 1 year after implementation. Further, the SERC concludes that the </w:t>
      </w:r>
      <w:proofErr w:type="gramStart"/>
      <w:r w:rsidRPr="000C3C41">
        <w:t>amendment of the rules will</w:t>
      </w:r>
      <w:proofErr w:type="gramEnd"/>
      <w:r w:rsidRPr="000C3C41">
        <w:t xml:space="preserve"> not likely increase regulatory costs, including any transactional costs, or have an adverse impact on business competitiveness, productivity, or innovation in excess of $1 million in the aggregate within five years of implementation. Thus, the amendment of the rules</w:t>
      </w:r>
      <w:r w:rsidR="007F1E4D">
        <w:t xml:space="preserve"> do</w:t>
      </w:r>
      <w:r w:rsidRPr="000C3C41">
        <w:t xml:space="preserve"> not require legislative ratification, pursuant to Section 120.541(3), F.S.  </w:t>
      </w:r>
    </w:p>
    <w:p w:rsidR="000C3C41" w:rsidRPr="000C3C41" w:rsidRDefault="000C3C41" w:rsidP="000C3C41">
      <w:pPr>
        <w:pStyle w:val="BodyText"/>
        <w:spacing w:after="0"/>
      </w:pPr>
    </w:p>
    <w:p w:rsidR="000C3C41" w:rsidRPr="000C3C41" w:rsidRDefault="000C3C41" w:rsidP="000C3C41">
      <w:pPr>
        <w:pStyle w:val="BodyText"/>
        <w:spacing w:after="0"/>
      </w:pPr>
      <w:r w:rsidRPr="000C3C41">
        <w:t>In addition, the SERC states that the ame</w:t>
      </w:r>
      <w:r w:rsidR="00D12E56">
        <w:t>ndments to Rules 25-6.0141, 25-7.0141, 25-30.116, F.A.C.</w:t>
      </w:r>
      <w:r w:rsidRPr="000C3C41">
        <w:t>, would have no impact on small businesses, would have no implementation or enforcement cost on the Commission or any other state and local government entity, and would have no impact on s</w:t>
      </w:r>
      <w:r w:rsidR="00914D29">
        <w:t xml:space="preserve">mall cities or small counties. </w:t>
      </w:r>
      <w:r w:rsidRPr="000C3C41">
        <w:t xml:space="preserve">The SERC states that no additional transactional costs are likely to be incurred by individuals and entities required to comply with the requirements. </w:t>
      </w:r>
    </w:p>
    <w:p w:rsidR="000C3C41" w:rsidRPr="000C3C41" w:rsidRDefault="000C3C41" w:rsidP="000C3C41">
      <w:pPr>
        <w:pStyle w:val="First-LevelSubheading"/>
        <w:rPr>
          <w:rFonts w:ascii="Times New Roman" w:hAnsi="Times New Roman" w:cs="Times New Roman"/>
        </w:rPr>
      </w:pPr>
    </w:p>
    <w:p w:rsidR="000C3C41" w:rsidRPr="000C3C41" w:rsidRDefault="000C3C41" w:rsidP="000C3C41">
      <w:pPr>
        <w:pStyle w:val="First-LevelSubheading"/>
        <w:rPr>
          <w:rFonts w:ascii="Times New Roman" w:hAnsi="Times New Roman" w:cs="Times New Roman"/>
        </w:rPr>
      </w:pPr>
      <w:r w:rsidRPr="000C3C41">
        <w:rPr>
          <w:rFonts w:ascii="Times New Roman" w:hAnsi="Times New Roman" w:cs="Times New Roman"/>
        </w:rPr>
        <w:t>Conclusion</w:t>
      </w:r>
    </w:p>
    <w:p w:rsidR="000C3C41" w:rsidRPr="000C3C41" w:rsidRDefault="000C3C41" w:rsidP="000C3C41">
      <w:pPr>
        <w:pStyle w:val="BodyText"/>
      </w:pPr>
      <w:r w:rsidRPr="000C3C41">
        <w:t xml:space="preserve">The Commission should </w:t>
      </w:r>
      <w:r w:rsidR="007F1E4D">
        <w:t xml:space="preserve">propose the </w:t>
      </w:r>
      <w:r w:rsidRPr="000C3C41">
        <w:t>amend</w:t>
      </w:r>
      <w:r w:rsidR="007F1E4D">
        <w:t>ment of Rules 25-6.0141</w:t>
      </w:r>
      <w:r w:rsidR="00D12E56">
        <w:t xml:space="preserve">, 25-7.0141, and 25-30.116, F.A.C., </w:t>
      </w:r>
      <w:r w:rsidRPr="000C3C41">
        <w:t>as set forth in Attachment A. The Commission should cer</w:t>
      </w:r>
      <w:r w:rsidR="000F6003">
        <w:t xml:space="preserve">tify Rules 25-6.0141, </w:t>
      </w:r>
      <w:r w:rsidR="00D12E56">
        <w:t>25-7.0141, 25-30.116, F.A.C.</w:t>
      </w:r>
      <w:r w:rsidRPr="000C3C41">
        <w:t>, as minor violation rules.</w:t>
      </w:r>
    </w:p>
    <w:p w:rsidR="00753CE6" w:rsidRDefault="00753CE6">
      <w:pPr>
        <w:pStyle w:val="IssueHeading"/>
        <w:rPr>
          <w:vanish/>
          <w:specVanish/>
        </w:rPr>
      </w:pPr>
      <w:r w:rsidRPr="004C3641">
        <w:rPr>
          <w:b w:val="0"/>
          <w:i w:val="0"/>
        </w:rPr>
        <w:br w:type="page"/>
      </w:r>
      <w:r w:rsidRPr="004C3641">
        <w:lastRenderedPageBreak/>
        <w:t xml:space="preserve">Issue </w:t>
      </w:r>
      <w:r w:rsidR="00F369D0">
        <w:fldChar w:fldCharType="begin"/>
      </w:r>
      <w:r w:rsidR="00F369D0">
        <w:instrText xml:space="preserve"> SEQ Issue \* MERGEFORMAT </w:instrText>
      </w:r>
      <w:r w:rsidR="00F369D0">
        <w:fldChar w:fldCharType="separate"/>
      </w:r>
      <w:r w:rsidR="00566F23">
        <w:rPr>
          <w:noProof/>
        </w:rPr>
        <w:t>2</w:t>
      </w:r>
      <w:r w:rsidR="00F369D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66F23">
        <w:rPr>
          <w:noProof/>
        </w:rPr>
        <w:instrText>2</w:instrText>
      </w:r>
      <w:r>
        <w:fldChar w:fldCharType="end"/>
      </w:r>
      <w:r>
        <w:tab/>
        <w:instrText xml:space="preserve">" \l 1 </w:instrText>
      </w:r>
      <w:r>
        <w:fldChar w:fldCharType="end"/>
      </w:r>
      <w:r>
        <w:t> </w:t>
      </w:r>
    </w:p>
    <w:p w:rsidR="00753CE6" w:rsidRDefault="00753CE6">
      <w:pPr>
        <w:pStyle w:val="BodyText"/>
      </w:pPr>
      <w:r>
        <w:t> Should this docket be closed?</w:t>
      </w:r>
    </w:p>
    <w:p w:rsidR="00753CE6" w:rsidRPr="004C3641" w:rsidRDefault="00753CE6">
      <w:pPr>
        <w:pStyle w:val="IssueSubsectionHeading"/>
        <w:rPr>
          <w:vanish/>
          <w:specVanish/>
        </w:rPr>
      </w:pPr>
      <w:r w:rsidRPr="004C3641">
        <w:t>Recommendation: </w:t>
      </w:r>
    </w:p>
    <w:p w:rsidR="00753CE6" w:rsidRDefault="00753CE6">
      <w:pPr>
        <w:pStyle w:val="BodyText"/>
      </w:pPr>
      <w:r>
        <w:t> </w:t>
      </w:r>
      <w:r w:rsidR="00E02B22">
        <w:t>Yes. If no requests for hearing or comments are filed, the rules should be filed with the Department of State, and the docket should be closed. (Harper)</w:t>
      </w:r>
      <w:r>
        <w:t xml:space="preserve"> </w:t>
      </w:r>
    </w:p>
    <w:p w:rsidR="00753CE6" w:rsidRPr="004C3641" w:rsidRDefault="00753CE6">
      <w:pPr>
        <w:pStyle w:val="IssueSubsectionHeading"/>
        <w:rPr>
          <w:vanish/>
          <w:specVanish/>
        </w:rPr>
      </w:pPr>
      <w:r w:rsidRPr="004C3641">
        <w:t>Staff Analysis: </w:t>
      </w:r>
    </w:p>
    <w:p w:rsidR="00753CE6" w:rsidRDefault="00753CE6">
      <w:pPr>
        <w:pStyle w:val="BodyText"/>
      </w:pPr>
      <w:r>
        <w:t> </w:t>
      </w:r>
      <w:r w:rsidR="00E02B22">
        <w:t>If no requests for hearing or comments are filed, the rules may be filed with the Department of State and the docket closed. When these rules become effective, staff will bring a recommendation in a separate docket for the Commission’s consideration on any other existing Commission rules that need to be amended or repealed.</w:t>
      </w:r>
    </w:p>
    <w:p w:rsidR="00E06484" w:rsidRDefault="00E06484" w:rsidP="00E275D8">
      <w:pPr>
        <w:pStyle w:val="BodyText"/>
      </w:pPr>
    </w:p>
    <w:p w:rsidR="00301964" w:rsidRDefault="00301964" w:rsidP="00301964">
      <w:pPr>
        <w:pStyle w:val="BodyText"/>
        <w:sectPr w:rsidR="00301964"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301964" w:rsidRPr="001A0ED3" w:rsidRDefault="00301964" w:rsidP="007F0311">
      <w:pPr>
        <w:pStyle w:val="Rule"/>
        <w:tabs>
          <w:tab w:val="clear" w:pos="720"/>
          <w:tab w:val="left" w:pos="360"/>
        </w:tabs>
        <w:rPr>
          <w:b/>
        </w:rPr>
      </w:pPr>
      <w:r>
        <w:rPr>
          <w:b/>
        </w:rPr>
        <w:lastRenderedPageBreak/>
        <w:tab/>
      </w:r>
      <w:proofErr w:type="gramStart"/>
      <w:r w:rsidRPr="001A0ED3">
        <w:rPr>
          <w:b/>
        </w:rPr>
        <w:t>25-6.0141 Allowance for Funds Used During Construction.</w:t>
      </w:r>
      <w:proofErr w:type="gramEnd"/>
    </w:p>
    <w:p w:rsidR="00301964" w:rsidRPr="006D7EC1" w:rsidRDefault="00301964" w:rsidP="006D7EC1">
      <w:pPr>
        <w:pStyle w:val="Rule"/>
        <w:tabs>
          <w:tab w:val="clear" w:pos="720"/>
          <w:tab w:val="left" w:pos="360"/>
        </w:tabs>
      </w:pPr>
      <w:r>
        <w:tab/>
      </w:r>
      <w:r w:rsidRPr="002E0409">
        <w:rPr>
          <w:u w:val="single"/>
        </w:rPr>
        <w:t xml:space="preserve">(1) </w:t>
      </w:r>
      <w:r w:rsidRPr="006D7EC1">
        <w:rPr>
          <w:u w:val="single"/>
        </w:rPr>
        <w:t xml:space="preserve">Definition of terms of this rule. </w:t>
      </w:r>
    </w:p>
    <w:p w:rsidR="00301964" w:rsidRPr="006D7EC1" w:rsidRDefault="00301964" w:rsidP="006D7EC1">
      <w:pPr>
        <w:pStyle w:val="Rule"/>
        <w:tabs>
          <w:tab w:val="left" w:pos="360"/>
        </w:tabs>
      </w:pPr>
      <w:r w:rsidRPr="006D7EC1">
        <w:tab/>
      </w:r>
      <w:r w:rsidRPr="006D7EC1">
        <w:rPr>
          <w:u w:val="single"/>
        </w:rPr>
        <w:t xml:space="preserve">(a) Allowance for funds used during construction (AFDUC) is the carrying cost of funding an eligible utility project investment during its construction. </w:t>
      </w:r>
    </w:p>
    <w:p w:rsidR="00301964" w:rsidRDefault="00301964" w:rsidP="006D7EC1">
      <w:pPr>
        <w:pStyle w:val="Rule"/>
        <w:tabs>
          <w:tab w:val="clear" w:pos="720"/>
          <w:tab w:val="left" w:pos="360"/>
        </w:tabs>
        <w:rPr>
          <w:u w:val="single"/>
        </w:rPr>
      </w:pPr>
      <w:r w:rsidRPr="006D7EC1">
        <w:tab/>
      </w:r>
      <w:r w:rsidRPr="006D7EC1">
        <w:rPr>
          <w:u w:val="single"/>
        </w:rPr>
        <w:t>(b) A project means a temporary endeavor with a defined beginning and end series of tasks that need to be completed in order to reach a specific outcome (e.g.</w:t>
      </w:r>
      <w:r>
        <w:rPr>
          <w:u w:val="single"/>
        </w:rPr>
        <w:t>,</w:t>
      </w:r>
      <w:r w:rsidRPr="006D7EC1">
        <w:rPr>
          <w:u w:val="single"/>
        </w:rPr>
        <w:t xml:space="preserve"> a specific utility investment placed into service or devoted to public use for the provision of electric service), designed to produce an in-service plant investment result</w:t>
      </w:r>
      <w:r>
        <w:rPr>
          <w:u w:val="single"/>
        </w:rPr>
        <w:t>.</w:t>
      </w:r>
      <w:r w:rsidRPr="006D7EC1">
        <w:rPr>
          <w:u w:val="single"/>
        </w:rPr>
        <w:t xml:space="preserve"> </w:t>
      </w:r>
    </w:p>
    <w:p w:rsidR="00301964" w:rsidRPr="001A0ED3" w:rsidRDefault="00301964" w:rsidP="006D7EC1">
      <w:pPr>
        <w:pStyle w:val="Rule"/>
        <w:tabs>
          <w:tab w:val="clear" w:pos="720"/>
          <w:tab w:val="left" w:pos="360"/>
        </w:tabs>
      </w:pPr>
      <w:r w:rsidRPr="006D7EC1">
        <w:tab/>
      </w:r>
      <w:r>
        <w:rPr>
          <w:u w:val="single"/>
        </w:rPr>
        <w:t>(2)</w:t>
      </w:r>
      <w:r>
        <w:rPr>
          <w:strike/>
        </w:rPr>
        <w:t>(1)</w:t>
      </w:r>
      <w:r w:rsidRPr="002E0409">
        <w:t xml:space="preserve"> </w:t>
      </w:r>
      <w:r w:rsidRPr="001A0ED3">
        <w:t>Construction work in progress (CWIP) or nuclear fuel in process (NFIP) not under a lease agreement that is not included in rate base may accrue</w:t>
      </w:r>
      <w:r w:rsidRPr="006D7EC1">
        <w:rPr>
          <w:strike/>
        </w:rPr>
        <w:t xml:space="preserve"> allowance for funds used during construction (</w:t>
      </w:r>
      <w:r w:rsidRPr="001A0ED3">
        <w:t>AFUDC</w:t>
      </w:r>
      <w:r w:rsidRPr="006C774D">
        <w:rPr>
          <w:strike/>
        </w:rPr>
        <w:t>),</w:t>
      </w:r>
      <w:r w:rsidRPr="001A0ED3">
        <w:t xml:space="preserve"> under the following conditions:</w:t>
      </w:r>
    </w:p>
    <w:p w:rsidR="00301964" w:rsidRPr="001A0ED3" w:rsidRDefault="00301964" w:rsidP="007F0311">
      <w:pPr>
        <w:pStyle w:val="Rule"/>
        <w:tabs>
          <w:tab w:val="clear" w:pos="720"/>
          <w:tab w:val="left" w:pos="360"/>
        </w:tabs>
      </w:pPr>
      <w:r>
        <w:tab/>
      </w:r>
      <w:r w:rsidRPr="001A0ED3">
        <w:t>(a) Eligible projects. The following projects may be included in CWIP or NFIP and accrue AFUDC:</w:t>
      </w:r>
    </w:p>
    <w:p w:rsidR="00301964" w:rsidRPr="001A0ED3" w:rsidRDefault="00301964" w:rsidP="007F0311">
      <w:pPr>
        <w:pStyle w:val="Rule"/>
        <w:tabs>
          <w:tab w:val="clear" w:pos="720"/>
          <w:tab w:val="left" w:pos="360"/>
        </w:tabs>
      </w:pPr>
      <w:r>
        <w:tab/>
      </w:r>
      <w:r w:rsidRPr="001A0ED3">
        <w:t xml:space="preserve">1. Projects that involve gross additions to plant in excess </w:t>
      </w:r>
      <w:r w:rsidRPr="006C6C97">
        <w:t xml:space="preserve">of </w:t>
      </w:r>
      <w:r w:rsidRPr="00DD23E8">
        <w:rPr>
          <w:u w:val="single"/>
        </w:rPr>
        <w:t>0.</w:t>
      </w:r>
      <w:r>
        <w:rPr>
          <w:u w:val="single"/>
        </w:rPr>
        <w:t>40</w:t>
      </w:r>
      <w:r w:rsidRPr="00FF2240">
        <w:t xml:space="preserve"> </w:t>
      </w:r>
      <w:r w:rsidRPr="00DD23E8">
        <w:rPr>
          <w:strike/>
        </w:rPr>
        <w:t>0.</w:t>
      </w:r>
      <w:r>
        <w:rPr>
          <w:strike/>
        </w:rPr>
        <w:t>5</w:t>
      </w:r>
      <w:r w:rsidRPr="001A0ED3">
        <w:t xml:space="preserve"> percent of the sum of the total balance in Account 101, Electric Plant in Service,</w:t>
      </w:r>
      <w:r>
        <w:t xml:space="preserve"> </w:t>
      </w:r>
      <w:r w:rsidRPr="006C6C97">
        <w:t>and</w:t>
      </w:r>
      <w:r w:rsidRPr="001A0ED3">
        <w:t xml:space="preserve"> Account 106, Completed Construction not Classified</w:t>
      </w:r>
      <w:r>
        <w:t xml:space="preserve">, </w:t>
      </w:r>
      <w:r w:rsidRPr="001A0ED3">
        <w:t>at the time the project commences and</w:t>
      </w:r>
    </w:p>
    <w:p w:rsidR="00301964" w:rsidRPr="001A0ED3" w:rsidRDefault="00301964" w:rsidP="007F0311">
      <w:pPr>
        <w:pStyle w:val="Rule"/>
        <w:tabs>
          <w:tab w:val="clear" w:pos="720"/>
          <w:tab w:val="left" w:pos="360"/>
        </w:tabs>
      </w:pPr>
      <w:r>
        <w:tab/>
      </w:r>
      <w:r w:rsidRPr="001A0ED3">
        <w:t>a. Are expected to be completed in excess of one year after commencement of construction, or</w:t>
      </w:r>
    </w:p>
    <w:p w:rsidR="00301964" w:rsidRDefault="00301964" w:rsidP="007F0311">
      <w:pPr>
        <w:pStyle w:val="Rule"/>
        <w:tabs>
          <w:tab w:val="clear" w:pos="720"/>
          <w:tab w:val="left" w:pos="360"/>
        </w:tabs>
      </w:pPr>
      <w:r>
        <w:tab/>
      </w:r>
      <w:r w:rsidRPr="001A0ED3">
        <w:t>b. Were originally expected to be completed in one year or less and are suspended for six months or more, or are not ready for service after one year.</w:t>
      </w:r>
    </w:p>
    <w:p w:rsidR="00301964" w:rsidRPr="001A0ED3" w:rsidRDefault="00301964" w:rsidP="007F0311">
      <w:pPr>
        <w:pStyle w:val="Rule"/>
        <w:tabs>
          <w:tab w:val="clear" w:pos="720"/>
          <w:tab w:val="left" w:pos="360"/>
        </w:tabs>
      </w:pPr>
      <w:r>
        <w:tab/>
      </w:r>
      <w:r w:rsidRPr="00DD23E8">
        <w:rPr>
          <w:u w:val="single"/>
        </w:rPr>
        <w:t xml:space="preserve">2. </w:t>
      </w:r>
      <w:r w:rsidRPr="006D7EC1">
        <w:rPr>
          <w:u w:val="single"/>
        </w:rPr>
        <w:t xml:space="preserve">A utility may bundle related projects that achieve a specific outcome if it demonstrates </w:t>
      </w:r>
      <w:r>
        <w:rPr>
          <w:u w:val="single"/>
        </w:rPr>
        <w:t>that the total cost of the bundled projects excluding AFUDC is less than the total cost of the unbundled projects.</w:t>
      </w:r>
    </w:p>
    <w:p w:rsidR="00301964" w:rsidRPr="001A0ED3" w:rsidRDefault="00301964" w:rsidP="007F0311">
      <w:pPr>
        <w:pStyle w:val="Rule"/>
        <w:tabs>
          <w:tab w:val="clear" w:pos="720"/>
          <w:tab w:val="left" w:pos="360"/>
        </w:tabs>
      </w:pPr>
      <w:r>
        <w:tab/>
      </w:r>
      <w:r w:rsidRPr="001A0ED3">
        <w:t>(b) Ineligible projects. The following projects may be included in CWIP or NFIP, but may not accrue AFUDC:</w:t>
      </w:r>
    </w:p>
    <w:p w:rsidR="00301964" w:rsidRPr="001A0ED3" w:rsidRDefault="00301964" w:rsidP="007F0311">
      <w:pPr>
        <w:pStyle w:val="Rule"/>
        <w:tabs>
          <w:tab w:val="clear" w:pos="720"/>
          <w:tab w:val="left" w:pos="360"/>
        </w:tabs>
      </w:pPr>
      <w:r>
        <w:lastRenderedPageBreak/>
        <w:tab/>
      </w:r>
      <w:r w:rsidRPr="001A0ED3">
        <w:t>1. Projects, or portions thereof, that do not exceed the level of CWIP or NFIP included in rate base in the utility’s last rate case.</w:t>
      </w:r>
    </w:p>
    <w:p w:rsidR="00301964" w:rsidRPr="001A0ED3" w:rsidRDefault="00301964" w:rsidP="007F0311">
      <w:pPr>
        <w:pStyle w:val="Rule"/>
        <w:tabs>
          <w:tab w:val="clear" w:pos="720"/>
          <w:tab w:val="left" w:pos="360"/>
        </w:tabs>
      </w:pPr>
      <w:r>
        <w:tab/>
      </w:r>
      <w:r w:rsidRPr="001A0ED3">
        <w:t xml:space="preserve">2. Projects where gross additions to plant </w:t>
      </w:r>
      <w:r w:rsidRPr="00E13CBC">
        <w:t>are less than</w:t>
      </w:r>
      <w:r>
        <w:t xml:space="preserve"> </w:t>
      </w:r>
      <w:r w:rsidRPr="00DD23E8">
        <w:rPr>
          <w:u w:val="single"/>
        </w:rPr>
        <w:t>0.</w:t>
      </w:r>
      <w:r>
        <w:rPr>
          <w:u w:val="single"/>
        </w:rPr>
        <w:t>40</w:t>
      </w:r>
      <w:r w:rsidRPr="00DD23E8">
        <w:t xml:space="preserve"> </w:t>
      </w:r>
      <w:r>
        <w:rPr>
          <w:strike/>
        </w:rPr>
        <w:t>0.5</w:t>
      </w:r>
      <w:r w:rsidRPr="001A0ED3">
        <w:t xml:space="preserve"> percent of the sum of the total balance in Account 101, Electric Plant in Service, and Account 106, Complet</w:t>
      </w:r>
      <w:r>
        <w:t xml:space="preserve">ed Construction not Classified, </w:t>
      </w:r>
      <w:r w:rsidRPr="001A0ED3">
        <w:t>at the time the project commences.</w:t>
      </w:r>
    </w:p>
    <w:p w:rsidR="00301964" w:rsidRPr="001A0ED3" w:rsidRDefault="00301964" w:rsidP="007F0311">
      <w:pPr>
        <w:pStyle w:val="Rule"/>
        <w:tabs>
          <w:tab w:val="clear" w:pos="720"/>
          <w:tab w:val="left" w:pos="360"/>
        </w:tabs>
      </w:pPr>
      <w:r>
        <w:tab/>
      </w:r>
      <w:r w:rsidRPr="001A0ED3">
        <w:t>3. Projects expected to be completed in less than one year after commencement of construction.</w:t>
      </w:r>
    </w:p>
    <w:p w:rsidR="00301964" w:rsidRPr="001A0ED3" w:rsidRDefault="00301964" w:rsidP="007F0311">
      <w:pPr>
        <w:pStyle w:val="Rule"/>
        <w:tabs>
          <w:tab w:val="clear" w:pos="720"/>
          <w:tab w:val="left" w:pos="360"/>
        </w:tabs>
      </w:pPr>
      <w:r>
        <w:tab/>
      </w:r>
      <w:r w:rsidRPr="001A0ED3">
        <w:t>4. Property that has been classified as Property Held for Future Use.</w:t>
      </w:r>
    </w:p>
    <w:p w:rsidR="00301964" w:rsidRPr="001A0ED3" w:rsidRDefault="00301964" w:rsidP="007F0311">
      <w:pPr>
        <w:pStyle w:val="Rule"/>
        <w:tabs>
          <w:tab w:val="clear" w:pos="720"/>
          <w:tab w:val="left" w:pos="360"/>
        </w:tabs>
      </w:pPr>
      <w:r>
        <w:tab/>
      </w:r>
      <w:r w:rsidRPr="001A0ED3">
        <w:t>(c) Unless otherwise authorized by the Commission, the following projects may not be included in CWIP or NFIP, nor accrue AFUDC:</w:t>
      </w:r>
    </w:p>
    <w:p w:rsidR="00301964" w:rsidRPr="001A0ED3" w:rsidRDefault="00301964" w:rsidP="007F0311">
      <w:pPr>
        <w:pStyle w:val="Rule"/>
        <w:tabs>
          <w:tab w:val="clear" w:pos="720"/>
          <w:tab w:val="left" w:pos="360"/>
        </w:tabs>
      </w:pPr>
      <w:r>
        <w:tab/>
      </w:r>
      <w:r w:rsidRPr="001A0ED3">
        <w:t xml:space="preserve">1. Projects </w:t>
      </w:r>
      <w:proofErr w:type="gramStart"/>
      <w:r w:rsidRPr="001A0ED3">
        <w:t>that are</w:t>
      </w:r>
      <w:proofErr w:type="gramEnd"/>
      <w:r w:rsidRPr="001A0ED3">
        <w:t xml:space="preserve"> reimbursable by another party.</w:t>
      </w:r>
    </w:p>
    <w:p w:rsidR="00301964" w:rsidRPr="001A0ED3" w:rsidRDefault="00301964" w:rsidP="007F0311">
      <w:pPr>
        <w:pStyle w:val="Rule"/>
        <w:tabs>
          <w:tab w:val="clear" w:pos="720"/>
          <w:tab w:val="left" w:pos="360"/>
        </w:tabs>
      </w:pPr>
      <w:r>
        <w:tab/>
      </w:r>
      <w:r w:rsidRPr="001A0ED3">
        <w:t>2. Projects that have been cancelled.</w:t>
      </w:r>
    </w:p>
    <w:p w:rsidR="00301964" w:rsidRPr="001A0ED3" w:rsidRDefault="00301964" w:rsidP="007F0311">
      <w:pPr>
        <w:pStyle w:val="Rule"/>
        <w:tabs>
          <w:tab w:val="clear" w:pos="720"/>
          <w:tab w:val="left" w:pos="360"/>
        </w:tabs>
      </w:pPr>
      <w:r>
        <w:tab/>
      </w:r>
      <w:r w:rsidRPr="001A0ED3">
        <w:t>3. Purchases of assets which are ready for service when acquired.</w:t>
      </w:r>
    </w:p>
    <w:p w:rsidR="00301964" w:rsidRPr="001A0ED3" w:rsidRDefault="00301964" w:rsidP="007F0311">
      <w:pPr>
        <w:pStyle w:val="Rule"/>
        <w:tabs>
          <w:tab w:val="clear" w:pos="720"/>
          <w:tab w:val="left" w:pos="360"/>
        </w:tabs>
      </w:pPr>
      <w:r>
        <w:tab/>
      </w:r>
      <w:r w:rsidRPr="001A0ED3">
        <w:t>4. Portions of projects providing service during the construction period.</w:t>
      </w:r>
    </w:p>
    <w:p w:rsidR="00301964" w:rsidRPr="001A0ED3" w:rsidRDefault="00301964" w:rsidP="007F0311">
      <w:pPr>
        <w:pStyle w:val="Rule"/>
        <w:tabs>
          <w:tab w:val="clear" w:pos="720"/>
          <w:tab w:val="left" w:pos="360"/>
        </w:tabs>
      </w:pPr>
      <w:r>
        <w:tab/>
      </w:r>
      <w:r w:rsidRPr="001A0ED3">
        <w:t>(d) Other conditions. Accrual of AFUDC is subject to the following conditions:</w:t>
      </w:r>
    </w:p>
    <w:p w:rsidR="00301964" w:rsidRPr="001A0ED3" w:rsidRDefault="00301964" w:rsidP="007F0311">
      <w:pPr>
        <w:pStyle w:val="Rule"/>
        <w:tabs>
          <w:tab w:val="clear" w:pos="720"/>
          <w:tab w:val="left" w:pos="360"/>
        </w:tabs>
      </w:pPr>
      <w:r>
        <w:tab/>
      </w:r>
      <w:r w:rsidRPr="001A0ED3">
        <w:t>1. Accrual of AFUDC is not to be reversed when a project originally expected to be completed in excess of one year is completed in one year or less;</w:t>
      </w:r>
    </w:p>
    <w:p w:rsidR="00301964" w:rsidRPr="001A0ED3" w:rsidRDefault="00301964" w:rsidP="007F0311">
      <w:pPr>
        <w:pStyle w:val="Rule"/>
        <w:tabs>
          <w:tab w:val="clear" w:pos="720"/>
          <w:tab w:val="left" w:pos="360"/>
        </w:tabs>
      </w:pPr>
      <w:r>
        <w:tab/>
      </w:r>
      <w:r w:rsidRPr="001A0ED3">
        <w:t>2. AFUDC may not be accrued retroactively if a project expected to be completed in one year or less is subsequently suspended for six months, or is not ready for service after one year;</w:t>
      </w:r>
    </w:p>
    <w:p w:rsidR="00301964" w:rsidRPr="001A0ED3" w:rsidRDefault="00301964" w:rsidP="007F0311">
      <w:pPr>
        <w:pStyle w:val="Rule"/>
        <w:tabs>
          <w:tab w:val="clear" w:pos="720"/>
          <w:tab w:val="left" w:pos="360"/>
        </w:tabs>
      </w:pPr>
      <w:r>
        <w:tab/>
      </w:r>
      <w:r w:rsidRPr="001A0ED3">
        <w:t xml:space="preserve">3. When a project is completed and ready for service, it </w:t>
      </w:r>
      <w:proofErr w:type="gramStart"/>
      <w:r>
        <w:rPr>
          <w:u w:val="single"/>
        </w:rPr>
        <w:t>must</w:t>
      </w:r>
      <w:r>
        <w:t xml:space="preserve"> </w:t>
      </w:r>
      <w:r w:rsidRPr="00B34077">
        <w:rPr>
          <w:strike/>
        </w:rPr>
        <w:t>shall</w:t>
      </w:r>
      <w:proofErr w:type="gramEnd"/>
      <w:r w:rsidRPr="001A0ED3">
        <w:t xml:space="preserve"> be immediately transferred to the appropriate plant account(s) or Account 106, Completed Construction Not Classified, and may no longer accrue AFUDC;</w:t>
      </w:r>
    </w:p>
    <w:p w:rsidR="00301964" w:rsidRPr="001A0ED3" w:rsidRDefault="00301964" w:rsidP="007F0311">
      <w:pPr>
        <w:pStyle w:val="Rule"/>
        <w:tabs>
          <w:tab w:val="clear" w:pos="720"/>
          <w:tab w:val="left" w:pos="360"/>
        </w:tabs>
      </w:pPr>
      <w:r>
        <w:tab/>
      </w:r>
      <w:r w:rsidRPr="001A0ED3">
        <w:t>4. Where a work order covers the construction of more than one property unit, the AFUDC accrual must cease on the costs related to each unit when that unit reaches an in-service status;</w:t>
      </w:r>
    </w:p>
    <w:p w:rsidR="00301964" w:rsidRPr="001A0ED3" w:rsidRDefault="00301964" w:rsidP="007F0311">
      <w:pPr>
        <w:pStyle w:val="Rule"/>
        <w:tabs>
          <w:tab w:val="clear" w:pos="720"/>
          <w:tab w:val="left" w:pos="360"/>
        </w:tabs>
      </w:pPr>
      <w:r>
        <w:lastRenderedPageBreak/>
        <w:tab/>
      </w:r>
      <w:r w:rsidRPr="001A0ED3">
        <w:t>5. When the construction activities for an ongoing project are expected to be suspended for a period exceeding six months, the utility must notify the Commission of the suspension and the reason(s) for the suspension, and must submit a proposed accounting treatment for the suspended project; and</w:t>
      </w:r>
    </w:p>
    <w:p w:rsidR="00301964" w:rsidRPr="001A0ED3" w:rsidRDefault="00301964" w:rsidP="007F0311">
      <w:pPr>
        <w:pStyle w:val="Rule"/>
        <w:tabs>
          <w:tab w:val="clear" w:pos="720"/>
          <w:tab w:val="left" w:pos="360"/>
        </w:tabs>
      </w:pPr>
      <w:r>
        <w:tab/>
      </w:r>
      <w:r w:rsidRPr="001A0ED3">
        <w:t>6. When the construction activities for a suspended project are resumed, the previously accumulated costs of the project may not accrue AFUDC if such costs have been included in rate base for ratemaking purposes. However, the accrual of AFUDC may be resumed when the previously accumulated costs are no longer included in rate base for ratemaking purposes.</w:t>
      </w:r>
    </w:p>
    <w:p w:rsidR="00301964" w:rsidRPr="001A0ED3" w:rsidRDefault="00301964" w:rsidP="007F0311">
      <w:pPr>
        <w:pStyle w:val="Rule"/>
        <w:tabs>
          <w:tab w:val="clear" w:pos="720"/>
          <w:tab w:val="left" w:pos="360"/>
        </w:tabs>
      </w:pPr>
      <w:r>
        <w:tab/>
      </w:r>
      <w:r w:rsidRPr="001A0ED3">
        <w:t>(e) Subaccounts. Account 107, Construction Work in Progress, and Account 120.1, Nuclear Fuel in Process of Refinement, Conversion, Enrichment and Fabrication, must be subdivided so as to segregate the cost of construction projects that are eligible for AFUDC from the cost of construction projects that are ineligible for AFUDC.</w:t>
      </w:r>
    </w:p>
    <w:p w:rsidR="00301964" w:rsidRPr="001A0ED3" w:rsidRDefault="00301964" w:rsidP="007F0311">
      <w:pPr>
        <w:pStyle w:val="Rule"/>
        <w:tabs>
          <w:tab w:val="clear" w:pos="720"/>
          <w:tab w:val="left" w:pos="360"/>
        </w:tabs>
      </w:pPr>
      <w:r>
        <w:tab/>
      </w:r>
      <w:r w:rsidRPr="001A0ED3">
        <w:t xml:space="preserve">(f) Prior to the commencement of construction on a project, a utility may file a petition to seek approval to include an individual project in rate base that would otherwise qualify for AFUDC treatment per paragraph </w:t>
      </w:r>
      <w:r w:rsidRPr="005F61A6">
        <w:rPr>
          <w:u w:val="single"/>
        </w:rPr>
        <w:t>(2</w:t>
      </w:r>
      <w:proofErr w:type="gramStart"/>
      <w:r w:rsidRPr="005F61A6">
        <w:rPr>
          <w:u w:val="single"/>
        </w:rPr>
        <w:t>)</w:t>
      </w:r>
      <w:r w:rsidRPr="005F61A6">
        <w:rPr>
          <w:strike/>
        </w:rPr>
        <w:t>(</w:t>
      </w:r>
      <w:proofErr w:type="gramEnd"/>
      <w:r w:rsidRPr="005F61A6">
        <w:rPr>
          <w:strike/>
        </w:rPr>
        <w:t>1)</w:t>
      </w:r>
      <w:r w:rsidRPr="001A0ED3">
        <w:t>(a).</w:t>
      </w:r>
    </w:p>
    <w:p w:rsidR="00301964" w:rsidRPr="001A0ED3" w:rsidRDefault="00301964" w:rsidP="007F0311">
      <w:pPr>
        <w:pStyle w:val="Rule"/>
        <w:tabs>
          <w:tab w:val="clear" w:pos="720"/>
          <w:tab w:val="left" w:pos="360"/>
        </w:tabs>
      </w:pPr>
      <w:r>
        <w:tab/>
      </w:r>
      <w:r w:rsidRPr="001A0ED3">
        <w:t xml:space="preserve">(g) On a prospective basis, the Commission, upon its own motion, may determine that the potential impact on rates may require the exclusion of an amount of CWIP from a utility’s rate base that does not qualify for AFUDC treatment per paragraph </w:t>
      </w:r>
      <w:r w:rsidRPr="00BF0197">
        <w:rPr>
          <w:u w:val="single"/>
        </w:rPr>
        <w:t>(2)</w:t>
      </w:r>
      <w:r w:rsidRPr="00BF0197">
        <w:rPr>
          <w:strike/>
        </w:rPr>
        <w:t>(1)</w:t>
      </w:r>
      <w:r w:rsidRPr="001A0ED3">
        <w:t>(a) and to allow the utility to accrue AFUDC on that excluded amount.</w:t>
      </w:r>
    </w:p>
    <w:p w:rsidR="00301964" w:rsidRPr="001A0ED3" w:rsidRDefault="00301964" w:rsidP="007F0311">
      <w:pPr>
        <w:pStyle w:val="Rule"/>
        <w:tabs>
          <w:tab w:val="clear" w:pos="720"/>
          <w:tab w:val="left" w:pos="360"/>
        </w:tabs>
      </w:pPr>
      <w:r>
        <w:tab/>
      </w:r>
      <w:r w:rsidRPr="00BF0197">
        <w:rPr>
          <w:u w:val="single"/>
        </w:rPr>
        <w:t>(3)</w:t>
      </w:r>
      <w:r w:rsidRPr="00BF0197">
        <w:rPr>
          <w:strike/>
        </w:rPr>
        <w:t>(2)</w:t>
      </w:r>
      <w:r w:rsidRPr="001A0ED3">
        <w:t xml:space="preserve"> The applicable AFUDC rate will be determined as follows:</w:t>
      </w:r>
    </w:p>
    <w:p w:rsidR="00301964" w:rsidRPr="001A0ED3" w:rsidRDefault="00301964" w:rsidP="007F0311">
      <w:pPr>
        <w:pStyle w:val="Rule"/>
        <w:tabs>
          <w:tab w:val="clear" w:pos="720"/>
          <w:tab w:val="left" w:pos="360"/>
        </w:tabs>
      </w:pPr>
      <w:r>
        <w:tab/>
      </w:r>
      <w:r w:rsidRPr="001A0ED3">
        <w:t>(a) The most recent 13-month average embedded cost of capital, except as noted below, must be derived using all sources of capital and adjusted using adjustments consistent with those used by the Commission in the utility’s last rate case.</w:t>
      </w:r>
    </w:p>
    <w:p w:rsidR="00301964" w:rsidRPr="001A0ED3" w:rsidRDefault="00301964" w:rsidP="007F0311">
      <w:pPr>
        <w:pStyle w:val="Rule"/>
        <w:tabs>
          <w:tab w:val="clear" w:pos="720"/>
          <w:tab w:val="left" w:pos="360"/>
        </w:tabs>
      </w:pPr>
      <w:r>
        <w:tab/>
      </w:r>
      <w:r w:rsidRPr="001A0ED3">
        <w:t xml:space="preserve">(b) The cost rates for the components in the capital structure will be the midpoint of the last allowed return on common equity, the most recent 13-month average cost of short term </w:t>
      </w:r>
      <w:r w:rsidRPr="001A0ED3">
        <w:lastRenderedPageBreak/>
        <w:t>debt and customer deposits, and a zero cost rate for deferred taxes and all investment tax credits. The cost of long term debt and preferred stock will be based on end of period cost. The annual percentage rate must be calculated to two decimal places.</w:t>
      </w:r>
    </w:p>
    <w:p w:rsidR="00301964" w:rsidRPr="001A0ED3" w:rsidRDefault="00301964" w:rsidP="007F0311">
      <w:pPr>
        <w:pStyle w:val="Rule"/>
        <w:tabs>
          <w:tab w:val="clear" w:pos="720"/>
          <w:tab w:val="left" w:pos="360"/>
        </w:tabs>
      </w:pPr>
      <w:r>
        <w:tab/>
      </w:r>
      <w:r w:rsidRPr="00BF0197">
        <w:rPr>
          <w:u w:val="single"/>
        </w:rPr>
        <w:t>(4)</w:t>
      </w:r>
      <w:r w:rsidRPr="00BF0197">
        <w:rPr>
          <w:strike/>
        </w:rPr>
        <w:t>(3)</w:t>
      </w:r>
      <w:r w:rsidRPr="001A0ED3">
        <w:t xml:space="preserve"> Discounted monthly AFUDC rate. A discounted monthly AFUDC rate, calculated to six decimal places, must be employed to </w:t>
      </w:r>
      <w:r w:rsidRPr="00BF0197">
        <w:rPr>
          <w:u w:val="single"/>
        </w:rPr>
        <w:t>ensure</w:t>
      </w:r>
      <w:r>
        <w:t xml:space="preserve"> </w:t>
      </w:r>
      <w:r w:rsidRPr="00BF0197">
        <w:rPr>
          <w:strike/>
        </w:rPr>
        <w:t>insure</w:t>
      </w:r>
      <w:r w:rsidRPr="001A0ED3">
        <w:t xml:space="preserve"> that the annual AFUDC charged does not exceed authorized levels.</w:t>
      </w:r>
    </w:p>
    <w:p w:rsidR="00301964" w:rsidRPr="001A0ED3" w:rsidRDefault="00301964" w:rsidP="007F0311">
      <w:pPr>
        <w:pStyle w:val="Rule"/>
        <w:tabs>
          <w:tab w:val="clear" w:pos="720"/>
          <w:tab w:val="left" w:pos="360"/>
        </w:tabs>
      </w:pPr>
      <w:r>
        <w:tab/>
      </w:r>
      <w:r w:rsidRPr="001A0ED3">
        <w:t>(a) The formula used to discount the annual AFUDC rate to reflect monthly compounding is as follows:</w:t>
      </w:r>
    </w:p>
    <w:p w:rsidR="00301964" w:rsidRPr="001A0ED3" w:rsidRDefault="00301964" w:rsidP="007F0311">
      <w:pPr>
        <w:pStyle w:val="Rule"/>
        <w:tabs>
          <w:tab w:val="clear" w:pos="720"/>
          <w:tab w:val="left" w:pos="360"/>
        </w:tabs>
      </w:pPr>
      <w:r>
        <w:rPr>
          <w:b/>
          <w:bCs/>
          <w:color w:val="000000"/>
        </w:rPr>
        <w:tab/>
        <w:t>M = [</w:t>
      </w:r>
      <w:r>
        <w:rPr>
          <w:b/>
          <w:bCs/>
          <w:color w:val="000000"/>
          <w:u w:val="single"/>
        </w:rPr>
        <w:t>(</w:t>
      </w:r>
      <w:r>
        <w:rPr>
          <w:b/>
          <w:bCs/>
          <w:color w:val="000000"/>
        </w:rPr>
        <w:t>(1 + A/100)</w:t>
      </w:r>
      <w:r>
        <w:rPr>
          <w:b/>
          <w:bCs/>
          <w:color w:val="000000"/>
          <w:vertAlign w:val="superscript"/>
        </w:rPr>
        <w:t>1/12</w:t>
      </w:r>
      <w:r>
        <w:rPr>
          <w:b/>
          <w:bCs/>
          <w:strike/>
          <w:color w:val="000000"/>
          <w:vertAlign w:val="superscript"/>
        </w:rPr>
        <w:t xml:space="preserve"> </w:t>
      </w:r>
      <w:r w:rsidRPr="00934149">
        <w:rPr>
          <w:b/>
          <w:bCs/>
          <w:strike/>
          <w:color w:val="000000"/>
          <w:vertAlign w:val="superscript"/>
        </w:rPr>
        <w:t>– 1</w:t>
      </w:r>
      <w:r>
        <w:rPr>
          <w:b/>
          <w:bCs/>
          <w:color w:val="000000"/>
          <w:u w:val="single"/>
        </w:rPr>
        <w:t>)-1</w:t>
      </w:r>
      <w:proofErr w:type="gramStart"/>
      <w:r>
        <w:rPr>
          <w:b/>
          <w:bCs/>
          <w:color w:val="000000"/>
        </w:rPr>
        <w:t>]x</w:t>
      </w:r>
      <w:proofErr w:type="gramEnd"/>
      <w:r>
        <w:rPr>
          <w:b/>
          <w:bCs/>
          <w:color w:val="000000"/>
        </w:rPr>
        <w:t xml:space="preserve"> 100</w:t>
      </w:r>
      <w:r w:rsidRPr="001A0ED3">
        <w:t>Where:</w:t>
      </w:r>
    </w:p>
    <w:tbl>
      <w:tblPr>
        <w:tblW w:w="7470" w:type="dxa"/>
        <w:tblLayout w:type="fixed"/>
        <w:tblCellMar>
          <w:left w:w="0" w:type="dxa"/>
          <w:right w:w="0" w:type="dxa"/>
        </w:tblCellMar>
        <w:tblLook w:val="04A0" w:firstRow="1" w:lastRow="0" w:firstColumn="1" w:lastColumn="0" w:noHBand="0" w:noVBand="1"/>
      </w:tblPr>
      <w:tblGrid>
        <w:gridCol w:w="540"/>
        <w:gridCol w:w="450"/>
        <w:gridCol w:w="6480"/>
      </w:tblGrid>
      <w:tr w:rsidR="00301964" w:rsidRPr="001A0ED3" w:rsidTr="00AB4DCD">
        <w:tc>
          <w:tcPr>
            <w:tcW w:w="540" w:type="dxa"/>
            <w:hideMark/>
          </w:tcPr>
          <w:p w:rsidR="00301964" w:rsidRPr="001A0ED3" w:rsidRDefault="00301964" w:rsidP="007F0311">
            <w:pPr>
              <w:pStyle w:val="Rule"/>
              <w:tabs>
                <w:tab w:val="clear" w:pos="720"/>
                <w:tab w:val="left" w:pos="360"/>
              </w:tabs>
            </w:pPr>
            <w:r w:rsidRPr="001A0ED3">
              <w:t>M</w:t>
            </w:r>
          </w:p>
        </w:tc>
        <w:tc>
          <w:tcPr>
            <w:tcW w:w="450" w:type="dxa"/>
            <w:hideMark/>
          </w:tcPr>
          <w:p w:rsidR="00301964" w:rsidRPr="001A0ED3" w:rsidRDefault="00301964" w:rsidP="007F0311">
            <w:pPr>
              <w:pStyle w:val="Rule"/>
              <w:tabs>
                <w:tab w:val="clear" w:pos="720"/>
                <w:tab w:val="left" w:pos="360"/>
              </w:tabs>
            </w:pPr>
            <w:r w:rsidRPr="001A0ED3">
              <w:t>=</w:t>
            </w:r>
          </w:p>
        </w:tc>
        <w:tc>
          <w:tcPr>
            <w:tcW w:w="6480" w:type="dxa"/>
            <w:hideMark/>
          </w:tcPr>
          <w:p w:rsidR="00301964" w:rsidRPr="001A0ED3" w:rsidRDefault="00301964" w:rsidP="007F0311">
            <w:pPr>
              <w:pStyle w:val="Rule"/>
              <w:tabs>
                <w:tab w:val="clear" w:pos="720"/>
                <w:tab w:val="left" w:pos="360"/>
              </w:tabs>
            </w:pPr>
            <w:r w:rsidRPr="001A0ED3">
              <w:t>discounted monthly AFUDC rate</w:t>
            </w:r>
          </w:p>
        </w:tc>
      </w:tr>
      <w:tr w:rsidR="00301964" w:rsidRPr="001A0ED3" w:rsidTr="00AB4DCD">
        <w:tc>
          <w:tcPr>
            <w:tcW w:w="540" w:type="dxa"/>
            <w:hideMark/>
          </w:tcPr>
          <w:p w:rsidR="00301964" w:rsidRPr="001A0ED3" w:rsidRDefault="00301964" w:rsidP="007F0311">
            <w:pPr>
              <w:pStyle w:val="Rule"/>
              <w:tabs>
                <w:tab w:val="clear" w:pos="720"/>
                <w:tab w:val="left" w:pos="360"/>
              </w:tabs>
            </w:pPr>
            <w:r w:rsidRPr="001A0ED3">
              <w:t>A</w:t>
            </w:r>
          </w:p>
        </w:tc>
        <w:tc>
          <w:tcPr>
            <w:tcW w:w="450" w:type="dxa"/>
            <w:hideMark/>
          </w:tcPr>
          <w:p w:rsidR="00301964" w:rsidRPr="001A0ED3" w:rsidRDefault="00301964" w:rsidP="007F0311">
            <w:pPr>
              <w:pStyle w:val="Rule"/>
              <w:tabs>
                <w:tab w:val="clear" w:pos="720"/>
                <w:tab w:val="left" w:pos="360"/>
              </w:tabs>
            </w:pPr>
            <w:r w:rsidRPr="001A0ED3">
              <w:t>=</w:t>
            </w:r>
          </w:p>
        </w:tc>
        <w:tc>
          <w:tcPr>
            <w:tcW w:w="6480" w:type="dxa"/>
            <w:hideMark/>
          </w:tcPr>
          <w:p w:rsidR="00301964" w:rsidRPr="001A0ED3" w:rsidRDefault="00301964" w:rsidP="007F0311">
            <w:pPr>
              <w:pStyle w:val="Rule"/>
              <w:tabs>
                <w:tab w:val="clear" w:pos="720"/>
                <w:tab w:val="left" w:pos="360"/>
              </w:tabs>
            </w:pPr>
            <w:r w:rsidRPr="001A0ED3">
              <w:t>annual AFUDC rate</w:t>
            </w:r>
          </w:p>
        </w:tc>
      </w:tr>
    </w:tbl>
    <w:p w:rsidR="00301964" w:rsidRPr="001A0ED3" w:rsidRDefault="00301964" w:rsidP="007F0311">
      <w:pPr>
        <w:pStyle w:val="Rule"/>
        <w:tabs>
          <w:tab w:val="clear" w:pos="720"/>
          <w:tab w:val="left" w:pos="360"/>
        </w:tabs>
      </w:pPr>
      <w:r>
        <w:tab/>
      </w:r>
      <w:r w:rsidRPr="001A0ED3">
        <w:t>(b) The monthly AFUDC rate, carried out to six decimal places, must be applied to the average monthly balance of eligible CWIP and NFIP that is not included in rate base.</w:t>
      </w:r>
    </w:p>
    <w:p w:rsidR="00301964" w:rsidRPr="001A0ED3" w:rsidRDefault="00301964" w:rsidP="007F0311">
      <w:pPr>
        <w:pStyle w:val="Rule"/>
        <w:tabs>
          <w:tab w:val="clear" w:pos="720"/>
          <w:tab w:val="left" w:pos="360"/>
        </w:tabs>
      </w:pPr>
      <w:r>
        <w:tab/>
      </w:r>
      <w:r w:rsidRPr="007F70C2">
        <w:rPr>
          <w:u w:val="single"/>
        </w:rPr>
        <w:t>(5)</w:t>
      </w:r>
      <w:r w:rsidRPr="007F70C2">
        <w:rPr>
          <w:strike/>
        </w:rPr>
        <w:t>(4)</w:t>
      </w:r>
      <w:r w:rsidRPr="001A0ED3">
        <w:t xml:space="preserve"> The following schedules must be filed with each petition for a change in AFUDC rate:</w:t>
      </w:r>
    </w:p>
    <w:p w:rsidR="00301964" w:rsidRPr="001A0ED3" w:rsidRDefault="00301964" w:rsidP="007F0311">
      <w:pPr>
        <w:pStyle w:val="Rule"/>
        <w:tabs>
          <w:tab w:val="clear" w:pos="720"/>
          <w:tab w:val="left" w:pos="360"/>
        </w:tabs>
      </w:pPr>
      <w:r>
        <w:tab/>
      </w:r>
      <w:r w:rsidRPr="001A0ED3">
        <w:t xml:space="preserve">(a) Schedule A. A schedule showing the capital structure, cost rates and weighted average cost of capital that are the basis for the AFUDC rate in subsection </w:t>
      </w:r>
      <w:r w:rsidRPr="009A0272">
        <w:rPr>
          <w:u w:val="single"/>
        </w:rPr>
        <w:t>(3)</w:t>
      </w:r>
      <w:r w:rsidRPr="009A0272">
        <w:rPr>
          <w:strike/>
        </w:rPr>
        <w:t>(2)</w:t>
      </w:r>
      <w:r w:rsidRPr="001A0ED3">
        <w:t>.</w:t>
      </w:r>
    </w:p>
    <w:p w:rsidR="00301964" w:rsidRPr="001A0ED3" w:rsidRDefault="00301964" w:rsidP="007F0311">
      <w:pPr>
        <w:pStyle w:val="Rule"/>
        <w:tabs>
          <w:tab w:val="clear" w:pos="720"/>
          <w:tab w:val="left" w:pos="360"/>
        </w:tabs>
      </w:pPr>
      <w:r>
        <w:tab/>
      </w:r>
      <w:r w:rsidRPr="001A0ED3">
        <w:t xml:space="preserve">(b) Schedule B. A schedule showing capital structure adjustments including the unadjusted capital structure, reconciling adjustments and adjusted capital structure that are the basis for the AFUDC rate in subsection </w:t>
      </w:r>
      <w:r w:rsidRPr="009A0272">
        <w:rPr>
          <w:u w:val="single"/>
        </w:rPr>
        <w:t>(3)</w:t>
      </w:r>
      <w:r w:rsidRPr="009A0272">
        <w:rPr>
          <w:strike/>
        </w:rPr>
        <w:t>(2)</w:t>
      </w:r>
      <w:r w:rsidRPr="001A0ED3">
        <w:t>.</w:t>
      </w:r>
    </w:p>
    <w:p w:rsidR="00301964" w:rsidRPr="001A0ED3" w:rsidRDefault="00301964" w:rsidP="007F0311">
      <w:pPr>
        <w:pStyle w:val="Rule"/>
        <w:tabs>
          <w:tab w:val="clear" w:pos="720"/>
          <w:tab w:val="left" w:pos="360"/>
        </w:tabs>
      </w:pPr>
      <w:r>
        <w:tab/>
      </w:r>
      <w:r w:rsidRPr="001A0ED3">
        <w:t>(c) Schedule C. A schedule showing the calculation of the monthly AFUDC rate using the methodology set out in this rule.</w:t>
      </w:r>
    </w:p>
    <w:p w:rsidR="00301964" w:rsidRPr="001A0ED3" w:rsidRDefault="00301964" w:rsidP="007F0311">
      <w:pPr>
        <w:pStyle w:val="Rule"/>
        <w:tabs>
          <w:tab w:val="clear" w:pos="720"/>
          <w:tab w:val="left" w:pos="360"/>
        </w:tabs>
      </w:pPr>
      <w:r>
        <w:tab/>
      </w:r>
      <w:r w:rsidRPr="005D049B">
        <w:rPr>
          <w:u w:val="single"/>
        </w:rPr>
        <w:t>(6)</w:t>
      </w:r>
      <w:r w:rsidRPr="005D049B">
        <w:rPr>
          <w:strike/>
        </w:rPr>
        <w:t>(5)</w:t>
      </w:r>
      <w:r w:rsidRPr="001A0ED3">
        <w:t xml:space="preserve"> No utility may charge or change its AFUDC rate without prior Commission approval. The new AFUDC rate will be effective the month following the end of the 12-month period used to establish that rate and may not be retroactively applied to a previous fiscal year </w:t>
      </w:r>
      <w:r w:rsidRPr="001A0ED3">
        <w:lastRenderedPageBreak/>
        <w:t>unless authorized by the Commission.</w:t>
      </w:r>
    </w:p>
    <w:p w:rsidR="00301964" w:rsidRPr="001A0ED3" w:rsidRDefault="00301964" w:rsidP="007F0311">
      <w:pPr>
        <w:pStyle w:val="Rule"/>
        <w:tabs>
          <w:tab w:val="clear" w:pos="720"/>
          <w:tab w:val="left" w:pos="360"/>
        </w:tabs>
      </w:pPr>
      <w:r>
        <w:tab/>
      </w:r>
      <w:r w:rsidRPr="005D049B">
        <w:rPr>
          <w:u w:val="single"/>
        </w:rPr>
        <w:t>(7)</w:t>
      </w:r>
      <w:r w:rsidRPr="005D049B">
        <w:rPr>
          <w:strike/>
        </w:rPr>
        <w:t>(6)</w:t>
      </w:r>
      <w:r w:rsidRPr="001A0ED3">
        <w:t xml:space="preserve"> Each utility charging AFUDC must include in its December Earnings Surveillance Reports to the Commission Schedules A and B identified in subsection (4) of this rule, as well as disclosure of the AFUDC rate it is currently charging.</w:t>
      </w:r>
    </w:p>
    <w:p w:rsidR="00301964" w:rsidRPr="001A0ED3" w:rsidRDefault="00301964" w:rsidP="007F0311">
      <w:pPr>
        <w:pStyle w:val="Rule"/>
        <w:tabs>
          <w:tab w:val="clear" w:pos="720"/>
          <w:tab w:val="left" w:pos="360"/>
        </w:tabs>
      </w:pPr>
      <w:r>
        <w:tab/>
      </w:r>
      <w:r w:rsidRPr="005D049B">
        <w:rPr>
          <w:u w:val="single"/>
        </w:rPr>
        <w:t>(8)</w:t>
      </w:r>
      <w:r w:rsidRPr="005D049B">
        <w:rPr>
          <w:strike/>
        </w:rPr>
        <w:t>(7)</w:t>
      </w:r>
      <w:r w:rsidRPr="001A0ED3">
        <w:t xml:space="preserve"> The Commission may, on its own motion, initiate a proceeding to revise a utility’s AFUDC rate.</w:t>
      </w:r>
    </w:p>
    <w:p w:rsidR="00301964" w:rsidRPr="001A0ED3" w:rsidRDefault="00301964" w:rsidP="007F0311">
      <w:pPr>
        <w:pStyle w:val="Rule"/>
        <w:tabs>
          <w:tab w:val="clear" w:pos="720"/>
          <w:tab w:val="left" w:pos="360"/>
        </w:tabs>
      </w:pPr>
      <w:r>
        <w:tab/>
      </w:r>
      <w:r w:rsidRPr="005D049B">
        <w:rPr>
          <w:u w:val="single"/>
        </w:rPr>
        <w:t>(9)</w:t>
      </w:r>
      <w:r w:rsidRPr="005D049B">
        <w:rPr>
          <w:strike/>
        </w:rPr>
        <w:t>(8)</w:t>
      </w:r>
      <w:r w:rsidRPr="001A0ED3">
        <w:t xml:space="preserve"> Each utility must include in its Forecasted Surveillance Report a schedule of individual projects that commence during that forecasted period and are estimated to have a gross cost in excess of</w:t>
      </w:r>
      <w:r>
        <w:rPr>
          <w:u w:val="single"/>
        </w:rPr>
        <w:t xml:space="preserve"> </w:t>
      </w:r>
      <w:r w:rsidRPr="00DD23E8">
        <w:rPr>
          <w:u w:val="single"/>
        </w:rPr>
        <w:t>0</w:t>
      </w:r>
      <w:r>
        <w:rPr>
          <w:u w:val="single"/>
        </w:rPr>
        <w:t>.40</w:t>
      </w:r>
      <w:r>
        <w:t xml:space="preserve"> </w:t>
      </w:r>
      <w:r>
        <w:rPr>
          <w:strike/>
        </w:rPr>
        <w:t>0.5</w:t>
      </w:r>
      <w:r w:rsidRPr="001A0ED3">
        <w:t xml:space="preserve"> percent of the sum of the total balance in Account 101, Electric Plant in Service, and Account 106, Completed Construction not Classified. The schedule must include the following minimum information:</w:t>
      </w:r>
    </w:p>
    <w:p w:rsidR="00301964" w:rsidRPr="001A0ED3" w:rsidRDefault="00301964" w:rsidP="007F0311">
      <w:pPr>
        <w:pStyle w:val="Rule"/>
        <w:tabs>
          <w:tab w:val="clear" w:pos="720"/>
          <w:tab w:val="left" w:pos="360"/>
        </w:tabs>
      </w:pPr>
      <w:r>
        <w:tab/>
      </w:r>
      <w:r w:rsidRPr="001A0ED3">
        <w:t>(a) Description of the project.</w:t>
      </w:r>
    </w:p>
    <w:p w:rsidR="00301964" w:rsidRPr="001A0ED3" w:rsidRDefault="00301964" w:rsidP="007F0311">
      <w:pPr>
        <w:pStyle w:val="Rule"/>
        <w:tabs>
          <w:tab w:val="clear" w:pos="720"/>
          <w:tab w:val="left" w:pos="360"/>
        </w:tabs>
      </w:pPr>
      <w:r>
        <w:tab/>
      </w:r>
      <w:r w:rsidRPr="001A0ED3">
        <w:t>(b) Estimated total cost of the project.</w:t>
      </w:r>
    </w:p>
    <w:p w:rsidR="00301964" w:rsidRPr="001A0ED3" w:rsidRDefault="00301964" w:rsidP="007F0311">
      <w:pPr>
        <w:pStyle w:val="Rule"/>
        <w:tabs>
          <w:tab w:val="clear" w:pos="720"/>
          <w:tab w:val="left" w:pos="360"/>
        </w:tabs>
      </w:pPr>
      <w:r>
        <w:tab/>
      </w:r>
      <w:r w:rsidRPr="001A0ED3">
        <w:t>(c) Estimated construction commencement date.</w:t>
      </w:r>
    </w:p>
    <w:p w:rsidR="00301964" w:rsidRPr="001A0ED3" w:rsidRDefault="00301964" w:rsidP="007F0311">
      <w:pPr>
        <w:pStyle w:val="Rule"/>
        <w:tabs>
          <w:tab w:val="clear" w:pos="720"/>
          <w:tab w:val="left" w:pos="360"/>
        </w:tabs>
      </w:pPr>
      <w:r>
        <w:tab/>
      </w:r>
      <w:r w:rsidRPr="001A0ED3">
        <w:t>(d) Estimated in-service date.</w:t>
      </w:r>
    </w:p>
    <w:p w:rsidR="00301964" w:rsidRPr="001A0ED3" w:rsidRDefault="00301964" w:rsidP="007F0311">
      <w:pPr>
        <w:pStyle w:val="Rule"/>
        <w:tabs>
          <w:tab w:val="clear" w:pos="720"/>
          <w:tab w:val="left" w:pos="360"/>
        </w:tabs>
        <w:rPr>
          <w:i/>
        </w:rPr>
      </w:pPr>
      <w:proofErr w:type="gramStart"/>
      <w:r w:rsidRPr="001A0ED3">
        <w:rPr>
          <w:i/>
        </w:rPr>
        <w:t>Rulemaking Authority 350.127(2), 366.05(1) FS.</w:t>
      </w:r>
      <w:proofErr w:type="gramEnd"/>
      <w:r w:rsidRPr="001A0ED3">
        <w:rPr>
          <w:i/>
        </w:rPr>
        <w:t xml:space="preserve"> Law Implemented 350.115, 366.04(2</w:t>
      </w:r>
      <w:proofErr w:type="gramStart"/>
      <w:r w:rsidRPr="001A0ED3">
        <w:rPr>
          <w:i/>
        </w:rPr>
        <w:t>)(</w:t>
      </w:r>
      <w:proofErr w:type="gramEnd"/>
      <w:r w:rsidRPr="001A0ED3">
        <w:rPr>
          <w:i/>
        </w:rPr>
        <w:t>a), (f) 366.06(1), (2), 366.08 FS. History–New 8-11-86, Formerly 25-6.141, Amended 11-13-86, 12-7-87, 1-7-97, 12-30-19</w:t>
      </w:r>
      <w:proofErr w:type="gramStart"/>
      <w:r w:rsidRPr="007F0311">
        <w:rPr>
          <w:i/>
          <w:u w:val="single"/>
        </w:rPr>
        <w:t>,</w:t>
      </w:r>
      <w:r>
        <w:rPr>
          <w:i/>
        </w:rPr>
        <w:t>_</w:t>
      </w:r>
      <w:proofErr w:type="gramEnd"/>
      <w:r>
        <w:rPr>
          <w:i/>
        </w:rPr>
        <w:t>____________</w:t>
      </w:r>
      <w:r w:rsidRPr="001A0ED3">
        <w:rPr>
          <w:i/>
        </w:rPr>
        <w:t>.</w:t>
      </w:r>
    </w:p>
    <w:p w:rsidR="00301964" w:rsidRPr="001A0ED3" w:rsidRDefault="00301964" w:rsidP="007F0311">
      <w:pPr>
        <w:pStyle w:val="Rule"/>
        <w:tabs>
          <w:tab w:val="clear" w:pos="720"/>
          <w:tab w:val="left" w:pos="360"/>
        </w:tabs>
      </w:pPr>
    </w:p>
    <w:p w:rsidR="00301964" w:rsidRPr="001A0ED3" w:rsidRDefault="00301964" w:rsidP="007F0311">
      <w:pPr>
        <w:pStyle w:val="Rule"/>
        <w:tabs>
          <w:tab w:val="clear" w:pos="720"/>
          <w:tab w:val="left" w:pos="360"/>
        </w:tabs>
      </w:pPr>
    </w:p>
    <w:p w:rsidR="00301964" w:rsidRDefault="00301964" w:rsidP="007F0311">
      <w:pPr>
        <w:pStyle w:val="Rule"/>
        <w:tabs>
          <w:tab w:val="clear" w:pos="720"/>
          <w:tab w:val="left" w:pos="360"/>
        </w:tabs>
      </w:pPr>
    </w:p>
    <w:p w:rsidR="00301964" w:rsidRDefault="00301964" w:rsidP="00301964">
      <w:pPr>
        <w:pStyle w:val="BodyText"/>
      </w:pPr>
    </w:p>
    <w:p w:rsidR="00301964" w:rsidRDefault="00301964" w:rsidP="00301964">
      <w:pPr>
        <w:pStyle w:val="BodyText"/>
        <w:sectPr w:rsidR="00301964" w:rsidSect="00FF16CD">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301964" w:rsidRDefault="00301964" w:rsidP="00910FDC">
      <w:pPr>
        <w:pStyle w:val="Rule"/>
        <w:tabs>
          <w:tab w:val="clear" w:pos="720"/>
          <w:tab w:val="left" w:pos="360"/>
        </w:tabs>
        <w:rPr>
          <w:b/>
        </w:rPr>
      </w:pPr>
      <w:r>
        <w:rPr>
          <w:b/>
        </w:rPr>
        <w:lastRenderedPageBreak/>
        <w:tab/>
      </w:r>
      <w:proofErr w:type="gramStart"/>
      <w:r w:rsidRPr="00031031">
        <w:rPr>
          <w:b/>
        </w:rPr>
        <w:t>25-7.0141 Allowance for Funds Used During Construction.</w:t>
      </w:r>
      <w:proofErr w:type="gramEnd"/>
    </w:p>
    <w:p w:rsidR="00301964" w:rsidRDefault="00301964" w:rsidP="00910FDC">
      <w:pPr>
        <w:pStyle w:val="Rule"/>
        <w:tabs>
          <w:tab w:val="clear" w:pos="720"/>
          <w:tab w:val="left" w:pos="360"/>
        </w:tabs>
        <w:rPr>
          <w:u w:val="single"/>
        </w:rPr>
      </w:pPr>
      <w:r w:rsidRPr="000062A2">
        <w:tab/>
      </w:r>
      <w:r w:rsidRPr="000062A2">
        <w:rPr>
          <w:u w:val="single"/>
        </w:rPr>
        <w:t>(1)</w:t>
      </w:r>
      <w:r>
        <w:rPr>
          <w:u w:val="single"/>
        </w:rPr>
        <w:t xml:space="preserve"> </w:t>
      </w:r>
      <w:r w:rsidRPr="000062A2">
        <w:rPr>
          <w:u w:val="single"/>
        </w:rPr>
        <w:t>Definition of terms for this rule.</w:t>
      </w:r>
    </w:p>
    <w:p w:rsidR="00301964" w:rsidRDefault="00301964" w:rsidP="00910FDC">
      <w:pPr>
        <w:pStyle w:val="Rule"/>
        <w:tabs>
          <w:tab w:val="clear" w:pos="720"/>
          <w:tab w:val="left" w:pos="360"/>
        </w:tabs>
        <w:rPr>
          <w:u w:val="single"/>
        </w:rPr>
      </w:pPr>
      <w:r w:rsidRPr="000062A2">
        <w:tab/>
      </w:r>
      <w:r>
        <w:rPr>
          <w:u w:val="single"/>
        </w:rPr>
        <w:t xml:space="preserve">(a) </w:t>
      </w:r>
      <w:r w:rsidRPr="000062A2">
        <w:rPr>
          <w:u w:val="single"/>
        </w:rPr>
        <w:t xml:space="preserve">Allowance for funds used during construction (AFUDC) is the carrying cost of funding an </w:t>
      </w:r>
      <w:r>
        <w:rPr>
          <w:u w:val="single"/>
        </w:rPr>
        <w:t>eligible utility project invest</w:t>
      </w:r>
      <w:r w:rsidRPr="000062A2">
        <w:rPr>
          <w:u w:val="single"/>
        </w:rPr>
        <w:t>ment during its construction.</w:t>
      </w:r>
    </w:p>
    <w:p w:rsidR="00301964" w:rsidRDefault="00301964" w:rsidP="00910FDC">
      <w:pPr>
        <w:pStyle w:val="Rule"/>
        <w:tabs>
          <w:tab w:val="clear" w:pos="720"/>
          <w:tab w:val="left" w:pos="360"/>
        </w:tabs>
        <w:rPr>
          <w:u w:val="single"/>
        </w:rPr>
      </w:pPr>
      <w:r w:rsidRPr="000062A2">
        <w:tab/>
      </w:r>
      <w:r>
        <w:rPr>
          <w:u w:val="single"/>
        </w:rPr>
        <w:t xml:space="preserve">(b) </w:t>
      </w:r>
      <w:r w:rsidRPr="000062A2">
        <w:rPr>
          <w:u w:val="single"/>
        </w:rPr>
        <w:t>A project means a temporary endeavor with a defined beginning and end series of tasks that need to be completed in order to reach a specific outcome (e.g.</w:t>
      </w:r>
      <w:r>
        <w:rPr>
          <w:u w:val="single"/>
        </w:rPr>
        <w:t>,</w:t>
      </w:r>
      <w:r w:rsidRPr="000062A2">
        <w:rPr>
          <w:u w:val="single"/>
        </w:rPr>
        <w:t xml:space="preserve"> a specific utility investment placed into service or devoted to public use for the provision of </w:t>
      </w:r>
      <w:r>
        <w:rPr>
          <w:u w:val="single"/>
        </w:rPr>
        <w:t xml:space="preserve">natural gas </w:t>
      </w:r>
      <w:r w:rsidRPr="000062A2">
        <w:rPr>
          <w:u w:val="single"/>
        </w:rPr>
        <w:t>service), designed to produce an in-service plant investment re</w:t>
      </w:r>
      <w:r>
        <w:rPr>
          <w:u w:val="single"/>
        </w:rPr>
        <w:t>sult.</w:t>
      </w:r>
    </w:p>
    <w:p w:rsidR="00301964" w:rsidRDefault="00301964" w:rsidP="00910FDC">
      <w:pPr>
        <w:pStyle w:val="Rule"/>
        <w:tabs>
          <w:tab w:val="clear" w:pos="720"/>
          <w:tab w:val="left" w:pos="360"/>
        </w:tabs>
        <w:rPr>
          <w:strike/>
        </w:rPr>
      </w:pPr>
      <w:r w:rsidRPr="000062A2">
        <w:rPr>
          <w:strike/>
        </w:rPr>
        <w:t>A utility shall not accrue allowance for funds used during construction without prior Commission approval.</w:t>
      </w:r>
    </w:p>
    <w:p w:rsidR="00301964" w:rsidRDefault="00301964" w:rsidP="00910FDC">
      <w:pPr>
        <w:pStyle w:val="Rule"/>
        <w:tabs>
          <w:tab w:val="clear" w:pos="720"/>
          <w:tab w:val="left" w:pos="360"/>
        </w:tabs>
        <w:rPr>
          <w:u w:val="single"/>
        </w:rPr>
      </w:pPr>
      <w:r w:rsidRPr="000062A2">
        <w:tab/>
      </w:r>
      <w:r w:rsidRPr="000062A2">
        <w:rPr>
          <w:u w:val="single"/>
        </w:rPr>
        <w:t>(2) Construction work in progress (CWIP) that is not include</w:t>
      </w:r>
      <w:r>
        <w:rPr>
          <w:u w:val="single"/>
        </w:rPr>
        <w:t>d in rate base may accrue AFUDC</w:t>
      </w:r>
      <w:r w:rsidRPr="000062A2">
        <w:rPr>
          <w:u w:val="single"/>
        </w:rPr>
        <w:t xml:space="preserve"> under the following conditions:</w:t>
      </w:r>
    </w:p>
    <w:p w:rsidR="00301964" w:rsidRDefault="00301964" w:rsidP="00910FDC">
      <w:pPr>
        <w:pStyle w:val="Rule"/>
        <w:tabs>
          <w:tab w:val="clear" w:pos="720"/>
          <w:tab w:val="left" w:pos="360"/>
        </w:tabs>
        <w:rPr>
          <w:u w:val="single"/>
        </w:rPr>
      </w:pPr>
      <w:r w:rsidRPr="000062A2">
        <w:tab/>
      </w:r>
      <w:r>
        <w:rPr>
          <w:u w:val="single"/>
        </w:rPr>
        <w:t>(a)</w:t>
      </w:r>
      <w:r w:rsidRPr="000062A2">
        <w:rPr>
          <w:noProof/>
          <w:color w:val="FF0000"/>
          <w:sz w:val="20"/>
          <w:szCs w:val="20"/>
          <w:u w:val="single"/>
        </w:rPr>
        <w:t xml:space="preserve"> </w:t>
      </w:r>
      <w:r w:rsidRPr="000062A2">
        <w:rPr>
          <w:u w:val="single"/>
        </w:rPr>
        <w:t>Eligible projects.  The following projects may be included in CWIP and accrue AFUDC:</w:t>
      </w:r>
    </w:p>
    <w:p w:rsidR="00301964" w:rsidRDefault="00301964" w:rsidP="00910FDC">
      <w:pPr>
        <w:pStyle w:val="Rule"/>
        <w:tabs>
          <w:tab w:val="clear" w:pos="720"/>
          <w:tab w:val="left" w:pos="360"/>
        </w:tabs>
        <w:rPr>
          <w:u w:val="single"/>
        </w:rPr>
      </w:pPr>
      <w:r w:rsidRPr="000062A2">
        <w:tab/>
      </w:r>
      <w:r>
        <w:rPr>
          <w:u w:val="single"/>
        </w:rPr>
        <w:t xml:space="preserve">1. </w:t>
      </w:r>
      <w:r w:rsidRPr="000062A2">
        <w:rPr>
          <w:u w:val="single"/>
        </w:rPr>
        <w:t>Projects that involve gross additions to plant in excess of $25,000 and</w:t>
      </w:r>
    </w:p>
    <w:p w:rsidR="00301964" w:rsidRDefault="00301964" w:rsidP="00910FDC">
      <w:pPr>
        <w:pStyle w:val="Rule"/>
        <w:tabs>
          <w:tab w:val="clear" w:pos="720"/>
          <w:tab w:val="left" w:pos="360"/>
        </w:tabs>
        <w:rPr>
          <w:u w:val="single"/>
        </w:rPr>
      </w:pPr>
      <w:r w:rsidRPr="000062A2">
        <w:tab/>
      </w:r>
      <w:r>
        <w:rPr>
          <w:u w:val="single"/>
        </w:rPr>
        <w:t>a. A</w:t>
      </w:r>
      <w:r w:rsidRPr="000062A2">
        <w:rPr>
          <w:u w:val="single"/>
        </w:rPr>
        <w:t>re expected to be completed in excess of one year after commencement of construction, or</w:t>
      </w:r>
    </w:p>
    <w:p w:rsidR="00301964" w:rsidRDefault="00301964" w:rsidP="00910FDC">
      <w:pPr>
        <w:pStyle w:val="Rule"/>
        <w:tabs>
          <w:tab w:val="clear" w:pos="720"/>
          <w:tab w:val="left" w:pos="360"/>
        </w:tabs>
      </w:pPr>
      <w:r w:rsidRPr="000062A2">
        <w:tab/>
      </w:r>
      <w:r>
        <w:rPr>
          <w:u w:val="single"/>
        </w:rPr>
        <w:t>b. W</w:t>
      </w:r>
      <w:r w:rsidRPr="000062A2">
        <w:rPr>
          <w:u w:val="single"/>
        </w:rPr>
        <w:t>ere originally expected to be completed in one year or less and are suspended for six months or more, or are not ready for service after one year.</w:t>
      </w:r>
      <w:r>
        <w:t xml:space="preserve"> </w:t>
      </w:r>
    </w:p>
    <w:p w:rsidR="00301964" w:rsidRPr="00CC2858" w:rsidRDefault="00301964" w:rsidP="00910FDC">
      <w:pPr>
        <w:pStyle w:val="Rule"/>
        <w:tabs>
          <w:tab w:val="clear" w:pos="720"/>
          <w:tab w:val="left" w:pos="360"/>
        </w:tabs>
      </w:pPr>
      <w:r>
        <w:tab/>
      </w:r>
      <w:r w:rsidRPr="00CC2858">
        <w:rPr>
          <w:u w:val="single"/>
        </w:rPr>
        <w:t xml:space="preserve">2. </w:t>
      </w:r>
      <w:r w:rsidRPr="003F1534">
        <w:rPr>
          <w:u w:val="single"/>
        </w:rPr>
        <w:t xml:space="preserve">A utility may bundle </w:t>
      </w:r>
      <w:r>
        <w:rPr>
          <w:u w:val="single"/>
        </w:rPr>
        <w:t xml:space="preserve">related </w:t>
      </w:r>
      <w:r w:rsidRPr="003F1534">
        <w:rPr>
          <w:u w:val="single"/>
        </w:rPr>
        <w:t xml:space="preserve">projects </w:t>
      </w:r>
      <w:r>
        <w:rPr>
          <w:u w:val="single"/>
        </w:rPr>
        <w:t>that achieve a specific outcome if it</w:t>
      </w:r>
      <w:r w:rsidRPr="003F1534">
        <w:rPr>
          <w:u w:val="single"/>
        </w:rPr>
        <w:t xml:space="preserve"> demonstrate</w:t>
      </w:r>
      <w:r>
        <w:rPr>
          <w:u w:val="single"/>
        </w:rPr>
        <w:t>s</w:t>
      </w:r>
      <w:r w:rsidRPr="003F1534">
        <w:rPr>
          <w:u w:val="single"/>
        </w:rPr>
        <w:t xml:space="preserve"> that the </w:t>
      </w:r>
      <w:r>
        <w:rPr>
          <w:u w:val="single"/>
        </w:rPr>
        <w:t>total</w:t>
      </w:r>
      <w:r w:rsidRPr="003F1534">
        <w:rPr>
          <w:u w:val="single"/>
        </w:rPr>
        <w:t xml:space="preserve"> cost of the bundled projects </w:t>
      </w:r>
      <w:r>
        <w:rPr>
          <w:u w:val="single"/>
        </w:rPr>
        <w:t>excluding</w:t>
      </w:r>
      <w:r w:rsidRPr="003F1534">
        <w:rPr>
          <w:u w:val="single"/>
        </w:rPr>
        <w:t xml:space="preserve"> AFUDC is less than the total cost of the unbundled projects.</w:t>
      </w:r>
    </w:p>
    <w:p w:rsidR="00301964" w:rsidRDefault="00301964" w:rsidP="00910FDC">
      <w:pPr>
        <w:pStyle w:val="Rule"/>
        <w:tabs>
          <w:tab w:val="clear" w:pos="720"/>
          <w:tab w:val="left" w:pos="360"/>
        </w:tabs>
        <w:rPr>
          <w:u w:val="single"/>
        </w:rPr>
      </w:pPr>
      <w:r w:rsidRPr="000062A2">
        <w:tab/>
      </w:r>
      <w:r>
        <w:rPr>
          <w:u w:val="single"/>
        </w:rPr>
        <w:t xml:space="preserve">(b) </w:t>
      </w:r>
      <w:r w:rsidRPr="000062A2">
        <w:rPr>
          <w:u w:val="single"/>
        </w:rPr>
        <w:t>Ineligible projects.  The following projects may be included in CWIP, but may not accrue AFUDC:</w:t>
      </w:r>
    </w:p>
    <w:p w:rsidR="00301964" w:rsidRDefault="00301964" w:rsidP="00910FDC">
      <w:pPr>
        <w:pStyle w:val="Rule"/>
        <w:tabs>
          <w:tab w:val="clear" w:pos="720"/>
          <w:tab w:val="left" w:pos="360"/>
        </w:tabs>
        <w:rPr>
          <w:u w:val="single"/>
        </w:rPr>
      </w:pPr>
      <w:r w:rsidRPr="000062A2">
        <w:tab/>
      </w:r>
      <w:r>
        <w:rPr>
          <w:u w:val="single"/>
        </w:rPr>
        <w:t xml:space="preserve">1. </w:t>
      </w:r>
      <w:r w:rsidRPr="000062A2">
        <w:rPr>
          <w:u w:val="single"/>
        </w:rPr>
        <w:t xml:space="preserve">Projects, or portions thereof, that do not exceed the level of CWIP included in rate base </w:t>
      </w:r>
      <w:r w:rsidRPr="000062A2">
        <w:rPr>
          <w:u w:val="single"/>
        </w:rPr>
        <w:lastRenderedPageBreak/>
        <w:t>in the company's last rate case.</w:t>
      </w:r>
    </w:p>
    <w:p w:rsidR="00301964" w:rsidRDefault="00301964" w:rsidP="00910FDC">
      <w:pPr>
        <w:pStyle w:val="Rule"/>
        <w:tabs>
          <w:tab w:val="clear" w:pos="720"/>
          <w:tab w:val="left" w:pos="360"/>
        </w:tabs>
        <w:rPr>
          <w:u w:val="single"/>
        </w:rPr>
      </w:pPr>
      <w:r w:rsidRPr="000062A2">
        <w:tab/>
      </w:r>
      <w:r>
        <w:rPr>
          <w:u w:val="single"/>
        </w:rPr>
        <w:t xml:space="preserve">2. </w:t>
      </w:r>
      <w:r w:rsidRPr="000062A2">
        <w:rPr>
          <w:u w:val="single"/>
        </w:rPr>
        <w:t>Projects where gross additions to plant are less than $25,000.</w:t>
      </w:r>
    </w:p>
    <w:p w:rsidR="00301964" w:rsidRDefault="00301964" w:rsidP="00910FDC">
      <w:pPr>
        <w:pStyle w:val="Rule"/>
        <w:tabs>
          <w:tab w:val="clear" w:pos="720"/>
          <w:tab w:val="left" w:pos="360"/>
        </w:tabs>
        <w:rPr>
          <w:u w:val="single"/>
        </w:rPr>
      </w:pPr>
      <w:r w:rsidRPr="00E472CD">
        <w:tab/>
      </w:r>
      <w:r>
        <w:rPr>
          <w:u w:val="single"/>
        </w:rPr>
        <w:t xml:space="preserve">3. </w:t>
      </w:r>
      <w:r w:rsidRPr="000062A2">
        <w:rPr>
          <w:u w:val="single"/>
        </w:rPr>
        <w:t>Projects expected to be completed in less than one year after commencement of construction.</w:t>
      </w:r>
    </w:p>
    <w:p w:rsidR="00301964" w:rsidRDefault="00301964" w:rsidP="00910FDC">
      <w:pPr>
        <w:pStyle w:val="Rule"/>
        <w:tabs>
          <w:tab w:val="clear" w:pos="720"/>
          <w:tab w:val="left" w:pos="360"/>
        </w:tabs>
        <w:rPr>
          <w:u w:val="single"/>
        </w:rPr>
      </w:pPr>
      <w:r w:rsidRPr="00E472CD">
        <w:tab/>
      </w:r>
      <w:r>
        <w:rPr>
          <w:u w:val="single"/>
        </w:rPr>
        <w:t xml:space="preserve">4. </w:t>
      </w:r>
      <w:r w:rsidRPr="00E472CD">
        <w:rPr>
          <w:u w:val="single"/>
        </w:rPr>
        <w:t>Property that has been classified as Property Held for Future Use.</w:t>
      </w:r>
    </w:p>
    <w:p w:rsidR="00301964" w:rsidRDefault="00301964" w:rsidP="00910FDC">
      <w:pPr>
        <w:pStyle w:val="Rule"/>
        <w:tabs>
          <w:tab w:val="clear" w:pos="720"/>
          <w:tab w:val="left" w:pos="360"/>
        </w:tabs>
        <w:rPr>
          <w:u w:val="single"/>
        </w:rPr>
      </w:pPr>
      <w:r w:rsidRPr="00E472CD">
        <w:tab/>
      </w:r>
      <w:r>
        <w:rPr>
          <w:u w:val="single"/>
        </w:rPr>
        <w:t>(c)</w:t>
      </w:r>
      <w:r w:rsidRPr="00E472CD">
        <w:rPr>
          <w:noProof/>
          <w:color w:val="FF0000"/>
          <w:sz w:val="20"/>
          <w:szCs w:val="20"/>
          <w:u w:val="single"/>
        </w:rPr>
        <w:t xml:space="preserve"> </w:t>
      </w:r>
      <w:r w:rsidRPr="00E472CD">
        <w:rPr>
          <w:u w:val="single"/>
        </w:rPr>
        <w:t>Unless otherwise authorized by the Commission, the following projects may not be included in CWIP nor accrue AFUDC:</w:t>
      </w:r>
    </w:p>
    <w:p w:rsidR="00301964" w:rsidRDefault="00301964" w:rsidP="00910FDC">
      <w:pPr>
        <w:pStyle w:val="Rule"/>
        <w:tabs>
          <w:tab w:val="clear" w:pos="720"/>
          <w:tab w:val="left" w:pos="360"/>
        </w:tabs>
        <w:rPr>
          <w:u w:val="single"/>
        </w:rPr>
      </w:pPr>
      <w:r w:rsidRPr="00E472CD">
        <w:tab/>
      </w:r>
      <w:r>
        <w:rPr>
          <w:u w:val="single"/>
        </w:rPr>
        <w:t xml:space="preserve">1. </w:t>
      </w:r>
      <w:r w:rsidRPr="00E472CD">
        <w:rPr>
          <w:u w:val="single"/>
        </w:rPr>
        <w:t xml:space="preserve">Projects </w:t>
      </w:r>
      <w:proofErr w:type="gramStart"/>
      <w:r w:rsidRPr="00E472CD">
        <w:rPr>
          <w:u w:val="single"/>
        </w:rPr>
        <w:t>that are</w:t>
      </w:r>
      <w:proofErr w:type="gramEnd"/>
      <w:r w:rsidRPr="00E472CD">
        <w:rPr>
          <w:u w:val="single"/>
        </w:rPr>
        <w:t xml:space="preserve"> reimbursable by another party.</w:t>
      </w:r>
    </w:p>
    <w:p w:rsidR="00301964" w:rsidRDefault="00301964" w:rsidP="00910FDC">
      <w:pPr>
        <w:pStyle w:val="Rule"/>
        <w:tabs>
          <w:tab w:val="clear" w:pos="720"/>
          <w:tab w:val="left" w:pos="360"/>
        </w:tabs>
        <w:rPr>
          <w:u w:val="single"/>
        </w:rPr>
      </w:pPr>
      <w:r w:rsidRPr="00E472CD">
        <w:tab/>
      </w:r>
      <w:r>
        <w:rPr>
          <w:u w:val="single"/>
        </w:rPr>
        <w:t xml:space="preserve">2. </w:t>
      </w:r>
      <w:r w:rsidRPr="00E472CD">
        <w:rPr>
          <w:u w:val="single"/>
        </w:rPr>
        <w:t>Projects that have been cancelled.</w:t>
      </w:r>
    </w:p>
    <w:p w:rsidR="00301964" w:rsidRDefault="00301964" w:rsidP="00910FDC">
      <w:pPr>
        <w:pStyle w:val="Rule"/>
        <w:tabs>
          <w:tab w:val="clear" w:pos="720"/>
          <w:tab w:val="left" w:pos="360"/>
        </w:tabs>
        <w:rPr>
          <w:u w:val="single"/>
        </w:rPr>
      </w:pPr>
      <w:r w:rsidRPr="00E472CD">
        <w:tab/>
      </w:r>
      <w:r>
        <w:rPr>
          <w:u w:val="single"/>
        </w:rPr>
        <w:t xml:space="preserve">3. </w:t>
      </w:r>
      <w:r w:rsidRPr="00E472CD">
        <w:rPr>
          <w:u w:val="single"/>
        </w:rPr>
        <w:t>Purchases of assets which are ready for service when acquired.</w:t>
      </w:r>
    </w:p>
    <w:p w:rsidR="00301964" w:rsidRDefault="00301964" w:rsidP="00910FDC">
      <w:pPr>
        <w:pStyle w:val="Rule"/>
        <w:tabs>
          <w:tab w:val="clear" w:pos="720"/>
          <w:tab w:val="left" w:pos="360"/>
        </w:tabs>
        <w:rPr>
          <w:u w:val="single"/>
        </w:rPr>
      </w:pPr>
      <w:r w:rsidRPr="00E472CD">
        <w:tab/>
      </w:r>
      <w:r>
        <w:rPr>
          <w:u w:val="single"/>
        </w:rPr>
        <w:t xml:space="preserve">4. </w:t>
      </w:r>
      <w:r w:rsidRPr="00E472CD">
        <w:rPr>
          <w:u w:val="single"/>
        </w:rPr>
        <w:t>Portions of projects providing service during the construction period</w:t>
      </w:r>
      <w:r>
        <w:rPr>
          <w:u w:val="single"/>
        </w:rPr>
        <w:t>.</w:t>
      </w:r>
    </w:p>
    <w:p w:rsidR="00301964" w:rsidRDefault="00301964" w:rsidP="00910FDC">
      <w:pPr>
        <w:pStyle w:val="Rule"/>
        <w:tabs>
          <w:tab w:val="clear" w:pos="720"/>
          <w:tab w:val="left" w:pos="360"/>
        </w:tabs>
        <w:rPr>
          <w:u w:val="single"/>
        </w:rPr>
      </w:pPr>
      <w:r w:rsidRPr="00E472CD">
        <w:tab/>
      </w:r>
      <w:r>
        <w:rPr>
          <w:u w:val="single"/>
        </w:rPr>
        <w:t xml:space="preserve">(d) </w:t>
      </w:r>
      <w:r w:rsidRPr="00E472CD">
        <w:rPr>
          <w:u w:val="single"/>
        </w:rPr>
        <w:t>Other conditions.  Accrual of AFUDC is subject to the following conditions:</w:t>
      </w:r>
    </w:p>
    <w:p w:rsidR="00301964" w:rsidRDefault="00301964" w:rsidP="00910FDC">
      <w:pPr>
        <w:pStyle w:val="Rule"/>
        <w:tabs>
          <w:tab w:val="clear" w:pos="720"/>
          <w:tab w:val="left" w:pos="360"/>
        </w:tabs>
        <w:rPr>
          <w:u w:val="single"/>
        </w:rPr>
      </w:pPr>
      <w:r w:rsidRPr="00E472CD">
        <w:tab/>
      </w:r>
      <w:r>
        <w:rPr>
          <w:u w:val="single"/>
        </w:rPr>
        <w:t xml:space="preserve">1. </w:t>
      </w:r>
      <w:r w:rsidRPr="00E472CD">
        <w:rPr>
          <w:u w:val="single"/>
        </w:rPr>
        <w:t>Accrual of AFUDC is not to be reversed when a project originally expected to be completed in excess of one year is completed in one year or less;</w:t>
      </w:r>
    </w:p>
    <w:p w:rsidR="00301964" w:rsidRDefault="00301964" w:rsidP="00910FDC">
      <w:pPr>
        <w:pStyle w:val="Rule"/>
        <w:tabs>
          <w:tab w:val="clear" w:pos="720"/>
          <w:tab w:val="left" w:pos="360"/>
        </w:tabs>
        <w:rPr>
          <w:u w:val="single"/>
        </w:rPr>
      </w:pPr>
      <w:r w:rsidRPr="00E472CD">
        <w:tab/>
      </w:r>
      <w:r>
        <w:rPr>
          <w:u w:val="single"/>
        </w:rPr>
        <w:t xml:space="preserve">2. </w:t>
      </w:r>
      <w:r w:rsidRPr="00E472CD">
        <w:rPr>
          <w:u w:val="single"/>
        </w:rPr>
        <w:t>AFUDC may not be accrued retroactively if a project expected to be completed in one year or less is subsequently suspended for six months, or is not ready for service after one year;</w:t>
      </w:r>
    </w:p>
    <w:p w:rsidR="00301964" w:rsidRDefault="00301964" w:rsidP="00910FDC">
      <w:pPr>
        <w:pStyle w:val="Rule"/>
        <w:tabs>
          <w:tab w:val="clear" w:pos="720"/>
          <w:tab w:val="left" w:pos="360"/>
        </w:tabs>
        <w:rPr>
          <w:u w:val="single"/>
        </w:rPr>
      </w:pPr>
      <w:r w:rsidRPr="00E472CD">
        <w:tab/>
      </w:r>
      <w:r>
        <w:rPr>
          <w:u w:val="single"/>
        </w:rPr>
        <w:t xml:space="preserve">3. </w:t>
      </w:r>
      <w:r w:rsidRPr="00E472CD">
        <w:rPr>
          <w:u w:val="single"/>
        </w:rPr>
        <w:t>When a project is completed</w:t>
      </w:r>
      <w:r>
        <w:rPr>
          <w:u w:val="single"/>
        </w:rPr>
        <w:t xml:space="preserve"> and ready for service, it must</w:t>
      </w:r>
      <w:r w:rsidRPr="00E472CD">
        <w:rPr>
          <w:u w:val="single"/>
        </w:rPr>
        <w:t xml:space="preserve"> be immediately transferred to the appropriate plant account(s) or Account 106, Completed Construction Not Classified, and may no longer accrue AFUDC;</w:t>
      </w:r>
    </w:p>
    <w:p w:rsidR="00301964" w:rsidRDefault="00301964" w:rsidP="00910FDC">
      <w:pPr>
        <w:pStyle w:val="Rule"/>
        <w:tabs>
          <w:tab w:val="clear" w:pos="720"/>
          <w:tab w:val="left" w:pos="360"/>
        </w:tabs>
        <w:rPr>
          <w:u w:val="single"/>
        </w:rPr>
      </w:pPr>
      <w:r w:rsidRPr="00E472CD">
        <w:tab/>
      </w:r>
      <w:r>
        <w:rPr>
          <w:u w:val="single"/>
        </w:rPr>
        <w:t xml:space="preserve">4. </w:t>
      </w:r>
      <w:r w:rsidRPr="00E472CD">
        <w:rPr>
          <w:u w:val="single"/>
        </w:rPr>
        <w:t xml:space="preserve">Where a work order covers the construction of more than one property </w:t>
      </w:r>
      <w:r>
        <w:rPr>
          <w:u w:val="single"/>
        </w:rPr>
        <w:t>unit, the AFUDC accrual must</w:t>
      </w:r>
      <w:r w:rsidRPr="00E472CD">
        <w:rPr>
          <w:u w:val="single"/>
        </w:rPr>
        <w:t xml:space="preserve"> cease on the costs related to each unit when that unit reaches an in service status;</w:t>
      </w:r>
    </w:p>
    <w:p w:rsidR="00301964" w:rsidRDefault="00301964" w:rsidP="00910FDC">
      <w:pPr>
        <w:pStyle w:val="Rule"/>
        <w:tabs>
          <w:tab w:val="clear" w:pos="720"/>
          <w:tab w:val="left" w:pos="360"/>
        </w:tabs>
        <w:rPr>
          <w:u w:val="single"/>
        </w:rPr>
      </w:pPr>
      <w:r w:rsidRPr="00E472CD">
        <w:tab/>
      </w:r>
      <w:r>
        <w:rPr>
          <w:u w:val="single"/>
        </w:rPr>
        <w:t xml:space="preserve">5. </w:t>
      </w:r>
      <w:r w:rsidRPr="00E472CD">
        <w:rPr>
          <w:u w:val="single"/>
        </w:rPr>
        <w:t>When the construction activities for an ongoing project are expected to be suspended for a period exceedi</w:t>
      </w:r>
      <w:r>
        <w:rPr>
          <w:u w:val="single"/>
        </w:rPr>
        <w:t>ng six (6) months, the utility must</w:t>
      </w:r>
      <w:r w:rsidRPr="00E472CD">
        <w:rPr>
          <w:u w:val="single"/>
        </w:rPr>
        <w:t xml:space="preserve"> notify the Commission of the suspension and the reason(</w:t>
      </w:r>
      <w:r>
        <w:rPr>
          <w:u w:val="single"/>
        </w:rPr>
        <w:t>s) for the suspension, and must</w:t>
      </w:r>
      <w:r w:rsidRPr="00E472CD">
        <w:rPr>
          <w:u w:val="single"/>
        </w:rPr>
        <w:t xml:space="preserve"> submit a proposed accounting treatment for the </w:t>
      </w:r>
      <w:r w:rsidRPr="00E472CD">
        <w:rPr>
          <w:u w:val="single"/>
        </w:rPr>
        <w:lastRenderedPageBreak/>
        <w:t>suspended project; and</w:t>
      </w:r>
    </w:p>
    <w:p w:rsidR="00301964" w:rsidRDefault="00301964" w:rsidP="00910FDC">
      <w:pPr>
        <w:pStyle w:val="Rule"/>
        <w:tabs>
          <w:tab w:val="clear" w:pos="720"/>
          <w:tab w:val="left" w:pos="360"/>
        </w:tabs>
        <w:rPr>
          <w:u w:val="single"/>
        </w:rPr>
      </w:pPr>
      <w:r w:rsidRPr="00E472CD">
        <w:tab/>
      </w:r>
      <w:r>
        <w:rPr>
          <w:u w:val="single"/>
        </w:rPr>
        <w:t xml:space="preserve">6. </w:t>
      </w:r>
      <w:r w:rsidRPr="00E472CD">
        <w:rPr>
          <w:u w:val="single"/>
        </w:rPr>
        <w:t>When the construction activities for a suspended project are resumed, the previously accumulated costs of the project may not accrue AFUDC if such costs have been included in rate base for ratemaking purposes.  However, the accrual of AFUDC may be resumed when the previously accumulated costs are no longer included in rate base for ratemaking purposes.</w:t>
      </w:r>
    </w:p>
    <w:p w:rsidR="00301964" w:rsidRDefault="00301964" w:rsidP="00910FDC">
      <w:pPr>
        <w:pStyle w:val="Rule"/>
        <w:tabs>
          <w:tab w:val="clear" w:pos="720"/>
          <w:tab w:val="left" w:pos="360"/>
        </w:tabs>
        <w:rPr>
          <w:u w:val="single"/>
        </w:rPr>
      </w:pPr>
      <w:r w:rsidRPr="00E472CD">
        <w:tab/>
      </w:r>
      <w:r>
        <w:rPr>
          <w:u w:val="single"/>
        </w:rPr>
        <w:t xml:space="preserve">(e) </w:t>
      </w:r>
      <w:r w:rsidRPr="00E472CD">
        <w:rPr>
          <w:u w:val="single"/>
        </w:rPr>
        <w:t>Subaccounts.  Account 107, Cons</w:t>
      </w:r>
      <w:r>
        <w:rPr>
          <w:u w:val="single"/>
        </w:rPr>
        <w:t>truction Work in Progress, must</w:t>
      </w:r>
      <w:r w:rsidRPr="00E472CD">
        <w:rPr>
          <w:u w:val="single"/>
        </w:rPr>
        <w:t xml:space="preserve"> be subdivided so as to segregate the cost of construction projects that are eligible for AFUDC from the cost of construction projects that are ineligible for AFUDC.</w:t>
      </w:r>
    </w:p>
    <w:p w:rsidR="00301964" w:rsidRDefault="00301964" w:rsidP="00910FDC">
      <w:pPr>
        <w:pStyle w:val="Rule"/>
        <w:tabs>
          <w:tab w:val="clear" w:pos="720"/>
          <w:tab w:val="left" w:pos="360"/>
        </w:tabs>
        <w:rPr>
          <w:u w:val="single"/>
        </w:rPr>
      </w:pPr>
      <w:r w:rsidRPr="00E472CD">
        <w:tab/>
      </w:r>
      <w:r>
        <w:rPr>
          <w:u w:val="single"/>
        </w:rPr>
        <w:t>(f)</w:t>
      </w:r>
      <w:r w:rsidRPr="00E472CD">
        <w:rPr>
          <w:noProof/>
          <w:color w:val="FF0000"/>
          <w:sz w:val="20"/>
          <w:szCs w:val="20"/>
          <w:u w:val="single"/>
        </w:rPr>
        <w:t xml:space="preserve"> </w:t>
      </w:r>
      <w:r w:rsidRPr="00E472CD">
        <w:rPr>
          <w:u w:val="single"/>
        </w:rPr>
        <w:t>Prior to the commencement of construction on a project, a utility may file a petition to seek approval to include an individual project in rate base that would otherwise qualify for AFUDC treatment per paragraph (2</w:t>
      </w:r>
      <w:proofErr w:type="gramStart"/>
      <w:r w:rsidRPr="00E472CD">
        <w:rPr>
          <w:u w:val="single"/>
        </w:rPr>
        <w:t>)(</w:t>
      </w:r>
      <w:proofErr w:type="gramEnd"/>
      <w:r w:rsidRPr="00E472CD">
        <w:rPr>
          <w:u w:val="single"/>
        </w:rPr>
        <w:t>a).</w:t>
      </w:r>
    </w:p>
    <w:p w:rsidR="00301964" w:rsidRDefault="00301964" w:rsidP="00910FDC">
      <w:pPr>
        <w:pStyle w:val="Rule"/>
        <w:tabs>
          <w:tab w:val="clear" w:pos="720"/>
          <w:tab w:val="left" w:pos="360"/>
        </w:tabs>
        <w:rPr>
          <w:u w:val="single"/>
        </w:rPr>
      </w:pPr>
      <w:r w:rsidRPr="00E472CD">
        <w:tab/>
      </w:r>
      <w:r>
        <w:rPr>
          <w:u w:val="single"/>
        </w:rPr>
        <w:t xml:space="preserve">(g) </w:t>
      </w:r>
      <w:r w:rsidRPr="00E472CD">
        <w:rPr>
          <w:u w:val="single"/>
        </w:rPr>
        <w:t>On a prospective basis, the Commission, upon its own motion, may determine that the potential impact on rates may require the exclusion of an amount of CWIP from a utility’s rate base that does not qualify for AFUDC treatment per paragraph (2)(a) and to allow the utility to accrue AFUDC on that excluded amount.</w:t>
      </w:r>
    </w:p>
    <w:p w:rsidR="00301964" w:rsidRPr="00E472CD" w:rsidRDefault="00301964" w:rsidP="00E472CD">
      <w:pPr>
        <w:pStyle w:val="Rule"/>
        <w:tabs>
          <w:tab w:val="clear" w:pos="720"/>
          <w:tab w:val="left" w:pos="360"/>
        </w:tabs>
        <w:rPr>
          <w:u w:val="single"/>
        </w:rPr>
      </w:pPr>
      <w:r w:rsidRPr="005D3216">
        <w:tab/>
      </w:r>
      <w:r>
        <w:rPr>
          <w:u w:val="single"/>
        </w:rPr>
        <w:t>(3) The applicable AFUDC rate will</w:t>
      </w:r>
      <w:r w:rsidRPr="00E472CD">
        <w:rPr>
          <w:u w:val="single"/>
        </w:rPr>
        <w:t xml:space="preserve"> be determined as follows:</w:t>
      </w:r>
    </w:p>
    <w:p w:rsidR="00301964" w:rsidRDefault="00301964" w:rsidP="00910FDC">
      <w:pPr>
        <w:pStyle w:val="Rule"/>
        <w:tabs>
          <w:tab w:val="clear" w:pos="720"/>
          <w:tab w:val="left" w:pos="360"/>
        </w:tabs>
        <w:rPr>
          <w:u w:val="single"/>
        </w:rPr>
      </w:pPr>
      <w:r w:rsidRPr="005D3216">
        <w:tab/>
      </w:r>
      <w:r>
        <w:rPr>
          <w:u w:val="single"/>
        </w:rPr>
        <w:t xml:space="preserve">(a) </w:t>
      </w:r>
      <w:r w:rsidRPr="005D3216">
        <w:rPr>
          <w:u w:val="single"/>
        </w:rPr>
        <w:t>The most recent 13-month average embedded cost of capit</w:t>
      </w:r>
      <w:r>
        <w:rPr>
          <w:u w:val="single"/>
        </w:rPr>
        <w:t>al, except as noted below, must</w:t>
      </w:r>
      <w:r w:rsidRPr="005D3216">
        <w:rPr>
          <w:u w:val="single"/>
        </w:rPr>
        <w:t xml:space="preserve"> be derived using all sources of capital and adjusted using adjustments consistent with those used by the Commission in the Company's last rate cas</w:t>
      </w:r>
      <w:r>
        <w:rPr>
          <w:u w:val="single"/>
        </w:rPr>
        <w:t>e.</w:t>
      </w:r>
    </w:p>
    <w:p w:rsidR="00301964" w:rsidRDefault="00301964" w:rsidP="00910FDC">
      <w:pPr>
        <w:pStyle w:val="Rule"/>
        <w:tabs>
          <w:tab w:val="clear" w:pos="720"/>
          <w:tab w:val="left" w:pos="360"/>
        </w:tabs>
        <w:rPr>
          <w:u w:val="single"/>
        </w:rPr>
      </w:pPr>
      <w:r w:rsidRPr="005D3216">
        <w:tab/>
      </w:r>
      <w:r>
        <w:rPr>
          <w:u w:val="single"/>
        </w:rPr>
        <w:t xml:space="preserve">(b) </w:t>
      </w:r>
      <w:r w:rsidRPr="005D3216">
        <w:rPr>
          <w:u w:val="single"/>
        </w:rPr>
        <w:t>The cost rates for the component</w:t>
      </w:r>
      <w:r>
        <w:rPr>
          <w:u w:val="single"/>
        </w:rPr>
        <w:t>s in the capital structure will</w:t>
      </w:r>
      <w:r w:rsidRPr="005D3216">
        <w:rPr>
          <w:u w:val="single"/>
        </w:rPr>
        <w:t xml:space="preserve"> be the midpoint of the last allowed return on common equity, the most recent 13-month average cost of short-term debt and customer deposits and a zero cost rate for deferred taxes and all investment tax credits.  The cost of long-ter</w:t>
      </w:r>
      <w:r>
        <w:rPr>
          <w:u w:val="single"/>
        </w:rPr>
        <w:t>m debt and preferred stock will</w:t>
      </w:r>
      <w:r w:rsidRPr="005D3216">
        <w:rPr>
          <w:u w:val="single"/>
        </w:rPr>
        <w:t xml:space="preserve"> be based on end of period cost.  </w:t>
      </w:r>
      <w:r>
        <w:rPr>
          <w:u w:val="single"/>
        </w:rPr>
        <w:t>The annual percentage rate will</w:t>
      </w:r>
      <w:r w:rsidRPr="005D3216">
        <w:rPr>
          <w:u w:val="single"/>
        </w:rPr>
        <w:t xml:space="preserve"> be calculated to two decimal places.</w:t>
      </w:r>
    </w:p>
    <w:p w:rsidR="00301964" w:rsidRDefault="00301964" w:rsidP="00910FDC">
      <w:pPr>
        <w:pStyle w:val="Rule"/>
        <w:tabs>
          <w:tab w:val="clear" w:pos="720"/>
          <w:tab w:val="left" w:pos="360"/>
        </w:tabs>
        <w:rPr>
          <w:u w:val="single"/>
        </w:rPr>
      </w:pPr>
      <w:r w:rsidRPr="005D3216">
        <w:tab/>
      </w:r>
      <w:r>
        <w:rPr>
          <w:u w:val="single"/>
        </w:rPr>
        <w:t xml:space="preserve">(4) </w:t>
      </w:r>
      <w:r w:rsidRPr="005D3216">
        <w:rPr>
          <w:u w:val="single"/>
        </w:rPr>
        <w:t xml:space="preserve">Discounted monthly AFUDC rate.  A discounted monthly AFUDC rate, calculated to </w:t>
      </w:r>
      <w:r>
        <w:rPr>
          <w:u w:val="single"/>
        </w:rPr>
        <w:lastRenderedPageBreak/>
        <w:t>six decimal places, must be employed to e</w:t>
      </w:r>
      <w:r w:rsidRPr="005D3216">
        <w:rPr>
          <w:u w:val="single"/>
        </w:rPr>
        <w:t>nsure that the annual AFUDC charged does not exceed authorized levels.</w:t>
      </w:r>
    </w:p>
    <w:p w:rsidR="00301964" w:rsidRDefault="00301964" w:rsidP="00910FDC">
      <w:pPr>
        <w:pStyle w:val="Rule"/>
        <w:tabs>
          <w:tab w:val="clear" w:pos="720"/>
          <w:tab w:val="left" w:pos="360"/>
        </w:tabs>
        <w:rPr>
          <w:u w:val="single"/>
        </w:rPr>
      </w:pPr>
      <w:r w:rsidRPr="00C25A9E">
        <w:tab/>
      </w:r>
      <w:r>
        <w:rPr>
          <w:u w:val="single"/>
        </w:rPr>
        <w:t xml:space="preserve">(a) </w:t>
      </w:r>
      <w:r w:rsidRPr="005D3216">
        <w:rPr>
          <w:u w:val="single"/>
        </w:rPr>
        <w:t>The formula used to discount the annual AFUDC rate to reflect monthly compounding is as follows:</w:t>
      </w:r>
    </w:p>
    <w:p w:rsidR="00301964" w:rsidRPr="005D3216" w:rsidRDefault="00301964" w:rsidP="005D3216">
      <w:pPr>
        <w:pStyle w:val="Rule"/>
        <w:tabs>
          <w:tab w:val="clear" w:pos="720"/>
          <w:tab w:val="left" w:pos="360"/>
        </w:tabs>
        <w:rPr>
          <w:b/>
          <w:u w:val="single"/>
        </w:rPr>
      </w:pPr>
      <w:r w:rsidRPr="005D3216">
        <w:tab/>
      </w:r>
      <w:r w:rsidRPr="005D3216">
        <w:rPr>
          <w:b/>
          <w:u w:val="single"/>
        </w:rPr>
        <w:t>M = [((1 + A/100)</w:t>
      </w:r>
      <w:r w:rsidRPr="005D3216">
        <w:rPr>
          <w:b/>
          <w:u w:val="single"/>
          <w:vertAlign w:val="superscript"/>
        </w:rPr>
        <w:t>1/</w:t>
      </w:r>
      <w:proofErr w:type="gramStart"/>
      <w:r w:rsidRPr="005D3216">
        <w:rPr>
          <w:b/>
          <w:u w:val="single"/>
          <w:vertAlign w:val="superscript"/>
        </w:rPr>
        <w:t xml:space="preserve">12 </w:t>
      </w:r>
      <w:r w:rsidRPr="005D3216">
        <w:rPr>
          <w:b/>
          <w:u w:val="single"/>
        </w:rPr>
        <w:t>)</w:t>
      </w:r>
      <w:proofErr w:type="gramEnd"/>
      <w:r w:rsidRPr="005D3216">
        <w:rPr>
          <w:b/>
          <w:u w:val="single"/>
        </w:rPr>
        <w:t>-1]x 100</w:t>
      </w:r>
    </w:p>
    <w:p w:rsidR="00301964" w:rsidRDefault="00301964" w:rsidP="00910FDC">
      <w:pPr>
        <w:pStyle w:val="Rule"/>
        <w:tabs>
          <w:tab w:val="clear" w:pos="720"/>
          <w:tab w:val="left" w:pos="360"/>
        </w:tabs>
        <w:rPr>
          <w:u w:val="single"/>
        </w:rPr>
      </w:pPr>
      <w:r w:rsidRPr="005D3216">
        <w:tab/>
      </w:r>
      <w:r>
        <w:rPr>
          <w:u w:val="single"/>
        </w:rPr>
        <w:t>Where:</w:t>
      </w:r>
    </w:p>
    <w:p w:rsidR="00301964" w:rsidRDefault="00301964" w:rsidP="00910FDC">
      <w:pPr>
        <w:pStyle w:val="Rule"/>
        <w:tabs>
          <w:tab w:val="clear" w:pos="720"/>
          <w:tab w:val="left" w:pos="360"/>
        </w:tabs>
        <w:rPr>
          <w:u w:val="single"/>
        </w:rPr>
      </w:pPr>
      <w:r w:rsidRPr="005D3216">
        <w:tab/>
      </w:r>
      <w:r w:rsidRPr="005D3216">
        <w:rPr>
          <w:u w:val="single"/>
        </w:rPr>
        <w:t>M = discounted monthly AFUDC rate</w:t>
      </w:r>
    </w:p>
    <w:p w:rsidR="00301964" w:rsidRDefault="00301964" w:rsidP="00910FDC">
      <w:pPr>
        <w:pStyle w:val="Rule"/>
        <w:tabs>
          <w:tab w:val="clear" w:pos="720"/>
          <w:tab w:val="left" w:pos="360"/>
        </w:tabs>
        <w:rPr>
          <w:u w:val="single"/>
        </w:rPr>
      </w:pPr>
      <w:r w:rsidRPr="005D3216">
        <w:tab/>
      </w:r>
      <w:r w:rsidRPr="005D3216">
        <w:rPr>
          <w:u w:val="single"/>
        </w:rPr>
        <w:t>A = Annual AFUDC rate</w:t>
      </w:r>
    </w:p>
    <w:p w:rsidR="00301964" w:rsidRDefault="00301964" w:rsidP="00910FDC">
      <w:pPr>
        <w:pStyle w:val="Rule"/>
        <w:tabs>
          <w:tab w:val="clear" w:pos="720"/>
          <w:tab w:val="left" w:pos="360"/>
        </w:tabs>
        <w:rPr>
          <w:u w:val="single"/>
        </w:rPr>
      </w:pPr>
      <w:r w:rsidRPr="005D3216">
        <w:tab/>
      </w:r>
      <w:r>
        <w:rPr>
          <w:u w:val="single"/>
        </w:rPr>
        <w:t>(b)</w:t>
      </w:r>
      <w:r w:rsidRPr="005D3216">
        <w:rPr>
          <w:noProof/>
          <w:color w:val="FF0000"/>
          <w:sz w:val="20"/>
          <w:szCs w:val="20"/>
          <w:u w:val="single"/>
        </w:rPr>
        <w:t xml:space="preserve"> </w:t>
      </w:r>
      <w:r w:rsidRPr="005D3216">
        <w:rPr>
          <w:u w:val="single"/>
        </w:rPr>
        <w:t xml:space="preserve">The monthly AFUDC rate, carried </w:t>
      </w:r>
      <w:r>
        <w:rPr>
          <w:u w:val="single"/>
        </w:rPr>
        <w:t>out to six decimal places, must</w:t>
      </w:r>
      <w:r w:rsidRPr="005D3216">
        <w:rPr>
          <w:u w:val="single"/>
        </w:rPr>
        <w:t xml:space="preserve"> be applied to the average monthly balance of eligible CWIP that is not included in rate base.</w:t>
      </w:r>
    </w:p>
    <w:p w:rsidR="00301964" w:rsidRDefault="00301964" w:rsidP="00910FDC">
      <w:pPr>
        <w:pStyle w:val="Rule"/>
        <w:tabs>
          <w:tab w:val="clear" w:pos="720"/>
          <w:tab w:val="left" w:pos="360"/>
        </w:tabs>
        <w:rPr>
          <w:u w:val="single"/>
        </w:rPr>
      </w:pPr>
      <w:r w:rsidRPr="005D3216">
        <w:tab/>
      </w:r>
      <w:r>
        <w:rPr>
          <w:u w:val="single"/>
        </w:rPr>
        <w:t>(5) The following schedules must</w:t>
      </w:r>
      <w:r w:rsidRPr="005D3216">
        <w:rPr>
          <w:u w:val="single"/>
        </w:rPr>
        <w:t xml:space="preserve"> be filed with each petition for a change in AFUDC rate:</w:t>
      </w:r>
    </w:p>
    <w:p w:rsidR="00301964" w:rsidRDefault="00301964" w:rsidP="00910FDC">
      <w:pPr>
        <w:pStyle w:val="Rule"/>
        <w:tabs>
          <w:tab w:val="clear" w:pos="720"/>
          <w:tab w:val="left" w:pos="360"/>
        </w:tabs>
        <w:rPr>
          <w:u w:val="single"/>
        </w:rPr>
      </w:pPr>
      <w:r w:rsidRPr="005D3216">
        <w:tab/>
      </w:r>
      <w:r>
        <w:rPr>
          <w:u w:val="single"/>
        </w:rPr>
        <w:t xml:space="preserve">(a) </w:t>
      </w:r>
      <w:r w:rsidRPr="005D3216">
        <w:rPr>
          <w:u w:val="single"/>
        </w:rPr>
        <w:t>Schedule A.  A schedule showing the capital structure, cost rates and weighted average cost of capital that are the basis for the AFUDC rate in subsection (3).</w:t>
      </w:r>
    </w:p>
    <w:p w:rsidR="00301964" w:rsidRDefault="00301964" w:rsidP="00910FDC">
      <w:pPr>
        <w:pStyle w:val="Rule"/>
        <w:tabs>
          <w:tab w:val="clear" w:pos="720"/>
          <w:tab w:val="left" w:pos="360"/>
        </w:tabs>
        <w:rPr>
          <w:u w:val="single"/>
        </w:rPr>
      </w:pPr>
      <w:r w:rsidRPr="005D3216">
        <w:tab/>
      </w:r>
      <w:r>
        <w:rPr>
          <w:u w:val="single"/>
        </w:rPr>
        <w:t xml:space="preserve">(b) </w:t>
      </w:r>
      <w:r w:rsidRPr="005D3216">
        <w:rPr>
          <w:u w:val="single"/>
        </w:rPr>
        <w:t>Schedule B.  A schedule showing capital structure adjustments including the unadjusted capital structure, reconciling adjustments and adjusted capital structure that are the basis for the AFUDC rate in subsection (3).</w:t>
      </w:r>
    </w:p>
    <w:p w:rsidR="00301964" w:rsidRDefault="00301964" w:rsidP="00910FDC">
      <w:pPr>
        <w:pStyle w:val="Rule"/>
        <w:tabs>
          <w:tab w:val="clear" w:pos="720"/>
          <w:tab w:val="left" w:pos="360"/>
        </w:tabs>
        <w:rPr>
          <w:u w:val="single"/>
        </w:rPr>
      </w:pPr>
      <w:r w:rsidRPr="005D3216">
        <w:tab/>
      </w:r>
      <w:r>
        <w:rPr>
          <w:u w:val="single"/>
        </w:rPr>
        <w:t xml:space="preserve">(c) </w:t>
      </w:r>
      <w:r w:rsidRPr="005D3216">
        <w:rPr>
          <w:u w:val="single"/>
        </w:rPr>
        <w:t>Schedule C.  A schedule showing the calculation of the monthly AFUDC rate using the methodology set out in this rule.</w:t>
      </w:r>
    </w:p>
    <w:p w:rsidR="00301964" w:rsidRDefault="00301964" w:rsidP="00910FDC">
      <w:pPr>
        <w:pStyle w:val="Rule"/>
        <w:tabs>
          <w:tab w:val="clear" w:pos="720"/>
          <w:tab w:val="left" w:pos="360"/>
        </w:tabs>
        <w:rPr>
          <w:u w:val="single"/>
        </w:rPr>
      </w:pPr>
      <w:r w:rsidRPr="005D3216">
        <w:tab/>
      </w:r>
      <w:r>
        <w:rPr>
          <w:u w:val="single"/>
        </w:rPr>
        <w:t xml:space="preserve">(6) </w:t>
      </w:r>
      <w:r w:rsidRPr="005D3216">
        <w:rPr>
          <w:u w:val="single"/>
        </w:rPr>
        <w:t>No utility may charge or change its AFUDC rate without prior Commission app</w:t>
      </w:r>
      <w:r>
        <w:rPr>
          <w:u w:val="single"/>
        </w:rPr>
        <w:t>roval.  The new AFUDC rate will</w:t>
      </w:r>
      <w:r w:rsidRPr="005D3216">
        <w:rPr>
          <w:u w:val="single"/>
        </w:rPr>
        <w:t xml:space="preserve"> be effective the month following the end of the 12-month period used to establish that rate and may not be retroactively applied to a previous fiscal year unless authorized by the Commission.</w:t>
      </w:r>
    </w:p>
    <w:p w:rsidR="00301964" w:rsidRDefault="00301964" w:rsidP="00910FDC">
      <w:pPr>
        <w:pStyle w:val="Rule"/>
        <w:tabs>
          <w:tab w:val="clear" w:pos="720"/>
          <w:tab w:val="left" w:pos="360"/>
        </w:tabs>
        <w:rPr>
          <w:u w:val="single"/>
        </w:rPr>
      </w:pPr>
      <w:r w:rsidRPr="0014242C">
        <w:tab/>
      </w:r>
      <w:r>
        <w:rPr>
          <w:u w:val="single"/>
        </w:rPr>
        <w:t xml:space="preserve">(7) </w:t>
      </w:r>
      <w:r w:rsidRPr="005D3216">
        <w:rPr>
          <w:u w:val="single"/>
        </w:rPr>
        <w:t>E</w:t>
      </w:r>
      <w:r>
        <w:rPr>
          <w:u w:val="single"/>
        </w:rPr>
        <w:t>ach utility charging AFUDC must</w:t>
      </w:r>
      <w:r w:rsidRPr="005D3216">
        <w:rPr>
          <w:u w:val="single"/>
        </w:rPr>
        <w:t xml:space="preserve"> include in its December Rate of Return surveillance report to the Commission Schedules A and B identified in subsection (5) of this rule, as well as disclosure of the AFUDC rate it is currently charging.</w:t>
      </w:r>
    </w:p>
    <w:p w:rsidR="00301964" w:rsidRPr="000062A2" w:rsidRDefault="00301964" w:rsidP="00910FDC">
      <w:pPr>
        <w:pStyle w:val="Rule"/>
        <w:tabs>
          <w:tab w:val="clear" w:pos="720"/>
          <w:tab w:val="left" w:pos="360"/>
        </w:tabs>
        <w:rPr>
          <w:u w:val="single"/>
        </w:rPr>
      </w:pPr>
      <w:r w:rsidRPr="0014242C">
        <w:lastRenderedPageBreak/>
        <w:tab/>
      </w:r>
      <w:r>
        <w:rPr>
          <w:u w:val="single"/>
        </w:rPr>
        <w:t xml:space="preserve">(8) </w:t>
      </w:r>
      <w:r w:rsidRPr="005D3216">
        <w:rPr>
          <w:u w:val="single"/>
        </w:rPr>
        <w:t>The Commission may, on its own motion, initiate a proceeding to revise a utility's AFUDC rate.</w:t>
      </w:r>
    </w:p>
    <w:p w:rsidR="00301964" w:rsidRPr="00031031" w:rsidRDefault="00301964" w:rsidP="00910FDC">
      <w:pPr>
        <w:pStyle w:val="Rule"/>
        <w:tabs>
          <w:tab w:val="clear" w:pos="720"/>
          <w:tab w:val="left" w:pos="360"/>
        </w:tabs>
        <w:rPr>
          <w:i/>
        </w:rPr>
      </w:pPr>
      <w:proofErr w:type="gramStart"/>
      <w:r w:rsidRPr="00031031">
        <w:rPr>
          <w:i/>
        </w:rPr>
        <w:t>Rulemaking Authority 350.127(2), 366.05(1) FS.</w:t>
      </w:r>
      <w:proofErr w:type="gramEnd"/>
      <w:r w:rsidRPr="00031031">
        <w:rPr>
          <w:i/>
        </w:rPr>
        <w:t xml:space="preserve"> Law Implemented 350.115, 366.05(1), 366.06(1) FS. History–New 8-11-86, Formerly 25-7.141, Amended 11-13-86, 12-7-87, 11-23-95</w:t>
      </w:r>
      <w:proofErr w:type="gramStart"/>
      <w:r w:rsidRPr="0014242C">
        <w:rPr>
          <w:i/>
          <w:u w:val="single"/>
        </w:rPr>
        <w:t>,</w:t>
      </w:r>
      <w:r>
        <w:rPr>
          <w:i/>
        </w:rPr>
        <w:t>_</w:t>
      </w:r>
      <w:proofErr w:type="gramEnd"/>
      <w:r>
        <w:rPr>
          <w:i/>
        </w:rPr>
        <w:t>_______________</w:t>
      </w:r>
      <w:r w:rsidRPr="00031031">
        <w:rPr>
          <w:i/>
        </w:rPr>
        <w:t>.</w:t>
      </w:r>
    </w:p>
    <w:p w:rsidR="00301964" w:rsidRDefault="00301964">
      <w:pPr>
        <w:pStyle w:val="Rule"/>
      </w:pPr>
    </w:p>
    <w:p w:rsidR="00301964" w:rsidRDefault="00301964" w:rsidP="00301964">
      <w:pPr>
        <w:pStyle w:val="BodyText"/>
      </w:pPr>
    </w:p>
    <w:p w:rsidR="00301964" w:rsidRDefault="00301964" w:rsidP="00301964">
      <w:pPr>
        <w:pStyle w:val="BodyText"/>
        <w:sectPr w:rsidR="00301964" w:rsidSect="00C9789A">
          <w:headerReference w:type="even" r:id="rId21"/>
          <w:headerReference w:type="default" r:id="rId22"/>
          <w:footerReference w:type="even" r:id="rId23"/>
          <w:footerReference w:type="default" r:id="rId24"/>
          <w:headerReference w:type="first" r:id="rId25"/>
          <w:footerReference w:type="first" r:id="rId26"/>
          <w:pgSz w:w="12240" w:h="15840" w:code="1"/>
          <w:pgMar w:top="360" w:right="720" w:bottom="360" w:left="2405" w:header="360" w:footer="360" w:gutter="0"/>
          <w:cols w:space="720"/>
          <w:formProt w:val="0"/>
          <w:docGrid w:linePitch="360"/>
        </w:sectPr>
      </w:pPr>
    </w:p>
    <w:p w:rsidR="00301964" w:rsidRPr="00737F1D" w:rsidRDefault="00301964" w:rsidP="00D96E2B">
      <w:pPr>
        <w:pStyle w:val="Rule"/>
        <w:tabs>
          <w:tab w:val="clear" w:pos="720"/>
          <w:tab w:val="left" w:pos="360"/>
        </w:tabs>
        <w:rPr>
          <w:b/>
        </w:rPr>
      </w:pPr>
      <w:r>
        <w:rPr>
          <w:b/>
        </w:rPr>
        <w:lastRenderedPageBreak/>
        <w:tab/>
      </w:r>
      <w:proofErr w:type="gramStart"/>
      <w:r w:rsidRPr="00737F1D">
        <w:rPr>
          <w:b/>
        </w:rPr>
        <w:t>25-30.116 Allowance for Funds Used During Construction.</w:t>
      </w:r>
      <w:proofErr w:type="gramEnd"/>
    </w:p>
    <w:p w:rsidR="00301964" w:rsidRDefault="00301964" w:rsidP="00D96E2B">
      <w:pPr>
        <w:pStyle w:val="Rule"/>
        <w:tabs>
          <w:tab w:val="clear" w:pos="720"/>
          <w:tab w:val="left" w:pos="360"/>
        </w:tabs>
        <w:rPr>
          <w:u w:val="single"/>
        </w:rPr>
      </w:pPr>
      <w:r>
        <w:tab/>
      </w:r>
      <w:r w:rsidRPr="006561F8">
        <w:rPr>
          <w:u w:val="single"/>
        </w:rPr>
        <w:t xml:space="preserve">(1) </w:t>
      </w:r>
      <w:r w:rsidRPr="00D96E2B">
        <w:rPr>
          <w:u w:val="single"/>
        </w:rPr>
        <w:t>Definition of terms for this rule.</w:t>
      </w:r>
    </w:p>
    <w:p w:rsidR="00301964" w:rsidRDefault="00301964" w:rsidP="00D96E2B">
      <w:pPr>
        <w:pStyle w:val="Rule"/>
        <w:tabs>
          <w:tab w:val="clear" w:pos="720"/>
          <w:tab w:val="left" w:pos="360"/>
        </w:tabs>
        <w:rPr>
          <w:u w:val="single"/>
        </w:rPr>
      </w:pPr>
      <w:r w:rsidRPr="00D96E2B">
        <w:tab/>
      </w:r>
      <w:r w:rsidRPr="00B3276E">
        <w:rPr>
          <w:u w:val="single"/>
        </w:rPr>
        <w:t xml:space="preserve">(a) </w:t>
      </w:r>
      <w:r w:rsidRPr="00D96E2B">
        <w:rPr>
          <w:u w:val="single"/>
        </w:rPr>
        <w:t xml:space="preserve">Allowance for funds used during construction (AFUDC) is the carrying cost of funding an </w:t>
      </w:r>
      <w:r>
        <w:rPr>
          <w:u w:val="single"/>
        </w:rPr>
        <w:t>eligible utility project invest</w:t>
      </w:r>
      <w:r w:rsidRPr="00D96E2B">
        <w:rPr>
          <w:u w:val="single"/>
        </w:rPr>
        <w:t>ment during its construction.</w:t>
      </w:r>
    </w:p>
    <w:p w:rsidR="00301964" w:rsidRDefault="00301964" w:rsidP="00D96E2B">
      <w:pPr>
        <w:pStyle w:val="Rule"/>
        <w:tabs>
          <w:tab w:val="clear" w:pos="720"/>
          <w:tab w:val="left" w:pos="360"/>
        </w:tabs>
        <w:rPr>
          <w:u w:val="single"/>
        </w:rPr>
      </w:pPr>
      <w:r w:rsidRPr="00D96E2B">
        <w:tab/>
        <w:t xml:space="preserve"> </w:t>
      </w:r>
      <w:r>
        <w:rPr>
          <w:u w:val="single"/>
        </w:rPr>
        <w:t xml:space="preserve">(b) </w:t>
      </w:r>
      <w:r w:rsidRPr="00D96E2B">
        <w:rPr>
          <w:u w:val="single"/>
        </w:rPr>
        <w:t>A project means a temporary endeavor with a defined beginning and end series of tasks that need to be completed in order to reach a specific outcome (e.g.</w:t>
      </w:r>
      <w:r>
        <w:rPr>
          <w:u w:val="single"/>
        </w:rPr>
        <w:t>,</w:t>
      </w:r>
      <w:r w:rsidRPr="00D96E2B">
        <w:rPr>
          <w:u w:val="single"/>
        </w:rPr>
        <w:t xml:space="preserve"> a specific utility investment placed into service or devoted to public use for the provision of </w:t>
      </w:r>
      <w:r>
        <w:rPr>
          <w:u w:val="single"/>
        </w:rPr>
        <w:t>utility</w:t>
      </w:r>
      <w:r w:rsidRPr="00D96E2B">
        <w:rPr>
          <w:u w:val="single"/>
        </w:rPr>
        <w:t xml:space="preserve"> service), designed to produce an in-service plant investment result.</w:t>
      </w:r>
    </w:p>
    <w:p w:rsidR="00301964" w:rsidRPr="00737F1D" w:rsidRDefault="00301964" w:rsidP="00D96E2B">
      <w:pPr>
        <w:pStyle w:val="Rule"/>
        <w:tabs>
          <w:tab w:val="clear" w:pos="720"/>
          <w:tab w:val="left" w:pos="360"/>
        </w:tabs>
      </w:pPr>
      <w:r>
        <w:tab/>
      </w:r>
      <w:r w:rsidRPr="00D96E2B">
        <w:rPr>
          <w:u w:val="single"/>
        </w:rPr>
        <w:t>(2)</w:t>
      </w:r>
      <w:r>
        <w:rPr>
          <w:strike/>
        </w:rPr>
        <w:t>(1)</w:t>
      </w:r>
      <w:r>
        <w:t xml:space="preserve"> </w:t>
      </w:r>
      <w:r w:rsidRPr="00737F1D">
        <w:t xml:space="preserve">Construction work in progress (CWIP) that is not included in rate base may accrue </w:t>
      </w:r>
      <w:r w:rsidRPr="00D96E2B">
        <w:rPr>
          <w:strike/>
        </w:rPr>
        <w:t>allowance for funds used during construction (</w:t>
      </w:r>
      <w:r w:rsidRPr="00737F1D">
        <w:t>AFUDC</w:t>
      </w:r>
      <w:r w:rsidRPr="00D96E2B">
        <w:rPr>
          <w:strike/>
        </w:rPr>
        <w:t>)</w:t>
      </w:r>
      <w:r w:rsidRPr="0059058E">
        <w:rPr>
          <w:strike/>
        </w:rPr>
        <w:t>,</w:t>
      </w:r>
      <w:r w:rsidRPr="00737F1D">
        <w:t xml:space="preserve"> under the following conditions:</w:t>
      </w:r>
    </w:p>
    <w:p w:rsidR="00301964" w:rsidRPr="00737F1D" w:rsidRDefault="00301964" w:rsidP="00D96E2B">
      <w:pPr>
        <w:pStyle w:val="Rule"/>
        <w:tabs>
          <w:tab w:val="clear" w:pos="720"/>
          <w:tab w:val="left" w:pos="360"/>
        </w:tabs>
      </w:pPr>
      <w:r w:rsidRPr="00D96E2B">
        <w:tab/>
      </w:r>
      <w:r>
        <w:t xml:space="preserve">(a) </w:t>
      </w:r>
      <w:r w:rsidRPr="00737F1D">
        <w:t>Eligible projects. The following projects may be included in CWIP and accrue AFUDC:</w:t>
      </w:r>
    </w:p>
    <w:p w:rsidR="00301964" w:rsidRPr="00737F1D" w:rsidRDefault="00301964" w:rsidP="00D96E2B">
      <w:pPr>
        <w:pStyle w:val="Rule"/>
        <w:tabs>
          <w:tab w:val="clear" w:pos="720"/>
          <w:tab w:val="left" w:pos="360"/>
        </w:tabs>
      </w:pPr>
      <w:r>
        <w:tab/>
      </w:r>
      <w:r w:rsidRPr="00737F1D">
        <w:t>1. Projects that involve gross additions to plant in excess of $5,000 and</w:t>
      </w:r>
    </w:p>
    <w:p w:rsidR="00301964" w:rsidRPr="00737F1D" w:rsidRDefault="00301964" w:rsidP="00D96E2B">
      <w:pPr>
        <w:pStyle w:val="Rule"/>
        <w:tabs>
          <w:tab w:val="clear" w:pos="720"/>
          <w:tab w:val="left" w:pos="360"/>
        </w:tabs>
      </w:pPr>
      <w:r>
        <w:tab/>
      </w:r>
      <w:proofErr w:type="gramStart"/>
      <w:r>
        <w:rPr>
          <w:u w:val="single"/>
        </w:rPr>
        <w:t>a.</w:t>
      </w:r>
      <w:r w:rsidRPr="009020CD">
        <w:rPr>
          <w:strike/>
        </w:rPr>
        <w:t>2</w:t>
      </w:r>
      <w:proofErr w:type="gramEnd"/>
      <w:r w:rsidRPr="009020CD">
        <w:rPr>
          <w:strike/>
        </w:rPr>
        <w:t>.</w:t>
      </w:r>
      <w:r w:rsidRPr="00737F1D">
        <w:t xml:space="preserve"> Are expected to be completed in excess of sixty days after commencement of construction,</w:t>
      </w:r>
      <w:r>
        <w:t xml:space="preserve"> </w:t>
      </w:r>
      <w:r w:rsidRPr="00737F1D">
        <w:t>or</w:t>
      </w:r>
    </w:p>
    <w:p w:rsidR="00301964" w:rsidRDefault="00301964" w:rsidP="00D96E2B">
      <w:pPr>
        <w:pStyle w:val="Rule"/>
        <w:tabs>
          <w:tab w:val="clear" w:pos="720"/>
          <w:tab w:val="left" w:pos="360"/>
        </w:tabs>
      </w:pPr>
      <w:r>
        <w:tab/>
      </w:r>
      <w:proofErr w:type="gramStart"/>
      <w:r>
        <w:rPr>
          <w:u w:val="single"/>
        </w:rPr>
        <w:t>b.</w:t>
      </w:r>
      <w:r w:rsidRPr="009020CD">
        <w:rPr>
          <w:strike/>
        </w:rPr>
        <w:t>3</w:t>
      </w:r>
      <w:proofErr w:type="gramEnd"/>
      <w:r w:rsidRPr="009020CD">
        <w:rPr>
          <w:strike/>
        </w:rPr>
        <w:t>.</w:t>
      </w:r>
      <w:r w:rsidRPr="00737F1D">
        <w:t xml:space="preserve"> Were originally expected to be completed in sixty days or less but are not ready for service after sixty days.</w:t>
      </w:r>
    </w:p>
    <w:p w:rsidR="00301964" w:rsidRPr="00737F1D" w:rsidRDefault="00301964" w:rsidP="00D96E2B">
      <w:pPr>
        <w:pStyle w:val="Rule"/>
        <w:tabs>
          <w:tab w:val="clear" w:pos="720"/>
          <w:tab w:val="left" w:pos="360"/>
        </w:tabs>
      </w:pPr>
      <w:r>
        <w:tab/>
      </w:r>
      <w:r>
        <w:rPr>
          <w:u w:val="single"/>
        </w:rPr>
        <w:t>2</w:t>
      </w:r>
      <w:r w:rsidRPr="00A00554">
        <w:rPr>
          <w:u w:val="single"/>
        </w:rPr>
        <w:t>.</w:t>
      </w:r>
      <w:r w:rsidRPr="0041495E">
        <w:rPr>
          <w:u w:val="single"/>
        </w:rPr>
        <w:t xml:space="preserve"> A utility may bundle </w:t>
      </w:r>
      <w:r>
        <w:rPr>
          <w:u w:val="single"/>
        </w:rPr>
        <w:t xml:space="preserve">related </w:t>
      </w:r>
      <w:r w:rsidRPr="0041495E">
        <w:rPr>
          <w:u w:val="single"/>
        </w:rPr>
        <w:t xml:space="preserve">projects </w:t>
      </w:r>
      <w:r>
        <w:rPr>
          <w:u w:val="single"/>
        </w:rPr>
        <w:t xml:space="preserve">that achieve a specific outcome if it </w:t>
      </w:r>
      <w:r w:rsidRPr="0041495E">
        <w:rPr>
          <w:u w:val="single"/>
        </w:rPr>
        <w:t>demonstrat</w:t>
      </w:r>
      <w:r>
        <w:rPr>
          <w:u w:val="single"/>
        </w:rPr>
        <w:t>es</w:t>
      </w:r>
      <w:r w:rsidRPr="0041495E">
        <w:rPr>
          <w:u w:val="single"/>
        </w:rPr>
        <w:t xml:space="preserve"> that the </w:t>
      </w:r>
      <w:r>
        <w:rPr>
          <w:u w:val="single"/>
        </w:rPr>
        <w:t>total</w:t>
      </w:r>
      <w:r w:rsidRPr="0041495E">
        <w:rPr>
          <w:u w:val="single"/>
        </w:rPr>
        <w:t xml:space="preserve"> cost of the bundled projects </w:t>
      </w:r>
      <w:r>
        <w:rPr>
          <w:u w:val="single"/>
        </w:rPr>
        <w:t>excluding</w:t>
      </w:r>
      <w:r w:rsidRPr="0041495E">
        <w:rPr>
          <w:u w:val="single"/>
        </w:rPr>
        <w:t xml:space="preserve"> AFUDC is less than the total cost of the unbundled projects.</w:t>
      </w:r>
    </w:p>
    <w:p w:rsidR="00301964" w:rsidRPr="00737F1D" w:rsidRDefault="00301964" w:rsidP="00D96E2B">
      <w:pPr>
        <w:pStyle w:val="Rule"/>
        <w:tabs>
          <w:tab w:val="clear" w:pos="720"/>
          <w:tab w:val="left" w:pos="360"/>
        </w:tabs>
      </w:pPr>
      <w:r>
        <w:tab/>
      </w:r>
      <w:r w:rsidRPr="00737F1D">
        <w:t>(b) Ineligible projects. The following projects may be included in CWIP, but may not accrue AFUDC:</w:t>
      </w:r>
    </w:p>
    <w:p w:rsidR="00301964" w:rsidRPr="00737F1D" w:rsidRDefault="00301964" w:rsidP="00D96E2B">
      <w:pPr>
        <w:pStyle w:val="Rule"/>
        <w:tabs>
          <w:tab w:val="clear" w:pos="720"/>
          <w:tab w:val="left" w:pos="360"/>
        </w:tabs>
      </w:pPr>
      <w:r>
        <w:tab/>
      </w:r>
      <w:r w:rsidRPr="00737F1D">
        <w:t>1. Projects, or portions thereof, that do not exceed the level of CWIP included in rate base in the company’s last rate case.</w:t>
      </w:r>
    </w:p>
    <w:p w:rsidR="00301964" w:rsidRPr="00737F1D" w:rsidRDefault="00301964" w:rsidP="00D96E2B">
      <w:pPr>
        <w:pStyle w:val="Rule"/>
        <w:tabs>
          <w:tab w:val="clear" w:pos="720"/>
          <w:tab w:val="left" w:pos="360"/>
        </w:tabs>
      </w:pPr>
      <w:r>
        <w:tab/>
      </w:r>
      <w:r w:rsidRPr="00737F1D">
        <w:t>2. Projects where gross additions to plant are less than $5,000.</w:t>
      </w:r>
    </w:p>
    <w:p w:rsidR="00301964" w:rsidRPr="00737F1D" w:rsidRDefault="00301964" w:rsidP="00D96E2B">
      <w:pPr>
        <w:pStyle w:val="Rule"/>
        <w:tabs>
          <w:tab w:val="clear" w:pos="720"/>
          <w:tab w:val="left" w:pos="360"/>
        </w:tabs>
      </w:pPr>
      <w:r>
        <w:lastRenderedPageBreak/>
        <w:tab/>
      </w:r>
      <w:r w:rsidRPr="00737F1D">
        <w:t>3. Projects expected to be completed in less than sixty days after commencement of construction.</w:t>
      </w:r>
    </w:p>
    <w:p w:rsidR="00301964" w:rsidRPr="00737F1D" w:rsidRDefault="00301964" w:rsidP="00D96E2B">
      <w:pPr>
        <w:pStyle w:val="Rule"/>
        <w:tabs>
          <w:tab w:val="clear" w:pos="720"/>
          <w:tab w:val="left" w:pos="360"/>
        </w:tabs>
      </w:pPr>
      <w:r>
        <w:tab/>
      </w:r>
      <w:r w:rsidRPr="00737F1D">
        <w:t>4. Property that has been classified as Property Held for Future Use.</w:t>
      </w:r>
    </w:p>
    <w:p w:rsidR="00301964" w:rsidRPr="00737F1D" w:rsidRDefault="00301964" w:rsidP="00D96E2B">
      <w:pPr>
        <w:pStyle w:val="Rule"/>
        <w:tabs>
          <w:tab w:val="clear" w:pos="720"/>
          <w:tab w:val="left" w:pos="360"/>
        </w:tabs>
      </w:pPr>
      <w:r>
        <w:tab/>
      </w:r>
      <w:r w:rsidRPr="00737F1D">
        <w:t>(c) Unless otherwise authorized by the Commission, the following projects may not be included in CWIP nor accrue AFUDC:</w:t>
      </w:r>
    </w:p>
    <w:p w:rsidR="00301964" w:rsidRPr="00737F1D" w:rsidRDefault="00301964" w:rsidP="00D96E2B">
      <w:pPr>
        <w:pStyle w:val="Rule"/>
        <w:tabs>
          <w:tab w:val="clear" w:pos="720"/>
          <w:tab w:val="left" w:pos="360"/>
        </w:tabs>
      </w:pPr>
      <w:r>
        <w:tab/>
      </w:r>
      <w:r w:rsidRPr="00737F1D">
        <w:t xml:space="preserve">1. Projects </w:t>
      </w:r>
      <w:proofErr w:type="gramStart"/>
      <w:r w:rsidRPr="00737F1D">
        <w:t>that are</w:t>
      </w:r>
      <w:proofErr w:type="gramEnd"/>
      <w:r w:rsidRPr="00737F1D">
        <w:t xml:space="preserve"> reimbursable by another party.</w:t>
      </w:r>
    </w:p>
    <w:p w:rsidR="00301964" w:rsidRPr="00737F1D" w:rsidRDefault="00301964" w:rsidP="00D96E2B">
      <w:pPr>
        <w:pStyle w:val="Rule"/>
        <w:tabs>
          <w:tab w:val="clear" w:pos="720"/>
          <w:tab w:val="left" w:pos="360"/>
        </w:tabs>
      </w:pPr>
      <w:r>
        <w:tab/>
      </w:r>
      <w:r w:rsidRPr="00737F1D">
        <w:t>2. Projects that have been cancelled.</w:t>
      </w:r>
    </w:p>
    <w:p w:rsidR="00301964" w:rsidRPr="00737F1D" w:rsidRDefault="00301964" w:rsidP="00D96E2B">
      <w:pPr>
        <w:pStyle w:val="Rule"/>
        <w:tabs>
          <w:tab w:val="clear" w:pos="720"/>
          <w:tab w:val="left" w:pos="360"/>
        </w:tabs>
      </w:pPr>
      <w:r>
        <w:tab/>
      </w:r>
      <w:r w:rsidRPr="00737F1D">
        <w:t>3. Purchases of assets which are ready for service when acquired.</w:t>
      </w:r>
    </w:p>
    <w:p w:rsidR="00301964" w:rsidRPr="00737F1D" w:rsidRDefault="00301964" w:rsidP="00D96E2B">
      <w:pPr>
        <w:pStyle w:val="Rule"/>
        <w:tabs>
          <w:tab w:val="clear" w:pos="720"/>
          <w:tab w:val="left" w:pos="360"/>
        </w:tabs>
      </w:pPr>
      <w:r>
        <w:tab/>
      </w:r>
      <w:r w:rsidRPr="00737F1D">
        <w:t>4. Portions of projects providing service during the construction period.</w:t>
      </w:r>
    </w:p>
    <w:p w:rsidR="00301964" w:rsidRPr="00737F1D" w:rsidRDefault="00301964" w:rsidP="00D96E2B">
      <w:pPr>
        <w:pStyle w:val="Rule"/>
        <w:tabs>
          <w:tab w:val="clear" w:pos="720"/>
          <w:tab w:val="left" w:pos="360"/>
        </w:tabs>
      </w:pPr>
      <w:r>
        <w:tab/>
      </w:r>
      <w:r w:rsidRPr="00737F1D">
        <w:t>(d) Other conditions. Accrual of AFUDC is subject to the following conditions:</w:t>
      </w:r>
    </w:p>
    <w:p w:rsidR="00301964" w:rsidRPr="00737F1D" w:rsidRDefault="00301964" w:rsidP="00D96E2B">
      <w:pPr>
        <w:pStyle w:val="Rule"/>
        <w:tabs>
          <w:tab w:val="clear" w:pos="720"/>
          <w:tab w:val="left" w:pos="360"/>
        </w:tabs>
      </w:pPr>
      <w:r>
        <w:tab/>
      </w:r>
      <w:r w:rsidRPr="00737F1D">
        <w:t>1. Accrual of AFUDC is not to be reversed when a project originally expected to be completed in excess of sixty days is completed in sixty days or less;</w:t>
      </w:r>
    </w:p>
    <w:p w:rsidR="00301964" w:rsidRPr="00737F1D" w:rsidRDefault="00301964" w:rsidP="00D96E2B">
      <w:pPr>
        <w:pStyle w:val="Rule"/>
        <w:tabs>
          <w:tab w:val="clear" w:pos="720"/>
          <w:tab w:val="left" w:pos="360"/>
        </w:tabs>
      </w:pPr>
      <w:r>
        <w:tab/>
      </w:r>
      <w:r w:rsidRPr="00737F1D">
        <w:t>2. AFUDC may not be accrued retroactively if a project expected to be completed in sixty days or less is subsequently suspended for six months, or is not ready for service after sixty days;</w:t>
      </w:r>
    </w:p>
    <w:p w:rsidR="00301964" w:rsidRPr="00737F1D" w:rsidRDefault="00301964" w:rsidP="00D96E2B">
      <w:pPr>
        <w:pStyle w:val="Rule"/>
        <w:tabs>
          <w:tab w:val="clear" w:pos="720"/>
          <w:tab w:val="left" w:pos="360"/>
        </w:tabs>
      </w:pPr>
      <w:r>
        <w:tab/>
      </w:r>
      <w:r w:rsidRPr="00737F1D">
        <w:t xml:space="preserve">3. When a project is completed and ready for service, it </w:t>
      </w:r>
      <w:proofErr w:type="gramStart"/>
      <w:r>
        <w:rPr>
          <w:u w:val="single"/>
        </w:rPr>
        <w:t>must</w:t>
      </w:r>
      <w:r>
        <w:t xml:space="preserve"> </w:t>
      </w:r>
      <w:r w:rsidRPr="00CE090C">
        <w:rPr>
          <w:strike/>
        </w:rPr>
        <w:t>shall</w:t>
      </w:r>
      <w:proofErr w:type="gramEnd"/>
      <w:r w:rsidRPr="00737F1D">
        <w:t xml:space="preserve"> be immediately transferred to the appropriate plant account(s) or Account 106, Completed Construction Not Classified, and may no longer accrue AFUDC;</w:t>
      </w:r>
    </w:p>
    <w:p w:rsidR="00301964" w:rsidRPr="00737F1D" w:rsidRDefault="00301964" w:rsidP="00D96E2B">
      <w:pPr>
        <w:pStyle w:val="Rule"/>
        <w:tabs>
          <w:tab w:val="clear" w:pos="720"/>
          <w:tab w:val="left" w:pos="360"/>
        </w:tabs>
      </w:pPr>
      <w:r>
        <w:tab/>
      </w:r>
      <w:r w:rsidRPr="00737F1D">
        <w:t xml:space="preserve">4. Where a work order covers the construction of more than one property unit, the AFUDC accrual </w:t>
      </w:r>
      <w:r>
        <w:rPr>
          <w:u w:val="single"/>
        </w:rPr>
        <w:t>must</w:t>
      </w:r>
      <w:r>
        <w:t xml:space="preserve"> </w:t>
      </w:r>
      <w:r w:rsidRPr="00CE090C">
        <w:rPr>
          <w:strike/>
        </w:rPr>
        <w:t>shall</w:t>
      </w:r>
      <w:r w:rsidRPr="00737F1D">
        <w:t xml:space="preserve"> cease on the costs related to each unit when that unit reaches an in-service status;</w:t>
      </w:r>
    </w:p>
    <w:p w:rsidR="00301964" w:rsidRPr="00737F1D" w:rsidRDefault="00301964" w:rsidP="00D96E2B">
      <w:pPr>
        <w:pStyle w:val="Rule"/>
        <w:tabs>
          <w:tab w:val="clear" w:pos="720"/>
          <w:tab w:val="left" w:pos="360"/>
        </w:tabs>
      </w:pPr>
      <w:r>
        <w:tab/>
      </w:r>
      <w:r w:rsidRPr="00737F1D">
        <w:t xml:space="preserve">5. When the construction activities for an ongoing project are expected to be suspended for a period exceeding six (6) months, the utility </w:t>
      </w:r>
      <w:r>
        <w:rPr>
          <w:u w:val="single"/>
        </w:rPr>
        <w:t>must</w:t>
      </w:r>
      <w:r>
        <w:t xml:space="preserve"> </w:t>
      </w:r>
      <w:r w:rsidRPr="00CE090C">
        <w:rPr>
          <w:strike/>
        </w:rPr>
        <w:t>shall</w:t>
      </w:r>
      <w:r w:rsidRPr="00737F1D">
        <w:t xml:space="preserve"> notify the Commission of the suspension and the reason(s) for the suspension, and </w:t>
      </w:r>
      <w:r>
        <w:rPr>
          <w:u w:val="single"/>
        </w:rPr>
        <w:t>must</w:t>
      </w:r>
      <w:r>
        <w:t xml:space="preserve"> </w:t>
      </w:r>
      <w:r w:rsidRPr="00CE090C">
        <w:rPr>
          <w:strike/>
        </w:rPr>
        <w:t>shall</w:t>
      </w:r>
      <w:r w:rsidRPr="00737F1D">
        <w:t xml:space="preserve"> submit a proposed accounting treatment for the suspended project; and</w:t>
      </w:r>
    </w:p>
    <w:p w:rsidR="00301964" w:rsidRPr="00737F1D" w:rsidRDefault="00301964" w:rsidP="00D96E2B">
      <w:pPr>
        <w:pStyle w:val="Rule"/>
        <w:tabs>
          <w:tab w:val="clear" w:pos="720"/>
          <w:tab w:val="left" w:pos="360"/>
        </w:tabs>
      </w:pPr>
      <w:r>
        <w:lastRenderedPageBreak/>
        <w:tab/>
      </w:r>
      <w:r w:rsidRPr="00737F1D">
        <w:t>6. When the construction activities for a suspended project are resumed, the previously accumulated costs of the project may not accrue AFUDC if such costs have been included in rate base for ratemaking purposes. However, the accrual of AFUDC may be resumed when the previously accumulated costs are no longer included in rate base for ratemaking purposes.</w:t>
      </w:r>
    </w:p>
    <w:p w:rsidR="00301964" w:rsidRDefault="00301964" w:rsidP="00D96E2B">
      <w:pPr>
        <w:pStyle w:val="Rule"/>
        <w:tabs>
          <w:tab w:val="clear" w:pos="720"/>
          <w:tab w:val="left" w:pos="360"/>
        </w:tabs>
      </w:pPr>
      <w:r>
        <w:tab/>
      </w:r>
      <w:r w:rsidRPr="00737F1D">
        <w:t xml:space="preserve">(e) Subaccounts. Account 105, Construction Work in Progress, </w:t>
      </w:r>
      <w:proofErr w:type="gramStart"/>
      <w:r>
        <w:rPr>
          <w:u w:val="single"/>
        </w:rPr>
        <w:t>must</w:t>
      </w:r>
      <w:r>
        <w:t xml:space="preserve"> </w:t>
      </w:r>
      <w:r w:rsidRPr="00CE090C">
        <w:rPr>
          <w:strike/>
        </w:rPr>
        <w:t>shall</w:t>
      </w:r>
      <w:proofErr w:type="gramEnd"/>
      <w:r w:rsidRPr="00737F1D">
        <w:t xml:space="preserve"> be subdivided so as to segregate the cost of construction projects that are eligible for AFUDC from the cost of construction projects that are ineligible for AFUDC.</w:t>
      </w:r>
    </w:p>
    <w:p w:rsidR="00301964" w:rsidRDefault="00301964" w:rsidP="00D96E2B">
      <w:pPr>
        <w:pStyle w:val="Rule"/>
        <w:tabs>
          <w:tab w:val="clear" w:pos="720"/>
          <w:tab w:val="left" w:pos="360"/>
        </w:tabs>
        <w:rPr>
          <w:u w:val="single"/>
        </w:rPr>
      </w:pPr>
      <w:r>
        <w:tab/>
      </w:r>
      <w:r w:rsidRPr="00C06969">
        <w:rPr>
          <w:u w:val="single"/>
        </w:rPr>
        <w:t>(f) Prior to the commencement of construction on a project, a utility may file a petition to seek approval to include an individual project in rate base that would otherwise qualify for AFUDC treatment per paragraph (2</w:t>
      </w:r>
      <w:proofErr w:type="gramStart"/>
      <w:r w:rsidRPr="00C06969">
        <w:rPr>
          <w:u w:val="single"/>
        </w:rPr>
        <w:t>)(</w:t>
      </w:r>
      <w:proofErr w:type="gramEnd"/>
      <w:r w:rsidRPr="00C06969">
        <w:rPr>
          <w:u w:val="single"/>
        </w:rPr>
        <w:t>a).</w:t>
      </w:r>
    </w:p>
    <w:p w:rsidR="00301964" w:rsidRPr="00C06969" w:rsidRDefault="00301964" w:rsidP="00D96E2B">
      <w:pPr>
        <w:pStyle w:val="Rule"/>
        <w:tabs>
          <w:tab w:val="clear" w:pos="720"/>
          <w:tab w:val="left" w:pos="360"/>
        </w:tabs>
        <w:rPr>
          <w:u w:val="single"/>
        </w:rPr>
      </w:pPr>
      <w:r w:rsidRPr="00C06969">
        <w:tab/>
      </w:r>
      <w:r>
        <w:rPr>
          <w:u w:val="single"/>
        </w:rPr>
        <w:t xml:space="preserve">(g) </w:t>
      </w:r>
      <w:r w:rsidRPr="00C06969">
        <w:rPr>
          <w:u w:val="single"/>
        </w:rPr>
        <w:t>On a prospective basis, the Commission, upon its own motion, may determine that the potential impact on rates may require the exclusion of an amount of CWIP from a utility’s rate base that does not qualify for AFUDC treatment per paragraph (2)(a) and to allow the utility to accrue AFUDC on that excluded amount.</w:t>
      </w:r>
    </w:p>
    <w:p w:rsidR="00301964" w:rsidRPr="00737F1D" w:rsidRDefault="00301964" w:rsidP="00D96E2B">
      <w:pPr>
        <w:pStyle w:val="Rule"/>
        <w:tabs>
          <w:tab w:val="clear" w:pos="720"/>
          <w:tab w:val="left" w:pos="360"/>
        </w:tabs>
      </w:pPr>
      <w:r>
        <w:tab/>
      </w:r>
      <w:r w:rsidRPr="00C06969">
        <w:rPr>
          <w:u w:val="single"/>
        </w:rPr>
        <w:t>(3)</w:t>
      </w:r>
      <w:r w:rsidRPr="00C06969">
        <w:rPr>
          <w:strike/>
        </w:rPr>
        <w:t>(2)</w:t>
      </w:r>
      <w:r w:rsidRPr="00737F1D">
        <w:t xml:space="preserve"> The applicable AFUDC rate </w:t>
      </w:r>
      <w:r>
        <w:rPr>
          <w:u w:val="single"/>
        </w:rPr>
        <w:t>will</w:t>
      </w:r>
      <w:r>
        <w:t xml:space="preserve"> </w:t>
      </w:r>
      <w:r w:rsidRPr="00CE090C">
        <w:rPr>
          <w:strike/>
        </w:rPr>
        <w:t>shall</w:t>
      </w:r>
      <w:r w:rsidRPr="00737F1D">
        <w:t xml:space="preserve"> be determined as follows:</w:t>
      </w:r>
    </w:p>
    <w:p w:rsidR="00301964" w:rsidRPr="00737F1D" w:rsidRDefault="00301964" w:rsidP="00D96E2B">
      <w:pPr>
        <w:pStyle w:val="Rule"/>
        <w:tabs>
          <w:tab w:val="clear" w:pos="720"/>
          <w:tab w:val="left" w:pos="360"/>
        </w:tabs>
      </w:pPr>
      <w:r>
        <w:tab/>
      </w:r>
      <w:r w:rsidRPr="00737F1D">
        <w:t xml:space="preserve">a) The most recent 12-month average embedded cost of capital, except as noted below, </w:t>
      </w:r>
      <w:r>
        <w:rPr>
          <w:u w:val="single"/>
        </w:rPr>
        <w:t>must</w:t>
      </w:r>
      <w:r>
        <w:t xml:space="preserve"> </w:t>
      </w:r>
      <w:r w:rsidRPr="00614D25">
        <w:rPr>
          <w:strike/>
        </w:rPr>
        <w:t>shall</w:t>
      </w:r>
      <w:r w:rsidRPr="00737F1D">
        <w:t xml:space="preserve"> be derived using all sources of capital and adjusted using adjustments consistent with those used by the Commission in the Company’s last rate case.</w:t>
      </w:r>
    </w:p>
    <w:p w:rsidR="00301964" w:rsidRPr="00737F1D" w:rsidRDefault="00301964" w:rsidP="00D96E2B">
      <w:pPr>
        <w:pStyle w:val="Rule"/>
        <w:tabs>
          <w:tab w:val="clear" w:pos="720"/>
          <w:tab w:val="left" w:pos="360"/>
        </w:tabs>
      </w:pPr>
      <w:r>
        <w:tab/>
      </w:r>
      <w:r w:rsidRPr="00737F1D">
        <w:t xml:space="preserve">(b) The cost rates for the components in the capital structure </w:t>
      </w:r>
      <w:r>
        <w:rPr>
          <w:u w:val="single"/>
        </w:rPr>
        <w:t>will</w:t>
      </w:r>
      <w:r>
        <w:t xml:space="preserve"> </w:t>
      </w:r>
      <w:r w:rsidRPr="00CE090C">
        <w:rPr>
          <w:strike/>
        </w:rPr>
        <w:t>shall</w:t>
      </w:r>
      <w:r w:rsidRPr="00737F1D">
        <w:t xml:space="preserve"> be the midpoint of the last allowed return on common equity, the most recent 12-month average cost of short term debt and customer deposits and a zero cost rate for deferred taxes and all investment tax credits. The cost of long term debt and preferred stock </w:t>
      </w:r>
      <w:proofErr w:type="gramStart"/>
      <w:r>
        <w:rPr>
          <w:u w:val="single"/>
        </w:rPr>
        <w:t>will</w:t>
      </w:r>
      <w:r>
        <w:t xml:space="preserve"> </w:t>
      </w:r>
      <w:r w:rsidRPr="00CE090C">
        <w:rPr>
          <w:strike/>
        </w:rPr>
        <w:t>shall</w:t>
      </w:r>
      <w:proofErr w:type="gramEnd"/>
      <w:r w:rsidRPr="00737F1D">
        <w:t xml:space="preserve"> be based on end of period cost. The annual percentage rate </w:t>
      </w:r>
      <w:proofErr w:type="gramStart"/>
      <w:r>
        <w:rPr>
          <w:u w:val="single"/>
        </w:rPr>
        <w:t>must</w:t>
      </w:r>
      <w:r>
        <w:t xml:space="preserve"> </w:t>
      </w:r>
      <w:r w:rsidRPr="00CE090C">
        <w:rPr>
          <w:strike/>
        </w:rPr>
        <w:t>shall</w:t>
      </w:r>
      <w:proofErr w:type="gramEnd"/>
      <w:r w:rsidRPr="00737F1D">
        <w:t xml:space="preserve"> be calculated to two decimal places.</w:t>
      </w:r>
    </w:p>
    <w:p w:rsidR="00301964" w:rsidRPr="00737F1D" w:rsidRDefault="00301964" w:rsidP="00D96E2B">
      <w:pPr>
        <w:pStyle w:val="Rule"/>
        <w:tabs>
          <w:tab w:val="clear" w:pos="720"/>
          <w:tab w:val="left" w:pos="360"/>
        </w:tabs>
      </w:pPr>
      <w:r>
        <w:tab/>
      </w:r>
      <w:r w:rsidRPr="00737F1D">
        <w:t xml:space="preserve">(c) A company that has not had its equity return set in a rate case </w:t>
      </w:r>
      <w:proofErr w:type="gramStart"/>
      <w:r>
        <w:rPr>
          <w:u w:val="single"/>
        </w:rPr>
        <w:t>must</w:t>
      </w:r>
      <w:r>
        <w:t xml:space="preserve"> </w:t>
      </w:r>
      <w:r w:rsidRPr="00CE090C">
        <w:rPr>
          <w:strike/>
        </w:rPr>
        <w:t>shall</w:t>
      </w:r>
      <w:proofErr w:type="gramEnd"/>
      <w:r w:rsidRPr="00737F1D">
        <w:t xml:space="preserve"> calculate its return on common equity by applying the most recent water and wastewater equity leverage </w:t>
      </w:r>
      <w:r w:rsidRPr="00737F1D">
        <w:lastRenderedPageBreak/>
        <w:t>formula.</w:t>
      </w:r>
    </w:p>
    <w:p w:rsidR="00301964" w:rsidRPr="00C06969" w:rsidRDefault="00301964" w:rsidP="00D96E2B">
      <w:pPr>
        <w:pStyle w:val="Rule"/>
        <w:tabs>
          <w:tab w:val="clear" w:pos="720"/>
          <w:tab w:val="left" w:pos="360"/>
        </w:tabs>
        <w:rPr>
          <w:strike/>
        </w:rPr>
      </w:pPr>
      <w:r>
        <w:tab/>
      </w:r>
      <w:r w:rsidRPr="00C06969">
        <w:rPr>
          <w:strike/>
        </w:rPr>
        <w:t>(d) The treatment by the Commission of all investment tax credits at a zero cost rate shall be contingent upon a ruling from the Internal Revenue Service that such treatment will not, for companies elected to be treated under Section 46(f)(2) of the Internal Revenue Code, result in the forfeiture of the tax credits. Pending receipt of such a ruling, each utility shall continue to use the weighted overall cost of capital calculated in a manner consistent with the final IRS Regulation Section 1.46-6 published May 22, 1986, as the cost of the utility’s 4% and 10% investment tax credits.</w:t>
      </w:r>
    </w:p>
    <w:p w:rsidR="00301964" w:rsidRPr="00C06969" w:rsidRDefault="00301964" w:rsidP="00D96E2B">
      <w:pPr>
        <w:pStyle w:val="Rule"/>
        <w:tabs>
          <w:tab w:val="clear" w:pos="720"/>
          <w:tab w:val="left" w:pos="360"/>
        </w:tabs>
        <w:rPr>
          <w:strike/>
        </w:rPr>
      </w:pPr>
      <w:r w:rsidRPr="00C06969">
        <w:tab/>
      </w:r>
      <w:r w:rsidRPr="00C06969">
        <w:rPr>
          <w:strike/>
        </w:rPr>
        <w:t>(e) Any such ruling request must be submitted to the Commission by December 15, 1987. The AFUDC cost rate for the investment tax credit for any company which fails to submit its own letter ruling request to the IRS shall be governed by the first letter ruling issued by the IRS in response to a request submitted pursuant to paragraph (2)(d) of this rule.</w:t>
      </w:r>
    </w:p>
    <w:p w:rsidR="00301964" w:rsidRPr="00737F1D" w:rsidRDefault="00301964" w:rsidP="00D96E2B">
      <w:pPr>
        <w:pStyle w:val="Rule"/>
        <w:tabs>
          <w:tab w:val="clear" w:pos="720"/>
          <w:tab w:val="left" w:pos="360"/>
        </w:tabs>
      </w:pPr>
      <w:r w:rsidRPr="00A17E4F">
        <w:tab/>
      </w:r>
      <w:r w:rsidRPr="00C06969">
        <w:rPr>
          <w:u w:val="single"/>
        </w:rPr>
        <w:t>(4)</w:t>
      </w:r>
      <w:r w:rsidRPr="00C06969">
        <w:rPr>
          <w:strike/>
        </w:rPr>
        <w:t>(3)</w:t>
      </w:r>
      <w:r w:rsidRPr="00737F1D">
        <w:t xml:space="preserve"> Discounted monthly AFUDC rate. A discounted monthly AFUDC rate, calculated to six decimal places, </w:t>
      </w:r>
      <w:r>
        <w:rPr>
          <w:u w:val="single"/>
        </w:rPr>
        <w:t>must</w:t>
      </w:r>
      <w:r>
        <w:t xml:space="preserve"> </w:t>
      </w:r>
      <w:r w:rsidRPr="00CE090C">
        <w:rPr>
          <w:strike/>
        </w:rPr>
        <w:t>shall</w:t>
      </w:r>
      <w:r w:rsidRPr="00737F1D">
        <w:t xml:space="preserve"> be employed to </w:t>
      </w:r>
      <w:r>
        <w:rPr>
          <w:u w:val="single"/>
        </w:rPr>
        <w:t>ensure</w:t>
      </w:r>
      <w:r>
        <w:t xml:space="preserve"> </w:t>
      </w:r>
      <w:r w:rsidRPr="00CE090C">
        <w:rPr>
          <w:strike/>
        </w:rPr>
        <w:t>insure</w:t>
      </w:r>
      <w:r w:rsidRPr="00737F1D">
        <w:t xml:space="preserve"> that the annual AFUDC charged does not exceed authorized levels.</w:t>
      </w:r>
    </w:p>
    <w:p w:rsidR="00301964" w:rsidRPr="00737F1D" w:rsidRDefault="00301964" w:rsidP="00D96E2B">
      <w:pPr>
        <w:pStyle w:val="Rule"/>
        <w:tabs>
          <w:tab w:val="clear" w:pos="720"/>
          <w:tab w:val="left" w:pos="360"/>
        </w:tabs>
      </w:pPr>
      <w:r>
        <w:tab/>
      </w:r>
      <w:r w:rsidRPr="00737F1D">
        <w:t>(a) The formula used to discount the annual AFUDC rate to reflect monthly compounding is as follows:</w:t>
      </w:r>
    </w:p>
    <w:p w:rsidR="00301964" w:rsidRPr="00495CC1" w:rsidRDefault="00301964" w:rsidP="00D96E2B">
      <w:pPr>
        <w:pStyle w:val="Rule"/>
        <w:tabs>
          <w:tab w:val="clear" w:pos="720"/>
          <w:tab w:val="left" w:pos="360"/>
        </w:tabs>
        <w:rPr>
          <w:strike/>
        </w:rPr>
      </w:pPr>
      <w:r>
        <w:tab/>
      </w:r>
      <w:r w:rsidRPr="00737F1D">
        <w:t>M =</w:t>
      </w:r>
      <w:r>
        <w:t xml:space="preserve"> </w:t>
      </w:r>
      <w:r w:rsidRPr="00C06969">
        <w:rPr>
          <w:b/>
          <w:u w:val="single"/>
        </w:rPr>
        <w:t>[((1 + A/100)</w:t>
      </w:r>
      <w:r w:rsidRPr="00C06969">
        <w:rPr>
          <w:b/>
          <w:u w:val="single"/>
          <w:vertAlign w:val="superscript"/>
        </w:rPr>
        <w:t>1/</w:t>
      </w:r>
      <w:proofErr w:type="gramStart"/>
      <w:r w:rsidRPr="00C06969">
        <w:rPr>
          <w:b/>
          <w:u w:val="single"/>
          <w:vertAlign w:val="superscript"/>
        </w:rPr>
        <w:t xml:space="preserve">12 </w:t>
      </w:r>
      <w:r w:rsidRPr="00C06969">
        <w:rPr>
          <w:b/>
          <w:u w:val="single"/>
        </w:rPr>
        <w:t>)</w:t>
      </w:r>
      <w:proofErr w:type="gramEnd"/>
      <w:r w:rsidRPr="00C06969">
        <w:rPr>
          <w:b/>
          <w:u w:val="single"/>
        </w:rPr>
        <w:t>-1]x 100</w:t>
      </w:r>
      <w:r w:rsidRPr="00737F1D">
        <w:t xml:space="preserve"> </w:t>
      </w:r>
      <w:r w:rsidRPr="00495CC1">
        <w:rPr>
          <w:strike/>
        </w:rPr>
        <w:t>[(1 + A/100)</w:t>
      </w:r>
      <w:r w:rsidRPr="00495CC1">
        <w:rPr>
          <w:strike/>
          <w:vertAlign w:val="superscript"/>
        </w:rPr>
        <w:t>1/12</w:t>
      </w:r>
      <w:r w:rsidRPr="00495CC1">
        <w:rPr>
          <w:strike/>
        </w:rPr>
        <w:t xml:space="preserve"> – 1] x 100</w:t>
      </w:r>
    </w:p>
    <w:p w:rsidR="00301964" w:rsidRPr="00737F1D" w:rsidRDefault="00301964" w:rsidP="00D96E2B">
      <w:pPr>
        <w:pStyle w:val="Rule"/>
        <w:tabs>
          <w:tab w:val="clear" w:pos="720"/>
          <w:tab w:val="left" w:pos="360"/>
        </w:tabs>
      </w:pPr>
      <w:r w:rsidRPr="00737F1D">
        <w:t>Where:</w:t>
      </w:r>
    </w:p>
    <w:p w:rsidR="00301964" w:rsidRPr="00737F1D" w:rsidRDefault="00301964" w:rsidP="00D96E2B">
      <w:pPr>
        <w:pStyle w:val="Rule"/>
        <w:tabs>
          <w:tab w:val="clear" w:pos="720"/>
          <w:tab w:val="left" w:pos="360"/>
        </w:tabs>
      </w:pPr>
      <w:r>
        <w:tab/>
      </w:r>
      <w:r w:rsidRPr="00737F1D">
        <w:t>M = discounted monthly AFUDC rate</w:t>
      </w:r>
    </w:p>
    <w:p w:rsidR="00301964" w:rsidRPr="00737F1D" w:rsidRDefault="00301964" w:rsidP="00D96E2B">
      <w:pPr>
        <w:pStyle w:val="Rule"/>
        <w:tabs>
          <w:tab w:val="clear" w:pos="720"/>
          <w:tab w:val="left" w:pos="360"/>
        </w:tabs>
      </w:pPr>
      <w:r>
        <w:tab/>
      </w:r>
      <w:r w:rsidRPr="00737F1D">
        <w:t>A = annual AFUDC rate</w:t>
      </w:r>
    </w:p>
    <w:p w:rsidR="00301964" w:rsidRPr="00737F1D" w:rsidRDefault="00301964" w:rsidP="00D96E2B">
      <w:pPr>
        <w:pStyle w:val="Rule"/>
        <w:tabs>
          <w:tab w:val="clear" w:pos="720"/>
          <w:tab w:val="left" w:pos="360"/>
        </w:tabs>
      </w:pPr>
      <w:r>
        <w:tab/>
      </w:r>
      <w:r w:rsidRPr="00737F1D">
        <w:t xml:space="preserve">(b) The monthly AFUDC rate, carried out to six decimal places, </w:t>
      </w:r>
      <w:proofErr w:type="gramStart"/>
      <w:r>
        <w:rPr>
          <w:u w:val="single"/>
        </w:rPr>
        <w:t>must</w:t>
      </w:r>
      <w:r>
        <w:t xml:space="preserve"> </w:t>
      </w:r>
      <w:r w:rsidRPr="00D7333D">
        <w:rPr>
          <w:strike/>
        </w:rPr>
        <w:t>shall</w:t>
      </w:r>
      <w:proofErr w:type="gramEnd"/>
      <w:r w:rsidRPr="00737F1D">
        <w:t xml:space="preserve"> be applied to the average monthly balance of eligible CWIP that is not included in rate base.</w:t>
      </w:r>
    </w:p>
    <w:p w:rsidR="00301964" w:rsidRPr="00737F1D" w:rsidRDefault="00301964" w:rsidP="00D96E2B">
      <w:pPr>
        <w:pStyle w:val="Rule"/>
        <w:tabs>
          <w:tab w:val="clear" w:pos="720"/>
          <w:tab w:val="left" w:pos="360"/>
        </w:tabs>
      </w:pPr>
      <w:r>
        <w:tab/>
      </w:r>
      <w:r w:rsidRPr="00A17E4F">
        <w:rPr>
          <w:u w:val="single"/>
        </w:rPr>
        <w:t>(5)</w:t>
      </w:r>
      <w:r w:rsidRPr="00A17E4F">
        <w:rPr>
          <w:strike/>
        </w:rPr>
        <w:t>(4)</w:t>
      </w:r>
      <w:r w:rsidRPr="00737F1D">
        <w:t xml:space="preserve"> The following schedules </w:t>
      </w:r>
      <w:proofErr w:type="gramStart"/>
      <w:r>
        <w:rPr>
          <w:u w:val="single"/>
        </w:rPr>
        <w:t>must</w:t>
      </w:r>
      <w:r>
        <w:t xml:space="preserve"> </w:t>
      </w:r>
      <w:r w:rsidRPr="00D7333D">
        <w:rPr>
          <w:strike/>
        </w:rPr>
        <w:t>shall</w:t>
      </w:r>
      <w:proofErr w:type="gramEnd"/>
      <w:r w:rsidRPr="00737F1D">
        <w:t xml:space="preserve"> be filed with each petition for a change in AFUDC rate:</w:t>
      </w:r>
    </w:p>
    <w:p w:rsidR="00301964" w:rsidRPr="00737F1D" w:rsidRDefault="00301964" w:rsidP="00D96E2B">
      <w:pPr>
        <w:pStyle w:val="Rule"/>
        <w:tabs>
          <w:tab w:val="clear" w:pos="720"/>
          <w:tab w:val="left" w:pos="360"/>
        </w:tabs>
      </w:pPr>
      <w:r>
        <w:lastRenderedPageBreak/>
        <w:tab/>
      </w:r>
      <w:r w:rsidRPr="00737F1D">
        <w:t xml:space="preserve">(a) Schedule A. A schedule showing the capital structure, cost rates and weighted average cost of capital that are the basis for the AFUDC rate in subsection </w:t>
      </w:r>
      <w:r w:rsidRPr="00A17E4F">
        <w:rPr>
          <w:u w:val="single"/>
        </w:rPr>
        <w:t>(3)</w:t>
      </w:r>
      <w:r w:rsidRPr="00A17E4F">
        <w:rPr>
          <w:strike/>
        </w:rPr>
        <w:t>(2)</w:t>
      </w:r>
      <w:r w:rsidRPr="00737F1D">
        <w:t>.</w:t>
      </w:r>
    </w:p>
    <w:p w:rsidR="00301964" w:rsidRPr="00737F1D" w:rsidRDefault="00301964" w:rsidP="00D96E2B">
      <w:pPr>
        <w:pStyle w:val="Rule"/>
        <w:tabs>
          <w:tab w:val="clear" w:pos="720"/>
          <w:tab w:val="left" w:pos="360"/>
        </w:tabs>
      </w:pPr>
      <w:r>
        <w:tab/>
      </w:r>
      <w:r w:rsidRPr="00737F1D">
        <w:t xml:space="preserve">(b) Schedule B. A schedule showing capital structure adjustments including the unadjusted capital structure, reconciling adjustments and adjusted capital structure that are the basis for the AFUDC rate in subsection </w:t>
      </w:r>
      <w:r w:rsidRPr="00A17E4F">
        <w:rPr>
          <w:u w:val="single"/>
        </w:rPr>
        <w:t>(3)</w:t>
      </w:r>
      <w:r w:rsidRPr="00A17E4F">
        <w:rPr>
          <w:strike/>
        </w:rPr>
        <w:t>(2)</w:t>
      </w:r>
      <w:r w:rsidRPr="00737F1D">
        <w:t>.</w:t>
      </w:r>
    </w:p>
    <w:p w:rsidR="00301964" w:rsidRPr="00737F1D" w:rsidRDefault="00301964" w:rsidP="00D96E2B">
      <w:pPr>
        <w:pStyle w:val="Rule"/>
        <w:tabs>
          <w:tab w:val="clear" w:pos="720"/>
          <w:tab w:val="left" w:pos="360"/>
        </w:tabs>
      </w:pPr>
      <w:r>
        <w:tab/>
      </w:r>
      <w:r w:rsidRPr="00737F1D">
        <w:t>(c) Schedule C. A schedule showing the calculation of the monthly AFUDC rate using the methodology set out in this rule.</w:t>
      </w:r>
    </w:p>
    <w:p w:rsidR="00301964" w:rsidRPr="00737F1D" w:rsidRDefault="00301964" w:rsidP="00D96E2B">
      <w:pPr>
        <w:pStyle w:val="Rule"/>
        <w:tabs>
          <w:tab w:val="clear" w:pos="720"/>
          <w:tab w:val="left" w:pos="360"/>
        </w:tabs>
      </w:pPr>
      <w:r>
        <w:tab/>
      </w:r>
      <w:r w:rsidRPr="00A17E4F">
        <w:rPr>
          <w:u w:val="single"/>
        </w:rPr>
        <w:t>(6)</w:t>
      </w:r>
      <w:r w:rsidRPr="00A17E4F">
        <w:rPr>
          <w:strike/>
        </w:rPr>
        <w:t>(5)</w:t>
      </w:r>
      <w:r w:rsidRPr="00737F1D">
        <w:t xml:space="preserve"> No utility may charge or change its AFUDC rate without prior Commission approval. The new AFUDC rate</w:t>
      </w:r>
      <w:r>
        <w:t xml:space="preserve"> </w:t>
      </w:r>
      <w:r>
        <w:rPr>
          <w:u w:val="single"/>
        </w:rPr>
        <w:t>will</w:t>
      </w:r>
      <w:r w:rsidRPr="00737F1D">
        <w:t xml:space="preserve"> </w:t>
      </w:r>
      <w:r w:rsidRPr="00D7333D">
        <w:rPr>
          <w:strike/>
        </w:rPr>
        <w:t>shall</w:t>
      </w:r>
      <w:r w:rsidRPr="00737F1D">
        <w:t xml:space="preserve"> be effective the month following the end of the 12-month period used to establish that rate and may not be retroactively applied to a previous fiscal year unless authorized by the Commission.</w:t>
      </w:r>
    </w:p>
    <w:p w:rsidR="00301964" w:rsidRPr="00737F1D" w:rsidRDefault="00301964" w:rsidP="00D96E2B">
      <w:pPr>
        <w:pStyle w:val="Rule"/>
        <w:tabs>
          <w:tab w:val="clear" w:pos="720"/>
          <w:tab w:val="left" w:pos="360"/>
        </w:tabs>
      </w:pPr>
      <w:r>
        <w:tab/>
      </w:r>
      <w:r w:rsidRPr="00A17E4F">
        <w:rPr>
          <w:u w:val="single"/>
        </w:rPr>
        <w:t>(7)</w:t>
      </w:r>
      <w:r w:rsidRPr="00A17E4F">
        <w:rPr>
          <w:strike/>
        </w:rPr>
        <w:t>(6)</w:t>
      </w:r>
      <w:r w:rsidRPr="00737F1D">
        <w:t xml:space="preserve"> Each utility charging AFUDC </w:t>
      </w:r>
      <w:r>
        <w:rPr>
          <w:u w:val="single"/>
        </w:rPr>
        <w:t>must</w:t>
      </w:r>
      <w:r>
        <w:t xml:space="preserve"> </w:t>
      </w:r>
      <w:r w:rsidRPr="00D7333D">
        <w:rPr>
          <w:strike/>
        </w:rPr>
        <w:t>shall</w:t>
      </w:r>
      <w:r w:rsidRPr="00737F1D">
        <w:t xml:space="preserve"> include with its Annual Report to the Commission Schedules A and B identified in subsection </w:t>
      </w:r>
      <w:r w:rsidRPr="00A17E4F">
        <w:rPr>
          <w:u w:val="single"/>
        </w:rPr>
        <w:t>(5)</w:t>
      </w:r>
      <w:r w:rsidRPr="00A17E4F">
        <w:rPr>
          <w:strike/>
        </w:rPr>
        <w:t>(4)</w:t>
      </w:r>
      <w:r w:rsidRPr="00737F1D">
        <w:t xml:space="preserve"> of this rule, as well as disclosure of the AFUDC rate it is currently charging.</w:t>
      </w:r>
    </w:p>
    <w:p w:rsidR="00301964" w:rsidRPr="00737F1D" w:rsidRDefault="00301964" w:rsidP="00D96E2B">
      <w:pPr>
        <w:pStyle w:val="Rule"/>
        <w:tabs>
          <w:tab w:val="clear" w:pos="720"/>
          <w:tab w:val="left" w:pos="360"/>
        </w:tabs>
      </w:pPr>
      <w:r>
        <w:tab/>
      </w:r>
      <w:r w:rsidRPr="00A17E4F">
        <w:rPr>
          <w:u w:val="single"/>
        </w:rPr>
        <w:t>(8)</w:t>
      </w:r>
      <w:r w:rsidRPr="00A17E4F">
        <w:rPr>
          <w:strike/>
        </w:rPr>
        <w:t>(7)</w:t>
      </w:r>
      <w:r w:rsidRPr="00737F1D">
        <w:t xml:space="preserve"> The Commission may, on its own motion, initiate a proceeding to revise a utility’s AFUDC rate.</w:t>
      </w:r>
    </w:p>
    <w:p w:rsidR="00301964" w:rsidRPr="00A17E4F" w:rsidRDefault="00301964" w:rsidP="00D96E2B">
      <w:pPr>
        <w:pStyle w:val="Rule"/>
        <w:tabs>
          <w:tab w:val="clear" w:pos="720"/>
          <w:tab w:val="left" w:pos="360"/>
        </w:tabs>
        <w:rPr>
          <w:strike/>
        </w:rPr>
      </w:pPr>
      <w:r>
        <w:tab/>
      </w:r>
      <w:r w:rsidRPr="00A17E4F">
        <w:rPr>
          <w:strike/>
        </w:rPr>
        <w:t>(8) Paragraphs (a) and (b) of subsection (1) shall not be effective for any utility until it implements final rates in a general rate case initiated after the effective date of this rule. The foregoing notwithstanding, those provisions will become effective for all utilities no later than January 1, 1989.</w:t>
      </w:r>
    </w:p>
    <w:p w:rsidR="00301964" w:rsidRPr="00737F1D" w:rsidRDefault="00301964" w:rsidP="00D96E2B">
      <w:pPr>
        <w:pStyle w:val="Rule"/>
        <w:tabs>
          <w:tab w:val="clear" w:pos="720"/>
          <w:tab w:val="left" w:pos="360"/>
        </w:tabs>
        <w:rPr>
          <w:i/>
        </w:rPr>
      </w:pPr>
      <w:r w:rsidRPr="00737F1D">
        <w:rPr>
          <w:i/>
        </w:rPr>
        <w:t>Rulemaking Authority 350.127(2), 367.121(1</w:t>
      </w:r>
      <w:proofErr w:type="gramStart"/>
      <w:r w:rsidRPr="00737F1D">
        <w:rPr>
          <w:i/>
        </w:rPr>
        <w:t>)(</w:t>
      </w:r>
      <w:proofErr w:type="gramEnd"/>
      <w:r w:rsidRPr="00737F1D">
        <w:rPr>
          <w:i/>
        </w:rPr>
        <w:t>f) FS. Law Implemented 350.115, 367.081(2), 367.121(1</w:t>
      </w:r>
      <w:proofErr w:type="gramStart"/>
      <w:r w:rsidRPr="00737F1D">
        <w:rPr>
          <w:i/>
        </w:rPr>
        <w:t>)(</w:t>
      </w:r>
      <w:proofErr w:type="gramEnd"/>
      <w:r w:rsidRPr="00737F1D">
        <w:rPr>
          <w:i/>
        </w:rPr>
        <w:t>b) FS. History–New 8-11-86, Formerly 25-30</w:t>
      </w:r>
      <w:r>
        <w:rPr>
          <w:i/>
        </w:rPr>
        <w:t>.121, Amended 11-13-86, 12-7-87</w:t>
      </w:r>
      <w:proofErr w:type="gramStart"/>
      <w:r w:rsidRPr="00A17E4F">
        <w:rPr>
          <w:i/>
          <w:u w:val="single"/>
        </w:rPr>
        <w:t>,</w:t>
      </w:r>
      <w:r>
        <w:rPr>
          <w:i/>
        </w:rPr>
        <w:t>_</w:t>
      </w:r>
      <w:proofErr w:type="gramEnd"/>
      <w:r>
        <w:rPr>
          <w:i/>
        </w:rPr>
        <w:t>_______.</w:t>
      </w:r>
    </w:p>
    <w:p w:rsidR="00301964" w:rsidRPr="00737F1D" w:rsidRDefault="00301964" w:rsidP="00D96E2B">
      <w:pPr>
        <w:pStyle w:val="Rule"/>
        <w:tabs>
          <w:tab w:val="clear" w:pos="720"/>
          <w:tab w:val="left" w:pos="360"/>
        </w:tabs>
      </w:pPr>
    </w:p>
    <w:p w:rsidR="00872D44" w:rsidRDefault="00872D44" w:rsidP="00301964">
      <w:pPr>
        <w:pStyle w:val="BodyText"/>
        <w:sectPr w:rsidR="00872D44" w:rsidSect="00160A03">
          <w:headerReference w:type="even" r:id="rId27"/>
          <w:headerReference w:type="default" r:id="rId28"/>
          <w:footerReference w:type="even" r:id="rId29"/>
          <w:footerReference w:type="default" r:id="rId30"/>
          <w:headerReference w:type="first" r:id="rId31"/>
          <w:footerReference w:type="first" r:id="rId32"/>
          <w:pgSz w:w="12240" w:h="15840" w:code="1"/>
          <w:pgMar w:top="360" w:right="720" w:bottom="360" w:left="2405" w:header="360" w:footer="360" w:gutter="0"/>
          <w:cols w:space="720"/>
          <w:formProt w:val="0"/>
          <w:docGrid w:linePitch="360"/>
        </w:sectPr>
      </w:pPr>
    </w:p>
    <w:p w:rsidR="00301964" w:rsidRDefault="00872D44" w:rsidP="00301964">
      <w:pPr>
        <w:pStyle w:val="BodyText"/>
      </w:pPr>
      <w:r>
        <w:rPr>
          <w:noProof/>
        </w:rPr>
        <w:lastRenderedPageBreak/>
        <w:drawing>
          <wp:inline distT="0" distB="0" distL="0" distR="0">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37 SERC Memo and form.rev_Page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37 SERC Memo and form.rev_Pag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37 SERC Memo and form.rev_Page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37 SERC Memo and form.rev_Page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37 SERC Memo and form.rev_Page_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37 SERC Memo and form.rev_Page_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01964" w:rsidSect="00872D44">
      <w:headerReference w:type="default" r:id="rId39"/>
      <w:footerReference w:type="default" r:id="rId40"/>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CE6" w:rsidRDefault="00753CE6">
      <w:r>
        <w:separator/>
      </w:r>
    </w:p>
  </w:endnote>
  <w:endnote w:type="continuationSeparator" w:id="0">
    <w:p w:rsidR="00753CE6" w:rsidRDefault="00753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F32BC">
      <w:rPr>
        <w:rStyle w:val="PageNumber"/>
        <w:noProof/>
      </w:rPr>
      <w:t>7</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0196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30196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F32BC">
      <w:rPr>
        <w:rStyle w:val="PageNumber"/>
        <w:noProof/>
      </w:rPr>
      <w:t>22</w:t>
    </w:r>
    <w:r>
      <w:rPr>
        <w:rStyle w:val="PageNumber"/>
      </w:rPr>
      <w:fldChar w:fldCharType="end"/>
    </w:r>
    <w:r>
      <w:rPr>
        <w:rStyle w:val="PageNumber"/>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019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301964">
    <w:pPr>
      <w:pStyle w:val="Footer"/>
    </w:pPr>
    <w:r>
      <w:t xml:space="preserve">CODING: Words </w:t>
    </w:r>
    <w:r>
      <w:rPr>
        <w:u w:val="single"/>
      </w:rPr>
      <w:t>underlined</w:t>
    </w:r>
    <w:r>
      <w:t xml:space="preserve"> are additions; words in struck through type are deletions from existing law.</w:t>
    </w:r>
  </w:p>
  <w:p w:rsidR="00FF1497" w:rsidRDefault="00301964">
    <w:pPr>
      <w:pStyle w:val="Footer"/>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44" w:rsidRDefault="00872D4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F32BC">
      <w:rPr>
        <w:rStyle w:val="PageNumber"/>
        <w:noProof/>
      </w:rPr>
      <w:t>28</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F369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0196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30196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F32BC">
      <w:rPr>
        <w:rStyle w:val="PageNumber"/>
        <w:noProof/>
      </w:rPr>
      <w:t>12</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019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301964">
    <w:pPr>
      <w:pStyle w:val="Footer"/>
    </w:pPr>
    <w:r>
      <w:t xml:space="preserve">CODING: Words </w:t>
    </w:r>
    <w:r>
      <w:rPr>
        <w:u w:val="single"/>
      </w:rPr>
      <w:t>underlined</w:t>
    </w:r>
    <w:r>
      <w:t xml:space="preserve"> are additions; words in struck through type are deletions from existing law.</w:t>
    </w:r>
  </w:p>
  <w:p w:rsidR="00FF1497" w:rsidRDefault="00301964">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F369D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0196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30196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F32BC">
      <w:rPr>
        <w:rStyle w:val="PageNumber"/>
        <w:noProof/>
      </w:rPr>
      <w:t>17</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019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301964">
    <w:pPr>
      <w:pStyle w:val="Footer"/>
    </w:pPr>
    <w:r>
      <w:t xml:space="preserve">CODING: Words </w:t>
    </w:r>
    <w:r>
      <w:rPr>
        <w:u w:val="single"/>
      </w:rPr>
      <w:t>underlined</w:t>
    </w:r>
    <w:r>
      <w:t xml:space="preserve"> are additions; words in struck through type are deletions from existing law.</w:t>
    </w:r>
  </w:p>
  <w:p w:rsidR="00FF1497" w:rsidRDefault="00301964">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F369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CE6" w:rsidRDefault="00753CE6">
      <w:r>
        <w:separator/>
      </w:r>
    </w:p>
  </w:footnote>
  <w:footnote w:type="continuationSeparator" w:id="0">
    <w:p w:rsidR="00753CE6" w:rsidRDefault="00753CE6">
      <w:r>
        <w:continuationSeparator/>
      </w:r>
    </w:p>
  </w:footnote>
  <w:footnote w:id="1">
    <w:p w:rsidR="00CC29FD" w:rsidRDefault="00CC29FD" w:rsidP="00CC29FD">
      <w:pPr>
        <w:pStyle w:val="FootnoteText"/>
      </w:pPr>
      <w:r>
        <w:rPr>
          <w:rStyle w:val="FootnoteReference"/>
        </w:rPr>
        <w:footnoteRef/>
      </w:r>
      <w:r w:rsidRPr="007C764D">
        <w:t xml:space="preserve"> </w:t>
      </w:r>
      <w:r w:rsidR="0016691C">
        <w:t xml:space="preserve">Moreover, the Commission is authorized to allow AFUDC by Sections </w:t>
      </w:r>
      <w:r w:rsidR="0016691C">
        <w:rPr>
          <w:noProof/>
        </w:rPr>
        <w:t>350.115, 366.04(2)(a), (f) 366.06(1), (2), 366.08 F.S.</w:t>
      </w:r>
    </w:p>
  </w:footnote>
  <w:footnote w:id="2">
    <w:p w:rsidR="00F47C69" w:rsidRDefault="00F47C69" w:rsidP="00F47C69">
      <w:pPr>
        <w:pStyle w:val="BodyText"/>
        <w:spacing w:after="0"/>
      </w:pPr>
      <w:r>
        <w:rPr>
          <w:rStyle w:val="FootnoteReference"/>
        </w:rPr>
        <w:footnoteRef/>
      </w:r>
      <w:r w:rsidRPr="004631AD">
        <w:rPr>
          <w:sz w:val="20"/>
          <w:szCs w:val="20"/>
        </w:rPr>
        <w:t>Rule 25-</w:t>
      </w:r>
      <w:r w:rsidR="0034553C">
        <w:rPr>
          <w:sz w:val="20"/>
          <w:szCs w:val="20"/>
        </w:rPr>
        <w:t>6.030, F.A.C., requires each investor-owned electric utility</w:t>
      </w:r>
      <w:r w:rsidRPr="004631AD">
        <w:rPr>
          <w:sz w:val="20"/>
          <w:szCs w:val="20"/>
        </w:rPr>
        <w:t xml:space="preserve"> to file a petition with the Commission for approval of a storm protection plan. The rule describes the information that must be included in the storm protection plan. Paragraph (2)(b)</w:t>
      </w:r>
      <w:r>
        <w:rPr>
          <w:sz w:val="20"/>
          <w:szCs w:val="20"/>
        </w:rPr>
        <w:t xml:space="preserve"> of the rule</w:t>
      </w:r>
      <w:r w:rsidRPr="004631AD">
        <w:rPr>
          <w:sz w:val="20"/>
          <w:szCs w:val="20"/>
        </w:rPr>
        <w:t xml:space="preserve"> defines a project as a specific activity designed to enhance a specified portion of existing electric transmission or distribution facilities for the purpose of reducing restoration costs and outage times, and improving overall service reliability. </w:t>
      </w:r>
    </w:p>
  </w:footnote>
  <w:footnote w:id="3">
    <w:p w:rsidR="008D443E" w:rsidRPr="008D443E" w:rsidRDefault="008D443E">
      <w:pPr>
        <w:pStyle w:val="FootnoteText"/>
      </w:pPr>
      <w:r>
        <w:rPr>
          <w:rStyle w:val="FootnoteReference"/>
        </w:rPr>
        <w:footnoteRef/>
      </w:r>
      <w:r>
        <w:t xml:space="preserve"> </w:t>
      </w:r>
      <w:r>
        <w:rPr>
          <w:i/>
        </w:rPr>
        <w:t>See</w:t>
      </w:r>
      <w:r>
        <w:t xml:space="preserve"> Draft Rules 25-6.0141(2</w:t>
      </w:r>
      <w:proofErr w:type="gramStart"/>
      <w:r>
        <w:t>)(</w:t>
      </w:r>
      <w:proofErr w:type="gramEnd"/>
      <w:r>
        <w:t xml:space="preserve">a)2., 25-7.0141(2)(a)2., </w:t>
      </w:r>
      <w:r w:rsidR="000D2762">
        <w:t>25-30.116(2)(a)2.</w:t>
      </w:r>
      <w:r w:rsidR="00DC6DA1">
        <w:t>, F.A.C.</w:t>
      </w:r>
    </w:p>
  </w:footnote>
  <w:footnote w:id="4">
    <w:p w:rsidR="003C3B12" w:rsidRDefault="003C3B12" w:rsidP="003C3B12">
      <w:pPr>
        <w:pStyle w:val="FootnoteText"/>
      </w:pPr>
      <w:r>
        <w:rPr>
          <w:rStyle w:val="FootnoteReference"/>
        </w:rPr>
        <w:footnoteRef/>
      </w:r>
      <w:r>
        <w:t xml:space="preserve"> </w:t>
      </w:r>
      <w:r w:rsidRPr="00A35853">
        <w:rPr>
          <w:i/>
        </w:rPr>
        <w:t>See</w:t>
      </w:r>
      <w:r w:rsidR="000D2762">
        <w:t xml:space="preserve"> S</w:t>
      </w:r>
      <w:r>
        <w:t>ubparagraphs (2</w:t>
      </w:r>
      <w:proofErr w:type="gramStart"/>
      <w:r>
        <w:t>)(</w:t>
      </w:r>
      <w:proofErr w:type="gramEnd"/>
      <w:r>
        <w:t xml:space="preserve">a)1. </w:t>
      </w:r>
      <w:proofErr w:type="gramStart"/>
      <w:r>
        <w:t>and</w:t>
      </w:r>
      <w:proofErr w:type="gramEnd"/>
      <w:r>
        <w:t xml:space="preserve"> (2)(b)2., and subsection (9) of </w:t>
      </w:r>
      <w:r w:rsidR="000D2762">
        <w:t xml:space="preserve">Draft </w:t>
      </w:r>
      <w:r w:rsidR="00DC6DA1">
        <w:t>Rule 25-6.0141, F.A.C.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753CE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20200237-PU</w:t>
    </w:r>
    <w:bookmarkEnd w:id="15"/>
  </w:p>
  <w:p w:rsidR="00BC402E" w:rsidRDefault="00BC402E">
    <w:pPr>
      <w:pStyle w:val="Header"/>
    </w:pPr>
    <w:r>
      <w:t xml:space="preserve">Date: </w:t>
    </w:r>
    <w:r w:rsidR="00F369D0">
      <w:fldChar w:fldCharType="begin"/>
    </w:r>
    <w:r w:rsidR="00F369D0">
      <w:instrText xml:space="preserve"> REF FilingDate </w:instrText>
    </w:r>
    <w:r w:rsidR="00F369D0">
      <w:fldChar w:fldCharType="separate"/>
    </w:r>
    <w:r w:rsidR="00566F23">
      <w:t>November 20, 2020</w:t>
    </w:r>
    <w:r w:rsidR="00F369D0">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F369D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964" w:rsidRDefault="00301964" w:rsidP="00301964">
    <w:pPr>
      <w:pStyle w:val="Header"/>
      <w:tabs>
        <w:tab w:val="clear" w:pos="4320"/>
        <w:tab w:val="clear" w:pos="8640"/>
        <w:tab w:val="right" w:pos="9360"/>
      </w:tabs>
    </w:pPr>
    <w:r>
      <w:fldChar w:fldCharType="begin"/>
    </w:r>
    <w:r>
      <w:instrText xml:space="preserve"> REF DocketLabel</w:instrText>
    </w:r>
    <w:r>
      <w:fldChar w:fldCharType="separate"/>
    </w:r>
    <w:r w:rsidR="00566F23">
      <w:t>Docket No.</w:t>
    </w:r>
    <w:r>
      <w:fldChar w:fldCharType="end"/>
    </w:r>
    <w:r>
      <w:t xml:space="preserve"> </w:t>
    </w:r>
    <w:r>
      <w:fldChar w:fldCharType="begin"/>
    </w:r>
    <w:r>
      <w:instrText xml:space="preserve"> REF DocketList</w:instrText>
    </w:r>
    <w:r>
      <w:fldChar w:fldCharType="separate"/>
    </w:r>
    <w:r w:rsidR="00566F23">
      <w:t>20200237-PU</w:t>
    </w:r>
    <w:r>
      <w:fldChar w:fldCharType="end"/>
    </w:r>
    <w:r>
      <w:tab/>
      <w:t>ATTACHMENT A</w:t>
    </w:r>
  </w:p>
  <w:p w:rsidR="00301964" w:rsidRDefault="00301964" w:rsidP="00301964">
    <w:pPr>
      <w:tabs>
        <w:tab w:val="left" w:pos="3770"/>
      </w:tabs>
    </w:pPr>
    <w:r>
      <w:t xml:space="preserve">Date: </w:t>
    </w:r>
    <w:r w:rsidR="00F369D0">
      <w:fldChar w:fldCharType="begin"/>
    </w:r>
    <w:r w:rsidR="00F369D0">
      <w:instrText xml:space="preserve"> REF FilingDate </w:instrText>
    </w:r>
    <w:r w:rsidR="00F369D0">
      <w:fldChar w:fldCharType="separate"/>
    </w:r>
    <w:r w:rsidR="00566F23">
      <w:t>November 20, 2020</w:t>
    </w:r>
    <w:r w:rsidR="00F369D0">
      <w:fldChar w:fldCharType="end"/>
    </w:r>
  </w:p>
  <w:p w:rsidR="00FF1497" w:rsidRDefault="00301964" w:rsidP="00301964">
    <w:pPr>
      <w:tabs>
        <w:tab w:val="left" w:pos="3770"/>
      </w:tabs>
      <w:rPr>
        <w:b/>
      </w:rPr>
    </w:pPr>
    <w:r>
      <w:rPr>
        <w:b/>
        <w:noProof/>
      </w:rPr>
      <mc:AlternateContent>
        <mc:Choice Requires="wps">
          <w:drawing>
            <wp:anchor distT="0" distB="0" distL="114300" distR="114300" simplePos="0" relativeHeight="251677696" behindDoc="0" locked="0" layoutInCell="1" allowOverlap="1" wp14:anchorId="2C448180" wp14:editId="5B28C6EB">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0768" behindDoc="0" locked="0" layoutInCell="1" allowOverlap="1" wp14:anchorId="466400C9" wp14:editId="057EE994">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01964">
                          <w:pPr>
                            <w:pStyle w:val="RuleHeader"/>
                            <w:rPr>
                              <w:rStyle w:val="RuleChar"/>
                            </w:rPr>
                          </w:pPr>
                          <w:r>
                            <w:t>1</w:t>
                          </w:r>
                        </w:p>
                        <w:p w:rsidR="00FF1497" w:rsidRDefault="00301964">
                          <w:pPr>
                            <w:pStyle w:val="RuleHeader"/>
                          </w:pPr>
                          <w:r>
                            <w:t>2</w:t>
                          </w:r>
                        </w:p>
                        <w:p w:rsidR="00FF1497" w:rsidRDefault="00301964">
                          <w:pPr>
                            <w:pStyle w:val="RuleHeader"/>
                          </w:pPr>
                          <w:r>
                            <w:t>3</w:t>
                          </w:r>
                        </w:p>
                        <w:p w:rsidR="00FF1497" w:rsidRDefault="00301964">
                          <w:pPr>
                            <w:pStyle w:val="RuleHeader"/>
                          </w:pPr>
                          <w:r>
                            <w:t>4</w:t>
                          </w:r>
                        </w:p>
                        <w:p w:rsidR="00FF1497" w:rsidRDefault="00301964">
                          <w:pPr>
                            <w:pStyle w:val="RuleHeader"/>
                          </w:pPr>
                          <w:r>
                            <w:t>5</w:t>
                          </w:r>
                        </w:p>
                        <w:p w:rsidR="00FF1497" w:rsidRDefault="00301964">
                          <w:pPr>
                            <w:pStyle w:val="RuleHeader"/>
                          </w:pPr>
                          <w:r>
                            <w:t>6</w:t>
                          </w:r>
                        </w:p>
                        <w:p w:rsidR="00FF1497" w:rsidRDefault="00301964">
                          <w:pPr>
                            <w:pStyle w:val="RuleHeader"/>
                          </w:pPr>
                          <w:r>
                            <w:t>7</w:t>
                          </w:r>
                        </w:p>
                        <w:p w:rsidR="00FF1497" w:rsidRDefault="00301964">
                          <w:pPr>
                            <w:pStyle w:val="RuleHeader"/>
                          </w:pPr>
                          <w:r>
                            <w:t>8</w:t>
                          </w:r>
                        </w:p>
                        <w:p w:rsidR="00FF1497" w:rsidRDefault="00301964">
                          <w:pPr>
                            <w:pStyle w:val="RuleHeader"/>
                          </w:pPr>
                          <w:r>
                            <w:t>9</w:t>
                          </w:r>
                        </w:p>
                        <w:p w:rsidR="00FF1497" w:rsidRDefault="00301964">
                          <w:pPr>
                            <w:pStyle w:val="RuleHeader"/>
                          </w:pPr>
                          <w:r>
                            <w:t>10</w:t>
                          </w:r>
                        </w:p>
                        <w:p w:rsidR="00FF1497" w:rsidRDefault="00301964">
                          <w:pPr>
                            <w:pStyle w:val="RuleHeader"/>
                          </w:pPr>
                          <w:r>
                            <w:t>11</w:t>
                          </w:r>
                        </w:p>
                        <w:p w:rsidR="00FF1497" w:rsidRDefault="00301964">
                          <w:pPr>
                            <w:pStyle w:val="RuleHeader"/>
                          </w:pPr>
                          <w:r>
                            <w:t>12</w:t>
                          </w:r>
                        </w:p>
                        <w:p w:rsidR="00FF1497" w:rsidRDefault="00301964">
                          <w:pPr>
                            <w:pStyle w:val="RuleHeader"/>
                          </w:pPr>
                          <w:r>
                            <w:t>13</w:t>
                          </w:r>
                        </w:p>
                        <w:p w:rsidR="00FF1497" w:rsidRDefault="00301964">
                          <w:pPr>
                            <w:pStyle w:val="RuleHeader"/>
                          </w:pPr>
                          <w:r>
                            <w:t>14</w:t>
                          </w:r>
                        </w:p>
                        <w:p w:rsidR="00FF1497" w:rsidRDefault="00301964">
                          <w:pPr>
                            <w:pStyle w:val="RuleHeader"/>
                          </w:pPr>
                          <w:r>
                            <w:t>15</w:t>
                          </w:r>
                        </w:p>
                        <w:p w:rsidR="00FF1497" w:rsidRDefault="00301964">
                          <w:pPr>
                            <w:pStyle w:val="RuleHeader"/>
                          </w:pPr>
                          <w:r>
                            <w:t>16</w:t>
                          </w:r>
                        </w:p>
                        <w:p w:rsidR="00FF1497" w:rsidRDefault="00301964">
                          <w:pPr>
                            <w:pStyle w:val="RuleHeader"/>
                          </w:pPr>
                          <w:r>
                            <w:t>17</w:t>
                          </w:r>
                        </w:p>
                        <w:p w:rsidR="00FF1497" w:rsidRDefault="00301964">
                          <w:pPr>
                            <w:pStyle w:val="RuleHeader"/>
                          </w:pPr>
                          <w:r>
                            <w:t>18</w:t>
                          </w:r>
                        </w:p>
                        <w:p w:rsidR="00FF1497" w:rsidRDefault="00301964">
                          <w:pPr>
                            <w:pStyle w:val="RuleHeader"/>
                          </w:pPr>
                          <w:r>
                            <w:t>19</w:t>
                          </w:r>
                        </w:p>
                        <w:p w:rsidR="00FF1497" w:rsidRDefault="00301964">
                          <w:pPr>
                            <w:pStyle w:val="RuleHeader"/>
                          </w:pPr>
                          <w:r>
                            <w:t>20</w:t>
                          </w:r>
                        </w:p>
                        <w:p w:rsidR="00FF1497" w:rsidRDefault="00301964">
                          <w:pPr>
                            <w:pStyle w:val="RuleHeader"/>
                          </w:pPr>
                          <w:r>
                            <w:t>21</w:t>
                          </w:r>
                        </w:p>
                        <w:p w:rsidR="00FF1497" w:rsidRDefault="00301964">
                          <w:pPr>
                            <w:pStyle w:val="RuleHeader"/>
                          </w:pPr>
                          <w:r>
                            <w:t>22</w:t>
                          </w:r>
                        </w:p>
                        <w:p w:rsidR="00FF1497" w:rsidRDefault="00301964">
                          <w:pPr>
                            <w:pStyle w:val="RuleHeader"/>
                          </w:pPr>
                          <w:r>
                            <w:t>23</w:t>
                          </w:r>
                        </w:p>
                        <w:p w:rsidR="00FF1497" w:rsidRDefault="00301964">
                          <w:pPr>
                            <w:pStyle w:val="RuleHeader"/>
                          </w:pPr>
                          <w:r>
                            <w:t>24</w:t>
                          </w:r>
                        </w:p>
                        <w:p w:rsidR="00FF1497" w:rsidRDefault="0030196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0;width:36pt;height:6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FF1497" w:rsidRDefault="00301964">
                    <w:pPr>
                      <w:pStyle w:val="RuleHeader"/>
                      <w:rPr>
                        <w:rStyle w:val="RuleChar"/>
                      </w:rPr>
                    </w:pPr>
                    <w:r>
                      <w:t>1</w:t>
                    </w:r>
                  </w:p>
                  <w:p w:rsidR="00FF1497" w:rsidRDefault="00301964">
                    <w:pPr>
                      <w:pStyle w:val="RuleHeader"/>
                    </w:pPr>
                    <w:r>
                      <w:t>2</w:t>
                    </w:r>
                  </w:p>
                  <w:p w:rsidR="00FF1497" w:rsidRDefault="00301964">
                    <w:pPr>
                      <w:pStyle w:val="RuleHeader"/>
                    </w:pPr>
                    <w:r>
                      <w:t>3</w:t>
                    </w:r>
                  </w:p>
                  <w:p w:rsidR="00FF1497" w:rsidRDefault="00301964">
                    <w:pPr>
                      <w:pStyle w:val="RuleHeader"/>
                    </w:pPr>
                    <w:r>
                      <w:t>4</w:t>
                    </w:r>
                  </w:p>
                  <w:p w:rsidR="00FF1497" w:rsidRDefault="00301964">
                    <w:pPr>
                      <w:pStyle w:val="RuleHeader"/>
                    </w:pPr>
                    <w:r>
                      <w:t>5</w:t>
                    </w:r>
                  </w:p>
                  <w:p w:rsidR="00FF1497" w:rsidRDefault="00301964">
                    <w:pPr>
                      <w:pStyle w:val="RuleHeader"/>
                    </w:pPr>
                    <w:r>
                      <w:t>6</w:t>
                    </w:r>
                  </w:p>
                  <w:p w:rsidR="00FF1497" w:rsidRDefault="00301964">
                    <w:pPr>
                      <w:pStyle w:val="RuleHeader"/>
                    </w:pPr>
                    <w:r>
                      <w:t>7</w:t>
                    </w:r>
                  </w:p>
                  <w:p w:rsidR="00FF1497" w:rsidRDefault="00301964">
                    <w:pPr>
                      <w:pStyle w:val="RuleHeader"/>
                    </w:pPr>
                    <w:r>
                      <w:t>8</w:t>
                    </w:r>
                  </w:p>
                  <w:p w:rsidR="00FF1497" w:rsidRDefault="00301964">
                    <w:pPr>
                      <w:pStyle w:val="RuleHeader"/>
                    </w:pPr>
                    <w:r>
                      <w:t>9</w:t>
                    </w:r>
                  </w:p>
                  <w:p w:rsidR="00FF1497" w:rsidRDefault="00301964">
                    <w:pPr>
                      <w:pStyle w:val="RuleHeader"/>
                    </w:pPr>
                    <w:r>
                      <w:t>10</w:t>
                    </w:r>
                  </w:p>
                  <w:p w:rsidR="00FF1497" w:rsidRDefault="00301964">
                    <w:pPr>
                      <w:pStyle w:val="RuleHeader"/>
                    </w:pPr>
                    <w:r>
                      <w:t>11</w:t>
                    </w:r>
                  </w:p>
                  <w:p w:rsidR="00FF1497" w:rsidRDefault="00301964">
                    <w:pPr>
                      <w:pStyle w:val="RuleHeader"/>
                    </w:pPr>
                    <w:r>
                      <w:t>12</w:t>
                    </w:r>
                  </w:p>
                  <w:p w:rsidR="00FF1497" w:rsidRDefault="00301964">
                    <w:pPr>
                      <w:pStyle w:val="RuleHeader"/>
                    </w:pPr>
                    <w:r>
                      <w:t>13</w:t>
                    </w:r>
                  </w:p>
                  <w:p w:rsidR="00FF1497" w:rsidRDefault="00301964">
                    <w:pPr>
                      <w:pStyle w:val="RuleHeader"/>
                    </w:pPr>
                    <w:r>
                      <w:t>14</w:t>
                    </w:r>
                  </w:p>
                  <w:p w:rsidR="00FF1497" w:rsidRDefault="00301964">
                    <w:pPr>
                      <w:pStyle w:val="RuleHeader"/>
                    </w:pPr>
                    <w:r>
                      <w:t>15</w:t>
                    </w:r>
                  </w:p>
                  <w:p w:rsidR="00FF1497" w:rsidRDefault="00301964">
                    <w:pPr>
                      <w:pStyle w:val="RuleHeader"/>
                    </w:pPr>
                    <w:r>
                      <w:t>16</w:t>
                    </w:r>
                  </w:p>
                  <w:p w:rsidR="00FF1497" w:rsidRDefault="00301964">
                    <w:pPr>
                      <w:pStyle w:val="RuleHeader"/>
                    </w:pPr>
                    <w:r>
                      <w:t>17</w:t>
                    </w:r>
                  </w:p>
                  <w:p w:rsidR="00FF1497" w:rsidRDefault="00301964">
                    <w:pPr>
                      <w:pStyle w:val="RuleHeader"/>
                    </w:pPr>
                    <w:r>
                      <w:t>18</w:t>
                    </w:r>
                  </w:p>
                  <w:p w:rsidR="00FF1497" w:rsidRDefault="00301964">
                    <w:pPr>
                      <w:pStyle w:val="RuleHeader"/>
                    </w:pPr>
                    <w:r>
                      <w:t>19</w:t>
                    </w:r>
                  </w:p>
                  <w:p w:rsidR="00FF1497" w:rsidRDefault="00301964">
                    <w:pPr>
                      <w:pStyle w:val="RuleHeader"/>
                    </w:pPr>
                    <w:r>
                      <w:t>20</w:t>
                    </w:r>
                  </w:p>
                  <w:p w:rsidR="00FF1497" w:rsidRDefault="00301964">
                    <w:pPr>
                      <w:pStyle w:val="RuleHeader"/>
                    </w:pPr>
                    <w:r>
                      <w:t>21</w:t>
                    </w:r>
                  </w:p>
                  <w:p w:rsidR="00FF1497" w:rsidRDefault="00301964">
                    <w:pPr>
                      <w:pStyle w:val="RuleHeader"/>
                    </w:pPr>
                    <w:r>
                      <w:t>22</w:t>
                    </w:r>
                  </w:p>
                  <w:p w:rsidR="00FF1497" w:rsidRDefault="00301964">
                    <w:pPr>
                      <w:pStyle w:val="RuleHeader"/>
                    </w:pPr>
                    <w:r>
                      <w:t>23</w:t>
                    </w:r>
                  </w:p>
                  <w:p w:rsidR="00FF1497" w:rsidRDefault="00301964">
                    <w:pPr>
                      <w:pStyle w:val="RuleHeader"/>
                    </w:pPr>
                    <w:r>
                      <w:t>24</w:t>
                    </w:r>
                  </w:p>
                  <w:p w:rsidR="00FF1497" w:rsidRDefault="0030196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9744" behindDoc="0" locked="0" layoutInCell="1" allowOverlap="1" wp14:anchorId="70D37BF9" wp14:editId="7C47FBE9">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70980E9B" wp14:editId="14753EFB">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01964">
    <w:pPr>
      <w:tabs>
        <w:tab w:val="left" w:pos="3770"/>
      </w:tabs>
    </w:pPr>
    <w:r>
      <w:rPr>
        <w:noProof/>
      </w:rPr>
      <mc:AlternateContent>
        <mc:Choice Requires="wps">
          <w:drawing>
            <wp:anchor distT="0" distB="0" distL="114300" distR="114300" simplePos="0" relativeHeight="251681792" behindDoc="0" locked="0" layoutInCell="1" allowOverlap="1" wp14:anchorId="7F414796" wp14:editId="06643344">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84864" behindDoc="0" locked="0" layoutInCell="1" allowOverlap="1" wp14:anchorId="4D0F6F39" wp14:editId="642ACE66">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01964">
                          <w:pPr>
                            <w:jc w:val="right"/>
                          </w:pPr>
                          <w:r>
                            <w:t>1</w:t>
                          </w:r>
                        </w:p>
                        <w:p w:rsidR="00FF1497" w:rsidRDefault="00301964">
                          <w:pPr>
                            <w:jc w:val="right"/>
                          </w:pPr>
                          <w:r>
                            <w:t>2</w:t>
                          </w:r>
                        </w:p>
                        <w:p w:rsidR="00FF1497" w:rsidRDefault="00301964">
                          <w:pPr>
                            <w:jc w:val="right"/>
                          </w:pPr>
                          <w:r>
                            <w:t>3</w:t>
                          </w:r>
                        </w:p>
                        <w:p w:rsidR="00FF1497" w:rsidRDefault="00301964">
                          <w:pPr>
                            <w:jc w:val="right"/>
                          </w:pPr>
                          <w:r>
                            <w:t>4</w:t>
                          </w:r>
                        </w:p>
                        <w:p w:rsidR="00FF1497" w:rsidRDefault="00301964">
                          <w:pPr>
                            <w:jc w:val="right"/>
                          </w:pPr>
                          <w:r>
                            <w:t>5</w:t>
                          </w:r>
                        </w:p>
                        <w:p w:rsidR="00FF1497" w:rsidRDefault="00301964">
                          <w:pPr>
                            <w:jc w:val="right"/>
                          </w:pPr>
                          <w:r>
                            <w:t>6</w:t>
                          </w:r>
                        </w:p>
                        <w:p w:rsidR="00FF1497" w:rsidRDefault="00301964">
                          <w:pPr>
                            <w:jc w:val="right"/>
                          </w:pPr>
                          <w:r>
                            <w:t>7</w:t>
                          </w:r>
                        </w:p>
                        <w:p w:rsidR="00FF1497" w:rsidRDefault="00301964">
                          <w:pPr>
                            <w:jc w:val="right"/>
                          </w:pPr>
                          <w:r>
                            <w:t>8</w:t>
                          </w:r>
                        </w:p>
                        <w:p w:rsidR="00FF1497" w:rsidRDefault="00301964">
                          <w:pPr>
                            <w:jc w:val="right"/>
                          </w:pPr>
                          <w:r>
                            <w:t>9</w:t>
                          </w:r>
                        </w:p>
                        <w:p w:rsidR="00FF1497" w:rsidRDefault="00301964">
                          <w:pPr>
                            <w:jc w:val="right"/>
                          </w:pPr>
                          <w:r>
                            <w:t>10</w:t>
                          </w:r>
                        </w:p>
                        <w:p w:rsidR="00FF1497" w:rsidRDefault="00301964">
                          <w:pPr>
                            <w:jc w:val="right"/>
                          </w:pPr>
                          <w:r>
                            <w:t>11</w:t>
                          </w:r>
                        </w:p>
                        <w:p w:rsidR="00FF1497" w:rsidRDefault="00301964">
                          <w:pPr>
                            <w:jc w:val="right"/>
                          </w:pPr>
                          <w:r>
                            <w:t>12</w:t>
                          </w:r>
                        </w:p>
                        <w:p w:rsidR="00FF1497" w:rsidRDefault="00301964">
                          <w:pPr>
                            <w:jc w:val="right"/>
                          </w:pPr>
                          <w:r>
                            <w:t>13</w:t>
                          </w:r>
                        </w:p>
                        <w:p w:rsidR="00FF1497" w:rsidRDefault="00301964">
                          <w:pPr>
                            <w:jc w:val="right"/>
                          </w:pPr>
                          <w:r>
                            <w:t>14</w:t>
                          </w:r>
                        </w:p>
                        <w:p w:rsidR="00FF1497" w:rsidRDefault="00301964">
                          <w:pPr>
                            <w:jc w:val="right"/>
                          </w:pPr>
                          <w:r>
                            <w:t>15</w:t>
                          </w:r>
                        </w:p>
                        <w:p w:rsidR="00FF1497" w:rsidRDefault="00301964">
                          <w:pPr>
                            <w:jc w:val="right"/>
                          </w:pPr>
                          <w:r>
                            <w:t>16</w:t>
                          </w:r>
                        </w:p>
                        <w:p w:rsidR="00FF1497" w:rsidRDefault="00301964">
                          <w:pPr>
                            <w:jc w:val="right"/>
                          </w:pPr>
                          <w:r>
                            <w:t>17</w:t>
                          </w:r>
                        </w:p>
                        <w:p w:rsidR="00FF1497" w:rsidRDefault="00301964">
                          <w:pPr>
                            <w:jc w:val="right"/>
                          </w:pPr>
                          <w:r>
                            <w:t>18</w:t>
                          </w:r>
                        </w:p>
                        <w:p w:rsidR="00FF1497" w:rsidRDefault="00301964">
                          <w:pPr>
                            <w:jc w:val="right"/>
                          </w:pPr>
                          <w:r>
                            <w:t>19</w:t>
                          </w:r>
                        </w:p>
                        <w:p w:rsidR="00FF1497" w:rsidRDefault="00301964">
                          <w:pPr>
                            <w:jc w:val="right"/>
                          </w:pPr>
                          <w:r>
                            <w:t>20</w:t>
                          </w:r>
                        </w:p>
                        <w:p w:rsidR="00FF1497" w:rsidRDefault="00301964">
                          <w:pPr>
                            <w:jc w:val="right"/>
                          </w:pPr>
                          <w:r>
                            <w:t>21</w:t>
                          </w:r>
                        </w:p>
                        <w:p w:rsidR="00FF1497" w:rsidRDefault="00301964">
                          <w:pPr>
                            <w:jc w:val="right"/>
                          </w:pPr>
                          <w:r>
                            <w:t>22</w:t>
                          </w:r>
                        </w:p>
                        <w:p w:rsidR="00FF1497" w:rsidRDefault="00301964">
                          <w:pPr>
                            <w:jc w:val="right"/>
                          </w:pPr>
                          <w:r>
                            <w:t>23</w:t>
                          </w:r>
                        </w:p>
                        <w:p w:rsidR="00FF1497" w:rsidRDefault="00301964">
                          <w:pPr>
                            <w:jc w:val="right"/>
                          </w:pPr>
                          <w:r>
                            <w:t>24</w:t>
                          </w:r>
                        </w:p>
                        <w:p w:rsidR="00FF1497" w:rsidRDefault="0030196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FF1497" w:rsidRDefault="00301964">
                    <w:pPr>
                      <w:jc w:val="right"/>
                    </w:pPr>
                    <w:r>
                      <w:t>1</w:t>
                    </w:r>
                  </w:p>
                  <w:p w:rsidR="00FF1497" w:rsidRDefault="00301964">
                    <w:pPr>
                      <w:jc w:val="right"/>
                    </w:pPr>
                    <w:r>
                      <w:t>2</w:t>
                    </w:r>
                  </w:p>
                  <w:p w:rsidR="00FF1497" w:rsidRDefault="00301964">
                    <w:pPr>
                      <w:jc w:val="right"/>
                    </w:pPr>
                    <w:r>
                      <w:t>3</w:t>
                    </w:r>
                  </w:p>
                  <w:p w:rsidR="00FF1497" w:rsidRDefault="00301964">
                    <w:pPr>
                      <w:jc w:val="right"/>
                    </w:pPr>
                    <w:r>
                      <w:t>4</w:t>
                    </w:r>
                  </w:p>
                  <w:p w:rsidR="00FF1497" w:rsidRDefault="00301964">
                    <w:pPr>
                      <w:jc w:val="right"/>
                    </w:pPr>
                    <w:r>
                      <w:t>5</w:t>
                    </w:r>
                  </w:p>
                  <w:p w:rsidR="00FF1497" w:rsidRDefault="00301964">
                    <w:pPr>
                      <w:jc w:val="right"/>
                    </w:pPr>
                    <w:r>
                      <w:t>6</w:t>
                    </w:r>
                  </w:p>
                  <w:p w:rsidR="00FF1497" w:rsidRDefault="00301964">
                    <w:pPr>
                      <w:jc w:val="right"/>
                    </w:pPr>
                    <w:r>
                      <w:t>7</w:t>
                    </w:r>
                  </w:p>
                  <w:p w:rsidR="00FF1497" w:rsidRDefault="00301964">
                    <w:pPr>
                      <w:jc w:val="right"/>
                    </w:pPr>
                    <w:r>
                      <w:t>8</w:t>
                    </w:r>
                  </w:p>
                  <w:p w:rsidR="00FF1497" w:rsidRDefault="00301964">
                    <w:pPr>
                      <w:jc w:val="right"/>
                    </w:pPr>
                    <w:r>
                      <w:t>9</w:t>
                    </w:r>
                  </w:p>
                  <w:p w:rsidR="00FF1497" w:rsidRDefault="00301964">
                    <w:pPr>
                      <w:jc w:val="right"/>
                    </w:pPr>
                    <w:r>
                      <w:t>10</w:t>
                    </w:r>
                  </w:p>
                  <w:p w:rsidR="00FF1497" w:rsidRDefault="00301964">
                    <w:pPr>
                      <w:jc w:val="right"/>
                    </w:pPr>
                    <w:r>
                      <w:t>11</w:t>
                    </w:r>
                  </w:p>
                  <w:p w:rsidR="00FF1497" w:rsidRDefault="00301964">
                    <w:pPr>
                      <w:jc w:val="right"/>
                    </w:pPr>
                    <w:r>
                      <w:t>12</w:t>
                    </w:r>
                  </w:p>
                  <w:p w:rsidR="00FF1497" w:rsidRDefault="00301964">
                    <w:pPr>
                      <w:jc w:val="right"/>
                    </w:pPr>
                    <w:r>
                      <w:t>13</w:t>
                    </w:r>
                  </w:p>
                  <w:p w:rsidR="00FF1497" w:rsidRDefault="00301964">
                    <w:pPr>
                      <w:jc w:val="right"/>
                    </w:pPr>
                    <w:r>
                      <w:t>14</w:t>
                    </w:r>
                  </w:p>
                  <w:p w:rsidR="00FF1497" w:rsidRDefault="00301964">
                    <w:pPr>
                      <w:jc w:val="right"/>
                    </w:pPr>
                    <w:r>
                      <w:t>15</w:t>
                    </w:r>
                  </w:p>
                  <w:p w:rsidR="00FF1497" w:rsidRDefault="00301964">
                    <w:pPr>
                      <w:jc w:val="right"/>
                    </w:pPr>
                    <w:r>
                      <w:t>16</w:t>
                    </w:r>
                  </w:p>
                  <w:p w:rsidR="00FF1497" w:rsidRDefault="00301964">
                    <w:pPr>
                      <w:jc w:val="right"/>
                    </w:pPr>
                    <w:r>
                      <w:t>17</w:t>
                    </w:r>
                  </w:p>
                  <w:p w:rsidR="00FF1497" w:rsidRDefault="00301964">
                    <w:pPr>
                      <w:jc w:val="right"/>
                    </w:pPr>
                    <w:r>
                      <w:t>18</w:t>
                    </w:r>
                  </w:p>
                  <w:p w:rsidR="00FF1497" w:rsidRDefault="00301964">
                    <w:pPr>
                      <w:jc w:val="right"/>
                    </w:pPr>
                    <w:r>
                      <w:t>19</w:t>
                    </w:r>
                  </w:p>
                  <w:p w:rsidR="00FF1497" w:rsidRDefault="00301964">
                    <w:pPr>
                      <w:jc w:val="right"/>
                    </w:pPr>
                    <w:r>
                      <w:t>20</w:t>
                    </w:r>
                  </w:p>
                  <w:p w:rsidR="00FF1497" w:rsidRDefault="00301964">
                    <w:pPr>
                      <w:jc w:val="right"/>
                    </w:pPr>
                    <w:r>
                      <w:t>21</w:t>
                    </w:r>
                  </w:p>
                  <w:p w:rsidR="00FF1497" w:rsidRDefault="00301964">
                    <w:pPr>
                      <w:jc w:val="right"/>
                    </w:pPr>
                    <w:r>
                      <w:t>22</w:t>
                    </w:r>
                  </w:p>
                  <w:p w:rsidR="00FF1497" w:rsidRDefault="00301964">
                    <w:pPr>
                      <w:jc w:val="right"/>
                    </w:pPr>
                    <w:r>
                      <w:t>23</w:t>
                    </w:r>
                  </w:p>
                  <w:p w:rsidR="00FF1497" w:rsidRDefault="00301964">
                    <w:pPr>
                      <w:jc w:val="right"/>
                    </w:pPr>
                    <w:r>
                      <w:t>24</w:t>
                    </w:r>
                  </w:p>
                  <w:p w:rsidR="00FF1497" w:rsidRDefault="0030196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593D0016" wp14:editId="14392E73">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38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82816" behindDoc="0" locked="0" layoutInCell="1" allowOverlap="1" wp14:anchorId="70B7BF2D" wp14:editId="542E138A">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28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44" w:rsidRDefault="00872D44" w:rsidP="00301964">
    <w:pPr>
      <w:pStyle w:val="Header"/>
      <w:tabs>
        <w:tab w:val="clear" w:pos="4320"/>
        <w:tab w:val="clear" w:pos="8640"/>
        <w:tab w:val="right" w:pos="9360"/>
      </w:tabs>
    </w:pPr>
    <w:r>
      <w:fldChar w:fldCharType="begin"/>
    </w:r>
    <w:r>
      <w:instrText xml:space="preserve"> REF DocketLabel</w:instrText>
    </w:r>
    <w:r>
      <w:fldChar w:fldCharType="separate"/>
    </w:r>
    <w:r w:rsidR="00566F23">
      <w:t>Docket No.</w:t>
    </w:r>
    <w:r>
      <w:fldChar w:fldCharType="end"/>
    </w:r>
    <w:r>
      <w:t xml:space="preserve"> </w:t>
    </w:r>
    <w:r>
      <w:fldChar w:fldCharType="begin"/>
    </w:r>
    <w:r>
      <w:instrText xml:space="preserve"> REF DocketList</w:instrText>
    </w:r>
    <w:r>
      <w:fldChar w:fldCharType="separate"/>
    </w:r>
    <w:r w:rsidR="00566F23">
      <w:t>20200237-PU</w:t>
    </w:r>
    <w:r>
      <w:fldChar w:fldCharType="end"/>
    </w:r>
    <w:r>
      <w:tab/>
      <w:t>ATTACHMENT B</w:t>
    </w:r>
  </w:p>
  <w:p w:rsidR="00872D44" w:rsidRDefault="00872D44" w:rsidP="00301964">
    <w:pPr>
      <w:tabs>
        <w:tab w:val="left" w:pos="3770"/>
      </w:tabs>
    </w:pPr>
    <w:r>
      <w:t xml:space="preserve">Date: </w:t>
    </w:r>
    <w:r w:rsidR="00F369D0">
      <w:fldChar w:fldCharType="begin"/>
    </w:r>
    <w:r w:rsidR="00F369D0">
      <w:instrText xml:space="preserve"> REF FilingDate </w:instrText>
    </w:r>
    <w:r w:rsidR="00F369D0">
      <w:fldChar w:fldCharType="separate"/>
    </w:r>
    <w:r w:rsidR="00566F23">
      <w:t>November 20, 2020</w:t>
    </w:r>
    <w:r w:rsidR="00F369D0">
      <w:fldChar w:fldCharType="end"/>
    </w:r>
  </w:p>
  <w:p w:rsidR="00872D44" w:rsidRDefault="00872D44" w:rsidP="00301964">
    <w:pPr>
      <w:tabs>
        <w:tab w:val="left" w:pos="377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566F23">
      <w:t>Docket No.</w:t>
    </w:r>
    <w:r>
      <w:fldChar w:fldCharType="end"/>
    </w:r>
    <w:r>
      <w:t xml:space="preserve"> </w:t>
    </w:r>
    <w:r>
      <w:fldChar w:fldCharType="begin"/>
    </w:r>
    <w:r>
      <w:instrText xml:space="preserve"> REF DocketList</w:instrText>
    </w:r>
    <w:r>
      <w:fldChar w:fldCharType="separate"/>
    </w:r>
    <w:r w:rsidR="00566F23">
      <w:t>20200237-PU</w:t>
    </w:r>
    <w:r>
      <w:fldChar w:fldCharType="end"/>
    </w:r>
    <w:r>
      <w:tab/>
      <w:t xml:space="preserve">Issue </w:t>
    </w:r>
    <w:fldSimple w:instr=" Seq Issue \c \* Arabic ">
      <w:r w:rsidR="008F32BC">
        <w:rPr>
          <w:noProof/>
        </w:rPr>
        <w:t>2</w:t>
      </w:r>
    </w:fldSimple>
  </w:p>
  <w:p w:rsidR="00BC402E" w:rsidRDefault="00BC402E">
    <w:pPr>
      <w:pStyle w:val="Header"/>
    </w:pPr>
    <w:r>
      <w:t xml:space="preserve">Date: </w:t>
    </w:r>
    <w:r w:rsidR="00F369D0">
      <w:fldChar w:fldCharType="begin"/>
    </w:r>
    <w:r w:rsidR="00F369D0">
      <w:instrText xml:space="preserve"> REF FilingDate </w:instrText>
    </w:r>
    <w:r w:rsidR="00F369D0">
      <w:fldChar w:fldCharType="separate"/>
    </w:r>
    <w:r w:rsidR="00566F23">
      <w:t>November 20, 2020</w:t>
    </w:r>
    <w:r w:rsidR="00F369D0">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F369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964" w:rsidRDefault="00301964" w:rsidP="00301964">
    <w:pPr>
      <w:pStyle w:val="Header"/>
      <w:tabs>
        <w:tab w:val="clear" w:pos="4320"/>
        <w:tab w:val="clear" w:pos="8640"/>
        <w:tab w:val="right" w:pos="9360"/>
      </w:tabs>
    </w:pPr>
    <w:r>
      <w:fldChar w:fldCharType="begin"/>
    </w:r>
    <w:r>
      <w:instrText xml:space="preserve"> REF DocketLabel</w:instrText>
    </w:r>
    <w:r>
      <w:fldChar w:fldCharType="separate"/>
    </w:r>
    <w:r w:rsidR="00566F23">
      <w:t>Docket No.</w:t>
    </w:r>
    <w:r>
      <w:fldChar w:fldCharType="end"/>
    </w:r>
    <w:r>
      <w:t xml:space="preserve"> </w:t>
    </w:r>
    <w:r>
      <w:fldChar w:fldCharType="begin"/>
    </w:r>
    <w:r>
      <w:instrText xml:space="preserve"> REF DocketList</w:instrText>
    </w:r>
    <w:r>
      <w:fldChar w:fldCharType="separate"/>
    </w:r>
    <w:r w:rsidR="00566F23">
      <w:t>20200237-PU</w:t>
    </w:r>
    <w:r>
      <w:fldChar w:fldCharType="end"/>
    </w:r>
    <w:r>
      <w:tab/>
      <w:t>ATTACHMENT A</w:t>
    </w:r>
  </w:p>
  <w:p w:rsidR="00301964" w:rsidRDefault="00301964" w:rsidP="00301964">
    <w:pPr>
      <w:tabs>
        <w:tab w:val="left" w:pos="3770"/>
      </w:tabs>
    </w:pPr>
    <w:r>
      <w:t xml:space="preserve">Date: </w:t>
    </w:r>
    <w:r w:rsidR="00F369D0">
      <w:fldChar w:fldCharType="begin"/>
    </w:r>
    <w:r w:rsidR="00F369D0">
      <w:instrText xml:space="preserve"> REF FilingDate </w:instrText>
    </w:r>
    <w:r w:rsidR="00F369D0">
      <w:fldChar w:fldCharType="separate"/>
    </w:r>
    <w:r w:rsidR="00566F23">
      <w:t>November 20, 2020</w:t>
    </w:r>
    <w:r w:rsidR="00F369D0">
      <w:fldChar w:fldCharType="end"/>
    </w:r>
  </w:p>
  <w:p w:rsidR="00FF1497" w:rsidRDefault="00301964" w:rsidP="00301964">
    <w:pPr>
      <w:tabs>
        <w:tab w:val="left" w:pos="3770"/>
      </w:tabs>
      <w:rPr>
        <w:b/>
      </w:rPr>
    </w:pPr>
    <w:r>
      <w:rPr>
        <w:b/>
        <w:noProof/>
      </w:rPr>
      <mc:AlternateContent>
        <mc:Choice Requires="wps">
          <w:drawing>
            <wp:anchor distT="0" distB="0" distL="114300" distR="114300" simplePos="0" relativeHeight="251659264" behindDoc="0" locked="0" layoutInCell="1" allowOverlap="1" wp14:anchorId="3F7059A3" wp14:editId="542B922A">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269327D5" wp14:editId="766BD04C">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01964">
                          <w:pPr>
                            <w:pStyle w:val="RuleHeader"/>
                            <w:rPr>
                              <w:rStyle w:val="RuleChar"/>
                            </w:rPr>
                          </w:pPr>
                          <w:r>
                            <w:t>1</w:t>
                          </w:r>
                        </w:p>
                        <w:p w:rsidR="00FF1497" w:rsidRDefault="00301964">
                          <w:pPr>
                            <w:pStyle w:val="RuleHeader"/>
                          </w:pPr>
                          <w:r>
                            <w:t>2</w:t>
                          </w:r>
                        </w:p>
                        <w:p w:rsidR="00FF1497" w:rsidRDefault="00301964">
                          <w:pPr>
                            <w:pStyle w:val="RuleHeader"/>
                          </w:pPr>
                          <w:r>
                            <w:t>3</w:t>
                          </w:r>
                        </w:p>
                        <w:p w:rsidR="00FF1497" w:rsidRDefault="00301964">
                          <w:pPr>
                            <w:pStyle w:val="RuleHeader"/>
                          </w:pPr>
                          <w:r>
                            <w:t>4</w:t>
                          </w:r>
                        </w:p>
                        <w:p w:rsidR="00FF1497" w:rsidRDefault="00301964">
                          <w:pPr>
                            <w:pStyle w:val="RuleHeader"/>
                          </w:pPr>
                          <w:r>
                            <w:t>5</w:t>
                          </w:r>
                        </w:p>
                        <w:p w:rsidR="00FF1497" w:rsidRDefault="00301964">
                          <w:pPr>
                            <w:pStyle w:val="RuleHeader"/>
                          </w:pPr>
                          <w:r>
                            <w:t>6</w:t>
                          </w:r>
                        </w:p>
                        <w:p w:rsidR="00FF1497" w:rsidRDefault="00301964">
                          <w:pPr>
                            <w:pStyle w:val="RuleHeader"/>
                          </w:pPr>
                          <w:r>
                            <w:t>7</w:t>
                          </w:r>
                        </w:p>
                        <w:p w:rsidR="00FF1497" w:rsidRDefault="00301964">
                          <w:pPr>
                            <w:pStyle w:val="RuleHeader"/>
                          </w:pPr>
                          <w:r>
                            <w:t>8</w:t>
                          </w:r>
                        </w:p>
                        <w:p w:rsidR="00FF1497" w:rsidRDefault="00301964">
                          <w:pPr>
                            <w:pStyle w:val="RuleHeader"/>
                          </w:pPr>
                          <w:r>
                            <w:t>9</w:t>
                          </w:r>
                        </w:p>
                        <w:p w:rsidR="00FF1497" w:rsidRDefault="00301964">
                          <w:pPr>
                            <w:pStyle w:val="RuleHeader"/>
                          </w:pPr>
                          <w:r>
                            <w:t>10</w:t>
                          </w:r>
                        </w:p>
                        <w:p w:rsidR="00FF1497" w:rsidRDefault="00301964">
                          <w:pPr>
                            <w:pStyle w:val="RuleHeader"/>
                          </w:pPr>
                          <w:r>
                            <w:t>11</w:t>
                          </w:r>
                        </w:p>
                        <w:p w:rsidR="00FF1497" w:rsidRDefault="00301964">
                          <w:pPr>
                            <w:pStyle w:val="RuleHeader"/>
                          </w:pPr>
                          <w:r>
                            <w:t>12</w:t>
                          </w:r>
                        </w:p>
                        <w:p w:rsidR="00FF1497" w:rsidRDefault="00301964">
                          <w:pPr>
                            <w:pStyle w:val="RuleHeader"/>
                          </w:pPr>
                          <w:r>
                            <w:t>13</w:t>
                          </w:r>
                        </w:p>
                        <w:p w:rsidR="00FF1497" w:rsidRDefault="00301964">
                          <w:pPr>
                            <w:pStyle w:val="RuleHeader"/>
                          </w:pPr>
                          <w:r>
                            <w:t>14</w:t>
                          </w:r>
                        </w:p>
                        <w:p w:rsidR="00FF1497" w:rsidRDefault="00301964">
                          <w:pPr>
                            <w:pStyle w:val="RuleHeader"/>
                          </w:pPr>
                          <w:r>
                            <w:t>15</w:t>
                          </w:r>
                        </w:p>
                        <w:p w:rsidR="00FF1497" w:rsidRDefault="00301964">
                          <w:pPr>
                            <w:pStyle w:val="RuleHeader"/>
                          </w:pPr>
                          <w:r>
                            <w:t>16</w:t>
                          </w:r>
                        </w:p>
                        <w:p w:rsidR="00FF1497" w:rsidRDefault="00301964">
                          <w:pPr>
                            <w:pStyle w:val="RuleHeader"/>
                          </w:pPr>
                          <w:r>
                            <w:t>17</w:t>
                          </w:r>
                        </w:p>
                        <w:p w:rsidR="00FF1497" w:rsidRDefault="00301964">
                          <w:pPr>
                            <w:pStyle w:val="RuleHeader"/>
                          </w:pPr>
                          <w:r>
                            <w:t>18</w:t>
                          </w:r>
                        </w:p>
                        <w:p w:rsidR="00FF1497" w:rsidRDefault="00301964">
                          <w:pPr>
                            <w:pStyle w:val="RuleHeader"/>
                          </w:pPr>
                          <w:r>
                            <w:t>19</w:t>
                          </w:r>
                        </w:p>
                        <w:p w:rsidR="00FF1497" w:rsidRDefault="00301964">
                          <w:pPr>
                            <w:pStyle w:val="RuleHeader"/>
                          </w:pPr>
                          <w:r>
                            <w:t>20</w:t>
                          </w:r>
                        </w:p>
                        <w:p w:rsidR="00FF1497" w:rsidRDefault="00301964">
                          <w:pPr>
                            <w:pStyle w:val="RuleHeader"/>
                          </w:pPr>
                          <w:r>
                            <w:t>21</w:t>
                          </w:r>
                        </w:p>
                        <w:p w:rsidR="00FF1497" w:rsidRDefault="00301964">
                          <w:pPr>
                            <w:pStyle w:val="RuleHeader"/>
                          </w:pPr>
                          <w:r>
                            <w:t>22</w:t>
                          </w:r>
                        </w:p>
                        <w:p w:rsidR="00FF1497" w:rsidRDefault="00301964">
                          <w:pPr>
                            <w:pStyle w:val="RuleHeader"/>
                          </w:pPr>
                          <w:r>
                            <w:t>23</w:t>
                          </w:r>
                        </w:p>
                        <w:p w:rsidR="00FF1497" w:rsidRDefault="00301964">
                          <w:pPr>
                            <w:pStyle w:val="RuleHeader"/>
                          </w:pPr>
                          <w:r>
                            <w:t>24</w:t>
                          </w:r>
                        </w:p>
                        <w:p w:rsidR="00FF1497" w:rsidRDefault="0030196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301964">
                    <w:pPr>
                      <w:pStyle w:val="RuleHeader"/>
                      <w:rPr>
                        <w:rStyle w:val="RuleChar"/>
                      </w:rPr>
                    </w:pPr>
                    <w:r>
                      <w:t>1</w:t>
                    </w:r>
                  </w:p>
                  <w:p w:rsidR="00FF1497" w:rsidRDefault="00301964">
                    <w:pPr>
                      <w:pStyle w:val="RuleHeader"/>
                    </w:pPr>
                    <w:r>
                      <w:t>2</w:t>
                    </w:r>
                  </w:p>
                  <w:p w:rsidR="00FF1497" w:rsidRDefault="00301964">
                    <w:pPr>
                      <w:pStyle w:val="RuleHeader"/>
                    </w:pPr>
                    <w:r>
                      <w:t>3</w:t>
                    </w:r>
                  </w:p>
                  <w:p w:rsidR="00FF1497" w:rsidRDefault="00301964">
                    <w:pPr>
                      <w:pStyle w:val="RuleHeader"/>
                    </w:pPr>
                    <w:r>
                      <w:t>4</w:t>
                    </w:r>
                  </w:p>
                  <w:p w:rsidR="00FF1497" w:rsidRDefault="00301964">
                    <w:pPr>
                      <w:pStyle w:val="RuleHeader"/>
                    </w:pPr>
                    <w:r>
                      <w:t>5</w:t>
                    </w:r>
                  </w:p>
                  <w:p w:rsidR="00FF1497" w:rsidRDefault="00301964">
                    <w:pPr>
                      <w:pStyle w:val="RuleHeader"/>
                    </w:pPr>
                    <w:r>
                      <w:t>6</w:t>
                    </w:r>
                  </w:p>
                  <w:p w:rsidR="00FF1497" w:rsidRDefault="00301964">
                    <w:pPr>
                      <w:pStyle w:val="RuleHeader"/>
                    </w:pPr>
                    <w:r>
                      <w:t>7</w:t>
                    </w:r>
                  </w:p>
                  <w:p w:rsidR="00FF1497" w:rsidRDefault="00301964">
                    <w:pPr>
                      <w:pStyle w:val="RuleHeader"/>
                    </w:pPr>
                    <w:r>
                      <w:t>8</w:t>
                    </w:r>
                  </w:p>
                  <w:p w:rsidR="00FF1497" w:rsidRDefault="00301964">
                    <w:pPr>
                      <w:pStyle w:val="RuleHeader"/>
                    </w:pPr>
                    <w:r>
                      <w:t>9</w:t>
                    </w:r>
                  </w:p>
                  <w:p w:rsidR="00FF1497" w:rsidRDefault="00301964">
                    <w:pPr>
                      <w:pStyle w:val="RuleHeader"/>
                    </w:pPr>
                    <w:r>
                      <w:t>10</w:t>
                    </w:r>
                  </w:p>
                  <w:p w:rsidR="00FF1497" w:rsidRDefault="00301964">
                    <w:pPr>
                      <w:pStyle w:val="RuleHeader"/>
                    </w:pPr>
                    <w:r>
                      <w:t>11</w:t>
                    </w:r>
                  </w:p>
                  <w:p w:rsidR="00FF1497" w:rsidRDefault="00301964">
                    <w:pPr>
                      <w:pStyle w:val="RuleHeader"/>
                    </w:pPr>
                    <w:r>
                      <w:t>12</w:t>
                    </w:r>
                  </w:p>
                  <w:p w:rsidR="00FF1497" w:rsidRDefault="00301964">
                    <w:pPr>
                      <w:pStyle w:val="RuleHeader"/>
                    </w:pPr>
                    <w:r>
                      <w:t>13</w:t>
                    </w:r>
                  </w:p>
                  <w:p w:rsidR="00FF1497" w:rsidRDefault="00301964">
                    <w:pPr>
                      <w:pStyle w:val="RuleHeader"/>
                    </w:pPr>
                    <w:r>
                      <w:t>14</w:t>
                    </w:r>
                  </w:p>
                  <w:p w:rsidR="00FF1497" w:rsidRDefault="00301964">
                    <w:pPr>
                      <w:pStyle w:val="RuleHeader"/>
                    </w:pPr>
                    <w:r>
                      <w:t>15</w:t>
                    </w:r>
                  </w:p>
                  <w:p w:rsidR="00FF1497" w:rsidRDefault="00301964">
                    <w:pPr>
                      <w:pStyle w:val="RuleHeader"/>
                    </w:pPr>
                    <w:r>
                      <w:t>16</w:t>
                    </w:r>
                  </w:p>
                  <w:p w:rsidR="00FF1497" w:rsidRDefault="00301964">
                    <w:pPr>
                      <w:pStyle w:val="RuleHeader"/>
                    </w:pPr>
                    <w:r>
                      <w:t>17</w:t>
                    </w:r>
                  </w:p>
                  <w:p w:rsidR="00FF1497" w:rsidRDefault="00301964">
                    <w:pPr>
                      <w:pStyle w:val="RuleHeader"/>
                    </w:pPr>
                    <w:r>
                      <w:t>18</w:t>
                    </w:r>
                  </w:p>
                  <w:p w:rsidR="00FF1497" w:rsidRDefault="00301964">
                    <w:pPr>
                      <w:pStyle w:val="RuleHeader"/>
                    </w:pPr>
                    <w:r>
                      <w:t>19</w:t>
                    </w:r>
                  </w:p>
                  <w:p w:rsidR="00FF1497" w:rsidRDefault="00301964">
                    <w:pPr>
                      <w:pStyle w:val="RuleHeader"/>
                    </w:pPr>
                    <w:r>
                      <w:t>20</w:t>
                    </w:r>
                  </w:p>
                  <w:p w:rsidR="00FF1497" w:rsidRDefault="00301964">
                    <w:pPr>
                      <w:pStyle w:val="RuleHeader"/>
                    </w:pPr>
                    <w:r>
                      <w:t>21</w:t>
                    </w:r>
                  </w:p>
                  <w:p w:rsidR="00FF1497" w:rsidRDefault="00301964">
                    <w:pPr>
                      <w:pStyle w:val="RuleHeader"/>
                    </w:pPr>
                    <w:r>
                      <w:t>22</w:t>
                    </w:r>
                  </w:p>
                  <w:p w:rsidR="00FF1497" w:rsidRDefault="00301964">
                    <w:pPr>
                      <w:pStyle w:val="RuleHeader"/>
                    </w:pPr>
                    <w:r>
                      <w:t>23</w:t>
                    </w:r>
                  </w:p>
                  <w:p w:rsidR="00FF1497" w:rsidRDefault="00301964">
                    <w:pPr>
                      <w:pStyle w:val="RuleHeader"/>
                    </w:pPr>
                    <w:r>
                      <w:t>24</w:t>
                    </w:r>
                  </w:p>
                  <w:p w:rsidR="00FF1497" w:rsidRDefault="0030196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2122DD1C" wp14:editId="51894B6B">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1B1F3651" wp14:editId="1773913A">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01964">
    <w:pPr>
      <w:tabs>
        <w:tab w:val="left" w:pos="3770"/>
      </w:tabs>
    </w:pPr>
    <w:r>
      <w:rPr>
        <w:noProof/>
      </w:rPr>
      <mc:AlternateContent>
        <mc:Choice Requires="wps">
          <w:drawing>
            <wp:anchor distT="0" distB="0" distL="114300" distR="114300" simplePos="0" relativeHeight="251663360" behindDoc="0" locked="0" layoutInCell="1" allowOverlap="1" wp14:anchorId="3AFF7AA3" wp14:editId="76108BA4">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73C9F6E7" wp14:editId="26120484">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01964">
                          <w:pPr>
                            <w:jc w:val="right"/>
                          </w:pPr>
                          <w:r>
                            <w:t>1</w:t>
                          </w:r>
                        </w:p>
                        <w:p w:rsidR="00FF1497" w:rsidRDefault="00301964">
                          <w:pPr>
                            <w:jc w:val="right"/>
                          </w:pPr>
                          <w:r>
                            <w:t>2</w:t>
                          </w:r>
                        </w:p>
                        <w:p w:rsidR="00FF1497" w:rsidRDefault="00301964">
                          <w:pPr>
                            <w:jc w:val="right"/>
                          </w:pPr>
                          <w:r>
                            <w:t>3</w:t>
                          </w:r>
                        </w:p>
                        <w:p w:rsidR="00FF1497" w:rsidRDefault="00301964">
                          <w:pPr>
                            <w:jc w:val="right"/>
                          </w:pPr>
                          <w:r>
                            <w:t>4</w:t>
                          </w:r>
                        </w:p>
                        <w:p w:rsidR="00FF1497" w:rsidRDefault="00301964">
                          <w:pPr>
                            <w:jc w:val="right"/>
                          </w:pPr>
                          <w:r>
                            <w:t>5</w:t>
                          </w:r>
                        </w:p>
                        <w:p w:rsidR="00FF1497" w:rsidRDefault="00301964">
                          <w:pPr>
                            <w:jc w:val="right"/>
                          </w:pPr>
                          <w:r>
                            <w:t>6</w:t>
                          </w:r>
                        </w:p>
                        <w:p w:rsidR="00FF1497" w:rsidRDefault="00301964">
                          <w:pPr>
                            <w:jc w:val="right"/>
                          </w:pPr>
                          <w:r>
                            <w:t>7</w:t>
                          </w:r>
                        </w:p>
                        <w:p w:rsidR="00FF1497" w:rsidRDefault="00301964">
                          <w:pPr>
                            <w:jc w:val="right"/>
                          </w:pPr>
                          <w:r>
                            <w:t>8</w:t>
                          </w:r>
                        </w:p>
                        <w:p w:rsidR="00FF1497" w:rsidRDefault="00301964">
                          <w:pPr>
                            <w:jc w:val="right"/>
                          </w:pPr>
                          <w:r>
                            <w:t>9</w:t>
                          </w:r>
                        </w:p>
                        <w:p w:rsidR="00FF1497" w:rsidRDefault="00301964">
                          <w:pPr>
                            <w:jc w:val="right"/>
                          </w:pPr>
                          <w:r>
                            <w:t>10</w:t>
                          </w:r>
                        </w:p>
                        <w:p w:rsidR="00FF1497" w:rsidRDefault="00301964">
                          <w:pPr>
                            <w:jc w:val="right"/>
                          </w:pPr>
                          <w:r>
                            <w:t>11</w:t>
                          </w:r>
                        </w:p>
                        <w:p w:rsidR="00FF1497" w:rsidRDefault="00301964">
                          <w:pPr>
                            <w:jc w:val="right"/>
                          </w:pPr>
                          <w:r>
                            <w:t>12</w:t>
                          </w:r>
                        </w:p>
                        <w:p w:rsidR="00FF1497" w:rsidRDefault="00301964">
                          <w:pPr>
                            <w:jc w:val="right"/>
                          </w:pPr>
                          <w:r>
                            <w:t>13</w:t>
                          </w:r>
                        </w:p>
                        <w:p w:rsidR="00FF1497" w:rsidRDefault="00301964">
                          <w:pPr>
                            <w:jc w:val="right"/>
                          </w:pPr>
                          <w:r>
                            <w:t>14</w:t>
                          </w:r>
                        </w:p>
                        <w:p w:rsidR="00FF1497" w:rsidRDefault="00301964">
                          <w:pPr>
                            <w:jc w:val="right"/>
                          </w:pPr>
                          <w:r>
                            <w:t>15</w:t>
                          </w:r>
                        </w:p>
                        <w:p w:rsidR="00FF1497" w:rsidRDefault="00301964">
                          <w:pPr>
                            <w:jc w:val="right"/>
                          </w:pPr>
                          <w:r>
                            <w:t>16</w:t>
                          </w:r>
                        </w:p>
                        <w:p w:rsidR="00FF1497" w:rsidRDefault="00301964">
                          <w:pPr>
                            <w:jc w:val="right"/>
                          </w:pPr>
                          <w:r>
                            <w:t>17</w:t>
                          </w:r>
                        </w:p>
                        <w:p w:rsidR="00FF1497" w:rsidRDefault="00301964">
                          <w:pPr>
                            <w:jc w:val="right"/>
                          </w:pPr>
                          <w:r>
                            <w:t>18</w:t>
                          </w:r>
                        </w:p>
                        <w:p w:rsidR="00FF1497" w:rsidRDefault="00301964">
                          <w:pPr>
                            <w:jc w:val="right"/>
                          </w:pPr>
                          <w:r>
                            <w:t>19</w:t>
                          </w:r>
                        </w:p>
                        <w:p w:rsidR="00FF1497" w:rsidRDefault="00301964">
                          <w:pPr>
                            <w:jc w:val="right"/>
                          </w:pPr>
                          <w:r>
                            <w:t>20</w:t>
                          </w:r>
                        </w:p>
                        <w:p w:rsidR="00FF1497" w:rsidRDefault="00301964">
                          <w:pPr>
                            <w:jc w:val="right"/>
                          </w:pPr>
                          <w:r>
                            <w:t>21</w:t>
                          </w:r>
                        </w:p>
                        <w:p w:rsidR="00FF1497" w:rsidRDefault="00301964">
                          <w:pPr>
                            <w:jc w:val="right"/>
                          </w:pPr>
                          <w:r>
                            <w:t>22</w:t>
                          </w:r>
                        </w:p>
                        <w:p w:rsidR="00FF1497" w:rsidRDefault="00301964">
                          <w:pPr>
                            <w:jc w:val="right"/>
                          </w:pPr>
                          <w:r>
                            <w:t>23</w:t>
                          </w:r>
                        </w:p>
                        <w:p w:rsidR="00FF1497" w:rsidRDefault="00301964">
                          <w:pPr>
                            <w:jc w:val="right"/>
                          </w:pPr>
                          <w:r>
                            <w:t>24</w:t>
                          </w:r>
                        </w:p>
                        <w:p w:rsidR="00FF1497" w:rsidRDefault="0030196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301964">
                    <w:pPr>
                      <w:jc w:val="right"/>
                    </w:pPr>
                    <w:r>
                      <w:t>1</w:t>
                    </w:r>
                  </w:p>
                  <w:p w:rsidR="00FF1497" w:rsidRDefault="00301964">
                    <w:pPr>
                      <w:jc w:val="right"/>
                    </w:pPr>
                    <w:r>
                      <w:t>2</w:t>
                    </w:r>
                  </w:p>
                  <w:p w:rsidR="00FF1497" w:rsidRDefault="00301964">
                    <w:pPr>
                      <w:jc w:val="right"/>
                    </w:pPr>
                    <w:r>
                      <w:t>3</w:t>
                    </w:r>
                  </w:p>
                  <w:p w:rsidR="00FF1497" w:rsidRDefault="00301964">
                    <w:pPr>
                      <w:jc w:val="right"/>
                    </w:pPr>
                    <w:r>
                      <w:t>4</w:t>
                    </w:r>
                  </w:p>
                  <w:p w:rsidR="00FF1497" w:rsidRDefault="00301964">
                    <w:pPr>
                      <w:jc w:val="right"/>
                    </w:pPr>
                    <w:r>
                      <w:t>5</w:t>
                    </w:r>
                  </w:p>
                  <w:p w:rsidR="00FF1497" w:rsidRDefault="00301964">
                    <w:pPr>
                      <w:jc w:val="right"/>
                    </w:pPr>
                    <w:r>
                      <w:t>6</w:t>
                    </w:r>
                  </w:p>
                  <w:p w:rsidR="00FF1497" w:rsidRDefault="00301964">
                    <w:pPr>
                      <w:jc w:val="right"/>
                    </w:pPr>
                    <w:r>
                      <w:t>7</w:t>
                    </w:r>
                  </w:p>
                  <w:p w:rsidR="00FF1497" w:rsidRDefault="00301964">
                    <w:pPr>
                      <w:jc w:val="right"/>
                    </w:pPr>
                    <w:r>
                      <w:t>8</w:t>
                    </w:r>
                  </w:p>
                  <w:p w:rsidR="00FF1497" w:rsidRDefault="00301964">
                    <w:pPr>
                      <w:jc w:val="right"/>
                    </w:pPr>
                    <w:r>
                      <w:t>9</w:t>
                    </w:r>
                  </w:p>
                  <w:p w:rsidR="00FF1497" w:rsidRDefault="00301964">
                    <w:pPr>
                      <w:jc w:val="right"/>
                    </w:pPr>
                    <w:r>
                      <w:t>10</w:t>
                    </w:r>
                  </w:p>
                  <w:p w:rsidR="00FF1497" w:rsidRDefault="00301964">
                    <w:pPr>
                      <w:jc w:val="right"/>
                    </w:pPr>
                    <w:r>
                      <w:t>11</w:t>
                    </w:r>
                  </w:p>
                  <w:p w:rsidR="00FF1497" w:rsidRDefault="00301964">
                    <w:pPr>
                      <w:jc w:val="right"/>
                    </w:pPr>
                    <w:r>
                      <w:t>12</w:t>
                    </w:r>
                  </w:p>
                  <w:p w:rsidR="00FF1497" w:rsidRDefault="00301964">
                    <w:pPr>
                      <w:jc w:val="right"/>
                    </w:pPr>
                    <w:r>
                      <w:t>13</w:t>
                    </w:r>
                  </w:p>
                  <w:p w:rsidR="00FF1497" w:rsidRDefault="00301964">
                    <w:pPr>
                      <w:jc w:val="right"/>
                    </w:pPr>
                    <w:r>
                      <w:t>14</w:t>
                    </w:r>
                  </w:p>
                  <w:p w:rsidR="00FF1497" w:rsidRDefault="00301964">
                    <w:pPr>
                      <w:jc w:val="right"/>
                    </w:pPr>
                    <w:r>
                      <w:t>15</w:t>
                    </w:r>
                  </w:p>
                  <w:p w:rsidR="00FF1497" w:rsidRDefault="00301964">
                    <w:pPr>
                      <w:jc w:val="right"/>
                    </w:pPr>
                    <w:r>
                      <w:t>16</w:t>
                    </w:r>
                  </w:p>
                  <w:p w:rsidR="00FF1497" w:rsidRDefault="00301964">
                    <w:pPr>
                      <w:jc w:val="right"/>
                    </w:pPr>
                    <w:r>
                      <w:t>17</w:t>
                    </w:r>
                  </w:p>
                  <w:p w:rsidR="00FF1497" w:rsidRDefault="00301964">
                    <w:pPr>
                      <w:jc w:val="right"/>
                    </w:pPr>
                    <w:r>
                      <w:t>18</w:t>
                    </w:r>
                  </w:p>
                  <w:p w:rsidR="00FF1497" w:rsidRDefault="00301964">
                    <w:pPr>
                      <w:jc w:val="right"/>
                    </w:pPr>
                    <w:r>
                      <w:t>19</w:t>
                    </w:r>
                  </w:p>
                  <w:p w:rsidR="00FF1497" w:rsidRDefault="00301964">
                    <w:pPr>
                      <w:jc w:val="right"/>
                    </w:pPr>
                    <w:r>
                      <w:t>20</w:t>
                    </w:r>
                  </w:p>
                  <w:p w:rsidR="00FF1497" w:rsidRDefault="00301964">
                    <w:pPr>
                      <w:jc w:val="right"/>
                    </w:pPr>
                    <w:r>
                      <w:t>21</w:t>
                    </w:r>
                  </w:p>
                  <w:p w:rsidR="00FF1497" w:rsidRDefault="00301964">
                    <w:pPr>
                      <w:jc w:val="right"/>
                    </w:pPr>
                    <w:r>
                      <w:t>22</w:t>
                    </w:r>
                  </w:p>
                  <w:p w:rsidR="00FF1497" w:rsidRDefault="00301964">
                    <w:pPr>
                      <w:jc w:val="right"/>
                    </w:pPr>
                    <w:r>
                      <w:t>23</w:t>
                    </w:r>
                  </w:p>
                  <w:p w:rsidR="00FF1497" w:rsidRDefault="00301964">
                    <w:pPr>
                      <w:jc w:val="right"/>
                    </w:pPr>
                    <w:r>
                      <w:t>24</w:t>
                    </w:r>
                  </w:p>
                  <w:p w:rsidR="00FF1497" w:rsidRDefault="0030196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1C43F487" wp14:editId="760897D6">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42B5E0CE" wp14:editId="567E269C">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F369D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964" w:rsidRDefault="00301964" w:rsidP="00301964">
    <w:pPr>
      <w:pStyle w:val="Header"/>
      <w:tabs>
        <w:tab w:val="clear" w:pos="4320"/>
        <w:tab w:val="clear" w:pos="8640"/>
        <w:tab w:val="right" w:pos="9360"/>
      </w:tabs>
    </w:pPr>
    <w:r>
      <w:fldChar w:fldCharType="begin"/>
    </w:r>
    <w:r>
      <w:instrText xml:space="preserve"> REF DocketLabel</w:instrText>
    </w:r>
    <w:r>
      <w:fldChar w:fldCharType="separate"/>
    </w:r>
    <w:r w:rsidR="00566F23">
      <w:t>Docket No.</w:t>
    </w:r>
    <w:r>
      <w:fldChar w:fldCharType="end"/>
    </w:r>
    <w:r>
      <w:t xml:space="preserve"> </w:t>
    </w:r>
    <w:r>
      <w:fldChar w:fldCharType="begin"/>
    </w:r>
    <w:r>
      <w:instrText xml:space="preserve"> REF DocketList</w:instrText>
    </w:r>
    <w:r>
      <w:fldChar w:fldCharType="separate"/>
    </w:r>
    <w:r w:rsidR="00566F23">
      <w:t>20200237-PU</w:t>
    </w:r>
    <w:r>
      <w:fldChar w:fldCharType="end"/>
    </w:r>
    <w:r>
      <w:tab/>
      <w:t>ATTACHMENT A</w:t>
    </w:r>
  </w:p>
  <w:p w:rsidR="00301964" w:rsidRDefault="00301964" w:rsidP="00301964">
    <w:pPr>
      <w:tabs>
        <w:tab w:val="left" w:pos="3770"/>
      </w:tabs>
    </w:pPr>
    <w:r>
      <w:t xml:space="preserve">Date: </w:t>
    </w:r>
    <w:r w:rsidR="00F369D0">
      <w:fldChar w:fldCharType="begin"/>
    </w:r>
    <w:r w:rsidR="00F369D0">
      <w:instrText xml:space="preserve"> REF FilingDate </w:instrText>
    </w:r>
    <w:r w:rsidR="00F369D0">
      <w:fldChar w:fldCharType="separate"/>
    </w:r>
    <w:r w:rsidR="00566F23">
      <w:t>November 20, 2020</w:t>
    </w:r>
    <w:r w:rsidR="00F369D0">
      <w:fldChar w:fldCharType="end"/>
    </w:r>
  </w:p>
  <w:p w:rsidR="00FF1497" w:rsidRDefault="00301964" w:rsidP="00301964">
    <w:pPr>
      <w:tabs>
        <w:tab w:val="left" w:pos="3770"/>
      </w:tabs>
      <w:rPr>
        <w:b/>
      </w:rPr>
    </w:pPr>
    <w:r>
      <w:rPr>
        <w:b/>
        <w:noProof/>
      </w:rPr>
      <mc:AlternateContent>
        <mc:Choice Requires="wps">
          <w:drawing>
            <wp:anchor distT="0" distB="0" distL="114300" distR="114300" simplePos="0" relativeHeight="251668480" behindDoc="0" locked="0" layoutInCell="1" allowOverlap="1" wp14:anchorId="49FD1A11" wp14:editId="0DDDEAFA">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158C2269" wp14:editId="3C10C25A">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01964">
                          <w:pPr>
                            <w:pStyle w:val="RuleHeader"/>
                            <w:rPr>
                              <w:rStyle w:val="RuleChar"/>
                            </w:rPr>
                          </w:pPr>
                          <w:r>
                            <w:t>1</w:t>
                          </w:r>
                        </w:p>
                        <w:p w:rsidR="00FF1497" w:rsidRDefault="00301964">
                          <w:pPr>
                            <w:pStyle w:val="RuleHeader"/>
                          </w:pPr>
                          <w:r>
                            <w:t>2</w:t>
                          </w:r>
                        </w:p>
                        <w:p w:rsidR="00FF1497" w:rsidRDefault="00301964">
                          <w:pPr>
                            <w:pStyle w:val="RuleHeader"/>
                          </w:pPr>
                          <w:r>
                            <w:t>3</w:t>
                          </w:r>
                        </w:p>
                        <w:p w:rsidR="00FF1497" w:rsidRDefault="00301964">
                          <w:pPr>
                            <w:pStyle w:val="RuleHeader"/>
                          </w:pPr>
                          <w:r>
                            <w:t>4</w:t>
                          </w:r>
                        </w:p>
                        <w:p w:rsidR="00FF1497" w:rsidRDefault="00301964">
                          <w:pPr>
                            <w:pStyle w:val="RuleHeader"/>
                          </w:pPr>
                          <w:r>
                            <w:t>5</w:t>
                          </w:r>
                        </w:p>
                        <w:p w:rsidR="00FF1497" w:rsidRDefault="00301964">
                          <w:pPr>
                            <w:pStyle w:val="RuleHeader"/>
                          </w:pPr>
                          <w:r>
                            <w:t>6</w:t>
                          </w:r>
                        </w:p>
                        <w:p w:rsidR="00FF1497" w:rsidRDefault="00301964">
                          <w:pPr>
                            <w:pStyle w:val="RuleHeader"/>
                          </w:pPr>
                          <w:r>
                            <w:t>7</w:t>
                          </w:r>
                        </w:p>
                        <w:p w:rsidR="00FF1497" w:rsidRDefault="00301964">
                          <w:pPr>
                            <w:pStyle w:val="RuleHeader"/>
                          </w:pPr>
                          <w:r>
                            <w:t>8</w:t>
                          </w:r>
                        </w:p>
                        <w:p w:rsidR="00FF1497" w:rsidRDefault="00301964">
                          <w:pPr>
                            <w:pStyle w:val="RuleHeader"/>
                          </w:pPr>
                          <w:r>
                            <w:t>9</w:t>
                          </w:r>
                        </w:p>
                        <w:p w:rsidR="00FF1497" w:rsidRDefault="00301964">
                          <w:pPr>
                            <w:pStyle w:val="RuleHeader"/>
                          </w:pPr>
                          <w:r>
                            <w:t>10</w:t>
                          </w:r>
                        </w:p>
                        <w:p w:rsidR="00FF1497" w:rsidRDefault="00301964">
                          <w:pPr>
                            <w:pStyle w:val="RuleHeader"/>
                          </w:pPr>
                          <w:r>
                            <w:t>11</w:t>
                          </w:r>
                        </w:p>
                        <w:p w:rsidR="00FF1497" w:rsidRDefault="00301964">
                          <w:pPr>
                            <w:pStyle w:val="RuleHeader"/>
                          </w:pPr>
                          <w:r>
                            <w:t>12</w:t>
                          </w:r>
                        </w:p>
                        <w:p w:rsidR="00FF1497" w:rsidRDefault="00301964">
                          <w:pPr>
                            <w:pStyle w:val="RuleHeader"/>
                          </w:pPr>
                          <w:r>
                            <w:t>13</w:t>
                          </w:r>
                        </w:p>
                        <w:p w:rsidR="00FF1497" w:rsidRDefault="00301964">
                          <w:pPr>
                            <w:pStyle w:val="RuleHeader"/>
                          </w:pPr>
                          <w:r>
                            <w:t>14</w:t>
                          </w:r>
                        </w:p>
                        <w:p w:rsidR="00FF1497" w:rsidRDefault="00301964">
                          <w:pPr>
                            <w:pStyle w:val="RuleHeader"/>
                          </w:pPr>
                          <w:r>
                            <w:t>15</w:t>
                          </w:r>
                        </w:p>
                        <w:p w:rsidR="00FF1497" w:rsidRDefault="00301964">
                          <w:pPr>
                            <w:pStyle w:val="RuleHeader"/>
                          </w:pPr>
                          <w:r>
                            <w:t>16</w:t>
                          </w:r>
                        </w:p>
                        <w:p w:rsidR="00FF1497" w:rsidRDefault="00301964">
                          <w:pPr>
                            <w:pStyle w:val="RuleHeader"/>
                          </w:pPr>
                          <w:r>
                            <w:t>17</w:t>
                          </w:r>
                        </w:p>
                        <w:p w:rsidR="00FF1497" w:rsidRDefault="00301964">
                          <w:pPr>
                            <w:pStyle w:val="RuleHeader"/>
                          </w:pPr>
                          <w:r>
                            <w:t>18</w:t>
                          </w:r>
                        </w:p>
                        <w:p w:rsidR="00FF1497" w:rsidRDefault="00301964">
                          <w:pPr>
                            <w:pStyle w:val="RuleHeader"/>
                          </w:pPr>
                          <w:r>
                            <w:t>19</w:t>
                          </w:r>
                        </w:p>
                        <w:p w:rsidR="00FF1497" w:rsidRDefault="00301964">
                          <w:pPr>
                            <w:pStyle w:val="RuleHeader"/>
                          </w:pPr>
                          <w:r>
                            <w:t>20</w:t>
                          </w:r>
                        </w:p>
                        <w:p w:rsidR="00FF1497" w:rsidRDefault="00301964">
                          <w:pPr>
                            <w:pStyle w:val="RuleHeader"/>
                          </w:pPr>
                          <w:r>
                            <w:t>21</w:t>
                          </w:r>
                        </w:p>
                        <w:p w:rsidR="00FF1497" w:rsidRDefault="00301964">
                          <w:pPr>
                            <w:pStyle w:val="RuleHeader"/>
                          </w:pPr>
                          <w:r>
                            <w:t>22</w:t>
                          </w:r>
                        </w:p>
                        <w:p w:rsidR="00FF1497" w:rsidRDefault="00301964">
                          <w:pPr>
                            <w:pStyle w:val="RuleHeader"/>
                          </w:pPr>
                          <w:r>
                            <w:t>23</w:t>
                          </w:r>
                        </w:p>
                        <w:p w:rsidR="00FF1497" w:rsidRDefault="00301964">
                          <w:pPr>
                            <w:pStyle w:val="RuleHeader"/>
                          </w:pPr>
                          <w:r>
                            <w:t>24</w:t>
                          </w:r>
                        </w:p>
                        <w:p w:rsidR="00FF1497" w:rsidRDefault="0030196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301964">
                    <w:pPr>
                      <w:pStyle w:val="RuleHeader"/>
                      <w:rPr>
                        <w:rStyle w:val="RuleChar"/>
                      </w:rPr>
                    </w:pPr>
                    <w:r>
                      <w:t>1</w:t>
                    </w:r>
                  </w:p>
                  <w:p w:rsidR="00FF1497" w:rsidRDefault="00301964">
                    <w:pPr>
                      <w:pStyle w:val="RuleHeader"/>
                    </w:pPr>
                    <w:r>
                      <w:t>2</w:t>
                    </w:r>
                  </w:p>
                  <w:p w:rsidR="00FF1497" w:rsidRDefault="00301964">
                    <w:pPr>
                      <w:pStyle w:val="RuleHeader"/>
                    </w:pPr>
                    <w:r>
                      <w:t>3</w:t>
                    </w:r>
                  </w:p>
                  <w:p w:rsidR="00FF1497" w:rsidRDefault="00301964">
                    <w:pPr>
                      <w:pStyle w:val="RuleHeader"/>
                    </w:pPr>
                    <w:r>
                      <w:t>4</w:t>
                    </w:r>
                  </w:p>
                  <w:p w:rsidR="00FF1497" w:rsidRDefault="00301964">
                    <w:pPr>
                      <w:pStyle w:val="RuleHeader"/>
                    </w:pPr>
                    <w:r>
                      <w:t>5</w:t>
                    </w:r>
                  </w:p>
                  <w:p w:rsidR="00FF1497" w:rsidRDefault="00301964">
                    <w:pPr>
                      <w:pStyle w:val="RuleHeader"/>
                    </w:pPr>
                    <w:r>
                      <w:t>6</w:t>
                    </w:r>
                  </w:p>
                  <w:p w:rsidR="00FF1497" w:rsidRDefault="00301964">
                    <w:pPr>
                      <w:pStyle w:val="RuleHeader"/>
                    </w:pPr>
                    <w:r>
                      <w:t>7</w:t>
                    </w:r>
                  </w:p>
                  <w:p w:rsidR="00FF1497" w:rsidRDefault="00301964">
                    <w:pPr>
                      <w:pStyle w:val="RuleHeader"/>
                    </w:pPr>
                    <w:r>
                      <w:t>8</w:t>
                    </w:r>
                  </w:p>
                  <w:p w:rsidR="00FF1497" w:rsidRDefault="00301964">
                    <w:pPr>
                      <w:pStyle w:val="RuleHeader"/>
                    </w:pPr>
                    <w:r>
                      <w:t>9</w:t>
                    </w:r>
                  </w:p>
                  <w:p w:rsidR="00FF1497" w:rsidRDefault="00301964">
                    <w:pPr>
                      <w:pStyle w:val="RuleHeader"/>
                    </w:pPr>
                    <w:r>
                      <w:t>10</w:t>
                    </w:r>
                  </w:p>
                  <w:p w:rsidR="00FF1497" w:rsidRDefault="00301964">
                    <w:pPr>
                      <w:pStyle w:val="RuleHeader"/>
                    </w:pPr>
                    <w:r>
                      <w:t>11</w:t>
                    </w:r>
                  </w:p>
                  <w:p w:rsidR="00FF1497" w:rsidRDefault="00301964">
                    <w:pPr>
                      <w:pStyle w:val="RuleHeader"/>
                    </w:pPr>
                    <w:r>
                      <w:t>12</w:t>
                    </w:r>
                  </w:p>
                  <w:p w:rsidR="00FF1497" w:rsidRDefault="00301964">
                    <w:pPr>
                      <w:pStyle w:val="RuleHeader"/>
                    </w:pPr>
                    <w:r>
                      <w:t>13</w:t>
                    </w:r>
                  </w:p>
                  <w:p w:rsidR="00FF1497" w:rsidRDefault="00301964">
                    <w:pPr>
                      <w:pStyle w:val="RuleHeader"/>
                    </w:pPr>
                    <w:r>
                      <w:t>14</w:t>
                    </w:r>
                  </w:p>
                  <w:p w:rsidR="00FF1497" w:rsidRDefault="00301964">
                    <w:pPr>
                      <w:pStyle w:val="RuleHeader"/>
                    </w:pPr>
                    <w:r>
                      <w:t>15</w:t>
                    </w:r>
                  </w:p>
                  <w:p w:rsidR="00FF1497" w:rsidRDefault="00301964">
                    <w:pPr>
                      <w:pStyle w:val="RuleHeader"/>
                    </w:pPr>
                    <w:r>
                      <w:t>16</w:t>
                    </w:r>
                  </w:p>
                  <w:p w:rsidR="00FF1497" w:rsidRDefault="00301964">
                    <w:pPr>
                      <w:pStyle w:val="RuleHeader"/>
                    </w:pPr>
                    <w:r>
                      <w:t>17</w:t>
                    </w:r>
                  </w:p>
                  <w:p w:rsidR="00FF1497" w:rsidRDefault="00301964">
                    <w:pPr>
                      <w:pStyle w:val="RuleHeader"/>
                    </w:pPr>
                    <w:r>
                      <w:t>18</w:t>
                    </w:r>
                  </w:p>
                  <w:p w:rsidR="00FF1497" w:rsidRDefault="00301964">
                    <w:pPr>
                      <w:pStyle w:val="RuleHeader"/>
                    </w:pPr>
                    <w:r>
                      <w:t>19</w:t>
                    </w:r>
                  </w:p>
                  <w:p w:rsidR="00FF1497" w:rsidRDefault="00301964">
                    <w:pPr>
                      <w:pStyle w:val="RuleHeader"/>
                    </w:pPr>
                    <w:r>
                      <w:t>20</w:t>
                    </w:r>
                  </w:p>
                  <w:p w:rsidR="00FF1497" w:rsidRDefault="00301964">
                    <w:pPr>
                      <w:pStyle w:val="RuleHeader"/>
                    </w:pPr>
                    <w:r>
                      <w:t>21</w:t>
                    </w:r>
                  </w:p>
                  <w:p w:rsidR="00FF1497" w:rsidRDefault="00301964">
                    <w:pPr>
                      <w:pStyle w:val="RuleHeader"/>
                    </w:pPr>
                    <w:r>
                      <w:t>22</w:t>
                    </w:r>
                  </w:p>
                  <w:p w:rsidR="00FF1497" w:rsidRDefault="00301964">
                    <w:pPr>
                      <w:pStyle w:val="RuleHeader"/>
                    </w:pPr>
                    <w:r>
                      <w:t>23</w:t>
                    </w:r>
                  </w:p>
                  <w:p w:rsidR="00FF1497" w:rsidRDefault="00301964">
                    <w:pPr>
                      <w:pStyle w:val="RuleHeader"/>
                    </w:pPr>
                    <w:r>
                      <w:t>24</w:t>
                    </w:r>
                  </w:p>
                  <w:p w:rsidR="00FF1497" w:rsidRDefault="0030196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69FCD6FA" wp14:editId="23D01E52">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0228000B" wp14:editId="539647B7">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01964">
    <w:pPr>
      <w:tabs>
        <w:tab w:val="left" w:pos="3770"/>
      </w:tabs>
    </w:pPr>
    <w:r>
      <w:rPr>
        <w:noProof/>
      </w:rPr>
      <mc:AlternateContent>
        <mc:Choice Requires="wps">
          <w:drawing>
            <wp:anchor distT="0" distB="0" distL="114300" distR="114300" simplePos="0" relativeHeight="251672576" behindDoc="0" locked="0" layoutInCell="1" allowOverlap="1" wp14:anchorId="5C2D8C88" wp14:editId="5A75131F">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586B84AC" wp14:editId="2FCD905A">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01964">
                          <w:pPr>
                            <w:jc w:val="right"/>
                          </w:pPr>
                          <w:r>
                            <w:t>1</w:t>
                          </w:r>
                        </w:p>
                        <w:p w:rsidR="00FF1497" w:rsidRDefault="00301964">
                          <w:pPr>
                            <w:jc w:val="right"/>
                          </w:pPr>
                          <w:r>
                            <w:t>2</w:t>
                          </w:r>
                        </w:p>
                        <w:p w:rsidR="00FF1497" w:rsidRDefault="00301964">
                          <w:pPr>
                            <w:jc w:val="right"/>
                          </w:pPr>
                          <w:r>
                            <w:t>3</w:t>
                          </w:r>
                        </w:p>
                        <w:p w:rsidR="00FF1497" w:rsidRDefault="00301964">
                          <w:pPr>
                            <w:jc w:val="right"/>
                          </w:pPr>
                          <w:r>
                            <w:t>4</w:t>
                          </w:r>
                        </w:p>
                        <w:p w:rsidR="00FF1497" w:rsidRDefault="00301964">
                          <w:pPr>
                            <w:jc w:val="right"/>
                          </w:pPr>
                          <w:r>
                            <w:t>5</w:t>
                          </w:r>
                        </w:p>
                        <w:p w:rsidR="00FF1497" w:rsidRDefault="00301964">
                          <w:pPr>
                            <w:jc w:val="right"/>
                          </w:pPr>
                          <w:r>
                            <w:t>6</w:t>
                          </w:r>
                        </w:p>
                        <w:p w:rsidR="00FF1497" w:rsidRDefault="00301964">
                          <w:pPr>
                            <w:jc w:val="right"/>
                          </w:pPr>
                          <w:r>
                            <w:t>7</w:t>
                          </w:r>
                        </w:p>
                        <w:p w:rsidR="00FF1497" w:rsidRDefault="00301964">
                          <w:pPr>
                            <w:jc w:val="right"/>
                          </w:pPr>
                          <w:r>
                            <w:t>8</w:t>
                          </w:r>
                        </w:p>
                        <w:p w:rsidR="00FF1497" w:rsidRDefault="00301964">
                          <w:pPr>
                            <w:jc w:val="right"/>
                          </w:pPr>
                          <w:r>
                            <w:t>9</w:t>
                          </w:r>
                        </w:p>
                        <w:p w:rsidR="00FF1497" w:rsidRDefault="00301964">
                          <w:pPr>
                            <w:jc w:val="right"/>
                          </w:pPr>
                          <w:r>
                            <w:t>10</w:t>
                          </w:r>
                        </w:p>
                        <w:p w:rsidR="00FF1497" w:rsidRDefault="00301964">
                          <w:pPr>
                            <w:jc w:val="right"/>
                          </w:pPr>
                          <w:r>
                            <w:t>11</w:t>
                          </w:r>
                        </w:p>
                        <w:p w:rsidR="00FF1497" w:rsidRDefault="00301964">
                          <w:pPr>
                            <w:jc w:val="right"/>
                          </w:pPr>
                          <w:r>
                            <w:t>12</w:t>
                          </w:r>
                        </w:p>
                        <w:p w:rsidR="00FF1497" w:rsidRDefault="00301964">
                          <w:pPr>
                            <w:jc w:val="right"/>
                          </w:pPr>
                          <w:r>
                            <w:t>13</w:t>
                          </w:r>
                        </w:p>
                        <w:p w:rsidR="00FF1497" w:rsidRDefault="00301964">
                          <w:pPr>
                            <w:jc w:val="right"/>
                          </w:pPr>
                          <w:r>
                            <w:t>14</w:t>
                          </w:r>
                        </w:p>
                        <w:p w:rsidR="00FF1497" w:rsidRDefault="00301964">
                          <w:pPr>
                            <w:jc w:val="right"/>
                          </w:pPr>
                          <w:r>
                            <w:t>15</w:t>
                          </w:r>
                        </w:p>
                        <w:p w:rsidR="00FF1497" w:rsidRDefault="00301964">
                          <w:pPr>
                            <w:jc w:val="right"/>
                          </w:pPr>
                          <w:r>
                            <w:t>16</w:t>
                          </w:r>
                        </w:p>
                        <w:p w:rsidR="00FF1497" w:rsidRDefault="00301964">
                          <w:pPr>
                            <w:jc w:val="right"/>
                          </w:pPr>
                          <w:r>
                            <w:t>17</w:t>
                          </w:r>
                        </w:p>
                        <w:p w:rsidR="00FF1497" w:rsidRDefault="00301964">
                          <w:pPr>
                            <w:jc w:val="right"/>
                          </w:pPr>
                          <w:r>
                            <w:t>18</w:t>
                          </w:r>
                        </w:p>
                        <w:p w:rsidR="00FF1497" w:rsidRDefault="00301964">
                          <w:pPr>
                            <w:jc w:val="right"/>
                          </w:pPr>
                          <w:r>
                            <w:t>19</w:t>
                          </w:r>
                        </w:p>
                        <w:p w:rsidR="00FF1497" w:rsidRDefault="00301964">
                          <w:pPr>
                            <w:jc w:val="right"/>
                          </w:pPr>
                          <w:r>
                            <w:t>20</w:t>
                          </w:r>
                        </w:p>
                        <w:p w:rsidR="00FF1497" w:rsidRDefault="00301964">
                          <w:pPr>
                            <w:jc w:val="right"/>
                          </w:pPr>
                          <w:r>
                            <w:t>21</w:t>
                          </w:r>
                        </w:p>
                        <w:p w:rsidR="00FF1497" w:rsidRDefault="00301964">
                          <w:pPr>
                            <w:jc w:val="right"/>
                          </w:pPr>
                          <w:r>
                            <w:t>22</w:t>
                          </w:r>
                        </w:p>
                        <w:p w:rsidR="00FF1497" w:rsidRDefault="00301964">
                          <w:pPr>
                            <w:jc w:val="right"/>
                          </w:pPr>
                          <w:r>
                            <w:t>23</w:t>
                          </w:r>
                        </w:p>
                        <w:p w:rsidR="00FF1497" w:rsidRDefault="00301964">
                          <w:pPr>
                            <w:jc w:val="right"/>
                          </w:pPr>
                          <w:r>
                            <w:t>24</w:t>
                          </w:r>
                        </w:p>
                        <w:p w:rsidR="00FF1497" w:rsidRDefault="0030196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301964">
                    <w:pPr>
                      <w:jc w:val="right"/>
                    </w:pPr>
                    <w:r>
                      <w:t>1</w:t>
                    </w:r>
                  </w:p>
                  <w:p w:rsidR="00FF1497" w:rsidRDefault="00301964">
                    <w:pPr>
                      <w:jc w:val="right"/>
                    </w:pPr>
                    <w:r>
                      <w:t>2</w:t>
                    </w:r>
                  </w:p>
                  <w:p w:rsidR="00FF1497" w:rsidRDefault="00301964">
                    <w:pPr>
                      <w:jc w:val="right"/>
                    </w:pPr>
                    <w:r>
                      <w:t>3</w:t>
                    </w:r>
                  </w:p>
                  <w:p w:rsidR="00FF1497" w:rsidRDefault="00301964">
                    <w:pPr>
                      <w:jc w:val="right"/>
                    </w:pPr>
                    <w:r>
                      <w:t>4</w:t>
                    </w:r>
                  </w:p>
                  <w:p w:rsidR="00FF1497" w:rsidRDefault="00301964">
                    <w:pPr>
                      <w:jc w:val="right"/>
                    </w:pPr>
                    <w:r>
                      <w:t>5</w:t>
                    </w:r>
                  </w:p>
                  <w:p w:rsidR="00FF1497" w:rsidRDefault="00301964">
                    <w:pPr>
                      <w:jc w:val="right"/>
                    </w:pPr>
                    <w:r>
                      <w:t>6</w:t>
                    </w:r>
                  </w:p>
                  <w:p w:rsidR="00FF1497" w:rsidRDefault="00301964">
                    <w:pPr>
                      <w:jc w:val="right"/>
                    </w:pPr>
                    <w:r>
                      <w:t>7</w:t>
                    </w:r>
                  </w:p>
                  <w:p w:rsidR="00FF1497" w:rsidRDefault="00301964">
                    <w:pPr>
                      <w:jc w:val="right"/>
                    </w:pPr>
                    <w:r>
                      <w:t>8</w:t>
                    </w:r>
                  </w:p>
                  <w:p w:rsidR="00FF1497" w:rsidRDefault="00301964">
                    <w:pPr>
                      <w:jc w:val="right"/>
                    </w:pPr>
                    <w:r>
                      <w:t>9</w:t>
                    </w:r>
                  </w:p>
                  <w:p w:rsidR="00FF1497" w:rsidRDefault="00301964">
                    <w:pPr>
                      <w:jc w:val="right"/>
                    </w:pPr>
                    <w:r>
                      <w:t>10</w:t>
                    </w:r>
                  </w:p>
                  <w:p w:rsidR="00FF1497" w:rsidRDefault="00301964">
                    <w:pPr>
                      <w:jc w:val="right"/>
                    </w:pPr>
                    <w:r>
                      <w:t>11</w:t>
                    </w:r>
                  </w:p>
                  <w:p w:rsidR="00FF1497" w:rsidRDefault="00301964">
                    <w:pPr>
                      <w:jc w:val="right"/>
                    </w:pPr>
                    <w:r>
                      <w:t>12</w:t>
                    </w:r>
                  </w:p>
                  <w:p w:rsidR="00FF1497" w:rsidRDefault="00301964">
                    <w:pPr>
                      <w:jc w:val="right"/>
                    </w:pPr>
                    <w:r>
                      <w:t>13</w:t>
                    </w:r>
                  </w:p>
                  <w:p w:rsidR="00FF1497" w:rsidRDefault="00301964">
                    <w:pPr>
                      <w:jc w:val="right"/>
                    </w:pPr>
                    <w:r>
                      <w:t>14</w:t>
                    </w:r>
                  </w:p>
                  <w:p w:rsidR="00FF1497" w:rsidRDefault="00301964">
                    <w:pPr>
                      <w:jc w:val="right"/>
                    </w:pPr>
                    <w:r>
                      <w:t>15</w:t>
                    </w:r>
                  </w:p>
                  <w:p w:rsidR="00FF1497" w:rsidRDefault="00301964">
                    <w:pPr>
                      <w:jc w:val="right"/>
                    </w:pPr>
                    <w:r>
                      <w:t>16</w:t>
                    </w:r>
                  </w:p>
                  <w:p w:rsidR="00FF1497" w:rsidRDefault="00301964">
                    <w:pPr>
                      <w:jc w:val="right"/>
                    </w:pPr>
                    <w:r>
                      <w:t>17</w:t>
                    </w:r>
                  </w:p>
                  <w:p w:rsidR="00FF1497" w:rsidRDefault="00301964">
                    <w:pPr>
                      <w:jc w:val="right"/>
                    </w:pPr>
                    <w:r>
                      <w:t>18</w:t>
                    </w:r>
                  </w:p>
                  <w:p w:rsidR="00FF1497" w:rsidRDefault="00301964">
                    <w:pPr>
                      <w:jc w:val="right"/>
                    </w:pPr>
                    <w:r>
                      <w:t>19</w:t>
                    </w:r>
                  </w:p>
                  <w:p w:rsidR="00FF1497" w:rsidRDefault="00301964">
                    <w:pPr>
                      <w:jc w:val="right"/>
                    </w:pPr>
                    <w:r>
                      <w:t>20</w:t>
                    </w:r>
                  </w:p>
                  <w:p w:rsidR="00FF1497" w:rsidRDefault="00301964">
                    <w:pPr>
                      <w:jc w:val="right"/>
                    </w:pPr>
                    <w:r>
                      <w:t>21</w:t>
                    </w:r>
                  </w:p>
                  <w:p w:rsidR="00FF1497" w:rsidRDefault="00301964">
                    <w:pPr>
                      <w:jc w:val="right"/>
                    </w:pPr>
                    <w:r>
                      <w:t>22</w:t>
                    </w:r>
                  </w:p>
                  <w:p w:rsidR="00FF1497" w:rsidRDefault="00301964">
                    <w:pPr>
                      <w:jc w:val="right"/>
                    </w:pPr>
                    <w:r>
                      <w:t>23</w:t>
                    </w:r>
                  </w:p>
                  <w:p w:rsidR="00FF1497" w:rsidRDefault="00301964">
                    <w:pPr>
                      <w:jc w:val="right"/>
                    </w:pPr>
                    <w:r>
                      <w:t>24</w:t>
                    </w:r>
                  </w:p>
                  <w:p w:rsidR="00FF1497" w:rsidRDefault="0030196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7C27ACAD" wp14:editId="19185CD7">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56AE5E79" wp14:editId="7A6B34E6">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597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53CE6"/>
    <w:rsid w:val="00003947"/>
    <w:rsid w:val="000043D5"/>
    <w:rsid w:val="00006170"/>
    <w:rsid w:val="00010E37"/>
    <w:rsid w:val="000172DA"/>
    <w:rsid w:val="000247C5"/>
    <w:rsid w:val="00026831"/>
    <w:rsid w:val="000277C2"/>
    <w:rsid w:val="00035B48"/>
    <w:rsid w:val="00036CE2"/>
    <w:rsid w:val="000437FE"/>
    <w:rsid w:val="000513BE"/>
    <w:rsid w:val="000518A1"/>
    <w:rsid w:val="00055A96"/>
    <w:rsid w:val="00065A06"/>
    <w:rsid w:val="000666F3"/>
    <w:rsid w:val="00070DCB"/>
    <w:rsid w:val="00072CCA"/>
    <w:rsid w:val="00073120"/>
    <w:rsid w:val="000764D0"/>
    <w:rsid w:val="000828D3"/>
    <w:rsid w:val="000A060F"/>
    <w:rsid w:val="000A2B57"/>
    <w:rsid w:val="000A418B"/>
    <w:rsid w:val="000A6DB8"/>
    <w:rsid w:val="000B1639"/>
    <w:rsid w:val="000C379C"/>
    <w:rsid w:val="000C3C41"/>
    <w:rsid w:val="000C4431"/>
    <w:rsid w:val="000D1C06"/>
    <w:rsid w:val="000D2762"/>
    <w:rsid w:val="000D4319"/>
    <w:rsid w:val="000D6610"/>
    <w:rsid w:val="000F374A"/>
    <w:rsid w:val="000F3A98"/>
    <w:rsid w:val="000F6003"/>
    <w:rsid w:val="001076AF"/>
    <w:rsid w:val="00107DF5"/>
    <w:rsid w:val="00117C8C"/>
    <w:rsid w:val="001238E9"/>
    <w:rsid w:val="00124C38"/>
    <w:rsid w:val="00124E2E"/>
    <w:rsid w:val="00125ED4"/>
    <w:rsid w:val="001305E9"/>
    <w:rsid w:val="001307AF"/>
    <w:rsid w:val="00135687"/>
    <w:rsid w:val="00151559"/>
    <w:rsid w:val="0015506E"/>
    <w:rsid w:val="00163031"/>
    <w:rsid w:val="0016691C"/>
    <w:rsid w:val="00171A90"/>
    <w:rsid w:val="00180254"/>
    <w:rsid w:val="0019190A"/>
    <w:rsid w:val="00191E1F"/>
    <w:rsid w:val="00192943"/>
    <w:rsid w:val="001A7406"/>
    <w:rsid w:val="001B4FEE"/>
    <w:rsid w:val="001B51C5"/>
    <w:rsid w:val="001B6F3F"/>
    <w:rsid w:val="001C52B5"/>
    <w:rsid w:val="001D0D3E"/>
    <w:rsid w:val="001F200A"/>
    <w:rsid w:val="001F2245"/>
    <w:rsid w:val="001F2C63"/>
    <w:rsid w:val="001F48C7"/>
    <w:rsid w:val="001F6DA1"/>
    <w:rsid w:val="002044E6"/>
    <w:rsid w:val="00205C82"/>
    <w:rsid w:val="00205DC2"/>
    <w:rsid w:val="00212B17"/>
    <w:rsid w:val="002163B6"/>
    <w:rsid w:val="00220732"/>
    <w:rsid w:val="00221D32"/>
    <w:rsid w:val="00225C3F"/>
    <w:rsid w:val="00232A00"/>
    <w:rsid w:val="00263D44"/>
    <w:rsid w:val="002702AD"/>
    <w:rsid w:val="00292D82"/>
    <w:rsid w:val="00295572"/>
    <w:rsid w:val="002963CB"/>
    <w:rsid w:val="00297245"/>
    <w:rsid w:val="002A01C7"/>
    <w:rsid w:val="002A66E9"/>
    <w:rsid w:val="002A7631"/>
    <w:rsid w:val="002B383E"/>
    <w:rsid w:val="002B4A01"/>
    <w:rsid w:val="002C7F3F"/>
    <w:rsid w:val="002D1F36"/>
    <w:rsid w:val="002D226D"/>
    <w:rsid w:val="002F6030"/>
    <w:rsid w:val="00301964"/>
    <w:rsid w:val="003037E1"/>
    <w:rsid w:val="00307E51"/>
    <w:rsid w:val="003103EC"/>
    <w:rsid w:val="003144EF"/>
    <w:rsid w:val="00321A78"/>
    <w:rsid w:val="00322F74"/>
    <w:rsid w:val="0032711B"/>
    <w:rsid w:val="00340073"/>
    <w:rsid w:val="0034198B"/>
    <w:rsid w:val="0034553C"/>
    <w:rsid w:val="00351DF8"/>
    <w:rsid w:val="003632FD"/>
    <w:rsid w:val="00372805"/>
    <w:rsid w:val="00373180"/>
    <w:rsid w:val="00375AB9"/>
    <w:rsid w:val="00381151"/>
    <w:rsid w:val="003821A0"/>
    <w:rsid w:val="00385B04"/>
    <w:rsid w:val="003864CF"/>
    <w:rsid w:val="00387FBF"/>
    <w:rsid w:val="003948AE"/>
    <w:rsid w:val="00395B40"/>
    <w:rsid w:val="003A22A6"/>
    <w:rsid w:val="003A48F8"/>
    <w:rsid w:val="003A4C8C"/>
    <w:rsid w:val="003A5494"/>
    <w:rsid w:val="003B2510"/>
    <w:rsid w:val="003C2CC4"/>
    <w:rsid w:val="003C3710"/>
    <w:rsid w:val="003C3B12"/>
    <w:rsid w:val="003E0EFC"/>
    <w:rsid w:val="003E4A2B"/>
    <w:rsid w:val="003E76C2"/>
    <w:rsid w:val="003F1679"/>
    <w:rsid w:val="003F21EB"/>
    <w:rsid w:val="003F4A35"/>
    <w:rsid w:val="003F7FDD"/>
    <w:rsid w:val="00402481"/>
    <w:rsid w:val="004042B4"/>
    <w:rsid w:val="0040750B"/>
    <w:rsid w:val="00410DC4"/>
    <w:rsid w:val="00412DAE"/>
    <w:rsid w:val="004155A7"/>
    <w:rsid w:val="004242E6"/>
    <w:rsid w:val="00431598"/>
    <w:rsid w:val="004319AD"/>
    <w:rsid w:val="00436F44"/>
    <w:rsid w:val="004426B8"/>
    <w:rsid w:val="00444432"/>
    <w:rsid w:val="004600C5"/>
    <w:rsid w:val="004631AD"/>
    <w:rsid w:val="00471860"/>
    <w:rsid w:val="00477026"/>
    <w:rsid w:val="004911BE"/>
    <w:rsid w:val="004A744D"/>
    <w:rsid w:val="004A7B62"/>
    <w:rsid w:val="004B2E22"/>
    <w:rsid w:val="004B60BD"/>
    <w:rsid w:val="004C1C17"/>
    <w:rsid w:val="004C3150"/>
    <w:rsid w:val="004C3641"/>
    <w:rsid w:val="004C4390"/>
    <w:rsid w:val="004C4AF7"/>
    <w:rsid w:val="004D2881"/>
    <w:rsid w:val="004D385F"/>
    <w:rsid w:val="004D5B39"/>
    <w:rsid w:val="004E2F83"/>
    <w:rsid w:val="004E330D"/>
    <w:rsid w:val="004E5147"/>
    <w:rsid w:val="004E69B5"/>
    <w:rsid w:val="004F5C43"/>
    <w:rsid w:val="004F694A"/>
    <w:rsid w:val="005051AF"/>
    <w:rsid w:val="0050652D"/>
    <w:rsid w:val="00506C03"/>
    <w:rsid w:val="005073EE"/>
    <w:rsid w:val="00511A11"/>
    <w:rsid w:val="00516496"/>
    <w:rsid w:val="00523B11"/>
    <w:rsid w:val="0052572A"/>
    <w:rsid w:val="005278CF"/>
    <w:rsid w:val="0053154D"/>
    <w:rsid w:val="00532DFB"/>
    <w:rsid w:val="00543CB3"/>
    <w:rsid w:val="005442E4"/>
    <w:rsid w:val="00544838"/>
    <w:rsid w:val="005521BF"/>
    <w:rsid w:val="0055529B"/>
    <w:rsid w:val="00560FF0"/>
    <w:rsid w:val="005614BD"/>
    <w:rsid w:val="00562E21"/>
    <w:rsid w:val="00566F23"/>
    <w:rsid w:val="0057154F"/>
    <w:rsid w:val="00580F69"/>
    <w:rsid w:val="00581CA3"/>
    <w:rsid w:val="005850AF"/>
    <w:rsid w:val="00587A44"/>
    <w:rsid w:val="005937C1"/>
    <w:rsid w:val="00597730"/>
    <w:rsid w:val="005977EC"/>
    <w:rsid w:val="00597DE7"/>
    <w:rsid w:val="005A4AA2"/>
    <w:rsid w:val="005A4DFB"/>
    <w:rsid w:val="005B34B6"/>
    <w:rsid w:val="005B4A15"/>
    <w:rsid w:val="005B6C8F"/>
    <w:rsid w:val="005B6EC3"/>
    <w:rsid w:val="005D0F74"/>
    <w:rsid w:val="005D2E7D"/>
    <w:rsid w:val="005D4A8F"/>
    <w:rsid w:val="005D561B"/>
    <w:rsid w:val="005D56DA"/>
    <w:rsid w:val="005D5ECF"/>
    <w:rsid w:val="005F05FD"/>
    <w:rsid w:val="005F468D"/>
    <w:rsid w:val="005F69A3"/>
    <w:rsid w:val="00604CC7"/>
    <w:rsid w:val="00615423"/>
    <w:rsid w:val="006165B2"/>
    <w:rsid w:val="00617276"/>
    <w:rsid w:val="0062527B"/>
    <w:rsid w:val="00625D97"/>
    <w:rsid w:val="00625F1C"/>
    <w:rsid w:val="006279E1"/>
    <w:rsid w:val="00630CEB"/>
    <w:rsid w:val="00632264"/>
    <w:rsid w:val="006378DE"/>
    <w:rsid w:val="006470BC"/>
    <w:rsid w:val="006554D3"/>
    <w:rsid w:val="00657CBA"/>
    <w:rsid w:val="00665634"/>
    <w:rsid w:val="00667036"/>
    <w:rsid w:val="00673BDB"/>
    <w:rsid w:val="00674341"/>
    <w:rsid w:val="006771B8"/>
    <w:rsid w:val="006843B6"/>
    <w:rsid w:val="0068481F"/>
    <w:rsid w:val="00696F5D"/>
    <w:rsid w:val="00697249"/>
    <w:rsid w:val="006A0C7C"/>
    <w:rsid w:val="006A3736"/>
    <w:rsid w:val="006B3947"/>
    <w:rsid w:val="006B4293"/>
    <w:rsid w:val="006B624F"/>
    <w:rsid w:val="006C0C95"/>
    <w:rsid w:val="006C31E3"/>
    <w:rsid w:val="006D18D3"/>
    <w:rsid w:val="006E08CB"/>
    <w:rsid w:val="006E18C4"/>
    <w:rsid w:val="006E598D"/>
    <w:rsid w:val="006F2351"/>
    <w:rsid w:val="006F2D27"/>
    <w:rsid w:val="00703176"/>
    <w:rsid w:val="0070437D"/>
    <w:rsid w:val="00704CF1"/>
    <w:rsid w:val="00705B04"/>
    <w:rsid w:val="007123DC"/>
    <w:rsid w:val="00715E9E"/>
    <w:rsid w:val="00724992"/>
    <w:rsid w:val="00734820"/>
    <w:rsid w:val="007349DC"/>
    <w:rsid w:val="00736B8D"/>
    <w:rsid w:val="0074365E"/>
    <w:rsid w:val="00744B55"/>
    <w:rsid w:val="007515FD"/>
    <w:rsid w:val="00753CE6"/>
    <w:rsid w:val="007575AF"/>
    <w:rsid w:val="00760D80"/>
    <w:rsid w:val="00780C09"/>
    <w:rsid w:val="00780DDF"/>
    <w:rsid w:val="007834E9"/>
    <w:rsid w:val="00787DBC"/>
    <w:rsid w:val="0079019A"/>
    <w:rsid w:val="00792935"/>
    <w:rsid w:val="007A04A1"/>
    <w:rsid w:val="007A1840"/>
    <w:rsid w:val="007C0528"/>
    <w:rsid w:val="007C3D38"/>
    <w:rsid w:val="007C764D"/>
    <w:rsid w:val="007D0F35"/>
    <w:rsid w:val="007D4FEB"/>
    <w:rsid w:val="007D6146"/>
    <w:rsid w:val="007E0CE7"/>
    <w:rsid w:val="007E32F9"/>
    <w:rsid w:val="007F1193"/>
    <w:rsid w:val="007F1E4D"/>
    <w:rsid w:val="007F417F"/>
    <w:rsid w:val="007F6897"/>
    <w:rsid w:val="007F7644"/>
    <w:rsid w:val="00800546"/>
    <w:rsid w:val="008042BD"/>
    <w:rsid w:val="0081632B"/>
    <w:rsid w:val="00816624"/>
    <w:rsid w:val="00820DC2"/>
    <w:rsid w:val="00822427"/>
    <w:rsid w:val="00822562"/>
    <w:rsid w:val="00823663"/>
    <w:rsid w:val="008255B9"/>
    <w:rsid w:val="00827447"/>
    <w:rsid w:val="00827666"/>
    <w:rsid w:val="00832DDC"/>
    <w:rsid w:val="00850BAC"/>
    <w:rsid w:val="00854A3E"/>
    <w:rsid w:val="00855D08"/>
    <w:rsid w:val="00867263"/>
    <w:rsid w:val="00872D44"/>
    <w:rsid w:val="00873DD3"/>
    <w:rsid w:val="00874344"/>
    <w:rsid w:val="00882155"/>
    <w:rsid w:val="0088233B"/>
    <w:rsid w:val="0088599E"/>
    <w:rsid w:val="008869A5"/>
    <w:rsid w:val="00886C37"/>
    <w:rsid w:val="00892D99"/>
    <w:rsid w:val="00893315"/>
    <w:rsid w:val="008B07A3"/>
    <w:rsid w:val="008B4FB4"/>
    <w:rsid w:val="008B62AE"/>
    <w:rsid w:val="008C04B5"/>
    <w:rsid w:val="008C14FA"/>
    <w:rsid w:val="008C6FE3"/>
    <w:rsid w:val="008C7B0B"/>
    <w:rsid w:val="008D4057"/>
    <w:rsid w:val="008D443E"/>
    <w:rsid w:val="008E1F19"/>
    <w:rsid w:val="008E5CB9"/>
    <w:rsid w:val="008F2262"/>
    <w:rsid w:val="008F32BC"/>
    <w:rsid w:val="008F4D2B"/>
    <w:rsid w:val="008F7736"/>
    <w:rsid w:val="0090019E"/>
    <w:rsid w:val="00900239"/>
    <w:rsid w:val="00901086"/>
    <w:rsid w:val="00901C8A"/>
    <w:rsid w:val="00902FAF"/>
    <w:rsid w:val="00905886"/>
    <w:rsid w:val="009070D6"/>
    <w:rsid w:val="009076C6"/>
    <w:rsid w:val="0091019E"/>
    <w:rsid w:val="0091057C"/>
    <w:rsid w:val="009106F1"/>
    <w:rsid w:val="00912404"/>
    <w:rsid w:val="009145D6"/>
    <w:rsid w:val="00914D29"/>
    <w:rsid w:val="00920E64"/>
    <w:rsid w:val="00922002"/>
    <w:rsid w:val="00923F47"/>
    <w:rsid w:val="00924020"/>
    <w:rsid w:val="009271A7"/>
    <w:rsid w:val="00927C05"/>
    <w:rsid w:val="0093658B"/>
    <w:rsid w:val="00940E29"/>
    <w:rsid w:val="00941730"/>
    <w:rsid w:val="009429FF"/>
    <w:rsid w:val="0094581E"/>
    <w:rsid w:val="00945BD6"/>
    <w:rsid w:val="009479FB"/>
    <w:rsid w:val="00951C45"/>
    <w:rsid w:val="00965133"/>
    <w:rsid w:val="009656F2"/>
    <w:rsid w:val="00966623"/>
    <w:rsid w:val="00966A08"/>
    <w:rsid w:val="00971207"/>
    <w:rsid w:val="00975CB4"/>
    <w:rsid w:val="009863B0"/>
    <w:rsid w:val="00986975"/>
    <w:rsid w:val="00987DE1"/>
    <w:rsid w:val="00990571"/>
    <w:rsid w:val="0099673A"/>
    <w:rsid w:val="009A3330"/>
    <w:rsid w:val="009A7C96"/>
    <w:rsid w:val="009C3DB9"/>
    <w:rsid w:val="009D3DE3"/>
    <w:rsid w:val="009D46E5"/>
    <w:rsid w:val="009D568A"/>
    <w:rsid w:val="009D5A7A"/>
    <w:rsid w:val="009F04EC"/>
    <w:rsid w:val="009F2A7C"/>
    <w:rsid w:val="009F3B36"/>
    <w:rsid w:val="00A019B9"/>
    <w:rsid w:val="00A07B3F"/>
    <w:rsid w:val="00A12508"/>
    <w:rsid w:val="00A1282B"/>
    <w:rsid w:val="00A134F7"/>
    <w:rsid w:val="00A13A27"/>
    <w:rsid w:val="00A175B6"/>
    <w:rsid w:val="00A17F4E"/>
    <w:rsid w:val="00A20A96"/>
    <w:rsid w:val="00A21835"/>
    <w:rsid w:val="00A2374B"/>
    <w:rsid w:val="00A27D6E"/>
    <w:rsid w:val="00A328EC"/>
    <w:rsid w:val="00A33A51"/>
    <w:rsid w:val="00A35853"/>
    <w:rsid w:val="00A41CA6"/>
    <w:rsid w:val="00A46CE3"/>
    <w:rsid w:val="00A47927"/>
    <w:rsid w:val="00A47FFC"/>
    <w:rsid w:val="00A5442F"/>
    <w:rsid w:val="00A54AEF"/>
    <w:rsid w:val="00A54FF9"/>
    <w:rsid w:val="00A56765"/>
    <w:rsid w:val="00A60A37"/>
    <w:rsid w:val="00A675AC"/>
    <w:rsid w:val="00A70238"/>
    <w:rsid w:val="00A704B0"/>
    <w:rsid w:val="00A7581F"/>
    <w:rsid w:val="00A92FB1"/>
    <w:rsid w:val="00A95A0C"/>
    <w:rsid w:val="00A96635"/>
    <w:rsid w:val="00AA2765"/>
    <w:rsid w:val="00AA3465"/>
    <w:rsid w:val="00AA77B5"/>
    <w:rsid w:val="00AB184A"/>
    <w:rsid w:val="00AB2FC6"/>
    <w:rsid w:val="00AB6879"/>
    <w:rsid w:val="00AB6C5D"/>
    <w:rsid w:val="00AC3401"/>
    <w:rsid w:val="00AC4AC6"/>
    <w:rsid w:val="00AC51A7"/>
    <w:rsid w:val="00AD444B"/>
    <w:rsid w:val="00AD5614"/>
    <w:rsid w:val="00AD6C78"/>
    <w:rsid w:val="00AE2EAB"/>
    <w:rsid w:val="00AE4463"/>
    <w:rsid w:val="00AE7F37"/>
    <w:rsid w:val="00AF3973"/>
    <w:rsid w:val="00AF5F89"/>
    <w:rsid w:val="00AF73CB"/>
    <w:rsid w:val="00B002D6"/>
    <w:rsid w:val="00B01419"/>
    <w:rsid w:val="00B02FF4"/>
    <w:rsid w:val="00B03379"/>
    <w:rsid w:val="00B05B51"/>
    <w:rsid w:val="00B14E5A"/>
    <w:rsid w:val="00B15370"/>
    <w:rsid w:val="00B16DA4"/>
    <w:rsid w:val="00B176EE"/>
    <w:rsid w:val="00B17BEB"/>
    <w:rsid w:val="00B21A3C"/>
    <w:rsid w:val="00B223C0"/>
    <w:rsid w:val="00B234ED"/>
    <w:rsid w:val="00B249B2"/>
    <w:rsid w:val="00B25CA3"/>
    <w:rsid w:val="00B2624B"/>
    <w:rsid w:val="00B2765A"/>
    <w:rsid w:val="00B3109A"/>
    <w:rsid w:val="00B47E8B"/>
    <w:rsid w:val="00B516ED"/>
    <w:rsid w:val="00B57A6A"/>
    <w:rsid w:val="00B75B7C"/>
    <w:rsid w:val="00B760F1"/>
    <w:rsid w:val="00B7669E"/>
    <w:rsid w:val="00B77D4E"/>
    <w:rsid w:val="00B77DA1"/>
    <w:rsid w:val="00B822A0"/>
    <w:rsid w:val="00B858AE"/>
    <w:rsid w:val="00B85964"/>
    <w:rsid w:val="00B96250"/>
    <w:rsid w:val="00BA0D55"/>
    <w:rsid w:val="00BA37B3"/>
    <w:rsid w:val="00BA3F36"/>
    <w:rsid w:val="00BA4CC6"/>
    <w:rsid w:val="00BB3493"/>
    <w:rsid w:val="00BB7468"/>
    <w:rsid w:val="00BC188A"/>
    <w:rsid w:val="00BC36DC"/>
    <w:rsid w:val="00BC402E"/>
    <w:rsid w:val="00BD0F48"/>
    <w:rsid w:val="00BE6DDB"/>
    <w:rsid w:val="00BF5010"/>
    <w:rsid w:val="00C03D5F"/>
    <w:rsid w:val="00C13791"/>
    <w:rsid w:val="00C26045"/>
    <w:rsid w:val="00C26C58"/>
    <w:rsid w:val="00C31BB3"/>
    <w:rsid w:val="00C36977"/>
    <w:rsid w:val="00C37A52"/>
    <w:rsid w:val="00C467DA"/>
    <w:rsid w:val="00C475FE"/>
    <w:rsid w:val="00C477D9"/>
    <w:rsid w:val="00C5305B"/>
    <w:rsid w:val="00C60BA3"/>
    <w:rsid w:val="00C623F7"/>
    <w:rsid w:val="00C62A81"/>
    <w:rsid w:val="00C75BC5"/>
    <w:rsid w:val="00C762A3"/>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0E41"/>
    <w:rsid w:val="00CC10A9"/>
    <w:rsid w:val="00CC29FD"/>
    <w:rsid w:val="00CD5200"/>
    <w:rsid w:val="00CE2BF8"/>
    <w:rsid w:val="00CE484E"/>
    <w:rsid w:val="00CE5C57"/>
    <w:rsid w:val="00CE656F"/>
    <w:rsid w:val="00CF0DA8"/>
    <w:rsid w:val="00CF2E25"/>
    <w:rsid w:val="00CF4453"/>
    <w:rsid w:val="00CF5D94"/>
    <w:rsid w:val="00CF7E0F"/>
    <w:rsid w:val="00D034D7"/>
    <w:rsid w:val="00D04BE4"/>
    <w:rsid w:val="00D06FC7"/>
    <w:rsid w:val="00D12565"/>
    <w:rsid w:val="00D12E56"/>
    <w:rsid w:val="00D14127"/>
    <w:rsid w:val="00D60B16"/>
    <w:rsid w:val="00D60F02"/>
    <w:rsid w:val="00D66E49"/>
    <w:rsid w:val="00D70D71"/>
    <w:rsid w:val="00D72F74"/>
    <w:rsid w:val="00D755FA"/>
    <w:rsid w:val="00D762FA"/>
    <w:rsid w:val="00D81563"/>
    <w:rsid w:val="00D8207E"/>
    <w:rsid w:val="00D85907"/>
    <w:rsid w:val="00D9073E"/>
    <w:rsid w:val="00D9221D"/>
    <w:rsid w:val="00D958DF"/>
    <w:rsid w:val="00D96DA1"/>
    <w:rsid w:val="00DA51E7"/>
    <w:rsid w:val="00DB0260"/>
    <w:rsid w:val="00DB1C78"/>
    <w:rsid w:val="00DB7D96"/>
    <w:rsid w:val="00DC23FE"/>
    <w:rsid w:val="00DC59E6"/>
    <w:rsid w:val="00DC6DA1"/>
    <w:rsid w:val="00DD150B"/>
    <w:rsid w:val="00DD49F3"/>
    <w:rsid w:val="00DD5025"/>
    <w:rsid w:val="00DF1510"/>
    <w:rsid w:val="00DF66A3"/>
    <w:rsid w:val="00E017F4"/>
    <w:rsid w:val="00E02B22"/>
    <w:rsid w:val="00E02F1F"/>
    <w:rsid w:val="00E06484"/>
    <w:rsid w:val="00E20708"/>
    <w:rsid w:val="00E20A7D"/>
    <w:rsid w:val="00E2284B"/>
    <w:rsid w:val="00E275D8"/>
    <w:rsid w:val="00E30F6A"/>
    <w:rsid w:val="00E3117C"/>
    <w:rsid w:val="00E31278"/>
    <w:rsid w:val="00E375CA"/>
    <w:rsid w:val="00E378DA"/>
    <w:rsid w:val="00E46E64"/>
    <w:rsid w:val="00E5364F"/>
    <w:rsid w:val="00E567E8"/>
    <w:rsid w:val="00E64679"/>
    <w:rsid w:val="00E65EBC"/>
    <w:rsid w:val="00E677FE"/>
    <w:rsid w:val="00E73432"/>
    <w:rsid w:val="00E77B0C"/>
    <w:rsid w:val="00E77FB8"/>
    <w:rsid w:val="00E838B0"/>
    <w:rsid w:val="00E86A7C"/>
    <w:rsid w:val="00E878E1"/>
    <w:rsid w:val="00E87F2C"/>
    <w:rsid w:val="00E915F0"/>
    <w:rsid w:val="00E95278"/>
    <w:rsid w:val="00EA2273"/>
    <w:rsid w:val="00EA6B07"/>
    <w:rsid w:val="00EA7C3C"/>
    <w:rsid w:val="00EB1B6E"/>
    <w:rsid w:val="00EB2DB3"/>
    <w:rsid w:val="00EC3FBB"/>
    <w:rsid w:val="00EC6B7A"/>
    <w:rsid w:val="00ED081B"/>
    <w:rsid w:val="00ED3A87"/>
    <w:rsid w:val="00ED5B67"/>
    <w:rsid w:val="00EE1501"/>
    <w:rsid w:val="00EE53A2"/>
    <w:rsid w:val="00EF264C"/>
    <w:rsid w:val="00EF3FEE"/>
    <w:rsid w:val="00EF426C"/>
    <w:rsid w:val="00F04B59"/>
    <w:rsid w:val="00F06A6B"/>
    <w:rsid w:val="00F11741"/>
    <w:rsid w:val="00F12B1C"/>
    <w:rsid w:val="00F13CF8"/>
    <w:rsid w:val="00F15855"/>
    <w:rsid w:val="00F200B2"/>
    <w:rsid w:val="00F2119F"/>
    <w:rsid w:val="00F227DC"/>
    <w:rsid w:val="00F32978"/>
    <w:rsid w:val="00F33164"/>
    <w:rsid w:val="00F41510"/>
    <w:rsid w:val="00F45CB2"/>
    <w:rsid w:val="00F47C69"/>
    <w:rsid w:val="00F544C0"/>
    <w:rsid w:val="00F55332"/>
    <w:rsid w:val="00F6504A"/>
    <w:rsid w:val="00F65519"/>
    <w:rsid w:val="00F713C0"/>
    <w:rsid w:val="00F73B16"/>
    <w:rsid w:val="00F75DDC"/>
    <w:rsid w:val="00F7792F"/>
    <w:rsid w:val="00F842AA"/>
    <w:rsid w:val="00F8476F"/>
    <w:rsid w:val="00F853E1"/>
    <w:rsid w:val="00F85604"/>
    <w:rsid w:val="00F94B7A"/>
    <w:rsid w:val="00FA17AC"/>
    <w:rsid w:val="00FA32DE"/>
    <w:rsid w:val="00FA3382"/>
    <w:rsid w:val="00FA59CD"/>
    <w:rsid w:val="00FB1740"/>
    <w:rsid w:val="00FC096B"/>
    <w:rsid w:val="00FC3FB3"/>
    <w:rsid w:val="00FC5469"/>
    <w:rsid w:val="00FC6D7D"/>
    <w:rsid w:val="00FD16B0"/>
    <w:rsid w:val="00FD4FED"/>
    <w:rsid w:val="00FE0577"/>
    <w:rsid w:val="00FE59EC"/>
    <w:rsid w:val="00FE5B67"/>
    <w:rsid w:val="00FE60D6"/>
    <w:rsid w:val="00FF0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mphasis">
    <w:name w:val="Emphasis"/>
    <w:basedOn w:val="DefaultParagraphFont"/>
    <w:qFormat/>
    <w:rsid w:val="000C3C41"/>
    <w:rPr>
      <w:rFonts w:asciiTheme="minorHAnsi" w:hAnsiTheme="minorHAnsi"/>
      <w:b/>
      <w:i/>
      <w:iCs/>
    </w:rPr>
  </w:style>
  <w:style w:type="character" w:styleId="Strong">
    <w:name w:val="Strong"/>
    <w:basedOn w:val="DefaultParagraphFont"/>
    <w:qFormat/>
    <w:rsid w:val="000C3C41"/>
    <w:rPr>
      <w:b/>
      <w:bCs/>
    </w:rPr>
  </w:style>
  <w:style w:type="paragraph" w:customStyle="1" w:styleId="Rule">
    <w:name w:val="Rule"/>
    <w:link w:val="RuleChar"/>
    <w:qFormat/>
    <w:rsid w:val="000C3C41"/>
    <w:pPr>
      <w:widowControl w:val="0"/>
      <w:tabs>
        <w:tab w:val="left" w:pos="720"/>
      </w:tabs>
      <w:spacing w:line="536" w:lineRule="exact"/>
    </w:pPr>
    <w:rPr>
      <w:sz w:val="24"/>
      <w:szCs w:val="24"/>
    </w:rPr>
  </w:style>
  <w:style w:type="character" w:customStyle="1" w:styleId="RuleChar">
    <w:name w:val="Rule Char"/>
    <w:link w:val="Rule"/>
    <w:rsid w:val="000C3C41"/>
    <w:rPr>
      <w:sz w:val="24"/>
      <w:szCs w:val="24"/>
    </w:rPr>
  </w:style>
  <w:style w:type="character" w:styleId="FootnoteReference">
    <w:name w:val="footnote reference"/>
    <w:basedOn w:val="DefaultParagraphFont"/>
    <w:semiHidden/>
    <w:unhideWhenUsed/>
    <w:rsid w:val="000C3C41"/>
    <w:rPr>
      <w:vertAlign w:val="superscript"/>
    </w:rPr>
  </w:style>
  <w:style w:type="character" w:customStyle="1" w:styleId="FootnoteTextChar">
    <w:name w:val="Footnote Text Char"/>
    <w:basedOn w:val="DefaultParagraphFont"/>
    <w:link w:val="FootnoteText"/>
    <w:rsid w:val="000C3C41"/>
  </w:style>
  <w:style w:type="paragraph" w:customStyle="1" w:styleId="RuleHeader">
    <w:name w:val="Rule Header"/>
    <w:basedOn w:val="Rule"/>
    <w:rsid w:val="00301964"/>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mphasis">
    <w:name w:val="Emphasis"/>
    <w:basedOn w:val="DefaultParagraphFont"/>
    <w:qFormat/>
    <w:rsid w:val="000C3C41"/>
    <w:rPr>
      <w:rFonts w:asciiTheme="minorHAnsi" w:hAnsiTheme="minorHAnsi"/>
      <w:b/>
      <w:i/>
      <w:iCs/>
    </w:rPr>
  </w:style>
  <w:style w:type="character" w:styleId="Strong">
    <w:name w:val="Strong"/>
    <w:basedOn w:val="DefaultParagraphFont"/>
    <w:qFormat/>
    <w:rsid w:val="000C3C41"/>
    <w:rPr>
      <w:b/>
      <w:bCs/>
    </w:rPr>
  </w:style>
  <w:style w:type="paragraph" w:customStyle="1" w:styleId="Rule">
    <w:name w:val="Rule"/>
    <w:link w:val="RuleChar"/>
    <w:qFormat/>
    <w:rsid w:val="000C3C41"/>
    <w:pPr>
      <w:widowControl w:val="0"/>
      <w:tabs>
        <w:tab w:val="left" w:pos="720"/>
      </w:tabs>
      <w:spacing w:line="536" w:lineRule="exact"/>
    </w:pPr>
    <w:rPr>
      <w:sz w:val="24"/>
      <w:szCs w:val="24"/>
    </w:rPr>
  </w:style>
  <w:style w:type="character" w:customStyle="1" w:styleId="RuleChar">
    <w:name w:val="Rule Char"/>
    <w:link w:val="Rule"/>
    <w:rsid w:val="000C3C41"/>
    <w:rPr>
      <w:sz w:val="24"/>
      <w:szCs w:val="24"/>
    </w:rPr>
  </w:style>
  <w:style w:type="character" w:styleId="FootnoteReference">
    <w:name w:val="footnote reference"/>
    <w:basedOn w:val="DefaultParagraphFont"/>
    <w:semiHidden/>
    <w:unhideWhenUsed/>
    <w:rsid w:val="000C3C41"/>
    <w:rPr>
      <w:vertAlign w:val="superscript"/>
    </w:rPr>
  </w:style>
  <w:style w:type="character" w:customStyle="1" w:styleId="FootnoteTextChar">
    <w:name w:val="Footnote Text Char"/>
    <w:basedOn w:val="DefaultParagraphFont"/>
    <w:link w:val="FootnoteText"/>
    <w:rsid w:val="000C3C41"/>
  </w:style>
  <w:style w:type="paragraph" w:customStyle="1" w:styleId="RuleHeader">
    <w:name w:val="Rule Header"/>
    <w:basedOn w:val="Rule"/>
    <w:rsid w:val="00301964"/>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3.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2.jpg"/><Relationship Id="rId38"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6.jpg"/><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image" Target="media/image5.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84483-F1A2-4608-8C93-A9BD0C9B5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28</Pages>
  <Words>6408</Words>
  <Characters>34082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40410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2020-11-20T17:53:00Z</cp:lastPrinted>
  <dcterms:created xsi:type="dcterms:W3CDTF">2020-11-20T18:08:00Z</dcterms:created>
  <dcterms:modified xsi:type="dcterms:W3CDTF">2020-11-20T18:08:00Z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20200237-PU</vt:lpwstr>
  </property>
  <property fmtid="{D5CDD505-2E9C-101B-9397-08002B2CF9AE}" pid="3" name="MasterDocument">
    <vt:bool>false</vt:bool>
  </property>
</Properties>
</file>