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E26D0" w:rsidP="00AE26D0">
      <w:pPr>
        <w:pStyle w:val="OrderHeading"/>
      </w:pPr>
      <w:r>
        <w:t>BEFORE THE FLORIDA PUBLIC SERVICE COMMISSION</w:t>
      </w:r>
    </w:p>
    <w:p w:rsidR="00AE26D0" w:rsidRDefault="00AE26D0" w:rsidP="00AE26D0">
      <w:pPr>
        <w:pStyle w:val="OrderBody"/>
      </w:pPr>
    </w:p>
    <w:p w:rsidR="00AE26D0" w:rsidRDefault="00AE26D0" w:rsidP="00AE26D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E26D0" w:rsidRPr="00C63FCF" w:rsidTr="00C63D11">
        <w:trPr>
          <w:trHeight w:val="828"/>
        </w:trPr>
        <w:tc>
          <w:tcPr>
            <w:tcW w:w="4788" w:type="dxa"/>
            <w:tcBorders>
              <w:bottom w:val="single" w:sz="8" w:space="0" w:color="auto"/>
              <w:right w:val="double" w:sz="6" w:space="0" w:color="auto"/>
            </w:tcBorders>
            <w:shd w:val="clear" w:color="auto" w:fill="auto"/>
          </w:tcPr>
          <w:p w:rsidR="00AE26D0" w:rsidRDefault="00AE26D0" w:rsidP="00C63D11">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Utilities, Inc. of Florida.</w:t>
            </w:r>
          </w:p>
        </w:tc>
        <w:tc>
          <w:tcPr>
            <w:tcW w:w="4788" w:type="dxa"/>
            <w:tcBorders>
              <w:left w:val="double" w:sz="6" w:space="0" w:color="auto"/>
            </w:tcBorders>
            <w:shd w:val="clear" w:color="auto" w:fill="auto"/>
          </w:tcPr>
          <w:p w:rsidR="00AE26D0" w:rsidRDefault="00AE26D0" w:rsidP="00AE26D0">
            <w:pPr>
              <w:pStyle w:val="OrderBody"/>
            </w:pPr>
            <w:r>
              <w:t xml:space="preserve">DOCKET NO. </w:t>
            </w:r>
            <w:bookmarkStart w:id="1" w:name="SSDocketNo"/>
            <w:bookmarkEnd w:id="1"/>
            <w:r>
              <w:t>20200139-WS</w:t>
            </w:r>
          </w:p>
          <w:p w:rsidR="00AE26D0" w:rsidRDefault="00AE26D0" w:rsidP="00C63D11">
            <w:pPr>
              <w:pStyle w:val="OrderBody"/>
              <w:tabs>
                <w:tab w:val="center" w:pos="4320"/>
                <w:tab w:val="right" w:pos="8640"/>
              </w:tabs>
              <w:jc w:val="left"/>
            </w:pPr>
            <w:r>
              <w:t xml:space="preserve">ORDER NO. </w:t>
            </w:r>
            <w:bookmarkStart w:id="2" w:name="OrderNo0064"/>
            <w:r w:rsidR="00192E35">
              <w:t>PSC-2021-0064-PH</w:t>
            </w:r>
            <w:r w:rsidR="00015A50">
              <w:t>O-WS</w:t>
            </w:r>
            <w:bookmarkEnd w:id="2"/>
          </w:p>
          <w:p w:rsidR="00AE26D0" w:rsidRDefault="00AE26D0" w:rsidP="00C63D11">
            <w:pPr>
              <w:pStyle w:val="OrderBody"/>
              <w:tabs>
                <w:tab w:val="center" w:pos="4320"/>
                <w:tab w:val="right" w:pos="8640"/>
              </w:tabs>
              <w:jc w:val="left"/>
            </w:pPr>
            <w:r>
              <w:t xml:space="preserve">ISSUED: </w:t>
            </w:r>
            <w:r w:rsidR="00015A50">
              <w:t>January 29, 2021</w:t>
            </w:r>
          </w:p>
        </w:tc>
      </w:tr>
    </w:tbl>
    <w:p w:rsidR="00AE26D0" w:rsidRDefault="00AE26D0" w:rsidP="00AE26D0"/>
    <w:p w:rsidR="00AE26D0" w:rsidRDefault="00AE26D0" w:rsidP="00AE26D0"/>
    <w:p w:rsidR="00CB5276" w:rsidRDefault="00AE26D0" w:rsidP="00AE26D0">
      <w:pPr>
        <w:pStyle w:val="CenterUnderline"/>
      </w:pPr>
      <w:bookmarkStart w:id="3" w:name="Commissioners"/>
      <w:bookmarkEnd w:id="3"/>
      <w:r>
        <w:t>PREHEARING ORDER</w:t>
      </w:r>
      <w:bookmarkStart w:id="4" w:name="OrderTitle"/>
      <w:r>
        <w:t xml:space="preserve"> </w:t>
      </w:r>
      <w:bookmarkEnd w:id="4"/>
    </w:p>
    <w:p w:rsidR="00AE26D0" w:rsidRDefault="00AE26D0" w:rsidP="00AE26D0">
      <w:pPr>
        <w:pStyle w:val="CenterUnderline"/>
      </w:pPr>
    </w:p>
    <w:p w:rsidR="00B76186" w:rsidRPr="00701945" w:rsidRDefault="00B76186" w:rsidP="00B76186">
      <w:pPr>
        <w:ind w:firstLine="720"/>
        <w:jc w:val="both"/>
      </w:pPr>
      <w:bookmarkStart w:id="5" w:name="OrderText"/>
      <w:bookmarkEnd w:id="5"/>
      <w:r w:rsidRPr="00701945">
        <w:t xml:space="preserve">Pursuant to Notice and in accordance with Rule 28-106.209, </w:t>
      </w:r>
      <w:r>
        <w:t>Florida Administrative Code (F.A.C.)</w:t>
      </w:r>
      <w:r w:rsidRPr="00701945">
        <w:t>, a Prehearing Conference was held on</w:t>
      </w:r>
      <w:r w:rsidRPr="00B76186">
        <w:t xml:space="preserve"> January 19, 2021</w:t>
      </w:r>
      <w:r w:rsidRPr="00701945">
        <w:t xml:space="preserve">, in Tallahassee, Florida, before Commissioner </w:t>
      </w:r>
      <w:r>
        <w:t>Andrew Giles Fay</w:t>
      </w:r>
      <w:r w:rsidRPr="00701945">
        <w:t>, as Prehearing Officer.</w:t>
      </w:r>
    </w:p>
    <w:p w:rsidR="00B76186" w:rsidRPr="00701945" w:rsidRDefault="00B76186" w:rsidP="00B76186">
      <w:pPr>
        <w:jc w:val="both"/>
      </w:pPr>
    </w:p>
    <w:p w:rsidR="00B76186" w:rsidRPr="00701945" w:rsidRDefault="00B76186" w:rsidP="00B76186">
      <w:pPr>
        <w:jc w:val="both"/>
      </w:pPr>
      <w:r w:rsidRPr="00701945">
        <w:t>APPEARANCES:</w:t>
      </w:r>
    </w:p>
    <w:p w:rsidR="00B76186" w:rsidRPr="00701945" w:rsidRDefault="00B76186" w:rsidP="00B76186">
      <w:pPr>
        <w:jc w:val="both"/>
      </w:pPr>
    </w:p>
    <w:p w:rsidR="000F2BEA" w:rsidRDefault="000F2BEA" w:rsidP="000F2BEA">
      <w:pPr>
        <w:ind w:left="1440"/>
        <w:jc w:val="both"/>
      </w:pPr>
      <w:r>
        <w:t>MARTIN S. FRIEDMAN</w:t>
      </w:r>
      <w:r w:rsidRPr="000F2BEA">
        <w:t>,</w:t>
      </w:r>
      <w:r w:rsidR="00B76186" w:rsidRPr="00701945">
        <w:t xml:space="preserve"> ESQUIRE, </w:t>
      </w:r>
      <w:r w:rsidRPr="000F2BEA">
        <w:t>DEAN MEAD</w:t>
      </w:r>
      <w:r>
        <w:t>, 420 South Orange Avenue, Suite 700, Orlando, FL 32801</w:t>
      </w:r>
    </w:p>
    <w:p w:rsidR="00B76186" w:rsidRDefault="000F2BEA" w:rsidP="000F2BEA">
      <w:pPr>
        <w:ind w:left="1440"/>
        <w:jc w:val="both"/>
      </w:pPr>
      <w:r>
        <w:t>JOHN L. WHARTON, ESQUIRE, DEAN, MEAD &amp; DUNBAR, 106 East College Avenue, Suite 1200, Tallahassee, Florida 32301</w:t>
      </w:r>
    </w:p>
    <w:p w:rsidR="000F2BEA" w:rsidRDefault="000F2BEA" w:rsidP="000F2BEA">
      <w:pPr>
        <w:ind w:left="1440"/>
        <w:jc w:val="both"/>
        <w:rPr>
          <w:u w:val="single"/>
        </w:rPr>
      </w:pPr>
      <w:r w:rsidRPr="00701945">
        <w:rPr>
          <w:u w:val="single"/>
        </w:rPr>
        <w:t xml:space="preserve">On behalf of </w:t>
      </w:r>
      <w:r>
        <w:rPr>
          <w:u w:val="single"/>
        </w:rPr>
        <w:t>U</w:t>
      </w:r>
      <w:r w:rsidR="00553D9F">
        <w:rPr>
          <w:u w:val="single"/>
        </w:rPr>
        <w:t>tilities</w:t>
      </w:r>
      <w:r w:rsidR="00143512">
        <w:rPr>
          <w:u w:val="single"/>
        </w:rPr>
        <w:t>,</w:t>
      </w:r>
      <w:r>
        <w:rPr>
          <w:u w:val="single"/>
        </w:rPr>
        <w:t xml:space="preserve"> I</w:t>
      </w:r>
      <w:r w:rsidR="00553D9F">
        <w:rPr>
          <w:u w:val="single"/>
        </w:rPr>
        <w:t>nc</w:t>
      </w:r>
      <w:r>
        <w:rPr>
          <w:u w:val="single"/>
        </w:rPr>
        <w:t xml:space="preserve">. </w:t>
      </w:r>
      <w:r w:rsidR="00553D9F">
        <w:rPr>
          <w:u w:val="single"/>
        </w:rPr>
        <w:t>of</w:t>
      </w:r>
      <w:r>
        <w:rPr>
          <w:u w:val="single"/>
        </w:rPr>
        <w:t xml:space="preserve"> F</w:t>
      </w:r>
      <w:r w:rsidR="00553D9F">
        <w:rPr>
          <w:u w:val="single"/>
        </w:rPr>
        <w:t>lorida</w:t>
      </w:r>
      <w:r>
        <w:rPr>
          <w:u w:val="single"/>
        </w:rPr>
        <w:t xml:space="preserve"> (UIF)</w:t>
      </w:r>
      <w:r w:rsidR="00CF0E3B">
        <w:t>.</w:t>
      </w:r>
      <w:r>
        <w:rPr>
          <w:u w:val="single"/>
        </w:rPr>
        <w:t xml:space="preserve"> </w:t>
      </w:r>
    </w:p>
    <w:p w:rsidR="00B76186" w:rsidRPr="00701945" w:rsidRDefault="00B76186" w:rsidP="00B76186">
      <w:pPr>
        <w:jc w:val="both"/>
      </w:pPr>
    </w:p>
    <w:p w:rsidR="000F2BEA" w:rsidRDefault="00604FFB" w:rsidP="000F2BEA">
      <w:pPr>
        <w:ind w:left="1440"/>
        <w:jc w:val="both"/>
      </w:pPr>
      <w:r>
        <w:t xml:space="preserve">CHARLES J. REHWINKEL, </w:t>
      </w:r>
      <w:r w:rsidR="000F2BEA">
        <w:t xml:space="preserve">STEPHANIE MORSE, </w:t>
      </w:r>
      <w:r w:rsidR="000F0332">
        <w:t>ANASTACIA PIRRELLO</w:t>
      </w:r>
      <w:r w:rsidR="000F2BEA">
        <w:t>, Office of Public Counsel, c/o The Florida Legislature, 111 West Madison Street, Room 812, Tallahassee, Florida 32399-1400</w:t>
      </w:r>
    </w:p>
    <w:p w:rsidR="000F2BEA" w:rsidRPr="00CF0E3B" w:rsidRDefault="000F2BEA" w:rsidP="000F2BEA">
      <w:pPr>
        <w:ind w:left="1440"/>
        <w:jc w:val="both"/>
      </w:pPr>
      <w:r w:rsidRPr="000F0332">
        <w:rPr>
          <w:u w:val="single"/>
        </w:rPr>
        <w:t>On behalf of the Citizens of the State of Florida (OPC)</w:t>
      </w:r>
      <w:r w:rsidR="00CF0E3B">
        <w:t>.</w:t>
      </w:r>
    </w:p>
    <w:p w:rsidR="000F0332" w:rsidRPr="000F0332" w:rsidRDefault="000F0332" w:rsidP="000F2BEA">
      <w:pPr>
        <w:ind w:left="1440"/>
        <w:jc w:val="both"/>
        <w:rPr>
          <w:u w:val="single"/>
        </w:rPr>
      </w:pPr>
    </w:p>
    <w:p w:rsidR="00B76186" w:rsidRPr="00701945" w:rsidRDefault="00B76186" w:rsidP="00B76186">
      <w:pPr>
        <w:ind w:left="1440"/>
        <w:jc w:val="both"/>
      </w:pPr>
      <w:r>
        <w:t>WALT</w:t>
      </w:r>
      <w:r w:rsidR="000F0332">
        <w:t>ER</w:t>
      </w:r>
      <w:r>
        <w:t xml:space="preserve"> L. TRIERWEILER and BIANCA Y. LHERISSON</w:t>
      </w:r>
      <w:r w:rsidRPr="00701945">
        <w:t>, ESQUIRE</w:t>
      </w:r>
      <w:r>
        <w:t>S</w:t>
      </w:r>
      <w:r w:rsidRPr="00701945">
        <w:t>, Florida Public Service Commission, 2540 Shumard Oak Boulevard, Tallahassee, Florida 32399-0850</w:t>
      </w:r>
    </w:p>
    <w:p w:rsidR="00B76186" w:rsidRPr="00701945" w:rsidRDefault="00B76186" w:rsidP="00B76186">
      <w:pPr>
        <w:ind w:left="720" w:firstLine="720"/>
        <w:jc w:val="both"/>
      </w:pPr>
      <w:r w:rsidRPr="00701945">
        <w:rPr>
          <w:u w:val="single"/>
        </w:rPr>
        <w:t>On behalf of the Florida Public Service Commission</w:t>
      </w:r>
      <w:r>
        <w:rPr>
          <w:u w:val="single"/>
        </w:rPr>
        <w:t xml:space="preserve"> (Staff)</w:t>
      </w:r>
      <w:r w:rsidRPr="00701945">
        <w:t>.</w:t>
      </w:r>
    </w:p>
    <w:p w:rsidR="00B76186" w:rsidRPr="00701945" w:rsidRDefault="00B76186" w:rsidP="00B76186">
      <w:pPr>
        <w:jc w:val="both"/>
      </w:pPr>
    </w:p>
    <w:p w:rsidR="00B76186" w:rsidRPr="00701945" w:rsidRDefault="00B76186" w:rsidP="00B76186">
      <w:pPr>
        <w:ind w:left="1440"/>
        <w:jc w:val="both"/>
      </w:pPr>
      <w:r>
        <w:t>MARY ANNE HELTON, ESQUIRE, Deputy General Counsel,</w:t>
      </w:r>
      <w:r w:rsidRPr="00701945">
        <w:t xml:space="preserve"> Florida Public Service Commission, 2540 Shumard Oak Boulevard, Tallahassee, Florida 32399-0850</w:t>
      </w:r>
    </w:p>
    <w:p w:rsidR="00B76186" w:rsidRPr="00701945" w:rsidRDefault="00B76186" w:rsidP="00B76186">
      <w:pPr>
        <w:ind w:left="720" w:firstLine="720"/>
        <w:jc w:val="both"/>
      </w:pPr>
      <w:r>
        <w:rPr>
          <w:u w:val="single"/>
        </w:rPr>
        <w:t>Advisor to the</w:t>
      </w:r>
      <w:r w:rsidRPr="00701945">
        <w:rPr>
          <w:u w:val="single"/>
        </w:rPr>
        <w:t xml:space="preserve"> Florida Public Service Commission</w:t>
      </w:r>
      <w:r w:rsidRPr="00701945">
        <w:t>.</w:t>
      </w:r>
    </w:p>
    <w:p w:rsidR="00B76186" w:rsidRPr="00701945" w:rsidRDefault="00B76186" w:rsidP="00B76186">
      <w:pPr>
        <w:jc w:val="center"/>
        <w:rPr>
          <w:b/>
          <w:bCs/>
          <w:u w:val="single"/>
        </w:rPr>
      </w:pPr>
    </w:p>
    <w:p w:rsidR="00B76186" w:rsidRPr="00D033EB" w:rsidRDefault="00B76186" w:rsidP="00B76186">
      <w:pPr>
        <w:ind w:left="1440"/>
        <w:jc w:val="both"/>
      </w:pPr>
      <w:r w:rsidRPr="00D033EB">
        <w:t>K</w:t>
      </w:r>
      <w:r>
        <w:t>EITH C. HETRICK</w:t>
      </w:r>
      <w:r w:rsidRPr="00D033EB">
        <w:t>, ESQUIRE, General Counsel, Florida Public Service Commission, 2540 Shumard Oak Boulevard, Tallahassee, Florida 32399-0850</w:t>
      </w:r>
    </w:p>
    <w:p w:rsidR="00B76186" w:rsidRPr="00CF0E3B" w:rsidRDefault="00B76186" w:rsidP="00B76186">
      <w:pPr>
        <w:ind w:left="720" w:firstLine="720"/>
        <w:jc w:val="both"/>
      </w:pPr>
      <w:r w:rsidRPr="00D033EB">
        <w:rPr>
          <w:u w:val="single"/>
        </w:rPr>
        <w:t>Florida Public Service Commission General Counsel</w:t>
      </w:r>
      <w:r w:rsidR="00CF0E3B">
        <w:t>.</w:t>
      </w:r>
    </w:p>
    <w:p w:rsidR="00B76186" w:rsidRPr="00D033EB" w:rsidRDefault="00B76186" w:rsidP="00B76186">
      <w:pPr>
        <w:ind w:left="720" w:firstLine="720"/>
        <w:jc w:val="both"/>
      </w:pPr>
    </w:p>
    <w:p w:rsidR="00B76186" w:rsidRDefault="00B76186" w:rsidP="00B76186">
      <w:pPr>
        <w:jc w:val="both"/>
      </w:pPr>
    </w:p>
    <w:p w:rsidR="00B76186" w:rsidRDefault="00B76186" w:rsidP="00B76186">
      <w:pPr>
        <w:jc w:val="both"/>
      </w:pPr>
    </w:p>
    <w:p w:rsidR="0079669F" w:rsidRPr="00701945" w:rsidRDefault="0079669F" w:rsidP="00B76186">
      <w:pPr>
        <w:jc w:val="both"/>
      </w:pPr>
    </w:p>
    <w:p w:rsidR="00B76186" w:rsidRPr="00A32DC5" w:rsidRDefault="00B76186" w:rsidP="00B76186">
      <w:pPr>
        <w:jc w:val="both"/>
        <w:rPr>
          <w:b/>
        </w:rPr>
      </w:pPr>
      <w:r w:rsidRPr="00A32DC5">
        <w:rPr>
          <w:b/>
        </w:rPr>
        <w:lastRenderedPageBreak/>
        <w:t>I.</w:t>
      </w:r>
      <w:r w:rsidRPr="00A32DC5">
        <w:rPr>
          <w:b/>
        </w:rPr>
        <w:tab/>
      </w:r>
      <w:r w:rsidRPr="00A32DC5">
        <w:rPr>
          <w:b/>
          <w:u w:val="single"/>
        </w:rPr>
        <w:t>CASE BACKGROUND</w:t>
      </w:r>
    </w:p>
    <w:p w:rsidR="00B76186" w:rsidRPr="00701945" w:rsidRDefault="00B76186" w:rsidP="00B76186">
      <w:pPr>
        <w:jc w:val="both"/>
      </w:pPr>
    </w:p>
    <w:p w:rsidR="0079669F" w:rsidRPr="00560027" w:rsidRDefault="00B76186" w:rsidP="0079669F">
      <w:pPr>
        <w:jc w:val="both"/>
      </w:pPr>
      <w:r>
        <w:tab/>
      </w:r>
      <w:r w:rsidR="0079669F" w:rsidRPr="00F9745F">
        <w:t>Utilities, Inc. of Florida (UIF or Utility) is a Class A utility providing water and wastewater service t</w:t>
      </w:r>
      <w:r w:rsidR="005218F8">
        <w:t>hrough</w:t>
      </w:r>
      <w:r w:rsidR="0079669F" w:rsidRPr="00F9745F">
        <w:t xml:space="preserve"> 27 systems in the following counties: Charlotte, Highlands, Lake, Lee, Marion, Orange, Pasco, Pinellas, Polk, and Seminole. On July 13, 2020, UIF filed an application for approval of interim and final water and wastewater rate increases. By letter </w:t>
      </w:r>
      <w:r w:rsidR="0079669F">
        <w:t>dated September 3</w:t>
      </w:r>
      <w:r w:rsidR="0079669F" w:rsidRPr="00F9745F">
        <w:t xml:space="preserve">, </w:t>
      </w:r>
      <w:r w:rsidR="0079669F">
        <w:t xml:space="preserve">2020, </w:t>
      </w:r>
      <w:r w:rsidR="0079669F" w:rsidRPr="00F9745F">
        <w:t xml:space="preserve">the Utility </w:t>
      </w:r>
      <w:r w:rsidR="009C4956">
        <w:t xml:space="preserve">was advised </w:t>
      </w:r>
      <w:r w:rsidR="0079669F" w:rsidRPr="00F9745F">
        <w:t xml:space="preserve">that its Minimum Filing Requirements (MFRs) </w:t>
      </w:r>
      <w:r w:rsidR="0079669F">
        <w:t xml:space="preserve">were complete and the </w:t>
      </w:r>
      <w:r w:rsidR="0079669F" w:rsidRPr="00F9745F">
        <w:t xml:space="preserve">official date of filing </w:t>
      </w:r>
      <w:r w:rsidR="0079669F">
        <w:t xml:space="preserve">was established as </w:t>
      </w:r>
      <w:r w:rsidR="0079669F" w:rsidRPr="00612F8E">
        <w:t xml:space="preserve">August </w:t>
      </w:r>
      <w:r w:rsidR="0079669F">
        <w:t>31</w:t>
      </w:r>
      <w:r w:rsidR="0079669F" w:rsidRPr="00612F8E">
        <w:t>, 2020</w:t>
      </w:r>
      <w:r w:rsidR="0079669F">
        <w:t xml:space="preserve">.  </w:t>
      </w:r>
      <w:r w:rsidR="0079669F" w:rsidRPr="00F9745F">
        <w:t xml:space="preserve">The intervention of Office of Public Counsel </w:t>
      </w:r>
      <w:r w:rsidR="0079669F">
        <w:t>(</w:t>
      </w:r>
      <w:r w:rsidR="0079669F" w:rsidRPr="00F9745F">
        <w:t>OPC</w:t>
      </w:r>
      <w:r w:rsidR="0079669F">
        <w:t>)</w:t>
      </w:r>
      <w:r w:rsidR="0079669F" w:rsidRPr="00F9745F">
        <w:t xml:space="preserve"> was acknowledged by Order No. PSC-2020-0259-PCO-WS, issued on July 24, 2020.</w:t>
      </w:r>
      <w:r w:rsidR="0079669F">
        <w:t xml:space="preserve"> A hearing is scheduled for February 2-4, 2021.</w:t>
      </w:r>
    </w:p>
    <w:p w:rsidR="00B76186" w:rsidRDefault="00B76186" w:rsidP="00B76186">
      <w:pPr>
        <w:jc w:val="both"/>
      </w:pPr>
    </w:p>
    <w:p w:rsidR="00B76186" w:rsidRPr="00A32DC5" w:rsidRDefault="00B76186" w:rsidP="00B76186">
      <w:pPr>
        <w:jc w:val="both"/>
        <w:rPr>
          <w:b/>
        </w:rPr>
      </w:pPr>
      <w:r w:rsidRPr="00A32DC5">
        <w:rPr>
          <w:b/>
        </w:rPr>
        <w:t>II.</w:t>
      </w:r>
      <w:r w:rsidRPr="00A32DC5">
        <w:rPr>
          <w:b/>
        </w:rPr>
        <w:tab/>
      </w:r>
      <w:r w:rsidRPr="00A32DC5">
        <w:rPr>
          <w:b/>
          <w:u w:val="single"/>
        </w:rPr>
        <w:t>CONDUCT OF PROCEEDINGS</w:t>
      </w:r>
    </w:p>
    <w:p w:rsidR="00B76186" w:rsidRPr="00701945" w:rsidRDefault="00B76186" w:rsidP="00B76186">
      <w:pPr>
        <w:jc w:val="both"/>
      </w:pPr>
    </w:p>
    <w:p w:rsidR="00B76186" w:rsidRPr="00701945" w:rsidRDefault="00B76186" w:rsidP="00B76186">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B76186" w:rsidRDefault="00B76186" w:rsidP="00B76186">
      <w:pPr>
        <w:jc w:val="both"/>
      </w:pPr>
    </w:p>
    <w:p w:rsidR="0079669F" w:rsidRDefault="0079669F" w:rsidP="0079669F">
      <w:pPr>
        <w:ind w:firstLine="720"/>
        <w:jc w:val="both"/>
      </w:pPr>
      <w:r>
        <w:t>State buildings are currently closed to the public and other restrictions on gathering remain in place due to COVID-19. Accordingly, the hearing will be conducted remotely, and all parties and witnesses shall be prepared to present argument and testimony by communications media technology. The Commission shall act as the host of the hearing and will use a combination of technologies to ensure full participation. The Commission will employ GoToMeeting as an audio and video platform for the hearing, which will include a telephone number for audio-only participation.</w:t>
      </w:r>
    </w:p>
    <w:p w:rsidR="0079669F" w:rsidRDefault="0079669F" w:rsidP="0079669F">
      <w:pPr>
        <w:jc w:val="both"/>
      </w:pPr>
    </w:p>
    <w:p w:rsidR="0079669F" w:rsidRDefault="0079669F" w:rsidP="0079669F">
      <w:pPr>
        <w:jc w:val="both"/>
      </w:pPr>
      <w:r>
        <w:tab/>
        <w:t>A GoToMeeting invitation shall be provided to counsel for each party. It shall be the responsibility of counsel to provide their clients, client representatives, and witnesses with the invitation, which will allow them to access the hearing, as necessary. Counsel for each party will also be provided the call-in number for audio participation.</w:t>
      </w:r>
    </w:p>
    <w:p w:rsidR="0079669F" w:rsidRDefault="0079669F" w:rsidP="0079669F">
      <w:pPr>
        <w:jc w:val="both"/>
      </w:pPr>
    </w:p>
    <w:p w:rsidR="0079669F" w:rsidRDefault="0079669F" w:rsidP="0079669F">
      <w:pPr>
        <w:ind w:firstLine="720"/>
        <w:jc w:val="both"/>
      </w:pPr>
      <w:r>
        <w:t>Any member of the public who wants to observe or listen to the proceedings may do so by accessing the live video broadcast on each day of the hearing, which is available from the Commission website. Upon completion of the hearing, the archived video will also be available.</w:t>
      </w:r>
    </w:p>
    <w:p w:rsidR="00B76186" w:rsidRPr="00701945" w:rsidRDefault="00B76186" w:rsidP="00B76186">
      <w:pPr>
        <w:jc w:val="both"/>
      </w:pPr>
    </w:p>
    <w:p w:rsidR="00B76186" w:rsidRPr="00A32DC5" w:rsidRDefault="00B76186" w:rsidP="00B76186">
      <w:pPr>
        <w:jc w:val="both"/>
        <w:rPr>
          <w:b/>
        </w:rPr>
      </w:pPr>
      <w:r w:rsidRPr="00A32DC5">
        <w:rPr>
          <w:b/>
        </w:rPr>
        <w:t>III.</w:t>
      </w:r>
      <w:r w:rsidRPr="00A32DC5">
        <w:rPr>
          <w:b/>
        </w:rPr>
        <w:tab/>
      </w:r>
      <w:r w:rsidRPr="00A32DC5">
        <w:rPr>
          <w:b/>
          <w:u w:val="single"/>
        </w:rPr>
        <w:t>JURISDICTION</w:t>
      </w:r>
    </w:p>
    <w:p w:rsidR="00B76186" w:rsidRPr="00701945" w:rsidRDefault="00B76186" w:rsidP="00B76186">
      <w:pPr>
        <w:jc w:val="both"/>
      </w:pPr>
    </w:p>
    <w:p w:rsidR="00B76186" w:rsidRPr="00701945" w:rsidRDefault="00B76186" w:rsidP="00B76186">
      <w:pPr>
        <w:jc w:val="both"/>
      </w:pPr>
      <w:r w:rsidRPr="00701945">
        <w:tab/>
        <w:t xml:space="preserve">This Commission is vested with jurisdiction over the subject matter by the provisions of Chapter </w:t>
      </w:r>
      <w:r w:rsidR="00C105E5">
        <w:t>367</w:t>
      </w:r>
      <w:r w:rsidRPr="00701945">
        <w:t xml:space="preserve">, </w:t>
      </w:r>
      <w:r>
        <w:t>Florida Statutes (F.S</w:t>
      </w:r>
      <w:r w:rsidRPr="00701945">
        <w:t>.</w:t>
      </w:r>
      <w:r>
        <w:t>).</w:t>
      </w:r>
      <w:r w:rsidRPr="00701945">
        <w:t xml:space="preserve"> This hearing will be governed by said Chapter and Chapters</w:t>
      </w:r>
      <w:r w:rsidR="00C105E5">
        <w:t xml:space="preserve"> </w:t>
      </w:r>
      <w:r w:rsidR="00C105E5" w:rsidRPr="00C105E5">
        <w:t>25-30</w:t>
      </w:r>
      <w:r w:rsidRPr="00701945">
        <w:t xml:space="preserve">, 25-22, and 28-106, </w:t>
      </w:r>
      <w:r>
        <w:t>F.A.C., as well as any other applicable provisions of law</w:t>
      </w:r>
      <w:r w:rsidRPr="00701945">
        <w:t>.</w:t>
      </w:r>
    </w:p>
    <w:p w:rsidR="00B76186" w:rsidRDefault="00B76186" w:rsidP="00B76186">
      <w:pPr>
        <w:jc w:val="both"/>
      </w:pPr>
    </w:p>
    <w:p w:rsidR="00B76186" w:rsidRPr="00237584" w:rsidRDefault="00B76186" w:rsidP="00B76186">
      <w:pPr>
        <w:jc w:val="both"/>
        <w:rPr>
          <w:b/>
        </w:rPr>
      </w:pPr>
      <w:r w:rsidRPr="00237584">
        <w:rPr>
          <w:b/>
        </w:rPr>
        <w:t>IV.</w:t>
      </w:r>
      <w:r w:rsidRPr="00237584">
        <w:rPr>
          <w:b/>
        </w:rPr>
        <w:tab/>
      </w:r>
      <w:r w:rsidRPr="00237584">
        <w:rPr>
          <w:b/>
          <w:u w:val="single"/>
        </w:rPr>
        <w:t>PROCEDURE FOR HANDLING CONFIDENTIAL INFORMATION</w:t>
      </w:r>
    </w:p>
    <w:p w:rsidR="00B76186" w:rsidRPr="00237584" w:rsidRDefault="00B76186" w:rsidP="00B76186">
      <w:pPr>
        <w:jc w:val="both"/>
        <w:rPr>
          <w:b/>
        </w:rPr>
      </w:pPr>
    </w:p>
    <w:p w:rsidR="00B76186" w:rsidRDefault="00B76186" w:rsidP="00B76186">
      <w:pPr>
        <w:jc w:val="both"/>
      </w:pPr>
      <w:r w:rsidRPr="00701945">
        <w:tab/>
      </w:r>
      <w:r>
        <w:t>Information for which proprietary confidential business information status is requested</w:t>
      </w:r>
      <w:r w:rsidRPr="00A72918">
        <w:t xml:space="preserve"> pursuant to</w:t>
      </w:r>
      <w:r>
        <w:t xml:space="preserve"> Section </w:t>
      </w:r>
      <w:r w:rsidR="00C105E5">
        <w:t>367.156</w:t>
      </w:r>
      <w:r>
        <w:t>, F.S.</w:t>
      </w:r>
      <w:r w:rsidRPr="00A72918">
        <w:t xml:space="preserve">, and Rule 25-22.006, </w:t>
      </w:r>
      <w:r>
        <w:t>F.A.C.</w:t>
      </w:r>
      <w:r w:rsidRPr="00A72918">
        <w:t>,</w:t>
      </w:r>
      <w:r>
        <w:t xml:space="preserve"> shall be treated by the Commission as confidential.  The information shall be exempt from Section 119.07(1), F.S., pending a formal ruling on such request by the Commission or pending return of the information </w:t>
      </w:r>
      <w:r>
        <w:lastRenderedPageBreak/>
        <w:t xml:space="preserve">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C105E5" w:rsidRPr="00C105E5">
        <w:t>367.156</w:t>
      </w:r>
      <w:r>
        <w:t>, F.S.  T</w:t>
      </w:r>
      <w:r w:rsidRPr="00B2317F">
        <w:t>he Commission may determine that continued possession of the information is necessary for the Commission to conduct its business.</w:t>
      </w:r>
    </w:p>
    <w:p w:rsidR="00B76186" w:rsidRDefault="00B76186" w:rsidP="00B76186">
      <w:pPr>
        <w:jc w:val="both"/>
      </w:pPr>
    </w:p>
    <w:p w:rsidR="00B76186" w:rsidRDefault="00B76186" w:rsidP="00B761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w:t>
      </w:r>
      <w:r w:rsidR="00C105E5" w:rsidRPr="00C105E5">
        <w:t>367.156</w:t>
      </w:r>
      <w:r>
        <w:t xml:space="preserve">, F.S., to protect proprietary confidential business information from disclosure outside the proceeding.  Therefore, any party wishing to use any proprietary confidential business information, as that term is defined in Section </w:t>
      </w:r>
      <w:r w:rsidR="00C105E5" w:rsidRPr="00C105E5">
        <w:t>367.156</w:t>
      </w:r>
      <w:r w:rsidR="00C105E5">
        <w:t>,</w:t>
      </w:r>
      <w:r>
        <w:t xml:space="preserve"> F.S., at the hearing shall adhere to the following:</w:t>
      </w:r>
    </w:p>
    <w:p w:rsidR="00B76186" w:rsidRDefault="00B76186" w:rsidP="00B761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76186" w:rsidRDefault="00B76186" w:rsidP="00B76186">
      <w:pPr>
        <w:spacing w:line="2" w:lineRule="exact"/>
        <w:jc w:val="both"/>
      </w:pPr>
    </w:p>
    <w:p w:rsidR="001F0C77" w:rsidRDefault="001F0C77" w:rsidP="001F0C77">
      <w:pPr>
        <w:pStyle w:val="Level2"/>
        <w:numPr>
          <w:ilvl w:val="1"/>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follow the procedures for providing confidential electronic exhibits to the Commission Clerk prior to the hearing.</w:t>
      </w:r>
    </w:p>
    <w:p w:rsidR="00B76186" w:rsidRDefault="00B76186" w:rsidP="00B761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76186" w:rsidRDefault="00B76186" w:rsidP="00B76186">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Counsel and witnesses are cautioned to avoid verbalizing confidential information in such a way that would compromise confidentiality.  Therefore, confidential information </w:t>
      </w:r>
      <w:r w:rsidR="005721D0">
        <w:t>must</w:t>
      </w:r>
      <w:r>
        <w:t xml:space="preserve"> be presented by written exhibit.</w:t>
      </w:r>
    </w:p>
    <w:p w:rsidR="00B76186" w:rsidRDefault="00B76186" w:rsidP="00B761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76186" w:rsidRDefault="00B76186" w:rsidP="00B761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B76186" w:rsidRDefault="00B76186" w:rsidP="00B76186">
      <w:pPr>
        <w:jc w:val="both"/>
      </w:pPr>
    </w:p>
    <w:p w:rsidR="00B76186" w:rsidRPr="00A32DC5" w:rsidRDefault="00B76186" w:rsidP="00B76186">
      <w:pPr>
        <w:jc w:val="both"/>
        <w:rPr>
          <w:b/>
        </w:rPr>
      </w:pPr>
      <w:r w:rsidRPr="00A32DC5">
        <w:rPr>
          <w:b/>
        </w:rPr>
        <w:t>V.</w:t>
      </w:r>
      <w:r w:rsidRPr="00A32DC5">
        <w:rPr>
          <w:b/>
        </w:rPr>
        <w:tab/>
      </w:r>
      <w:r w:rsidRPr="00A32DC5">
        <w:rPr>
          <w:b/>
          <w:u w:val="single"/>
        </w:rPr>
        <w:t>PREFILED TESTIMONY AND EXHIBITS</w:t>
      </w:r>
      <w:r w:rsidR="007D0E1C">
        <w:rPr>
          <w:b/>
          <w:u w:val="single"/>
        </w:rPr>
        <w:t>,</w:t>
      </w:r>
      <w:r w:rsidRPr="00A32DC5">
        <w:rPr>
          <w:b/>
          <w:u w:val="single"/>
        </w:rPr>
        <w:t xml:space="preserve"> WITNESSES</w:t>
      </w:r>
    </w:p>
    <w:p w:rsidR="00B76186" w:rsidRPr="00701945" w:rsidRDefault="00B76186" w:rsidP="00B76186">
      <w:pPr>
        <w:jc w:val="both"/>
      </w:pPr>
    </w:p>
    <w:p w:rsidR="00B76186" w:rsidRDefault="00B76186" w:rsidP="00B76186">
      <w:pPr>
        <w:jc w:val="both"/>
      </w:pPr>
      <w:r w:rsidRPr="00701945">
        <w:tab/>
        <w:t xml:space="preserve">Testimony of all witnesses to be sponsored by the parties and </w:t>
      </w:r>
      <w:r w:rsidR="00542DBC">
        <w:t>s</w:t>
      </w:r>
      <w:r w:rsidRPr="00701945">
        <w:t>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Summaries of testimony shall be limited to </w:t>
      </w:r>
      <w:r w:rsidR="005721D0" w:rsidRPr="002A1908">
        <w:t>three</w:t>
      </w:r>
      <w:r w:rsidR="001F0C77">
        <w:t xml:space="preserve"> </w:t>
      </w:r>
      <w:r w:rsidRPr="00701945">
        <w:t>minutes.</w:t>
      </w:r>
    </w:p>
    <w:p w:rsidR="005721D0" w:rsidRDefault="005721D0" w:rsidP="00B76186">
      <w:pPr>
        <w:jc w:val="both"/>
      </w:pPr>
    </w:p>
    <w:p w:rsidR="00B76186" w:rsidRPr="00701945" w:rsidRDefault="00B76186" w:rsidP="00B76186">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xml:space="preserve">, the </w:t>
      </w:r>
      <w:r w:rsidRPr="00701945">
        <w:lastRenderedPageBreak/>
        <w:t>exhibit may be moved into the record.  All other exhibits may be similarly identified and entered into the record at the appropriate time during the hearing.</w:t>
      </w:r>
    </w:p>
    <w:p w:rsidR="00B76186" w:rsidRPr="00701945" w:rsidRDefault="00B76186" w:rsidP="00B76186">
      <w:pPr>
        <w:jc w:val="both"/>
      </w:pPr>
    </w:p>
    <w:p w:rsidR="00B76186" w:rsidRPr="00701945" w:rsidRDefault="00B76186" w:rsidP="00B76186">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B76186" w:rsidRPr="00B75F84" w:rsidRDefault="00B76186" w:rsidP="00B76186">
      <w:pPr>
        <w:jc w:val="both"/>
        <w:rPr>
          <w:color w:val="000000"/>
        </w:rPr>
      </w:pPr>
    </w:p>
    <w:p w:rsidR="00B76186" w:rsidRPr="00B75F84" w:rsidRDefault="00B76186" w:rsidP="00B76186">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B76186" w:rsidRDefault="00B76186" w:rsidP="00B76186">
      <w:pPr>
        <w:jc w:val="both"/>
      </w:pPr>
    </w:p>
    <w:p w:rsidR="00B76186" w:rsidRPr="00A32DC5" w:rsidRDefault="00B76186" w:rsidP="00B76186">
      <w:pPr>
        <w:jc w:val="both"/>
        <w:rPr>
          <w:b/>
        </w:rPr>
      </w:pPr>
      <w:r w:rsidRPr="00A32DC5">
        <w:rPr>
          <w:b/>
        </w:rPr>
        <w:t>VI.</w:t>
      </w:r>
      <w:r w:rsidRPr="00A32DC5">
        <w:rPr>
          <w:b/>
        </w:rPr>
        <w:tab/>
      </w:r>
      <w:r w:rsidRPr="00A32DC5">
        <w:rPr>
          <w:b/>
          <w:u w:val="single"/>
        </w:rPr>
        <w:t>ORDER OF WITNESSES</w:t>
      </w:r>
    </w:p>
    <w:p w:rsidR="00B76186" w:rsidRDefault="00B76186" w:rsidP="00B76186">
      <w:pPr>
        <w:jc w:val="both"/>
      </w:pPr>
    </w:p>
    <w:p w:rsidR="003D276C" w:rsidRDefault="00B76186" w:rsidP="00B76186">
      <w:pPr>
        <w:jc w:val="both"/>
      </w:pPr>
      <w:r>
        <w:tab/>
      </w:r>
      <w:r w:rsidR="00C53133">
        <w:t xml:space="preserve">The Parties have stipulated to the prefiled testimony and exhibits of </w:t>
      </w:r>
      <w:r w:rsidR="000D360D">
        <w:t>the following witnesses</w:t>
      </w:r>
      <w:r w:rsidR="00415786">
        <w:t>,</w:t>
      </w:r>
      <w:r w:rsidR="000D360D">
        <w:t xml:space="preserve"> and th</w:t>
      </w:r>
      <w:r w:rsidR="00415786">
        <w:t>es</w:t>
      </w:r>
      <w:r w:rsidR="000D360D">
        <w:t>e</w:t>
      </w:r>
      <w:r w:rsidR="00415786">
        <w:t xml:space="preserve"> witnesses</w:t>
      </w:r>
      <w:r w:rsidR="000D360D">
        <w:t xml:space="preserve"> have been excused from further participation in this Hearing</w:t>
      </w:r>
      <w:r w:rsidR="002A0EB4">
        <w:t xml:space="preserve">: </w:t>
      </w:r>
      <w:r w:rsidR="0058274B">
        <w:t xml:space="preserve">Hicks, Dobiac, Elicegui, </w:t>
      </w:r>
      <w:r w:rsidR="00040908">
        <w:t xml:space="preserve">Lewis, </w:t>
      </w:r>
      <w:r w:rsidR="0058274B">
        <w:t>G</w:t>
      </w:r>
      <w:r w:rsidR="00880908">
        <w:t>a</w:t>
      </w:r>
      <w:r w:rsidR="0058274B">
        <w:t>r</w:t>
      </w:r>
      <w:r w:rsidR="00880908">
        <w:t>ret</w:t>
      </w:r>
      <w:r w:rsidR="0058274B">
        <w:t>t</w:t>
      </w:r>
      <w:r w:rsidR="00880908">
        <w:t xml:space="preserve">, and D’Ascendis. </w:t>
      </w:r>
      <w:r w:rsidR="00AF3B9E">
        <w:t>I</w:t>
      </w:r>
      <w:r w:rsidR="00880908">
        <w:t xml:space="preserve">n addition to </w:t>
      </w:r>
      <w:r w:rsidR="00C53133">
        <w:t xml:space="preserve">stipulating to </w:t>
      </w:r>
      <w:r w:rsidR="00880908">
        <w:t>the</w:t>
      </w:r>
      <w:r w:rsidR="00C53133">
        <w:t xml:space="preserve"> admissibility of the</w:t>
      </w:r>
      <w:r w:rsidR="00880908">
        <w:t>ir prefiled testimony and exhibits</w:t>
      </w:r>
      <w:r w:rsidR="00C53133">
        <w:t>,</w:t>
      </w:r>
      <w:r w:rsidR="00880908">
        <w:t xml:space="preserve"> the </w:t>
      </w:r>
      <w:r w:rsidR="00C53133">
        <w:t xml:space="preserve">Parties have agreed that the </w:t>
      </w:r>
      <w:r w:rsidR="00880908">
        <w:t xml:space="preserve">deposition transcripts of Garrett and D’Ascendis </w:t>
      </w:r>
      <w:r w:rsidR="00C53133">
        <w:t>should</w:t>
      </w:r>
      <w:r w:rsidR="00880908">
        <w:t xml:space="preserve"> be moved into the record.</w:t>
      </w:r>
      <w:r w:rsidR="0058274B">
        <w:t xml:space="preserve"> </w:t>
      </w:r>
    </w:p>
    <w:p w:rsidR="00DF691C" w:rsidRDefault="00DF691C" w:rsidP="00B76186">
      <w:pPr>
        <w:jc w:val="both"/>
      </w:pPr>
    </w:p>
    <w:p w:rsidR="00DF691C" w:rsidRDefault="000D360D" w:rsidP="00B76186">
      <w:pPr>
        <w:jc w:val="both"/>
      </w:pPr>
      <w:r>
        <w:tab/>
      </w:r>
      <w:r w:rsidR="000E0D03">
        <w:t>Each witness, whether participating or excused, and their prefiled exhibits, will be taken up in the following order</w:t>
      </w:r>
      <w:r w:rsidR="004D6BC5">
        <w:t>:</w:t>
      </w:r>
    </w:p>
    <w:p w:rsidR="003D276C" w:rsidRDefault="003D276C" w:rsidP="00B76186">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AF3B9E" w:rsidRPr="00701945" w:rsidTr="00DF691C">
        <w:trPr>
          <w:cantSplit/>
          <w:trHeight w:val="362"/>
          <w:tblHeader/>
        </w:trPr>
        <w:tc>
          <w:tcPr>
            <w:tcW w:w="3507" w:type="dxa"/>
            <w:tcBorders>
              <w:top w:val="nil"/>
              <w:left w:val="nil"/>
              <w:bottom w:val="nil"/>
              <w:right w:val="nil"/>
            </w:tcBorders>
          </w:tcPr>
          <w:p w:rsidR="00AF3B9E" w:rsidRPr="00701945" w:rsidRDefault="00AF3B9E" w:rsidP="00DF691C">
            <w:pPr>
              <w:jc w:val="both"/>
            </w:pPr>
            <w:r w:rsidRPr="00701945">
              <w:rPr>
                <w:u w:val="single"/>
              </w:rPr>
              <w:t>Witness</w:t>
            </w:r>
          </w:p>
        </w:tc>
        <w:tc>
          <w:tcPr>
            <w:tcW w:w="2511" w:type="dxa"/>
            <w:tcBorders>
              <w:top w:val="nil"/>
              <w:left w:val="nil"/>
              <w:bottom w:val="nil"/>
              <w:right w:val="nil"/>
            </w:tcBorders>
          </w:tcPr>
          <w:p w:rsidR="00AF3B9E" w:rsidRPr="00701945" w:rsidRDefault="00AF3B9E" w:rsidP="00DF691C">
            <w:pPr>
              <w:jc w:val="center"/>
            </w:pPr>
            <w:r w:rsidRPr="00701945">
              <w:rPr>
                <w:u w:val="single"/>
              </w:rPr>
              <w:t>Proffered By</w:t>
            </w:r>
          </w:p>
        </w:tc>
        <w:tc>
          <w:tcPr>
            <w:tcW w:w="3546" w:type="dxa"/>
            <w:tcBorders>
              <w:top w:val="nil"/>
              <w:left w:val="nil"/>
              <w:bottom w:val="nil"/>
              <w:right w:val="nil"/>
            </w:tcBorders>
          </w:tcPr>
          <w:p w:rsidR="00AF3B9E" w:rsidRPr="00701945" w:rsidRDefault="00AF3B9E" w:rsidP="00DF691C">
            <w:pPr>
              <w:jc w:val="both"/>
            </w:pPr>
            <w:r w:rsidRPr="00701945">
              <w:rPr>
                <w:u w:val="single"/>
              </w:rPr>
              <w:t>Issues #</w:t>
            </w:r>
          </w:p>
        </w:tc>
      </w:tr>
      <w:tr w:rsidR="00AF3B9E" w:rsidRPr="00701945" w:rsidTr="00DF691C">
        <w:trPr>
          <w:cantSplit/>
          <w:trHeight w:val="362"/>
        </w:trPr>
        <w:tc>
          <w:tcPr>
            <w:tcW w:w="3507" w:type="dxa"/>
            <w:tcBorders>
              <w:top w:val="nil"/>
              <w:left w:val="nil"/>
              <w:bottom w:val="nil"/>
              <w:right w:val="nil"/>
            </w:tcBorders>
          </w:tcPr>
          <w:p w:rsidR="00AF3B9E" w:rsidRPr="00AC105C" w:rsidRDefault="00AF3B9E" w:rsidP="00DF691C">
            <w:pPr>
              <w:jc w:val="both"/>
              <w:rPr>
                <w:u w:val="single"/>
              </w:rPr>
            </w:pPr>
            <w:r w:rsidRPr="00AC105C">
              <w:tab/>
            </w:r>
            <w:r w:rsidRPr="00AC105C">
              <w:rPr>
                <w:u w:val="single"/>
              </w:rPr>
              <w:t>Direct</w:t>
            </w:r>
          </w:p>
        </w:tc>
        <w:tc>
          <w:tcPr>
            <w:tcW w:w="2511" w:type="dxa"/>
            <w:tcBorders>
              <w:top w:val="nil"/>
              <w:left w:val="nil"/>
              <w:bottom w:val="nil"/>
              <w:right w:val="nil"/>
            </w:tcBorders>
          </w:tcPr>
          <w:p w:rsidR="00AF3B9E" w:rsidRPr="00701945" w:rsidRDefault="00AF3B9E" w:rsidP="00DF691C">
            <w:pPr>
              <w:jc w:val="center"/>
            </w:pPr>
          </w:p>
        </w:tc>
        <w:tc>
          <w:tcPr>
            <w:tcW w:w="3546" w:type="dxa"/>
            <w:tcBorders>
              <w:top w:val="nil"/>
              <w:left w:val="nil"/>
              <w:bottom w:val="nil"/>
              <w:right w:val="nil"/>
            </w:tcBorders>
          </w:tcPr>
          <w:p w:rsidR="00AF3B9E" w:rsidRPr="00701945" w:rsidRDefault="00AF3B9E" w:rsidP="00DF691C"/>
        </w:tc>
      </w:tr>
      <w:tr w:rsidR="00AF3B9E" w:rsidRPr="00701945" w:rsidTr="00DF691C">
        <w:trPr>
          <w:cantSplit/>
          <w:trHeight w:val="382"/>
        </w:trPr>
        <w:tc>
          <w:tcPr>
            <w:tcW w:w="3507" w:type="dxa"/>
            <w:tcBorders>
              <w:top w:val="nil"/>
              <w:left w:val="nil"/>
              <w:bottom w:val="nil"/>
              <w:right w:val="nil"/>
            </w:tcBorders>
          </w:tcPr>
          <w:p w:rsidR="00C53133" w:rsidRDefault="00AF3B9E" w:rsidP="00C53133">
            <w:pPr>
              <w:jc w:val="both"/>
            </w:pPr>
            <w:r w:rsidRPr="000F0332">
              <w:t>Shawn M. Elicegui</w:t>
            </w:r>
            <w:r>
              <w:t xml:space="preserve"> </w:t>
            </w:r>
          </w:p>
          <w:p w:rsidR="00AF3B9E" w:rsidRPr="00701945" w:rsidRDefault="00C53133" w:rsidP="00C53133">
            <w:pPr>
              <w:jc w:val="both"/>
            </w:pPr>
            <w:r>
              <w:rPr>
                <w:b/>
              </w:rPr>
              <w:t>[</w:t>
            </w:r>
            <w:r w:rsidRPr="00AF3B9E">
              <w:rPr>
                <w:b/>
              </w:rPr>
              <w:t>Stipulated</w:t>
            </w:r>
            <w:r w:rsidRPr="00C53133">
              <w:rPr>
                <w:b/>
              </w:rPr>
              <w:t xml:space="preserve"> and Excused</w:t>
            </w:r>
            <w:r>
              <w:rPr>
                <w:b/>
              </w:rPr>
              <w:t>]</w:t>
            </w:r>
          </w:p>
        </w:tc>
        <w:tc>
          <w:tcPr>
            <w:tcW w:w="2511" w:type="dxa"/>
            <w:tcBorders>
              <w:top w:val="nil"/>
              <w:left w:val="nil"/>
              <w:bottom w:val="nil"/>
              <w:right w:val="nil"/>
            </w:tcBorders>
          </w:tcPr>
          <w:p w:rsidR="00AF3B9E" w:rsidRPr="00701945" w:rsidRDefault="00AF3B9E" w:rsidP="00DF691C">
            <w:pPr>
              <w:jc w:val="center"/>
            </w:pPr>
            <w:r>
              <w:t>UIF</w:t>
            </w:r>
          </w:p>
        </w:tc>
        <w:tc>
          <w:tcPr>
            <w:tcW w:w="3546" w:type="dxa"/>
            <w:tcBorders>
              <w:top w:val="nil"/>
              <w:left w:val="nil"/>
              <w:bottom w:val="nil"/>
              <w:right w:val="nil"/>
            </w:tcBorders>
          </w:tcPr>
          <w:p w:rsidR="00AF3B9E" w:rsidRPr="00701945" w:rsidRDefault="00AF3B9E" w:rsidP="00DF691C">
            <w:r w:rsidRPr="003C5F18">
              <w:t>24</w:t>
            </w:r>
          </w:p>
        </w:tc>
      </w:tr>
      <w:tr w:rsidR="00AF3B9E" w:rsidRPr="00701945" w:rsidTr="00DF691C">
        <w:trPr>
          <w:cantSplit/>
          <w:trHeight w:val="362"/>
        </w:trPr>
        <w:tc>
          <w:tcPr>
            <w:tcW w:w="3507" w:type="dxa"/>
            <w:tcBorders>
              <w:top w:val="nil"/>
              <w:left w:val="nil"/>
              <w:bottom w:val="nil"/>
              <w:right w:val="nil"/>
            </w:tcBorders>
          </w:tcPr>
          <w:p w:rsidR="00DF691C" w:rsidRDefault="00AF3B9E" w:rsidP="00C53133">
            <w:pPr>
              <w:jc w:val="both"/>
            </w:pPr>
            <w:r w:rsidRPr="003C5F18">
              <w:t>Dylan W. D'Ascendis</w:t>
            </w:r>
          </w:p>
          <w:p w:rsidR="00AF3B9E" w:rsidRPr="00701945" w:rsidRDefault="00C53133" w:rsidP="00C53133">
            <w:pPr>
              <w:jc w:val="both"/>
            </w:pPr>
            <w:r>
              <w:rPr>
                <w:b/>
              </w:rPr>
              <w:t>[</w:t>
            </w:r>
            <w:r w:rsidRPr="00AF3B9E">
              <w:rPr>
                <w:b/>
              </w:rPr>
              <w:t>Stipulated</w:t>
            </w:r>
            <w:r w:rsidRPr="00C53133">
              <w:rPr>
                <w:b/>
              </w:rPr>
              <w:t xml:space="preserve"> and Excused</w:t>
            </w:r>
            <w:r>
              <w:rPr>
                <w:b/>
              </w:rPr>
              <w:t>]</w:t>
            </w:r>
          </w:p>
        </w:tc>
        <w:tc>
          <w:tcPr>
            <w:tcW w:w="2511" w:type="dxa"/>
            <w:tcBorders>
              <w:top w:val="nil"/>
              <w:left w:val="nil"/>
              <w:bottom w:val="nil"/>
              <w:right w:val="nil"/>
            </w:tcBorders>
          </w:tcPr>
          <w:p w:rsidR="00AF3B9E" w:rsidRPr="00701945" w:rsidRDefault="00AF3B9E" w:rsidP="00DF691C">
            <w:pPr>
              <w:jc w:val="center"/>
            </w:pPr>
            <w:r>
              <w:t>UIF</w:t>
            </w:r>
          </w:p>
        </w:tc>
        <w:tc>
          <w:tcPr>
            <w:tcW w:w="3546" w:type="dxa"/>
            <w:tcBorders>
              <w:top w:val="nil"/>
              <w:left w:val="nil"/>
              <w:bottom w:val="nil"/>
              <w:right w:val="nil"/>
            </w:tcBorders>
          </w:tcPr>
          <w:p w:rsidR="00AF3B9E" w:rsidRPr="00701945" w:rsidRDefault="00AF3B9E" w:rsidP="00DF691C">
            <w:r w:rsidRPr="003C5F18">
              <w:t>22</w:t>
            </w:r>
          </w:p>
        </w:tc>
      </w:tr>
      <w:tr w:rsidR="00AF3B9E" w:rsidRPr="00701945" w:rsidTr="00DF691C">
        <w:trPr>
          <w:cantSplit/>
          <w:trHeight w:val="362"/>
        </w:trPr>
        <w:tc>
          <w:tcPr>
            <w:tcW w:w="3507" w:type="dxa"/>
            <w:tcBorders>
              <w:top w:val="nil"/>
              <w:left w:val="nil"/>
              <w:bottom w:val="nil"/>
              <w:right w:val="nil"/>
            </w:tcBorders>
          </w:tcPr>
          <w:p w:rsidR="00AF3B9E" w:rsidRPr="00701945" w:rsidRDefault="00AF3B9E" w:rsidP="00DF691C">
            <w:pPr>
              <w:jc w:val="both"/>
            </w:pPr>
            <w:r w:rsidRPr="003C5F18">
              <w:t>Jared Deason</w:t>
            </w:r>
          </w:p>
        </w:tc>
        <w:tc>
          <w:tcPr>
            <w:tcW w:w="2511" w:type="dxa"/>
            <w:tcBorders>
              <w:top w:val="nil"/>
              <w:left w:val="nil"/>
              <w:bottom w:val="nil"/>
              <w:right w:val="nil"/>
            </w:tcBorders>
          </w:tcPr>
          <w:p w:rsidR="00AF3B9E" w:rsidRPr="00701945" w:rsidRDefault="00AF3B9E" w:rsidP="00DF691C">
            <w:pPr>
              <w:jc w:val="center"/>
            </w:pPr>
            <w:r>
              <w:t>UIF</w:t>
            </w:r>
          </w:p>
        </w:tc>
        <w:tc>
          <w:tcPr>
            <w:tcW w:w="3546" w:type="dxa"/>
            <w:tcBorders>
              <w:top w:val="nil"/>
              <w:left w:val="nil"/>
              <w:bottom w:val="nil"/>
              <w:right w:val="nil"/>
            </w:tcBorders>
          </w:tcPr>
          <w:p w:rsidR="00AF3B9E" w:rsidRPr="00701945" w:rsidRDefault="00AF3B9E" w:rsidP="00DF691C">
            <w:r>
              <w:t>18, 25 , 38, 39, 41</w:t>
            </w:r>
          </w:p>
        </w:tc>
      </w:tr>
      <w:tr w:rsidR="00AF3B9E" w:rsidRPr="00701945" w:rsidTr="00DF691C">
        <w:trPr>
          <w:cantSplit/>
          <w:trHeight w:val="362"/>
        </w:trPr>
        <w:tc>
          <w:tcPr>
            <w:tcW w:w="3507" w:type="dxa"/>
            <w:tcBorders>
              <w:top w:val="nil"/>
              <w:left w:val="nil"/>
              <w:bottom w:val="nil"/>
              <w:right w:val="nil"/>
            </w:tcBorders>
          </w:tcPr>
          <w:p w:rsidR="00AF3B9E" w:rsidRPr="00701945" w:rsidRDefault="00AF3B9E" w:rsidP="00DF691C">
            <w:pPr>
              <w:jc w:val="both"/>
            </w:pPr>
            <w:r w:rsidRPr="003C5F18">
              <w:t>Frank Seidman</w:t>
            </w:r>
          </w:p>
        </w:tc>
        <w:tc>
          <w:tcPr>
            <w:tcW w:w="2511" w:type="dxa"/>
            <w:tcBorders>
              <w:top w:val="nil"/>
              <w:left w:val="nil"/>
              <w:bottom w:val="nil"/>
              <w:right w:val="nil"/>
            </w:tcBorders>
          </w:tcPr>
          <w:p w:rsidR="00AF3B9E" w:rsidRPr="00701945" w:rsidRDefault="00AF3B9E" w:rsidP="00DF691C">
            <w:pPr>
              <w:jc w:val="center"/>
            </w:pPr>
            <w:r>
              <w:t>UIF</w:t>
            </w:r>
          </w:p>
        </w:tc>
        <w:tc>
          <w:tcPr>
            <w:tcW w:w="3546" w:type="dxa"/>
            <w:tcBorders>
              <w:top w:val="nil"/>
              <w:left w:val="nil"/>
              <w:bottom w:val="nil"/>
              <w:right w:val="nil"/>
            </w:tcBorders>
          </w:tcPr>
          <w:p w:rsidR="00AF3B9E" w:rsidRPr="00701945" w:rsidRDefault="00AF3B9E" w:rsidP="00DF691C">
            <w:r w:rsidRPr="003C5F18">
              <w:t>5-11</w:t>
            </w:r>
          </w:p>
        </w:tc>
      </w:tr>
      <w:tr w:rsidR="00AF3B9E" w:rsidRPr="00701945" w:rsidTr="00DF691C">
        <w:trPr>
          <w:cantSplit/>
          <w:trHeight w:val="362"/>
        </w:trPr>
        <w:tc>
          <w:tcPr>
            <w:tcW w:w="3507" w:type="dxa"/>
            <w:tcBorders>
              <w:top w:val="nil"/>
              <w:left w:val="nil"/>
              <w:bottom w:val="nil"/>
              <w:right w:val="nil"/>
            </w:tcBorders>
          </w:tcPr>
          <w:p w:rsidR="00AF3B9E" w:rsidRPr="00701945" w:rsidRDefault="00AF3B9E" w:rsidP="00DF691C">
            <w:pPr>
              <w:jc w:val="both"/>
            </w:pPr>
            <w:r w:rsidRPr="003C5F18">
              <w:t>Patrick C. Flynn</w:t>
            </w:r>
          </w:p>
        </w:tc>
        <w:tc>
          <w:tcPr>
            <w:tcW w:w="2511" w:type="dxa"/>
            <w:tcBorders>
              <w:top w:val="nil"/>
              <w:left w:val="nil"/>
              <w:bottom w:val="nil"/>
              <w:right w:val="nil"/>
            </w:tcBorders>
          </w:tcPr>
          <w:p w:rsidR="00AF3B9E" w:rsidRPr="00701945" w:rsidRDefault="00AF3B9E" w:rsidP="00DF691C">
            <w:pPr>
              <w:jc w:val="center"/>
            </w:pPr>
            <w:r>
              <w:t>UIF</w:t>
            </w:r>
          </w:p>
        </w:tc>
        <w:tc>
          <w:tcPr>
            <w:tcW w:w="3546" w:type="dxa"/>
            <w:tcBorders>
              <w:top w:val="nil"/>
              <w:left w:val="nil"/>
              <w:bottom w:val="nil"/>
              <w:right w:val="nil"/>
            </w:tcBorders>
          </w:tcPr>
          <w:p w:rsidR="00AF3B9E" w:rsidRPr="00701945" w:rsidRDefault="00AF3B9E" w:rsidP="00DF691C">
            <w:r w:rsidRPr="003C5F18">
              <w:t>1, 3, 4, 6, 26, 41</w:t>
            </w:r>
          </w:p>
        </w:tc>
      </w:tr>
      <w:tr w:rsidR="00AF3B9E" w:rsidRPr="00701945" w:rsidTr="00DF691C">
        <w:trPr>
          <w:cantSplit/>
          <w:trHeight w:val="362"/>
        </w:trPr>
        <w:tc>
          <w:tcPr>
            <w:tcW w:w="3507" w:type="dxa"/>
            <w:tcBorders>
              <w:top w:val="nil"/>
              <w:left w:val="nil"/>
              <w:bottom w:val="nil"/>
              <w:right w:val="nil"/>
            </w:tcBorders>
          </w:tcPr>
          <w:p w:rsidR="00AF3B9E" w:rsidRPr="00701945" w:rsidRDefault="00AF3B9E" w:rsidP="00DF691C">
            <w:pPr>
              <w:jc w:val="both"/>
            </w:pPr>
            <w:r w:rsidRPr="003C5F18">
              <w:t>Deborah D. Swain</w:t>
            </w:r>
          </w:p>
        </w:tc>
        <w:tc>
          <w:tcPr>
            <w:tcW w:w="2511" w:type="dxa"/>
            <w:tcBorders>
              <w:top w:val="nil"/>
              <w:left w:val="nil"/>
              <w:bottom w:val="nil"/>
              <w:right w:val="nil"/>
            </w:tcBorders>
          </w:tcPr>
          <w:p w:rsidR="00AF3B9E" w:rsidRPr="00701945" w:rsidRDefault="00AF3B9E" w:rsidP="00DF691C">
            <w:pPr>
              <w:jc w:val="center"/>
            </w:pPr>
            <w:r>
              <w:t>UIF</w:t>
            </w:r>
          </w:p>
        </w:tc>
        <w:tc>
          <w:tcPr>
            <w:tcW w:w="3546" w:type="dxa"/>
            <w:tcBorders>
              <w:top w:val="nil"/>
              <w:left w:val="nil"/>
              <w:bottom w:val="nil"/>
              <w:right w:val="nil"/>
            </w:tcBorders>
          </w:tcPr>
          <w:p w:rsidR="00AF3B9E" w:rsidRDefault="00AF3B9E" w:rsidP="00DF691C">
            <w:r>
              <w:t>2-4, 12-21 , 23-37, 40,</w:t>
            </w:r>
          </w:p>
          <w:p w:rsidR="00AF3B9E" w:rsidRPr="00701945" w:rsidRDefault="00AF3B9E" w:rsidP="00DF691C">
            <w:r>
              <w:t>43</w:t>
            </w:r>
          </w:p>
        </w:tc>
      </w:tr>
      <w:tr w:rsidR="00AF3B9E" w:rsidRPr="00701945" w:rsidTr="00DF691C">
        <w:trPr>
          <w:cantSplit/>
          <w:trHeight w:val="362"/>
        </w:trPr>
        <w:tc>
          <w:tcPr>
            <w:tcW w:w="3507" w:type="dxa"/>
            <w:tcBorders>
              <w:top w:val="nil"/>
              <w:left w:val="nil"/>
              <w:bottom w:val="nil"/>
              <w:right w:val="nil"/>
            </w:tcBorders>
          </w:tcPr>
          <w:p w:rsidR="00AF3B9E" w:rsidRPr="00701945" w:rsidRDefault="00AF3B9E" w:rsidP="00DF691C">
            <w:pPr>
              <w:jc w:val="both"/>
            </w:pPr>
            <w:r w:rsidRPr="00506983">
              <w:t>Andrea C. Crane</w:t>
            </w:r>
          </w:p>
        </w:tc>
        <w:tc>
          <w:tcPr>
            <w:tcW w:w="2511" w:type="dxa"/>
            <w:tcBorders>
              <w:top w:val="nil"/>
              <w:left w:val="nil"/>
              <w:bottom w:val="nil"/>
              <w:right w:val="nil"/>
            </w:tcBorders>
          </w:tcPr>
          <w:p w:rsidR="00AF3B9E" w:rsidRPr="00701945" w:rsidRDefault="00AF3B9E" w:rsidP="00DF691C">
            <w:pPr>
              <w:jc w:val="center"/>
            </w:pPr>
            <w:r>
              <w:t>OPC</w:t>
            </w:r>
          </w:p>
        </w:tc>
        <w:tc>
          <w:tcPr>
            <w:tcW w:w="3546" w:type="dxa"/>
            <w:tcBorders>
              <w:top w:val="nil"/>
              <w:left w:val="nil"/>
              <w:bottom w:val="nil"/>
              <w:right w:val="nil"/>
            </w:tcBorders>
          </w:tcPr>
          <w:p w:rsidR="00AF3B9E" w:rsidRPr="00701945" w:rsidRDefault="00AF3B9E" w:rsidP="00DF691C">
            <w:r w:rsidRPr="00506983">
              <w:t>2, 3, 4, 12, 13, 14, 16, 23, 24, 26, 27, 29, 30, 31, 32, 33, 40, 41,</w:t>
            </w:r>
          </w:p>
        </w:tc>
      </w:tr>
      <w:tr w:rsidR="00AF3B9E" w:rsidRPr="00701945" w:rsidTr="00DF691C">
        <w:trPr>
          <w:cantSplit/>
          <w:trHeight w:val="362"/>
        </w:trPr>
        <w:tc>
          <w:tcPr>
            <w:tcW w:w="3507" w:type="dxa"/>
            <w:tcBorders>
              <w:top w:val="nil"/>
              <w:left w:val="nil"/>
              <w:bottom w:val="nil"/>
              <w:right w:val="nil"/>
            </w:tcBorders>
          </w:tcPr>
          <w:p w:rsidR="00C53133" w:rsidRDefault="00AF3B9E" w:rsidP="00C53133">
            <w:pPr>
              <w:jc w:val="both"/>
            </w:pPr>
            <w:r w:rsidRPr="00506983">
              <w:lastRenderedPageBreak/>
              <w:t>David J. Garrett</w:t>
            </w:r>
            <w:r>
              <w:t xml:space="preserve"> </w:t>
            </w:r>
          </w:p>
          <w:p w:rsidR="00AF3B9E" w:rsidRPr="00701945" w:rsidRDefault="00C53133" w:rsidP="00C53133">
            <w:pPr>
              <w:jc w:val="both"/>
            </w:pPr>
            <w:r>
              <w:rPr>
                <w:b/>
              </w:rPr>
              <w:t>[</w:t>
            </w:r>
            <w:r w:rsidRPr="00AF3B9E">
              <w:rPr>
                <w:b/>
              </w:rPr>
              <w:t>Stipulated</w:t>
            </w:r>
            <w:r w:rsidRPr="00C53133">
              <w:rPr>
                <w:b/>
              </w:rPr>
              <w:t xml:space="preserve"> and Excused</w:t>
            </w:r>
            <w:r>
              <w:rPr>
                <w:b/>
              </w:rPr>
              <w:t>]</w:t>
            </w:r>
          </w:p>
        </w:tc>
        <w:tc>
          <w:tcPr>
            <w:tcW w:w="2511" w:type="dxa"/>
            <w:tcBorders>
              <w:top w:val="nil"/>
              <w:left w:val="nil"/>
              <w:bottom w:val="nil"/>
              <w:right w:val="nil"/>
            </w:tcBorders>
          </w:tcPr>
          <w:p w:rsidR="00AF3B9E" w:rsidRPr="00701945" w:rsidRDefault="00AF3B9E" w:rsidP="00DF691C">
            <w:pPr>
              <w:jc w:val="center"/>
            </w:pPr>
            <w:r>
              <w:t>OPC</w:t>
            </w:r>
          </w:p>
        </w:tc>
        <w:tc>
          <w:tcPr>
            <w:tcW w:w="3546" w:type="dxa"/>
            <w:tcBorders>
              <w:top w:val="nil"/>
              <w:left w:val="nil"/>
              <w:bottom w:val="nil"/>
              <w:right w:val="nil"/>
            </w:tcBorders>
          </w:tcPr>
          <w:p w:rsidR="00AF3B9E" w:rsidRPr="00701945" w:rsidRDefault="00AF3B9E" w:rsidP="00DF691C">
            <w:r w:rsidRPr="00506983">
              <w:t>18, 19, 20, 21, 22,</w:t>
            </w:r>
          </w:p>
        </w:tc>
      </w:tr>
      <w:tr w:rsidR="00AF3B9E" w:rsidRPr="00701945" w:rsidTr="00DF691C">
        <w:trPr>
          <w:cantSplit/>
          <w:trHeight w:val="362"/>
        </w:trPr>
        <w:tc>
          <w:tcPr>
            <w:tcW w:w="3507" w:type="dxa"/>
            <w:tcBorders>
              <w:top w:val="nil"/>
              <w:left w:val="nil"/>
              <w:bottom w:val="nil"/>
              <w:right w:val="nil"/>
            </w:tcBorders>
          </w:tcPr>
          <w:p w:rsidR="00AF3B9E" w:rsidRPr="00701945" w:rsidRDefault="00AF3B9E" w:rsidP="00DF691C">
            <w:pPr>
              <w:jc w:val="both"/>
            </w:pPr>
            <w:r w:rsidRPr="00506983">
              <w:t>Frank W. Radigan</w:t>
            </w:r>
          </w:p>
        </w:tc>
        <w:tc>
          <w:tcPr>
            <w:tcW w:w="2511" w:type="dxa"/>
            <w:tcBorders>
              <w:top w:val="nil"/>
              <w:left w:val="nil"/>
              <w:bottom w:val="nil"/>
              <w:right w:val="nil"/>
            </w:tcBorders>
          </w:tcPr>
          <w:p w:rsidR="00AF3B9E" w:rsidRPr="00701945" w:rsidRDefault="00AF3B9E" w:rsidP="00DF691C">
            <w:pPr>
              <w:jc w:val="center"/>
            </w:pPr>
            <w:r>
              <w:t>OPC</w:t>
            </w:r>
          </w:p>
        </w:tc>
        <w:tc>
          <w:tcPr>
            <w:tcW w:w="3546" w:type="dxa"/>
            <w:tcBorders>
              <w:top w:val="nil"/>
              <w:left w:val="nil"/>
              <w:bottom w:val="nil"/>
              <w:right w:val="nil"/>
            </w:tcBorders>
          </w:tcPr>
          <w:p w:rsidR="00AF3B9E" w:rsidRPr="00701945" w:rsidRDefault="00AF3B9E" w:rsidP="00DF691C">
            <w:r w:rsidRPr="00506983">
              <w:t>2, 3, 5, 6, 7, 9,</w:t>
            </w:r>
          </w:p>
        </w:tc>
      </w:tr>
      <w:tr w:rsidR="00AF3B9E" w:rsidRPr="00701945" w:rsidTr="00DF691C">
        <w:trPr>
          <w:cantSplit/>
          <w:trHeight w:val="362"/>
        </w:trPr>
        <w:tc>
          <w:tcPr>
            <w:tcW w:w="3507" w:type="dxa"/>
            <w:tcBorders>
              <w:top w:val="nil"/>
              <w:left w:val="nil"/>
              <w:bottom w:val="nil"/>
              <w:right w:val="nil"/>
            </w:tcBorders>
          </w:tcPr>
          <w:p w:rsidR="00AF3B9E" w:rsidRDefault="00AF3B9E" w:rsidP="00C53133">
            <w:pPr>
              <w:jc w:val="both"/>
            </w:pPr>
            <w:r w:rsidRPr="00506983">
              <w:t>Sarah Lewis</w:t>
            </w:r>
            <w:r>
              <w:t xml:space="preserve"> </w:t>
            </w:r>
          </w:p>
          <w:p w:rsidR="00C53133" w:rsidRPr="00506983" w:rsidRDefault="00C53133" w:rsidP="00C53133">
            <w:pPr>
              <w:jc w:val="both"/>
            </w:pPr>
            <w:r>
              <w:rPr>
                <w:b/>
              </w:rPr>
              <w:t>[</w:t>
            </w:r>
            <w:r w:rsidRPr="00AF3B9E">
              <w:rPr>
                <w:b/>
              </w:rPr>
              <w:t>Stipulated</w:t>
            </w:r>
            <w:r w:rsidRPr="00C53133">
              <w:rPr>
                <w:b/>
              </w:rPr>
              <w:t xml:space="preserve"> and Excused</w:t>
            </w:r>
            <w:r>
              <w:rPr>
                <w:b/>
              </w:rPr>
              <w:t>]</w:t>
            </w:r>
          </w:p>
        </w:tc>
        <w:tc>
          <w:tcPr>
            <w:tcW w:w="2511" w:type="dxa"/>
            <w:tcBorders>
              <w:top w:val="nil"/>
              <w:left w:val="nil"/>
              <w:bottom w:val="nil"/>
              <w:right w:val="nil"/>
            </w:tcBorders>
          </w:tcPr>
          <w:p w:rsidR="00AF3B9E" w:rsidRDefault="00AF3B9E" w:rsidP="00DF691C">
            <w:pPr>
              <w:jc w:val="center"/>
            </w:pPr>
            <w:r>
              <w:t>OPC</w:t>
            </w:r>
          </w:p>
        </w:tc>
        <w:tc>
          <w:tcPr>
            <w:tcW w:w="3546" w:type="dxa"/>
            <w:tcBorders>
              <w:top w:val="nil"/>
              <w:left w:val="nil"/>
              <w:bottom w:val="nil"/>
              <w:right w:val="nil"/>
            </w:tcBorders>
          </w:tcPr>
          <w:p w:rsidR="00AF3B9E" w:rsidRPr="00506983" w:rsidRDefault="00AF3B9E" w:rsidP="00DF691C">
            <w:r w:rsidRPr="00506983">
              <w:t>1</w:t>
            </w:r>
          </w:p>
        </w:tc>
      </w:tr>
      <w:tr w:rsidR="00AF3B9E" w:rsidRPr="00701945" w:rsidTr="00DF691C">
        <w:trPr>
          <w:cantSplit/>
          <w:trHeight w:val="362"/>
        </w:trPr>
        <w:tc>
          <w:tcPr>
            <w:tcW w:w="3507" w:type="dxa"/>
            <w:tcBorders>
              <w:top w:val="nil"/>
              <w:left w:val="nil"/>
              <w:bottom w:val="nil"/>
              <w:right w:val="nil"/>
            </w:tcBorders>
          </w:tcPr>
          <w:p w:rsidR="00E74263" w:rsidRDefault="00E74263" w:rsidP="00DF691C">
            <w:pPr>
              <w:jc w:val="both"/>
              <w:rPr>
                <w:b/>
              </w:rPr>
            </w:pPr>
            <w:r>
              <w:rPr>
                <w:b/>
              </w:rPr>
              <w:t>Debra Dobiac</w:t>
            </w:r>
          </w:p>
          <w:p w:rsidR="00AF3B9E" w:rsidRPr="00506983" w:rsidRDefault="00C53133" w:rsidP="00DF691C">
            <w:pPr>
              <w:jc w:val="both"/>
            </w:pPr>
            <w:r>
              <w:rPr>
                <w:b/>
              </w:rPr>
              <w:t>[</w:t>
            </w:r>
            <w:r w:rsidRPr="00AF3B9E">
              <w:rPr>
                <w:b/>
              </w:rPr>
              <w:t>Stipulated</w:t>
            </w:r>
            <w:r w:rsidRPr="00C53133">
              <w:rPr>
                <w:b/>
              </w:rPr>
              <w:t xml:space="preserve"> and Excused</w:t>
            </w:r>
            <w:r>
              <w:rPr>
                <w:b/>
              </w:rPr>
              <w:t>]</w:t>
            </w:r>
          </w:p>
        </w:tc>
        <w:tc>
          <w:tcPr>
            <w:tcW w:w="2511" w:type="dxa"/>
            <w:tcBorders>
              <w:top w:val="nil"/>
              <w:left w:val="nil"/>
              <w:bottom w:val="nil"/>
              <w:right w:val="nil"/>
            </w:tcBorders>
          </w:tcPr>
          <w:p w:rsidR="00AF3B9E" w:rsidRDefault="00AF3B9E" w:rsidP="00DF691C">
            <w:pPr>
              <w:jc w:val="center"/>
            </w:pPr>
            <w:r>
              <w:t>STAFF</w:t>
            </w:r>
          </w:p>
        </w:tc>
        <w:tc>
          <w:tcPr>
            <w:tcW w:w="3546" w:type="dxa"/>
            <w:tcBorders>
              <w:top w:val="nil"/>
              <w:left w:val="nil"/>
              <w:bottom w:val="nil"/>
              <w:right w:val="nil"/>
            </w:tcBorders>
          </w:tcPr>
          <w:p w:rsidR="00AF3B9E" w:rsidRPr="00AD6D22" w:rsidRDefault="00AF3B9E" w:rsidP="00DF691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18, 24, 35</w:t>
            </w:r>
          </w:p>
        </w:tc>
      </w:tr>
      <w:tr w:rsidR="00AF3B9E" w:rsidRPr="00701945" w:rsidTr="00DF691C">
        <w:trPr>
          <w:cantSplit/>
          <w:trHeight w:val="362"/>
        </w:trPr>
        <w:tc>
          <w:tcPr>
            <w:tcW w:w="3507" w:type="dxa"/>
            <w:tcBorders>
              <w:top w:val="nil"/>
              <w:left w:val="nil"/>
              <w:bottom w:val="nil"/>
              <w:right w:val="nil"/>
            </w:tcBorders>
          </w:tcPr>
          <w:p w:rsidR="00AF3B9E" w:rsidRDefault="00AF3B9E" w:rsidP="00C53133">
            <w:pPr>
              <w:jc w:val="both"/>
            </w:pPr>
            <w:r w:rsidRPr="00AD6D22">
              <w:t>Rhonda L. Hicks</w:t>
            </w:r>
            <w:r>
              <w:t xml:space="preserve"> </w:t>
            </w:r>
          </w:p>
          <w:p w:rsidR="00C53133" w:rsidRPr="00AD6D22" w:rsidRDefault="00C53133" w:rsidP="00C53133">
            <w:pPr>
              <w:jc w:val="both"/>
            </w:pPr>
            <w:r>
              <w:rPr>
                <w:b/>
              </w:rPr>
              <w:t>[</w:t>
            </w:r>
            <w:r w:rsidRPr="00AF3B9E">
              <w:rPr>
                <w:b/>
              </w:rPr>
              <w:t>Stipulated</w:t>
            </w:r>
            <w:r w:rsidRPr="00C53133">
              <w:rPr>
                <w:b/>
              </w:rPr>
              <w:t xml:space="preserve"> and Excused</w:t>
            </w:r>
            <w:r>
              <w:rPr>
                <w:b/>
              </w:rPr>
              <w:t>]</w:t>
            </w:r>
          </w:p>
        </w:tc>
        <w:tc>
          <w:tcPr>
            <w:tcW w:w="2511" w:type="dxa"/>
            <w:tcBorders>
              <w:top w:val="nil"/>
              <w:left w:val="nil"/>
              <w:bottom w:val="nil"/>
              <w:right w:val="nil"/>
            </w:tcBorders>
          </w:tcPr>
          <w:p w:rsidR="00AF3B9E" w:rsidRDefault="00AF3B9E" w:rsidP="00DF691C">
            <w:pPr>
              <w:jc w:val="center"/>
            </w:pPr>
            <w:r>
              <w:t>STAFF</w:t>
            </w:r>
          </w:p>
        </w:tc>
        <w:tc>
          <w:tcPr>
            <w:tcW w:w="3546" w:type="dxa"/>
            <w:tcBorders>
              <w:top w:val="nil"/>
              <w:left w:val="nil"/>
              <w:bottom w:val="nil"/>
              <w:right w:val="nil"/>
            </w:tcBorders>
          </w:tcPr>
          <w:p w:rsidR="00AF3B9E" w:rsidRDefault="00AF3B9E" w:rsidP="00DF691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1</w:t>
            </w:r>
          </w:p>
        </w:tc>
      </w:tr>
      <w:tr w:rsidR="00AF3B9E" w:rsidRPr="00701945" w:rsidTr="00DF691C">
        <w:trPr>
          <w:cantSplit/>
          <w:trHeight w:val="382"/>
        </w:trPr>
        <w:tc>
          <w:tcPr>
            <w:tcW w:w="3507" w:type="dxa"/>
            <w:tcBorders>
              <w:top w:val="nil"/>
              <w:left w:val="nil"/>
              <w:bottom w:val="nil"/>
              <w:right w:val="nil"/>
            </w:tcBorders>
          </w:tcPr>
          <w:p w:rsidR="00AF3B9E" w:rsidRPr="00701945" w:rsidRDefault="00AF3B9E" w:rsidP="00DF691C">
            <w:pPr>
              <w:jc w:val="both"/>
            </w:pPr>
            <w:r w:rsidRPr="00701945">
              <w:tab/>
            </w:r>
            <w:r w:rsidRPr="00701945">
              <w:rPr>
                <w:u w:val="single"/>
              </w:rPr>
              <w:t>Rebuttal</w:t>
            </w:r>
          </w:p>
        </w:tc>
        <w:tc>
          <w:tcPr>
            <w:tcW w:w="2511" w:type="dxa"/>
            <w:tcBorders>
              <w:top w:val="nil"/>
              <w:left w:val="nil"/>
              <w:bottom w:val="nil"/>
              <w:right w:val="nil"/>
            </w:tcBorders>
          </w:tcPr>
          <w:p w:rsidR="00AF3B9E" w:rsidRPr="00701945" w:rsidRDefault="00AF3B9E" w:rsidP="00DF691C">
            <w:pPr>
              <w:jc w:val="center"/>
            </w:pPr>
          </w:p>
        </w:tc>
        <w:tc>
          <w:tcPr>
            <w:tcW w:w="3546" w:type="dxa"/>
            <w:tcBorders>
              <w:top w:val="nil"/>
              <w:left w:val="nil"/>
              <w:bottom w:val="nil"/>
              <w:right w:val="nil"/>
            </w:tcBorders>
          </w:tcPr>
          <w:p w:rsidR="00AF3B9E" w:rsidRPr="00701945" w:rsidRDefault="00AF3B9E" w:rsidP="00DF691C"/>
        </w:tc>
      </w:tr>
      <w:tr w:rsidR="00AF3B9E" w:rsidRPr="00701945" w:rsidTr="00DF691C">
        <w:trPr>
          <w:cantSplit/>
          <w:trHeight w:val="362"/>
        </w:trPr>
        <w:tc>
          <w:tcPr>
            <w:tcW w:w="3507" w:type="dxa"/>
            <w:tcBorders>
              <w:top w:val="nil"/>
              <w:left w:val="nil"/>
              <w:bottom w:val="nil"/>
              <w:right w:val="nil"/>
            </w:tcBorders>
          </w:tcPr>
          <w:p w:rsidR="00C53133" w:rsidRDefault="00AF3B9E" w:rsidP="00DF691C">
            <w:pPr>
              <w:jc w:val="both"/>
            </w:pPr>
            <w:r w:rsidRPr="003C5F18">
              <w:t>Dylan W. D'Ascendis</w:t>
            </w:r>
          </w:p>
          <w:p w:rsidR="00AF3B9E" w:rsidRPr="00701945" w:rsidRDefault="00C53133" w:rsidP="00DF691C">
            <w:pPr>
              <w:jc w:val="both"/>
            </w:pPr>
            <w:r>
              <w:rPr>
                <w:b/>
              </w:rPr>
              <w:t>[</w:t>
            </w:r>
            <w:r w:rsidRPr="00AF3B9E">
              <w:rPr>
                <w:b/>
              </w:rPr>
              <w:t>Stipulated</w:t>
            </w:r>
            <w:r w:rsidRPr="00C53133">
              <w:rPr>
                <w:b/>
              </w:rPr>
              <w:t xml:space="preserve"> and Excused</w:t>
            </w:r>
            <w:r>
              <w:rPr>
                <w:b/>
              </w:rPr>
              <w:t>]</w:t>
            </w:r>
          </w:p>
        </w:tc>
        <w:tc>
          <w:tcPr>
            <w:tcW w:w="2511" w:type="dxa"/>
            <w:tcBorders>
              <w:top w:val="nil"/>
              <w:left w:val="nil"/>
              <w:bottom w:val="nil"/>
              <w:right w:val="nil"/>
            </w:tcBorders>
          </w:tcPr>
          <w:p w:rsidR="00AF3B9E" w:rsidRPr="00701945" w:rsidRDefault="00AF3B9E" w:rsidP="00DF691C">
            <w:pPr>
              <w:jc w:val="center"/>
            </w:pPr>
            <w:r>
              <w:t>UIF</w:t>
            </w:r>
          </w:p>
        </w:tc>
        <w:tc>
          <w:tcPr>
            <w:tcW w:w="3546" w:type="dxa"/>
            <w:tcBorders>
              <w:top w:val="nil"/>
              <w:left w:val="nil"/>
              <w:bottom w:val="nil"/>
              <w:right w:val="nil"/>
            </w:tcBorders>
          </w:tcPr>
          <w:p w:rsidR="00AF3B9E" w:rsidRPr="00701945" w:rsidRDefault="00AF3B9E" w:rsidP="00DF691C">
            <w:r w:rsidRPr="003C5F18">
              <w:t>22</w:t>
            </w:r>
          </w:p>
        </w:tc>
      </w:tr>
      <w:tr w:rsidR="00AF3B9E" w:rsidRPr="00701945" w:rsidTr="00DF691C">
        <w:trPr>
          <w:cantSplit/>
          <w:trHeight w:val="362"/>
        </w:trPr>
        <w:tc>
          <w:tcPr>
            <w:tcW w:w="3507" w:type="dxa"/>
            <w:tcBorders>
              <w:top w:val="nil"/>
              <w:left w:val="nil"/>
              <w:bottom w:val="nil"/>
              <w:right w:val="nil"/>
            </w:tcBorders>
          </w:tcPr>
          <w:p w:rsidR="00AF3B9E" w:rsidRPr="00701945" w:rsidRDefault="00AF3B9E" w:rsidP="00DF691C">
            <w:pPr>
              <w:jc w:val="both"/>
            </w:pPr>
            <w:r w:rsidRPr="003C5F18">
              <w:t>Chris Snow</w:t>
            </w:r>
          </w:p>
        </w:tc>
        <w:tc>
          <w:tcPr>
            <w:tcW w:w="2511" w:type="dxa"/>
            <w:tcBorders>
              <w:top w:val="nil"/>
              <w:left w:val="nil"/>
              <w:bottom w:val="nil"/>
              <w:right w:val="nil"/>
            </w:tcBorders>
          </w:tcPr>
          <w:p w:rsidR="00AF3B9E" w:rsidRPr="00701945" w:rsidRDefault="00AF3B9E" w:rsidP="00DF691C">
            <w:pPr>
              <w:jc w:val="center"/>
            </w:pPr>
            <w:r>
              <w:t>UIF</w:t>
            </w:r>
          </w:p>
        </w:tc>
        <w:tc>
          <w:tcPr>
            <w:tcW w:w="3546" w:type="dxa"/>
            <w:tcBorders>
              <w:top w:val="nil"/>
              <w:left w:val="nil"/>
              <w:bottom w:val="nil"/>
              <w:right w:val="nil"/>
            </w:tcBorders>
          </w:tcPr>
          <w:p w:rsidR="00AF3B9E" w:rsidRPr="00701945" w:rsidRDefault="00AF3B9E" w:rsidP="00DF691C">
            <w:r w:rsidRPr="003C5F18">
              <w:t>1</w:t>
            </w:r>
          </w:p>
        </w:tc>
      </w:tr>
      <w:tr w:rsidR="00AF3B9E" w:rsidRPr="00701945" w:rsidTr="00DF691C">
        <w:trPr>
          <w:cantSplit/>
          <w:trHeight w:val="382"/>
        </w:trPr>
        <w:tc>
          <w:tcPr>
            <w:tcW w:w="3507" w:type="dxa"/>
            <w:tcBorders>
              <w:top w:val="nil"/>
              <w:left w:val="nil"/>
              <w:bottom w:val="nil"/>
              <w:right w:val="nil"/>
            </w:tcBorders>
          </w:tcPr>
          <w:p w:rsidR="00AF3B9E" w:rsidRPr="00701945" w:rsidRDefault="00AF3B9E" w:rsidP="00DF691C">
            <w:pPr>
              <w:jc w:val="both"/>
            </w:pPr>
            <w:r w:rsidRPr="003C5F18">
              <w:t>Jared Deason</w:t>
            </w:r>
          </w:p>
        </w:tc>
        <w:tc>
          <w:tcPr>
            <w:tcW w:w="2511" w:type="dxa"/>
            <w:tcBorders>
              <w:top w:val="nil"/>
              <w:left w:val="nil"/>
              <w:bottom w:val="nil"/>
              <w:right w:val="nil"/>
            </w:tcBorders>
          </w:tcPr>
          <w:p w:rsidR="00AF3B9E" w:rsidRPr="00701945" w:rsidRDefault="00AF3B9E" w:rsidP="00DF691C">
            <w:pPr>
              <w:jc w:val="center"/>
            </w:pPr>
            <w:r>
              <w:t>UIF</w:t>
            </w:r>
          </w:p>
        </w:tc>
        <w:tc>
          <w:tcPr>
            <w:tcW w:w="3546" w:type="dxa"/>
            <w:tcBorders>
              <w:top w:val="nil"/>
              <w:left w:val="nil"/>
              <w:bottom w:val="nil"/>
              <w:right w:val="nil"/>
            </w:tcBorders>
          </w:tcPr>
          <w:p w:rsidR="00AF3B9E" w:rsidRPr="00701945" w:rsidRDefault="00AF3B9E" w:rsidP="00DF691C">
            <w:r>
              <w:t xml:space="preserve">18, </w:t>
            </w:r>
            <w:r w:rsidRPr="003C5F18">
              <w:t xml:space="preserve">25, </w:t>
            </w:r>
            <w:r>
              <w:t xml:space="preserve">32, </w:t>
            </w:r>
            <w:r w:rsidRPr="003C5F18">
              <w:t>38, 39, 41</w:t>
            </w:r>
          </w:p>
        </w:tc>
      </w:tr>
      <w:tr w:rsidR="00AF3B9E" w:rsidRPr="00701945" w:rsidTr="00DF691C">
        <w:trPr>
          <w:cantSplit/>
          <w:trHeight w:val="382"/>
        </w:trPr>
        <w:tc>
          <w:tcPr>
            <w:tcW w:w="3507" w:type="dxa"/>
            <w:tcBorders>
              <w:top w:val="nil"/>
              <w:left w:val="nil"/>
              <w:bottom w:val="nil"/>
              <w:right w:val="nil"/>
            </w:tcBorders>
          </w:tcPr>
          <w:p w:rsidR="00AF3B9E" w:rsidRPr="00701945" w:rsidRDefault="00AF3B9E" w:rsidP="00DF691C">
            <w:pPr>
              <w:jc w:val="both"/>
            </w:pPr>
            <w:r w:rsidRPr="00C63D11">
              <w:t>Frank Seidman</w:t>
            </w:r>
          </w:p>
        </w:tc>
        <w:tc>
          <w:tcPr>
            <w:tcW w:w="2511" w:type="dxa"/>
            <w:tcBorders>
              <w:top w:val="nil"/>
              <w:left w:val="nil"/>
              <w:bottom w:val="nil"/>
              <w:right w:val="nil"/>
            </w:tcBorders>
          </w:tcPr>
          <w:p w:rsidR="00AF3B9E" w:rsidRPr="00701945" w:rsidRDefault="00AF3B9E" w:rsidP="00DF691C">
            <w:pPr>
              <w:jc w:val="center"/>
            </w:pPr>
            <w:r>
              <w:t>UIF</w:t>
            </w:r>
          </w:p>
        </w:tc>
        <w:tc>
          <w:tcPr>
            <w:tcW w:w="3546" w:type="dxa"/>
            <w:tcBorders>
              <w:top w:val="nil"/>
              <w:left w:val="nil"/>
              <w:bottom w:val="nil"/>
              <w:right w:val="nil"/>
            </w:tcBorders>
          </w:tcPr>
          <w:p w:rsidR="00AF3B9E" w:rsidRPr="00701945" w:rsidRDefault="00AF3B9E" w:rsidP="00DF691C">
            <w:r w:rsidRPr="00C63D11">
              <w:t>5-11</w:t>
            </w:r>
          </w:p>
        </w:tc>
      </w:tr>
      <w:tr w:rsidR="00AF3B9E" w:rsidRPr="00701945" w:rsidTr="00DF691C">
        <w:trPr>
          <w:cantSplit/>
          <w:trHeight w:val="382"/>
        </w:trPr>
        <w:tc>
          <w:tcPr>
            <w:tcW w:w="3507" w:type="dxa"/>
            <w:tcBorders>
              <w:top w:val="nil"/>
              <w:left w:val="nil"/>
              <w:bottom w:val="nil"/>
              <w:right w:val="nil"/>
            </w:tcBorders>
          </w:tcPr>
          <w:p w:rsidR="00AF3B9E" w:rsidRPr="00701945" w:rsidRDefault="00AF3B9E" w:rsidP="00DF691C">
            <w:pPr>
              <w:jc w:val="both"/>
            </w:pPr>
            <w:r w:rsidRPr="00C63D11">
              <w:t>Patrick C. Flynn</w:t>
            </w:r>
          </w:p>
        </w:tc>
        <w:tc>
          <w:tcPr>
            <w:tcW w:w="2511" w:type="dxa"/>
            <w:tcBorders>
              <w:top w:val="nil"/>
              <w:left w:val="nil"/>
              <w:bottom w:val="nil"/>
              <w:right w:val="nil"/>
            </w:tcBorders>
          </w:tcPr>
          <w:p w:rsidR="00AF3B9E" w:rsidRPr="00701945" w:rsidRDefault="00AF3B9E" w:rsidP="00DF691C">
            <w:pPr>
              <w:jc w:val="center"/>
            </w:pPr>
            <w:r>
              <w:t>UIF</w:t>
            </w:r>
          </w:p>
        </w:tc>
        <w:tc>
          <w:tcPr>
            <w:tcW w:w="3546" w:type="dxa"/>
            <w:tcBorders>
              <w:top w:val="nil"/>
              <w:left w:val="nil"/>
              <w:bottom w:val="nil"/>
              <w:right w:val="nil"/>
            </w:tcBorders>
          </w:tcPr>
          <w:p w:rsidR="00AF3B9E" w:rsidRPr="00701945" w:rsidRDefault="00AF3B9E" w:rsidP="00DF691C">
            <w:r w:rsidRPr="00C63D11">
              <w:t>1, 3, 4, 6, 26, 41</w:t>
            </w:r>
          </w:p>
        </w:tc>
      </w:tr>
      <w:tr w:rsidR="00AF3B9E" w:rsidRPr="00701945" w:rsidTr="00DF691C">
        <w:trPr>
          <w:cantSplit/>
          <w:trHeight w:val="382"/>
        </w:trPr>
        <w:tc>
          <w:tcPr>
            <w:tcW w:w="3507" w:type="dxa"/>
            <w:tcBorders>
              <w:top w:val="nil"/>
              <w:left w:val="nil"/>
              <w:bottom w:val="nil"/>
              <w:right w:val="nil"/>
            </w:tcBorders>
          </w:tcPr>
          <w:p w:rsidR="00AF3B9E" w:rsidRPr="00701945" w:rsidRDefault="00AF3B9E" w:rsidP="00DF691C">
            <w:pPr>
              <w:jc w:val="both"/>
            </w:pPr>
            <w:r w:rsidRPr="00C63D11">
              <w:t>Deborah D. Swain</w:t>
            </w:r>
          </w:p>
        </w:tc>
        <w:tc>
          <w:tcPr>
            <w:tcW w:w="2511" w:type="dxa"/>
            <w:tcBorders>
              <w:top w:val="nil"/>
              <w:left w:val="nil"/>
              <w:bottom w:val="nil"/>
              <w:right w:val="nil"/>
            </w:tcBorders>
          </w:tcPr>
          <w:p w:rsidR="00AF3B9E" w:rsidRPr="00701945" w:rsidRDefault="00AF3B9E" w:rsidP="00DF691C">
            <w:pPr>
              <w:jc w:val="center"/>
            </w:pPr>
            <w:r>
              <w:t>UIF</w:t>
            </w:r>
          </w:p>
        </w:tc>
        <w:tc>
          <w:tcPr>
            <w:tcW w:w="3546" w:type="dxa"/>
            <w:tcBorders>
              <w:top w:val="nil"/>
              <w:left w:val="nil"/>
              <w:bottom w:val="nil"/>
              <w:right w:val="nil"/>
            </w:tcBorders>
          </w:tcPr>
          <w:p w:rsidR="00AF3B9E" w:rsidRDefault="00AF3B9E" w:rsidP="00DF691C">
            <w:r>
              <w:t>2-4, 12-21, 23-37, 40,</w:t>
            </w:r>
          </w:p>
          <w:p w:rsidR="00AF3B9E" w:rsidRPr="00701945" w:rsidRDefault="00AF3B9E" w:rsidP="00DF691C">
            <w:r>
              <w:t>43</w:t>
            </w:r>
          </w:p>
        </w:tc>
      </w:tr>
    </w:tbl>
    <w:p w:rsidR="00B76186" w:rsidRDefault="00B76186" w:rsidP="00B76186">
      <w:pPr>
        <w:jc w:val="both"/>
      </w:pPr>
    </w:p>
    <w:p w:rsidR="00B76186" w:rsidRPr="00A32DC5" w:rsidRDefault="00B76186" w:rsidP="00B76186">
      <w:pPr>
        <w:jc w:val="both"/>
        <w:rPr>
          <w:b/>
        </w:rPr>
      </w:pPr>
      <w:r w:rsidRPr="00A32DC5">
        <w:rPr>
          <w:b/>
        </w:rPr>
        <w:t>VII.</w:t>
      </w:r>
      <w:r w:rsidRPr="00A32DC5">
        <w:rPr>
          <w:b/>
        </w:rPr>
        <w:tab/>
      </w:r>
      <w:r w:rsidRPr="00A32DC5">
        <w:rPr>
          <w:b/>
          <w:u w:val="single"/>
        </w:rPr>
        <w:t>BASIC POSITIONS</w:t>
      </w:r>
    </w:p>
    <w:p w:rsidR="00B76186" w:rsidRPr="00701945" w:rsidRDefault="00B76186" w:rsidP="00B76186">
      <w:pPr>
        <w:jc w:val="both"/>
      </w:pPr>
    </w:p>
    <w:p w:rsidR="00B76186" w:rsidRDefault="00C63D11" w:rsidP="00506983">
      <w:pPr>
        <w:ind w:left="1440" w:hanging="1440"/>
        <w:jc w:val="both"/>
        <w:rPr>
          <w:bCs/>
        </w:rPr>
      </w:pPr>
      <w:r>
        <w:rPr>
          <w:b/>
          <w:bCs/>
        </w:rPr>
        <w:t xml:space="preserve">UIF: </w:t>
      </w:r>
      <w:r>
        <w:rPr>
          <w:b/>
          <w:bCs/>
        </w:rPr>
        <w:tab/>
      </w:r>
      <w:r w:rsidRPr="00C63D11">
        <w:rPr>
          <w:bCs/>
        </w:rPr>
        <w:t xml:space="preserve">In order to allow UIF recover its reasonable and prudent expenses and to have an opportunity to earn a reasonable return on its property used and useful in the public service, it is entitled to annual water operating revenues in the amount of $19,416,373 and annual wastewater operating revenues in the amount of </w:t>
      </w:r>
      <w:r w:rsidR="005218F8">
        <w:rPr>
          <w:bCs/>
        </w:rPr>
        <w:t>$</w:t>
      </w:r>
      <w:r w:rsidRPr="00C63D11">
        <w:rPr>
          <w:bCs/>
        </w:rPr>
        <w:t>26,827,568.</w:t>
      </w:r>
    </w:p>
    <w:p w:rsidR="00C63D11" w:rsidRPr="00C63D11" w:rsidRDefault="00C63D11" w:rsidP="00C63D11">
      <w:pPr>
        <w:ind w:left="720" w:hanging="720"/>
        <w:jc w:val="both"/>
      </w:pPr>
    </w:p>
    <w:p w:rsidR="00B76186" w:rsidRPr="005D4B47" w:rsidRDefault="00C63D11" w:rsidP="00B76186">
      <w:pPr>
        <w:ind w:left="1440" w:hanging="1440"/>
        <w:jc w:val="both"/>
      </w:pPr>
      <w:r>
        <w:rPr>
          <w:b/>
          <w:bCs/>
        </w:rPr>
        <w:t>OPC:</w:t>
      </w:r>
      <w:r w:rsidR="002E41C4">
        <w:rPr>
          <w:b/>
          <w:bCs/>
        </w:rPr>
        <w:tab/>
      </w:r>
      <w:r w:rsidR="002E41C4">
        <w:t>The rate increase requested by UIF in this docket is not fully substantiated by evidence or law. Numerous adjustments are required to protect the interests of customers and to satisfy the statutory mandate to implement fair and reasonable rates. Additionally, the proposed Sewer and Water Improvement Mechanism would represent a sweeping change in policy, which only the Legislature can validly make. Not only is the proposed mechanism unnecessary, but approval of the scheme would exceed the Commission’s statutory grant of authority.</w:t>
      </w:r>
    </w:p>
    <w:p w:rsidR="00B76186" w:rsidRPr="00701945" w:rsidRDefault="00B76186" w:rsidP="00B76186">
      <w:pPr>
        <w:jc w:val="both"/>
      </w:pPr>
    </w:p>
    <w:p w:rsidR="00B76186" w:rsidRDefault="00B76186" w:rsidP="00B76186">
      <w:pPr>
        <w:ind w:left="1440" w:hanging="1440"/>
        <w:jc w:val="both"/>
      </w:pPr>
      <w:r w:rsidRPr="005D4B47">
        <w:rPr>
          <w:b/>
          <w:bCs/>
        </w:rPr>
        <w:t>STAFF</w:t>
      </w:r>
      <w:r w:rsidRPr="00701945">
        <w:rPr>
          <w:b/>
          <w:bCs/>
        </w:rPr>
        <w:t>:</w:t>
      </w:r>
      <w:r>
        <w:rPr>
          <w:b/>
          <w:bCs/>
        </w:rPr>
        <w:tab/>
      </w:r>
      <w:r w:rsidR="004903CC" w:rsidRPr="004903CC">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stated herein.</w:t>
      </w:r>
    </w:p>
    <w:p w:rsidR="00C300F6" w:rsidRDefault="00C300F6" w:rsidP="00B76186">
      <w:pPr>
        <w:jc w:val="both"/>
        <w:rPr>
          <w:b/>
        </w:rPr>
      </w:pPr>
    </w:p>
    <w:p w:rsidR="00B76186" w:rsidRPr="00A32DC5" w:rsidRDefault="00B76186" w:rsidP="00C300F6">
      <w:pPr>
        <w:rPr>
          <w:b/>
        </w:rPr>
      </w:pPr>
      <w:r w:rsidRPr="00A32DC5">
        <w:rPr>
          <w:b/>
        </w:rPr>
        <w:t>VIII.</w:t>
      </w:r>
      <w:r w:rsidRPr="00A32DC5">
        <w:rPr>
          <w:b/>
        </w:rPr>
        <w:tab/>
      </w:r>
      <w:r w:rsidRPr="00A32DC5">
        <w:rPr>
          <w:b/>
          <w:u w:val="single"/>
        </w:rPr>
        <w:t>ISSUES AND POSITIONS</w:t>
      </w:r>
    </w:p>
    <w:p w:rsidR="00DF691C" w:rsidRDefault="00DF691C" w:rsidP="00B76186">
      <w:pPr>
        <w:jc w:val="both"/>
      </w:pPr>
    </w:p>
    <w:p w:rsidR="004E655E" w:rsidRPr="004E655E" w:rsidRDefault="00B76186" w:rsidP="004E655E">
      <w:pPr>
        <w:tabs>
          <w:tab w:val="left" w:pos="1440"/>
          <w:tab w:val="left" w:pos="2880"/>
          <w:tab w:val="left" w:pos="4320"/>
          <w:tab w:val="left" w:pos="5760"/>
          <w:tab w:val="left" w:pos="7200"/>
          <w:tab w:val="left" w:pos="7920"/>
          <w:tab w:val="left" w:pos="8640"/>
        </w:tabs>
        <w:ind w:left="1440" w:hanging="1440"/>
        <w:jc w:val="both"/>
        <w:rPr>
          <w:b/>
        </w:rPr>
      </w:pPr>
      <w:r w:rsidRPr="005D4B47">
        <w:rPr>
          <w:b/>
          <w:bCs/>
        </w:rPr>
        <w:t>ISSUE 1</w:t>
      </w:r>
      <w:r w:rsidRPr="00701945">
        <w:rPr>
          <w:b/>
          <w:bCs/>
        </w:rPr>
        <w:t>:</w:t>
      </w:r>
      <w:r w:rsidRPr="00701945">
        <w:tab/>
      </w:r>
      <w:r w:rsidR="004E655E" w:rsidRPr="004E655E">
        <w:rPr>
          <w:b/>
        </w:rPr>
        <w:t xml:space="preserve">Is the overall quality of service provided by the Utility satisfactory, and, if not, what systems have quality of service issues and what action should be taken by the Commission? </w:t>
      </w:r>
    </w:p>
    <w:p w:rsidR="004E655E" w:rsidRDefault="004E655E" w:rsidP="004E655E">
      <w:pPr>
        <w:tabs>
          <w:tab w:val="left" w:pos="1440"/>
          <w:tab w:val="left" w:pos="2880"/>
          <w:tab w:val="left" w:pos="4320"/>
          <w:tab w:val="left" w:pos="5760"/>
          <w:tab w:val="left" w:pos="7200"/>
          <w:tab w:val="left" w:pos="7920"/>
          <w:tab w:val="left" w:pos="8640"/>
        </w:tabs>
        <w:jc w:val="both"/>
      </w:pPr>
    </w:p>
    <w:p w:rsidR="004E655E" w:rsidRPr="00785991" w:rsidRDefault="00FF5C3F" w:rsidP="004E655E">
      <w:pPr>
        <w:tabs>
          <w:tab w:val="left" w:pos="1440"/>
          <w:tab w:val="left" w:pos="2880"/>
          <w:tab w:val="left" w:pos="4320"/>
          <w:tab w:val="left" w:pos="5760"/>
          <w:tab w:val="left" w:pos="7200"/>
          <w:tab w:val="left" w:pos="7920"/>
          <w:tab w:val="left" w:pos="8640"/>
        </w:tabs>
        <w:ind w:left="1440" w:hanging="1440"/>
        <w:jc w:val="both"/>
      </w:pPr>
      <w:r>
        <w:rPr>
          <w:b/>
          <w:bCs/>
        </w:rPr>
        <w:t>UIF</w:t>
      </w:r>
      <w:r w:rsidR="00B76186" w:rsidRPr="005D4B47">
        <w:rPr>
          <w:b/>
          <w:bCs/>
        </w:rPr>
        <w:t>:</w:t>
      </w:r>
      <w:r w:rsidR="00B76186" w:rsidRPr="005D4B47">
        <w:tab/>
      </w:r>
      <w:r w:rsidR="004E655E">
        <w:t>The quality of service is satisfactory for all systems (Flynn &amp; Snow).</w:t>
      </w:r>
    </w:p>
    <w:p w:rsidR="004E655E" w:rsidRPr="00785991" w:rsidRDefault="004E655E" w:rsidP="004E655E">
      <w:pPr>
        <w:tabs>
          <w:tab w:val="left" w:pos="1440"/>
          <w:tab w:val="left" w:pos="2880"/>
          <w:tab w:val="left" w:pos="4320"/>
          <w:tab w:val="left" w:pos="5760"/>
          <w:tab w:val="left" w:pos="7200"/>
          <w:tab w:val="left" w:pos="7920"/>
          <w:tab w:val="left" w:pos="8640"/>
        </w:tabs>
        <w:ind w:left="1440" w:hanging="1440"/>
        <w:jc w:val="both"/>
      </w:pPr>
    </w:p>
    <w:p w:rsidR="00B76186" w:rsidRPr="00701945" w:rsidRDefault="00FF5C3F" w:rsidP="004E655E">
      <w:pPr>
        <w:ind w:left="1440" w:hanging="1440"/>
        <w:jc w:val="both"/>
      </w:pPr>
      <w:r>
        <w:rPr>
          <w:b/>
          <w:bCs/>
        </w:rPr>
        <w:t>OPC</w:t>
      </w:r>
      <w:r w:rsidR="00B76186" w:rsidRPr="00701945">
        <w:rPr>
          <w:b/>
          <w:bCs/>
        </w:rPr>
        <w:t>:</w:t>
      </w:r>
      <w:r w:rsidR="004E655E">
        <w:tab/>
      </w:r>
      <w:r w:rsidR="002E41C4">
        <w:rPr>
          <w:rFonts w:cs="Arial"/>
          <w:kern w:val="32"/>
          <w:szCs w:val="32"/>
        </w:rPr>
        <w:t xml:space="preserve">No. Several systems have quality of service issues, including but not limited to, Lake Utility Services, Inc. (LUSI), Wekiva Hunt Club/Sanlando Utilities and Mid-County Services, Inc. At minimum, the Commission should find these three systems have marginal or unsatisfactory quality of service and should reduce the return on equity for the Utility by at least 50 basis points. If any specific UIF system or systems have a history of repeated or unresolved issues, such as Pasco-Summertree, the return on equity should be reduced by 100 basis points. </w:t>
      </w:r>
    </w:p>
    <w:p w:rsidR="00B76186" w:rsidRPr="00701945" w:rsidRDefault="00B76186" w:rsidP="004E655E">
      <w:pPr>
        <w:ind w:left="1440" w:hanging="1440"/>
        <w:jc w:val="both"/>
      </w:pPr>
    </w:p>
    <w:p w:rsidR="00FF5C3F" w:rsidRDefault="00B76186" w:rsidP="004E655E">
      <w:pPr>
        <w:ind w:left="1440" w:hanging="1440"/>
        <w:jc w:val="both"/>
      </w:pPr>
      <w:r w:rsidRPr="005D4B47">
        <w:rPr>
          <w:b/>
          <w:bCs/>
        </w:rPr>
        <w:t>STAFF:</w:t>
      </w:r>
      <w:r w:rsidR="004E655E">
        <w:rPr>
          <w:b/>
          <w:bCs/>
        </w:rPr>
        <w:tab/>
      </w:r>
      <w:r w:rsidR="004903CC">
        <w:t>Staff has no position at this time.</w:t>
      </w:r>
    </w:p>
    <w:p w:rsidR="00CF0E3B" w:rsidRDefault="00CF0E3B" w:rsidP="004E655E">
      <w:pPr>
        <w:ind w:left="1440" w:hanging="1440"/>
        <w:jc w:val="both"/>
      </w:pPr>
    </w:p>
    <w:p w:rsidR="00CF0E3B" w:rsidRPr="00C81A28" w:rsidRDefault="00CF0E3B" w:rsidP="004E655E">
      <w:pPr>
        <w:ind w:left="1440" w:hanging="1440"/>
        <w:jc w:val="both"/>
        <w:rPr>
          <w:bCs/>
        </w:rPr>
      </w:pPr>
    </w:p>
    <w:p w:rsidR="00FF5C3F" w:rsidRPr="004E655E" w:rsidRDefault="00FF5C3F" w:rsidP="004E655E">
      <w:pPr>
        <w:ind w:left="1440" w:hanging="1440"/>
        <w:jc w:val="both"/>
        <w:rPr>
          <w:b/>
        </w:rPr>
      </w:pPr>
      <w:r>
        <w:rPr>
          <w:b/>
          <w:bCs/>
        </w:rPr>
        <w:t>ISSUE 2</w:t>
      </w:r>
      <w:r w:rsidRPr="00701945">
        <w:rPr>
          <w:b/>
          <w:bCs/>
        </w:rPr>
        <w:t>:</w:t>
      </w:r>
      <w:r w:rsidR="004E655E">
        <w:tab/>
      </w:r>
      <w:r w:rsidR="004E655E" w:rsidRPr="004E655E">
        <w:rPr>
          <w:b/>
        </w:rPr>
        <w:t>Should any adjustments be made to test year plant-in-service balances?</w:t>
      </w:r>
    </w:p>
    <w:p w:rsidR="00FF5C3F" w:rsidRPr="00701945" w:rsidRDefault="00FF5C3F" w:rsidP="004E655E">
      <w:pPr>
        <w:ind w:left="1440" w:hanging="1440"/>
        <w:jc w:val="both"/>
      </w:pPr>
    </w:p>
    <w:p w:rsidR="00FF5C3F" w:rsidRPr="005D4B47" w:rsidRDefault="00FF5C3F" w:rsidP="004E655E">
      <w:pPr>
        <w:ind w:left="1440" w:hanging="1440"/>
        <w:jc w:val="both"/>
      </w:pPr>
      <w:r>
        <w:rPr>
          <w:b/>
          <w:bCs/>
        </w:rPr>
        <w:t>UIF</w:t>
      </w:r>
      <w:r w:rsidRPr="005D4B47">
        <w:rPr>
          <w:b/>
          <w:bCs/>
        </w:rPr>
        <w:t>:</w:t>
      </w:r>
      <w:r w:rsidRPr="005D4B47">
        <w:tab/>
      </w:r>
      <w:r w:rsidR="00F90632">
        <w:t>Yes, as set forth on Schedules A-1 and A-2 of the MFRs (Swain).</w:t>
      </w:r>
    </w:p>
    <w:p w:rsidR="00FF5C3F" w:rsidRPr="00701945" w:rsidRDefault="00FF5C3F" w:rsidP="004E655E">
      <w:pPr>
        <w:ind w:left="1440" w:hanging="1440"/>
        <w:jc w:val="both"/>
      </w:pPr>
    </w:p>
    <w:p w:rsidR="002E41C4" w:rsidRPr="002E41C4" w:rsidRDefault="00FF5C3F" w:rsidP="002E41C4">
      <w:pPr>
        <w:ind w:left="1440" w:hanging="1440"/>
        <w:jc w:val="both"/>
        <w:rPr>
          <w:rFonts w:cs="Arial"/>
          <w:kern w:val="32"/>
          <w:szCs w:val="32"/>
        </w:rPr>
      </w:pPr>
      <w:r>
        <w:rPr>
          <w:b/>
          <w:bCs/>
        </w:rPr>
        <w:t>OPC</w:t>
      </w:r>
      <w:r w:rsidRPr="00701945">
        <w:rPr>
          <w:b/>
          <w:bCs/>
        </w:rPr>
        <w:t>:</w:t>
      </w:r>
      <w:r w:rsidR="004E655E">
        <w:tab/>
      </w:r>
      <w:r w:rsidR="002E41C4" w:rsidRPr="002E41C4">
        <w:rPr>
          <w:rFonts w:cs="Arial"/>
          <w:kern w:val="32"/>
          <w:szCs w:val="32"/>
        </w:rPr>
        <w:t>Yes. Approximately half of the projects proposed by the Company were complete at the time testimony was filed in this case. OPC proposes adjustments to those that are either under construction or awaiting construction because the project documentation does not indicate the projects will be in-service by the end of the 24-month period after the test year, as required by 367.081(2)(a)2., F.S. Additionally, there are six projects which are studies unrelated to a construction project which were erroneously included as plant in service. The six projects which should be excluded from plant-in service are the Labrador Engineering WWTP Master Plan, Sandalhaven Smoke Testing/I&amp;I Investigation, Sanlando ENG F5/C1/L2 FM, Sanlando UIF CIP Analysis/Modeling, Summertree ST PW-Smoke Testing/I&amp;I Investigation and UIF Wekiva Eng Northwestern Bridge WM Replacement.</w:t>
      </w:r>
    </w:p>
    <w:p w:rsidR="002E41C4" w:rsidRPr="002E41C4" w:rsidRDefault="002E41C4" w:rsidP="00C81A28">
      <w:pPr>
        <w:jc w:val="both"/>
      </w:pPr>
    </w:p>
    <w:p w:rsidR="00FF5C3F" w:rsidRDefault="00FF5C3F" w:rsidP="004E655E">
      <w:pPr>
        <w:ind w:left="1440" w:hanging="1440"/>
        <w:jc w:val="both"/>
        <w:rPr>
          <w:b/>
          <w:bCs/>
        </w:rPr>
      </w:pPr>
      <w:r w:rsidRPr="005D4B47">
        <w:rPr>
          <w:b/>
          <w:bCs/>
        </w:rPr>
        <w:t>STAFF:</w:t>
      </w:r>
      <w:r w:rsidRPr="005D4B47">
        <w:rPr>
          <w:b/>
          <w:bCs/>
        </w:rPr>
        <w:tab/>
      </w:r>
      <w:r w:rsidR="004903CC">
        <w:t>Staff has no position at this time.</w:t>
      </w:r>
    </w:p>
    <w:p w:rsidR="00FF5C3F" w:rsidRDefault="00FF5C3F" w:rsidP="004E655E">
      <w:pPr>
        <w:ind w:left="1440" w:hanging="1440"/>
        <w:jc w:val="both"/>
      </w:pPr>
    </w:p>
    <w:p w:rsidR="00DF691C" w:rsidRDefault="00DF691C">
      <w:pPr>
        <w:rPr>
          <w:b/>
          <w:bCs/>
        </w:rPr>
      </w:pPr>
      <w:r>
        <w:rPr>
          <w:b/>
          <w:bCs/>
        </w:rPr>
        <w:br w:type="page"/>
      </w:r>
    </w:p>
    <w:p w:rsidR="00F90632" w:rsidRDefault="00FF5C3F" w:rsidP="004E655E">
      <w:pPr>
        <w:ind w:left="1440" w:hanging="1440"/>
        <w:jc w:val="both"/>
        <w:rPr>
          <w:b/>
        </w:rPr>
      </w:pPr>
      <w:r>
        <w:rPr>
          <w:b/>
          <w:bCs/>
        </w:rPr>
        <w:lastRenderedPageBreak/>
        <w:t>ISSUE 3</w:t>
      </w:r>
      <w:r w:rsidRPr="00701945">
        <w:rPr>
          <w:b/>
          <w:bCs/>
        </w:rPr>
        <w:t>:</w:t>
      </w:r>
      <w:r w:rsidRPr="00701945">
        <w:tab/>
      </w:r>
      <w:r w:rsidR="00F90632" w:rsidRPr="00F90632">
        <w:rPr>
          <w:b/>
        </w:rPr>
        <w:t xml:space="preserve">Should adjustments be made to the Utility's pro forma plant additions? </w:t>
      </w:r>
    </w:p>
    <w:p w:rsidR="00F90632" w:rsidRDefault="00F90632" w:rsidP="004E655E">
      <w:pPr>
        <w:ind w:left="1440" w:hanging="1440"/>
        <w:jc w:val="both"/>
        <w:rPr>
          <w:b/>
        </w:rPr>
      </w:pPr>
    </w:p>
    <w:p w:rsidR="00FF5C3F" w:rsidRPr="005D4B47" w:rsidRDefault="00FF5C3F" w:rsidP="004E655E">
      <w:pPr>
        <w:ind w:left="1440" w:hanging="1440"/>
        <w:jc w:val="both"/>
      </w:pPr>
      <w:r>
        <w:rPr>
          <w:b/>
          <w:bCs/>
        </w:rPr>
        <w:t>UIF</w:t>
      </w:r>
      <w:r w:rsidRPr="005D4B47">
        <w:rPr>
          <w:b/>
          <w:bCs/>
        </w:rPr>
        <w:t>:</w:t>
      </w:r>
      <w:r w:rsidRPr="005D4B47">
        <w:tab/>
      </w:r>
      <w:r w:rsidR="00F90632" w:rsidRPr="00F90632">
        <w:t>Yes, adjustments should be made to each pro forma plant addition where the updated estimated expenditures differ from the amounts identified in the MFR’s (Flynn &amp; Swain).</w:t>
      </w:r>
    </w:p>
    <w:p w:rsidR="00FF5C3F" w:rsidRPr="00701945" w:rsidRDefault="00FF5C3F" w:rsidP="004E655E">
      <w:pPr>
        <w:ind w:left="1440" w:hanging="1440"/>
        <w:jc w:val="both"/>
      </w:pPr>
    </w:p>
    <w:p w:rsidR="002E41C4" w:rsidRPr="002E41C4" w:rsidRDefault="00FF5C3F" w:rsidP="002E41C4">
      <w:pPr>
        <w:ind w:left="1440" w:hanging="1440"/>
        <w:jc w:val="both"/>
      </w:pPr>
      <w:r>
        <w:rPr>
          <w:b/>
          <w:bCs/>
        </w:rPr>
        <w:t>OPC</w:t>
      </w:r>
      <w:r w:rsidRPr="00701945">
        <w:rPr>
          <w:b/>
          <w:bCs/>
        </w:rPr>
        <w:t>:</w:t>
      </w:r>
      <w:r w:rsidR="004E655E">
        <w:tab/>
      </w:r>
      <w:r w:rsidR="002E41C4" w:rsidRPr="002E41C4">
        <w:rPr>
          <w:rFonts w:cs="Arial"/>
          <w:kern w:val="32"/>
          <w:szCs w:val="32"/>
        </w:rPr>
        <w:t xml:space="preserve">Yes. For the approximately half of the 45 projects proposed to be completed over the 24-month period after the end of the test year, UIF has failed to provide sufficient verification of construction timing and final price. As such, there is no evidentiary basis upon which to approve these projects or to include these costs into the post-test year plant additions. </w:t>
      </w:r>
    </w:p>
    <w:p w:rsidR="002E41C4" w:rsidRPr="002E41C4" w:rsidRDefault="002E41C4" w:rsidP="00CF0E3B">
      <w:pPr>
        <w:jc w:val="both"/>
      </w:pPr>
    </w:p>
    <w:p w:rsidR="00B76186" w:rsidRPr="00540641" w:rsidRDefault="00FF5C3F" w:rsidP="004E655E">
      <w:pPr>
        <w:ind w:left="1440" w:hanging="1440"/>
        <w:jc w:val="both"/>
        <w:rPr>
          <w:b/>
        </w:rPr>
      </w:pPr>
      <w:r w:rsidRPr="005D4B47">
        <w:rPr>
          <w:b/>
          <w:bCs/>
        </w:rPr>
        <w:t>STAFF:</w:t>
      </w:r>
      <w:r w:rsidRPr="005D4B47">
        <w:rPr>
          <w:b/>
          <w:bCs/>
        </w:rPr>
        <w:tab/>
      </w:r>
      <w:r w:rsidR="004903CC">
        <w:t>Staff has no position at this time.</w:t>
      </w:r>
    </w:p>
    <w:p w:rsidR="00FF5C3F" w:rsidRPr="00CF0E3B" w:rsidRDefault="00FF5C3F" w:rsidP="004E655E">
      <w:pPr>
        <w:ind w:left="1440" w:hanging="1440"/>
        <w:jc w:val="both"/>
      </w:pPr>
    </w:p>
    <w:p w:rsidR="00B76186" w:rsidRPr="00701945" w:rsidRDefault="00B76186" w:rsidP="004E655E">
      <w:pPr>
        <w:ind w:left="1440" w:hanging="1440"/>
        <w:jc w:val="both"/>
      </w:pPr>
    </w:p>
    <w:p w:rsidR="00FF5C3F" w:rsidRPr="00FF5C3F" w:rsidRDefault="00FF5C3F" w:rsidP="004E655E">
      <w:pPr>
        <w:ind w:left="1440" w:hanging="1440"/>
        <w:jc w:val="both"/>
        <w:rPr>
          <w:b/>
        </w:rPr>
      </w:pPr>
      <w:r>
        <w:rPr>
          <w:b/>
        </w:rPr>
        <w:t>ISSUE 4</w:t>
      </w:r>
      <w:r w:rsidRPr="00FF5C3F">
        <w:rPr>
          <w:b/>
        </w:rPr>
        <w:t>:</w:t>
      </w:r>
      <w:r w:rsidRPr="00FF5C3F">
        <w:rPr>
          <w:b/>
        </w:rPr>
        <w:tab/>
      </w:r>
      <w:r w:rsidR="00F90632" w:rsidRPr="00F90632">
        <w:rPr>
          <w:b/>
        </w:rPr>
        <w:t>What are the appropriate plant retirements to be made in this docket?</w:t>
      </w:r>
    </w:p>
    <w:p w:rsidR="00FF5C3F" w:rsidRPr="00CF0E3B" w:rsidRDefault="00FF5C3F" w:rsidP="004E655E">
      <w:pPr>
        <w:ind w:left="1440" w:hanging="1440"/>
        <w:jc w:val="both"/>
      </w:pPr>
    </w:p>
    <w:p w:rsidR="00FF5C3F" w:rsidRPr="00FF5C3F" w:rsidRDefault="00FF5C3F" w:rsidP="004E655E">
      <w:pPr>
        <w:ind w:left="1440" w:hanging="1440"/>
        <w:jc w:val="both"/>
        <w:rPr>
          <w:b/>
        </w:rPr>
      </w:pPr>
      <w:r w:rsidRPr="00FF5C3F">
        <w:rPr>
          <w:b/>
        </w:rPr>
        <w:t>UIF:</w:t>
      </w:r>
      <w:r w:rsidRPr="00FF5C3F">
        <w:rPr>
          <w:b/>
        </w:rPr>
        <w:tab/>
      </w:r>
      <w:r w:rsidR="00F90632">
        <w:t>Water - $687,102; Wastewater - $8,219,142 (Swain &amp; Flynn).</w:t>
      </w:r>
    </w:p>
    <w:p w:rsidR="00FF5C3F" w:rsidRPr="00CF0E3B" w:rsidRDefault="00FF5C3F" w:rsidP="004E655E">
      <w:pPr>
        <w:ind w:left="1440" w:hanging="1440"/>
        <w:jc w:val="both"/>
      </w:pPr>
    </w:p>
    <w:p w:rsidR="002E41C4" w:rsidRPr="002E41C4" w:rsidRDefault="004E655E" w:rsidP="002E41C4">
      <w:pPr>
        <w:ind w:left="1440" w:hanging="1440"/>
        <w:jc w:val="both"/>
        <w:rPr>
          <w:rFonts w:cs="Arial"/>
          <w:kern w:val="32"/>
          <w:szCs w:val="32"/>
        </w:rPr>
      </w:pPr>
      <w:r>
        <w:rPr>
          <w:b/>
        </w:rPr>
        <w:t>OPC:</w:t>
      </w:r>
      <w:r>
        <w:rPr>
          <w:b/>
        </w:rPr>
        <w:tab/>
      </w:r>
      <w:r w:rsidR="002E41C4" w:rsidRPr="002E41C4">
        <w:rPr>
          <w:rFonts w:cs="Arial"/>
          <w:kern w:val="32"/>
          <w:szCs w:val="32"/>
        </w:rPr>
        <w:t>The appropriate plant retirements are tied to the capital additions that are ultimately authorized by the Commission. If the Commission accepts the recommendation of OPC’s expert to exclude several of the Company’s claimed plant additions from rate base, then retirements associated with those additions should be added back to rate base, since these retirements will not occur if the associated new capital additions are not completed.</w:t>
      </w:r>
    </w:p>
    <w:p w:rsidR="002E41C4" w:rsidRPr="002E41C4" w:rsidRDefault="002E41C4" w:rsidP="00CF0E3B">
      <w:pPr>
        <w:jc w:val="both"/>
      </w:pPr>
    </w:p>
    <w:p w:rsidR="00FF5C3F" w:rsidRDefault="00FF5C3F" w:rsidP="004E655E">
      <w:pPr>
        <w:ind w:left="1440" w:hanging="1440"/>
        <w:jc w:val="both"/>
      </w:pPr>
      <w:r w:rsidRPr="00FF5C3F">
        <w:rPr>
          <w:b/>
        </w:rPr>
        <w:t>STAFF:</w:t>
      </w:r>
      <w:r>
        <w:tab/>
      </w:r>
      <w:r w:rsidR="004903CC">
        <w:t>Staff has no position at this time.</w:t>
      </w:r>
    </w:p>
    <w:p w:rsidR="00FF5C3F" w:rsidRDefault="00FF5C3F" w:rsidP="004E655E">
      <w:pPr>
        <w:ind w:left="1440" w:hanging="1440"/>
        <w:jc w:val="both"/>
      </w:pPr>
    </w:p>
    <w:p w:rsidR="00FF5C3F" w:rsidRDefault="00FF5C3F" w:rsidP="004E655E">
      <w:pPr>
        <w:ind w:left="1440" w:hanging="1440"/>
        <w:jc w:val="both"/>
      </w:pPr>
    </w:p>
    <w:p w:rsidR="00FF5C3F" w:rsidRPr="00E74263" w:rsidRDefault="00FF5C3F" w:rsidP="00700380">
      <w:pPr>
        <w:ind w:left="1440" w:hanging="1440"/>
        <w:jc w:val="both"/>
        <w:rPr>
          <w:b/>
        </w:rPr>
      </w:pPr>
      <w:r>
        <w:rPr>
          <w:b/>
        </w:rPr>
        <w:t>ISSUE 5</w:t>
      </w:r>
      <w:r w:rsidRPr="00FF5C3F">
        <w:rPr>
          <w:b/>
        </w:rPr>
        <w:t>:</w:t>
      </w:r>
      <w:r w:rsidRPr="00FF5C3F">
        <w:rPr>
          <w:b/>
        </w:rPr>
        <w:tab/>
      </w:r>
      <w:r w:rsidR="007B6452">
        <w:rPr>
          <w:b/>
        </w:rPr>
        <w:t>Proposed Type 2 Stipulation; see Section X</w:t>
      </w:r>
    </w:p>
    <w:p w:rsidR="00FF5C3F" w:rsidRDefault="00FF5C3F" w:rsidP="004E655E">
      <w:pPr>
        <w:ind w:left="1440" w:hanging="1440"/>
        <w:jc w:val="both"/>
      </w:pPr>
    </w:p>
    <w:p w:rsidR="00DF691C" w:rsidRDefault="00DF691C" w:rsidP="004E655E">
      <w:pPr>
        <w:ind w:left="1440" w:hanging="1440"/>
        <w:jc w:val="both"/>
      </w:pPr>
    </w:p>
    <w:p w:rsidR="00FF5C3F" w:rsidRPr="00700380" w:rsidRDefault="00FF5C3F" w:rsidP="00700380">
      <w:pPr>
        <w:ind w:left="1440" w:hanging="1440"/>
        <w:jc w:val="both"/>
        <w:rPr>
          <w:b/>
        </w:rPr>
      </w:pPr>
      <w:r>
        <w:rPr>
          <w:b/>
        </w:rPr>
        <w:t>ISSUE 6</w:t>
      </w:r>
      <w:r w:rsidRPr="00FF5C3F">
        <w:rPr>
          <w:b/>
        </w:rPr>
        <w:t>:</w:t>
      </w:r>
      <w:r w:rsidRPr="00FF5C3F">
        <w:rPr>
          <w:b/>
        </w:rPr>
        <w:tab/>
      </w:r>
      <w:r w:rsidR="007B6452">
        <w:rPr>
          <w:b/>
        </w:rPr>
        <w:t>Proposed Type 2 Stipulation; see Section X</w:t>
      </w:r>
    </w:p>
    <w:p w:rsidR="00FF5C3F" w:rsidRPr="00CF0E3B" w:rsidRDefault="00FF5C3F" w:rsidP="004E655E">
      <w:pPr>
        <w:ind w:left="1440" w:hanging="1440"/>
        <w:jc w:val="both"/>
      </w:pPr>
    </w:p>
    <w:p w:rsidR="00FF5C3F" w:rsidRDefault="00FF5C3F" w:rsidP="004E655E">
      <w:pPr>
        <w:ind w:left="1440" w:hanging="1440"/>
        <w:jc w:val="both"/>
      </w:pPr>
    </w:p>
    <w:p w:rsidR="007B6452" w:rsidRPr="00AA7D95" w:rsidRDefault="00FF5C3F" w:rsidP="007B6452">
      <w:pPr>
        <w:ind w:left="1440" w:hanging="1440"/>
        <w:jc w:val="both"/>
        <w:rPr>
          <w:b/>
        </w:rPr>
      </w:pPr>
      <w:r>
        <w:rPr>
          <w:b/>
        </w:rPr>
        <w:t>ISSUE 7</w:t>
      </w:r>
      <w:r w:rsidRPr="00FF5C3F">
        <w:rPr>
          <w:b/>
        </w:rPr>
        <w:t>:</w:t>
      </w:r>
      <w:r w:rsidRPr="00FF5C3F">
        <w:rPr>
          <w:b/>
        </w:rPr>
        <w:tab/>
      </w:r>
      <w:r w:rsidR="007B6452">
        <w:rPr>
          <w:b/>
        </w:rPr>
        <w:t>Proposed Type 2 Stipulation; see Section X</w:t>
      </w:r>
    </w:p>
    <w:p w:rsidR="00FF5C3F" w:rsidRPr="00CF0E3B" w:rsidRDefault="00FF5C3F" w:rsidP="00700380">
      <w:pPr>
        <w:ind w:left="1440" w:hanging="1440"/>
        <w:jc w:val="both"/>
      </w:pPr>
    </w:p>
    <w:p w:rsidR="00FF5C3F" w:rsidRPr="00CF0E3B" w:rsidRDefault="00FF5C3F" w:rsidP="004E655E">
      <w:pPr>
        <w:ind w:left="1440" w:hanging="1440"/>
        <w:jc w:val="both"/>
      </w:pPr>
    </w:p>
    <w:p w:rsidR="007B6452" w:rsidRPr="00AA7D95" w:rsidRDefault="00FF5C3F" w:rsidP="00F05F6B">
      <w:pPr>
        <w:rPr>
          <w:b/>
        </w:rPr>
      </w:pPr>
      <w:r>
        <w:rPr>
          <w:b/>
        </w:rPr>
        <w:t>ISSUE 8</w:t>
      </w:r>
      <w:r w:rsidRPr="00FF5C3F">
        <w:rPr>
          <w:b/>
        </w:rPr>
        <w:t>:</w:t>
      </w:r>
      <w:r w:rsidRPr="00FF5C3F">
        <w:rPr>
          <w:b/>
        </w:rPr>
        <w:tab/>
      </w:r>
      <w:r w:rsidR="007B6452" w:rsidRPr="007B6452">
        <w:rPr>
          <w:b/>
        </w:rPr>
        <w:t xml:space="preserve"> </w:t>
      </w:r>
      <w:r w:rsidR="007B6452">
        <w:rPr>
          <w:b/>
        </w:rPr>
        <w:t>Proposed Type 2 Stipulation; see Section X</w:t>
      </w:r>
    </w:p>
    <w:p w:rsidR="00076DD5" w:rsidRDefault="00076DD5" w:rsidP="004E655E">
      <w:pPr>
        <w:ind w:left="1440" w:hanging="1440"/>
        <w:jc w:val="both"/>
        <w:rPr>
          <w:b/>
        </w:rPr>
      </w:pPr>
    </w:p>
    <w:p w:rsidR="00076DD5" w:rsidRDefault="00076DD5" w:rsidP="004E655E">
      <w:pPr>
        <w:ind w:left="1440" w:hanging="1440"/>
        <w:jc w:val="both"/>
        <w:rPr>
          <w:b/>
        </w:rPr>
      </w:pPr>
    </w:p>
    <w:p w:rsidR="00FF5C3F" w:rsidRPr="00FF5C3F" w:rsidRDefault="004E655E" w:rsidP="004E655E">
      <w:pPr>
        <w:ind w:left="1440" w:hanging="1440"/>
        <w:jc w:val="both"/>
        <w:rPr>
          <w:b/>
        </w:rPr>
      </w:pPr>
      <w:r>
        <w:rPr>
          <w:b/>
        </w:rPr>
        <w:t>ISSUE 9</w:t>
      </w:r>
      <w:r w:rsidR="00FF5C3F" w:rsidRPr="00FF5C3F">
        <w:rPr>
          <w:b/>
        </w:rPr>
        <w:t>:</w:t>
      </w:r>
      <w:r w:rsidR="00FF5C3F" w:rsidRPr="00FF5C3F">
        <w:rPr>
          <w:b/>
        </w:rPr>
        <w:tab/>
      </w:r>
      <w:r w:rsidR="009334F2" w:rsidRPr="009334F2">
        <w:rPr>
          <w:b/>
        </w:rPr>
        <w:t>What are the appropriate used and useful percentages for the wastewater treatment and related facilities of each wastewater system?</w:t>
      </w:r>
    </w:p>
    <w:p w:rsidR="00FF5C3F" w:rsidRPr="00CF0E3B" w:rsidRDefault="00FF5C3F" w:rsidP="004E655E">
      <w:pPr>
        <w:ind w:left="1440" w:hanging="1440"/>
        <w:jc w:val="both"/>
      </w:pPr>
    </w:p>
    <w:p w:rsidR="00FF5C3F" w:rsidRPr="00FF5C3F" w:rsidRDefault="00FF5C3F" w:rsidP="004E655E">
      <w:pPr>
        <w:ind w:left="1440" w:hanging="1440"/>
        <w:jc w:val="both"/>
        <w:rPr>
          <w:b/>
        </w:rPr>
      </w:pPr>
      <w:r w:rsidRPr="00FF5C3F">
        <w:rPr>
          <w:b/>
        </w:rPr>
        <w:lastRenderedPageBreak/>
        <w:t>UIF:</w:t>
      </w:r>
      <w:r w:rsidRPr="00FF5C3F">
        <w:rPr>
          <w:b/>
        </w:rPr>
        <w:tab/>
      </w:r>
      <w:r w:rsidR="009334F2">
        <w:t>All wastewater treatment and related facilities are 100% used and useful except as follows:  LUSI - 70%, and Crownwood – 78.44%.  In Sandalhaven, the used and useful percentage of purchased capacity should be 51.62%, the force main, master lift station structure, and the pumping equipment should be 100% (Seidman).</w:t>
      </w:r>
    </w:p>
    <w:p w:rsidR="00FF5C3F" w:rsidRPr="00CF0E3B" w:rsidRDefault="00FF5C3F" w:rsidP="004E655E">
      <w:pPr>
        <w:ind w:left="1440" w:hanging="1440"/>
        <w:jc w:val="both"/>
      </w:pPr>
    </w:p>
    <w:p w:rsidR="007474A1" w:rsidRPr="007474A1" w:rsidRDefault="004E655E" w:rsidP="007474A1">
      <w:pPr>
        <w:ind w:left="1440" w:hanging="1440"/>
        <w:jc w:val="both"/>
        <w:rPr>
          <w:rFonts w:cs="Arial"/>
          <w:kern w:val="32"/>
          <w:szCs w:val="32"/>
        </w:rPr>
      </w:pPr>
      <w:r>
        <w:rPr>
          <w:b/>
        </w:rPr>
        <w:t>OPC:</w:t>
      </w:r>
      <w:r>
        <w:rPr>
          <w:b/>
        </w:rPr>
        <w:tab/>
      </w:r>
      <w:r w:rsidR="007474A1" w:rsidRPr="007474A1">
        <w:rPr>
          <w:rFonts w:cs="Arial"/>
          <w:kern w:val="32"/>
          <w:szCs w:val="32"/>
        </w:rPr>
        <w:t xml:space="preserve">The appropriate used and useful percentages for each wastewater system below 100% are as follows: </w:t>
      </w:r>
    </w:p>
    <w:p w:rsidR="007474A1" w:rsidRPr="007474A1" w:rsidRDefault="007474A1" w:rsidP="007474A1">
      <w:pPr>
        <w:numPr>
          <w:ilvl w:val="0"/>
          <w:numId w:val="2"/>
        </w:numPr>
        <w:contextualSpacing/>
        <w:jc w:val="both"/>
        <w:rPr>
          <w:rFonts w:cs="Arial"/>
          <w:kern w:val="32"/>
          <w:szCs w:val="32"/>
        </w:rPr>
      </w:pPr>
      <w:r w:rsidRPr="007474A1">
        <w:rPr>
          <w:rFonts w:cs="Arial"/>
          <w:kern w:val="32"/>
          <w:szCs w:val="32"/>
        </w:rPr>
        <w:t>Mid-County: 93.67%</w:t>
      </w:r>
    </w:p>
    <w:p w:rsidR="007474A1" w:rsidRPr="007474A1" w:rsidRDefault="007474A1" w:rsidP="007474A1">
      <w:pPr>
        <w:numPr>
          <w:ilvl w:val="0"/>
          <w:numId w:val="2"/>
        </w:numPr>
        <w:contextualSpacing/>
        <w:jc w:val="both"/>
        <w:rPr>
          <w:rFonts w:cs="Arial"/>
          <w:kern w:val="32"/>
          <w:szCs w:val="32"/>
        </w:rPr>
      </w:pPr>
      <w:r w:rsidRPr="007474A1">
        <w:rPr>
          <w:rFonts w:cs="Arial"/>
          <w:kern w:val="32"/>
          <w:szCs w:val="32"/>
        </w:rPr>
        <w:t>Labrador: 79.94%</w:t>
      </w:r>
    </w:p>
    <w:p w:rsidR="007474A1" w:rsidRPr="007474A1" w:rsidRDefault="007474A1" w:rsidP="007474A1">
      <w:pPr>
        <w:numPr>
          <w:ilvl w:val="0"/>
          <w:numId w:val="2"/>
        </w:numPr>
        <w:contextualSpacing/>
        <w:jc w:val="both"/>
        <w:rPr>
          <w:rFonts w:cs="Arial"/>
          <w:kern w:val="32"/>
          <w:szCs w:val="32"/>
        </w:rPr>
      </w:pPr>
      <w:r w:rsidRPr="007474A1">
        <w:rPr>
          <w:rFonts w:cs="Arial"/>
          <w:kern w:val="32"/>
          <w:szCs w:val="32"/>
        </w:rPr>
        <w:t>Lake Placid: 29.79%</w:t>
      </w:r>
    </w:p>
    <w:p w:rsidR="007474A1" w:rsidRPr="007474A1" w:rsidRDefault="007474A1" w:rsidP="007474A1">
      <w:pPr>
        <w:numPr>
          <w:ilvl w:val="0"/>
          <w:numId w:val="2"/>
        </w:numPr>
        <w:contextualSpacing/>
        <w:jc w:val="both"/>
        <w:rPr>
          <w:rFonts w:cs="Arial"/>
          <w:kern w:val="32"/>
          <w:szCs w:val="32"/>
        </w:rPr>
      </w:pPr>
      <w:r w:rsidRPr="007474A1">
        <w:rPr>
          <w:rFonts w:cs="Arial"/>
          <w:kern w:val="32"/>
          <w:szCs w:val="32"/>
        </w:rPr>
        <w:t>LUSI: 65%</w:t>
      </w:r>
    </w:p>
    <w:p w:rsidR="007474A1" w:rsidRPr="007474A1" w:rsidRDefault="007474A1" w:rsidP="007474A1">
      <w:pPr>
        <w:numPr>
          <w:ilvl w:val="0"/>
          <w:numId w:val="2"/>
        </w:numPr>
        <w:contextualSpacing/>
        <w:jc w:val="both"/>
        <w:rPr>
          <w:rFonts w:cs="Arial"/>
          <w:kern w:val="32"/>
          <w:szCs w:val="32"/>
        </w:rPr>
      </w:pPr>
      <w:r w:rsidRPr="007474A1">
        <w:rPr>
          <w:rFonts w:cs="Arial"/>
          <w:kern w:val="32"/>
          <w:szCs w:val="32"/>
        </w:rPr>
        <w:t>Marion-Golden Hills/Crownwood: 78.44%</w:t>
      </w:r>
    </w:p>
    <w:p w:rsidR="00FF5C3F" w:rsidRPr="00CF0E3B" w:rsidRDefault="00FF5C3F" w:rsidP="004E655E">
      <w:pPr>
        <w:ind w:left="1440" w:hanging="1440"/>
        <w:jc w:val="both"/>
      </w:pPr>
    </w:p>
    <w:p w:rsidR="00FF5C3F" w:rsidRDefault="00FF5C3F" w:rsidP="004E655E">
      <w:pPr>
        <w:ind w:left="1440" w:hanging="1440"/>
        <w:jc w:val="both"/>
        <w:rPr>
          <w:b/>
        </w:rPr>
      </w:pPr>
      <w:r w:rsidRPr="00FF5C3F">
        <w:rPr>
          <w:b/>
        </w:rPr>
        <w:t>STAFF:</w:t>
      </w:r>
      <w:r w:rsidR="004E655E">
        <w:rPr>
          <w:b/>
        </w:rPr>
        <w:tab/>
      </w:r>
      <w:r w:rsidR="004903CC">
        <w:t>Staff has no position at this time.</w:t>
      </w:r>
    </w:p>
    <w:p w:rsidR="00FF5C3F" w:rsidRPr="00CF0E3B" w:rsidRDefault="00FF5C3F" w:rsidP="004E655E">
      <w:pPr>
        <w:ind w:left="1440" w:hanging="1440"/>
        <w:jc w:val="both"/>
      </w:pPr>
    </w:p>
    <w:p w:rsidR="00FF5C3F" w:rsidRPr="00CF0E3B" w:rsidRDefault="00FF5C3F" w:rsidP="004E655E">
      <w:pPr>
        <w:ind w:left="1440" w:hanging="1440"/>
        <w:jc w:val="both"/>
      </w:pPr>
    </w:p>
    <w:p w:rsidR="007B6452" w:rsidRPr="00AA7D95" w:rsidRDefault="00FF5C3F" w:rsidP="007B6452">
      <w:pPr>
        <w:ind w:left="1440" w:hanging="1440"/>
        <w:jc w:val="both"/>
        <w:rPr>
          <w:b/>
        </w:rPr>
      </w:pPr>
      <w:r w:rsidRPr="00FF5C3F">
        <w:rPr>
          <w:b/>
        </w:rPr>
        <w:t>ISSUE 1</w:t>
      </w:r>
      <w:r w:rsidR="004E655E">
        <w:rPr>
          <w:b/>
        </w:rPr>
        <w:t>0</w:t>
      </w:r>
      <w:r w:rsidRPr="00FF5C3F">
        <w:rPr>
          <w:b/>
        </w:rPr>
        <w:t>:</w:t>
      </w:r>
      <w:r w:rsidRPr="00FF5C3F">
        <w:rPr>
          <w:b/>
        </w:rPr>
        <w:tab/>
      </w:r>
      <w:r w:rsidR="007B6452">
        <w:rPr>
          <w:b/>
        </w:rPr>
        <w:t>Proposed Type 2 Stipulation; see Section X</w:t>
      </w:r>
    </w:p>
    <w:p w:rsidR="00FF5C3F" w:rsidRPr="00CF0E3B" w:rsidRDefault="00FF5C3F" w:rsidP="00700380">
      <w:pPr>
        <w:ind w:left="1440" w:hanging="1440"/>
        <w:jc w:val="both"/>
      </w:pPr>
    </w:p>
    <w:p w:rsidR="00FF5C3F" w:rsidRPr="00CF0E3B" w:rsidRDefault="00FF5C3F" w:rsidP="004E655E">
      <w:pPr>
        <w:ind w:left="1440" w:hanging="1440"/>
        <w:jc w:val="both"/>
      </w:pPr>
    </w:p>
    <w:p w:rsidR="007B6452" w:rsidRPr="00AA7D95" w:rsidRDefault="00FF5C3F" w:rsidP="007B6452">
      <w:pPr>
        <w:ind w:left="1440" w:hanging="1440"/>
        <w:jc w:val="both"/>
        <w:rPr>
          <w:b/>
        </w:rPr>
      </w:pPr>
      <w:r w:rsidRPr="00FF5C3F">
        <w:rPr>
          <w:b/>
        </w:rPr>
        <w:t>ISSUE 1</w:t>
      </w:r>
      <w:r w:rsidR="004E655E">
        <w:rPr>
          <w:b/>
        </w:rPr>
        <w:t>1</w:t>
      </w:r>
      <w:r w:rsidRPr="00FF5C3F">
        <w:rPr>
          <w:b/>
        </w:rPr>
        <w:t>:</w:t>
      </w:r>
      <w:r w:rsidRPr="00FF5C3F">
        <w:rPr>
          <w:b/>
        </w:rPr>
        <w:tab/>
      </w:r>
      <w:r w:rsidR="007B6452" w:rsidRPr="007B6452">
        <w:rPr>
          <w:b/>
        </w:rPr>
        <w:t xml:space="preserve"> </w:t>
      </w:r>
      <w:r w:rsidR="007B6452">
        <w:rPr>
          <w:b/>
        </w:rPr>
        <w:t>Proposed Type 2 Stipulation; see Section X</w:t>
      </w:r>
    </w:p>
    <w:p w:rsidR="00FF5C3F" w:rsidRPr="00CF0E3B" w:rsidRDefault="00FF5C3F" w:rsidP="004E655E">
      <w:pPr>
        <w:ind w:left="1440" w:hanging="1440"/>
        <w:jc w:val="both"/>
      </w:pPr>
    </w:p>
    <w:p w:rsidR="00FF5C3F" w:rsidRPr="00CF0E3B" w:rsidRDefault="00FF5C3F" w:rsidP="004E655E">
      <w:pPr>
        <w:ind w:left="1440" w:hanging="1440"/>
        <w:jc w:val="both"/>
      </w:pPr>
    </w:p>
    <w:p w:rsidR="00FF5C3F" w:rsidRPr="00FF5C3F" w:rsidRDefault="00FF5C3F" w:rsidP="00AB34DB">
      <w:pPr>
        <w:rPr>
          <w:b/>
        </w:rPr>
      </w:pPr>
      <w:r w:rsidRPr="00FF5C3F">
        <w:rPr>
          <w:b/>
        </w:rPr>
        <w:t>ISSUE 1</w:t>
      </w:r>
      <w:r w:rsidR="004E655E">
        <w:rPr>
          <w:b/>
        </w:rPr>
        <w:t>2</w:t>
      </w:r>
      <w:r w:rsidRPr="00FF5C3F">
        <w:rPr>
          <w:b/>
        </w:rPr>
        <w:t>:</w:t>
      </w:r>
      <w:r w:rsidRPr="00FF5C3F">
        <w:rPr>
          <w:b/>
        </w:rPr>
        <w:tab/>
      </w:r>
      <w:r w:rsidR="00576CF2" w:rsidRPr="00576CF2">
        <w:rPr>
          <w:b/>
        </w:rPr>
        <w:t>Should any adjustments be made to test year accumulated depreciation?</w:t>
      </w:r>
    </w:p>
    <w:p w:rsidR="00FF5C3F" w:rsidRPr="00CF0E3B" w:rsidRDefault="00FF5C3F" w:rsidP="004E655E">
      <w:pPr>
        <w:ind w:left="1440" w:hanging="1440"/>
        <w:jc w:val="both"/>
      </w:pPr>
    </w:p>
    <w:p w:rsidR="00FF5C3F" w:rsidRPr="00FF5C3F" w:rsidRDefault="00FF5C3F" w:rsidP="004E655E">
      <w:pPr>
        <w:ind w:left="1440" w:hanging="1440"/>
        <w:jc w:val="both"/>
        <w:rPr>
          <w:b/>
        </w:rPr>
      </w:pPr>
      <w:r w:rsidRPr="00FF5C3F">
        <w:rPr>
          <w:b/>
        </w:rPr>
        <w:t>UIF:</w:t>
      </w:r>
      <w:r w:rsidRPr="00FF5C3F">
        <w:rPr>
          <w:b/>
        </w:rPr>
        <w:tab/>
      </w:r>
      <w:r w:rsidR="00576CF2">
        <w:t>Yes. Water – ($5,249,620); Wastewater – ($2,869,610) (Swain).</w:t>
      </w:r>
    </w:p>
    <w:p w:rsidR="00FF5C3F" w:rsidRPr="00CF0E3B" w:rsidRDefault="00FF5C3F" w:rsidP="004E655E">
      <w:pPr>
        <w:ind w:left="1440" w:hanging="1440"/>
        <w:jc w:val="both"/>
      </w:pPr>
    </w:p>
    <w:p w:rsidR="007474A1" w:rsidRPr="007474A1" w:rsidRDefault="00540641" w:rsidP="007474A1">
      <w:pPr>
        <w:ind w:left="1440" w:hanging="1440"/>
        <w:jc w:val="both"/>
        <w:rPr>
          <w:rFonts w:cs="Arial"/>
          <w:kern w:val="32"/>
          <w:szCs w:val="32"/>
        </w:rPr>
      </w:pPr>
      <w:r>
        <w:rPr>
          <w:b/>
        </w:rPr>
        <w:t>OPC:</w:t>
      </w:r>
      <w:r>
        <w:rPr>
          <w:b/>
        </w:rPr>
        <w:tab/>
      </w:r>
      <w:r w:rsidR="007474A1" w:rsidRPr="007474A1">
        <w:rPr>
          <w:rFonts w:cs="Arial"/>
          <w:kern w:val="32"/>
          <w:szCs w:val="32"/>
        </w:rPr>
        <w:t>Yes. The Commission should make those adjustments that are necessary to be consistent with OPC’s recommendations regarding utility plant additions.   Therefore, the Commission should eliminate one year of depreciation expense that the Company added to the reserve related to the utility plant-in-service additions that are subject to Mr. Radigan’s adjustment. It is also necessary to reduce the Company’s reserve adjustment associated with retirements since some of those retirements may not occur. OPC recommends an accumulated depreciation adjustment of $62,729 for water per Exhibit ACC-2, Schedule 5 and of $3,488,242 per Exhibit ACC-3, Schedule 6.</w:t>
      </w:r>
    </w:p>
    <w:p w:rsidR="007474A1" w:rsidRPr="007474A1" w:rsidRDefault="007474A1" w:rsidP="007474A1">
      <w:pPr>
        <w:ind w:left="1440" w:hanging="1440"/>
        <w:jc w:val="both"/>
        <w:rPr>
          <w:rFonts w:cs="Arial"/>
          <w:kern w:val="32"/>
          <w:szCs w:val="32"/>
        </w:rPr>
      </w:pPr>
    </w:p>
    <w:p w:rsidR="00FF5C3F" w:rsidRDefault="00FF5C3F" w:rsidP="004E655E">
      <w:pPr>
        <w:ind w:left="1440" w:hanging="1440"/>
        <w:jc w:val="both"/>
        <w:rPr>
          <w:b/>
        </w:rPr>
      </w:pPr>
      <w:r w:rsidRPr="00FF5C3F">
        <w:rPr>
          <w:b/>
        </w:rPr>
        <w:t>STAFF:</w:t>
      </w:r>
      <w:r w:rsidR="00540641">
        <w:rPr>
          <w:b/>
        </w:rPr>
        <w:tab/>
      </w:r>
      <w:r w:rsidR="004903CC">
        <w:t>Staff has no position at this time.</w:t>
      </w:r>
    </w:p>
    <w:p w:rsidR="007D1C88" w:rsidRPr="00CF0E3B" w:rsidRDefault="007D1C88" w:rsidP="004E655E">
      <w:pPr>
        <w:ind w:left="1440" w:hanging="1440"/>
        <w:jc w:val="both"/>
      </w:pPr>
    </w:p>
    <w:p w:rsidR="007D1C88" w:rsidRPr="00CF0E3B" w:rsidRDefault="007D1C88" w:rsidP="004E655E">
      <w:pPr>
        <w:ind w:left="1440" w:hanging="1440"/>
        <w:jc w:val="both"/>
      </w:pPr>
    </w:p>
    <w:p w:rsidR="004E655E" w:rsidRPr="00FF5C3F" w:rsidRDefault="004E655E" w:rsidP="004E655E">
      <w:pPr>
        <w:ind w:left="1440" w:hanging="1440"/>
        <w:jc w:val="both"/>
        <w:rPr>
          <w:b/>
        </w:rPr>
      </w:pPr>
      <w:r w:rsidRPr="00FF5C3F">
        <w:rPr>
          <w:b/>
        </w:rPr>
        <w:t>ISSUE 1</w:t>
      </w:r>
      <w:r>
        <w:rPr>
          <w:b/>
        </w:rPr>
        <w:t>3</w:t>
      </w:r>
      <w:r w:rsidRPr="00FF5C3F">
        <w:rPr>
          <w:b/>
        </w:rPr>
        <w:t>:</w:t>
      </w:r>
      <w:r w:rsidRPr="00FF5C3F">
        <w:rPr>
          <w:b/>
        </w:rPr>
        <w:tab/>
      </w:r>
      <w:r w:rsidR="00576CF2" w:rsidRPr="00576CF2">
        <w:rPr>
          <w:b/>
        </w:rPr>
        <w:t>Should any adjustments be made to test year CIAC balances?</w:t>
      </w:r>
    </w:p>
    <w:p w:rsidR="004E655E" w:rsidRPr="00CF0E3B" w:rsidRDefault="004E655E" w:rsidP="004E655E">
      <w:pPr>
        <w:ind w:left="1440" w:hanging="1440"/>
        <w:jc w:val="both"/>
      </w:pPr>
    </w:p>
    <w:p w:rsidR="004E655E" w:rsidRPr="00FF5C3F" w:rsidRDefault="004E655E" w:rsidP="004E655E">
      <w:pPr>
        <w:ind w:left="1440" w:hanging="1440"/>
        <w:jc w:val="both"/>
        <w:rPr>
          <w:b/>
        </w:rPr>
      </w:pPr>
      <w:r w:rsidRPr="00FF5C3F">
        <w:rPr>
          <w:b/>
        </w:rPr>
        <w:t>UIF:</w:t>
      </w:r>
      <w:r w:rsidRPr="00FF5C3F">
        <w:rPr>
          <w:b/>
        </w:rPr>
        <w:tab/>
      </w:r>
      <w:r w:rsidR="00576CF2">
        <w:t>Yes. Water – ($87,827); Wastewater – ($753,220) (Swain).</w:t>
      </w:r>
    </w:p>
    <w:p w:rsidR="004E655E" w:rsidRPr="00CF0E3B" w:rsidRDefault="004E655E" w:rsidP="004E655E">
      <w:pPr>
        <w:ind w:left="1440" w:hanging="1440"/>
        <w:jc w:val="both"/>
      </w:pPr>
    </w:p>
    <w:p w:rsidR="004E655E" w:rsidRPr="00FF5C3F" w:rsidRDefault="00540641" w:rsidP="004E655E">
      <w:pPr>
        <w:ind w:left="1440" w:hanging="1440"/>
        <w:jc w:val="both"/>
        <w:rPr>
          <w:b/>
        </w:rPr>
      </w:pPr>
      <w:r>
        <w:rPr>
          <w:b/>
        </w:rPr>
        <w:t>OPC:</w:t>
      </w:r>
      <w:r>
        <w:rPr>
          <w:b/>
        </w:rPr>
        <w:tab/>
      </w:r>
      <w:r w:rsidR="007474A1">
        <w:rPr>
          <w:rFonts w:cs="Arial"/>
          <w:kern w:val="32"/>
          <w:szCs w:val="32"/>
        </w:rPr>
        <w:t xml:space="preserve">Yes. The Commission should make those adjustments that are necessary to be consistent with OPC’s recommendations regarding utility plant additions and </w:t>
      </w:r>
      <w:r w:rsidR="007474A1">
        <w:rPr>
          <w:rFonts w:cs="Arial"/>
          <w:kern w:val="32"/>
          <w:szCs w:val="32"/>
        </w:rPr>
        <w:lastRenderedPageBreak/>
        <w:t xml:space="preserve">associated retirements. Therefore, the Commission should adjust the CIAC balances to account for those projected plant retirements that were funded by CIAC but which the OPC reversed in its retirement adjustment, as discussed on page 14 of Ms. Crane’s testimony. OPC’s adjustments are shown on Exhibit ACC-2, Schedule 6 for water and in Exhibit ACC-2, Schedule 7 for sewer.  </w:t>
      </w:r>
    </w:p>
    <w:p w:rsidR="004E655E" w:rsidRPr="00CF0E3B" w:rsidRDefault="004E655E" w:rsidP="004E655E">
      <w:pPr>
        <w:ind w:left="1440" w:hanging="1440"/>
        <w:jc w:val="both"/>
      </w:pPr>
    </w:p>
    <w:p w:rsidR="004E655E" w:rsidRDefault="004E655E" w:rsidP="004E655E">
      <w:pPr>
        <w:ind w:left="1440" w:hanging="1440"/>
        <w:jc w:val="both"/>
        <w:rPr>
          <w:b/>
        </w:rPr>
      </w:pPr>
      <w:r w:rsidRPr="00FF5C3F">
        <w:rPr>
          <w:b/>
        </w:rPr>
        <w:t>STAFF:</w:t>
      </w:r>
      <w:r w:rsidR="00540641">
        <w:rPr>
          <w:b/>
        </w:rPr>
        <w:tab/>
      </w:r>
      <w:r w:rsidR="004903CC">
        <w:t>Staff has no position at this time.</w:t>
      </w:r>
    </w:p>
    <w:p w:rsidR="004E655E" w:rsidRPr="00CF0E3B" w:rsidRDefault="004E655E" w:rsidP="004E655E">
      <w:pPr>
        <w:ind w:left="1440" w:hanging="1440"/>
        <w:jc w:val="both"/>
      </w:pPr>
    </w:p>
    <w:p w:rsidR="004E655E" w:rsidRPr="00CF0E3B" w:rsidRDefault="004E655E" w:rsidP="004E655E">
      <w:pPr>
        <w:ind w:left="1440" w:hanging="1440"/>
        <w:jc w:val="both"/>
      </w:pPr>
    </w:p>
    <w:p w:rsidR="004E655E" w:rsidRPr="00FF5C3F" w:rsidRDefault="004E655E" w:rsidP="004E655E">
      <w:pPr>
        <w:ind w:left="1440" w:hanging="1440"/>
        <w:jc w:val="both"/>
        <w:rPr>
          <w:b/>
        </w:rPr>
      </w:pPr>
      <w:r w:rsidRPr="00FF5C3F">
        <w:rPr>
          <w:b/>
        </w:rPr>
        <w:t>ISSUE 1</w:t>
      </w:r>
      <w:r>
        <w:rPr>
          <w:b/>
        </w:rPr>
        <w:t>4</w:t>
      </w:r>
      <w:r w:rsidRPr="00FF5C3F">
        <w:rPr>
          <w:b/>
        </w:rPr>
        <w:t>:</w:t>
      </w:r>
      <w:r w:rsidRPr="00FF5C3F">
        <w:rPr>
          <w:b/>
        </w:rPr>
        <w:tab/>
      </w:r>
      <w:r w:rsidR="00576CF2" w:rsidRPr="00576CF2">
        <w:rPr>
          <w:b/>
        </w:rPr>
        <w:t>Should any adjustments be made to test year accumulated amortization of CIAC?</w:t>
      </w:r>
    </w:p>
    <w:p w:rsidR="004E655E" w:rsidRPr="00CF0E3B" w:rsidRDefault="004E655E" w:rsidP="004E655E">
      <w:pPr>
        <w:ind w:left="1440" w:hanging="1440"/>
        <w:jc w:val="both"/>
      </w:pPr>
    </w:p>
    <w:p w:rsidR="004E655E" w:rsidRPr="00FF5C3F" w:rsidRDefault="004E655E" w:rsidP="004E655E">
      <w:pPr>
        <w:ind w:left="1440" w:hanging="1440"/>
        <w:jc w:val="both"/>
        <w:rPr>
          <w:b/>
        </w:rPr>
      </w:pPr>
      <w:r w:rsidRPr="00FF5C3F">
        <w:rPr>
          <w:b/>
        </w:rPr>
        <w:t>UIF:</w:t>
      </w:r>
      <w:r w:rsidRPr="00FF5C3F">
        <w:rPr>
          <w:b/>
        </w:rPr>
        <w:tab/>
      </w:r>
      <w:r w:rsidR="00576CF2">
        <w:t>Yes. Water – ($88,677); Wastewater – ($2,217,848) (Swain).</w:t>
      </w:r>
    </w:p>
    <w:p w:rsidR="004E655E" w:rsidRPr="00CF0E3B" w:rsidRDefault="004E655E" w:rsidP="004E655E">
      <w:pPr>
        <w:ind w:left="1440" w:hanging="1440"/>
        <w:jc w:val="both"/>
      </w:pPr>
    </w:p>
    <w:p w:rsidR="004E655E" w:rsidRPr="007474A1" w:rsidRDefault="00540641" w:rsidP="004E655E">
      <w:pPr>
        <w:ind w:left="1440" w:hanging="1440"/>
        <w:jc w:val="both"/>
      </w:pPr>
      <w:r>
        <w:rPr>
          <w:b/>
        </w:rPr>
        <w:t>OPC:</w:t>
      </w:r>
      <w:r>
        <w:rPr>
          <w:b/>
        </w:rPr>
        <w:tab/>
      </w:r>
      <w:r w:rsidR="007474A1" w:rsidRPr="007474A1">
        <w:t>Yes. Adjustments to accumulated amortization should be made consistent with the adjustment to the CIAC balances discussed in Issue 13.  These adjustments are also shown on Exhibit ACC-2, Schedule 6 for water and in Exhibi</w:t>
      </w:r>
      <w:r w:rsidR="007474A1">
        <w:t>t ACC-2, Schedule 7 for sewer.</w:t>
      </w:r>
    </w:p>
    <w:p w:rsidR="00540641" w:rsidRPr="00CF0E3B" w:rsidRDefault="00540641" w:rsidP="004E655E">
      <w:pPr>
        <w:ind w:left="1440" w:hanging="1440"/>
        <w:jc w:val="both"/>
      </w:pPr>
    </w:p>
    <w:p w:rsidR="004E655E" w:rsidRDefault="004E655E" w:rsidP="004E655E">
      <w:pPr>
        <w:ind w:left="1440" w:hanging="1440"/>
        <w:jc w:val="both"/>
        <w:rPr>
          <w:b/>
        </w:rPr>
      </w:pPr>
      <w:r w:rsidRPr="00FF5C3F">
        <w:rPr>
          <w:b/>
        </w:rPr>
        <w:t>STAFF:</w:t>
      </w:r>
      <w:r w:rsidR="00540641">
        <w:rPr>
          <w:b/>
        </w:rPr>
        <w:tab/>
      </w:r>
      <w:r w:rsidR="00552AEB">
        <w:t>Staff has no position at this time.</w:t>
      </w:r>
    </w:p>
    <w:p w:rsidR="004E655E" w:rsidRPr="00CF0E3B" w:rsidRDefault="004E655E" w:rsidP="004E655E">
      <w:pPr>
        <w:ind w:left="1440" w:hanging="1440"/>
        <w:jc w:val="both"/>
      </w:pPr>
    </w:p>
    <w:p w:rsidR="004E655E" w:rsidRPr="00CF0E3B" w:rsidRDefault="004E655E" w:rsidP="004E655E">
      <w:pPr>
        <w:ind w:left="1440" w:hanging="1440"/>
        <w:jc w:val="both"/>
      </w:pPr>
    </w:p>
    <w:p w:rsidR="004E655E" w:rsidRDefault="004E655E" w:rsidP="0085291D">
      <w:pPr>
        <w:ind w:left="1440" w:hanging="1440"/>
        <w:jc w:val="both"/>
        <w:rPr>
          <w:b/>
        </w:rPr>
      </w:pPr>
      <w:r w:rsidRPr="00FF5C3F">
        <w:rPr>
          <w:b/>
        </w:rPr>
        <w:t>ISSUE 1</w:t>
      </w:r>
      <w:r>
        <w:rPr>
          <w:b/>
        </w:rPr>
        <w:t>5</w:t>
      </w:r>
      <w:r w:rsidRPr="00FF5C3F">
        <w:rPr>
          <w:b/>
        </w:rPr>
        <w:t>:</w:t>
      </w:r>
      <w:r w:rsidRPr="00FF5C3F">
        <w:rPr>
          <w:b/>
        </w:rPr>
        <w:tab/>
      </w:r>
      <w:r w:rsidR="0085291D">
        <w:rPr>
          <w:b/>
        </w:rPr>
        <w:t>D</w:t>
      </w:r>
      <w:r w:rsidR="0065152A">
        <w:rPr>
          <w:b/>
        </w:rPr>
        <w:t>ROPPED</w:t>
      </w:r>
    </w:p>
    <w:p w:rsidR="004E655E" w:rsidRPr="00CF0E3B" w:rsidRDefault="004E655E" w:rsidP="004E655E">
      <w:pPr>
        <w:ind w:left="1440" w:hanging="1440"/>
        <w:jc w:val="both"/>
      </w:pPr>
    </w:p>
    <w:p w:rsidR="004E655E" w:rsidRPr="00CF0E3B" w:rsidRDefault="004E655E" w:rsidP="004E655E">
      <w:pPr>
        <w:ind w:left="1440" w:hanging="1440"/>
        <w:jc w:val="both"/>
      </w:pPr>
    </w:p>
    <w:p w:rsidR="004E655E" w:rsidRPr="00FF5C3F" w:rsidRDefault="004E655E" w:rsidP="004E655E">
      <w:pPr>
        <w:ind w:left="1440" w:hanging="1440"/>
        <w:jc w:val="both"/>
        <w:rPr>
          <w:b/>
        </w:rPr>
      </w:pPr>
      <w:r w:rsidRPr="00FF5C3F">
        <w:rPr>
          <w:b/>
        </w:rPr>
        <w:t>ISSUE 1</w:t>
      </w:r>
      <w:r>
        <w:rPr>
          <w:b/>
        </w:rPr>
        <w:t>6</w:t>
      </w:r>
      <w:r w:rsidRPr="00FF5C3F">
        <w:rPr>
          <w:b/>
        </w:rPr>
        <w:t>:</w:t>
      </w:r>
      <w:r w:rsidRPr="00FF5C3F">
        <w:rPr>
          <w:b/>
        </w:rPr>
        <w:tab/>
      </w:r>
      <w:r w:rsidR="00576CF2" w:rsidRPr="00576CF2">
        <w:rPr>
          <w:b/>
        </w:rPr>
        <w:t>What is the appropriate working capital allowance?</w:t>
      </w:r>
    </w:p>
    <w:p w:rsidR="004E655E" w:rsidRPr="00CF0E3B" w:rsidRDefault="004E655E" w:rsidP="004E655E">
      <w:pPr>
        <w:ind w:left="1440" w:hanging="1440"/>
        <w:jc w:val="both"/>
      </w:pPr>
    </w:p>
    <w:p w:rsidR="004E655E" w:rsidRPr="00FF5C3F" w:rsidRDefault="004E655E" w:rsidP="004E655E">
      <w:pPr>
        <w:ind w:left="1440" w:hanging="1440"/>
        <w:jc w:val="both"/>
        <w:rPr>
          <w:b/>
        </w:rPr>
      </w:pPr>
      <w:r w:rsidRPr="00FF5C3F">
        <w:rPr>
          <w:b/>
        </w:rPr>
        <w:t>UIF:</w:t>
      </w:r>
      <w:r w:rsidRPr="00FF5C3F">
        <w:rPr>
          <w:b/>
        </w:rPr>
        <w:tab/>
      </w:r>
      <w:r w:rsidR="00576CF2">
        <w:t>Water - $4,151,132; Wastewater - $5,551,167 (Swain).</w:t>
      </w:r>
    </w:p>
    <w:p w:rsidR="004E655E" w:rsidRPr="00CF0E3B" w:rsidRDefault="004E655E" w:rsidP="004E655E">
      <w:pPr>
        <w:ind w:left="1440" w:hanging="1440"/>
        <w:jc w:val="both"/>
      </w:pPr>
    </w:p>
    <w:p w:rsidR="004E655E" w:rsidRPr="00FF5C3F" w:rsidRDefault="00540641" w:rsidP="004E655E">
      <w:pPr>
        <w:ind w:left="1440" w:hanging="1440"/>
        <w:jc w:val="both"/>
        <w:rPr>
          <w:b/>
        </w:rPr>
      </w:pPr>
      <w:r>
        <w:rPr>
          <w:b/>
        </w:rPr>
        <w:t>OPC:</w:t>
      </w:r>
      <w:r>
        <w:rPr>
          <w:b/>
        </w:rPr>
        <w:tab/>
      </w:r>
      <w:r w:rsidR="007474A1">
        <w:rPr>
          <w:rFonts w:cs="Arial"/>
          <w:kern w:val="32"/>
          <w:szCs w:val="32"/>
        </w:rPr>
        <w:t>The appropriate working capital allowance for water is $1,847,933 as shown on Exhibit ACC-2, Schedule 3. The appropriate working capital allowance for sewer is $2,348,716, as shown on Exhibit ACC-3, Schedule 3.</w:t>
      </w:r>
    </w:p>
    <w:p w:rsidR="004E655E" w:rsidRPr="00CF0E3B" w:rsidRDefault="004E655E" w:rsidP="004E655E">
      <w:pPr>
        <w:ind w:left="1440" w:hanging="1440"/>
        <w:jc w:val="both"/>
      </w:pPr>
    </w:p>
    <w:p w:rsidR="004E655E" w:rsidRDefault="004E655E" w:rsidP="004E655E">
      <w:pPr>
        <w:ind w:left="1440" w:hanging="1440"/>
        <w:jc w:val="both"/>
        <w:rPr>
          <w:b/>
        </w:rPr>
      </w:pPr>
      <w:r w:rsidRPr="00FF5C3F">
        <w:rPr>
          <w:b/>
        </w:rPr>
        <w:t>STAFF:</w:t>
      </w:r>
      <w:r w:rsidR="00540641">
        <w:rPr>
          <w:b/>
        </w:rPr>
        <w:tab/>
      </w:r>
      <w:r w:rsidR="00552AEB">
        <w:t>Staff has no position at this time.</w:t>
      </w:r>
    </w:p>
    <w:p w:rsidR="004E655E" w:rsidRPr="00CF0E3B" w:rsidRDefault="004E655E" w:rsidP="004E655E">
      <w:pPr>
        <w:ind w:left="1440" w:hanging="1440"/>
        <w:jc w:val="both"/>
      </w:pPr>
    </w:p>
    <w:p w:rsidR="004E655E" w:rsidRPr="00CF0E3B" w:rsidRDefault="004E655E" w:rsidP="004E655E">
      <w:pPr>
        <w:ind w:left="1440" w:hanging="1440"/>
        <w:jc w:val="both"/>
      </w:pPr>
    </w:p>
    <w:p w:rsidR="004E655E" w:rsidRPr="00FF5C3F" w:rsidRDefault="004E655E" w:rsidP="004E655E">
      <w:pPr>
        <w:ind w:left="1440" w:hanging="1440"/>
        <w:jc w:val="both"/>
        <w:rPr>
          <w:b/>
        </w:rPr>
      </w:pPr>
      <w:r w:rsidRPr="00FF5C3F">
        <w:rPr>
          <w:b/>
        </w:rPr>
        <w:t>ISSUE 1</w:t>
      </w:r>
      <w:r>
        <w:rPr>
          <w:b/>
        </w:rPr>
        <w:t>7</w:t>
      </w:r>
      <w:r w:rsidRPr="00FF5C3F">
        <w:rPr>
          <w:b/>
        </w:rPr>
        <w:t>:</w:t>
      </w:r>
      <w:r w:rsidRPr="00FF5C3F">
        <w:rPr>
          <w:b/>
        </w:rPr>
        <w:tab/>
      </w:r>
      <w:r w:rsidR="00576CF2" w:rsidRPr="00576CF2">
        <w:rPr>
          <w:b/>
        </w:rPr>
        <w:t>What is the appropriate rate base for the adjusted December 31, 2019, test year?</w:t>
      </w:r>
    </w:p>
    <w:p w:rsidR="004E655E" w:rsidRPr="00CF0E3B" w:rsidRDefault="004E655E" w:rsidP="004E655E">
      <w:pPr>
        <w:ind w:left="1440" w:hanging="1440"/>
        <w:jc w:val="both"/>
      </w:pPr>
    </w:p>
    <w:p w:rsidR="004E655E" w:rsidRPr="00FF5C3F" w:rsidRDefault="004E655E" w:rsidP="004E655E">
      <w:pPr>
        <w:ind w:left="1440" w:hanging="1440"/>
        <w:jc w:val="both"/>
        <w:rPr>
          <w:b/>
        </w:rPr>
      </w:pPr>
      <w:r w:rsidRPr="00FF5C3F">
        <w:rPr>
          <w:b/>
        </w:rPr>
        <w:t>UIF:</w:t>
      </w:r>
      <w:r w:rsidRPr="00FF5C3F">
        <w:rPr>
          <w:b/>
        </w:rPr>
        <w:tab/>
      </w:r>
      <w:r w:rsidR="00576CF2">
        <w:t>Water - $56,913,982; Wastewater - $89,747,179 (Swain).</w:t>
      </w:r>
    </w:p>
    <w:p w:rsidR="004E655E" w:rsidRPr="00CF0E3B" w:rsidRDefault="004E655E" w:rsidP="004E655E">
      <w:pPr>
        <w:ind w:left="1440" w:hanging="1440"/>
        <w:jc w:val="both"/>
      </w:pPr>
    </w:p>
    <w:p w:rsidR="007474A1" w:rsidRPr="007474A1" w:rsidRDefault="00540641" w:rsidP="00E66538">
      <w:pPr>
        <w:tabs>
          <w:tab w:val="left" w:pos="1440"/>
        </w:tabs>
        <w:ind w:left="1440" w:hanging="1440"/>
        <w:jc w:val="both"/>
        <w:rPr>
          <w:rFonts w:cs="Arial"/>
          <w:kern w:val="32"/>
          <w:szCs w:val="32"/>
        </w:rPr>
      </w:pPr>
      <w:r>
        <w:rPr>
          <w:b/>
        </w:rPr>
        <w:t>OPC</w:t>
      </w:r>
      <w:r w:rsidR="007474A1">
        <w:rPr>
          <w:b/>
        </w:rPr>
        <w:t>:</w:t>
      </w:r>
      <w:r w:rsidR="007474A1">
        <w:rPr>
          <w:b/>
        </w:rPr>
        <w:tab/>
      </w:r>
      <w:r w:rsidR="007474A1" w:rsidRPr="007474A1">
        <w:rPr>
          <w:rFonts w:cs="Arial"/>
          <w:kern w:val="32"/>
          <w:szCs w:val="32"/>
        </w:rPr>
        <w:t>The appropriate rate base for the December 31, 2019 test year for water is $54,066,409, as shown in Exhibit ACC-2, Schedule 3. The appropriate rate base for the December 31, 2019 test year for sewer is $74,394,657, as shown on Exhibit ACC-3, Schedule 3.</w:t>
      </w:r>
    </w:p>
    <w:p w:rsidR="004E655E" w:rsidRDefault="004E655E" w:rsidP="004E655E">
      <w:pPr>
        <w:ind w:left="1440" w:hanging="1440"/>
        <w:jc w:val="both"/>
        <w:rPr>
          <w:b/>
        </w:rPr>
      </w:pPr>
      <w:r w:rsidRPr="00FF5C3F">
        <w:rPr>
          <w:b/>
        </w:rPr>
        <w:lastRenderedPageBreak/>
        <w:t>STAFF:</w:t>
      </w:r>
      <w:r w:rsidR="00540641">
        <w:rPr>
          <w:b/>
        </w:rPr>
        <w:tab/>
      </w:r>
      <w:r w:rsidR="00552AEB">
        <w:t>Staff has no position at this time.</w:t>
      </w:r>
    </w:p>
    <w:p w:rsidR="00EC04EB" w:rsidRDefault="00EC04EB" w:rsidP="004E655E">
      <w:pPr>
        <w:ind w:left="1440" w:hanging="1440"/>
        <w:jc w:val="both"/>
      </w:pPr>
    </w:p>
    <w:p w:rsidR="004E655E" w:rsidRPr="00FF5C3F" w:rsidRDefault="004E655E" w:rsidP="004E655E">
      <w:pPr>
        <w:ind w:left="1440" w:hanging="1440"/>
        <w:jc w:val="both"/>
        <w:rPr>
          <w:b/>
        </w:rPr>
      </w:pPr>
      <w:r w:rsidRPr="00FF5C3F">
        <w:rPr>
          <w:b/>
        </w:rPr>
        <w:t>ISSUE 1</w:t>
      </w:r>
      <w:r>
        <w:rPr>
          <w:b/>
        </w:rPr>
        <w:t>8</w:t>
      </w:r>
      <w:r w:rsidRPr="00FF5C3F">
        <w:rPr>
          <w:b/>
        </w:rPr>
        <w:t>:</w:t>
      </w:r>
      <w:r w:rsidRPr="00FF5C3F">
        <w:rPr>
          <w:b/>
        </w:rPr>
        <w:tab/>
      </w:r>
      <w:r w:rsidR="00576CF2" w:rsidRPr="00576CF2">
        <w:rPr>
          <w:b/>
        </w:rPr>
        <w:t>What is the appropriate amount of accumulated deferred taxes to include in the capital structure?</w:t>
      </w:r>
    </w:p>
    <w:p w:rsidR="00576CF2" w:rsidRPr="00785991" w:rsidRDefault="004E655E" w:rsidP="00576CF2">
      <w:pPr>
        <w:tabs>
          <w:tab w:val="left" w:pos="1440"/>
          <w:tab w:val="left" w:pos="2880"/>
          <w:tab w:val="left" w:pos="4320"/>
          <w:tab w:val="left" w:pos="5760"/>
          <w:tab w:val="left" w:pos="7200"/>
          <w:tab w:val="left" w:pos="7920"/>
          <w:tab w:val="left" w:pos="8640"/>
        </w:tabs>
        <w:jc w:val="both"/>
      </w:pPr>
      <w:r w:rsidRPr="00FF5C3F">
        <w:rPr>
          <w:b/>
        </w:rPr>
        <w:t>UIF:</w:t>
      </w:r>
      <w:r w:rsidRPr="00FF5C3F">
        <w:rPr>
          <w:b/>
        </w:rPr>
        <w:tab/>
      </w:r>
      <w:r w:rsidR="00576CF2">
        <w:t>$7,156,450, plus $5,353,825 in TCJA (Swain).</w:t>
      </w:r>
    </w:p>
    <w:p w:rsidR="00576CF2" w:rsidRPr="00785991" w:rsidRDefault="00576CF2" w:rsidP="00576CF2">
      <w:pPr>
        <w:tabs>
          <w:tab w:val="left" w:pos="1440"/>
          <w:tab w:val="left" w:pos="2880"/>
          <w:tab w:val="left" w:pos="4320"/>
          <w:tab w:val="left" w:pos="5760"/>
          <w:tab w:val="left" w:pos="7200"/>
          <w:tab w:val="left" w:pos="7920"/>
          <w:tab w:val="left" w:pos="8640"/>
        </w:tabs>
        <w:jc w:val="both"/>
      </w:pPr>
    </w:p>
    <w:p w:rsidR="004E655E" w:rsidRPr="00FF5C3F" w:rsidRDefault="00540641" w:rsidP="004E655E">
      <w:pPr>
        <w:ind w:left="1440" w:hanging="1440"/>
        <w:jc w:val="both"/>
        <w:rPr>
          <w:b/>
        </w:rPr>
      </w:pPr>
      <w:r>
        <w:rPr>
          <w:b/>
        </w:rPr>
        <w:t>OPC:</w:t>
      </w:r>
      <w:r>
        <w:rPr>
          <w:b/>
        </w:rPr>
        <w:tab/>
      </w:r>
      <w:r w:rsidR="007474A1">
        <w:rPr>
          <w:rFonts w:cs="Arial"/>
          <w:kern w:val="32"/>
          <w:szCs w:val="32"/>
        </w:rPr>
        <w:t xml:space="preserve">The components of the capital structure </w:t>
      </w:r>
      <w:r w:rsidR="00D854A1">
        <w:rPr>
          <w:rFonts w:cs="Arial"/>
          <w:kern w:val="32"/>
          <w:szCs w:val="32"/>
        </w:rPr>
        <w:t xml:space="preserve">should </w:t>
      </w:r>
      <w:r w:rsidR="007474A1">
        <w:rPr>
          <w:rFonts w:cs="Arial"/>
          <w:kern w:val="32"/>
          <w:szCs w:val="32"/>
        </w:rPr>
        <w:t>be adjusted consistent with the recommendations of Mr. Garrett regarding the percentages of long-term debt, short-term debt, and common equity. As discussed on pages 7-8 of Mr. Garrett’s testimony, the capital structure should reflect 4.88% accumulated deferred taxes, which is the percentage of accumulated deferred taxes reflected in the capital structure proposed by UIF.</w:t>
      </w:r>
    </w:p>
    <w:p w:rsidR="004E655E" w:rsidRPr="00CF0E3B" w:rsidRDefault="004E655E" w:rsidP="004E655E">
      <w:pPr>
        <w:ind w:left="1440" w:hanging="1440"/>
        <w:jc w:val="both"/>
      </w:pPr>
    </w:p>
    <w:p w:rsidR="004E655E" w:rsidRDefault="004E655E" w:rsidP="004E655E">
      <w:pPr>
        <w:ind w:left="1440" w:hanging="1440"/>
        <w:jc w:val="both"/>
        <w:rPr>
          <w:b/>
        </w:rPr>
      </w:pPr>
      <w:r w:rsidRPr="00FF5C3F">
        <w:rPr>
          <w:b/>
        </w:rPr>
        <w:t>STAFF:</w:t>
      </w:r>
      <w:r w:rsidR="00540641">
        <w:rPr>
          <w:b/>
        </w:rPr>
        <w:tab/>
      </w:r>
      <w:r w:rsidR="00552AEB">
        <w:t>Staff has no position at this time.</w:t>
      </w:r>
    </w:p>
    <w:p w:rsidR="004E655E" w:rsidRPr="00CF0E3B" w:rsidRDefault="004E655E" w:rsidP="004E655E">
      <w:pPr>
        <w:ind w:left="1440" w:hanging="1440"/>
        <w:jc w:val="both"/>
      </w:pPr>
    </w:p>
    <w:p w:rsidR="004E655E" w:rsidRPr="00CF0E3B" w:rsidRDefault="004E655E" w:rsidP="004E655E">
      <w:pPr>
        <w:ind w:left="1440" w:hanging="1440"/>
        <w:jc w:val="both"/>
      </w:pPr>
    </w:p>
    <w:p w:rsidR="004E655E" w:rsidRPr="00FF5C3F" w:rsidRDefault="004E655E" w:rsidP="004E655E">
      <w:pPr>
        <w:ind w:left="1440" w:hanging="1440"/>
        <w:jc w:val="both"/>
        <w:rPr>
          <w:b/>
        </w:rPr>
      </w:pPr>
      <w:r w:rsidRPr="00FF5C3F">
        <w:rPr>
          <w:b/>
        </w:rPr>
        <w:t>ISSUE 1</w:t>
      </w:r>
      <w:r>
        <w:rPr>
          <w:b/>
        </w:rPr>
        <w:t>9</w:t>
      </w:r>
      <w:r w:rsidRPr="00FF5C3F">
        <w:rPr>
          <w:b/>
        </w:rPr>
        <w:t>:</w:t>
      </w:r>
      <w:r w:rsidRPr="00FF5C3F">
        <w:rPr>
          <w:b/>
        </w:rPr>
        <w:tab/>
      </w:r>
      <w:r w:rsidR="00444604" w:rsidRPr="00444604">
        <w:rPr>
          <w:b/>
        </w:rPr>
        <w:t>What is the appropriate amount of customer deposits to include in the capital structure?</w:t>
      </w:r>
    </w:p>
    <w:p w:rsidR="004E655E" w:rsidRPr="00CF0E3B" w:rsidRDefault="004E655E" w:rsidP="004E655E">
      <w:pPr>
        <w:ind w:left="1440" w:hanging="1440"/>
        <w:jc w:val="both"/>
      </w:pPr>
    </w:p>
    <w:p w:rsidR="004E655E" w:rsidRPr="00FF5C3F" w:rsidRDefault="004E655E" w:rsidP="004E655E">
      <w:pPr>
        <w:ind w:left="1440" w:hanging="1440"/>
        <w:jc w:val="both"/>
        <w:rPr>
          <w:b/>
        </w:rPr>
      </w:pPr>
      <w:r w:rsidRPr="00FF5C3F">
        <w:rPr>
          <w:b/>
        </w:rPr>
        <w:t>UIF:</w:t>
      </w:r>
      <w:r w:rsidRPr="00FF5C3F">
        <w:rPr>
          <w:b/>
        </w:rPr>
        <w:tab/>
      </w:r>
      <w:r w:rsidR="00444604" w:rsidRPr="00107926">
        <w:t>$248,501</w:t>
      </w:r>
      <w:r w:rsidR="00444604">
        <w:t xml:space="preserve"> (Swain).</w:t>
      </w:r>
    </w:p>
    <w:p w:rsidR="004E655E" w:rsidRPr="00CF0E3B" w:rsidRDefault="004E655E" w:rsidP="004E655E">
      <w:pPr>
        <w:ind w:left="1440" w:hanging="1440"/>
        <w:jc w:val="both"/>
      </w:pPr>
    </w:p>
    <w:p w:rsidR="004E655E" w:rsidRPr="00FF5C3F" w:rsidRDefault="00540641" w:rsidP="004E655E">
      <w:pPr>
        <w:ind w:left="1440" w:hanging="1440"/>
        <w:jc w:val="both"/>
        <w:rPr>
          <w:b/>
        </w:rPr>
      </w:pPr>
      <w:r>
        <w:rPr>
          <w:b/>
        </w:rPr>
        <w:t>OPC:</w:t>
      </w:r>
      <w:r>
        <w:rPr>
          <w:b/>
        </w:rPr>
        <w:tab/>
      </w:r>
      <w:r w:rsidR="007474A1">
        <w:rPr>
          <w:rFonts w:cs="Arial"/>
          <w:kern w:val="32"/>
          <w:szCs w:val="32"/>
        </w:rPr>
        <w:t>The components of the capital structure should be adjusted consistent with the recommendations of Mr. Garrett regarding the percentages of long-term debt, short-term debt, and common equity. As discussed on pages 7-8 of Mr. Garrett’s testimony, the capital structure should reflect 0.17% customer deposits, which is the percentage of accumulated deferred taxes reflected in the capital structure proposed by UIF.</w:t>
      </w:r>
    </w:p>
    <w:p w:rsidR="004E655E" w:rsidRPr="00CF0E3B" w:rsidRDefault="004E655E" w:rsidP="004E655E">
      <w:pPr>
        <w:ind w:left="1440" w:hanging="1440"/>
        <w:jc w:val="both"/>
      </w:pPr>
    </w:p>
    <w:p w:rsidR="004E655E" w:rsidRDefault="004E655E" w:rsidP="004E655E">
      <w:pPr>
        <w:ind w:left="1440" w:hanging="1440"/>
        <w:jc w:val="both"/>
        <w:rPr>
          <w:b/>
        </w:rPr>
      </w:pPr>
      <w:r w:rsidRPr="00FF5C3F">
        <w:rPr>
          <w:b/>
        </w:rPr>
        <w:t>STAFF:</w:t>
      </w:r>
      <w:r w:rsidR="00540641">
        <w:rPr>
          <w:b/>
        </w:rPr>
        <w:tab/>
      </w:r>
      <w:r w:rsidR="00552AEB">
        <w:t>Staff has no position at this time.</w:t>
      </w:r>
    </w:p>
    <w:p w:rsidR="004E655E" w:rsidRPr="00CF0E3B" w:rsidRDefault="004E655E" w:rsidP="004E655E">
      <w:pPr>
        <w:ind w:left="1440" w:hanging="1440"/>
        <w:jc w:val="both"/>
      </w:pPr>
    </w:p>
    <w:p w:rsidR="004E655E" w:rsidRPr="00CF0E3B" w:rsidRDefault="004E655E" w:rsidP="004E655E">
      <w:pPr>
        <w:ind w:left="1440" w:hanging="1440"/>
        <w:jc w:val="both"/>
      </w:pPr>
    </w:p>
    <w:p w:rsidR="004E655E" w:rsidRPr="00FF5C3F" w:rsidRDefault="004E655E" w:rsidP="004E655E">
      <w:pPr>
        <w:ind w:left="1440" w:hanging="1440"/>
        <w:jc w:val="both"/>
        <w:rPr>
          <w:b/>
        </w:rPr>
      </w:pPr>
      <w:r>
        <w:rPr>
          <w:b/>
        </w:rPr>
        <w:t>ISSUE 20</w:t>
      </w:r>
      <w:r w:rsidRPr="00FF5C3F">
        <w:rPr>
          <w:b/>
        </w:rPr>
        <w:t>:</w:t>
      </w:r>
      <w:r w:rsidRPr="00FF5C3F">
        <w:rPr>
          <w:b/>
        </w:rPr>
        <w:tab/>
      </w:r>
      <w:r w:rsidR="00444604" w:rsidRPr="00444604">
        <w:rPr>
          <w:b/>
        </w:rPr>
        <w:t>What is the appropriate cost rate for short-term debt for the test year?</w:t>
      </w:r>
    </w:p>
    <w:p w:rsidR="004E655E" w:rsidRPr="00CF0E3B" w:rsidRDefault="004E655E" w:rsidP="004E655E">
      <w:pPr>
        <w:ind w:left="1440" w:hanging="1440"/>
        <w:jc w:val="both"/>
      </w:pPr>
    </w:p>
    <w:p w:rsidR="004E655E" w:rsidRPr="00FF5C3F" w:rsidRDefault="004E655E" w:rsidP="004E655E">
      <w:pPr>
        <w:ind w:left="1440" w:hanging="1440"/>
        <w:jc w:val="both"/>
        <w:rPr>
          <w:b/>
        </w:rPr>
      </w:pPr>
      <w:r w:rsidRPr="00FF5C3F">
        <w:rPr>
          <w:b/>
        </w:rPr>
        <w:t>UIF:</w:t>
      </w:r>
      <w:r w:rsidRPr="00FF5C3F">
        <w:rPr>
          <w:b/>
        </w:rPr>
        <w:tab/>
      </w:r>
      <w:r w:rsidR="00444604">
        <w:t>$4.04% (Swain)</w:t>
      </w:r>
    </w:p>
    <w:p w:rsidR="004E655E" w:rsidRPr="00CF0E3B" w:rsidRDefault="004E655E" w:rsidP="004E655E">
      <w:pPr>
        <w:ind w:left="1440" w:hanging="1440"/>
        <w:jc w:val="both"/>
      </w:pPr>
    </w:p>
    <w:p w:rsidR="004E655E" w:rsidRPr="00FF5C3F" w:rsidRDefault="00540641" w:rsidP="004E655E">
      <w:pPr>
        <w:ind w:left="1440" w:hanging="1440"/>
        <w:jc w:val="both"/>
        <w:rPr>
          <w:b/>
        </w:rPr>
      </w:pPr>
      <w:r>
        <w:rPr>
          <w:b/>
        </w:rPr>
        <w:t>OPC:</w:t>
      </w:r>
      <w:r>
        <w:rPr>
          <w:b/>
        </w:rPr>
        <w:tab/>
      </w:r>
      <w:r w:rsidR="007474A1">
        <w:rPr>
          <w:rFonts w:cs="Arial"/>
          <w:kern w:val="32"/>
          <w:szCs w:val="32"/>
        </w:rPr>
        <w:t>The capital structure should consist of 5% short-term debt at a cost rate of 4.04% for water and sewer. The capital structure recommended by OPC’s expert, as adjusted to further include customer deposits, tax credits and deferred taxes, includes 4.56% short-term debt.</w:t>
      </w:r>
    </w:p>
    <w:p w:rsidR="004E655E" w:rsidRPr="00CF0E3B" w:rsidRDefault="004E655E" w:rsidP="004E655E">
      <w:pPr>
        <w:ind w:left="1440" w:hanging="1440"/>
        <w:jc w:val="both"/>
      </w:pPr>
    </w:p>
    <w:p w:rsidR="004E655E" w:rsidRDefault="004E655E" w:rsidP="004E655E">
      <w:pPr>
        <w:ind w:left="1440" w:hanging="1440"/>
        <w:jc w:val="both"/>
        <w:rPr>
          <w:b/>
        </w:rPr>
      </w:pPr>
      <w:r w:rsidRPr="00FF5C3F">
        <w:rPr>
          <w:b/>
        </w:rPr>
        <w:t>STAFF:</w:t>
      </w:r>
      <w:r w:rsidR="00540641">
        <w:rPr>
          <w:b/>
        </w:rPr>
        <w:tab/>
      </w:r>
      <w:r w:rsidR="00552AEB">
        <w:t>Staff has no position at this time.</w:t>
      </w:r>
    </w:p>
    <w:p w:rsidR="004E655E" w:rsidRPr="00CF0E3B" w:rsidRDefault="004E655E" w:rsidP="004E655E">
      <w:pPr>
        <w:ind w:left="1440" w:hanging="1440"/>
        <w:jc w:val="both"/>
      </w:pPr>
    </w:p>
    <w:p w:rsidR="004E655E" w:rsidRPr="00CF0E3B" w:rsidRDefault="004E655E" w:rsidP="004E655E">
      <w:pPr>
        <w:ind w:left="1440" w:hanging="1440"/>
        <w:jc w:val="both"/>
      </w:pPr>
    </w:p>
    <w:p w:rsidR="004E655E" w:rsidRPr="00FF5C3F" w:rsidRDefault="004E655E" w:rsidP="004E655E">
      <w:pPr>
        <w:ind w:left="1440" w:hanging="1440"/>
        <w:jc w:val="both"/>
        <w:rPr>
          <w:b/>
        </w:rPr>
      </w:pPr>
      <w:r>
        <w:rPr>
          <w:b/>
        </w:rPr>
        <w:t>ISSUE 21</w:t>
      </w:r>
      <w:r w:rsidRPr="00FF5C3F">
        <w:rPr>
          <w:b/>
        </w:rPr>
        <w:t>:</w:t>
      </w:r>
      <w:r w:rsidRPr="00FF5C3F">
        <w:rPr>
          <w:b/>
        </w:rPr>
        <w:tab/>
      </w:r>
      <w:r w:rsidR="00944F22" w:rsidRPr="00944F22">
        <w:rPr>
          <w:b/>
        </w:rPr>
        <w:t>What is the appropriate cost rate for long-term debt for the test year?</w:t>
      </w:r>
    </w:p>
    <w:p w:rsidR="004E655E" w:rsidRPr="00CF0E3B" w:rsidRDefault="004E655E" w:rsidP="004E655E">
      <w:pPr>
        <w:ind w:left="1440" w:hanging="1440"/>
        <w:jc w:val="both"/>
      </w:pPr>
    </w:p>
    <w:p w:rsidR="004E655E" w:rsidRPr="00FF5C3F" w:rsidRDefault="004E655E" w:rsidP="004E655E">
      <w:pPr>
        <w:ind w:left="1440" w:hanging="1440"/>
        <w:jc w:val="both"/>
        <w:rPr>
          <w:b/>
        </w:rPr>
      </w:pPr>
      <w:r w:rsidRPr="00FF5C3F">
        <w:rPr>
          <w:b/>
        </w:rPr>
        <w:lastRenderedPageBreak/>
        <w:t>UIF:</w:t>
      </w:r>
      <w:r w:rsidRPr="00FF5C3F">
        <w:rPr>
          <w:b/>
        </w:rPr>
        <w:tab/>
      </w:r>
      <w:r w:rsidR="00944F22">
        <w:t>5.78% (Swain)</w:t>
      </w:r>
    </w:p>
    <w:p w:rsidR="00E700C1" w:rsidRDefault="00E700C1" w:rsidP="004E655E">
      <w:pPr>
        <w:ind w:left="1440" w:hanging="1440"/>
        <w:jc w:val="both"/>
      </w:pPr>
    </w:p>
    <w:p w:rsidR="004E655E" w:rsidRPr="00FF5C3F" w:rsidRDefault="00540641" w:rsidP="004E655E">
      <w:pPr>
        <w:ind w:left="1440" w:hanging="1440"/>
        <w:jc w:val="both"/>
        <w:rPr>
          <w:b/>
        </w:rPr>
      </w:pPr>
      <w:r>
        <w:rPr>
          <w:b/>
        </w:rPr>
        <w:t>OPC:</w:t>
      </w:r>
      <w:r>
        <w:rPr>
          <w:b/>
        </w:rPr>
        <w:tab/>
      </w:r>
      <w:r w:rsidR="007474A1">
        <w:rPr>
          <w:rFonts w:cs="Arial"/>
          <w:kern w:val="32"/>
          <w:szCs w:val="32"/>
        </w:rPr>
        <w:t>The capital structure should consist of 50% long-term debt at a cost rate of 5.78% for water and sewer. The capital structure recommended by OPC’s expert, as adjusted to further include customer deposits, tax credits and deferred taxes, includes 45.63% long-term debt.</w:t>
      </w:r>
    </w:p>
    <w:p w:rsidR="00C300F6" w:rsidRDefault="00C300F6" w:rsidP="004E655E">
      <w:pPr>
        <w:ind w:left="1440" w:hanging="1440"/>
        <w:jc w:val="both"/>
        <w:rPr>
          <w:b/>
        </w:rPr>
      </w:pPr>
    </w:p>
    <w:p w:rsidR="004E655E" w:rsidRDefault="004E655E" w:rsidP="004E655E">
      <w:pPr>
        <w:ind w:left="1440" w:hanging="1440"/>
        <w:jc w:val="both"/>
        <w:rPr>
          <w:b/>
        </w:rPr>
      </w:pPr>
      <w:r w:rsidRPr="00FF5C3F">
        <w:rPr>
          <w:b/>
        </w:rPr>
        <w:t>STAFF:</w:t>
      </w:r>
      <w:r w:rsidR="00540641">
        <w:rPr>
          <w:b/>
        </w:rPr>
        <w:tab/>
      </w:r>
      <w:r w:rsidR="00552AEB">
        <w:t>Staff has no position at this time.</w:t>
      </w:r>
    </w:p>
    <w:p w:rsidR="004E655E" w:rsidRPr="00CF0E3B" w:rsidRDefault="004E655E" w:rsidP="004E655E">
      <w:pPr>
        <w:ind w:left="1440" w:hanging="1440"/>
        <w:jc w:val="both"/>
      </w:pPr>
    </w:p>
    <w:p w:rsidR="004E655E" w:rsidRPr="00CF0E3B" w:rsidRDefault="004E655E" w:rsidP="004E655E">
      <w:pPr>
        <w:ind w:left="1440" w:hanging="1440"/>
        <w:jc w:val="both"/>
      </w:pPr>
    </w:p>
    <w:p w:rsidR="004E655E" w:rsidRPr="00FF5C3F" w:rsidRDefault="004E655E" w:rsidP="004E655E">
      <w:pPr>
        <w:ind w:left="1440" w:hanging="1440"/>
        <w:jc w:val="both"/>
        <w:rPr>
          <w:b/>
        </w:rPr>
      </w:pPr>
      <w:r>
        <w:rPr>
          <w:b/>
        </w:rPr>
        <w:t>ISSUE 22</w:t>
      </w:r>
      <w:r w:rsidRPr="00FF5C3F">
        <w:rPr>
          <w:b/>
        </w:rPr>
        <w:t>:</w:t>
      </w:r>
      <w:r w:rsidRPr="00FF5C3F">
        <w:rPr>
          <w:b/>
        </w:rPr>
        <w:tab/>
      </w:r>
      <w:r w:rsidR="00944F22" w:rsidRPr="00944F22">
        <w:rPr>
          <w:b/>
        </w:rPr>
        <w:t>What is the appropriate return on equity (ROE) for the test year?</w:t>
      </w:r>
    </w:p>
    <w:p w:rsidR="004E655E" w:rsidRPr="00CF0E3B" w:rsidRDefault="004E655E" w:rsidP="004E655E">
      <w:pPr>
        <w:ind w:left="1440" w:hanging="1440"/>
        <w:jc w:val="both"/>
      </w:pPr>
    </w:p>
    <w:p w:rsidR="004E655E" w:rsidRPr="00FF5C3F" w:rsidRDefault="004E655E" w:rsidP="004E655E">
      <w:pPr>
        <w:ind w:left="1440" w:hanging="1440"/>
        <w:jc w:val="both"/>
        <w:rPr>
          <w:b/>
        </w:rPr>
      </w:pPr>
      <w:r w:rsidRPr="00FF5C3F">
        <w:rPr>
          <w:b/>
        </w:rPr>
        <w:t>UIF:</w:t>
      </w:r>
      <w:r w:rsidRPr="00FF5C3F">
        <w:rPr>
          <w:b/>
        </w:rPr>
        <w:tab/>
      </w:r>
      <w:r w:rsidR="00944F22">
        <w:t>11.75% (D’Ascendis).</w:t>
      </w:r>
    </w:p>
    <w:p w:rsidR="004E655E" w:rsidRPr="00CF0E3B" w:rsidRDefault="004E655E" w:rsidP="004E655E">
      <w:pPr>
        <w:ind w:left="1440" w:hanging="1440"/>
        <w:jc w:val="both"/>
      </w:pPr>
    </w:p>
    <w:p w:rsidR="007474A1" w:rsidRPr="007474A1" w:rsidRDefault="00540641" w:rsidP="007474A1">
      <w:pPr>
        <w:ind w:left="1440" w:hanging="1440"/>
        <w:jc w:val="both"/>
        <w:rPr>
          <w:rFonts w:cs="Arial"/>
          <w:kern w:val="32"/>
          <w:szCs w:val="32"/>
        </w:rPr>
      </w:pPr>
      <w:r>
        <w:rPr>
          <w:b/>
        </w:rPr>
        <w:t>OPC:</w:t>
      </w:r>
      <w:r w:rsidR="007474A1">
        <w:rPr>
          <w:b/>
        </w:rPr>
        <w:tab/>
      </w:r>
      <w:r w:rsidR="007474A1" w:rsidRPr="007474A1">
        <w:rPr>
          <w:rFonts w:cs="Arial"/>
          <w:kern w:val="32"/>
          <w:szCs w:val="32"/>
        </w:rPr>
        <w:t>The appropriate ROE for the test year is 9.50%. (Garrett)</w:t>
      </w:r>
    </w:p>
    <w:p w:rsidR="004E655E" w:rsidRPr="00CF0E3B" w:rsidRDefault="004E655E" w:rsidP="004E655E">
      <w:pPr>
        <w:ind w:left="1440" w:hanging="1440"/>
        <w:jc w:val="both"/>
      </w:pPr>
    </w:p>
    <w:p w:rsidR="004E655E" w:rsidRDefault="004E655E" w:rsidP="004E655E">
      <w:pPr>
        <w:ind w:left="1440" w:hanging="1440"/>
        <w:jc w:val="both"/>
        <w:rPr>
          <w:b/>
        </w:rPr>
      </w:pPr>
      <w:r w:rsidRPr="00FF5C3F">
        <w:rPr>
          <w:b/>
        </w:rPr>
        <w:t>STAFF:</w:t>
      </w:r>
      <w:r w:rsidR="00540641">
        <w:rPr>
          <w:b/>
        </w:rPr>
        <w:tab/>
      </w:r>
      <w:r w:rsidR="00552AEB">
        <w:t>Staff has no position at this time.</w:t>
      </w:r>
    </w:p>
    <w:p w:rsidR="00DF691C" w:rsidRPr="00DF691C" w:rsidRDefault="00DF691C" w:rsidP="004E655E">
      <w:pPr>
        <w:ind w:left="1440" w:hanging="1440"/>
        <w:jc w:val="both"/>
      </w:pPr>
    </w:p>
    <w:p w:rsidR="00DF691C" w:rsidRPr="00DF691C" w:rsidRDefault="00DF691C" w:rsidP="004E655E">
      <w:pPr>
        <w:ind w:left="1440" w:hanging="1440"/>
        <w:jc w:val="both"/>
      </w:pPr>
    </w:p>
    <w:p w:rsidR="004E655E" w:rsidRPr="00FF5C3F" w:rsidRDefault="004E655E" w:rsidP="004E655E">
      <w:pPr>
        <w:ind w:left="1440" w:hanging="1440"/>
        <w:jc w:val="both"/>
        <w:rPr>
          <w:b/>
        </w:rPr>
      </w:pPr>
      <w:r>
        <w:rPr>
          <w:b/>
        </w:rPr>
        <w:t>ISSUE 23</w:t>
      </w:r>
      <w:r w:rsidRPr="00FF5C3F">
        <w:rPr>
          <w:b/>
        </w:rPr>
        <w:t>:</w:t>
      </w:r>
      <w:r w:rsidRPr="00FF5C3F">
        <w:rPr>
          <w:b/>
        </w:rPr>
        <w:tab/>
      </w:r>
      <w:r w:rsidR="00944F22" w:rsidRPr="00944F22">
        <w:rPr>
          <w:b/>
        </w:rPr>
        <w:t>What is the appropriate weighted average cost of capital including the proper components, amounts and cost rates associated with the capital structure?</w:t>
      </w:r>
    </w:p>
    <w:p w:rsidR="004E655E" w:rsidRPr="00CF0E3B" w:rsidRDefault="004E655E" w:rsidP="004E655E">
      <w:pPr>
        <w:ind w:left="1440" w:hanging="1440"/>
        <w:jc w:val="both"/>
      </w:pPr>
    </w:p>
    <w:p w:rsidR="004E655E" w:rsidRPr="00FF5C3F" w:rsidRDefault="004E655E" w:rsidP="004E655E">
      <w:pPr>
        <w:ind w:left="1440" w:hanging="1440"/>
        <w:jc w:val="both"/>
        <w:rPr>
          <w:b/>
        </w:rPr>
      </w:pPr>
      <w:r w:rsidRPr="00FF5C3F">
        <w:rPr>
          <w:b/>
        </w:rPr>
        <w:t>UIF:</w:t>
      </w:r>
      <w:r w:rsidRPr="00FF5C3F">
        <w:rPr>
          <w:b/>
        </w:rPr>
        <w:tab/>
      </w:r>
      <w:r w:rsidR="00944F22">
        <w:t>7.889% (Swain).</w:t>
      </w:r>
    </w:p>
    <w:p w:rsidR="004E655E" w:rsidRPr="00CF0E3B" w:rsidRDefault="004E655E" w:rsidP="004E655E">
      <w:pPr>
        <w:ind w:left="1440" w:hanging="1440"/>
        <w:jc w:val="both"/>
      </w:pPr>
    </w:p>
    <w:p w:rsidR="004E655E" w:rsidRPr="00FF5C3F" w:rsidRDefault="00540641" w:rsidP="004E655E">
      <w:pPr>
        <w:ind w:left="1440" w:hanging="1440"/>
        <w:jc w:val="both"/>
        <w:rPr>
          <w:b/>
        </w:rPr>
      </w:pPr>
      <w:r>
        <w:rPr>
          <w:b/>
        </w:rPr>
        <w:t>OPC:</w:t>
      </w:r>
      <w:r>
        <w:rPr>
          <w:b/>
        </w:rPr>
        <w:tab/>
      </w:r>
      <w:r w:rsidR="007474A1">
        <w:rPr>
          <w:rFonts w:cs="Arial"/>
          <w:kern w:val="32"/>
          <w:szCs w:val="32"/>
        </w:rPr>
        <w:t>The appropriate WACC based on OPC’s proposed capital structure and cost rates is 6.73%. (Crane).</w:t>
      </w:r>
    </w:p>
    <w:p w:rsidR="004E655E" w:rsidRPr="00CF0E3B" w:rsidRDefault="004E655E" w:rsidP="004E655E">
      <w:pPr>
        <w:ind w:left="1440" w:hanging="1440"/>
        <w:jc w:val="both"/>
      </w:pPr>
    </w:p>
    <w:p w:rsidR="004E655E" w:rsidRDefault="004E655E" w:rsidP="004E655E">
      <w:pPr>
        <w:ind w:left="1440" w:hanging="1440"/>
        <w:jc w:val="both"/>
        <w:rPr>
          <w:b/>
        </w:rPr>
      </w:pPr>
      <w:r w:rsidRPr="00FF5C3F">
        <w:rPr>
          <w:b/>
        </w:rPr>
        <w:t>STAFF:</w:t>
      </w:r>
      <w:r w:rsidR="00540641">
        <w:rPr>
          <w:b/>
        </w:rPr>
        <w:tab/>
      </w:r>
      <w:r w:rsidR="00552AEB">
        <w:t>Staff has no position at this time.</w:t>
      </w:r>
    </w:p>
    <w:p w:rsidR="004E655E" w:rsidRPr="00CF0E3B" w:rsidRDefault="004E655E" w:rsidP="004E655E">
      <w:pPr>
        <w:ind w:left="1440" w:hanging="1440"/>
        <w:jc w:val="both"/>
      </w:pPr>
    </w:p>
    <w:p w:rsidR="004E655E" w:rsidRPr="00CF0E3B" w:rsidRDefault="004E655E" w:rsidP="004E655E">
      <w:pPr>
        <w:ind w:left="1440" w:hanging="1440"/>
        <w:jc w:val="both"/>
      </w:pPr>
    </w:p>
    <w:p w:rsidR="004E655E" w:rsidRPr="00FF5C3F" w:rsidRDefault="004E655E" w:rsidP="004E655E">
      <w:pPr>
        <w:ind w:left="1440" w:hanging="1440"/>
        <w:jc w:val="both"/>
        <w:rPr>
          <w:b/>
        </w:rPr>
      </w:pPr>
      <w:r>
        <w:rPr>
          <w:b/>
        </w:rPr>
        <w:t>ISSUE 24</w:t>
      </w:r>
      <w:r w:rsidRPr="00FF5C3F">
        <w:rPr>
          <w:b/>
        </w:rPr>
        <w:t>:</w:t>
      </w:r>
      <w:r w:rsidRPr="00FF5C3F">
        <w:rPr>
          <w:b/>
        </w:rPr>
        <w:tab/>
      </w:r>
      <w:r w:rsidR="00944F22" w:rsidRPr="00944F22">
        <w:rPr>
          <w:b/>
        </w:rPr>
        <w:t>What are the appropriate test year revenues?</w:t>
      </w:r>
    </w:p>
    <w:p w:rsidR="004E655E" w:rsidRPr="00CF0E3B" w:rsidRDefault="004E655E" w:rsidP="004E655E">
      <w:pPr>
        <w:ind w:left="1440" w:hanging="1440"/>
        <w:jc w:val="both"/>
      </w:pPr>
    </w:p>
    <w:p w:rsidR="004E655E" w:rsidRPr="00FF5C3F" w:rsidRDefault="004E655E" w:rsidP="004E655E">
      <w:pPr>
        <w:ind w:left="1440" w:hanging="1440"/>
        <w:jc w:val="both"/>
        <w:rPr>
          <w:b/>
        </w:rPr>
      </w:pPr>
      <w:r w:rsidRPr="00FF5C3F">
        <w:rPr>
          <w:b/>
        </w:rPr>
        <w:t>UIF:</w:t>
      </w:r>
      <w:r w:rsidRPr="00FF5C3F">
        <w:rPr>
          <w:b/>
        </w:rPr>
        <w:tab/>
      </w:r>
      <w:r w:rsidR="00944F22">
        <w:t>Water - $16,603,928; Wastewater - $20,305,882 (Swain).</w:t>
      </w:r>
    </w:p>
    <w:p w:rsidR="004E655E" w:rsidRPr="00CF0E3B" w:rsidRDefault="004E655E" w:rsidP="004E655E">
      <w:pPr>
        <w:ind w:left="1440" w:hanging="1440"/>
        <w:jc w:val="both"/>
      </w:pPr>
    </w:p>
    <w:p w:rsidR="007474A1" w:rsidRPr="007474A1" w:rsidRDefault="00540641" w:rsidP="007474A1">
      <w:pPr>
        <w:ind w:left="1440" w:hanging="1440"/>
        <w:jc w:val="both"/>
        <w:rPr>
          <w:rFonts w:cs="Arial"/>
          <w:kern w:val="32"/>
          <w:szCs w:val="32"/>
        </w:rPr>
      </w:pPr>
      <w:r>
        <w:rPr>
          <w:b/>
        </w:rPr>
        <w:t>OPC:</w:t>
      </w:r>
      <w:r>
        <w:rPr>
          <w:b/>
        </w:rPr>
        <w:tab/>
      </w:r>
      <w:r w:rsidR="007474A1" w:rsidRPr="007474A1">
        <w:rPr>
          <w:rFonts w:cs="Arial"/>
          <w:kern w:val="32"/>
          <w:szCs w:val="32"/>
        </w:rPr>
        <w:t xml:space="preserve">OPC did not propose any adjustments to the Company’s claimed test year revenues at present rates. With regard to proposed rates, </w:t>
      </w:r>
      <w:r w:rsidR="007474A1" w:rsidRPr="007474A1">
        <w:rPr>
          <w:sz w:val="23"/>
          <w:szCs w:val="23"/>
        </w:rPr>
        <w:t>there should be adjustments of $1,693,982 to the Company’s claimed water revenue deficiency of $2,823,848, as shown on Exhibit ACC-2, Schedule 1. This would result in an overall water revenue increase of no more than approximately 6.8%. In addition, OPC’s proposed sewer adjustments indicate a revenue deficiency of no more than $2,577,689, as summarized on Exhibit ACC-3, Schedule 1. This reflects revenue requirement adjustments of $3,951,694 to the Company’s claimed revenue deficiency of $6,529,383. OPC’s proposed adjustments would result in an overall sewer revenue increase of no more than approximately 12.7%. (Crane p 42 lines 4-12)</w:t>
      </w:r>
    </w:p>
    <w:p w:rsidR="00E700C1" w:rsidRDefault="004E655E" w:rsidP="00706456">
      <w:pPr>
        <w:ind w:left="1440" w:hanging="1440"/>
        <w:jc w:val="both"/>
      </w:pPr>
      <w:r w:rsidRPr="00FF5C3F">
        <w:rPr>
          <w:b/>
        </w:rPr>
        <w:lastRenderedPageBreak/>
        <w:t>STAFF:</w:t>
      </w:r>
      <w:r w:rsidR="00540641">
        <w:rPr>
          <w:b/>
        </w:rPr>
        <w:tab/>
      </w:r>
      <w:r w:rsidR="00552AEB">
        <w:t>Staff has no position at this time.</w:t>
      </w:r>
    </w:p>
    <w:p w:rsidR="007B6452" w:rsidRDefault="007B6452" w:rsidP="004E655E">
      <w:pPr>
        <w:ind w:left="1440" w:hanging="1440"/>
        <w:jc w:val="both"/>
        <w:rPr>
          <w:b/>
        </w:rPr>
      </w:pPr>
    </w:p>
    <w:p w:rsidR="007B6452" w:rsidRDefault="007B6452" w:rsidP="004E655E">
      <w:pPr>
        <w:ind w:left="1440" w:hanging="1440"/>
        <w:jc w:val="both"/>
        <w:rPr>
          <w:b/>
        </w:rPr>
      </w:pPr>
    </w:p>
    <w:p w:rsidR="00983F3B" w:rsidRDefault="00983F3B" w:rsidP="004E655E">
      <w:pPr>
        <w:ind w:left="1440" w:hanging="1440"/>
        <w:jc w:val="both"/>
        <w:rPr>
          <w:b/>
        </w:rPr>
      </w:pPr>
      <w:r w:rsidRPr="00983F3B">
        <w:rPr>
          <w:b/>
        </w:rPr>
        <w:t xml:space="preserve">ISSUE </w:t>
      </w:r>
      <w:r>
        <w:rPr>
          <w:b/>
        </w:rPr>
        <w:t>25</w:t>
      </w:r>
      <w:r w:rsidRPr="00983F3B">
        <w:rPr>
          <w:b/>
        </w:rPr>
        <w:t>:</w:t>
      </w:r>
      <w:r w:rsidRPr="00983F3B">
        <w:rPr>
          <w:b/>
        </w:rPr>
        <w:tab/>
        <w:t>Proposed Type 2 Stipulation; see Section X</w:t>
      </w:r>
    </w:p>
    <w:p w:rsidR="00983F3B" w:rsidRDefault="00983F3B" w:rsidP="004E655E">
      <w:pPr>
        <w:ind w:left="1440" w:hanging="1440"/>
        <w:jc w:val="both"/>
        <w:rPr>
          <w:b/>
        </w:rPr>
      </w:pPr>
    </w:p>
    <w:p w:rsidR="00983F3B" w:rsidRDefault="00983F3B" w:rsidP="004E655E">
      <w:pPr>
        <w:ind w:left="1440" w:hanging="1440"/>
        <w:jc w:val="both"/>
        <w:rPr>
          <w:b/>
        </w:rPr>
      </w:pPr>
    </w:p>
    <w:p w:rsidR="004E655E" w:rsidRPr="00FF5C3F" w:rsidRDefault="004E655E" w:rsidP="004E655E">
      <w:pPr>
        <w:ind w:left="1440" w:hanging="1440"/>
        <w:jc w:val="both"/>
        <w:rPr>
          <w:b/>
        </w:rPr>
      </w:pPr>
      <w:r>
        <w:rPr>
          <w:b/>
        </w:rPr>
        <w:t>ISSUE 26</w:t>
      </w:r>
      <w:r w:rsidRPr="00FF5C3F">
        <w:rPr>
          <w:b/>
        </w:rPr>
        <w:t>:</w:t>
      </w:r>
      <w:r w:rsidRPr="00FF5C3F">
        <w:rPr>
          <w:b/>
        </w:rPr>
        <w:tab/>
      </w:r>
      <w:r w:rsidR="00944F22" w:rsidRPr="00944F22">
        <w:rPr>
          <w:b/>
        </w:rPr>
        <w:t xml:space="preserve">Should any adjustment be made to the Utility's proposed pro forma expense?  </w:t>
      </w:r>
    </w:p>
    <w:p w:rsidR="004E655E" w:rsidRPr="00CF0E3B" w:rsidRDefault="004E655E" w:rsidP="004E655E">
      <w:pPr>
        <w:ind w:left="1440" w:hanging="1440"/>
        <w:jc w:val="both"/>
      </w:pPr>
    </w:p>
    <w:p w:rsidR="00944F22" w:rsidRDefault="004E655E" w:rsidP="00944F22">
      <w:pPr>
        <w:tabs>
          <w:tab w:val="left" w:pos="1440"/>
          <w:tab w:val="left" w:pos="2880"/>
          <w:tab w:val="left" w:pos="4320"/>
          <w:tab w:val="left" w:pos="5760"/>
          <w:tab w:val="left" w:pos="7200"/>
          <w:tab w:val="left" w:pos="7920"/>
          <w:tab w:val="left" w:pos="8640"/>
        </w:tabs>
        <w:jc w:val="both"/>
      </w:pPr>
      <w:r w:rsidRPr="00FF5C3F">
        <w:rPr>
          <w:b/>
        </w:rPr>
        <w:t>UIF:</w:t>
      </w:r>
      <w:r w:rsidRPr="00FF5C3F">
        <w:rPr>
          <w:b/>
        </w:rPr>
        <w:tab/>
      </w:r>
      <w:r w:rsidR="00944F22">
        <w:t xml:space="preserve">Yes. </w:t>
      </w:r>
      <w:r w:rsidR="00944F22" w:rsidRPr="00CD5D8B">
        <w:t>(Swain &amp; Flynn)</w:t>
      </w:r>
    </w:p>
    <w:p w:rsidR="00944F22" w:rsidRDefault="00944F22" w:rsidP="00944F22">
      <w:pPr>
        <w:tabs>
          <w:tab w:val="left" w:pos="900"/>
          <w:tab w:val="left" w:pos="2880"/>
          <w:tab w:val="left" w:pos="4320"/>
          <w:tab w:val="left" w:pos="5760"/>
          <w:tab w:val="left" w:pos="7200"/>
          <w:tab w:val="left" w:pos="7920"/>
          <w:tab w:val="left" w:pos="8640"/>
        </w:tabs>
        <w:ind w:left="1440"/>
        <w:jc w:val="both"/>
      </w:pPr>
      <w:r>
        <w:t>618/718 Chemicals, Water - ($29,448), Sewer - $1,121</w:t>
      </w:r>
    </w:p>
    <w:p w:rsidR="00944F22" w:rsidRPr="00785991" w:rsidRDefault="00944F22" w:rsidP="00944F22">
      <w:pPr>
        <w:tabs>
          <w:tab w:val="left" w:pos="900"/>
          <w:tab w:val="left" w:pos="2880"/>
          <w:tab w:val="left" w:pos="4320"/>
          <w:tab w:val="left" w:pos="5760"/>
          <w:tab w:val="left" w:pos="7200"/>
          <w:tab w:val="left" w:pos="7920"/>
          <w:tab w:val="left" w:pos="8640"/>
        </w:tabs>
        <w:ind w:left="1440"/>
        <w:jc w:val="both"/>
      </w:pPr>
      <w:r>
        <w:t>675/775 Telephone Expense, Water – ($480), Sewer – ($439)</w:t>
      </w:r>
    </w:p>
    <w:p w:rsidR="004E655E" w:rsidRPr="00CF0E3B" w:rsidRDefault="004E655E" w:rsidP="004E655E">
      <w:pPr>
        <w:ind w:left="1440" w:hanging="1440"/>
        <w:jc w:val="both"/>
      </w:pPr>
    </w:p>
    <w:p w:rsidR="004E655E" w:rsidRPr="00FF5C3F" w:rsidRDefault="00540641" w:rsidP="004E655E">
      <w:pPr>
        <w:ind w:left="1440" w:hanging="1440"/>
        <w:jc w:val="both"/>
        <w:rPr>
          <w:b/>
        </w:rPr>
      </w:pPr>
      <w:r>
        <w:rPr>
          <w:b/>
        </w:rPr>
        <w:t>OPC:</w:t>
      </w:r>
      <w:r>
        <w:rPr>
          <w:b/>
        </w:rPr>
        <w:tab/>
      </w:r>
      <w:r w:rsidR="007474A1">
        <w:rPr>
          <w:rFonts w:cs="Arial"/>
          <w:kern w:val="32"/>
          <w:szCs w:val="32"/>
        </w:rPr>
        <w:t xml:space="preserve">Yes. OPC </w:t>
      </w:r>
      <w:r w:rsidR="00A341EE">
        <w:rPr>
          <w:rFonts w:cs="Arial"/>
          <w:kern w:val="32"/>
          <w:szCs w:val="32"/>
        </w:rPr>
        <w:t xml:space="preserve">proposes that </w:t>
      </w:r>
      <w:r w:rsidR="007474A1">
        <w:rPr>
          <w:rFonts w:cs="Arial"/>
          <w:kern w:val="32"/>
          <w:szCs w:val="32"/>
        </w:rPr>
        <w:t>several adjustments to the Company’s pro forma expense claims should be made, as discussed on pages 20-41 of Ms. Crane’s testimony OPC’s expense adjustments are summarized on Exhibit ACC-2, Schedule 8 for water and on Exhibit ACC-3, Schedule 9 for sewer.</w:t>
      </w:r>
    </w:p>
    <w:p w:rsidR="004E655E" w:rsidRPr="00CF0E3B" w:rsidRDefault="004E655E" w:rsidP="004E655E">
      <w:pPr>
        <w:ind w:left="1440" w:hanging="1440"/>
        <w:jc w:val="both"/>
      </w:pPr>
    </w:p>
    <w:p w:rsidR="004E655E" w:rsidRDefault="004E655E" w:rsidP="004E655E">
      <w:pPr>
        <w:ind w:left="1440" w:hanging="1440"/>
        <w:jc w:val="both"/>
        <w:rPr>
          <w:b/>
        </w:rPr>
      </w:pPr>
      <w:r w:rsidRPr="00FF5C3F">
        <w:rPr>
          <w:b/>
        </w:rPr>
        <w:t>STAFF:</w:t>
      </w:r>
      <w:r w:rsidR="00540641">
        <w:rPr>
          <w:b/>
        </w:rPr>
        <w:tab/>
      </w:r>
      <w:r w:rsidR="00552AEB">
        <w:t>Staff has no position at this time.</w:t>
      </w:r>
    </w:p>
    <w:p w:rsidR="004E655E" w:rsidRPr="00CF0E3B" w:rsidRDefault="004E655E" w:rsidP="004E655E">
      <w:pPr>
        <w:ind w:left="1440" w:hanging="1440"/>
        <w:jc w:val="both"/>
      </w:pPr>
    </w:p>
    <w:p w:rsidR="004E655E" w:rsidRPr="00CF0E3B" w:rsidRDefault="004E655E" w:rsidP="004E655E">
      <w:pPr>
        <w:ind w:left="1440" w:hanging="1440"/>
        <w:jc w:val="both"/>
      </w:pPr>
    </w:p>
    <w:p w:rsidR="004E655E" w:rsidRPr="00FF5C3F" w:rsidRDefault="004E655E" w:rsidP="004E655E">
      <w:pPr>
        <w:ind w:left="1440" w:hanging="1440"/>
        <w:jc w:val="both"/>
        <w:rPr>
          <w:b/>
        </w:rPr>
      </w:pPr>
      <w:r>
        <w:rPr>
          <w:b/>
        </w:rPr>
        <w:t>ISSUE 27</w:t>
      </w:r>
      <w:r w:rsidRPr="00FF5C3F">
        <w:rPr>
          <w:b/>
        </w:rPr>
        <w:t>:</w:t>
      </w:r>
      <w:r w:rsidRPr="00FF5C3F">
        <w:rPr>
          <w:b/>
        </w:rPr>
        <w:tab/>
      </w:r>
      <w:r w:rsidR="00944F22" w:rsidRPr="00944F22">
        <w:rPr>
          <w:b/>
        </w:rPr>
        <w:t>Should any further adjustments be made to the Utility’s test year O&amp;M expenses?</w:t>
      </w:r>
    </w:p>
    <w:p w:rsidR="004E655E" w:rsidRPr="00CF0E3B" w:rsidRDefault="004E655E" w:rsidP="004E655E">
      <w:pPr>
        <w:ind w:left="1440" w:hanging="1440"/>
        <w:jc w:val="both"/>
      </w:pPr>
    </w:p>
    <w:p w:rsidR="004E655E" w:rsidRPr="00FF5C3F" w:rsidRDefault="004E655E" w:rsidP="004E655E">
      <w:pPr>
        <w:ind w:left="1440" w:hanging="1440"/>
        <w:jc w:val="both"/>
        <w:rPr>
          <w:b/>
        </w:rPr>
      </w:pPr>
      <w:r w:rsidRPr="00FF5C3F">
        <w:rPr>
          <w:b/>
        </w:rPr>
        <w:t>UIF:</w:t>
      </w:r>
      <w:r w:rsidRPr="00FF5C3F">
        <w:rPr>
          <w:b/>
        </w:rPr>
        <w:tab/>
      </w:r>
      <w:r w:rsidR="00944F22">
        <w:t>Yes. Water - $373,246; Wastewater - $575,233 (Swain).</w:t>
      </w:r>
    </w:p>
    <w:p w:rsidR="004E655E" w:rsidRPr="00CF0E3B" w:rsidRDefault="004E655E" w:rsidP="004E655E">
      <w:pPr>
        <w:ind w:left="1440" w:hanging="1440"/>
        <w:jc w:val="both"/>
      </w:pPr>
    </w:p>
    <w:p w:rsidR="004E655E" w:rsidRPr="00FF5C3F" w:rsidRDefault="00540641" w:rsidP="004E655E">
      <w:pPr>
        <w:ind w:left="1440" w:hanging="1440"/>
        <w:jc w:val="both"/>
        <w:rPr>
          <w:b/>
        </w:rPr>
      </w:pPr>
      <w:r>
        <w:rPr>
          <w:b/>
        </w:rPr>
        <w:t>OPC:</w:t>
      </w:r>
      <w:r>
        <w:rPr>
          <w:b/>
        </w:rPr>
        <w:tab/>
      </w:r>
      <w:r w:rsidR="00027932">
        <w:rPr>
          <w:rFonts w:cs="Arial"/>
          <w:kern w:val="32"/>
          <w:szCs w:val="32"/>
        </w:rPr>
        <w:t xml:space="preserve">Yes. OPC </w:t>
      </w:r>
      <w:r w:rsidR="00A341EE">
        <w:rPr>
          <w:rFonts w:cs="Arial"/>
          <w:kern w:val="32"/>
          <w:szCs w:val="32"/>
        </w:rPr>
        <w:t xml:space="preserve">proposes that </w:t>
      </w:r>
      <w:r w:rsidR="00027932">
        <w:rPr>
          <w:rFonts w:cs="Arial"/>
          <w:kern w:val="32"/>
          <w:szCs w:val="32"/>
        </w:rPr>
        <w:t>several adjustments to the Company’s pro forma expense claims should be made, as discussed on pages 20-41 of Ms. Crane’s testimony. OPC’s expense adjustments are summarized on Exhibit ACC-2, Schedule 8 for water and on Exhibit ACC-3, Schedule 9 for sewer.</w:t>
      </w:r>
    </w:p>
    <w:p w:rsidR="004E655E" w:rsidRPr="00CF0E3B" w:rsidRDefault="004E655E" w:rsidP="004E655E">
      <w:pPr>
        <w:ind w:left="1440" w:hanging="1440"/>
        <w:jc w:val="both"/>
      </w:pPr>
    </w:p>
    <w:p w:rsidR="004E655E" w:rsidRDefault="004E655E" w:rsidP="004E655E">
      <w:pPr>
        <w:ind w:left="1440" w:hanging="1440"/>
        <w:jc w:val="both"/>
        <w:rPr>
          <w:b/>
        </w:rPr>
      </w:pPr>
      <w:r w:rsidRPr="00FF5C3F">
        <w:rPr>
          <w:b/>
        </w:rPr>
        <w:t>STAFF:</w:t>
      </w:r>
      <w:r w:rsidR="00540641">
        <w:rPr>
          <w:b/>
        </w:rPr>
        <w:tab/>
      </w:r>
      <w:r w:rsidR="00552AEB">
        <w:t>Staff has no position at this time.</w:t>
      </w:r>
    </w:p>
    <w:p w:rsidR="004E655E" w:rsidRPr="00CF0E3B" w:rsidRDefault="004E655E" w:rsidP="004E655E">
      <w:pPr>
        <w:ind w:left="1440" w:hanging="1440"/>
        <w:jc w:val="both"/>
      </w:pPr>
    </w:p>
    <w:p w:rsidR="004E655E" w:rsidRPr="00CF0E3B" w:rsidRDefault="004E655E" w:rsidP="004E655E">
      <w:pPr>
        <w:ind w:left="1440" w:hanging="1440"/>
        <w:jc w:val="both"/>
      </w:pPr>
    </w:p>
    <w:p w:rsidR="007B6452" w:rsidRPr="00AA7D95" w:rsidRDefault="004E655E" w:rsidP="007B6452">
      <w:pPr>
        <w:ind w:left="1440" w:hanging="1440"/>
        <w:jc w:val="both"/>
        <w:rPr>
          <w:b/>
        </w:rPr>
      </w:pPr>
      <w:r>
        <w:rPr>
          <w:b/>
        </w:rPr>
        <w:t>ISSUE 28</w:t>
      </w:r>
      <w:r w:rsidRPr="00FF5C3F">
        <w:rPr>
          <w:b/>
        </w:rPr>
        <w:t>:</w:t>
      </w:r>
      <w:r w:rsidRPr="00FF5C3F">
        <w:rPr>
          <w:b/>
        </w:rPr>
        <w:tab/>
      </w:r>
      <w:r w:rsidR="007B6452" w:rsidRPr="007B6452">
        <w:rPr>
          <w:b/>
        </w:rPr>
        <w:t xml:space="preserve"> </w:t>
      </w:r>
      <w:r w:rsidR="007B6452">
        <w:rPr>
          <w:b/>
        </w:rPr>
        <w:t>Proposed Type 2 Stipulation; see Section X</w:t>
      </w:r>
    </w:p>
    <w:p w:rsidR="004E655E" w:rsidRPr="00CF0E3B" w:rsidRDefault="004E655E" w:rsidP="004E655E">
      <w:pPr>
        <w:ind w:left="1440" w:hanging="1440"/>
        <w:jc w:val="both"/>
      </w:pPr>
    </w:p>
    <w:p w:rsidR="004E655E" w:rsidRPr="00FF5C3F" w:rsidRDefault="004E655E" w:rsidP="004E655E">
      <w:pPr>
        <w:ind w:left="1440" w:hanging="1440"/>
        <w:jc w:val="both"/>
        <w:rPr>
          <w:b/>
        </w:rPr>
      </w:pPr>
      <w:r>
        <w:rPr>
          <w:b/>
        </w:rPr>
        <w:t>ISSUE 29</w:t>
      </w:r>
      <w:r w:rsidRPr="00FF5C3F">
        <w:rPr>
          <w:b/>
        </w:rPr>
        <w:t>:</w:t>
      </w:r>
      <w:r w:rsidRPr="00FF5C3F">
        <w:rPr>
          <w:b/>
        </w:rPr>
        <w:tab/>
      </w:r>
      <w:r w:rsidR="00944F22" w:rsidRPr="00944F22">
        <w:rPr>
          <w:b/>
        </w:rPr>
        <w:t>Should any adjustments be made to test year taxes other than income?</w:t>
      </w:r>
    </w:p>
    <w:p w:rsidR="004E655E" w:rsidRPr="00CF0E3B" w:rsidRDefault="004E655E" w:rsidP="004E655E">
      <w:pPr>
        <w:ind w:left="1440" w:hanging="1440"/>
        <w:jc w:val="both"/>
      </w:pPr>
    </w:p>
    <w:p w:rsidR="004E655E" w:rsidRPr="00FF5C3F" w:rsidRDefault="004E655E" w:rsidP="004E655E">
      <w:pPr>
        <w:ind w:left="1440" w:hanging="1440"/>
        <w:jc w:val="both"/>
        <w:rPr>
          <w:b/>
        </w:rPr>
      </w:pPr>
      <w:r w:rsidRPr="00FF5C3F">
        <w:rPr>
          <w:b/>
        </w:rPr>
        <w:t>UIF:</w:t>
      </w:r>
      <w:r w:rsidRPr="00FF5C3F">
        <w:rPr>
          <w:b/>
        </w:rPr>
        <w:tab/>
      </w:r>
      <w:r w:rsidR="00944F22">
        <w:t>Yes. Water - $203,117; Wastewater - $617,805 (Swain).</w:t>
      </w:r>
    </w:p>
    <w:p w:rsidR="004E655E" w:rsidRPr="00CF0E3B" w:rsidRDefault="004E655E" w:rsidP="004E655E">
      <w:pPr>
        <w:ind w:left="1440" w:hanging="1440"/>
        <w:jc w:val="both"/>
      </w:pPr>
    </w:p>
    <w:p w:rsidR="00027932" w:rsidRDefault="00540641" w:rsidP="00027932">
      <w:pPr>
        <w:ind w:left="1440" w:hanging="1440"/>
        <w:jc w:val="both"/>
        <w:rPr>
          <w:rFonts w:cs="Arial"/>
          <w:kern w:val="32"/>
          <w:szCs w:val="32"/>
        </w:rPr>
      </w:pPr>
      <w:r>
        <w:rPr>
          <w:b/>
        </w:rPr>
        <w:t>OPC:</w:t>
      </w:r>
      <w:r>
        <w:rPr>
          <w:b/>
        </w:rPr>
        <w:tab/>
      </w:r>
      <w:r w:rsidR="00027932" w:rsidRPr="00027932">
        <w:rPr>
          <w:rFonts w:cs="Arial"/>
          <w:kern w:val="32"/>
          <w:szCs w:val="32"/>
        </w:rPr>
        <w:t xml:space="preserve">Yes. A payroll tax adjustment should be applied to reflect the impact of OPC’s recommended adjustments to eliminate costs for new employee positions, reduce the annual labor cost escalator, eliminate severance costs and eliminate 50% of incentive compensation award costs. For water, a payroll tax expense adjustment of $17,537 should be made, as shown on Exhibit ACC-2, Schedule 13. For sewer, </w:t>
      </w:r>
      <w:r w:rsidR="00027932" w:rsidRPr="00027932">
        <w:rPr>
          <w:rFonts w:cs="Arial"/>
          <w:kern w:val="32"/>
          <w:szCs w:val="32"/>
        </w:rPr>
        <w:lastRenderedPageBreak/>
        <w:t xml:space="preserve">a payroll tax adjustment of $16,097 should be made, as shown on Exhibit ACC-2, Schedule 14. </w:t>
      </w:r>
    </w:p>
    <w:p w:rsidR="00667EA2" w:rsidRDefault="00667EA2" w:rsidP="00027932">
      <w:pPr>
        <w:ind w:left="1440" w:hanging="1440"/>
        <w:jc w:val="both"/>
        <w:rPr>
          <w:rFonts w:cs="Arial"/>
          <w:kern w:val="32"/>
          <w:szCs w:val="32"/>
        </w:rPr>
      </w:pPr>
    </w:p>
    <w:p w:rsidR="00027932" w:rsidRPr="00027932" w:rsidRDefault="00027932" w:rsidP="00027932">
      <w:pPr>
        <w:ind w:left="1440"/>
        <w:jc w:val="both"/>
        <w:rPr>
          <w:rFonts w:cs="Arial"/>
          <w:kern w:val="32"/>
          <w:szCs w:val="32"/>
        </w:rPr>
      </w:pPr>
      <w:r w:rsidRPr="00027932">
        <w:rPr>
          <w:rFonts w:cs="Arial"/>
          <w:kern w:val="32"/>
          <w:szCs w:val="32"/>
        </w:rPr>
        <w:t xml:space="preserve">It is also necessary to make adjustments to property tax expense in order to reflect certain reductions to utility plant-in-service and adjustments to non-used and useful plant (for the sewer utility). For water, a property tax expense adjustment of $8,551 should be made per Exhibit ACC-2, Schedule 19. For sewer, a property tax expense adjustment of $166,291 related to plant additions should be made, as shown on Exhibit ACC-3, Schedule 21, and a further property tax expense adjustment of $21,885 related to non-used and useful plant, as shown on Exhibit ACC-3, Schedule 22. </w:t>
      </w:r>
    </w:p>
    <w:p w:rsidR="004E655E" w:rsidRPr="00CF0E3B" w:rsidRDefault="004E655E" w:rsidP="004E655E">
      <w:pPr>
        <w:ind w:left="1440" w:hanging="1440"/>
        <w:jc w:val="both"/>
      </w:pPr>
    </w:p>
    <w:p w:rsidR="004E655E" w:rsidRDefault="004E655E" w:rsidP="004E655E">
      <w:pPr>
        <w:ind w:left="1440" w:hanging="1440"/>
        <w:jc w:val="both"/>
        <w:rPr>
          <w:b/>
        </w:rPr>
      </w:pPr>
      <w:r w:rsidRPr="00FF5C3F">
        <w:rPr>
          <w:b/>
        </w:rPr>
        <w:t>STAFF:</w:t>
      </w:r>
      <w:r w:rsidR="00540641">
        <w:rPr>
          <w:b/>
        </w:rPr>
        <w:tab/>
      </w:r>
      <w:r w:rsidR="00552AEB">
        <w:t>Staff has no position at this time.</w:t>
      </w:r>
    </w:p>
    <w:p w:rsidR="004E655E" w:rsidRPr="00CF0E3B" w:rsidRDefault="004E655E" w:rsidP="004E655E">
      <w:pPr>
        <w:ind w:left="1440" w:hanging="1440"/>
        <w:jc w:val="both"/>
      </w:pPr>
    </w:p>
    <w:p w:rsidR="004E655E" w:rsidRPr="00CF0E3B" w:rsidRDefault="004E655E" w:rsidP="004E655E">
      <w:pPr>
        <w:ind w:left="1440" w:hanging="1440"/>
        <w:jc w:val="both"/>
      </w:pPr>
    </w:p>
    <w:p w:rsidR="004E655E" w:rsidRPr="00FF5C3F" w:rsidRDefault="004E655E" w:rsidP="004E655E">
      <w:pPr>
        <w:ind w:left="1440" w:hanging="1440"/>
        <w:jc w:val="both"/>
        <w:rPr>
          <w:b/>
        </w:rPr>
      </w:pPr>
      <w:r>
        <w:rPr>
          <w:b/>
        </w:rPr>
        <w:t>ISSUE 30</w:t>
      </w:r>
      <w:r w:rsidRPr="00FF5C3F">
        <w:rPr>
          <w:b/>
        </w:rPr>
        <w:t>:</w:t>
      </w:r>
      <w:r w:rsidRPr="00FF5C3F">
        <w:rPr>
          <w:b/>
        </w:rPr>
        <w:tab/>
      </w:r>
      <w:r w:rsidR="00944F22" w:rsidRPr="00944F22">
        <w:rPr>
          <w:b/>
        </w:rPr>
        <w:t xml:space="preserve">Should any adjustments be made to test year depreciation expense?  </w:t>
      </w:r>
    </w:p>
    <w:p w:rsidR="004E655E" w:rsidRPr="00CF0E3B" w:rsidRDefault="004E655E" w:rsidP="004E655E">
      <w:pPr>
        <w:ind w:left="1440" w:hanging="1440"/>
        <w:jc w:val="both"/>
      </w:pPr>
    </w:p>
    <w:p w:rsidR="004E655E" w:rsidRPr="00FF5C3F" w:rsidRDefault="004E655E" w:rsidP="004E655E">
      <w:pPr>
        <w:ind w:left="1440" w:hanging="1440"/>
        <w:jc w:val="both"/>
        <w:rPr>
          <w:b/>
        </w:rPr>
      </w:pPr>
      <w:r w:rsidRPr="00FF5C3F">
        <w:rPr>
          <w:b/>
        </w:rPr>
        <w:t>UIF:</w:t>
      </w:r>
      <w:r w:rsidRPr="00FF5C3F">
        <w:rPr>
          <w:b/>
        </w:rPr>
        <w:tab/>
      </w:r>
      <w:r w:rsidR="00944F22">
        <w:t>Yes. Water - $189,350; Wastewater - $430,120 (Swain).</w:t>
      </w:r>
    </w:p>
    <w:p w:rsidR="004E655E" w:rsidRPr="00CF0E3B" w:rsidRDefault="004E655E" w:rsidP="004E655E">
      <w:pPr>
        <w:ind w:left="1440" w:hanging="1440"/>
        <w:jc w:val="both"/>
      </w:pPr>
    </w:p>
    <w:p w:rsidR="004E655E" w:rsidRPr="00FF5C3F" w:rsidRDefault="00540641" w:rsidP="004E655E">
      <w:pPr>
        <w:ind w:left="1440" w:hanging="1440"/>
        <w:jc w:val="both"/>
        <w:rPr>
          <w:b/>
        </w:rPr>
      </w:pPr>
      <w:r>
        <w:rPr>
          <w:b/>
        </w:rPr>
        <w:t>OPC:</w:t>
      </w:r>
      <w:r>
        <w:rPr>
          <w:b/>
        </w:rPr>
        <w:tab/>
      </w:r>
      <w:r w:rsidR="00027932">
        <w:rPr>
          <w:rFonts w:cs="Arial"/>
          <w:kern w:val="32"/>
          <w:szCs w:val="32"/>
        </w:rPr>
        <w:t>Yes. For water, a depreciation expense adjustment of $13,581 related to plant additions should be made, as shown on Exhibit ACC-2, Schedule 18. For sewer, an expense adjustment of $348,738 related to plant additions should be made, as shown on Exhibit ACC-3, Schedule 19, and an additional expense adjustment of $77,091 related to non-used and useful plant, as shown in Exhibit ACC-3, Schedule 20.</w:t>
      </w:r>
    </w:p>
    <w:p w:rsidR="004E655E" w:rsidRPr="00CF0E3B" w:rsidRDefault="004E655E" w:rsidP="004E655E">
      <w:pPr>
        <w:ind w:left="1440" w:hanging="1440"/>
        <w:jc w:val="both"/>
      </w:pPr>
    </w:p>
    <w:p w:rsidR="004E655E" w:rsidRDefault="004E655E" w:rsidP="004E655E">
      <w:pPr>
        <w:ind w:left="1440" w:hanging="1440"/>
        <w:jc w:val="both"/>
        <w:rPr>
          <w:b/>
        </w:rPr>
      </w:pPr>
      <w:r w:rsidRPr="00FF5C3F">
        <w:rPr>
          <w:b/>
        </w:rPr>
        <w:t>STAFF:</w:t>
      </w:r>
      <w:r w:rsidR="00540641">
        <w:rPr>
          <w:b/>
        </w:rPr>
        <w:tab/>
      </w:r>
      <w:r w:rsidR="00552AEB">
        <w:t>Staff has no position at this time.</w:t>
      </w:r>
    </w:p>
    <w:p w:rsidR="004E655E" w:rsidRDefault="004E655E" w:rsidP="004E655E">
      <w:pPr>
        <w:ind w:left="1440" w:hanging="1440"/>
        <w:jc w:val="both"/>
      </w:pPr>
    </w:p>
    <w:p w:rsidR="00DF691C" w:rsidRPr="00CF0E3B" w:rsidRDefault="00DF691C" w:rsidP="004E655E">
      <w:pPr>
        <w:ind w:left="1440" w:hanging="1440"/>
        <w:jc w:val="both"/>
      </w:pPr>
    </w:p>
    <w:p w:rsidR="004E655E" w:rsidRPr="00FF5C3F" w:rsidRDefault="004E655E" w:rsidP="004E655E">
      <w:pPr>
        <w:ind w:left="1440" w:hanging="1440"/>
        <w:jc w:val="both"/>
        <w:rPr>
          <w:b/>
        </w:rPr>
      </w:pPr>
      <w:r>
        <w:rPr>
          <w:b/>
        </w:rPr>
        <w:t>ISSUE 31</w:t>
      </w:r>
      <w:r w:rsidRPr="00FF5C3F">
        <w:rPr>
          <w:b/>
        </w:rPr>
        <w:t>:</w:t>
      </w:r>
      <w:r w:rsidRPr="00FF5C3F">
        <w:rPr>
          <w:b/>
        </w:rPr>
        <w:tab/>
      </w:r>
      <w:r w:rsidR="00944F22" w:rsidRPr="00944F22">
        <w:rPr>
          <w:b/>
        </w:rPr>
        <w:t xml:space="preserve">Should any adjustments be made to test year amortization of CIAC expense?  </w:t>
      </w:r>
    </w:p>
    <w:p w:rsidR="004E655E" w:rsidRPr="00CF0E3B" w:rsidRDefault="004E655E" w:rsidP="004E655E">
      <w:pPr>
        <w:ind w:left="1440" w:hanging="1440"/>
        <w:jc w:val="both"/>
      </w:pPr>
    </w:p>
    <w:p w:rsidR="004E655E" w:rsidRPr="00FF5C3F" w:rsidRDefault="004E655E" w:rsidP="004E655E">
      <w:pPr>
        <w:ind w:left="1440" w:hanging="1440"/>
        <w:jc w:val="both"/>
        <w:rPr>
          <w:b/>
        </w:rPr>
      </w:pPr>
      <w:r w:rsidRPr="00FF5C3F">
        <w:rPr>
          <w:b/>
        </w:rPr>
        <w:t>UIF:</w:t>
      </w:r>
      <w:r w:rsidRPr="00FF5C3F">
        <w:rPr>
          <w:b/>
        </w:rPr>
        <w:tab/>
      </w:r>
      <w:r w:rsidR="00944F22">
        <w:t>Yes. Water – ($3,126); Wastewater – ($440,021) (Swain).</w:t>
      </w:r>
    </w:p>
    <w:p w:rsidR="004E655E" w:rsidRPr="00CF0E3B" w:rsidRDefault="004E655E" w:rsidP="004E655E">
      <w:pPr>
        <w:ind w:left="1440" w:hanging="1440"/>
        <w:jc w:val="both"/>
      </w:pPr>
    </w:p>
    <w:p w:rsidR="00027932" w:rsidRPr="00027932" w:rsidRDefault="00540641" w:rsidP="00027932">
      <w:pPr>
        <w:ind w:left="1440" w:hanging="1440"/>
        <w:jc w:val="both"/>
        <w:rPr>
          <w:rFonts w:cs="Arial"/>
          <w:kern w:val="32"/>
          <w:szCs w:val="32"/>
        </w:rPr>
      </w:pPr>
      <w:r>
        <w:rPr>
          <w:b/>
        </w:rPr>
        <w:t>OPC:</w:t>
      </w:r>
      <w:r>
        <w:rPr>
          <w:b/>
        </w:rPr>
        <w:tab/>
      </w:r>
      <w:r w:rsidR="00027932" w:rsidRPr="00027932">
        <w:rPr>
          <w:rFonts w:cs="Arial"/>
          <w:kern w:val="32"/>
          <w:szCs w:val="32"/>
        </w:rPr>
        <w:t xml:space="preserve">The adjustments that should be made to CIAC amortization expense are included in the depreciation expense adjustments shown in Exhibit ACC-2, Schedule 18 for water and in Exhibit ACC-3, Schedules 19 and 20, for sewer.  </w:t>
      </w:r>
    </w:p>
    <w:p w:rsidR="004E655E" w:rsidRDefault="004E655E" w:rsidP="004E655E">
      <w:pPr>
        <w:ind w:left="1440" w:hanging="1440"/>
        <w:jc w:val="both"/>
        <w:rPr>
          <w:b/>
        </w:rPr>
      </w:pPr>
      <w:r w:rsidRPr="00FF5C3F">
        <w:rPr>
          <w:b/>
        </w:rPr>
        <w:t>STAFF:</w:t>
      </w:r>
      <w:r w:rsidR="00540641">
        <w:rPr>
          <w:b/>
        </w:rPr>
        <w:tab/>
      </w:r>
      <w:r w:rsidR="00552AEB">
        <w:t>Staff has no position at this time.</w:t>
      </w:r>
    </w:p>
    <w:p w:rsidR="004E655E" w:rsidRPr="00CF0E3B" w:rsidRDefault="004E655E" w:rsidP="004E655E">
      <w:pPr>
        <w:ind w:left="1440" w:hanging="1440"/>
        <w:jc w:val="both"/>
      </w:pPr>
    </w:p>
    <w:p w:rsidR="004E655E" w:rsidRPr="00CF0E3B" w:rsidRDefault="004E655E" w:rsidP="004E655E">
      <w:pPr>
        <w:ind w:left="1440" w:hanging="1440"/>
        <w:jc w:val="both"/>
      </w:pPr>
    </w:p>
    <w:p w:rsidR="004E655E" w:rsidRPr="00FF5C3F" w:rsidRDefault="004E655E" w:rsidP="004E655E">
      <w:pPr>
        <w:ind w:left="1440" w:hanging="1440"/>
        <w:jc w:val="both"/>
        <w:rPr>
          <w:b/>
        </w:rPr>
      </w:pPr>
      <w:r>
        <w:rPr>
          <w:b/>
        </w:rPr>
        <w:t>ISSUE 32</w:t>
      </w:r>
      <w:r w:rsidRPr="00FF5C3F">
        <w:rPr>
          <w:b/>
        </w:rPr>
        <w:t>:</w:t>
      </w:r>
      <w:r w:rsidRPr="00FF5C3F">
        <w:rPr>
          <w:b/>
        </w:rPr>
        <w:tab/>
      </w:r>
      <w:r w:rsidR="00944F22" w:rsidRPr="00944F22">
        <w:rPr>
          <w:b/>
        </w:rPr>
        <w:t>What is the appropriate amount of test year income taxes?</w:t>
      </w:r>
    </w:p>
    <w:p w:rsidR="004E655E" w:rsidRPr="00CF0E3B" w:rsidRDefault="004E655E" w:rsidP="004E655E">
      <w:pPr>
        <w:ind w:left="1440" w:hanging="1440"/>
        <w:jc w:val="both"/>
      </w:pPr>
    </w:p>
    <w:p w:rsidR="004E655E" w:rsidRPr="00FF5C3F" w:rsidRDefault="004E655E" w:rsidP="004E655E">
      <w:pPr>
        <w:ind w:left="1440" w:hanging="1440"/>
        <w:jc w:val="both"/>
        <w:rPr>
          <w:b/>
        </w:rPr>
      </w:pPr>
      <w:r w:rsidRPr="00FF5C3F">
        <w:rPr>
          <w:b/>
        </w:rPr>
        <w:t>UIF:</w:t>
      </w:r>
      <w:r w:rsidRPr="00FF5C3F">
        <w:rPr>
          <w:b/>
        </w:rPr>
        <w:tab/>
      </w:r>
      <w:r w:rsidR="00944F22">
        <w:t>Water - $909,274; Wastewater - $1,433,944 (Swain).</w:t>
      </w:r>
    </w:p>
    <w:p w:rsidR="00E66538" w:rsidRDefault="00E66538" w:rsidP="004E655E">
      <w:pPr>
        <w:ind w:left="1440" w:hanging="1440"/>
        <w:jc w:val="both"/>
        <w:rPr>
          <w:b/>
        </w:rPr>
      </w:pPr>
    </w:p>
    <w:p w:rsidR="004E655E" w:rsidRPr="00FF5C3F" w:rsidRDefault="00540641" w:rsidP="004E655E">
      <w:pPr>
        <w:ind w:left="1440" w:hanging="1440"/>
        <w:jc w:val="both"/>
        <w:rPr>
          <w:b/>
        </w:rPr>
      </w:pPr>
      <w:r>
        <w:rPr>
          <w:b/>
        </w:rPr>
        <w:t>OPC:</w:t>
      </w:r>
      <w:r>
        <w:rPr>
          <w:b/>
        </w:rPr>
        <w:tab/>
      </w:r>
      <w:r w:rsidR="00027932">
        <w:rPr>
          <w:rFonts w:cs="Arial"/>
          <w:kern w:val="32"/>
          <w:szCs w:val="32"/>
        </w:rPr>
        <w:t xml:space="preserve">The income taxes will depend upon the specific level of revenues authorized by the Commission. However, the income taxes should reflect a state income tax rate </w:t>
      </w:r>
      <w:r w:rsidR="00027932">
        <w:rPr>
          <w:rFonts w:cs="Arial"/>
          <w:kern w:val="32"/>
          <w:szCs w:val="32"/>
        </w:rPr>
        <w:lastRenderedPageBreak/>
        <w:t>of 4.46% in determining pro forma income tax expense. In addition, the Commission should return unprotected excess deferred income taxes to ratepayers over a five-year period.</w:t>
      </w:r>
    </w:p>
    <w:p w:rsidR="004E655E" w:rsidRPr="00CF0E3B" w:rsidRDefault="004E655E" w:rsidP="004E655E">
      <w:pPr>
        <w:ind w:left="1440" w:hanging="1440"/>
        <w:jc w:val="both"/>
      </w:pPr>
    </w:p>
    <w:p w:rsidR="004E655E" w:rsidRDefault="004E655E" w:rsidP="004E655E">
      <w:pPr>
        <w:ind w:left="1440" w:hanging="1440"/>
        <w:jc w:val="both"/>
        <w:rPr>
          <w:b/>
        </w:rPr>
      </w:pPr>
      <w:r w:rsidRPr="00FF5C3F">
        <w:rPr>
          <w:b/>
        </w:rPr>
        <w:t>STAFF:</w:t>
      </w:r>
      <w:r w:rsidR="00540641">
        <w:rPr>
          <w:b/>
        </w:rPr>
        <w:tab/>
      </w:r>
      <w:r w:rsidR="00552AEB">
        <w:t>Staff has no position at this time.</w:t>
      </w:r>
    </w:p>
    <w:p w:rsidR="00CF0E3B" w:rsidRPr="00CF0E3B" w:rsidRDefault="00CF0E3B" w:rsidP="004E655E">
      <w:pPr>
        <w:ind w:left="1440" w:hanging="1440"/>
        <w:jc w:val="both"/>
      </w:pPr>
    </w:p>
    <w:p w:rsidR="00CF0E3B" w:rsidRPr="00CF0E3B" w:rsidRDefault="00CF0E3B" w:rsidP="004E655E">
      <w:pPr>
        <w:ind w:left="1440" w:hanging="1440"/>
        <w:jc w:val="both"/>
      </w:pPr>
    </w:p>
    <w:p w:rsidR="004E655E" w:rsidRPr="00FF5C3F" w:rsidRDefault="004E655E" w:rsidP="004E655E">
      <w:pPr>
        <w:ind w:left="1440" w:hanging="1440"/>
        <w:jc w:val="both"/>
        <w:rPr>
          <w:b/>
        </w:rPr>
      </w:pPr>
      <w:r>
        <w:rPr>
          <w:b/>
        </w:rPr>
        <w:t>ISSUE 33</w:t>
      </w:r>
      <w:r w:rsidRPr="00FF5C3F">
        <w:rPr>
          <w:b/>
        </w:rPr>
        <w:t>:</w:t>
      </w:r>
      <w:r w:rsidRPr="00FF5C3F">
        <w:rPr>
          <w:b/>
        </w:rPr>
        <w:tab/>
      </w:r>
      <w:r w:rsidR="00944F22" w:rsidRPr="00944F22">
        <w:rPr>
          <w:b/>
        </w:rPr>
        <w:t>What is the appropriate revenue requirement for the adjusted December 31, 2019 test year?</w:t>
      </w:r>
    </w:p>
    <w:p w:rsidR="004E655E" w:rsidRPr="00CF0E3B" w:rsidRDefault="004E655E" w:rsidP="004E655E">
      <w:pPr>
        <w:ind w:left="1440" w:hanging="1440"/>
        <w:jc w:val="both"/>
      </w:pPr>
    </w:p>
    <w:p w:rsidR="004E655E" w:rsidRPr="00FF5C3F" w:rsidRDefault="004E655E" w:rsidP="004E655E">
      <w:pPr>
        <w:ind w:left="1440" w:hanging="1440"/>
        <w:jc w:val="both"/>
        <w:rPr>
          <w:b/>
        </w:rPr>
      </w:pPr>
      <w:r w:rsidRPr="00FF5C3F">
        <w:rPr>
          <w:b/>
        </w:rPr>
        <w:t>UIF:</w:t>
      </w:r>
      <w:r w:rsidRPr="00FF5C3F">
        <w:rPr>
          <w:b/>
        </w:rPr>
        <w:tab/>
      </w:r>
      <w:r w:rsidR="00944F22">
        <w:t>Water - $19,416,373; Wastewater - $26,827,568 (Swain).</w:t>
      </w:r>
    </w:p>
    <w:p w:rsidR="004E655E" w:rsidRPr="00CF0E3B" w:rsidRDefault="004E655E" w:rsidP="004E655E">
      <w:pPr>
        <w:ind w:left="1440" w:hanging="1440"/>
        <w:jc w:val="both"/>
      </w:pPr>
    </w:p>
    <w:p w:rsidR="00027932" w:rsidRPr="00027932" w:rsidRDefault="00540641" w:rsidP="00027932">
      <w:pPr>
        <w:ind w:left="1440" w:hanging="1440"/>
        <w:jc w:val="both"/>
        <w:rPr>
          <w:rFonts w:cs="Arial"/>
          <w:kern w:val="32"/>
          <w:szCs w:val="32"/>
        </w:rPr>
      </w:pPr>
      <w:r>
        <w:rPr>
          <w:b/>
        </w:rPr>
        <w:t>OPC:</w:t>
      </w:r>
      <w:r>
        <w:rPr>
          <w:b/>
        </w:rPr>
        <w:tab/>
      </w:r>
      <w:r w:rsidR="00027932" w:rsidRPr="00027932">
        <w:rPr>
          <w:rFonts w:cs="Arial"/>
          <w:kern w:val="32"/>
          <w:szCs w:val="32"/>
        </w:rPr>
        <w:t>The appropriate revenue requirement should be calculated using a base revenue increase of $1,129,866 for water, as shown in Exhibit ACC-2, Schedule 1 and a base revenue increase of $2,577,689 for sewer, as shown in Exhibit ACC-3, Schedule 1.</w:t>
      </w:r>
    </w:p>
    <w:p w:rsidR="00027932" w:rsidRPr="00027932" w:rsidRDefault="00027932" w:rsidP="00027932">
      <w:pPr>
        <w:jc w:val="both"/>
        <w:rPr>
          <w:rFonts w:cs="Arial"/>
          <w:kern w:val="32"/>
          <w:szCs w:val="32"/>
        </w:rPr>
      </w:pPr>
    </w:p>
    <w:p w:rsidR="004E655E" w:rsidRDefault="004E655E" w:rsidP="004E655E">
      <w:pPr>
        <w:ind w:left="1440" w:hanging="1440"/>
        <w:jc w:val="both"/>
        <w:rPr>
          <w:b/>
        </w:rPr>
      </w:pPr>
      <w:r w:rsidRPr="00FF5C3F">
        <w:rPr>
          <w:b/>
        </w:rPr>
        <w:t>STAFF:</w:t>
      </w:r>
      <w:r w:rsidR="00540641">
        <w:rPr>
          <w:b/>
        </w:rPr>
        <w:tab/>
      </w:r>
      <w:r w:rsidR="00552AEB">
        <w:t>Staff has no position at this time.</w:t>
      </w:r>
    </w:p>
    <w:p w:rsidR="004E655E" w:rsidRPr="00CF0E3B" w:rsidRDefault="004E655E" w:rsidP="004E655E">
      <w:pPr>
        <w:ind w:left="1440" w:hanging="1440"/>
        <w:jc w:val="both"/>
      </w:pPr>
    </w:p>
    <w:p w:rsidR="004E655E" w:rsidRPr="00CF0E3B" w:rsidRDefault="004E655E" w:rsidP="004E655E">
      <w:pPr>
        <w:ind w:left="1440" w:hanging="1440"/>
        <w:jc w:val="both"/>
      </w:pPr>
    </w:p>
    <w:p w:rsidR="007B6452" w:rsidRPr="00AA7D95" w:rsidRDefault="004E655E" w:rsidP="007B6452">
      <w:pPr>
        <w:ind w:left="1440" w:hanging="1440"/>
        <w:jc w:val="both"/>
        <w:rPr>
          <w:b/>
        </w:rPr>
      </w:pPr>
      <w:r>
        <w:rPr>
          <w:b/>
        </w:rPr>
        <w:t>ISSUE 34</w:t>
      </w:r>
      <w:r w:rsidRPr="00FF5C3F">
        <w:rPr>
          <w:b/>
        </w:rPr>
        <w:t>:</w:t>
      </w:r>
      <w:r w:rsidRPr="00FF5C3F">
        <w:rPr>
          <w:b/>
        </w:rPr>
        <w:tab/>
      </w:r>
      <w:r w:rsidR="007B6452" w:rsidRPr="007B6452">
        <w:rPr>
          <w:b/>
        </w:rPr>
        <w:t xml:space="preserve"> </w:t>
      </w:r>
      <w:r w:rsidR="007B6452">
        <w:rPr>
          <w:b/>
        </w:rPr>
        <w:t>Proposed Type 2 Stipulation; see Section X</w:t>
      </w:r>
    </w:p>
    <w:p w:rsidR="004E655E" w:rsidRPr="00CF0E3B" w:rsidRDefault="004E655E" w:rsidP="004E655E">
      <w:pPr>
        <w:ind w:left="1440" w:hanging="1440"/>
        <w:jc w:val="both"/>
      </w:pPr>
    </w:p>
    <w:p w:rsidR="004E655E" w:rsidRPr="00CF0E3B" w:rsidRDefault="004E655E" w:rsidP="004E655E">
      <w:pPr>
        <w:ind w:left="1440" w:hanging="1440"/>
        <w:jc w:val="both"/>
      </w:pPr>
    </w:p>
    <w:p w:rsidR="007B6452" w:rsidRPr="00AA7D95" w:rsidRDefault="004E655E" w:rsidP="007B6452">
      <w:pPr>
        <w:ind w:left="1440" w:hanging="1440"/>
        <w:jc w:val="both"/>
        <w:rPr>
          <w:b/>
        </w:rPr>
      </w:pPr>
      <w:r>
        <w:rPr>
          <w:b/>
        </w:rPr>
        <w:t>ISSUE 35</w:t>
      </w:r>
      <w:r w:rsidRPr="00FF5C3F">
        <w:rPr>
          <w:b/>
        </w:rPr>
        <w:t>:</w:t>
      </w:r>
      <w:r w:rsidRPr="00FF5C3F">
        <w:rPr>
          <w:b/>
        </w:rPr>
        <w:tab/>
      </w:r>
      <w:r w:rsidR="007B6452">
        <w:rPr>
          <w:b/>
        </w:rPr>
        <w:t>Proposed Type 2 Stipulation; see Section X</w:t>
      </w:r>
    </w:p>
    <w:p w:rsidR="004E655E" w:rsidRPr="00CF0E3B" w:rsidRDefault="004E655E" w:rsidP="00700380">
      <w:pPr>
        <w:ind w:left="1440" w:hanging="1440"/>
        <w:jc w:val="both"/>
      </w:pPr>
    </w:p>
    <w:p w:rsidR="004E655E" w:rsidRPr="00CF0E3B" w:rsidRDefault="004E655E" w:rsidP="004E655E">
      <w:pPr>
        <w:ind w:left="1440" w:hanging="1440"/>
        <w:jc w:val="both"/>
      </w:pPr>
    </w:p>
    <w:p w:rsidR="007B6452" w:rsidRPr="00AA7D95" w:rsidRDefault="004E655E" w:rsidP="007B6452">
      <w:pPr>
        <w:ind w:left="1440" w:hanging="1440"/>
        <w:jc w:val="both"/>
        <w:rPr>
          <w:b/>
        </w:rPr>
      </w:pPr>
      <w:r>
        <w:rPr>
          <w:b/>
        </w:rPr>
        <w:t>ISSUE 36</w:t>
      </w:r>
      <w:r w:rsidRPr="00FF5C3F">
        <w:rPr>
          <w:b/>
        </w:rPr>
        <w:t>:</w:t>
      </w:r>
      <w:r w:rsidRPr="00FF5C3F">
        <w:rPr>
          <w:b/>
        </w:rPr>
        <w:tab/>
      </w:r>
      <w:r w:rsidR="007B6452">
        <w:rPr>
          <w:b/>
        </w:rPr>
        <w:t>Proposed Type 2 Stipulation; see Section X</w:t>
      </w:r>
    </w:p>
    <w:p w:rsidR="004E655E" w:rsidRPr="00CF0E3B" w:rsidRDefault="004E655E" w:rsidP="00700380">
      <w:pPr>
        <w:ind w:left="1440" w:hanging="1440"/>
        <w:jc w:val="both"/>
      </w:pPr>
    </w:p>
    <w:p w:rsidR="004E655E" w:rsidRPr="00CF0E3B" w:rsidRDefault="004E655E" w:rsidP="004E655E">
      <w:pPr>
        <w:ind w:left="1440" w:hanging="1440"/>
        <w:jc w:val="both"/>
      </w:pPr>
    </w:p>
    <w:p w:rsidR="007B6452" w:rsidRPr="00AA7D95" w:rsidRDefault="004E655E" w:rsidP="007B6452">
      <w:pPr>
        <w:ind w:left="1440" w:hanging="1440"/>
        <w:jc w:val="both"/>
        <w:rPr>
          <w:b/>
        </w:rPr>
      </w:pPr>
      <w:r>
        <w:rPr>
          <w:b/>
        </w:rPr>
        <w:t>ISSUE 37</w:t>
      </w:r>
      <w:r w:rsidRPr="00FF5C3F">
        <w:rPr>
          <w:b/>
        </w:rPr>
        <w:t>:</w:t>
      </w:r>
      <w:r w:rsidRPr="00FF5C3F">
        <w:rPr>
          <w:b/>
        </w:rPr>
        <w:tab/>
      </w:r>
      <w:r w:rsidR="007B6452">
        <w:rPr>
          <w:b/>
        </w:rPr>
        <w:t>Proposed Type 2 Stipulation; see Section X</w:t>
      </w:r>
    </w:p>
    <w:p w:rsidR="004E655E" w:rsidRPr="00CF0E3B" w:rsidRDefault="004E655E" w:rsidP="00700380">
      <w:pPr>
        <w:ind w:left="1440" w:hanging="1440"/>
        <w:jc w:val="both"/>
      </w:pPr>
    </w:p>
    <w:p w:rsidR="004E655E" w:rsidRPr="00CF0E3B" w:rsidRDefault="004E655E" w:rsidP="004E655E">
      <w:pPr>
        <w:ind w:left="1440" w:hanging="1440"/>
        <w:jc w:val="both"/>
      </w:pPr>
    </w:p>
    <w:p w:rsidR="007B6452" w:rsidRPr="00AA7D95" w:rsidRDefault="004E655E" w:rsidP="007B6452">
      <w:pPr>
        <w:ind w:left="1440" w:hanging="1440"/>
        <w:jc w:val="both"/>
        <w:rPr>
          <w:b/>
        </w:rPr>
      </w:pPr>
      <w:r>
        <w:rPr>
          <w:b/>
        </w:rPr>
        <w:t>ISSUE 38</w:t>
      </w:r>
      <w:r w:rsidRPr="00FF5C3F">
        <w:rPr>
          <w:b/>
        </w:rPr>
        <w:t>:</w:t>
      </w:r>
      <w:r w:rsidRPr="00FF5C3F">
        <w:rPr>
          <w:b/>
        </w:rPr>
        <w:tab/>
      </w:r>
      <w:r w:rsidR="007B6452" w:rsidRPr="007B6452">
        <w:rPr>
          <w:b/>
        </w:rPr>
        <w:t xml:space="preserve"> </w:t>
      </w:r>
      <w:r w:rsidR="007B6452">
        <w:rPr>
          <w:b/>
        </w:rPr>
        <w:t>Proposed Type 2 Stipulation; see Section X</w:t>
      </w:r>
    </w:p>
    <w:p w:rsidR="00CF0E3B" w:rsidRDefault="00CF0E3B" w:rsidP="004E655E">
      <w:pPr>
        <w:ind w:left="1440" w:hanging="1440"/>
        <w:jc w:val="both"/>
      </w:pPr>
    </w:p>
    <w:p w:rsidR="00CF0E3B" w:rsidRDefault="00CF0E3B" w:rsidP="004E655E">
      <w:pPr>
        <w:ind w:left="1440" w:hanging="1440"/>
        <w:jc w:val="both"/>
      </w:pPr>
    </w:p>
    <w:p w:rsidR="007B6452" w:rsidRDefault="004E655E" w:rsidP="007B6452">
      <w:pPr>
        <w:ind w:left="1440" w:hanging="1440"/>
        <w:jc w:val="both"/>
        <w:rPr>
          <w:b/>
        </w:rPr>
      </w:pPr>
      <w:r>
        <w:rPr>
          <w:b/>
        </w:rPr>
        <w:t>ISSUE 39</w:t>
      </w:r>
      <w:r w:rsidRPr="00FF5C3F">
        <w:rPr>
          <w:b/>
        </w:rPr>
        <w:t>:</w:t>
      </w:r>
      <w:r w:rsidRPr="00FF5C3F">
        <w:rPr>
          <w:b/>
        </w:rPr>
        <w:tab/>
      </w:r>
      <w:r w:rsidR="007B6452" w:rsidRPr="007B6452">
        <w:rPr>
          <w:b/>
        </w:rPr>
        <w:t xml:space="preserve"> </w:t>
      </w:r>
      <w:r w:rsidR="007B6452">
        <w:rPr>
          <w:b/>
        </w:rPr>
        <w:t>Proposed Type 2 Stipulation; see Section X</w:t>
      </w:r>
    </w:p>
    <w:p w:rsidR="00983F3B" w:rsidRDefault="00983F3B" w:rsidP="007B6452">
      <w:pPr>
        <w:ind w:left="1440" w:hanging="1440"/>
        <w:jc w:val="both"/>
        <w:rPr>
          <w:b/>
        </w:rPr>
      </w:pPr>
    </w:p>
    <w:p w:rsidR="00983F3B" w:rsidRPr="00AA7D95" w:rsidRDefault="00983F3B" w:rsidP="007B6452">
      <w:pPr>
        <w:ind w:left="1440" w:hanging="1440"/>
        <w:jc w:val="both"/>
        <w:rPr>
          <w:b/>
        </w:rPr>
      </w:pPr>
    </w:p>
    <w:p w:rsidR="004E655E" w:rsidRPr="00FF5C3F" w:rsidRDefault="004E655E" w:rsidP="004E655E">
      <w:pPr>
        <w:ind w:left="1440" w:hanging="1440"/>
        <w:jc w:val="both"/>
        <w:rPr>
          <w:b/>
        </w:rPr>
      </w:pPr>
      <w:r>
        <w:rPr>
          <w:b/>
        </w:rPr>
        <w:t>ISSUE 40</w:t>
      </w:r>
      <w:r w:rsidRPr="00FF5C3F">
        <w:rPr>
          <w:b/>
        </w:rPr>
        <w:t>:</w:t>
      </w:r>
      <w:r w:rsidRPr="00FF5C3F">
        <w:rPr>
          <w:b/>
        </w:rPr>
        <w:tab/>
      </w:r>
      <w:r w:rsidR="009B42F6" w:rsidRPr="009B42F6">
        <w:rPr>
          <w:b/>
        </w:rPr>
        <w:t>Should a new Allowance for Funds Used During Construction (AFUDC) rate be established? If yes, what is the appropriate AFUDC rate and when will it be effective?</w:t>
      </w:r>
    </w:p>
    <w:p w:rsidR="004E655E" w:rsidRPr="0075215D" w:rsidRDefault="004E655E" w:rsidP="004E655E">
      <w:pPr>
        <w:ind w:left="1440" w:hanging="1440"/>
        <w:jc w:val="both"/>
      </w:pPr>
    </w:p>
    <w:p w:rsidR="009B42F6" w:rsidRPr="00C27865" w:rsidRDefault="004E655E" w:rsidP="009B42F6">
      <w:pPr>
        <w:ind w:left="1440" w:hanging="1440"/>
        <w:jc w:val="both"/>
      </w:pPr>
      <w:r w:rsidRPr="00FF5C3F">
        <w:rPr>
          <w:b/>
        </w:rPr>
        <w:t>UIF:</w:t>
      </w:r>
      <w:r w:rsidRPr="00FF5C3F">
        <w:rPr>
          <w:b/>
        </w:rPr>
        <w:tab/>
      </w:r>
      <w:r w:rsidR="009B42F6">
        <w:t>No. The current AFUDC rate should remain unchanged (Swain).</w:t>
      </w:r>
    </w:p>
    <w:p w:rsidR="009B42F6" w:rsidRPr="00C27865" w:rsidRDefault="009B42F6" w:rsidP="009B42F6">
      <w:pPr>
        <w:jc w:val="both"/>
      </w:pPr>
    </w:p>
    <w:p w:rsidR="00027932" w:rsidRPr="00027932" w:rsidRDefault="00540641" w:rsidP="00027932">
      <w:pPr>
        <w:ind w:left="1440" w:hanging="1440"/>
        <w:jc w:val="both"/>
        <w:rPr>
          <w:rFonts w:cs="Arial"/>
          <w:kern w:val="32"/>
          <w:szCs w:val="32"/>
        </w:rPr>
      </w:pPr>
      <w:r>
        <w:rPr>
          <w:b/>
        </w:rPr>
        <w:lastRenderedPageBreak/>
        <w:t>OPC:</w:t>
      </w:r>
      <w:r w:rsidR="004E655E" w:rsidRPr="00FF5C3F">
        <w:rPr>
          <w:b/>
        </w:rPr>
        <w:tab/>
      </w:r>
      <w:r w:rsidR="00027932" w:rsidRPr="00027932">
        <w:rPr>
          <w:rFonts w:cs="Arial"/>
          <w:kern w:val="32"/>
          <w:szCs w:val="32"/>
        </w:rPr>
        <w:t xml:space="preserve">Yes. The AFUDC rate should be reduced to 6.73% as of the effective date of the Final Order in this docket. </w:t>
      </w:r>
    </w:p>
    <w:p w:rsidR="00027932" w:rsidRPr="00027932" w:rsidRDefault="00027932" w:rsidP="00027932">
      <w:pPr>
        <w:jc w:val="both"/>
        <w:rPr>
          <w:rFonts w:cs="Arial"/>
          <w:kern w:val="32"/>
          <w:szCs w:val="32"/>
        </w:rPr>
      </w:pPr>
    </w:p>
    <w:p w:rsidR="004E655E" w:rsidRDefault="004E655E" w:rsidP="004E655E">
      <w:pPr>
        <w:ind w:left="1440" w:hanging="1440"/>
        <w:jc w:val="both"/>
        <w:rPr>
          <w:b/>
        </w:rPr>
      </w:pPr>
      <w:r w:rsidRPr="00FF5C3F">
        <w:rPr>
          <w:b/>
        </w:rPr>
        <w:t>STAFF:</w:t>
      </w:r>
      <w:r w:rsidR="00540641">
        <w:rPr>
          <w:b/>
        </w:rPr>
        <w:tab/>
      </w:r>
      <w:r w:rsidR="00552AEB">
        <w:t>Staff has no position at this time.</w:t>
      </w:r>
    </w:p>
    <w:p w:rsidR="004E655E" w:rsidRPr="0075215D" w:rsidRDefault="004E655E" w:rsidP="004E655E">
      <w:pPr>
        <w:ind w:left="1440" w:hanging="1440"/>
        <w:jc w:val="both"/>
      </w:pPr>
    </w:p>
    <w:p w:rsidR="004E655E" w:rsidRPr="0075215D" w:rsidRDefault="004E655E" w:rsidP="004E655E">
      <w:pPr>
        <w:ind w:left="1440" w:hanging="1440"/>
        <w:jc w:val="both"/>
      </w:pPr>
    </w:p>
    <w:p w:rsidR="004E655E" w:rsidRPr="00FF5C3F" w:rsidRDefault="004E655E" w:rsidP="004E655E">
      <w:pPr>
        <w:ind w:left="1440" w:hanging="1440"/>
        <w:jc w:val="both"/>
        <w:rPr>
          <w:b/>
        </w:rPr>
      </w:pPr>
      <w:r>
        <w:rPr>
          <w:b/>
        </w:rPr>
        <w:t>ISSUE 41</w:t>
      </w:r>
      <w:r w:rsidRPr="00FF5C3F">
        <w:rPr>
          <w:b/>
        </w:rPr>
        <w:t>:</w:t>
      </w:r>
      <w:r w:rsidRPr="00FF5C3F">
        <w:rPr>
          <w:b/>
        </w:rPr>
        <w:tab/>
      </w:r>
      <w:r w:rsidR="009B42F6" w:rsidRPr="009B42F6">
        <w:rPr>
          <w:b/>
        </w:rPr>
        <w:t xml:space="preserve">Should the Utility's request for a Sewer and Water Improvement Mechanism (SWIM) be approved?  If yes, what is the amount of the first year revenue requirement? </w:t>
      </w:r>
    </w:p>
    <w:p w:rsidR="004E655E" w:rsidRPr="0075215D" w:rsidRDefault="004E655E" w:rsidP="004E655E">
      <w:pPr>
        <w:ind w:left="1440" w:hanging="1440"/>
        <w:jc w:val="both"/>
      </w:pPr>
    </w:p>
    <w:p w:rsidR="004E655E" w:rsidRPr="009B42F6" w:rsidRDefault="004E655E" w:rsidP="004E655E">
      <w:pPr>
        <w:ind w:left="1440" w:hanging="1440"/>
        <w:jc w:val="both"/>
      </w:pPr>
      <w:r w:rsidRPr="00FF5C3F">
        <w:rPr>
          <w:b/>
        </w:rPr>
        <w:t>UIF:</w:t>
      </w:r>
      <w:r w:rsidRPr="00FF5C3F">
        <w:rPr>
          <w:b/>
        </w:rPr>
        <w:tab/>
      </w:r>
      <w:r w:rsidR="009B42F6" w:rsidRPr="009B42F6">
        <w:t>Yes. The implementation of SWIM does not impact the current rate case revenue requirement. UIF proposes to implement SWIM in conjunction with its annual index filing in 2022, and annually thereafter (Flynn &amp; Deason).</w:t>
      </w:r>
    </w:p>
    <w:p w:rsidR="004E655E" w:rsidRPr="0075215D" w:rsidRDefault="004E655E" w:rsidP="004E655E">
      <w:pPr>
        <w:ind w:left="1440" w:hanging="1440"/>
        <w:jc w:val="both"/>
      </w:pPr>
    </w:p>
    <w:p w:rsidR="004E655E" w:rsidRPr="00FF5C3F" w:rsidRDefault="00540641" w:rsidP="004E655E">
      <w:pPr>
        <w:ind w:left="1440" w:hanging="1440"/>
        <w:jc w:val="both"/>
        <w:rPr>
          <w:b/>
        </w:rPr>
      </w:pPr>
      <w:r>
        <w:rPr>
          <w:b/>
        </w:rPr>
        <w:t>OPC:</w:t>
      </w:r>
      <w:r w:rsidR="004E655E" w:rsidRPr="00FF5C3F">
        <w:rPr>
          <w:b/>
        </w:rPr>
        <w:tab/>
      </w:r>
      <w:r w:rsidR="00027932">
        <w:rPr>
          <w:rFonts w:cs="Arial"/>
          <w:kern w:val="32"/>
          <w:szCs w:val="32"/>
        </w:rPr>
        <w:t>No. The request for SWIM should not be approved.</w:t>
      </w:r>
    </w:p>
    <w:p w:rsidR="004E655E" w:rsidRPr="0075215D" w:rsidRDefault="004E655E" w:rsidP="004E655E">
      <w:pPr>
        <w:ind w:left="1440" w:hanging="1440"/>
        <w:jc w:val="both"/>
      </w:pPr>
    </w:p>
    <w:p w:rsidR="004E655E" w:rsidRDefault="004E655E" w:rsidP="004E655E">
      <w:pPr>
        <w:ind w:left="1440" w:hanging="1440"/>
        <w:jc w:val="both"/>
        <w:rPr>
          <w:b/>
        </w:rPr>
      </w:pPr>
      <w:r w:rsidRPr="00FF5C3F">
        <w:rPr>
          <w:b/>
        </w:rPr>
        <w:t>STAFF:</w:t>
      </w:r>
      <w:r w:rsidR="00540641">
        <w:rPr>
          <w:b/>
        </w:rPr>
        <w:tab/>
      </w:r>
      <w:r w:rsidR="00552AEB">
        <w:t>Staff has no position at this time.</w:t>
      </w:r>
    </w:p>
    <w:p w:rsidR="00DF691C" w:rsidRDefault="00DF691C" w:rsidP="004E655E">
      <w:pPr>
        <w:ind w:left="1440" w:hanging="1440"/>
        <w:jc w:val="both"/>
      </w:pPr>
    </w:p>
    <w:p w:rsidR="00DF691C" w:rsidRDefault="00DF691C" w:rsidP="004E655E">
      <w:pPr>
        <w:ind w:left="1440" w:hanging="1440"/>
        <w:jc w:val="both"/>
      </w:pPr>
    </w:p>
    <w:p w:rsidR="004E655E" w:rsidRPr="00FF5C3F" w:rsidRDefault="004E655E" w:rsidP="004E655E">
      <w:pPr>
        <w:ind w:left="1440" w:hanging="1440"/>
        <w:jc w:val="both"/>
        <w:rPr>
          <w:b/>
        </w:rPr>
      </w:pPr>
      <w:r>
        <w:rPr>
          <w:b/>
        </w:rPr>
        <w:t>ISSUE 42</w:t>
      </w:r>
      <w:r w:rsidRPr="00FF5C3F">
        <w:rPr>
          <w:b/>
        </w:rPr>
        <w:t>:</w:t>
      </w:r>
      <w:r w:rsidRPr="00FF5C3F">
        <w:rPr>
          <w:b/>
        </w:rPr>
        <w:tab/>
      </w:r>
      <w:r w:rsidR="009B42F6" w:rsidRPr="009B42F6">
        <w:rPr>
          <w:b/>
        </w:rPr>
        <w:t>In determining whether any portion of the interim increase granted should be refunded, how should the refund be calculated, and what is the amount of the refund, if any?</w:t>
      </w:r>
    </w:p>
    <w:p w:rsidR="004E655E" w:rsidRPr="0075215D" w:rsidRDefault="004E655E" w:rsidP="004E655E">
      <w:pPr>
        <w:ind w:left="1440" w:hanging="1440"/>
        <w:jc w:val="both"/>
      </w:pPr>
    </w:p>
    <w:p w:rsidR="004E655E" w:rsidRPr="00FF5C3F" w:rsidRDefault="004E655E" w:rsidP="004E655E">
      <w:pPr>
        <w:ind w:left="1440" w:hanging="1440"/>
        <w:jc w:val="both"/>
        <w:rPr>
          <w:b/>
        </w:rPr>
      </w:pPr>
      <w:r w:rsidRPr="00FF5C3F">
        <w:rPr>
          <w:b/>
        </w:rPr>
        <w:t>UIF:</w:t>
      </w:r>
      <w:r w:rsidRPr="00FF5C3F">
        <w:rPr>
          <w:b/>
        </w:rPr>
        <w:tab/>
      </w:r>
      <w:r w:rsidR="009B42F6">
        <w:t xml:space="preserve">Any refund should be calculated in accordance with Commission policy. </w:t>
      </w:r>
    </w:p>
    <w:p w:rsidR="004E655E" w:rsidRPr="0075215D" w:rsidRDefault="004E655E" w:rsidP="004E655E">
      <w:pPr>
        <w:ind w:left="1440" w:hanging="1440"/>
        <w:jc w:val="both"/>
      </w:pPr>
    </w:p>
    <w:p w:rsidR="004E655E" w:rsidRPr="00FF5C3F" w:rsidRDefault="00540641" w:rsidP="004E655E">
      <w:pPr>
        <w:ind w:left="1440" w:hanging="1440"/>
        <w:jc w:val="both"/>
        <w:rPr>
          <w:b/>
        </w:rPr>
      </w:pPr>
      <w:r>
        <w:rPr>
          <w:b/>
        </w:rPr>
        <w:t>OPC:</w:t>
      </w:r>
      <w:r w:rsidR="004E655E" w:rsidRPr="00FF5C3F">
        <w:rPr>
          <w:b/>
        </w:rPr>
        <w:tab/>
      </w:r>
      <w:r w:rsidR="00027932" w:rsidRPr="00DE6551">
        <w:rPr>
          <w:rFonts w:cs="Arial"/>
          <w:kern w:val="32"/>
          <w:szCs w:val="32"/>
        </w:rPr>
        <w:t>The refund should be calculated in accordance with the Commission’s findings and the rates established in this case.</w:t>
      </w:r>
    </w:p>
    <w:p w:rsidR="004E655E" w:rsidRPr="0075215D" w:rsidRDefault="004E655E" w:rsidP="004E655E">
      <w:pPr>
        <w:ind w:left="1440" w:hanging="1440"/>
        <w:jc w:val="both"/>
      </w:pPr>
    </w:p>
    <w:p w:rsidR="004E655E" w:rsidRDefault="004E655E" w:rsidP="004E655E">
      <w:pPr>
        <w:ind w:left="1440" w:hanging="1440"/>
        <w:jc w:val="both"/>
        <w:rPr>
          <w:b/>
        </w:rPr>
      </w:pPr>
      <w:r w:rsidRPr="00FF5C3F">
        <w:rPr>
          <w:b/>
        </w:rPr>
        <w:t>STAFF:</w:t>
      </w:r>
      <w:r w:rsidR="00540641">
        <w:rPr>
          <w:b/>
        </w:rPr>
        <w:tab/>
      </w:r>
      <w:r w:rsidR="00552AEB">
        <w:t>Staff has no position at this time.</w:t>
      </w:r>
    </w:p>
    <w:p w:rsidR="004E655E" w:rsidRPr="0075215D" w:rsidRDefault="004E655E" w:rsidP="004E655E">
      <w:pPr>
        <w:ind w:left="1440" w:hanging="1440"/>
        <w:jc w:val="both"/>
      </w:pPr>
    </w:p>
    <w:p w:rsidR="004E655E" w:rsidRPr="0075215D" w:rsidRDefault="004E655E" w:rsidP="004E655E">
      <w:pPr>
        <w:ind w:left="1440" w:hanging="1440"/>
        <w:jc w:val="both"/>
      </w:pPr>
    </w:p>
    <w:p w:rsidR="004E655E" w:rsidRPr="00FF5C3F" w:rsidRDefault="004E655E" w:rsidP="004E655E">
      <w:pPr>
        <w:ind w:left="1440" w:hanging="1440"/>
        <w:jc w:val="both"/>
        <w:rPr>
          <w:b/>
        </w:rPr>
      </w:pPr>
      <w:r>
        <w:rPr>
          <w:b/>
        </w:rPr>
        <w:t>ISSUE 43</w:t>
      </w:r>
      <w:r w:rsidRPr="00FF5C3F">
        <w:rPr>
          <w:b/>
        </w:rPr>
        <w:t>:</w:t>
      </w:r>
      <w:r w:rsidRPr="00FF5C3F">
        <w:rPr>
          <w:b/>
        </w:rPr>
        <w:tab/>
      </w:r>
      <w:r w:rsidR="009B42F6" w:rsidRPr="009B42F6">
        <w:rPr>
          <w:b/>
        </w:rPr>
        <w:t>What is the appropriate amount by which rates should be reduced after the established effective date to reflect the removal of the amortized rate case expense?</w:t>
      </w:r>
    </w:p>
    <w:p w:rsidR="004E655E" w:rsidRPr="0075215D" w:rsidRDefault="004E655E" w:rsidP="004E655E">
      <w:pPr>
        <w:ind w:left="1440" w:hanging="1440"/>
        <w:jc w:val="both"/>
      </w:pPr>
    </w:p>
    <w:p w:rsidR="004E655E" w:rsidRPr="009B42F6" w:rsidRDefault="004E655E" w:rsidP="004E655E">
      <w:pPr>
        <w:ind w:left="1440" w:hanging="1440"/>
        <w:jc w:val="both"/>
      </w:pPr>
      <w:r w:rsidRPr="00FF5C3F">
        <w:rPr>
          <w:b/>
        </w:rPr>
        <w:t>UIF:</w:t>
      </w:r>
      <w:r w:rsidRPr="00FF5C3F">
        <w:rPr>
          <w:b/>
        </w:rPr>
        <w:tab/>
      </w:r>
      <w:r w:rsidR="009B42F6" w:rsidRPr="009B42F6">
        <w:t>$197,144 adjusted for updated information provided in discovery responses, with 52.17% allocated to water revenues and 47.86% allocated to wastewater revenues (Swain).</w:t>
      </w:r>
    </w:p>
    <w:p w:rsidR="004E655E" w:rsidRPr="0075215D" w:rsidRDefault="004E655E" w:rsidP="004E655E">
      <w:pPr>
        <w:ind w:left="1440" w:hanging="1440"/>
        <w:jc w:val="both"/>
      </w:pPr>
    </w:p>
    <w:p w:rsidR="004E655E" w:rsidRPr="00FF5C3F" w:rsidRDefault="00540641" w:rsidP="004E655E">
      <w:pPr>
        <w:ind w:left="1440" w:hanging="1440"/>
        <w:jc w:val="both"/>
        <w:rPr>
          <w:b/>
        </w:rPr>
      </w:pPr>
      <w:r>
        <w:rPr>
          <w:b/>
        </w:rPr>
        <w:t>OPC:</w:t>
      </w:r>
      <w:r w:rsidR="004E655E" w:rsidRPr="00FF5C3F">
        <w:rPr>
          <w:b/>
        </w:rPr>
        <w:tab/>
      </w:r>
      <w:r w:rsidR="00546FA8" w:rsidRPr="00013A18">
        <w:t xml:space="preserve">OPC takes no position on this issue nor does it have the burden of proof related to it. As such, the OPC represents that it will not contest or oppose the Commission taking action approving a proposed stipulation between the Company and another party or staff as a final resolution of these issues. No person is authorized to state that the OPC is a participant in, or party to, a stipulation on these issues, either in this docket, in an order of the Commission or in a representation to a Court. </w:t>
      </w:r>
    </w:p>
    <w:p w:rsidR="004E655E" w:rsidRDefault="004E655E" w:rsidP="004E655E">
      <w:pPr>
        <w:ind w:left="1440" w:hanging="1440"/>
        <w:jc w:val="both"/>
        <w:rPr>
          <w:b/>
        </w:rPr>
      </w:pPr>
      <w:r w:rsidRPr="00FF5C3F">
        <w:rPr>
          <w:b/>
        </w:rPr>
        <w:lastRenderedPageBreak/>
        <w:t>STAFF:</w:t>
      </w:r>
      <w:r w:rsidR="00540641">
        <w:rPr>
          <w:b/>
        </w:rPr>
        <w:tab/>
      </w:r>
      <w:r w:rsidR="00552AEB">
        <w:t>Staff has no position at this time.</w:t>
      </w:r>
    </w:p>
    <w:p w:rsidR="004E655E" w:rsidRPr="0075215D" w:rsidRDefault="004E655E" w:rsidP="004E655E">
      <w:pPr>
        <w:ind w:left="1440" w:hanging="1440"/>
        <w:jc w:val="both"/>
      </w:pPr>
    </w:p>
    <w:p w:rsidR="004E655E" w:rsidRPr="0075215D" w:rsidRDefault="004E655E" w:rsidP="004E655E">
      <w:pPr>
        <w:ind w:left="1440" w:hanging="1440"/>
        <w:jc w:val="both"/>
      </w:pPr>
    </w:p>
    <w:p w:rsidR="004E655E" w:rsidRPr="00FF5C3F" w:rsidRDefault="004E655E" w:rsidP="004E655E">
      <w:pPr>
        <w:ind w:left="1440" w:hanging="1440"/>
        <w:jc w:val="both"/>
        <w:rPr>
          <w:b/>
        </w:rPr>
      </w:pPr>
      <w:r>
        <w:rPr>
          <w:b/>
        </w:rPr>
        <w:t>ISSUE 44</w:t>
      </w:r>
      <w:r w:rsidRPr="00FF5C3F">
        <w:rPr>
          <w:b/>
        </w:rPr>
        <w:t>:</w:t>
      </w:r>
      <w:r w:rsidRPr="00FF5C3F">
        <w:rPr>
          <w:b/>
        </w:rPr>
        <w:tab/>
      </w:r>
      <w:r w:rsidR="009B42F6" w:rsidRPr="00013A18">
        <w:t>Should the Utility be required to notify, within 90 days of an effective order finalizing this docket, that it has adjusted its books for all the applicable National Association of Regulatory Utility Commissioners (NARUC) Uniform System of Accounts (USOA) associated with the Commission approved adjustments?</w:t>
      </w:r>
    </w:p>
    <w:p w:rsidR="004E655E" w:rsidRPr="0075215D" w:rsidRDefault="004E655E" w:rsidP="004E655E">
      <w:pPr>
        <w:ind w:left="1440" w:hanging="1440"/>
        <w:jc w:val="both"/>
      </w:pPr>
    </w:p>
    <w:p w:rsidR="004E655E" w:rsidRPr="00FF5C3F" w:rsidRDefault="004E655E" w:rsidP="004E655E">
      <w:pPr>
        <w:ind w:left="1440" w:hanging="1440"/>
        <w:jc w:val="both"/>
        <w:rPr>
          <w:b/>
        </w:rPr>
      </w:pPr>
      <w:r w:rsidRPr="00FF5C3F">
        <w:rPr>
          <w:b/>
        </w:rPr>
        <w:t>UIF:</w:t>
      </w:r>
      <w:r w:rsidR="00027932">
        <w:rPr>
          <w:b/>
        </w:rPr>
        <w:tab/>
      </w:r>
      <w:r w:rsidR="00027932">
        <w:t>Yes.</w:t>
      </w:r>
    </w:p>
    <w:p w:rsidR="004E655E" w:rsidRPr="0075215D" w:rsidRDefault="004E655E" w:rsidP="004E655E">
      <w:pPr>
        <w:ind w:left="1440" w:hanging="1440"/>
        <w:jc w:val="both"/>
      </w:pPr>
    </w:p>
    <w:p w:rsidR="004E655E" w:rsidRPr="00FF5C3F" w:rsidRDefault="00540641" w:rsidP="004E655E">
      <w:pPr>
        <w:ind w:left="1440" w:hanging="1440"/>
        <w:jc w:val="both"/>
        <w:rPr>
          <w:b/>
        </w:rPr>
      </w:pPr>
      <w:r>
        <w:rPr>
          <w:b/>
        </w:rPr>
        <w:t>OPC:</w:t>
      </w:r>
      <w:r w:rsidR="004E655E" w:rsidRPr="00FF5C3F">
        <w:rPr>
          <w:b/>
        </w:rPr>
        <w:tab/>
      </w:r>
      <w:r w:rsidR="00027932">
        <w:rPr>
          <w:rFonts w:cs="Arial"/>
          <w:kern w:val="32"/>
          <w:szCs w:val="32"/>
        </w:rPr>
        <w:t>Yes</w:t>
      </w:r>
    </w:p>
    <w:p w:rsidR="004E655E" w:rsidRPr="0075215D" w:rsidRDefault="004E655E" w:rsidP="004E655E">
      <w:pPr>
        <w:ind w:left="1440" w:hanging="1440"/>
        <w:jc w:val="both"/>
      </w:pPr>
    </w:p>
    <w:p w:rsidR="004E655E" w:rsidRDefault="004E655E" w:rsidP="004E655E">
      <w:pPr>
        <w:ind w:left="1440" w:hanging="1440"/>
        <w:jc w:val="both"/>
        <w:rPr>
          <w:b/>
        </w:rPr>
      </w:pPr>
      <w:r w:rsidRPr="00FF5C3F">
        <w:rPr>
          <w:b/>
        </w:rPr>
        <w:t>STAFF:</w:t>
      </w:r>
      <w:r w:rsidR="00540641">
        <w:rPr>
          <w:b/>
        </w:rPr>
        <w:tab/>
      </w:r>
      <w:r w:rsidR="00552AEB">
        <w:t>Staff has no position at this time.</w:t>
      </w:r>
    </w:p>
    <w:p w:rsidR="004E655E" w:rsidRPr="0075215D" w:rsidRDefault="004E655E" w:rsidP="004E655E">
      <w:pPr>
        <w:ind w:left="1440" w:hanging="1440"/>
        <w:jc w:val="both"/>
      </w:pPr>
    </w:p>
    <w:p w:rsidR="004E655E" w:rsidRPr="0075215D" w:rsidRDefault="004E655E" w:rsidP="004E655E">
      <w:pPr>
        <w:ind w:left="1440" w:hanging="1440"/>
        <w:jc w:val="both"/>
      </w:pPr>
    </w:p>
    <w:p w:rsidR="004E655E" w:rsidRPr="00FF5C3F" w:rsidRDefault="004E655E" w:rsidP="004E655E">
      <w:pPr>
        <w:ind w:left="1440" w:hanging="1440"/>
        <w:jc w:val="both"/>
        <w:rPr>
          <w:b/>
        </w:rPr>
      </w:pPr>
      <w:r>
        <w:rPr>
          <w:b/>
        </w:rPr>
        <w:t>ISSUE 45</w:t>
      </w:r>
      <w:r w:rsidRPr="00FF5C3F">
        <w:rPr>
          <w:b/>
        </w:rPr>
        <w:t>:</w:t>
      </w:r>
      <w:r w:rsidRPr="00FF5C3F">
        <w:rPr>
          <w:b/>
        </w:rPr>
        <w:tab/>
      </w:r>
      <w:r w:rsidR="009B42F6" w:rsidRPr="009B42F6">
        <w:rPr>
          <w:b/>
        </w:rPr>
        <w:t>Should this docket be closed?</w:t>
      </w:r>
    </w:p>
    <w:p w:rsidR="004E655E" w:rsidRPr="0075215D" w:rsidRDefault="004E655E" w:rsidP="004E655E">
      <w:pPr>
        <w:ind w:left="1440" w:hanging="1440"/>
        <w:jc w:val="both"/>
      </w:pPr>
    </w:p>
    <w:p w:rsidR="004E655E" w:rsidRPr="00FF5C3F" w:rsidRDefault="004E655E" w:rsidP="004E655E">
      <w:pPr>
        <w:ind w:left="1440" w:hanging="1440"/>
        <w:jc w:val="both"/>
        <w:rPr>
          <w:b/>
        </w:rPr>
      </w:pPr>
      <w:r w:rsidRPr="00FF5C3F">
        <w:rPr>
          <w:b/>
        </w:rPr>
        <w:t>UIF:</w:t>
      </w:r>
      <w:r w:rsidRPr="00FF5C3F">
        <w:rPr>
          <w:b/>
        </w:rPr>
        <w:tab/>
      </w:r>
      <w:r w:rsidR="009B42F6">
        <w:t>Yes, after confirmation that adjustments have been made.</w:t>
      </w:r>
    </w:p>
    <w:p w:rsidR="00E66538" w:rsidRDefault="00E66538" w:rsidP="00027932">
      <w:pPr>
        <w:ind w:left="1440" w:hanging="1440"/>
        <w:jc w:val="both"/>
        <w:rPr>
          <w:b/>
        </w:rPr>
      </w:pPr>
    </w:p>
    <w:p w:rsidR="00027932" w:rsidRPr="00027932" w:rsidRDefault="00540641" w:rsidP="00027932">
      <w:pPr>
        <w:ind w:left="1440" w:hanging="1440"/>
        <w:jc w:val="both"/>
        <w:rPr>
          <w:rFonts w:cs="Arial"/>
          <w:kern w:val="32"/>
          <w:szCs w:val="32"/>
        </w:rPr>
      </w:pPr>
      <w:r>
        <w:rPr>
          <w:b/>
        </w:rPr>
        <w:t>OPC:</w:t>
      </w:r>
      <w:r w:rsidR="004E655E" w:rsidRPr="00FF5C3F">
        <w:rPr>
          <w:b/>
        </w:rPr>
        <w:tab/>
      </w:r>
      <w:r w:rsidR="00027932" w:rsidRPr="00027932">
        <w:rPr>
          <w:rFonts w:cs="Arial"/>
          <w:kern w:val="32"/>
          <w:szCs w:val="32"/>
        </w:rPr>
        <w:t xml:space="preserve">No. </w:t>
      </w:r>
    </w:p>
    <w:p w:rsidR="00027932" w:rsidRPr="00027932" w:rsidRDefault="00027932" w:rsidP="00027932">
      <w:pPr>
        <w:jc w:val="both"/>
        <w:rPr>
          <w:rFonts w:cs="Arial"/>
          <w:kern w:val="32"/>
          <w:szCs w:val="32"/>
        </w:rPr>
      </w:pPr>
    </w:p>
    <w:p w:rsidR="004E655E" w:rsidRDefault="004E655E" w:rsidP="004E655E">
      <w:pPr>
        <w:ind w:left="1440" w:hanging="1440"/>
        <w:jc w:val="both"/>
        <w:rPr>
          <w:b/>
        </w:rPr>
      </w:pPr>
      <w:r w:rsidRPr="00FF5C3F">
        <w:rPr>
          <w:b/>
        </w:rPr>
        <w:t>STAFF:</w:t>
      </w:r>
      <w:r w:rsidR="00540641">
        <w:rPr>
          <w:b/>
        </w:rPr>
        <w:tab/>
      </w:r>
      <w:r w:rsidR="00552AEB">
        <w:t>Staff has no position at this time.</w:t>
      </w:r>
    </w:p>
    <w:p w:rsidR="00020320" w:rsidRDefault="00020320" w:rsidP="00FF5C3F">
      <w:pPr>
        <w:jc w:val="both"/>
        <w:rPr>
          <w:b/>
        </w:rPr>
      </w:pPr>
    </w:p>
    <w:p w:rsidR="00020320" w:rsidRDefault="00020320" w:rsidP="00FF5C3F">
      <w:pPr>
        <w:jc w:val="both"/>
        <w:rPr>
          <w:b/>
        </w:rPr>
      </w:pPr>
    </w:p>
    <w:p w:rsidR="00B76186" w:rsidRPr="00A32DC5" w:rsidRDefault="007D1C88" w:rsidP="00FF5C3F">
      <w:pPr>
        <w:jc w:val="both"/>
        <w:rPr>
          <w:b/>
        </w:rPr>
      </w:pPr>
      <w:r w:rsidRPr="00A32DC5">
        <w:rPr>
          <w:b/>
        </w:rPr>
        <w:t>IX.</w:t>
      </w:r>
      <w:r w:rsidRPr="00A32DC5">
        <w:rPr>
          <w:b/>
        </w:rPr>
        <w:tab/>
      </w:r>
      <w:r w:rsidR="00B76186" w:rsidRPr="00A32DC5">
        <w:rPr>
          <w:b/>
          <w:u w:val="single"/>
        </w:rPr>
        <w:t>EXHIBIT LIST</w:t>
      </w:r>
    </w:p>
    <w:p w:rsidR="00B76186" w:rsidRPr="00701945" w:rsidRDefault="00B76186" w:rsidP="00B76186">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B76186" w:rsidRPr="00701945" w:rsidTr="00C63D11">
        <w:trPr>
          <w:cantSplit/>
          <w:trHeight w:val="373"/>
          <w:tblHeader/>
        </w:trPr>
        <w:tc>
          <w:tcPr>
            <w:tcW w:w="3198" w:type="dxa"/>
            <w:tcBorders>
              <w:top w:val="nil"/>
              <w:left w:val="nil"/>
              <w:bottom w:val="nil"/>
              <w:right w:val="nil"/>
            </w:tcBorders>
          </w:tcPr>
          <w:p w:rsidR="00B76186" w:rsidRPr="00701945" w:rsidRDefault="00B76186" w:rsidP="00C63D11">
            <w:pPr>
              <w:jc w:val="both"/>
            </w:pPr>
            <w:r w:rsidRPr="00701945">
              <w:rPr>
                <w:u w:val="single"/>
              </w:rPr>
              <w:t>Witness</w:t>
            </w:r>
          </w:p>
        </w:tc>
        <w:tc>
          <w:tcPr>
            <w:tcW w:w="1680" w:type="dxa"/>
            <w:tcBorders>
              <w:top w:val="nil"/>
              <w:left w:val="nil"/>
              <w:bottom w:val="nil"/>
              <w:right w:val="nil"/>
            </w:tcBorders>
          </w:tcPr>
          <w:p w:rsidR="00B76186" w:rsidRPr="00701945" w:rsidRDefault="00B76186" w:rsidP="00C63D11">
            <w:pPr>
              <w:jc w:val="center"/>
            </w:pPr>
            <w:r w:rsidRPr="00701945">
              <w:rPr>
                <w:u w:val="single"/>
              </w:rPr>
              <w:t>Proffered By</w:t>
            </w:r>
          </w:p>
        </w:tc>
        <w:tc>
          <w:tcPr>
            <w:tcW w:w="1482" w:type="dxa"/>
            <w:tcBorders>
              <w:top w:val="nil"/>
              <w:left w:val="nil"/>
              <w:bottom w:val="nil"/>
              <w:right w:val="nil"/>
            </w:tcBorders>
          </w:tcPr>
          <w:p w:rsidR="00B76186" w:rsidRPr="004515FB" w:rsidRDefault="00B76186" w:rsidP="00C63D11">
            <w:pPr>
              <w:jc w:val="center"/>
            </w:pPr>
          </w:p>
        </w:tc>
        <w:tc>
          <w:tcPr>
            <w:tcW w:w="3205" w:type="dxa"/>
            <w:tcBorders>
              <w:top w:val="nil"/>
              <w:left w:val="nil"/>
              <w:bottom w:val="nil"/>
              <w:right w:val="nil"/>
            </w:tcBorders>
          </w:tcPr>
          <w:p w:rsidR="00B76186" w:rsidRPr="00701945" w:rsidRDefault="00B76186" w:rsidP="00C63D11">
            <w:pPr>
              <w:jc w:val="both"/>
            </w:pPr>
            <w:r w:rsidRPr="00701945">
              <w:rPr>
                <w:u w:val="single"/>
              </w:rPr>
              <w:t>Description</w:t>
            </w:r>
          </w:p>
        </w:tc>
      </w:tr>
      <w:tr w:rsidR="00B76186" w:rsidRPr="00701945" w:rsidTr="00C63D11">
        <w:trPr>
          <w:cantSplit/>
          <w:trHeight w:val="353"/>
        </w:trPr>
        <w:tc>
          <w:tcPr>
            <w:tcW w:w="3198" w:type="dxa"/>
            <w:tcBorders>
              <w:top w:val="nil"/>
              <w:left w:val="nil"/>
              <w:bottom w:val="nil"/>
              <w:right w:val="nil"/>
            </w:tcBorders>
          </w:tcPr>
          <w:p w:rsidR="00B76186" w:rsidRPr="00701945" w:rsidRDefault="00B76186" w:rsidP="00C63D11">
            <w:pPr>
              <w:jc w:val="both"/>
            </w:pPr>
            <w:r w:rsidRPr="00701945">
              <w:tab/>
            </w:r>
            <w:r w:rsidRPr="00701945">
              <w:rPr>
                <w:u w:val="single"/>
              </w:rPr>
              <w:t>Direct</w:t>
            </w:r>
          </w:p>
        </w:tc>
        <w:tc>
          <w:tcPr>
            <w:tcW w:w="1680" w:type="dxa"/>
            <w:tcBorders>
              <w:top w:val="nil"/>
              <w:left w:val="nil"/>
              <w:bottom w:val="nil"/>
              <w:right w:val="nil"/>
            </w:tcBorders>
          </w:tcPr>
          <w:p w:rsidR="00B76186" w:rsidRPr="00701945" w:rsidRDefault="00B76186" w:rsidP="00C63D11">
            <w:pPr>
              <w:jc w:val="center"/>
            </w:pPr>
          </w:p>
        </w:tc>
        <w:tc>
          <w:tcPr>
            <w:tcW w:w="1482" w:type="dxa"/>
            <w:tcBorders>
              <w:top w:val="nil"/>
              <w:left w:val="nil"/>
              <w:bottom w:val="nil"/>
              <w:right w:val="nil"/>
            </w:tcBorders>
          </w:tcPr>
          <w:p w:rsidR="00B76186" w:rsidRPr="004515FB" w:rsidRDefault="00B76186" w:rsidP="00C63D11">
            <w:pPr>
              <w:jc w:val="center"/>
            </w:pPr>
          </w:p>
        </w:tc>
        <w:tc>
          <w:tcPr>
            <w:tcW w:w="3205" w:type="dxa"/>
            <w:tcBorders>
              <w:top w:val="nil"/>
              <w:left w:val="nil"/>
              <w:bottom w:val="nil"/>
              <w:right w:val="nil"/>
            </w:tcBorders>
          </w:tcPr>
          <w:p w:rsidR="00B76186" w:rsidRPr="00701945" w:rsidRDefault="00B76186" w:rsidP="00C63D11"/>
        </w:tc>
      </w:tr>
      <w:tr w:rsidR="00C63D11" w:rsidRPr="00701945" w:rsidTr="00C63D11">
        <w:trPr>
          <w:cantSplit/>
          <w:trHeight w:val="726"/>
        </w:trPr>
        <w:tc>
          <w:tcPr>
            <w:tcW w:w="3198" w:type="dxa"/>
            <w:tcBorders>
              <w:top w:val="nil"/>
              <w:left w:val="nil"/>
              <w:bottom w:val="nil"/>
              <w:right w:val="nil"/>
            </w:tcBorders>
          </w:tcPr>
          <w:p w:rsidR="00C63D11" w:rsidRPr="00FD2496" w:rsidRDefault="00C63D11" w:rsidP="00C63D11">
            <w:pPr>
              <w:spacing w:after="120"/>
              <w:rPr>
                <w:sz w:val="22"/>
                <w:szCs w:val="22"/>
              </w:rPr>
            </w:pPr>
            <w:r w:rsidRPr="00FD2496">
              <w:rPr>
                <w:sz w:val="22"/>
                <w:szCs w:val="22"/>
              </w:rPr>
              <w:t>Shawn M. Elicegui</w:t>
            </w:r>
          </w:p>
        </w:tc>
        <w:tc>
          <w:tcPr>
            <w:tcW w:w="1680" w:type="dxa"/>
            <w:tcBorders>
              <w:top w:val="nil"/>
              <w:left w:val="nil"/>
              <w:bottom w:val="nil"/>
              <w:right w:val="nil"/>
            </w:tcBorders>
          </w:tcPr>
          <w:p w:rsidR="00C63D11" w:rsidRPr="001F7758" w:rsidRDefault="00C63D11" w:rsidP="00C63D11">
            <w:pPr>
              <w:spacing w:after="120"/>
            </w:pPr>
            <w:r>
              <w:t>UIF</w:t>
            </w:r>
          </w:p>
        </w:tc>
        <w:tc>
          <w:tcPr>
            <w:tcW w:w="1482" w:type="dxa"/>
            <w:tcBorders>
              <w:top w:val="nil"/>
              <w:left w:val="nil"/>
              <w:bottom w:val="nil"/>
              <w:right w:val="nil"/>
            </w:tcBorders>
          </w:tcPr>
          <w:p w:rsidR="00C63D11" w:rsidRPr="00E23574" w:rsidRDefault="00C63D11" w:rsidP="00C63D11">
            <w:r w:rsidRPr="00E23574">
              <w:t>SME-1</w:t>
            </w:r>
          </w:p>
          <w:p w:rsidR="00C63D11" w:rsidRPr="00FD2496" w:rsidRDefault="00C63D11" w:rsidP="00C63D11">
            <w:pPr>
              <w:rPr>
                <w:sz w:val="22"/>
                <w:szCs w:val="22"/>
              </w:rPr>
            </w:pPr>
            <w:r w:rsidRPr="00FD2496">
              <w:rPr>
                <w:sz w:val="22"/>
                <w:szCs w:val="22"/>
              </w:rPr>
              <w:t>Confidential</w:t>
            </w:r>
          </w:p>
        </w:tc>
        <w:tc>
          <w:tcPr>
            <w:tcW w:w="3205" w:type="dxa"/>
            <w:tcBorders>
              <w:top w:val="nil"/>
              <w:left w:val="nil"/>
              <w:bottom w:val="nil"/>
              <w:right w:val="nil"/>
            </w:tcBorders>
          </w:tcPr>
          <w:p w:rsidR="00C63D11" w:rsidRPr="001F7758" w:rsidRDefault="00C63D11" w:rsidP="00C63D11">
            <w:pPr>
              <w:spacing w:after="120"/>
            </w:pPr>
            <w:r>
              <w:t>Corix Cost Allocation Manual</w:t>
            </w:r>
          </w:p>
        </w:tc>
      </w:tr>
      <w:tr w:rsidR="00C63D11" w:rsidRPr="00701945" w:rsidTr="00C63D11">
        <w:trPr>
          <w:cantSplit/>
          <w:trHeight w:val="353"/>
        </w:trPr>
        <w:tc>
          <w:tcPr>
            <w:tcW w:w="3198" w:type="dxa"/>
            <w:tcBorders>
              <w:top w:val="nil"/>
              <w:left w:val="nil"/>
              <w:bottom w:val="nil"/>
              <w:right w:val="nil"/>
            </w:tcBorders>
          </w:tcPr>
          <w:p w:rsidR="00C63D11" w:rsidRPr="001F7758" w:rsidRDefault="00C63D11" w:rsidP="00C63D11">
            <w:pPr>
              <w:spacing w:after="120"/>
            </w:pPr>
            <w:r w:rsidRPr="00FD2496">
              <w:rPr>
                <w:sz w:val="22"/>
                <w:szCs w:val="22"/>
              </w:rPr>
              <w:t>Shawn M. Elicegui</w:t>
            </w:r>
          </w:p>
        </w:tc>
        <w:tc>
          <w:tcPr>
            <w:tcW w:w="1680" w:type="dxa"/>
            <w:tcBorders>
              <w:top w:val="nil"/>
              <w:left w:val="nil"/>
              <w:bottom w:val="nil"/>
              <w:right w:val="nil"/>
            </w:tcBorders>
          </w:tcPr>
          <w:p w:rsidR="00C63D11" w:rsidRPr="001F7758" w:rsidRDefault="00C63D11" w:rsidP="00C63D11">
            <w:pPr>
              <w:spacing w:after="120"/>
            </w:pPr>
            <w:r>
              <w:t>UIF</w:t>
            </w:r>
          </w:p>
        </w:tc>
        <w:tc>
          <w:tcPr>
            <w:tcW w:w="1482" w:type="dxa"/>
            <w:tcBorders>
              <w:top w:val="nil"/>
              <w:left w:val="nil"/>
              <w:bottom w:val="nil"/>
              <w:right w:val="nil"/>
            </w:tcBorders>
          </w:tcPr>
          <w:p w:rsidR="00C63D11" w:rsidRPr="001F7758" w:rsidRDefault="00C63D11" w:rsidP="00C63D11">
            <w:pPr>
              <w:spacing w:after="120"/>
            </w:pPr>
            <w:r>
              <w:t>SME-2</w:t>
            </w:r>
          </w:p>
        </w:tc>
        <w:tc>
          <w:tcPr>
            <w:tcW w:w="3205" w:type="dxa"/>
            <w:tcBorders>
              <w:top w:val="nil"/>
              <w:left w:val="nil"/>
              <w:bottom w:val="nil"/>
              <w:right w:val="nil"/>
            </w:tcBorders>
          </w:tcPr>
          <w:p w:rsidR="00C63D11" w:rsidRPr="001F7758" w:rsidRDefault="00C63D11" w:rsidP="00C63D11">
            <w:pPr>
              <w:spacing w:after="120"/>
            </w:pPr>
            <w:r>
              <w:t>Organizational Chart</w:t>
            </w:r>
          </w:p>
        </w:tc>
      </w:tr>
      <w:tr w:rsidR="00C63D11" w:rsidRPr="00701945" w:rsidTr="00C63D11">
        <w:trPr>
          <w:cantSplit/>
          <w:trHeight w:val="373"/>
        </w:trPr>
        <w:tc>
          <w:tcPr>
            <w:tcW w:w="3198" w:type="dxa"/>
            <w:tcBorders>
              <w:top w:val="nil"/>
              <w:left w:val="nil"/>
              <w:bottom w:val="nil"/>
              <w:right w:val="nil"/>
            </w:tcBorders>
          </w:tcPr>
          <w:p w:rsidR="00C63D11" w:rsidRPr="001F7758" w:rsidRDefault="00C63D11" w:rsidP="00C63D11">
            <w:pPr>
              <w:spacing w:after="120"/>
            </w:pPr>
            <w:r w:rsidRPr="00FD2496">
              <w:rPr>
                <w:sz w:val="22"/>
                <w:szCs w:val="22"/>
              </w:rPr>
              <w:t>Shawn M. Elicegui</w:t>
            </w:r>
          </w:p>
        </w:tc>
        <w:tc>
          <w:tcPr>
            <w:tcW w:w="1680" w:type="dxa"/>
            <w:tcBorders>
              <w:top w:val="nil"/>
              <w:left w:val="nil"/>
              <w:bottom w:val="nil"/>
              <w:right w:val="nil"/>
            </w:tcBorders>
          </w:tcPr>
          <w:p w:rsidR="00C63D11" w:rsidRPr="001F7758" w:rsidRDefault="00C63D11" w:rsidP="00C63D11">
            <w:pPr>
              <w:spacing w:after="120"/>
            </w:pPr>
            <w:r>
              <w:t>UIF</w:t>
            </w:r>
          </w:p>
        </w:tc>
        <w:tc>
          <w:tcPr>
            <w:tcW w:w="1482" w:type="dxa"/>
            <w:tcBorders>
              <w:top w:val="nil"/>
              <w:left w:val="nil"/>
              <w:bottom w:val="nil"/>
              <w:right w:val="nil"/>
            </w:tcBorders>
          </w:tcPr>
          <w:p w:rsidR="00C63D11" w:rsidRPr="001F7758" w:rsidRDefault="00C63D11" w:rsidP="00C63D11">
            <w:pPr>
              <w:spacing w:after="120"/>
            </w:pPr>
            <w:r>
              <w:t>SME-3</w:t>
            </w:r>
          </w:p>
        </w:tc>
        <w:tc>
          <w:tcPr>
            <w:tcW w:w="3205" w:type="dxa"/>
            <w:tcBorders>
              <w:top w:val="nil"/>
              <w:left w:val="nil"/>
              <w:bottom w:val="nil"/>
              <w:right w:val="nil"/>
            </w:tcBorders>
          </w:tcPr>
          <w:p w:rsidR="00C63D11" w:rsidRPr="001F7758" w:rsidRDefault="00C63D11" w:rsidP="00C63D11">
            <w:pPr>
              <w:spacing w:after="120"/>
            </w:pPr>
            <w:r>
              <w:t>Agreement between Water Service Corp and Utilities, Inc. of Florida</w:t>
            </w:r>
          </w:p>
        </w:tc>
      </w:tr>
      <w:tr w:rsidR="00C63D11" w:rsidRPr="00701945" w:rsidTr="00C63D11">
        <w:trPr>
          <w:cantSplit/>
          <w:trHeight w:val="353"/>
        </w:trPr>
        <w:tc>
          <w:tcPr>
            <w:tcW w:w="3198" w:type="dxa"/>
            <w:tcBorders>
              <w:top w:val="nil"/>
              <w:left w:val="nil"/>
              <w:bottom w:val="nil"/>
              <w:right w:val="nil"/>
            </w:tcBorders>
          </w:tcPr>
          <w:p w:rsidR="00C63D11" w:rsidRPr="001F7758" w:rsidRDefault="00C63D11" w:rsidP="00C63D11">
            <w:pPr>
              <w:spacing w:after="120"/>
            </w:pPr>
            <w:r w:rsidRPr="00FD2496">
              <w:rPr>
                <w:sz w:val="22"/>
                <w:szCs w:val="22"/>
              </w:rPr>
              <w:t>Shawn M. Elicegui</w:t>
            </w:r>
          </w:p>
        </w:tc>
        <w:tc>
          <w:tcPr>
            <w:tcW w:w="1680" w:type="dxa"/>
            <w:tcBorders>
              <w:top w:val="nil"/>
              <w:left w:val="nil"/>
              <w:bottom w:val="nil"/>
              <w:right w:val="nil"/>
            </w:tcBorders>
          </w:tcPr>
          <w:p w:rsidR="00C63D11" w:rsidRPr="001F7758" w:rsidRDefault="00C63D11" w:rsidP="00C63D11">
            <w:pPr>
              <w:spacing w:after="120"/>
            </w:pPr>
            <w:r>
              <w:t>UIF</w:t>
            </w:r>
          </w:p>
        </w:tc>
        <w:tc>
          <w:tcPr>
            <w:tcW w:w="1482" w:type="dxa"/>
            <w:tcBorders>
              <w:top w:val="nil"/>
              <w:left w:val="nil"/>
              <w:bottom w:val="nil"/>
              <w:right w:val="nil"/>
            </w:tcBorders>
          </w:tcPr>
          <w:p w:rsidR="00C63D11" w:rsidRPr="001F7758" w:rsidRDefault="00C63D11" w:rsidP="00C63D11">
            <w:pPr>
              <w:spacing w:after="120"/>
            </w:pPr>
            <w:r>
              <w:t>SME-4</w:t>
            </w:r>
          </w:p>
        </w:tc>
        <w:tc>
          <w:tcPr>
            <w:tcW w:w="3205" w:type="dxa"/>
            <w:tcBorders>
              <w:top w:val="nil"/>
              <w:left w:val="nil"/>
              <w:bottom w:val="nil"/>
              <w:right w:val="nil"/>
            </w:tcBorders>
          </w:tcPr>
          <w:p w:rsidR="00C63D11" w:rsidRPr="001F7758" w:rsidRDefault="00C63D11" w:rsidP="00C63D11">
            <w:pPr>
              <w:spacing w:after="120"/>
            </w:pPr>
            <w:r>
              <w:t>Comparison of 2019 Per-regulated Customer Cost to 2018 FERC Form 60 Data</w:t>
            </w:r>
          </w:p>
        </w:tc>
      </w:tr>
      <w:tr w:rsidR="00C63D11" w:rsidRPr="00701945" w:rsidTr="00C63D11">
        <w:trPr>
          <w:cantSplit/>
          <w:trHeight w:val="353"/>
        </w:trPr>
        <w:tc>
          <w:tcPr>
            <w:tcW w:w="3198" w:type="dxa"/>
            <w:tcBorders>
              <w:top w:val="nil"/>
              <w:left w:val="nil"/>
              <w:bottom w:val="nil"/>
              <w:right w:val="nil"/>
            </w:tcBorders>
          </w:tcPr>
          <w:p w:rsidR="00C63D11" w:rsidRPr="001F7758" w:rsidRDefault="00C63D11" w:rsidP="00C63D11">
            <w:pPr>
              <w:spacing w:after="120"/>
            </w:pPr>
            <w:r w:rsidRPr="00FD2496">
              <w:rPr>
                <w:sz w:val="22"/>
                <w:szCs w:val="22"/>
              </w:rPr>
              <w:lastRenderedPageBreak/>
              <w:t>Shawn M. Elicegui</w:t>
            </w:r>
          </w:p>
        </w:tc>
        <w:tc>
          <w:tcPr>
            <w:tcW w:w="1680" w:type="dxa"/>
            <w:tcBorders>
              <w:top w:val="nil"/>
              <w:left w:val="nil"/>
              <w:bottom w:val="nil"/>
              <w:right w:val="nil"/>
            </w:tcBorders>
          </w:tcPr>
          <w:p w:rsidR="00C63D11" w:rsidRPr="001F7758" w:rsidRDefault="00C63D11" w:rsidP="00C63D11">
            <w:pPr>
              <w:spacing w:after="120"/>
            </w:pPr>
            <w:r>
              <w:t>UIF</w:t>
            </w:r>
          </w:p>
        </w:tc>
        <w:tc>
          <w:tcPr>
            <w:tcW w:w="1482" w:type="dxa"/>
            <w:tcBorders>
              <w:top w:val="nil"/>
              <w:left w:val="nil"/>
              <w:bottom w:val="nil"/>
              <w:right w:val="nil"/>
            </w:tcBorders>
          </w:tcPr>
          <w:p w:rsidR="00C63D11" w:rsidRPr="001F7758" w:rsidRDefault="00C63D11" w:rsidP="00C63D11">
            <w:pPr>
              <w:spacing w:after="120"/>
            </w:pPr>
            <w:r>
              <w:t>SME-5</w:t>
            </w:r>
          </w:p>
        </w:tc>
        <w:tc>
          <w:tcPr>
            <w:tcW w:w="3205" w:type="dxa"/>
            <w:tcBorders>
              <w:top w:val="nil"/>
              <w:left w:val="nil"/>
              <w:bottom w:val="nil"/>
              <w:right w:val="nil"/>
            </w:tcBorders>
          </w:tcPr>
          <w:p w:rsidR="00C63D11" w:rsidRPr="001F7758" w:rsidRDefault="00C63D11" w:rsidP="00C63D11">
            <w:pPr>
              <w:spacing w:after="120"/>
            </w:pPr>
            <w:r>
              <w:t>Summary of Management Consulting, Certified Public Accounting and IT Professional Costs</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r w:rsidRPr="00A96FBF">
              <w:rPr>
                <w:sz w:val="22"/>
                <w:szCs w:val="22"/>
              </w:rPr>
              <w:t>Shawn M. Elicegui</w:t>
            </w:r>
          </w:p>
        </w:tc>
        <w:tc>
          <w:tcPr>
            <w:tcW w:w="1680" w:type="dxa"/>
            <w:tcBorders>
              <w:top w:val="nil"/>
              <w:left w:val="nil"/>
              <w:bottom w:val="nil"/>
              <w:right w:val="nil"/>
            </w:tcBorders>
          </w:tcPr>
          <w:p w:rsidR="00C63D11" w:rsidRPr="00FD2496" w:rsidRDefault="00C63D11" w:rsidP="00C63D11">
            <w:r w:rsidRPr="00FD2496">
              <w:t>UIF</w:t>
            </w:r>
          </w:p>
        </w:tc>
        <w:tc>
          <w:tcPr>
            <w:tcW w:w="1482" w:type="dxa"/>
            <w:tcBorders>
              <w:top w:val="nil"/>
              <w:left w:val="nil"/>
              <w:bottom w:val="nil"/>
              <w:right w:val="nil"/>
            </w:tcBorders>
          </w:tcPr>
          <w:p w:rsidR="00C63D11" w:rsidRDefault="00C63D11" w:rsidP="00C63D11">
            <w:r>
              <w:t>SME-6</w:t>
            </w:r>
          </w:p>
          <w:p w:rsidR="00C63D11" w:rsidRPr="00E23574" w:rsidRDefault="00C63D11" w:rsidP="00C63D11">
            <w:pPr>
              <w:rPr>
                <w:sz w:val="22"/>
                <w:szCs w:val="22"/>
              </w:rPr>
            </w:pPr>
            <w:r>
              <w:rPr>
                <w:sz w:val="22"/>
                <w:szCs w:val="22"/>
              </w:rPr>
              <w:t>Page 56 -</w:t>
            </w:r>
            <w:r w:rsidRPr="00E23574">
              <w:rPr>
                <w:sz w:val="22"/>
                <w:szCs w:val="22"/>
              </w:rPr>
              <w:t>Confidential</w:t>
            </w:r>
          </w:p>
        </w:tc>
        <w:tc>
          <w:tcPr>
            <w:tcW w:w="3205" w:type="dxa"/>
            <w:tcBorders>
              <w:top w:val="nil"/>
              <w:left w:val="nil"/>
              <w:bottom w:val="nil"/>
              <w:right w:val="nil"/>
            </w:tcBorders>
          </w:tcPr>
          <w:p w:rsidR="00C63D11" w:rsidRPr="00FD2496" w:rsidRDefault="00C63D11" w:rsidP="00C63D11">
            <w:r>
              <w:t>Report of Baryenbruch &amp; Company, LLC regarding reasonableness of charges from Water Management Services during the 12 months ended December 31, 2019</w:t>
            </w:r>
          </w:p>
        </w:tc>
      </w:tr>
      <w:tr w:rsidR="00C63D11" w:rsidRPr="00701945" w:rsidTr="00C63D11">
        <w:trPr>
          <w:cantSplit/>
          <w:trHeight w:val="353"/>
        </w:trPr>
        <w:tc>
          <w:tcPr>
            <w:tcW w:w="3198" w:type="dxa"/>
            <w:tcBorders>
              <w:top w:val="nil"/>
              <w:left w:val="nil"/>
              <w:bottom w:val="nil"/>
              <w:right w:val="nil"/>
            </w:tcBorders>
          </w:tcPr>
          <w:p w:rsidR="00C63D11" w:rsidRPr="00E23574" w:rsidRDefault="00C63D11" w:rsidP="00C63D11">
            <w:r w:rsidRPr="00E23574">
              <w:t>Dylan W. D’Ascendis</w:t>
            </w:r>
          </w:p>
        </w:tc>
        <w:tc>
          <w:tcPr>
            <w:tcW w:w="1680" w:type="dxa"/>
            <w:tcBorders>
              <w:top w:val="nil"/>
              <w:left w:val="nil"/>
              <w:bottom w:val="nil"/>
              <w:right w:val="nil"/>
            </w:tcBorders>
          </w:tcPr>
          <w:p w:rsidR="00C63D11" w:rsidRPr="00FD2496" w:rsidRDefault="00C63D11" w:rsidP="00C63D11">
            <w:r>
              <w:t>UIF</w:t>
            </w:r>
          </w:p>
        </w:tc>
        <w:tc>
          <w:tcPr>
            <w:tcW w:w="1482" w:type="dxa"/>
            <w:tcBorders>
              <w:top w:val="nil"/>
              <w:left w:val="nil"/>
              <w:bottom w:val="nil"/>
              <w:right w:val="nil"/>
            </w:tcBorders>
          </w:tcPr>
          <w:p w:rsidR="00C63D11" w:rsidRDefault="00C63D11" w:rsidP="00C63D11">
            <w:r>
              <w:t>DWD-1</w:t>
            </w:r>
          </w:p>
        </w:tc>
        <w:tc>
          <w:tcPr>
            <w:tcW w:w="3205" w:type="dxa"/>
            <w:tcBorders>
              <w:top w:val="nil"/>
              <w:left w:val="nil"/>
              <w:bottom w:val="nil"/>
              <w:right w:val="nil"/>
            </w:tcBorders>
          </w:tcPr>
          <w:p w:rsidR="00C63D11" w:rsidRDefault="00C63D11" w:rsidP="00C63D11">
            <w:r>
              <w:t>Education and Experience</w:t>
            </w:r>
          </w:p>
        </w:tc>
      </w:tr>
      <w:tr w:rsidR="00C63D11" w:rsidRPr="00701945" w:rsidTr="00C63D11">
        <w:trPr>
          <w:cantSplit/>
          <w:trHeight w:val="373"/>
        </w:trPr>
        <w:tc>
          <w:tcPr>
            <w:tcW w:w="3198" w:type="dxa"/>
            <w:tcBorders>
              <w:top w:val="nil"/>
              <w:left w:val="nil"/>
              <w:bottom w:val="nil"/>
              <w:right w:val="nil"/>
            </w:tcBorders>
          </w:tcPr>
          <w:p w:rsidR="00C63D11" w:rsidRPr="00E23574" w:rsidRDefault="00C63D11" w:rsidP="00C63D11">
            <w:r w:rsidRPr="00E23574">
              <w:t>Dylan W. D’Ascendis</w:t>
            </w:r>
          </w:p>
        </w:tc>
        <w:tc>
          <w:tcPr>
            <w:tcW w:w="1680" w:type="dxa"/>
            <w:tcBorders>
              <w:top w:val="nil"/>
              <w:left w:val="nil"/>
              <w:bottom w:val="nil"/>
              <w:right w:val="nil"/>
            </w:tcBorders>
          </w:tcPr>
          <w:p w:rsidR="00C63D11" w:rsidRDefault="00C63D11" w:rsidP="00C63D11">
            <w:r>
              <w:t>UIF</w:t>
            </w:r>
          </w:p>
        </w:tc>
        <w:tc>
          <w:tcPr>
            <w:tcW w:w="1482" w:type="dxa"/>
            <w:tcBorders>
              <w:top w:val="nil"/>
              <w:left w:val="nil"/>
              <w:bottom w:val="nil"/>
              <w:right w:val="nil"/>
            </w:tcBorders>
          </w:tcPr>
          <w:p w:rsidR="00C63D11" w:rsidRDefault="00C63D11" w:rsidP="00C63D11">
            <w:r>
              <w:t>DWD-2</w:t>
            </w:r>
          </w:p>
        </w:tc>
        <w:tc>
          <w:tcPr>
            <w:tcW w:w="3205" w:type="dxa"/>
            <w:tcBorders>
              <w:top w:val="nil"/>
              <w:left w:val="nil"/>
              <w:bottom w:val="nil"/>
              <w:right w:val="nil"/>
            </w:tcBorders>
          </w:tcPr>
          <w:p w:rsidR="00C63D11" w:rsidRDefault="00C63D11" w:rsidP="00C63D11">
            <w:r>
              <w:t>Analysis Supporting Information</w:t>
            </w:r>
          </w:p>
        </w:tc>
      </w:tr>
      <w:tr w:rsidR="00C63D11" w:rsidRPr="00701945" w:rsidTr="00C63D11">
        <w:trPr>
          <w:cantSplit/>
          <w:trHeight w:val="353"/>
        </w:trPr>
        <w:tc>
          <w:tcPr>
            <w:tcW w:w="3198" w:type="dxa"/>
            <w:tcBorders>
              <w:top w:val="nil"/>
              <w:left w:val="nil"/>
              <w:bottom w:val="nil"/>
              <w:right w:val="nil"/>
            </w:tcBorders>
          </w:tcPr>
          <w:p w:rsidR="00C63D11" w:rsidRPr="001F7758" w:rsidRDefault="00C63D11" w:rsidP="00C63D11">
            <w:pPr>
              <w:spacing w:after="120"/>
            </w:pPr>
            <w:r>
              <w:t>Deborah D. Swain</w:t>
            </w:r>
          </w:p>
        </w:tc>
        <w:tc>
          <w:tcPr>
            <w:tcW w:w="1680" w:type="dxa"/>
            <w:tcBorders>
              <w:top w:val="nil"/>
              <w:left w:val="nil"/>
              <w:bottom w:val="nil"/>
              <w:right w:val="nil"/>
            </w:tcBorders>
          </w:tcPr>
          <w:p w:rsidR="00C63D11" w:rsidRPr="001F7758" w:rsidRDefault="00C63D11" w:rsidP="00C63D11">
            <w:pPr>
              <w:spacing w:after="120"/>
            </w:pPr>
            <w:r>
              <w:t>UIF</w:t>
            </w:r>
          </w:p>
        </w:tc>
        <w:tc>
          <w:tcPr>
            <w:tcW w:w="1482" w:type="dxa"/>
            <w:tcBorders>
              <w:top w:val="nil"/>
              <w:left w:val="nil"/>
              <w:bottom w:val="nil"/>
              <w:right w:val="nil"/>
            </w:tcBorders>
          </w:tcPr>
          <w:p w:rsidR="00C63D11" w:rsidRPr="001F7758" w:rsidRDefault="00C63D11" w:rsidP="00C63D11">
            <w:pPr>
              <w:spacing w:after="120"/>
            </w:pPr>
            <w:r>
              <w:t>DDS-1</w:t>
            </w:r>
          </w:p>
        </w:tc>
        <w:tc>
          <w:tcPr>
            <w:tcW w:w="3205" w:type="dxa"/>
            <w:tcBorders>
              <w:top w:val="nil"/>
              <w:left w:val="nil"/>
              <w:bottom w:val="nil"/>
              <w:right w:val="nil"/>
            </w:tcBorders>
          </w:tcPr>
          <w:p w:rsidR="00C63D11" w:rsidRPr="001F7758" w:rsidRDefault="00C63D11" w:rsidP="00C63D11">
            <w:pPr>
              <w:spacing w:after="120"/>
            </w:pPr>
            <w:r>
              <w:t>MFRs – Financial, Rate &amp; Engineering (except F Schedules)</w:t>
            </w:r>
          </w:p>
        </w:tc>
      </w:tr>
      <w:tr w:rsidR="00C63D11" w:rsidRPr="00701945" w:rsidTr="00C63D11">
        <w:trPr>
          <w:cantSplit/>
          <w:trHeight w:val="353"/>
        </w:trPr>
        <w:tc>
          <w:tcPr>
            <w:tcW w:w="3198" w:type="dxa"/>
            <w:tcBorders>
              <w:top w:val="nil"/>
              <w:left w:val="nil"/>
              <w:bottom w:val="nil"/>
              <w:right w:val="nil"/>
            </w:tcBorders>
          </w:tcPr>
          <w:p w:rsidR="00C63D11" w:rsidRPr="001F7758" w:rsidRDefault="00C63D11" w:rsidP="00C63D11">
            <w:pPr>
              <w:spacing w:after="120"/>
            </w:pPr>
            <w:r>
              <w:t>Deborah D. Swain</w:t>
            </w:r>
          </w:p>
        </w:tc>
        <w:tc>
          <w:tcPr>
            <w:tcW w:w="1680" w:type="dxa"/>
            <w:tcBorders>
              <w:top w:val="nil"/>
              <w:left w:val="nil"/>
              <w:bottom w:val="nil"/>
              <w:right w:val="nil"/>
            </w:tcBorders>
          </w:tcPr>
          <w:p w:rsidR="00C63D11" w:rsidRPr="001F7758" w:rsidRDefault="00C63D11" w:rsidP="00C63D11">
            <w:pPr>
              <w:spacing w:after="120"/>
            </w:pPr>
            <w:r>
              <w:t>UIF</w:t>
            </w:r>
          </w:p>
        </w:tc>
        <w:tc>
          <w:tcPr>
            <w:tcW w:w="1482" w:type="dxa"/>
            <w:tcBorders>
              <w:top w:val="nil"/>
              <w:left w:val="nil"/>
              <w:bottom w:val="nil"/>
              <w:right w:val="nil"/>
            </w:tcBorders>
          </w:tcPr>
          <w:p w:rsidR="00C63D11" w:rsidRPr="001F7758" w:rsidRDefault="00C63D11" w:rsidP="00C63D11">
            <w:pPr>
              <w:spacing w:after="120"/>
            </w:pPr>
            <w:r>
              <w:t>DDS-2</w:t>
            </w:r>
          </w:p>
        </w:tc>
        <w:tc>
          <w:tcPr>
            <w:tcW w:w="3205" w:type="dxa"/>
            <w:tcBorders>
              <w:top w:val="nil"/>
              <w:left w:val="nil"/>
              <w:bottom w:val="nil"/>
              <w:right w:val="nil"/>
            </w:tcBorders>
          </w:tcPr>
          <w:p w:rsidR="00C63D11" w:rsidRPr="001F7758" w:rsidRDefault="00C63D11" w:rsidP="00C63D11">
            <w:pPr>
              <w:spacing w:after="120"/>
            </w:pPr>
            <w:r>
              <w:t>Reconciliation Schedules</w:t>
            </w:r>
          </w:p>
        </w:tc>
      </w:tr>
      <w:tr w:rsidR="00C63D11" w:rsidRPr="00701945" w:rsidTr="00C63D11">
        <w:trPr>
          <w:cantSplit/>
          <w:trHeight w:val="726"/>
        </w:trPr>
        <w:tc>
          <w:tcPr>
            <w:tcW w:w="3198" w:type="dxa"/>
            <w:tcBorders>
              <w:top w:val="nil"/>
              <w:left w:val="nil"/>
              <w:bottom w:val="nil"/>
              <w:right w:val="nil"/>
            </w:tcBorders>
          </w:tcPr>
          <w:p w:rsidR="00C63D11" w:rsidRPr="001F7758" w:rsidRDefault="00C63D11" w:rsidP="00C63D11">
            <w:pPr>
              <w:spacing w:after="120"/>
            </w:pPr>
            <w:r>
              <w:t>Frank Seidman</w:t>
            </w:r>
          </w:p>
        </w:tc>
        <w:tc>
          <w:tcPr>
            <w:tcW w:w="1680" w:type="dxa"/>
            <w:tcBorders>
              <w:top w:val="nil"/>
              <w:left w:val="nil"/>
              <w:bottom w:val="nil"/>
              <w:right w:val="nil"/>
            </w:tcBorders>
          </w:tcPr>
          <w:p w:rsidR="00C63D11" w:rsidRPr="001F7758" w:rsidRDefault="00C63D11" w:rsidP="00C63D11">
            <w:pPr>
              <w:spacing w:after="120"/>
            </w:pPr>
            <w:r>
              <w:t>UIF</w:t>
            </w:r>
          </w:p>
        </w:tc>
        <w:tc>
          <w:tcPr>
            <w:tcW w:w="1482" w:type="dxa"/>
            <w:tcBorders>
              <w:top w:val="nil"/>
              <w:left w:val="nil"/>
              <w:bottom w:val="nil"/>
              <w:right w:val="nil"/>
            </w:tcBorders>
          </w:tcPr>
          <w:p w:rsidR="00C63D11" w:rsidRPr="001F7758" w:rsidRDefault="00C63D11" w:rsidP="00C63D11">
            <w:pPr>
              <w:spacing w:after="120"/>
            </w:pPr>
            <w:r>
              <w:t>FS-1</w:t>
            </w:r>
          </w:p>
        </w:tc>
        <w:tc>
          <w:tcPr>
            <w:tcW w:w="3205" w:type="dxa"/>
            <w:tcBorders>
              <w:top w:val="nil"/>
              <w:left w:val="nil"/>
              <w:bottom w:val="nil"/>
              <w:right w:val="nil"/>
            </w:tcBorders>
          </w:tcPr>
          <w:p w:rsidR="00C63D11" w:rsidRPr="001F7758" w:rsidRDefault="00C63D11" w:rsidP="00C63D11">
            <w:pPr>
              <w:spacing w:after="120"/>
            </w:pPr>
            <w:r>
              <w:t>Education &amp; Experience</w:t>
            </w:r>
          </w:p>
        </w:tc>
      </w:tr>
      <w:tr w:rsidR="00C63D11" w:rsidRPr="00701945" w:rsidTr="00C63D11">
        <w:trPr>
          <w:cantSplit/>
          <w:trHeight w:val="373"/>
        </w:trPr>
        <w:tc>
          <w:tcPr>
            <w:tcW w:w="3198" w:type="dxa"/>
            <w:tcBorders>
              <w:top w:val="nil"/>
              <w:left w:val="nil"/>
              <w:bottom w:val="nil"/>
              <w:right w:val="nil"/>
            </w:tcBorders>
          </w:tcPr>
          <w:p w:rsidR="00C63D11" w:rsidRPr="001F7758" w:rsidRDefault="00C63D11" w:rsidP="00C63D11">
            <w:pPr>
              <w:spacing w:after="120"/>
            </w:pPr>
            <w:r>
              <w:t>Frank Seidman</w:t>
            </w:r>
          </w:p>
        </w:tc>
        <w:tc>
          <w:tcPr>
            <w:tcW w:w="1680" w:type="dxa"/>
            <w:tcBorders>
              <w:top w:val="nil"/>
              <w:left w:val="nil"/>
              <w:bottom w:val="nil"/>
              <w:right w:val="nil"/>
            </w:tcBorders>
          </w:tcPr>
          <w:p w:rsidR="00C63D11" w:rsidRPr="001F7758" w:rsidRDefault="00C63D11" w:rsidP="00C63D11">
            <w:pPr>
              <w:spacing w:after="120"/>
            </w:pPr>
            <w:r>
              <w:t>UIF</w:t>
            </w:r>
          </w:p>
        </w:tc>
        <w:tc>
          <w:tcPr>
            <w:tcW w:w="1482" w:type="dxa"/>
            <w:tcBorders>
              <w:top w:val="nil"/>
              <w:left w:val="nil"/>
              <w:bottom w:val="nil"/>
              <w:right w:val="nil"/>
            </w:tcBorders>
          </w:tcPr>
          <w:p w:rsidR="00C63D11" w:rsidRPr="001F7758" w:rsidRDefault="00C63D11" w:rsidP="00C63D11">
            <w:pPr>
              <w:spacing w:after="120"/>
            </w:pPr>
            <w:r>
              <w:t>FS-2</w:t>
            </w:r>
          </w:p>
        </w:tc>
        <w:tc>
          <w:tcPr>
            <w:tcW w:w="3205" w:type="dxa"/>
            <w:tcBorders>
              <w:top w:val="nil"/>
              <w:left w:val="nil"/>
              <w:bottom w:val="nil"/>
              <w:right w:val="nil"/>
            </w:tcBorders>
          </w:tcPr>
          <w:p w:rsidR="00C63D11" w:rsidRPr="001F7758" w:rsidRDefault="00C63D11" w:rsidP="00C63D11">
            <w:pPr>
              <w:spacing w:after="120"/>
            </w:pPr>
            <w:r>
              <w:t>Summary of Used &amp; Useful, EUW and Excess I &amp; I</w:t>
            </w:r>
          </w:p>
        </w:tc>
      </w:tr>
      <w:tr w:rsidR="00C63D11" w:rsidRPr="00701945" w:rsidTr="00C63D11">
        <w:trPr>
          <w:cantSplit/>
          <w:trHeight w:val="353"/>
        </w:trPr>
        <w:tc>
          <w:tcPr>
            <w:tcW w:w="3198" w:type="dxa"/>
            <w:tcBorders>
              <w:top w:val="nil"/>
              <w:left w:val="nil"/>
              <w:bottom w:val="nil"/>
              <w:right w:val="nil"/>
            </w:tcBorders>
          </w:tcPr>
          <w:p w:rsidR="00C63D11" w:rsidRDefault="00C63D11" w:rsidP="00C63D11">
            <w:pPr>
              <w:spacing w:after="120"/>
            </w:pPr>
            <w:r w:rsidRPr="00B00303">
              <w:t>Frank Seidman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FS-3</w:t>
            </w:r>
          </w:p>
        </w:tc>
        <w:tc>
          <w:tcPr>
            <w:tcW w:w="3205" w:type="dxa"/>
            <w:tcBorders>
              <w:top w:val="nil"/>
              <w:left w:val="nil"/>
              <w:bottom w:val="nil"/>
              <w:right w:val="nil"/>
            </w:tcBorders>
          </w:tcPr>
          <w:p w:rsidR="00C63D11" w:rsidRDefault="00C63D11" w:rsidP="00C63D11">
            <w:pPr>
              <w:spacing w:after="120"/>
            </w:pPr>
            <w:r>
              <w:t>Engineering (“F”) Schedules</w:t>
            </w:r>
          </w:p>
        </w:tc>
      </w:tr>
      <w:tr w:rsidR="00C63D11" w:rsidRPr="00701945" w:rsidTr="00C63D11">
        <w:trPr>
          <w:cantSplit/>
          <w:trHeight w:val="353"/>
        </w:trPr>
        <w:tc>
          <w:tcPr>
            <w:tcW w:w="3198" w:type="dxa"/>
            <w:tcBorders>
              <w:top w:val="nil"/>
              <w:left w:val="nil"/>
              <w:bottom w:val="nil"/>
              <w:right w:val="nil"/>
            </w:tcBorders>
          </w:tcPr>
          <w:p w:rsidR="00C63D11" w:rsidRPr="001F7758" w:rsidRDefault="00C63D11" w:rsidP="00C63D11">
            <w:pPr>
              <w:spacing w:after="120"/>
            </w:pPr>
            <w:r>
              <w:t>Patrick C. Flynn</w:t>
            </w:r>
          </w:p>
        </w:tc>
        <w:tc>
          <w:tcPr>
            <w:tcW w:w="1680" w:type="dxa"/>
            <w:tcBorders>
              <w:top w:val="nil"/>
              <w:left w:val="nil"/>
              <w:bottom w:val="nil"/>
              <w:right w:val="nil"/>
            </w:tcBorders>
          </w:tcPr>
          <w:p w:rsidR="00C63D11" w:rsidRPr="001F7758" w:rsidRDefault="00C63D11" w:rsidP="00C63D11">
            <w:pPr>
              <w:spacing w:after="120"/>
            </w:pPr>
            <w:r>
              <w:t>UIF</w:t>
            </w:r>
          </w:p>
        </w:tc>
        <w:tc>
          <w:tcPr>
            <w:tcW w:w="1482" w:type="dxa"/>
            <w:tcBorders>
              <w:top w:val="nil"/>
              <w:left w:val="nil"/>
              <w:bottom w:val="nil"/>
              <w:right w:val="nil"/>
            </w:tcBorders>
          </w:tcPr>
          <w:p w:rsidR="00C63D11" w:rsidRPr="001F7758" w:rsidRDefault="00C63D11" w:rsidP="00C63D11">
            <w:pPr>
              <w:spacing w:after="120"/>
            </w:pPr>
            <w:r>
              <w:t>PCF-1</w:t>
            </w:r>
          </w:p>
        </w:tc>
        <w:tc>
          <w:tcPr>
            <w:tcW w:w="3205" w:type="dxa"/>
            <w:tcBorders>
              <w:top w:val="nil"/>
              <w:left w:val="nil"/>
              <w:bottom w:val="nil"/>
              <w:right w:val="nil"/>
            </w:tcBorders>
          </w:tcPr>
          <w:p w:rsidR="00C63D11" w:rsidRPr="00985E95" w:rsidRDefault="00C63D11" w:rsidP="00C63D11">
            <w:pPr>
              <w:spacing w:after="120"/>
            </w:pPr>
            <w:r w:rsidRPr="00985E95">
              <w:t xml:space="preserve">Cypress Lakes </w:t>
            </w:r>
            <w:r>
              <w:t>I &amp; I Investigation</w:t>
            </w:r>
          </w:p>
        </w:tc>
      </w:tr>
      <w:tr w:rsidR="00C63D11" w:rsidRPr="00701945" w:rsidTr="00C63D11">
        <w:trPr>
          <w:cantSplit/>
          <w:trHeight w:val="373"/>
        </w:trPr>
        <w:tc>
          <w:tcPr>
            <w:tcW w:w="3198" w:type="dxa"/>
            <w:tcBorders>
              <w:top w:val="nil"/>
              <w:left w:val="nil"/>
              <w:bottom w:val="nil"/>
              <w:right w:val="nil"/>
            </w:tcBorders>
          </w:tcPr>
          <w:p w:rsidR="00C63D11" w:rsidRPr="001F7758" w:rsidRDefault="00C63D11" w:rsidP="00C63D11">
            <w:pPr>
              <w:spacing w:after="120"/>
            </w:pPr>
            <w:r>
              <w:t>Patrick C. Flynn</w:t>
            </w:r>
          </w:p>
        </w:tc>
        <w:tc>
          <w:tcPr>
            <w:tcW w:w="1680" w:type="dxa"/>
            <w:tcBorders>
              <w:top w:val="nil"/>
              <w:left w:val="nil"/>
              <w:bottom w:val="nil"/>
              <w:right w:val="nil"/>
            </w:tcBorders>
          </w:tcPr>
          <w:p w:rsidR="00C63D11" w:rsidRPr="001F7758" w:rsidRDefault="00C63D11" w:rsidP="00C63D11">
            <w:pPr>
              <w:spacing w:after="120"/>
            </w:pPr>
            <w:r>
              <w:t>UIF</w:t>
            </w:r>
          </w:p>
        </w:tc>
        <w:tc>
          <w:tcPr>
            <w:tcW w:w="1482" w:type="dxa"/>
            <w:tcBorders>
              <w:top w:val="nil"/>
              <w:left w:val="nil"/>
              <w:bottom w:val="nil"/>
              <w:right w:val="nil"/>
            </w:tcBorders>
          </w:tcPr>
          <w:p w:rsidR="00C63D11" w:rsidRPr="001F7758" w:rsidRDefault="00C63D11" w:rsidP="00C63D11">
            <w:pPr>
              <w:spacing w:after="120"/>
            </w:pPr>
            <w:r>
              <w:t>PCF-2</w:t>
            </w:r>
          </w:p>
        </w:tc>
        <w:tc>
          <w:tcPr>
            <w:tcW w:w="3205" w:type="dxa"/>
            <w:tcBorders>
              <w:top w:val="nil"/>
              <w:left w:val="nil"/>
              <w:bottom w:val="nil"/>
              <w:right w:val="nil"/>
            </w:tcBorders>
          </w:tcPr>
          <w:p w:rsidR="00C63D11" w:rsidRPr="00985E95" w:rsidRDefault="00C63D11" w:rsidP="00C63D11">
            <w:pPr>
              <w:spacing w:after="120"/>
            </w:pPr>
            <w:r>
              <w:t>Eagle Ridge LS 3 &amp; 8 Rehabilitation</w:t>
            </w:r>
          </w:p>
        </w:tc>
      </w:tr>
      <w:tr w:rsidR="00C63D11" w:rsidRPr="00701945" w:rsidTr="00C63D11">
        <w:trPr>
          <w:cantSplit/>
          <w:trHeight w:val="353"/>
        </w:trPr>
        <w:tc>
          <w:tcPr>
            <w:tcW w:w="3198" w:type="dxa"/>
            <w:tcBorders>
              <w:top w:val="nil"/>
              <w:left w:val="nil"/>
              <w:bottom w:val="nil"/>
              <w:right w:val="nil"/>
            </w:tcBorders>
          </w:tcPr>
          <w:p w:rsidR="00C63D11" w:rsidRPr="001F7758" w:rsidRDefault="00C63D11" w:rsidP="00C63D11">
            <w:pPr>
              <w:spacing w:after="120"/>
            </w:pPr>
            <w:r>
              <w:t>Patrick C. Flynn</w:t>
            </w:r>
          </w:p>
        </w:tc>
        <w:tc>
          <w:tcPr>
            <w:tcW w:w="1680" w:type="dxa"/>
            <w:tcBorders>
              <w:top w:val="nil"/>
              <w:left w:val="nil"/>
              <w:bottom w:val="nil"/>
              <w:right w:val="nil"/>
            </w:tcBorders>
          </w:tcPr>
          <w:p w:rsidR="00C63D11" w:rsidRPr="001F7758" w:rsidRDefault="00C63D11" w:rsidP="00C63D11">
            <w:pPr>
              <w:spacing w:after="120"/>
            </w:pPr>
            <w:r>
              <w:t>UIF</w:t>
            </w:r>
          </w:p>
        </w:tc>
        <w:tc>
          <w:tcPr>
            <w:tcW w:w="1482" w:type="dxa"/>
            <w:tcBorders>
              <w:top w:val="nil"/>
              <w:left w:val="nil"/>
              <w:bottom w:val="nil"/>
              <w:right w:val="nil"/>
            </w:tcBorders>
          </w:tcPr>
          <w:p w:rsidR="00C63D11" w:rsidRPr="001F7758" w:rsidRDefault="00C63D11" w:rsidP="00C63D11">
            <w:pPr>
              <w:spacing w:after="120"/>
            </w:pPr>
            <w:r>
              <w:t>PCF-3</w:t>
            </w:r>
          </w:p>
        </w:tc>
        <w:tc>
          <w:tcPr>
            <w:tcW w:w="3205" w:type="dxa"/>
            <w:tcBorders>
              <w:top w:val="nil"/>
              <w:left w:val="nil"/>
              <w:bottom w:val="nil"/>
              <w:right w:val="nil"/>
            </w:tcBorders>
          </w:tcPr>
          <w:p w:rsidR="00C63D11" w:rsidRPr="00985E95" w:rsidRDefault="00C63D11" w:rsidP="00C63D11">
            <w:pPr>
              <w:spacing w:after="120"/>
            </w:pPr>
            <w:r w:rsidRPr="00985E95">
              <w:t xml:space="preserve">Eagle Ridge </w:t>
            </w:r>
            <w:r>
              <w:t>SCADA RTU Installation</w:t>
            </w:r>
          </w:p>
        </w:tc>
      </w:tr>
      <w:tr w:rsidR="00C63D11" w:rsidRPr="00701945" w:rsidTr="00C63D11">
        <w:trPr>
          <w:cantSplit/>
          <w:trHeight w:val="373"/>
        </w:trPr>
        <w:tc>
          <w:tcPr>
            <w:tcW w:w="3198" w:type="dxa"/>
            <w:tcBorders>
              <w:top w:val="nil"/>
              <w:left w:val="nil"/>
              <w:bottom w:val="nil"/>
              <w:right w:val="nil"/>
            </w:tcBorders>
          </w:tcPr>
          <w:p w:rsidR="00C63D11" w:rsidRPr="001F7758" w:rsidRDefault="00C63D11" w:rsidP="00C63D11">
            <w:pPr>
              <w:spacing w:after="120"/>
            </w:pPr>
            <w:r>
              <w:t>Patrick C. Flynn</w:t>
            </w:r>
          </w:p>
        </w:tc>
        <w:tc>
          <w:tcPr>
            <w:tcW w:w="1680" w:type="dxa"/>
            <w:tcBorders>
              <w:top w:val="nil"/>
              <w:left w:val="nil"/>
              <w:bottom w:val="nil"/>
              <w:right w:val="nil"/>
            </w:tcBorders>
          </w:tcPr>
          <w:p w:rsidR="00C63D11" w:rsidRPr="001F7758" w:rsidRDefault="00C63D11" w:rsidP="00C63D11">
            <w:pPr>
              <w:spacing w:after="120"/>
            </w:pPr>
            <w:r>
              <w:t>UIF</w:t>
            </w:r>
          </w:p>
        </w:tc>
        <w:tc>
          <w:tcPr>
            <w:tcW w:w="1482" w:type="dxa"/>
            <w:tcBorders>
              <w:top w:val="nil"/>
              <w:left w:val="nil"/>
              <w:bottom w:val="nil"/>
              <w:right w:val="nil"/>
            </w:tcBorders>
          </w:tcPr>
          <w:p w:rsidR="00C63D11" w:rsidRPr="001F7758" w:rsidRDefault="00C63D11" w:rsidP="00C63D11">
            <w:pPr>
              <w:spacing w:after="120"/>
            </w:pPr>
            <w:r>
              <w:t>PCF-4</w:t>
            </w:r>
          </w:p>
        </w:tc>
        <w:tc>
          <w:tcPr>
            <w:tcW w:w="3205" w:type="dxa"/>
            <w:tcBorders>
              <w:top w:val="nil"/>
              <w:left w:val="nil"/>
              <w:bottom w:val="nil"/>
              <w:right w:val="nil"/>
            </w:tcBorders>
          </w:tcPr>
          <w:p w:rsidR="00C63D11" w:rsidRPr="00985E95" w:rsidRDefault="00C63D11" w:rsidP="00C63D11">
            <w:pPr>
              <w:spacing w:after="120"/>
            </w:pPr>
            <w:r>
              <w:t>Eagle Ridge Eng. Site Improvements</w:t>
            </w:r>
          </w:p>
        </w:tc>
      </w:tr>
      <w:tr w:rsidR="00C63D11" w:rsidRPr="00701945" w:rsidTr="00C63D11">
        <w:trPr>
          <w:cantSplit/>
          <w:trHeight w:val="373"/>
        </w:trPr>
        <w:tc>
          <w:tcPr>
            <w:tcW w:w="3198" w:type="dxa"/>
            <w:tcBorders>
              <w:top w:val="nil"/>
              <w:left w:val="nil"/>
              <w:bottom w:val="nil"/>
              <w:right w:val="nil"/>
            </w:tcBorders>
          </w:tcPr>
          <w:p w:rsidR="00C63D11" w:rsidRPr="001F7758" w:rsidRDefault="00C63D11" w:rsidP="00C63D11">
            <w:pPr>
              <w:spacing w:after="120"/>
            </w:pPr>
            <w:r>
              <w:lastRenderedPageBreak/>
              <w:t>Patrick C. Flynn</w:t>
            </w:r>
          </w:p>
        </w:tc>
        <w:tc>
          <w:tcPr>
            <w:tcW w:w="1680" w:type="dxa"/>
            <w:tcBorders>
              <w:top w:val="nil"/>
              <w:left w:val="nil"/>
              <w:bottom w:val="nil"/>
              <w:right w:val="nil"/>
            </w:tcBorders>
          </w:tcPr>
          <w:p w:rsidR="00C63D11" w:rsidRPr="001F7758" w:rsidRDefault="00C63D11" w:rsidP="00C63D11">
            <w:pPr>
              <w:spacing w:after="120"/>
            </w:pPr>
            <w:r>
              <w:t>UIF</w:t>
            </w:r>
          </w:p>
        </w:tc>
        <w:tc>
          <w:tcPr>
            <w:tcW w:w="1482" w:type="dxa"/>
            <w:tcBorders>
              <w:top w:val="nil"/>
              <w:left w:val="nil"/>
              <w:bottom w:val="nil"/>
              <w:right w:val="nil"/>
            </w:tcBorders>
          </w:tcPr>
          <w:p w:rsidR="00C63D11" w:rsidRPr="001F7758" w:rsidRDefault="00C63D11" w:rsidP="00C63D11">
            <w:pPr>
              <w:spacing w:after="120"/>
            </w:pPr>
            <w:r>
              <w:t>PCF-5</w:t>
            </w:r>
          </w:p>
        </w:tc>
        <w:tc>
          <w:tcPr>
            <w:tcW w:w="3205" w:type="dxa"/>
            <w:tcBorders>
              <w:top w:val="nil"/>
              <w:left w:val="nil"/>
              <w:bottom w:val="nil"/>
              <w:right w:val="nil"/>
            </w:tcBorders>
          </w:tcPr>
          <w:p w:rsidR="00C63D11" w:rsidRPr="00985E95" w:rsidRDefault="00C63D11" w:rsidP="00C63D11">
            <w:pPr>
              <w:spacing w:after="120"/>
            </w:pPr>
            <w:r>
              <w:t>Eagle Ridge Site Improvements</w:t>
            </w:r>
          </w:p>
        </w:tc>
      </w:tr>
      <w:tr w:rsidR="00C63D11" w:rsidRPr="00701945" w:rsidTr="00C63D11">
        <w:trPr>
          <w:cantSplit/>
          <w:trHeight w:val="373"/>
        </w:trPr>
        <w:tc>
          <w:tcPr>
            <w:tcW w:w="3198" w:type="dxa"/>
            <w:tcBorders>
              <w:top w:val="nil"/>
              <w:left w:val="nil"/>
              <w:bottom w:val="nil"/>
              <w:right w:val="nil"/>
            </w:tcBorders>
          </w:tcPr>
          <w:p w:rsidR="00C63D11" w:rsidRPr="001F7758" w:rsidRDefault="00C63D11" w:rsidP="00C63D11">
            <w:pPr>
              <w:spacing w:after="120"/>
            </w:pPr>
            <w:r>
              <w:t>Patrick C. Flynn</w:t>
            </w:r>
          </w:p>
        </w:tc>
        <w:tc>
          <w:tcPr>
            <w:tcW w:w="1680" w:type="dxa"/>
            <w:tcBorders>
              <w:top w:val="nil"/>
              <w:left w:val="nil"/>
              <w:bottom w:val="nil"/>
              <w:right w:val="nil"/>
            </w:tcBorders>
          </w:tcPr>
          <w:p w:rsidR="00C63D11" w:rsidRPr="001F7758" w:rsidRDefault="00C63D11" w:rsidP="00C63D11">
            <w:pPr>
              <w:spacing w:after="120"/>
            </w:pPr>
            <w:r>
              <w:t>UIF</w:t>
            </w:r>
          </w:p>
        </w:tc>
        <w:tc>
          <w:tcPr>
            <w:tcW w:w="1482" w:type="dxa"/>
            <w:tcBorders>
              <w:top w:val="nil"/>
              <w:left w:val="nil"/>
              <w:bottom w:val="nil"/>
              <w:right w:val="nil"/>
            </w:tcBorders>
          </w:tcPr>
          <w:p w:rsidR="00C63D11" w:rsidRPr="001F7758" w:rsidRDefault="00C63D11" w:rsidP="00C63D11">
            <w:pPr>
              <w:spacing w:after="120"/>
            </w:pPr>
            <w:r>
              <w:t>PCF-6</w:t>
            </w:r>
          </w:p>
        </w:tc>
        <w:tc>
          <w:tcPr>
            <w:tcW w:w="3205" w:type="dxa"/>
            <w:tcBorders>
              <w:top w:val="nil"/>
              <w:left w:val="nil"/>
              <w:bottom w:val="nil"/>
              <w:right w:val="nil"/>
            </w:tcBorders>
          </w:tcPr>
          <w:p w:rsidR="00C63D11" w:rsidRPr="00985E95" w:rsidRDefault="00C63D11" w:rsidP="00C63D11">
            <w:pPr>
              <w:spacing w:after="120"/>
            </w:pPr>
            <w:r>
              <w:t>Labrador WWTP Master Plan</w:t>
            </w:r>
          </w:p>
        </w:tc>
      </w:tr>
      <w:tr w:rsidR="00C63D11" w:rsidRPr="00701945" w:rsidTr="00C63D11">
        <w:trPr>
          <w:cantSplit/>
          <w:trHeight w:val="373"/>
        </w:trPr>
        <w:tc>
          <w:tcPr>
            <w:tcW w:w="3198" w:type="dxa"/>
            <w:tcBorders>
              <w:top w:val="nil"/>
              <w:left w:val="nil"/>
              <w:bottom w:val="nil"/>
              <w:right w:val="nil"/>
            </w:tcBorders>
          </w:tcPr>
          <w:p w:rsidR="00C63D11" w:rsidRPr="001F7758" w:rsidRDefault="00C63D11" w:rsidP="00C63D11">
            <w:pPr>
              <w:spacing w:after="120"/>
            </w:pPr>
            <w:r>
              <w:t>Patrick C. Flynn</w:t>
            </w:r>
          </w:p>
        </w:tc>
        <w:tc>
          <w:tcPr>
            <w:tcW w:w="1680" w:type="dxa"/>
            <w:tcBorders>
              <w:top w:val="nil"/>
              <w:left w:val="nil"/>
              <w:bottom w:val="nil"/>
              <w:right w:val="nil"/>
            </w:tcBorders>
          </w:tcPr>
          <w:p w:rsidR="00C63D11" w:rsidRPr="001F7758" w:rsidRDefault="00C63D11" w:rsidP="00C63D11">
            <w:pPr>
              <w:spacing w:after="120"/>
            </w:pPr>
            <w:r>
              <w:t>UIF</w:t>
            </w:r>
          </w:p>
        </w:tc>
        <w:tc>
          <w:tcPr>
            <w:tcW w:w="1482" w:type="dxa"/>
            <w:tcBorders>
              <w:top w:val="nil"/>
              <w:left w:val="nil"/>
              <w:bottom w:val="nil"/>
              <w:right w:val="nil"/>
            </w:tcBorders>
          </w:tcPr>
          <w:p w:rsidR="00C63D11" w:rsidRPr="001F7758" w:rsidRDefault="00C63D11" w:rsidP="00C63D11">
            <w:pPr>
              <w:spacing w:after="120"/>
            </w:pPr>
            <w:r>
              <w:t>PCF-7</w:t>
            </w:r>
          </w:p>
        </w:tc>
        <w:tc>
          <w:tcPr>
            <w:tcW w:w="3205" w:type="dxa"/>
            <w:tcBorders>
              <w:top w:val="nil"/>
              <w:left w:val="nil"/>
              <w:bottom w:val="nil"/>
              <w:right w:val="nil"/>
            </w:tcBorders>
          </w:tcPr>
          <w:p w:rsidR="00C63D11" w:rsidRPr="00985E95" w:rsidRDefault="00C63D11" w:rsidP="00C63D11">
            <w:pPr>
              <w:spacing w:after="120"/>
            </w:pPr>
            <w:r>
              <w:t>Longwood</w:t>
            </w:r>
            <w:r w:rsidRPr="00985E95">
              <w:t xml:space="preserve"> SCADA </w:t>
            </w:r>
            <w:r>
              <w:t>RTU Installation</w:t>
            </w:r>
          </w:p>
        </w:tc>
      </w:tr>
      <w:tr w:rsidR="00C63D11" w:rsidRPr="00701945" w:rsidTr="00C63D11">
        <w:trPr>
          <w:cantSplit/>
          <w:trHeight w:val="373"/>
        </w:trPr>
        <w:tc>
          <w:tcPr>
            <w:tcW w:w="3198" w:type="dxa"/>
            <w:tcBorders>
              <w:top w:val="nil"/>
              <w:left w:val="nil"/>
              <w:bottom w:val="nil"/>
              <w:right w:val="nil"/>
            </w:tcBorders>
          </w:tcPr>
          <w:p w:rsidR="00C63D11" w:rsidRPr="001F7758" w:rsidRDefault="00C63D11" w:rsidP="00C63D11">
            <w:pPr>
              <w:spacing w:after="120"/>
            </w:pPr>
            <w:r>
              <w:t>Patrick C. Flynn</w:t>
            </w:r>
          </w:p>
        </w:tc>
        <w:tc>
          <w:tcPr>
            <w:tcW w:w="1680" w:type="dxa"/>
            <w:tcBorders>
              <w:top w:val="nil"/>
              <w:left w:val="nil"/>
              <w:bottom w:val="nil"/>
              <w:right w:val="nil"/>
            </w:tcBorders>
          </w:tcPr>
          <w:p w:rsidR="00C63D11" w:rsidRPr="001F7758" w:rsidRDefault="00C63D11" w:rsidP="00C63D11">
            <w:pPr>
              <w:spacing w:after="120"/>
            </w:pPr>
            <w:r>
              <w:t>UIF</w:t>
            </w:r>
          </w:p>
        </w:tc>
        <w:tc>
          <w:tcPr>
            <w:tcW w:w="1482" w:type="dxa"/>
            <w:tcBorders>
              <w:top w:val="nil"/>
              <w:left w:val="nil"/>
              <w:bottom w:val="nil"/>
              <w:right w:val="nil"/>
            </w:tcBorders>
          </w:tcPr>
          <w:p w:rsidR="00C63D11" w:rsidRPr="001F7758" w:rsidRDefault="00C63D11" w:rsidP="00C63D11">
            <w:pPr>
              <w:spacing w:after="120"/>
            </w:pPr>
            <w:r>
              <w:t>PCF-8</w:t>
            </w:r>
          </w:p>
        </w:tc>
        <w:tc>
          <w:tcPr>
            <w:tcW w:w="3205" w:type="dxa"/>
            <w:tcBorders>
              <w:top w:val="nil"/>
              <w:left w:val="nil"/>
              <w:bottom w:val="nil"/>
              <w:right w:val="nil"/>
            </w:tcBorders>
          </w:tcPr>
          <w:p w:rsidR="00C63D11" w:rsidRPr="00985E95" w:rsidRDefault="00C63D11" w:rsidP="00C63D11">
            <w:pPr>
              <w:spacing w:after="120"/>
            </w:pPr>
            <w:r w:rsidRPr="00985E95">
              <w:t xml:space="preserve">LUSI </w:t>
            </w:r>
            <w:r>
              <w:t>Engineering of Crescent Bay Raw Water Main</w:t>
            </w:r>
          </w:p>
        </w:tc>
      </w:tr>
      <w:tr w:rsidR="00C63D11" w:rsidRPr="00701945" w:rsidTr="00C63D11">
        <w:trPr>
          <w:cantSplit/>
          <w:trHeight w:val="373"/>
        </w:trPr>
        <w:tc>
          <w:tcPr>
            <w:tcW w:w="3198" w:type="dxa"/>
            <w:tcBorders>
              <w:top w:val="nil"/>
              <w:left w:val="nil"/>
              <w:bottom w:val="nil"/>
              <w:right w:val="nil"/>
            </w:tcBorders>
          </w:tcPr>
          <w:p w:rsidR="00C63D11" w:rsidRPr="001F7758" w:rsidRDefault="00C63D11" w:rsidP="00C63D11">
            <w:pPr>
              <w:spacing w:after="120"/>
            </w:pPr>
            <w:r>
              <w:t>Patrick C. Flynn</w:t>
            </w:r>
          </w:p>
        </w:tc>
        <w:tc>
          <w:tcPr>
            <w:tcW w:w="1680" w:type="dxa"/>
            <w:tcBorders>
              <w:top w:val="nil"/>
              <w:left w:val="nil"/>
              <w:bottom w:val="nil"/>
              <w:right w:val="nil"/>
            </w:tcBorders>
          </w:tcPr>
          <w:p w:rsidR="00C63D11" w:rsidRPr="001F7758" w:rsidRDefault="00C63D11" w:rsidP="00C63D11">
            <w:pPr>
              <w:spacing w:after="120"/>
            </w:pPr>
            <w:r>
              <w:t>UIF</w:t>
            </w:r>
          </w:p>
        </w:tc>
        <w:tc>
          <w:tcPr>
            <w:tcW w:w="1482" w:type="dxa"/>
            <w:tcBorders>
              <w:top w:val="nil"/>
              <w:left w:val="nil"/>
              <w:bottom w:val="nil"/>
              <w:right w:val="nil"/>
            </w:tcBorders>
          </w:tcPr>
          <w:p w:rsidR="00C63D11" w:rsidRPr="001F7758" w:rsidRDefault="00C63D11" w:rsidP="00C63D11">
            <w:pPr>
              <w:spacing w:after="120"/>
            </w:pPr>
            <w:r>
              <w:t>PCF-9</w:t>
            </w:r>
          </w:p>
        </w:tc>
        <w:tc>
          <w:tcPr>
            <w:tcW w:w="3205" w:type="dxa"/>
            <w:tcBorders>
              <w:top w:val="nil"/>
              <w:left w:val="nil"/>
              <w:bottom w:val="nil"/>
              <w:right w:val="nil"/>
            </w:tcBorders>
          </w:tcPr>
          <w:p w:rsidR="00C63D11" w:rsidRPr="00985E95" w:rsidRDefault="00C63D11" w:rsidP="00C63D11">
            <w:pPr>
              <w:spacing w:after="120"/>
            </w:pPr>
            <w:r w:rsidRPr="00985E95">
              <w:t xml:space="preserve">LUSI </w:t>
            </w:r>
            <w:r>
              <w:t>Crescent Bay Raw Water Main</w:t>
            </w:r>
          </w:p>
        </w:tc>
      </w:tr>
      <w:tr w:rsidR="00C63D11" w:rsidRPr="00701945" w:rsidTr="00C63D11">
        <w:trPr>
          <w:cantSplit/>
          <w:trHeight w:val="373"/>
        </w:trPr>
        <w:tc>
          <w:tcPr>
            <w:tcW w:w="3198" w:type="dxa"/>
            <w:tcBorders>
              <w:top w:val="nil"/>
              <w:left w:val="nil"/>
              <w:bottom w:val="nil"/>
              <w:right w:val="nil"/>
            </w:tcBorders>
          </w:tcPr>
          <w:p w:rsidR="00C63D11" w:rsidRPr="001F7758" w:rsidRDefault="00C63D11" w:rsidP="00C63D11">
            <w:pPr>
              <w:spacing w:after="120"/>
            </w:pPr>
            <w:r>
              <w:t>Patrick C. Flynn</w:t>
            </w:r>
          </w:p>
        </w:tc>
        <w:tc>
          <w:tcPr>
            <w:tcW w:w="1680" w:type="dxa"/>
            <w:tcBorders>
              <w:top w:val="nil"/>
              <w:left w:val="nil"/>
              <w:bottom w:val="nil"/>
              <w:right w:val="nil"/>
            </w:tcBorders>
          </w:tcPr>
          <w:p w:rsidR="00C63D11" w:rsidRPr="001F7758" w:rsidRDefault="00C63D11" w:rsidP="00C63D11">
            <w:pPr>
              <w:spacing w:after="120"/>
            </w:pPr>
            <w:r>
              <w:t>UIF</w:t>
            </w:r>
          </w:p>
        </w:tc>
        <w:tc>
          <w:tcPr>
            <w:tcW w:w="1482" w:type="dxa"/>
            <w:tcBorders>
              <w:top w:val="nil"/>
              <w:left w:val="nil"/>
              <w:bottom w:val="nil"/>
              <w:right w:val="nil"/>
            </w:tcBorders>
          </w:tcPr>
          <w:p w:rsidR="00C63D11" w:rsidRPr="001F7758" w:rsidRDefault="00C63D11" w:rsidP="00C63D11">
            <w:pPr>
              <w:spacing w:after="120"/>
            </w:pPr>
            <w:r>
              <w:t>PCF-10</w:t>
            </w:r>
          </w:p>
        </w:tc>
        <w:tc>
          <w:tcPr>
            <w:tcW w:w="3205" w:type="dxa"/>
            <w:tcBorders>
              <w:top w:val="nil"/>
              <w:left w:val="nil"/>
              <w:bottom w:val="nil"/>
              <w:right w:val="nil"/>
            </w:tcBorders>
          </w:tcPr>
          <w:p w:rsidR="00C63D11" w:rsidRPr="00985E95" w:rsidRDefault="00C63D11" w:rsidP="00C63D11">
            <w:pPr>
              <w:spacing w:after="120"/>
            </w:pPr>
            <w:r w:rsidRPr="00985E95">
              <w:t xml:space="preserve">LUSI </w:t>
            </w:r>
            <w:r>
              <w:t>Lake Groves Sulfuric Acid Storage Tank Replacement</w:t>
            </w:r>
          </w:p>
        </w:tc>
      </w:tr>
      <w:tr w:rsidR="00C63D11" w:rsidRPr="00701945" w:rsidTr="00C63D11">
        <w:trPr>
          <w:cantSplit/>
          <w:trHeight w:val="373"/>
        </w:trPr>
        <w:tc>
          <w:tcPr>
            <w:tcW w:w="3198" w:type="dxa"/>
            <w:tcBorders>
              <w:top w:val="nil"/>
              <w:left w:val="nil"/>
              <w:bottom w:val="nil"/>
              <w:right w:val="nil"/>
            </w:tcBorders>
          </w:tcPr>
          <w:p w:rsidR="00C63D11" w:rsidRPr="001F7758" w:rsidRDefault="00C63D11" w:rsidP="00C63D11">
            <w:pPr>
              <w:spacing w:after="120"/>
            </w:pPr>
            <w:r>
              <w:t>Patrick C. Flynn</w:t>
            </w:r>
          </w:p>
        </w:tc>
        <w:tc>
          <w:tcPr>
            <w:tcW w:w="1680" w:type="dxa"/>
            <w:tcBorders>
              <w:top w:val="nil"/>
              <w:left w:val="nil"/>
              <w:bottom w:val="nil"/>
              <w:right w:val="nil"/>
            </w:tcBorders>
          </w:tcPr>
          <w:p w:rsidR="00C63D11" w:rsidRPr="001F7758" w:rsidRDefault="00C63D11" w:rsidP="00C63D11">
            <w:pPr>
              <w:spacing w:after="120"/>
            </w:pPr>
            <w:r>
              <w:t>UIF</w:t>
            </w:r>
          </w:p>
        </w:tc>
        <w:tc>
          <w:tcPr>
            <w:tcW w:w="1482" w:type="dxa"/>
            <w:tcBorders>
              <w:top w:val="nil"/>
              <w:left w:val="nil"/>
              <w:bottom w:val="nil"/>
              <w:right w:val="nil"/>
            </w:tcBorders>
          </w:tcPr>
          <w:p w:rsidR="00C63D11" w:rsidRPr="001F7758" w:rsidRDefault="00C63D11" w:rsidP="00C63D11">
            <w:pPr>
              <w:spacing w:after="120"/>
            </w:pPr>
            <w:r>
              <w:t>PCF-11</w:t>
            </w:r>
          </w:p>
        </w:tc>
        <w:tc>
          <w:tcPr>
            <w:tcW w:w="3205" w:type="dxa"/>
            <w:tcBorders>
              <w:top w:val="nil"/>
              <w:left w:val="nil"/>
              <w:bottom w:val="nil"/>
              <w:right w:val="nil"/>
            </w:tcBorders>
          </w:tcPr>
          <w:p w:rsidR="00C63D11" w:rsidRPr="00985E95" w:rsidRDefault="00C63D11" w:rsidP="00C63D11">
            <w:pPr>
              <w:spacing w:after="120"/>
            </w:pPr>
            <w:r>
              <w:t>LUSI Hydrochloric Acid Storage Tank Relocation</w:t>
            </w:r>
          </w:p>
        </w:tc>
      </w:tr>
      <w:tr w:rsidR="00C63D11" w:rsidRPr="00701945" w:rsidTr="00C63D11">
        <w:trPr>
          <w:cantSplit/>
          <w:trHeight w:val="373"/>
        </w:trPr>
        <w:tc>
          <w:tcPr>
            <w:tcW w:w="3198" w:type="dxa"/>
            <w:tcBorders>
              <w:top w:val="nil"/>
              <w:left w:val="nil"/>
              <w:bottom w:val="nil"/>
              <w:right w:val="nil"/>
            </w:tcBorders>
          </w:tcPr>
          <w:p w:rsidR="00C63D11" w:rsidRPr="001F7758" w:rsidRDefault="00C63D11" w:rsidP="00C63D11">
            <w:pPr>
              <w:spacing w:after="120"/>
            </w:pPr>
            <w:r>
              <w:t>Patrick C. Flynn</w:t>
            </w:r>
          </w:p>
        </w:tc>
        <w:tc>
          <w:tcPr>
            <w:tcW w:w="1680" w:type="dxa"/>
            <w:tcBorders>
              <w:top w:val="nil"/>
              <w:left w:val="nil"/>
              <w:bottom w:val="nil"/>
              <w:right w:val="nil"/>
            </w:tcBorders>
          </w:tcPr>
          <w:p w:rsidR="00C63D11" w:rsidRPr="001F7758" w:rsidRDefault="00C63D11" w:rsidP="00C63D11">
            <w:pPr>
              <w:spacing w:after="120"/>
            </w:pPr>
            <w:r>
              <w:t>UIF</w:t>
            </w:r>
          </w:p>
        </w:tc>
        <w:tc>
          <w:tcPr>
            <w:tcW w:w="1482" w:type="dxa"/>
            <w:tcBorders>
              <w:top w:val="nil"/>
              <w:left w:val="nil"/>
              <w:bottom w:val="nil"/>
              <w:right w:val="nil"/>
            </w:tcBorders>
          </w:tcPr>
          <w:p w:rsidR="00C63D11" w:rsidRPr="001F7758" w:rsidRDefault="00C63D11" w:rsidP="00C63D11">
            <w:pPr>
              <w:spacing w:after="120"/>
            </w:pPr>
            <w:r>
              <w:t>PCF-12</w:t>
            </w:r>
          </w:p>
        </w:tc>
        <w:tc>
          <w:tcPr>
            <w:tcW w:w="3205" w:type="dxa"/>
            <w:tcBorders>
              <w:top w:val="nil"/>
              <w:left w:val="nil"/>
              <w:bottom w:val="nil"/>
              <w:right w:val="nil"/>
            </w:tcBorders>
          </w:tcPr>
          <w:p w:rsidR="00C63D11" w:rsidRPr="00985E95" w:rsidRDefault="00C63D11" w:rsidP="00C63D11">
            <w:pPr>
              <w:spacing w:after="120"/>
            </w:pPr>
            <w:r>
              <w:t>LUSI Lake Grooves RAS Pump Replacement</w:t>
            </w:r>
          </w:p>
        </w:tc>
      </w:tr>
      <w:tr w:rsidR="00C63D11" w:rsidRPr="00701945" w:rsidTr="00C63D11">
        <w:trPr>
          <w:cantSplit/>
          <w:trHeight w:val="373"/>
        </w:trPr>
        <w:tc>
          <w:tcPr>
            <w:tcW w:w="3198" w:type="dxa"/>
            <w:tcBorders>
              <w:top w:val="nil"/>
              <w:left w:val="nil"/>
              <w:bottom w:val="nil"/>
              <w:right w:val="nil"/>
            </w:tcBorders>
          </w:tcPr>
          <w:p w:rsidR="00C63D11" w:rsidRPr="001F7758" w:rsidRDefault="00C63D11" w:rsidP="00C63D11">
            <w:pPr>
              <w:spacing w:after="120"/>
            </w:pPr>
            <w:r>
              <w:t>Patrick C. Flynn</w:t>
            </w:r>
          </w:p>
        </w:tc>
        <w:tc>
          <w:tcPr>
            <w:tcW w:w="1680" w:type="dxa"/>
            <w:tcBorders>
              <w:top w:val="nil"/>
              <w:left w:val="nil"/>
              <w:bottom w:val="nil"/>
              <w:right w:val="nil"/>
            </w:tcBorders>
          </w:tcPr>
          <w:p w:rsidR="00C63D11" w:rsidRPr="001F7758" w:rsidRDefault="00C63D11" w:rsidP="00C63D11">
            <w:pPr>
              <w:spacing w:after="120"/>
            </w:pPr>
            <w:r>
              <w:t>UIF</w:t>
            </w:r>
          </w:p>
        </w:tc>
        <w:tc>
          <w:tcPr>
            <w:tcW w:w="1482" w:type="dxa"/>
            <w:tcBorders>
              <w:top w:val="nil"/>
              <w:left w:val="nil"/>
              <w:bottom w:val="nil"/>
              <w:right w:val="nil"/>
            </w:tcBorders>
          </w:tcPr>
          <w:p w:rsidR="00C63D11" w:rsidRPr="001F7758" w:rsidRDefault="00C63D11" w:rsidP="00C63D11">
            <w:pPr>
              <w:spacing w:after="120"/>
            </w:pPr>
            <w:r>
              <w:t>PCF-13</w:t>
            </w:r>
          </w:p>
        </w:tc>
        <w:tc>
          <w:tcPr>
            <w:tcW w:w="3205" w:type="dxa"/>
            <w:tcBorders>
              <w:top w:val="nil"/>
              <w:left w:val="nil"/>
              <w:bottom w:val="nil"/>
              <w:right w:val="nil"/>
            </w:tcBorders>
          </w:tcPr>
          <w:p w:rsidR="00C63D11" w:rsidRPr="00F76AEF" w:rsidRDefault="00C63D11" w:rsidP="00C63D11">
            <w:pPr>
              <w:spacing w:after="120"/>
            </w:pPr>
            <w:r w:rsidRPr="00F76AEF">
              <w:rPr>
                <w:sz w:val="23"/>
              </w:rPr>
              <w:t>LUSI Barrington WWTP Improvements</w:t>
            </w:r>
          </w:p>
        </w:tc>
      </w:tr>
      <w:tr w:rsidR="00C63D11" w:rsidRPr="00701945" w:rsidTr="00C63D11">
        <w:trPr>
          <w:cantSplit/>
          <w:trHeight w:val="373"/>
        </w:trPr>
        <w:tc>
          <w:tcPr>
            <w:tcW w:w="3198" w:type="dxa"/>
            <w:tcBorders>
              <w:top w:val="nil"/>
              <w:left w:val="nil"/>
              <w:bottom w:val="nil"/>
              <w:right w:val="nil"/>
            </w:tcBorders>
          </w:tcPr>
          <w:p w:rsidR="00C63D11" w:rsidRPr="001F7758" w:rsidRDefault="00C63D11" w:rsidP="00C63D11">
            <w:pPr>
              <w:spacing w:after="120"/>
            </w:pPr>
            <w:r>
              <w:t>Patrick C. Flynn</w:t>
            </w:r>
          </w:p>
        </w:tc>
        <w:tc>
          <w:tcPr>
            <w:tcW w:w="1680" w:type="dxa"/>
            <w:tcBorders>
              <w:top w:val="nil"/>
              <w:left w:val="nil"/>
              <w:bottom w:val="nil"/>
              <w:right w:val="nil"/>
            </w:tcBorders>
          </w:tcPr>
          <w:p w:rsidR="00C63D11" w:rsidRPr="001F7758" w:rsidRDefault="00C63D11" w:rsidP="00C63D11">
            <w:pPr>
              <w:spacing w:after="120"/>
            </w:pPr>
            <w:r>
              <w:t>UIF</w:t>
            </w:r>
          </w:p>
        </w:tc>
        <w:tc>
          <w:tcPr>
            <w:tcW w:w="1482" w:type="dxa"/>
            <w:tcBorders>
              <w:top w:val="nil"/>
              <w:left w:val="nil"/>
              <w:bottom w:val="nil"/>
              <w:right w:val="nil"/>
            </w:tcBorders>
          </w:tcPr>
          <w:p w:rsidR="00C63D11" w:rsidRPr="001F7758" w:rsidRDefault="00C63D11" w:rsidP="00C63D11">
            <w:pPr>
              <w:spacing w:after="120"/>
            </w:pPr>
            <w:r>
              <w:t>PCF-14</w:t>
            </w:r>
          </w:p>
        </w:tc>
        <w:tc>
          <w:tcPr>
            <w:tcW w:w="3205" w:type="dxa"/>
            <w:tcBorders>
              <w:top w:val="nil"/>
              <w:left w:val="nil"/>
              <w:bottom w:val="nil"/>
              <w:right w:val="nil"/>
            </w:tcBorders>
          </w:tcPr>
          <w:p w:rsidR="00C63D11" w:rsidRPr="00F76AEF" w:rsidRDefault="00C63D11" w:rsidP="00C63D11">
            <w:pPr>
              <w:spacing w:after="120"/>
            </w:pPr>
            <w:r w:rsidRPr="00F76AEF">
              <w:t>Mid-County Master Lift Station</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PCF-15</w:t>
            </w:r>
          </w:p>
        </w:tc>
        <w:tc>
          <w:tcPr>
            <w:tcW w:w="3205" w:type="dxa"/>
            <w:tcBorders>
              <w:top w:val="nil"/>
              <w:left w:val="nil"/>
              <w:bottom w:val="nil"/>
              <w:right w:val="nil"/>
            </w:tcBorders>
          </w:tcPr>
          <w:p w:rsidR="00C63D11" w:rsidRPr="00985E95" w:rsidRDefault="00C63D11" w:rsidP="00C63D11">
            <w:pPr>
              <w:spacing w:after="120"/>
            </w:pPr>
            <w:r w:rsidRPr="00F76AEF">
              <w:t>Mid-County Generators at LS 4 and LS 7</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PCF-16</w:t>
            </w:r>
          </w:p>
        </w:tc>
        <w:tc>
          <w:tcPr>
            <w:tcW w:w="3205" w:type="dxa"/>
            <w:tcBorders>
              <w:top w:val="nil"/>
              <w:left w:val="nil"/>
              <w:bottom w:val="nil"/>
              <w:right w:val="nil"/>
            </w:tcBorders>
          </w:tcPr>
          <w:p w:rsidR="00C63D11" w:rsidRPr="00985E95" w:rsidRDefault="00C63D11" w:rsidP="00C63D11">
            <w:pPr>
              <w:spacing w:after="120"/>
            </w:pPr>
            <w:r w:rsidRPr="00F76AEF">
              <w:t>Mid-County Curlew Creek I&amp;I Remediation</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PCF-17</w:t>
            </w:r>
          </w:p>
        </w:tc>
        <w:tc>
          <w:tcPr>
            <w:tcW w:w="3205" w:type="dxa"/>
            <w:tcBorders>
              <w:top w:val="nil"/>
              <w:left w:val="nil"/>
              <w:bottom w:val="nil"/>
              <w:right w:val="nil"/>
            </w:tcBorders>
          </w:tcPr>
          <w:p w:rsidR="00C63D11" w:rsidRPr="00985E95" w:rsidRDefault="00C63D11" w:rsidP="00C63D11">
            <w:pPr>
              <w:spacing w:after="120"/>
            </w:pPr>
            <w:r w:rsidRPr="00F76AEF">
              <w:t>Mid-County Headworks</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PCF-18</w:t>
            </w:r>
          </w:p>
        </w:tc>
        <w:tc>
          <w:tcPr>
            <w:tcW w:w="3205" w:type="dxa"/>
            <w:tcBorders>
              <w:top w:val="nil"/>
              <w:left w:val="nil"/>
              <w:bottom w:val="nil"/>
              <w:right w:val="nil"/>
            </w:tcBorders>
          </w:tcPr>
          <w:p w:rsidR="00C63D11" w:rsidRPr="00985E95" w:rsidRDefault="00C63D11" w:rsidP="00C63D11">
            <w:pPr>
              <w:spacing w:after="120"/>
            </w:pPr>
            <w:r w:rsidRPr="00F76AEF">
              <w:t>Mid-County Lift Station #10 FM Relocation</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lastRenderedPageBreak/>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PCF-19</w:t>
            </w:r>
          </w:p>
        </w:tc>
        <w:tc>
          <w:tcPr>
            <w:tcW w:w="3205" w:type="dxa"/>
            <w:tcBorders>
              <w:top w:val="nil"/>
              <w:left w:val="nil"/>
              <w:bottom w:val="nil"/>
              <w:right w:val="nil"/>
            </w:tcBorders>
          </w:tcPr>
          <w:p w:rsidR="00C63D11" w:rsidRPr="00985E95" w:rsidRDefault="00C63D11" w:rsidP="00C63D11">
            <w:pPr>
              <w:spacing w:after="120"/>
            </w:pPr>
            <w:r w:rsidRPr="00F76AEF">
              <w:t>Pennbrooke Diffuser Replacement</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PCF-20</w:t>
            </w:r>
          </w:p>
        </w:tc>
        <w:tc>
          <w:tcPr>
            <w:tcW w:w="3205" w:type="dxa"/>
            <w:tcBorders>
              <w:top w:val="nil"/>
              <w:left w:val="nil"/>
              <w:bottom w:val="nil"/>
              <w:right w:val="nil"/>
            </w:tcBorders>
          </w:tcPr>
          <w:p w:rsidR="00C63D11" w:rsidRPr="00985E95" w:rsidRDefault="00C63D11" w:rsidP="00C63D11">
            <w:pPr>
              <w:spacing w:after="120"/>
            </w:pPr>
            <w:r w:rsidRPr="00F76AEF">
              <w:t>Sandalhaven SCADA Installation</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PCF-21</w:t>
            </w:r>
          </w:p>
        </w:tc>
        <w:tc>
          <w:tcPr>
            <w:tcW w:w="3205" w:type="dxa"/>
            <w:tcBorders>
              <w:top w:val="nil"/>
              <w:left w:val="nil"/>
              <w:bottom w:val="nil"/>
              <w:right w:val="nil"/>
            </w:tcBorders>
          </w:tcPr>
          <w:p w:rsidR="00C63D11" w:rsidRPr="00985E95" w:rsidRDefault="00C63D11" w:rsidP="00C63D11">
            <w:pPr>
              <w:spacing w:after="120"/>
            </w:pPr>
            <w:r w:rsidRPr="00F76AEF">
              <w:t>Sandalhaven I&amp;I Investigation</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PCF-22</w:t>
            </w:r>
          </w:p>
        </w:tc>
        <w:tc>
          <w:tcPr>
            <w:tcW w:w="3205" w:type="dxa"/>
            <w:tcBorders>
              <w:top w:val="nil"/>
              <w:left w:val="nil"/>
              <w:bottom w:val="nil"/>
              <w:right w:val="nil"/>
            </w:tcBorders>
          </w:tcPr>
          <w:p w:rsidR="00C63D11" w:rsidRPr="00985E95" w:rsidRDefault="00C63D11" w:rsidP="00C63D11">
            <w:pPr>
              <w:spacing w:after="120"/>
            </w:pPr>
            <w:r w:rsidRPr="00F76AEF">
              <w:t>Sanlando Wekiva WWTP Improvements</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PCF-23</w:t>
            </w:r>
          </w:p>
        </w:tc>
        <w:tc>
          <w:tcPr>
            <w:tcW w:w="3205" w:type="dxa"/>
            <w:tcBorders>
              <w:top w:val="nil"/>
              <w:left w:val="nil"/>
              <w:bottom w:val="nil"/>
              <w:right w:val="nil"/>
            </w:tcBorders>
          </w:tcPr>
          <w:p w:rsidR="00C63D11" w:rsidRPr="00985E95" w:rsidRDefault="00C63D11" w:rsidP="00C63D11">
            <w:pPr>
              <w:spacing w:after="120"/>
            </w:pPr>
            <w:r w:rsidRPr="00F76AEF">
              <w:t>Sanlando Wekiva Headworks</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PCF-24</w:t>
            </w:r>
          </w:p>
        </w:tc>
        <w:tc>
          <w:tcPr>
            <w:tcW w:w="3205" w:type="dxa"/>
            <w:tcBorders>
              <w:top w:val="nil"/>
              <w:left w:val="nil"/>
              <w:bottom w:val="nil"/>
              <w:right w:val="nil"/>
            </w:tcBorders>
          </w:tcPr>
          <w:p w:rsidR="00C63D11" w:rsidRPr="00985E95" w:rsidRDefault="00C63D11" w:rsidP="00C63D11">
            <w:pPr>
              <w:spacing w:after="120"/>
            </w:pPr>
            <w:r w:rsidRPr="00D0660E">
              <w:t>Sanlando Well Panel Replacements</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PCF-25</w:t>
            </w:r>
          </w:p>
        </w:tc>
        <w:tc>
          <w:tcPr>
            <w:tcW w:w="3205" w:type="dxa"/>
            <w:tcBorders>
              <w:top w:val="nil"/>
              <w:left w:val="nil"/>
              <w:bottom w:val="nil"/>
              <w:right w:val="nil"/>
            </w:tcBorders>
          </w:tcPr>
          <w:p w:rsidR="00C63D11" w:rsidRPr="00985E95" w:rsidRDefault="00C63D11" w:rsidP="00C63D11">
            <w:pPr>
              <w:spacing w:after="120"/>
            </w:pPr>
            <w:r w:rsidRPr="00D0660E">
              <w:t>Sanlando Power Line FM &amp; WM Replacement</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PCF-26</w:t>
            </w:r>
          </w:p>
        </w:tc>
        <w:tc>
          <w:tcPr>
            <w:tcW w:w="3205" w:type="dxa"/>
            <w:tcBorders>
              <w:top w:val="nil"/>
              <w:left w:val="nil"/>
              <w:bottom w:val="nil"/>
              <w:right w:val="nil"/>
            </w:tcBorders>
          </w:tcPr>
          <w:p w:rsidR="00C63D11" w:rsidRPr="00985E95" w:rsidRDefault="00C63D11" w:rsidP="00C63D11">
            <w:pPr>
              <w:spacing w:after="120"/>
            </w:pPr>
            <w:r w:rsidRPr="00D0660E">
              <w:t>Sanlando Engineering F5/C1/L2 FM Replacements</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PCF-27</w:t>
            </w:r>
          </w:p>
        </w:tc>
        <w:tc>
          <w:tcPr>
            <w:tcW w:w="3205" w:type="dxa"/>
            <w:tcBorders>
              <w:top w:val="nil"/>
              <w:left w:val="nil"/>
              <w:bottom w:val="nil"/>
              <w:right w:val="nil"/>
            </w:tcBorders>
          </w:tcPr>
          <w:p w:rsidR="00C63D11" w:rsidRPr="00985E95" w:rsidRDefault="00C63D11" w:rsidP="00C63D11">
            <w:pPr>
              <w:spacing w:after="120"/>
            </w:pPr>
            <w:r w:rsidRPr="00D0660E">
              <w:t>Sanlando I&amp;I Corrections, Phase 4</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PCF-28</w:t>
            </w:r>
          </w:p>
        </w:tc>
        <w:tc>
          <w:tcPr>
            <w:tcW w:w="3205" w:type="dxa"/>
            <w:tcBorders>
              <w:top w:val="nil"/>
              <w:left w:val="nil"/>
              <w:bottom w:val="nil"/>
              <w:right w:val="nil"/>
            </w:tcBorders>
          </w:tcPr>
          <w:p w:rsidR="00C63D11" w:rsidRPr="00985E95" w:rsidRDefault="00C63D11" w:rsidP="00C63D11">
            <w:pPr>
              <w:spacing w:after="120"/>
            </w:pPr>
            <w:r w:rsidRPr="00D0660E">
              <w:t>Sanlando EE Williamson Utility Relocations</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PCF-29</w:t>
            </w:r>
          </w:p>
        </w:tc>
        <w:tc>
          <w:tcPr>
            <w:tcW w:w="3205" w:type="dxa"/>
            <w:tcBorders>
              <w:top w:val="nil"/>
              <w:left w:val="nil"/>
              <w:bottom w:val="nil"/>
              <w:right w:val="nil"/>
            </w:tcBorders>
          </w:tcPr>
          <w:p w:rsidR="00C63D11" w:rsidRPr="00985E95" w:rsidRDefault="00C63D11" w:rsidP="00C63D11">
            <w:pPr>
              <w:spacing w:after="120"/>
            </w:pPr>
            <w:r w:rsidRPr="00D0660E">
              <w:t>Sanlando Lift Station Mechanical Rehabilitation</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PCF-30</w:t>
            </w:r>
          </w:p>
        </w:tc>
        <w:tc>
          <w:tcPr>
            <w:tcW w:w="3205" w:type="dxa"/>
            <w:tcBorders>
              <w:top w:val="nil"/>
              <w:left w:val="nil"/>
              <w:bottom w:val="nil"/>
              <w:right w:val="nil"/>
            </w:tcBorders>
          </w:tcPr>
          <w:p w:rsidR="00C63D11" w:rsidRPr="00985E95" w:rsidRDefault="00C63D11" w:rsidP="00C63D11">
            <w:pPr>
              <w:spacing w:after="120"/>
            </w:pPr>
            <w:r w:rsidRPr="00D0660E">
              <w:t>Sanlando FM Modeling and Development of CIP</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PCF-31</w:t>
            </w:r>
          </w:p>
        </w:tc>
        <w:tc>
          <w:tcPr>
            <w:tcW w:w="3205" w:type="dxa"/>
            <w:tcBorders>
              <w:top w:val="nil"/>
              <w:left w:val="nil"/>
              <w:bottom w:val="nil"/>
              <w:right w:val="nil"/>
            </w:tcBorders>
          </w:tcPr>
          <w:p w:rsidR="00C63D11" w:rsidRPr="00985E95" w:rsidRDefault="00C63D11" w:rsidP="00C63D11">
            <w:pPr>
              <w:spacing w:after="120"/>
            </w:pPr>
            <w:r w:rsidRPr="00D0660E">
              <w:t>Sanlando GST Remediation</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PCF-32</w:t>
            </w:r>
          </w:p>
        </w:tc>
        <w:tc>
          <w:tcPr>
            <w:tcW w:w="3205" w:type="dxa"/>
            <w:tcBorders>
              <w:top w:val="nil"/>
              <w:left w:val="nil"/>
              <w:bottom w:val="nil"/>
              <w:right w:val="nil"/>
            </w:tcBorders>
          </w:tcPr>
          <w:p w:rsidR="00C63D11" w:rsidRPr="00985E95" w:rsidRDefault="00C63D11" w:rsidP="00C63D11">
            <w:pPr>
              <w:spacing w:after="120"/>
            </w:pPr>
            <w:r w:rsidRPr="00D0660E">
              <w:t>Tierra Verde I&amp;I Remediation</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PCF-33</w:t>
            </w:r>
          </w:p>
        </w:tc>
        <w:tc>
          <w:tcPr>
            <w:tcW w:w="3205" w:type="dxa"/>
            <w:tcBorders>
              <w:top w:val="nil"/>
              <w:left w:val="nil"/>
              <w:bottom w:val="nil"/>
              <w:right w:val="nil"/>
            </w:tcBorders>
          </w:tcPr>
          <w:p w:rsidR="00C63D11" w:rsidRPr="00985E95" w:rsidRDefault="00C63D11" w:rsidP="00C63D11">
            <w:pPr>
              <w:spacing w:after="120"/>
            </w:pPr>
            <w:r w:rsidRPr="00D0660E">
              <w:t>Tierra Verde FM &amp; GSM Replacement</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lastRenderedPageBreak/>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PCF-34</w:t>
            </w:r>
          </w:p>
        </w:tc>
        <w:tc>
          <w:tcPr>
            <w:tcW w:w="3205" w:type="dxa"/>
            <w:tcBorders>
              <w:top w:val="nil"/>
              <w:left w:val="nil"/>
              <w:bottom w:val="nil"/>
              <w:right w:val="nil"/>
            </w:tcBorders>
          </w:tcPr>
          <w:p w:rsidR="00C63D11" w:rsidRPr="00985E95" w:rsidRDefault="00C63D11" w:rsidP="00C63D11">
            <w:pPr>
              <w:spacing w:after="120"/>
            </w:pPr>
            <w:r w:rsidRPr="00D0660E">
              <w:t>Tierra Verde LS 4 Replacement</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PCF-35</w:t>
            </w:r>
          </w:p>
        </w:tc>
        <w:tc>
          <w:tcPr>
            <w:tcW w:w="3205" w:type="dxa"/>
            <w:tcBorders>
              <w:top w:val="nil"/>
              <w:left w:val="nil"/>
              <w:bottom w:val="nil"/>
              <w:right w:val="nil"/>
            </w:tcBorders>
          </w:tcPr>
          <w:p w:rsidR="00C63D11" w:rsidRPr="00985E95" w:rsidRDefault="00C63D11" w:rsidP="00C63D11">
            <w:pPr>
              <w:spacing w:after="120"/>
            </w:pPr>
            <w:r w:rsidRPr="00D0660E">
              <w:t>UIF – Buena Vista Well Improvements</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PCF-36</w:t>
            </w:r>
          </w:p>
        </w:tc>
        <w:tc>
          <w:tcPr>
            <w:tcW w:w="3205" w:type="dxa"/>
            <w:tcBorders>
              <w:top w:val="nil"/>
              <w:left w:val="nil"/>
              <w:bottom w:val="nil"/>
              <w:right w:val="nil"/>
            </w:tcBorders>
          </w:tcPr>
          <w:p w:rsidR="00C63D11" w:rsidRPr="00985E95" w:rsidRDefault="00C63D11" w:rsidP="00C63D11">
            <w:pPr>
              <w:spacing w:after="120"/>
            </w:pPr>
            <w:r w:rsidRPr="00D0660E">
              <w:t>UIF – Orangewood Well 1 Improvements</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PCF-37</w:t>
            </w:r>
          </w:p>
        </w:tc>
        <w:tc>
          <w:tcPr>
            <w:tcW w:w="3205" w:type="dxa"/>
            <w:tcBorders>
              <w:top w:val="nil"/>
              <w:left w:val="nil"/>
              <w:bottom w:val="nil"/>
              <w:right w:val="nil"/>
            </w:tcBorders>
          </w:tcPr>
          <w:p w:rsidR="00C63D11" w:rsidRPr="00985E95" w:rsidRDefault="00C63D11" w:rsidP="00C63D11">
            <w:pPr>
              <w:spacing w:after="120"/>
            </w:pPr>
            <w:r w:rsidRPr="00D0660E">
              <w:t>UIF – Seminole County SCADA Installation</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PCF-38</w:t>
            </w:r>
          </w:p>
        </w:tc>
        <w:tc>
          <w:tcPr>
            <w:tcW w:w="3205" w:type="dxa"/>
            <w:tcBorders>
              <w:top w:val="nil"/>
              <w:left w:val="nil"/>
              <w:bottom w:val="nil"/>
              <w:right w:val="nil"/>
            </w:tcBorders>
          </w:tcPr>
          <w:p w:rsidR="00C63D11" w:rsidRPr="00985E95" w:rsidRDefault="00C63D11" w:rsidP="00C63D11">
            <w:pPr>
              <w:spacing w:after="120"/>
            </w:pPr>
            <w:r w:rsidRPr="00D0660E">
              <w:t>UIF – Summertree Chlorine Dioxide Pilot Study</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PCF-39</w:t>
            </w:r>
          </w:p>
        </w:tc>
        <w:tc>
          <w:tcPr>
            <w:tcW w:w="3205" w:type="dxa"/>
            <w:tcBorders>
              <w:top w:val="nil"/>
              <w:left w:val="nil"/>
              <w:bottom w:val="nil"/>
              <w:right w:val="nil"/>
            </w:tcBorders>
          </w:tcPr>
          <w:p w:rsidR="00C63D11" w:rsidRPr="00985E95" w:rsidRDefault="00C63D11" w:rsidP="00C63D11">
            <w:pPr>
              <w:spacing w:after="120"/>
            </w:pPr>
            <w:r w:rsidRPr="00D0660E">
              <w:t>UIF – Summertree I&amp;I Remediation</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PCF-40</w:t>
            </w:r>
          </w:p>
        </w:tc>
        <w:tc>
          <w:tcPr>
            <w:tcW w:w="3205" w:type="dxa"/>
            <w:tcBorders>
              <w:top w:val="nil"/>
              <w:left w:val="nil"/>
              <w:bottom w:val="nil"/>
              <w:right w:val="nil"/>
            </w:tcBorders>
          </w:tcPr>
          <w:p w:rsidR="00C63D11" w:rsidRPr="00985E95" w:rsidRDefault="00C63D11" w:rsidP="00C63D11">
            <w:pPr>
              <w:spacing w:after="120"/>
            </w:pPr>
            <w:r w:rsidRPr="00D0660E">
              <w:t>UIF – Golden Hills Galvanized Pipe Replacement</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PCF-41</w:t>
            </w:r>
          </w:p>
        </w:tc>
        <w:tc>
          <w:tcPr>
            <w:tcW w:w="3205" w:type="dxa"/>
            <w:tcBorders>
              <w:top w:val="nil"/>
              <w:left w:val="nil"/>
              <w:bottom w:val="nil"/>
              <w:right w:val="nil"/>
            </w:tcBorders>
          </w:tcPr>
          <w:p w:rsidR="00C63D11" w:rsidRPr="00985E95" w:rsidRDefault="00C63D11" w:rsidP="00C63D11">
            <w:pPr>
              <w:spacing w:after="120"/>
            </w:pPr>
            <w:r w:rsidRPr="00D0660E">
              <w:t>UIF – Golden Hills Water Main Relocation</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PCF-42</w:t>
            </w:r>
          </w:p>
        </w:tc>
        <w:tc>
          <w:tcPr>
            <w:tcW w:w="3205" w:type="dxa"/>
            <w:tcBorders>
              <w:top w:val="nil"/>
              <w:left w:val="nil"/>
              <w:bottom w:val="nil"/>
              <w:right w:val="nil"/>
            </w:tcBorders>
          </w:tcPr>
          <w:p w:rsidR="00C63D11" w:rsidRPr="00985E95" w:rsidRDefault="00C63D11" w:rsidP="00C63D11">
            <w:pPr>
              <w:spacing w:after="120"/>
            </w:pPr>
            <w:r w:rsidRPr="00D0660E">
              <w:t>UIF – Little Wekiva Generator</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PCF-43</w:t>
            </w:r>
          </w:p>
        </w:tc>
        <w:tc>
          <w:tcPr>
            <w:tcW w:w="3205" w:type="dxa"/>
            <w:tcBorders>
              <w:top w:val="nil"/>
              <w:left w:val="nil"/>
              <w:bottom w:val="nil"/>
              <w:right w:val="nil"/>
            </w:tcBorders>
          </w:tcPr>
          <w:p w:rsidR="00C63D11" w:rsidRPr="00985E95" w:rsidRDefault="00C63D11" w:rsidP="00C63D11">
            <w:pPr>
              <w:spacing w:after="120"/>
            </w:pPr>
            <w:r w:rsidRPr="00D0660E">
              <w:t>UIF – Park Ridge Generator</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PCF-44</w:t>
            </w:r>
          </w:p>
        </w:tc>
        <w:tc>
          <w:tcPr>
            <w:tcW w:w="3205" w:type="dxa"/>
            <w:tcBorders>
              <w:top w:val="nil"/>
              <w:left w:val="nil"/>
              <w:bottom w:val="nil"/>
              <w:right w:val="nil"/>
            </w:tcBorders>
          </w:tcPr>
          <w:p w:rsidR="00C63D11" w:rsidRPr="00985E95" w:rsidRDefault="00C63D11" w:rsidP="00C63D11">
            <w:pPr>
              <w:spacing w:after="120"/>
            </w:pPr>
            <w:r w:rsidRPr="00D0660E">
              <w:t>UIF – Ravenna Park I&amp;I Remediation</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PCF-45</w:t>
            </w:r>
          </w:p>
        </w:tc>
        <w:tc>
          <w:tcPr>
            <w:tcW w:w="3205" w:type="dxa"/>
            <w:tcBorders>
              <w:top w:val="nil"/>
              <w:left w:val="nil"/>
              <w:bottom w:val="nil"/>
              <w:right w:val="nil"/>
            </w:tcBorders>
          </w:tcPr>
          <w:p w:rsidR="00C63D11" w:rsidRPr="00985E95" w:rsidRDefault="00C63D11" w:rsidP="00C63D11">
            <w:pPr>
              <w:spacing w:after="120"/>
            </w:pPr>
            <w:r w:rsidRPr="00D0660E">
              <w:t>UIF – Weathersfield Northwestern Bridge Crossing</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PCF-46</w:t>
            </w:r>
          </w:p>
        </w:tc>
        <w:tc>
          <w:tcPr>
            <w:tcW w:w="3205" w:type="dxa"/>
            <w:tcBorders>
              <w:top w:val="nil"/>
              <w:left w:val="nil"/>
              <w:bottom w:val="nil"/>
              <w:right w:val="nil"/>
            </w:tcBorders>
          </w:tcPr>
          <w:p w:rsidR="00C63D11" w:rsidRPr="00985E95" w:rsidRDefault="00C63D11" w:rsidP="00C63D11">
            <w:pPr>
              <w:spacing w:after="120"/>
            </w:pPr>
            <w:r>
              <w:t>Kimley-Horn 5-Year Capital Improvement Plan</w:t>
            </w:r>
          </w:p>
        </w:tc>
      </w:tr>
      <w:tr w:rsidR="002E41C4" w:rsidRPr="00701945" w:rsidTr="00C63D11">
        <w:trPr>
          <w:cantSplit/>
          <w:trHeight w:val="373"/>
        </w:trPr>
        <w:tc>
          <w:tcPr>
            <w:tcW w:w="3198" w:type="dxa"/>
            <w:tcBorders>
              <w:top w:val="nil"/>
              <w:left w:val="nil"/>
              <w:bottom w:val="nil"/>
              <w:right w:val="nil"/>
            </w:tcBorders>
          </w:tcPr>
          <w:p w:rsidR="002E41C4" w:rsidRPr="004C24A2" w:rsidRDefault="002E41C4" w:rsidP="002E41C4">
            <w:r w:rsidRPr="004C24A2">
              <w:t>Andrea C. Crane</w:t>
            </w:r>
          </w:p>
        </w:tc>
        <w:tc>
          <w:tcPr>
            <w:tcW w:w="1680" w:type="dxa"/>
            <w:tcBorders>
              <w:top w:val="nil"/>
              <w:left w:val="nil"/>
              <w:bottom w:val="nil"/>
              <w:right w:val="nil"/>
            </w:tcBorders>
          </w:tcPr>
          <w:p w:rsidR="002E41C4" w:rsidRPr="004C24A2" w:rsidRDefault="002E41C4" w:rsidP="002E41C4">
            <w:r w:rsidRPr="004C24A2">
              <w:t>OPC</w:t>
            </w:r>
          </w:p>
        </w:tc>
        <w:tc>
          <w:tcPr>
            <w:tcW w:w="1482" w:type="dxa"/>
            <w:tcBorders>
              <w:top w:val="nil"/>
              <w:left w:val="nil"/>
              <w:bottom w:val="nil"/>
              <w:right w:val="nil"/>
            </w:tcBorders>
          </w:tcPr>
          <w:p w:rsidR="002E41C4" w:rsidRPr="004C24A2" w:rsidRDefault="002E41C4" w:rsidP="002E41C4">
            <w:r w:rsidRPr="004C24A2">
              <w:t>ACC-1</w:t>
            </w:r>
          </w:p>
        </w:tc>
        <w:tc>
          <w:tcPr>
            <w:tcW w:w="3205" w:type="dxa"/>
            <w:tcBorders>
              <w:top w:val="nil"/>
              <w:left w:val="nil"/>
              <w:bottom w:val="nil"/>
              <w:right w:val="nil"/>
            </w:tcBorders>
          </w:tcPr>
          <w:p w:rsidR="002E41C4" w:rsidRPr="004C24A2" w:rsidRDefault="002E41C4" w:rsidP="002E41C4">
            <w:r w:rsidRPr="004C24A2">
              <w:t>Resume and List of Prior Testimonies</w:t>
            </w:r>
          </w:p>
        </w:tc>
      </w:tr>
      <w:tr w:rsidR="002E41C4" w:rsidRPr="00701945" w:rsidTr="00C63D11">
        <w:trPr>
          <w:cantSplit/>
          <w:trHeight w:val="373"/>
        </w:trPr>
        <w:tc>
          <w:tcPr>
            <w:tcW w:w="3198" w:type="dxa"/>
            <w:tcBorders>
              <w:top w:val="nil"/>
              <w:left w:val="nil"/>
              <w:bottom w:val="nil"/>
              <w:right w:val="nil"/>
            </w:tcBorders>
          </w:tcPr>
          <w:p w:rsidR="002E41C4" w:rsidRPr="004C24A2" w:rsidRDefault="002E41C4" w:rsidP="002E41C4">
            <w:r w:rsidRPr="004C24A2">
              <w:t>Andrea C. Crane</w:t>
            </w:r>
          </w:p>
        </w:tc>
        <w:tc>
          <w:tcPr>
            <w:tcW w:w="1680" w:type="dxa"/>
            <w:tcBorders>
              <w:top w:val="nil"/>
              <w:left w:val="nil"/>
              <w:bottom w:val="nil"/>
              <w:right w:val="nil"/>
            </w:tcBorders>
          </w:tcPr>
          <w:p w:rsidR="002E41C4" w:rsidRPr="004C24A2" w:rsidRDefault="002E41C4" w:rsidP="002E41C4">
            <w:r w:rsidRPr="004C24A2">
              <w:t>OPC</w:t>
            </w:r>
          </w:p>
        </w:tc>
        <w:tc>
          <w:tcPr>
            <w:tcW w:w="1482" w:type="dxa"/>
            <w:tcBorders>
              <w:top w:val="nil"/>
              <w:left w:val="nil"/>
              <w:bottom w:val="nil"/>
              <w:right w:val="nil"/>
            </w:tcBorders>
          </w:tcPr>
          <w:p w:rsidR="002E41C4" w:rsidRPr="004C24A2" w:rsidRDefault="002E41C4" w:rsidP="002E41C4">
            <w:r w:rsidRPr="004C24A2">
              <w:t>ACC-2</w:t>
            </w:r>
          </w:p>
        </w:tc>
        <w:tc>
          <w:tcPr>
            <w:tcW w:w="3205" w:type="dxa"/>
            <w:tcBorders>
              <w:top w:val="nil"/>
              <w:left w:val="nil"/>
              <w:bottom w:val="nil"/>
              <w:right w:val="nil"/>
            </w:tcBorders>
          </w:tcPr>
          <w:p w:rsidR="002E41C4" w:rsidRPr="004C24A2" w:rsidRDefault="002E41C4" w:rsidP="002E41C4">
            <w:r w:rsidRPr="004C24A2">
              <w:t>Supporting Schedules-Water Utility</w:t>
            </w:r>
          </w:p>
        </w:tc>
      </w:tr>
      <w:tr w:rsidR="002E41C4" w:rsidRPr="00701945" w:rsidTr="00C63D11">
        <w:trPr>
          <w:cantSplit/>
          <w:trHeight w:val="373"/>
        </w:trPr>
        <w:tc>
          <w:tcPr>
            <w:tcW w:w="3198" w:type="dxa"/>
            <w:tcBorders>
              <w:top w:val="nil"/>
              <w:left w:val="nil"/>
              <w:bottom w:val="nil"/>
              <w:right w:val="nil"/>
            </w:tcBorders>
          </w:tcPr>
          <w:p w:rsidR="002E41C4" w:rsidRPr="004C24A2" w:rsidRDefault="002E41C4" w:rsidP="002E41C4">
            <w:r w:rsidRPr="004C24A2">
              <w:lastRenderedPageBreak/>
              <w:t>Andrea C. Crane</w:t>
            </w:r>
          </w:p>
        </w:tc>
        <w:tc>
          <w:tcPr>
            <w:tcW w:w="1680" w:type="dxa"/>
            <w:tcBorders>
              <w:top w:val="nil"/>
              <w:left w:val="nil"/>
              <w:bottom w:val="nil"/>
              <w:right w:val="nil"/>
            </w:tcBorders>
          </w:tcPr>
          <w:p w:rsidR="002E41C4" w:rsidRPr="004C24A2" w:rsidRDefault="002E41C4" w:rsidP="002E41C4">
            <w:r w:rsidRPr="004C24A2">
              <w:t>OPC</w:t>
            </w:r>
          </w:p>
        </w:tc>
        <w:tc>
          <w:tcPr>
            <w:tcW w:w="1482" w:type="dxa"/>
            <w:tcBorders>
              <w:top w:val="nil"/>
              <w:left w:val="nil"/>
              <w:bottom w:val="nil"/>
              <w:right w:val="nil"/>
            </w:tcBorders>
          </w:tcPr>
          <w:p w:rsidR="002E41C4" w:rsidRPr="004C24A2" w:rsidRDefault="002E41C4" w:rsidP="002E41C4">
            <w:r w:rsidRPr="004C24A2">
              <w:t>ACC-3</w:t>
            </w:r>
          </w:p>
        </w:tc>
        <w:tc>
          <w:tcPr>
            <w:tcW w:w="3205" w:type="dxa"/>
            <w:tcBorders>
              <w:top w:val="nil"/>
              <w:left w:val="nil"/>
              <w:bottom w:val="nil"/>
              <w:right w:val="nil"/>
            </w:tcBorders>
          </w:tcPr>
          <w:p w:rsidR="002E41C4" w:rsidRPr="004C24A2" w:rsidRDefault="002E41C4" w:rsidP="002E41C4">
            <w:r w:rsidRPr="004C24A2">
              <w:t>Supporting Schedules-Sewer Utility</w:t>
            </w:r>
          </w:p>
        </w:tc>
      </w:tr>
      <w:tr w:rsidR="002E41C4" w:rsidRPr="00701945" w:rsidTr="00C63D11">
        <w:trPr>
          <w:cantSplit/>
          <w:trHeight w:val="373"/>
        </w:trPr>
        <w:tc>
          <w:tcPr>
            <w:tcW w:w="3198" w:type="dxa"/>
            <w:tcBorders>
              <w:top w:val="nil"/>
              <w:left w:val="nil"/>
              <w:bottom w:val="nil"/>
              <w:right w:val="nil"/>
            </w:tcBorders>
          </w:tcPr>
          <w:p w:rsidR="002E41C4" w:rsidRPr="004C24A2" w:rsidRDefault="002E41C4" w:rsidP="002E41C4">
            <w:r w:rsidRPr="004C24A2">
              <w:t>David J. Garrett</w:t>
            </w:r>
          </w:p>
        </w:tc>
        <w:tc>
          <w:tcPr>
            <w:tcW w:w="1680" w:type="dxa"/>
            <w:tcBorders>
              <w:top w:val="nil"/>
              <w:left w:val="nil"/>
              <w:bottom w:val="nil"/>
              <w:right w:val="nil"/>
            </w:tcBorders>
          </w:tcPr>
          <w:p w:rsidR="002E41C4" w:rsidRPr="004C24A2" w:rsidRDefault="002E41C4" w:rsidP="002E41C4">
            <w:r w:rsidRPr="004C24A2">
              <w:t>OPC</w:t>
            </w:r>
          </w:p>
        </w:tc>
        <w:tc>
          <w:tcPr>
            <w:tcW w:w="1482" w:type="dxa"/>
            <w:tcBorders>
              <w:top w:val="nil"/>
              <w:left w:val="nil"/>
              <w:bottom w:val="nil"/>
              <w:right w:val="nil"/>
            </w:tcBorders>
          </w:tcPr>
          <w:p w:rsidR="002E41C4" w:rsidRPr="004C24A2" w:rsidRDefault="002E41C4" w:rsidP="002E41C4">
            <w:r w:rsidRPr="004C24A2">
              <w:t>DJG-1</w:t>
            </w:r>
          </w:p>
        </w:tc>
        <w:tc>
          <w:tcPr>
            <w:tcW w:w="3205" w:type="dxa"/>
            <w:tcBorders>
              <w:top w:val="nil"/>
              <w:left w:val="nil"/>
              <w:bottom w:val="nil"/>
              <w:right w:val="nil"/>
            </w:tcBorders>
          </w:tcPr>
          <w:p w:rsidR="002E41C4" w:rsidRPr="004C24A2" w:rsidRDefault="002E41C4" w:rsidP="002E41C4">
            <w:r w:rsidRPr="004C24A2">
              <w:t>Curriculum Vitae</w:t>
            </w:r>
          </w:p>
        </w:tc>
      </w:tr>
      <w:tr w:rsidR="002E41C4" w:rsidRPr="00701945" w:rsidTr="00C63D11">
        <w:trPr>
          <w:cantSplit/>
          <w:trHeight w:val="373"/>
        </w:trPr>
        <w:tc>
          <w:tcPr>
            <w:tcW w:w="3198" w:type="dxa"/>
            <w:tcBorders>
              <w:top w:val="nil"/>
              <w:left w:val="nil"/>
              <w:bottom w:val="nil"/>
              <w:right w:val="nil"/>
            </w:tcBorders>
          </w:tcPr>
          <w:p w:rsidR="002E41C4" w:rsidRPr="004C24A2" w:rsidRDefault="002E41C4" w:rsidP="002E41C4">
            <w:r w:rsidRPr="004C24A2">
              <w:t>David J. Garrett</w:t>
            </w:r>
          </w:p>
        </w:tc>
        <w:tc>
          <w:tcPr>
            <w:tcW w:w="1680" w:type="dxa"/>
            <w:tcBorders>
              <w:top w:val="nil"/>
              <w:left w:val="nil"/>
              <w:bottom w:val="nil"/>
              <w:right w:val="nil"/>
            </w:tcBorders>
          </w:tcPr>
          <w:p w:rsidR="002E41C4" w:rsidRPr="004C24A2" w:rsidRDefault="002E41C4" w:rsidP="002E41C4">
            <w:r w:rsidRPr="004C24A2">
              <w:t>OPC</w:t>
            </w:r>
          </w:p>
        </w:tc>
        <w:tc>
          <w:tcPr>
            <w:tcW w:w="1482" w:type="dxa"/>
            <w:tcBorders>
              <w:top w:val="nil"/>
              <w:left w:val="nil"/>
              <w:bottom w:val="nil"/>
              <w:right w:val="nil"/>
            </w:tcBorders>
          </w:tcPr>
          <w:p w:rsidR="002E41C4" w:rsidRPr="004C24A2" w:rsidRDefault="002E41C4" w:rsidP="002E41C4">
            <w:r w:rsidRPr="004C24A2">
              <w:t>DJG-2</w:t>
            </w:r>
          </w:p>
        </w:tc>
        <w:tc>
          <w:tcPr>
            <w:tcW w:w="3205" w:type="dxa"/>
            <w:tcBorders>
              <w:top w:val="nil"/>
              <w:left w:val="nil"/>
              <w:bottom w:val="nil"/>
              <w:right w:val="nil"/>
            </w:tcBorders>
          </w:tcPr>
          <w:p w:rsidR="002E41C4" w:rsidRPr="004C24A2" w:rsidRDefault="002E41C4" w:rsidP="002E41C4">
            <w:r w:rsidRPr="004C24A2">
              <w:t>Proxy Group Summary</w:t>
            </w:r>
          </w:p>
        </w:tc>
      </w:tr>
      <w:tr w:rsidR="002E41C4" w:rsidRPr="00701945" w:rsidTr="00C63D11">
        <w:trPr>
          <w:cantSplit/>
          <w:trHeight w:val="373"/>
        </w:trPr>
        <w:tc>
          <w:tcPr>
            <w:tcW w:w="3198" w:type="dxa"/>
            <w:tcBorders>
              <w:top w:val="nil"/>
              <w:left w:val="nil"/>
              <w:bottom w:val="nil"/>
              <w:right w:val="nil"/>
            </w:tcBorders>
          </w:tcPr>
          <w:p w:rsidR="002E41C4" w:rsidRPr="004C24A2" w:rsidRDefault="002E41C4" w:rsidP="002E41C4">
            <w:r w:rsidRPr="004C24A2">
              <w:t>David J. Garrett</w:t>
            </w:r>
          </w:p>
        </w:tc>
        <w:tc>
          <w:tcPr>
            <w:tcW w:w="1680" w:type="dxa"/>
            <w:tcBorders>
              <w:top w:val="nil"/>
              <w:left w:val="nil"/>
              <w:bottom w:val="nil"/>
              <w:right w:val="nil"/>
            </w:tcBorders>
          </w:tcPr>
          <w:p w:rsidR="002E41C4" w:rsidRPr="004C24A2" w:rsidRDefault="002E41C4" w:rsidP="002E41C4">
            <w:r w:rsidRPr="004C24A2">
              <w:t>OPC</w:t>
            </w:r>
          </w:p>
        </w:tc>
        <w:tc>
          <w:tcPr>
            <w:tcW w:w="1482" w:type="dxa"/>
            <w:tcBorders>
              <w:top w:val="nil"/>
              <w:left w:val="nil"/>
              <w:bottom w:val="nil"/>
              <w:right w:val="nil"/>
            </w:tcBorders>
          </w:tcPr>
          <w:p w:rsidR="002E41C4" w:rsidRPr="004C24A2" w:rsidRDefault="002E41C4" w:rsidP="002E41C4">
            <w:r w:rsidRPr="004C24A2">
              <w:t>DJG-3</w:t>
            </w:r>
          </w:p>
        </w:tc>
        <w:tc>
          <w:tcPr>
            <w:tcW w:w="3205" w:type="dxa"/>
            <w:tcBorders>
              <w:top w:val="nil"/>
              <w:left w:val="nil"/>
              <w:bottom w:val="nil"/>
              <w:right w:val="nil"/>
            </w:tcBorders>
          </w:tcPr>
          <w:p w:rsidR="002E41C4" w:rsidRPr="004C24A2" w:rsidRDefault="002E41C4" w:rsidP="002E41C4">
            <w:r w:rsidRPr="004C24A2">
              <w:t>DCF Stock Prices</w:t>
            </w:r>
          </w:p>
        </w:tc>
      </w:tr>
      <w:tr w:rsidR="002E41C4" w:rsidRPr="00701945" w:rsidTr="00C63D11">
        <w:trPr>
          <w:cantSplit/>
          <w:trHeight w:val="373"/>
        </w:trPr>
        <w:tc>
          <w:tcPr>
            <w:tcW w:w="3198" w:type="dxa"/>
            <w:tcBorders>
              <w:top w:val="nil"/>
              <w:left w:val="nil"/>
              <w:bottom w:val="nil"/>
              <w:right w:val="nil"/>
            </w:tcBorders>
          </w:tcPr>
          <w:p w:rsidR="002E41C4" w:rsidRPr="004C24A2" w:rsidRDefault="002E41C4" w:rsidP="002E41C4">
            <w:r w:rsidRPr="004C24A2">
              <w:t>David J. Garrett</w:t>
            </w:r>
          </w:p>
        </w:tc>
        <w:tc>
          <w:tcPr>
            <w:tcW w:w="1680" w:type="dxa"/>
            <w:tcBorders>
              <w:top w:val="nil"/>
              <w:left w:val="nil"/>
              <w:bottom w:val="nil"/>
              <w:right w:val="nil"/>
            </w:tcBorders>
          </w:tcPr>
          <w:p w:rsidR="002E41C4" w:rsidRPr="004C24A2" w:rsidRDefault="002E41C4" w:rsidP="002E41C4">
            <w:r w:rsidRPr="004C24A2">
              <w:t>OPC</w:t>
            </w:r>
          </w:p>
        </w:tc>
        <w:tc>
          <w:tcPr>
            <w:tcW w:w="1482" w:type="dxa"/>
            <w:tcBorders>
              <w:top w:val="nil"/>
              <w:left w:val="nil"/>
              <w:bottom w:val="nil"/>
              <w:right w:val="nil"/>
            </w:tcBorders>
          </w:tcPr>
          <w:p w:rsidR="002E41C4" w:rsidRPr="004C24A2" w:rsidRDefault="002E41C4" w:rsidP="002E41C4">
            <w:r w:rsidRPr="004C24A2">
              <w:t>DJG-4</w:t>
            </w:r>
          </w:p>
        </w:tc>
        <w:tc>
          <w:tcPr>
            <w:tcW w:w="3205" w:type="dxa"/>
            <w:tcBorders>
              <w:top w:val="nil"/>
              <w:left w:val="nil"/>
              <w:bottom w:val="nil"/>
              <w:right w:val="nil"/>
            </w:tcBorders>
          </w:tcPr>
          <w:p w:rsidR="002E41C4" w:rsidRPr="004C24A2" w:rsidRDefault="002E41C4" w:rsidP="002E41C4">
            <w:r w:rsidRPr="004C24A2">
              <w:t>DCF Dividend Yields</w:t>
            </w:r>
          </w:p>
        </w:tc>
      </w:tr>
      <w:tr w:rsidR="002E41C4" w:rsidRPr="00701945" w:rsidTr="00C63D11">
        <w:trPr>
          <w:cantSplit/>
          <w:trHeight w:val="373"/>
        </w:trPr>
        <w:tc>
          <w:tcPr>
            <w:tcW w:w="3198" w:type="dxa"/>
            <w:tcBorders>
              <w:top w:val="nil"/>
              <w:left w:val="nil"/>
              <w:bottom w:val="nil"/>
              <w:right w:val="nil"/>
            </w:tcBorders>
          </w:tcPr>
          <w:p w:rsidR="002E41C4" w:rsidRPr="004C24A2" w:rsidRDefault="002E41C4" w:rsidP="002E41C4">
            <w:r w:rsidRPr="004C24A2">
              <w:t>David J. Garrett</w:t>
            </w:r>
          </w:p>
        </w:tc>
        <w:tc>
          <w:tcPr>
            <w:tcW w:w="1680" w:type="dxa"/>
            <w:tcBorders>
              <w:top w:val="nil"/>
              <w:left w:val="nil"/>
              <w:bottom w:val="nil"/>
              <w:right w:val="nil"/>
            </w:tcBorders>
          </w:tcPr>
          <w:p w:rsidR="002E41C4" w:rsidRPr="004C24A2" w:rsidRDefault="002E41C4" w:rsidP="002E41C4">
            <w:r w:rsidRPr="004C24A2">
              <w:t>OPC</w:t>
            </w:r>
          </w:p>
        </w:tc>
        <w:tc>
          <w:tcPr>
            <w:tcW w:w="1482" w:type="dxa"/>
            <w:tcBorders>
              <w:top w:val="nil"/>
              <w:left w:val="nil"/>
              <w:bottom w:val="nil"/>
              <w:right w:val="nil"/>
            </w:tcBorders>
          </w:tcPr>
          <w:p w:rsidR="002E41C4" w:rsidRPr="004C24A2" w:rsidRDefault="002E41C4" w:rsidP="002E41C4">
            <w:r w:rsidRPr="004C24A2">
              <w:t>DJG-5</w:t>
            </w:r>
          </w:p>
        </w:tc>
        <w:tc>
          <w:tcPr>
            <w:tcW w:w="3205" w:type="dxa"/>
            <w:tcBorders>
              <w:top w:val="nil"/>
              <w:left w:val="nil"/>
              <w:bottom w:val="nil"/>
              <w:right w:val="nil"/>
            </w:tcBorders>
          </w:tcPr>
          <w:p w:rsidR="002E41C4" w:rsidRPr="004C24A2" w:rsidRDefault="002E41C4" w:rsidP="002E41C4">
            <w:r w:rsidRPr="004C24A2">
              <w:t>DCF Terminal Growth Determinants</w:t>
            </w:r>
          </w:p>
        </w:tc>
      </w:tr>
      <w:tr w:rsidR="002E41C4" w:rsidRPr="00701945" w:rsidTr="00C63D11">
        <w:trPr>
          <w:cantSplit/>
          <w:trHeight w:val="373"/>
        </w:trPr>
        <w:tc>
          <w:tcPr>
            <w:tcW w:w="3198" w:type="dxa"/>
            <w:tcBorders>
              <w:top w:val="nil"/>
              <w:left w:val="nil"/>
              <w:bottom w:val="nil"/>
              <w:right w:val="nil"/>
            </w:tcBorders>
          </w:tcPr>
          <w:p w:rsidR="002E41C4" w:rsidRPr="004C24A2" w:rsidRDefault="002E41C4" w:rsidP="002E41C4">
            <w:r w:rsidRPr="004C24A2">
              <w:t>David J. Garrett</w:t>
            </w:r>
          </w:p>
        </w:tc>
        <w:tc>
          <w:tcPr>
            <w:tcW w:w="1680" w:type="dxa"/>
            <w:tcBorders>
              <w:top w:val="nil"/>
              <w:left w:val="nil"/>
              <w:bottom w:val="nil"/>
              <w:right w:val="nil"/>
            </w:tcBorders>
          </w:tcPr>
          <w:p w:rsidR="002E41C4" w:rsidRPr="004C24A2" w:rsidRDefault="002E41C4" w:rsidP="002E41C4">
            <w:r w:rsidRPr="004C24A2">
              <w:t>OPC</w:t>
            </w:r>
          </w:p>
        </w:tc>
        <w:tc>
          <w:tcPr>
            <w:tcW w:w="1482" w:type="dxa"/>
            <w:tcBorders>
              <w:top w:val="nil"/>
              <w:left w:val="nil"/>
              <w:bottom w:val="nil"/>
              <w:right w:val="nil"/>
            </w:tcBorders>
          </w:tcPr>
          <w:p w:rsidR="002E41C4" w:rsidRPr="004C24A2" w:rsidRDefault="002E41C4" w:rsidP="002E41C4">
            <w:r w:rsidRPr="004C24A2">
              <w:t>DJG-6</w:t>
            </w:r>
          </w:p>
        </w:tc>
        <w:tc>
          <w:tcPr>
            <w:tcW w:w="3205" w:type="dxa"/>
            <w:tcBorders>
              <w:top w:val="nil"/>
              <w:left w:val="nil"/>
              <w:bottom w:val="nil"/>
              <w:right w:val="nil"/>
            </w:tcBorders>
          </w:tcPr>
          <w:p w:rsidR="002E41C4" w:rsidRPr="004C24A2" w:rsidRDefault="002E41C4" w:rsidP="002E41C4">
            <w:r w:rsidRPr="004C24A2">
              <w:t>DCF Final Results</w:t>
            </w:r>
          </w:p>
        </w:tc>
      </w:tr>
      <w:tr w:rsidR="002E41C4" w:rsidRPr="00701945" w:rsidTr="00C63D11">
        <w:trPr>
          <w:cantSplit/>
          <w:trHeight w:val="373"/>
        </w:trPr>
        <w:tc>
          <w:tcPr>
            <w:tcW w:w="3198" w:type="dxa"/>
            <w:tcBorders>
              <w:top w:val="nil"/>
              <w:left w:val="nil"/>
              <w:bottom w:val="nil"/>
              <w:right w:val="nil"/>
            </w:tcBorders>
          </w:tcPr>
          <w:p w:rsidR="002E41C4" w:rsidRPr="004C24A2" w:rsidRDefault="002E41C4" w:rsidP="002E41C4">
            <w:r w:rsidRPr="004C24A2">
              <w:t>David J. Garrett</w:t>
            </w:r>
          </w:p>
        </w:tc>
        <w:tc>
          <w:tcPr>
            <w:tcW w:w="1680" w:type="dxa"/>
            <w:tcBorders>
              <w:top w:val="nil"/>
              <w:left w:val="nil"/>
              <w:bottom w:val="nil"/>
              <w:right w:val="nil"/>
            </w:tcBorders>
          </w:tcPr>
          <w:p w:rsidR="002E41C4" w:rsidRPr="004C24A2" w:rsidRDefault="002E41C4" w:rsidP="002E41C4">
            <w:r w:rsidRPr="004C24A2">
              <w:t>OPC</w:t>
            </w:r>
          </w:p>
        </w:tc>
        <w:tc>
          <w:tcPr>
            <w:tcW w:w="1482" w:type="dxa"/>
            <w:tcBorders>
              <w:top w:val="nil"/>
              <w:left w:val="nil"/>
              <w:bottom w:val="nil"/>
              <w:right w:val="nil"/>
            </w:tcBorders>
          </w:tcPr>
          <w:p w:rsidR="002E41C4" w:rsidRPr="004C24A2" w:rsidRDefault="002E41C4" w:rsidP="002E41C4">
            <w:r w:rsidRPr="004C24A2">
              <w:t>DJG-7</w:t>
            </w:r>
          </w:p>
        </w:tc>
        <w:tc>
          <w:tcPr>
            <w:tcW w:w="3205" w:type="dxa"/>
            <w:tcBorders>
              <w:top w:val="nil"/>
              <w:left w:val="nil"/>
              <w:bottom w:val="nil"/>
              <w:right w:val="nil"/>
            </w:tcBorders>
          </w:tcPr>
          <w:p w:rsidR="002E41C4" w:rsidRPr="004C24A2" w:rsidRDefault="002E41C4" w:rsidP="002E41C4">
            <w:r w:rsidRPr="004C24A2">
              <w:t>CAPM Risk-Free Rate</w:t>
            </w:r>
          </w:p>
        </w:tc>
      </w:tr>
      <w:tr w:rsidR="002E41C4" w:rsidRPr="00701945" w:rsidTr="00C63D11">
        <w:trPr>
          <w:cantSplit/>
          <w:trHeight w:val="373"/>
        </w:trPr>
        <w:tc>
          <w:tcPr>
            <w:tcW w:w="3198" w:type="dxa"/>
            <w:tcBorders>
              <w:top w:val="nil"/>
              <w:left w:val="nil"/>
              <w:bottom w:val="nil"/>
              <w:right w:val="nil"/>
            </w:tcBorders>
          </w:tcPr>
          <w:p w:rsidR="002E41C4" w:rsidRPr="004C24A2" w:rsidRDefault="002E41C4" w:rsidP="002E41C4">
            <w:r w:rsidRPr="004C24A2">
              <w:t>David J. Garrett</w:t>
            </w:r>
          </w:p>
        </w:tc>
        <w:tc>
          <w:tcPr>
            <w:tcW w:w="1680" w:type="dxa"/>
            <w:tcBorders>
              <w:top w:val="nil"/>
              <w:left w:val="nil"/>
              <w:bottom w:val="nil"/>
              <w:right w:val="nil"/>
            </w:tcBorders>
          </w:tcPr>
          <w:p w:rsidR="002E41C4" w:rsidRPr="004C24A2" w:rsidRDefault="002E41C4" w:rsidP="002E41C4">
            <w:r w:rsidRPr="004C24A2">
              <w:t>OPC</w:t>
            </w:r>
          </w:p>
        </w:tc>
        <w:tc>
          <w:tcPr>
            <w:tcW w:w="1482" w:type="dxa"/>
            <w:tcBorders>
              <w:top w:val="nil"/>
              <w:left w:val="nil"/>
              <w:bottom w:val="nil"/>
              <w:right w:val="nil"/>
            </w:tcBorders>
          </w:tcPr>
          <w:p w:rsidR="002E41C4" w:rsidRPr="004C24A2" w:rsidRDefault="002E41C4" w:rsidP="002E41C4">
            <w:r w:rsidRPr="004C24A2">
              <w:t>DJG-8</w:t>
            </w:r>
          </w:p>
        </w:tc>
        <w:tc>
          <w:tcPr>
            <w:tcW w:w="3205" w:type="dxa"/>
            <w:tcBorders>
              <w:top w:val="nil"/>
              <w:left w:val="nil"/>
              <w:bottom w:val="nil"/>
              <w:right w:val="nil"/>
            </w:tcBorders>
          </w:tcPr>
          <w:p w:rsidR="002E41C4" w:rsidRPr="004C24A2" w:rsidRDefault="002E41C4" w:rsidP="002E41C4">
            <w:r w:rsidRPr="004C24A2">
              <w:t>CAPM Betas</w:t>
            </w:r>
          </w:p>
        </w:tc>
      </w:tr>
      <w:tr w:rsidR="002E41C4" w:rsidRPr="00701945" w:rsidTr="00C63D11">
        <w:trPr>
          <w:cantSplit/>
          <w:trHeight w:val="373"/>
        </w:trPr>
        <w:tc>
          <w:tcPr>
            <w:tcW w:w="3198" w:type="dxa"/>
            <w:tcBorders>
              <w:top w:val="nil"/>
              <w:left w:val="nil"/>
              <w:bottom w:val="nil"/>
              <w:right w:val="nil"/>
            </w:tcBorders>
          </w:tcPr>
          <w:p w:rsidR="002E41C4" w:rsidRPr="004C24A2" w:rsidRDefault="002E41C4" w:rsidP="002E41C4">
            <w:r w:rsidRPr="004C24A2">
              <w:t>David J. Garrett</w:t>
            </w:r>
          </w:p>
        </w:tc>
        <w:tc>
          <w:tcPr>
            <w:tcW w:w="1680" w:type="dxa"/>
            <w:tcBorders>
              <w:top w:val="nil"/>
              <w:left w:val="nil"/>
              <w:bottom w:val="nil"/>
              <w:right w:val="nil"/>
            </w:tcBorders>
          </w:tcPr>
          <w:p w:rsidR="002E41C4" w:rsidRPr="004C24A2" w:rsidRDefault="002E41C4" w:rsidP="002E41C4">
            <w:r w:rsidRPr="004C24A2">
              <w:t>OPC</w:t>
            </w:r>
          </w:p>
        </w:tc>
        <w:tc>
          <w:tcPr>
            <w:tcW w:w="1482" w:type="dxa"/>
            <w:tcBorders>
              <w:top w:val="nil"/>
              <w:left w:val="nil"/>
              <w:bottom w:val="nil"/>
              <w:right w:val="nil"/>
            </w:tcBorders>
          </w:tcPr>
          <w:p w:rsidR="002E41C4" w:rsidRPr="004C24A2" w:rsidRDefault="002E41C4" w:rsidP="002E41C4">
            <w:r w:rsidRPr="004C24A2">
              <w:t>DJG-9</w:t>
            </w:r>
          </w:p>
        </w:tc>
        <w:tc>
          <w:tcPr>
            <w:tcW w:w="3205" w:type="dxa"/>
            <w:tcBorders>
              <w:top w:val="nil"/>
              <w:left w:val="nil"/>
              <w:bottom w:val="nil"/>
              <w:right w:val="nil"/>
            </w:tcBorders>
          </w:tcPr>
          <w:p w:rsidR="002E41C4" w:rsidRPr="004C24A2" w:rsidRDefault="002E41C4" w:rsidP="002E41C4">
            <w:r w:rsidRPr="004C24A2">
              <w:t>CAPM Implied Equity Risk Premium Calculation</w:t>
            </w:r>
          </w:p>
        </w:tc>
      </w:tr>
      <w:tr w:rsidR="002E41C4" w:rsidRPr="00701945" w:rsidTr="00C63D11">
        <w:trPr>
          <w:cantSplit/>
          <w:trHeight w:val="373"/>
        </w:trPr>
        <w:tc>
          <w:tcPr>
            <w:tcW w:w="3198" w:type="dxa"/>
            <w:tcBorders>
              <w:top w:val="nil"/>
              <w:left w:val="nil"/>
              <w:bottom w:val="nil"/>
              <w:right w:val="nil"/>
            </w:tcBorders>
          </w:tcPr>
          <w:p w:rsidR="002E41C4" w:rsidRPr="004C24A2" w:rsidRDefault="002E41C4" w:rsidP="002E41C4">
            <w:r w:rsidRPr="004C24A2">
              <w:t>David J. Garrett</w:t>
            </w:r>
          </w:p>
        </w:tc>
        <w:tc>
          <w:tcPr>
            <w:tcW w:w="1680" w:type="dxa"/>
            <w:tcBorders>
              <w:top w:val="nil"/>
              <w:left w:val="nil"/>
              <w:bottom w:val="nil"/>
              <w:right w:val="nil"/>
            </w:tcBorders>
          </w:tcPr>
          <w:p w:rsidR="002E41C4" w:rsidRPr="004C24A2" w:rsidRDefault="002E41C4" w:rsidP="002E41C4">
            <w:r w:rsidRPr="004C24A2">
              <w:t>OPC</w:t>
            </w:r>
          </w:p>
        </w:tc>
        <w:tc>
          <w:tcPr>
            <w:tcW w:w="1482" w:type="dxa"/>
            <w:tcBorders>
              <w:top w:val="nil"/>
              <w:left w:val="nil"/>
              <w:bottom w:val="nil"/>
              <w:right w:val="nil"/>
            </w:tcBorders>
          </w:tcPr>
          <w:p w:rsidR="002E41C4" w:rsidRPr="004C24A2" w:rsidRDefault="002E41C4" w:rsidP="002E41C4">
            <w:r w:rsidRPr="004C24A2">
              <w:t>DJG-10</w:t>
            </w:r>
          </w:p>
        </w:tc>
        <w:tc>
          <w:tcPr>
            <w:tcW w:w="3205" w:type="dxa"/>
            <w:tcBorders>
              <w:top w:val="nil"/>
              <w:left w:val="nil"/>
              <w:bottom w:val="nil"/>
              <w:right w:val="nil"/>
            </w:tcBorders>
          </w:tcPr>
          <w:p w:rsidR="002E41C4" w:rsidRPr="004C24A2" w:rsidRDefault="002E41C4" w:rsidP="002E41C4">
            <w:r w:rsidRPr="004C24A2">
              <w:t>CAPM Equity Risk Premium Results</w:t>
            </w:r>
          </w:p>
        </w:tc>
      </w:tr>
      <w:tr w:rsidR="002E41C4" w:rsidRPr="00701945" w:rsidTr="00C63D11">
        <w:trPr>
          <w:cantSplit/>
          <w:trHeight w:val="373"/>
        </w:trPr>
        <w:tc>
          <w:tcPr>
            <w:tcW w:w="3198" w:type="dxa"/>
            <w:tcBorders>
              <w:top w:val="nil"/>
              <w:left w:val="nil"/>
              <w:bottom w:val="nil"/>
              <w:right w:val="nil"/>
            </w:tcBorders>
          </w:tcPr>
          <w:p w:rsidR="002E41C4" w:rsidRPr="004C24A2" w:rsidRDefault="002E41C4" w:rsidP="002E41C4">
            <w:r w:rsidRPr="004C24A2">
              <w:t>David J. Garrett</w:t>
            </w:r>
          </w:p>
        </w:tc>
        <w:tc>
          <w:tcPr>
            <w:tcW w:w="1680" w:type="dxa"/>
            <w:tcBorders>
              <w:top w:val="nil"/>
              <w:left w:val="nil"/>
              <w:bottom w:val="nil"/>
              <w:right w:val="nil"/>
            </w:tcBorders>
          </w:tcPr>
          <w:p w:rsidR="002E41C4" w:rsidRPr="004C24A2" w:rsidRDefault="002E41C4" w:rsidP="002E41C4">
            <w:r w:rsidRPr="004C24A2">
              <w:t>OPC</w:t>
            </w:r>
          </w:p>
        </w:tc>
        <w:tc>
          <w:tcPr>
            <w:tcW w:w="1482" w:type="dxa"/>
            <w:tcBorders>
              <w:top w:val="nil"/>
              <w:left w:val="nil"/>
              <w:bottom w:val="nil"/>
              <w:right w:val="nil"/>
            </w:tcBorders>
          </w:tcPr>
          <w:p w:rsidR="002E41C4" w:rsidRPr="004C24A2" w:rsidRDefault="002E41C4" w:rsidP="002E41C4">
            <w:r w:rsidRPr="004C24A2">
              <w:t>DJG-11</w:t>
            </w:r>
          </w:p>
        </w:tc>
        <w:tc>
          <w:tcPr>
            <w:tcW w:w="3205" w:type="dxa"/>
            <w:tcBorders>
              <w:top w:val="nil"/>
              <w:left w:val="nil"/>
              <w:bottom w:val="nil"/>
              <w:right w:val="nil"/>
            </w:tcBorders>
          </w:tcPr>
          <w:p w:rsidR="002E41C4" w:rsidRPr="004C24A2" w:rsidRDefault="002E41C4" w:rsidP="002E41C4">
            <w:r w:rsidRPr="004C24A2">
              <w:t>CAPM Final Results</w:t>
            </w:r>
          </w:p>
        </w:tc>
      </w:tr>
      <w:tr w:rsidR="002E41C4" w:rsidRPr="00701945" w:rsidTr="00C63D11">
        <w:trPr>
          <w:cantSplit/>
          <w:trHeight w:val="373"/>
        </w:trPr>
        <w:tc>
          <w:tcPr>
            <w:tcW w:w="3198" w:type="dxa"/>
            <w:tcBorders>
              <w:top w:val="nil"/>
              <w:left w:val="nil"/>
              <w:bottom w:val="nil"/>
              <w:right w:val="nil"/>
            </w:tcBorders>
          </w:tcPr>
          <w:p w:rsidR="002E41C4" w:rsidRPr="004C24A2" w:rsidRDefault="002E41C4" w:rsidP="002E41C4">
            <w:r w:rsidRPr="004C24A2">
              <w:t>David J. Garrett</w:t>
            </w:r>
          </w:p>
        </w:tc>
        <w:tc>
          <w:tcPr>
            <w:tcW w:w="1680" w:type="dxa"/>
            <w:tcBorders>
              <w:top w:val="nil"/>
              <w:left w:val="nil"/>
              <w:bottom w:val="nil"/>
              <w:right w:val="nil"/>
            </w:tcBorders>
          </w:tcPr>
          <w:p w:rsidR="002E41C4" w:rsidRPr="004C24A2" w:rsidRDefault="002E41C4" w:rsidP="002E41C4">
            <w:r w:rsidRPr="004C24A2">
              <w:t>OPC</w:t>
            </w:r>
          </w:p>
        </w:tc>
        <w:tc>
          <w:tcPr>
            <w:tcW w:w="1482" w:type="dxa"/>
            <w:tcBorders>
              <w:top w:val="nil"/>
              <w:left w:val="nil"/>
              <w:bottom w:val="nil"/>
              <w:right w:val="nil"/>
            </w:tcBorders>
          </w:tcPr>
          <w:p w:rsidR="002E41C4" w:rsidRPr="004C24A2" w:rsidRDefault="002E41C4" w:rsidP="002E41C4">
            <w:r w:rsidRPr="004C24A2">
              <w:t>DJG-12</w:t>
            </w:r>
          </w:p>
        </w:tc>
        <w:tc>
          <w:tcPr>
            <w:tcW w:w="3205" w:type="dxa"/>
            <w:tcBorders>
              <w:top w:val="nil"/>
              <w:left w:val="nil"/>
              <w:bottom w:val="nil"/>
              <w:right w:val="nil"/>
            </w:tcBorders>
          </w:tcPr>
          <w:p w:rsidR="002E41C4" w:rsidRPr="004C24A2" w:rsidRDefault="002E41C4" w:rsidP="002E41C4">
            <w:r w:rsidRPr="004C24A2">
              <w:t>Cost of Equity Summary</w:t>
            </w:r>
          </w:p>
        </w:tc>
      </w:tr>
      <w:tr w:rsidR="002E41C4" w:rsidRPr="00701945" w:rsidTr="00C63D11">
        <w:trPr>
          <w:cantSplit/>
          <w:trHeight w:val="373"/>
        </w:trPr>
        <w:tc>
          <w:tcPr>
            <w:tcW w:w="3198" w:type="dxa"/>
            <w:tcBorders>
              <w:top w:val="nil"/>
              <w:left w:val="nil"/>
              <w:bottom w:val="nil"/>
              <w:right w:val="nil"/>
            </w:tcBorders>
          </w:tcPr>
          <w:p w:rsidR="002E41C4" w:rsidRPr="004C24A2" w:rsidRDefault="002E41C4" w:rsidP="002E41C4">
            <w:r w:rsidRPr="004C24A2">
              <w:t>David J. Garrett</w:t>
            </w:r>
          </w:p>
        </w:tc>
        <w:tc>
          <w:tcPr>
            <w:tcW w:w="1680" w:type="dxa"/>
            <w:tcBorders>
              <w:top w:val="nil"/>
              <w:left w:val="nil"/>
              <w:bottom w:val="nil"/>
              <w:right w:val="nil"/>
            </w:tcBorders>
          </w:tcPr>
          <w:p w:rsidR="002E41C4" w:rsidRPr="004C24A2" w:rsidRDefault="002E41C4" w:rsidP="002E41C4">
            <w:r w:rsidRPr="004C24A2">
              <w:t>OPC</w:t>
            </w:r>
          </w:p>
        </w:tc>
        <w:tc>
          <w:tcPr>
            <w:tcW w:w="1482" w:type="dxa"/>
            <w:tcBorders>
              <w:top w:val="nil"/>
              <w:left w:val="nil"/>
              <w:bottom w:val="nil"/>
              <w:right w:val="nil"/>
            </w:tcBorders>
          </w:tcPr>
          <w:p w:rsidR="002E41C4" w:rsidRPr="004C24A2" w:rsidRDefault="002E41C4" w:rsidP="002E41C4">
            <w:r w:rsidRPr="004C24A2">
              <w:t>DJG-13</w:t>
            </w:r>
          </w:p>
        </w:tc>
        <w:tc>
          <w:tcPr>
            <w:tcW w:w="3205" w:type="dxa"/>
            <w:tcBorders>
              <w:top w:val="nil"/>
              <w:left w:val="nil"/>
              <w:bottom w:val="nil"/>
              <w:right w:val="nil"/>
            </w:tcBorders>
          </w:tcPr>
          <w:p w:rsidR="002E41C4" w:rsidRPr="004C24A2" w:rsidRDefault="002E41C4" w:rsidP="002E41C4">
            <w:r w:rsidRPr="004C24A2">
              <w:t>Market Cost of Equity</w:t>
            </w:r>
          </w:p>
        </w:tc>
      </w:tr>
      <w:tr w:rsidR="002E41C4" w:rsidRPr="00701945" w:rsidTr="00C63D11">
        <w:trPr>
          <w:cantSplit/>
          <w:trHeight w:val="373"/>
        </w:trPr>
        <w:tc>
          <w:tcPr>
            <w:tcW w:w="3198" w:type="dxa"/>
            <w:tcBorders>
              <w:top w:val="nil"/>
              <w:left w:val="nil"/>
              <w:bottom w:val="nil"/>
              <w:right w:val="nil"/>
            </w:tcBorders>
          </w:tcPr>
          <w:p w:rsidR="002E41C4" w:rsidRPr="004C24A2" w:rsidRDefault="002E41C4" w:rsidP="002E41C4">
            <w:r w:rsidRPr="004C24A2">
              <w:t>David J. Garrett</w:t>
            </w:r>
          </w:p>
        </w:tc>
        <w:tc>
          <w:tcPr>
            <w:tcW w:w="1680" w:type="dxa"/>
            <w:tcBorders>
              <w:top w:val="nil"/>
              <w:left w:val="nil"/>
              <w:bottom w:val="nil"/>
              <w:right w:val="nil"/>
            </w:tcBorders>
          </w:tcPr>
          <w:p w:rsidR="002E41C4" w:rsidRPr="004C24A2" w:rsidRDefault="002E41C4" w:rsidP="002E41C4">
            <w:r w:rsidRPr="004C24A2">
              <w:t>OPC</w:t>
            </w:r>
          </w:p>
        </w:tc>
        <w:tc>
          <w:tcPr>
            <w:tcW w:w="1482" w:type="dxa"/>
            <w:tcBorders>
              <w:top w:val="nil"/>
              <w:left w:val="nil"/>
              <w:bottom w:val="nil"/>
              <w:right w:val="nil"/>
            </w:tcBorders>
          </w:tcPr>
          <w:p w:rsidR="002E41C4" w:rsidRPr="004C24A2" w:rsidRDefault="002E41C4" w:rsidP="002E41C4">
            <w:r w:rsidRPr="004C24A2">
              <w:t>DJG-14</w:t>
            </w:r>
          </w:p>
        </w:tc>
        <w:tc>
          <w:tcPr>
            <w:tcW w:w="3205" w:type="dxa"/>
            <w:tcBorders>
              <w:top w:val="nil"/>
              <w:left w:val="nil"/>
              <w:bottom w:val="nil"/>
              <w:right w:val="nil"/>
            </w:tcBorders>
          </w:tcPr>
          <w:p w:rsidR="002E41C4" w:rsidRPr="004C24A2" w:rsidRDefault="002E41C4" w:rsidP="002E41C4">
            <w:r w:rsidRPr="004C24A2">
              <w:t>Utility Awarded Returns vs. Market Cost of Equity</w:t>
            </w:r>
          </w:p>
        </w:tc>
      </w:tr>
      <w:tr w:rsidR="002E41C4" w:rsidRPr="00701945" w:rsidTr="00C63D11">
        <w:trPr>
          <w:cantSplit/>
          <w:trHeight w:val="373"/>
        </w:trPr>
        <w:tc>
          <w:tcPr>
            <w:tcW w:w="3198" w:type="dxa"/>
            <w:tcBorders>
              <w:top w:val="nil"/>
              <w:left w:val="nil"/>
              <w:bottom w:val="nil"/>
              <w:right w:val="nil"/>
            </w:tcBorders>
          </w:tcPr>
          <w:p w:rsidR="002E41C4" w:rsidRPr="004C24A2" w:rsidRDefault="002E41C4" w:rsidP="002E41C4">
            <w:r w:rsidRPr="004C24A2">
              <w:t>David J. Garrett</w:t>
            </w:r>
          </w:p>
        </w:tc>
        <w:tc>
          <w:tcPr>
            <w:tcW w:w="1680" w:type="dxa"/>
            <w:tcBorders>
              <w:top w:val="nil"/>
              <w:left w:val="nil"/>
              <w:bottom w:val="nil"/>
              <w:right w:val="nil"/>
            </w:tcBorders>
          </w:tcPr>
          <w:p w:rsidR="002E41C4" w:rsidRPr="004C24A2" w:rsidRDefault="002E41C4" w:rsidP="002E41C4">
            <w:r w:rsidRPr="004C24A2">
              <w:t>OPC</w:t>
            </w:r>
          </w:p>
        </w:tc>
        <w:tc>
          <w:tcPr>
            <w:tcW w:w="1482" w:type="dxa"/>
            <w:tcBorders>
              <w:top w:val="nil"/>
              <w:left w:val="nil"/>
              <w:bottom w:val="nil"/>
              <w:right w:val="nil"/>
            </w:tcBorders>
          </w:tcPr>
          <w:p w:rsidR="002E41C4" w:rsidRPr="004C24A2" w:rsidRDefault="002E41C4" w:rsidP="002E41C4">
            <w:r w:rsidRPr="004C24A2">
              <w:t>DJG-15</w:t>
            </w:r>
          </w:p>
        </w:tc>
        <w:tc>
          <w:tcPr>
            <w:tcW w:w="3205" w:type="dxa"/>
            <w:tcBorders>
              <w:top w:val="nil"/>
              <w:left w:val="nil"/>
              <w:bottom w:val="nil"/>
              <w:right w:val="nil"/>
            </w:tcBorders>
          </w:tcPr>
          <w:p w:rsidR="002E41C4" w:rsidRPr="004C24A2" w:rsidRDefault="002E41C4" w:rsidP="002E41C4">
            <w:r w:rsidRPr="004C24A2">
              <w:t>Competitive Industry Debt Ratios</w:t>
            </w:r>
          </w:p>
        </w:tc>
      </w:tr>
      <w:tr w:rsidR="002E41C4" w:rsidRPr="00701945" w:rsidTr="00C63D11">
        <w:trPr>
          <w:cantSplit/>
          <w:trHeight w:val="373"/>
        </w:trPr>
        <w:tc>
          <w:tcPr>
            <w:tcW w:w="3198" w:type="dxa"/>
            <w:tcBorders>
              <w:top w:val="nil"/>
              <w:left w:val="nil"/>
              <w:bottom w:val="nil"/>
              <w:right w:val="nil"/>
            </w:tcBorders>
          </w:tcPr>
          <w:p w:rsidR="002E41C4" w:rsidRPr="004C24A2" w:rsidRDefault="002E41C4" w:rsidP="002E41C4">
            <w:r w:rsidRPr="004C24A2">
              <w:t>David J. Garrett</w:t>
            </w:r>
          </w:p>
        </w:tc>
        <w:tc>
          <w:tcPr>
            <w:tcW w:w="1680" w:type="dxa"/>
            <w:tcBorders>
              <w:top w:val="nil"/>
              <w:left w:val="nil"/>
              <w:bottom w:val="nil"/>
              <w:right w:val="nil"/>
            </w:tcBorders>
          </w:tcPr>
          <w:p w:rsidR="002E41C4" w:rsidRPr="004C24A2" w:rsidRDefault="002E41C4" w:rsidP="002E41C4">
            <w:r w:rsidRPr="004C24A2">
              <w:t>OPC</w:t>
            </w:r>
          </w:p>
        </w:tc>
        <w:tc>
          <w:tcPr>
            <w:tcW w:w="1482" w:type="dxa"/>
            <w:tcBorders>
              <w:top w:val="nil"/>
              <w:left w:val="nil"/>
              <w:bottom w:val="nil"/>
              <w:right w:val="nil"/>
            </w:tcBorders>
          </w:tcPr>
          <w:p w:rsidR="002E41C4" w:rsidRPr="004C24A2" w:rsidRDefault="002E41C4" w:rsidP="002E41C4">
            <w:r w:rsidRPr="004C24A2">
              <w:t>DJG-16</w:t>
            </w:r>
          </w:p>
        </w:tc>
        <w:tc>
          <w:tcPr>
            <w:tcW w:w="3205" w:type="dxa"/>
            <w:tcBorders>
              <w:top w:val="nil"/>
              <w:left w:val="nil"/>
              <w:bottom w:val="nil"/>
              <w:right w:val="nil"/>
            </w:tcBorders>
          </w:tcPr>
          <w:p w:rsidR="002E41C4" w:rsidRPr="004C24A2" w:rsidRDefault="002E41C4" w:rsidP="002E41C4">
            <w:r w:rsidRPr="004C24A2">
              <w:t>Proxy Group Debt Ratios</w:t>
            </w:r>
          </w:p>
        </w:tc>
      </w:tr>
      <w:tr w:rsidR="002E41C4" w:rsidRPr="00701945" w:rsidTr="00C63D11">
        <w:trPr>
          <w:cantSplit/>
          <w:trHeight w:val="373"/>
        </w:trPr>
        <w:tc>
          <w:tcPr>
            <w:tcW w:w="3198" w:type="dxa"/>
            <w:tcBorders>
              <w:top w:val="nil"/>
              <w:left w:val="nil"/>
              <w:bottom w:val="nil"/>
              <w:right w:val="nil"/>
            </w:tcBorders>
          </w:tcPr>
          <w:p w:rsidR="002E41C4" w:rsidRPr="004C24A2" w:rsidRDefault="002E41C4" w:rsidP="002E41C4">
            <w:r w:rsidRPr="004C24A2">
              <w:t>David J. Garrett</w:t>
            </w:r>
          </w:p>
        </w:tc>
        <w:tc>
          <w:tcPr>
            <w:tcW w:w="1680" w:type="dxa"/>
            <w:tcBorders>
              <w:top w:val="nil"/>
              <w:left w:val="nil"/>
              <w:bottom w:val="nil"/>
              <w:right w:val="nil"/>
            </w:tcBorders>
          </w:tcPr>
          <w:p w:rsidR="002E41C4" w:rsidRPr="004C24A2" w:rsidRDefault="002E41C4" w:rsidP="002E41C4">
            <w:r w:rsidRPr="004C24A2">
              <w:t>OPC</w:t>
            </w:r>
          </w:p>
        </w:tc>
        <w:tc>
          <w:tcPr>
            <w:tcW w:w="1482" w:type="dxa"/>
            <w:tcBorders>
              <w:top w:val="nil"/>
              <w:left w:val="nil"/>
              <w:bottom w:val="nil"/>
              <w:right w:val="nil"/>
            </w:tcBorders>
          </w:tcPr>
          <w:p w:rsidR="002E41C4" w:rsidRPr="004C24A2" w:rsidRDefault="002E41C4" w:rsidP="002E41C4">
            <w:r w:rsidRPr="004C24A2">
              <w:t>DJG-17</w:t>
            </w:r>
          </w:p>
        </w:tc>
        <w:tc>
          <w:tcPr>
            <w:tcW w:w="3205" w:type="dxa"/>
            <w:tcBorders>
              <w:top w:val="nil"/>
              <w:left w:val="nil"/>
              <w:bottom w:val="nil"/>
              <w:right w:val="nil"/>
            </w:tcBorders>
          </w:tcPr>
          <w:p w:rsidR="002E41C4" w:rsidRPr="004C24A2" w:rsidRDefault="002E41C4" w:rsidP="002E41C4">
            <w:r w:rsidRPr="004C24A2">
              <w:t>Appendices</w:t>
            </w:r>
            <w:r>
              <w:t xml:space="preserve"> Appendix A: Discounted Cash Flow Model Theory Appendix B: Capital Asset Pricing Model</w:t>
            </w:r>
          </w:p>
        </w:tc>
      </w:tr>
      <w:tr w:rsidR="002E41C4" w:rsidRPr="00701945" w:rsidTr="00C63D11">
        <w:trPr>
          <w:cantSplit/>
          <w:trHeight w:val="373"/>
        </w:trPr>
        <w:tc>
          <w:tcPr>
            <w:tcW w:w="3198" w:type="dxa"/>
            <w:tcBorders>
              <w:top w:val="nil"/>
              <w:left w:val="nil"/>
              <w:bottom w:val="nil"/>
              <w:right w:val="nil"/>
            </w:tcBorders>
          </w:tcPr>
          <w:p w:rsidR="002E41C4" w:rsidRPr="004C24A2" w:rsidRDefault="002E41C4" w:rsidP="002E41C4">
            <w:r w:rsidRPr="004C24A2">
              <w:t>Frank R. Radigan</w:t>
            </w:r>
          </w:p>
        </w:tc>
        <w:tc>
          <w:tcPr>
            <w:tcW w:w="1680" w:type="dxa"/>
            <w:tcBorders>
              <w:top w:val="nil"/>
              <w:left w:val="nil"/>
              <w:bottom w:val="nil"/>
              <w:right w:val="nil"/>
            </w:tcBorders>
          </w:tcPr>
          <w:p w:rsidR="002E41C4" w:rsidRPr="004C24A2" w:rsidRDefault="002E41C4" w:rsidP="002E41C4">
            <w:r w:rsidRPr="004C24A2">
              <w:t>OPC</w:t>
            </w:r>
          </w:p>
        </w:tc>
        <w:tc>
          <w:tcPr>
            <w:tcW w:w="1482" w:type="dxa"/>
            <w:tcBorders>
              <w:top w:val="nil"/>
              <w:left w:val="nil"/>
              <w:bottom w:val="nil"/>
              <w:right w:val="nil"/>
            </w:tcBorders>
          </w:tcPr>
          <w:p w:rsidR="002E41C4" w:rsidRPr="004C24A2" w:rsidRDefault="002E41C4" w:rsidP="002E41C4">
            <w:r w:rsidRPr="004C24A2">
              <w:t>FWR-1</w:t>
            </w:r>
          </w:p>
        </w:tc>
        <w:tc>
          <w:tcPr>
            <w:tcW w:w="3205" w:type="dxa"/>
            <w:tcBorders>
              <w:top w:val="nil"/>
              <w:left w:val="nil"/>
              <w:bottom w:val="nil"/>
              <w:right w:val="nil"/>
            </w:tcBorders>
          </w:tcPr>
          <w:p w:rsidR="002E41C4" w:rsidRPr="004C24A2" w:rsidRDefault="002E41C4" w:rsidP="002E41C4">
            <w:r w:rsidRPr="004C24A2">
              <w:t>Curriculum Vitae</w:t>
            </w:r>
          </w:p>
        </w:tc>
      </w:tr>
      <w:tr w:rsidR="002E41C4" w:rsidRPr="00701945" w:rsidTr="00C63D11">
        <w:trPr>
          <w:cantSplit/>
          <w:trHeight w:val="373"/>
        </w:trPr>
        <w:tc>
          <w:tcPr>
            <w:tcW w:w="3198" w:type="dxa"/>
            <w:tcBorders>
              <w:top w:val="nil"/>
              <w:left w:val="nil"/>
              <w:bottom w:val="nil"/>
              <w:right w:val="nil"/>
            </w:tcBorders>
          </w:tcPr>
          <w:p w:rsidR="002E41C4" w:rsidRPr="004C24A2" w:rsidRDefault="002E41C4" w:rsidP="002E41C4">
            <w:r w:rsidRPr="004C24A2">
              <w:lastRenderedPageBreak/>
              <w:t>Frank R. Radigan</w:t>
            </w:r>
          </w:p>
        </w:tc>
        <w:tc>
          <w:tcPr>
            <w:tcW w:w="1680" w:type="dxa"/>
            <w:tcBorders>
              <w:top w:val="nil"/>
              <w:left w:val="nil"/>
              <w:bottom w:val="nil"/>
              <w:right w:val="nil"/>
            </w:tcBorders>
          </w:tcPr>
          <w:p w:rsidR="002E41C4" w:rsidRPr="004C24A2" w:rsidRDefault="002E41C4" w:rsidP="002E41C4">
            <w:r w:rsidRPr="004C24A2">
              <w:t>OPC</w:t>
            </w:r>
          </w:p>
        </w:tc>
        <w:tc>
          <w:tcPr>
            <w:tcW w:w="1482" w:type="dxa"/>
            <w:tcBorders>
              <w:top w:val="nil"/>
              <w:left w:val="nil"/>
              <w:bottom w:val="nil"/>
              <w:right w:val="nil"/>
            </w:tcBorders>
          </w:tcPr>
          <w:p w:rsidR="002E41C4" w:rsidRPr="004C24A2" w:rsidRDefault="002E41C4" w:rsidP="002E41C4">
            <w:r w:rsidRPr="004C24A2">
              <w:t>FWR-2</w:t>
            </w:r>
          </w:p>
        </w:tc>
        <w:tc>
          <w:tcPr>
            <w:tcW w:w="3205" w:type="dxa"/>
            <w:tcBorders>
              <w:top w:val="nil"/>
              <w:left w:val="nil"/>
              <w:bottom w:val="nil"/>
              <w:right w:val="nil"/>
            </w:tcBorders>
          </w:tcPr>
          <w:p w:rsidR="002E41C4" w:rsidRPr="004C24A2" w:rsidRDefault="002E41C4" w:rsidP="002E41C4">
            <w:r w:rsidRPr="004C24A2">
              <w:t>Utilities</w:t>
            </w:r>
            <w:r w:rsidR="00143512">
              <w:t>,</w:t>
            </w:r>
            <w:r w:rsidRPr="004C24A2">
              <w:t xml:space="preserve"> Inc. of Florida List of Pro-Forma Projects that Lack Sufficient</w:t>
            </w:r>
            <w:r>
              <w:t xml:space="preserve"> </w:t>
            </w:r>
            <w:r w:rsidRPr="002E41C4">
              <w:t>Support Information</w:t>
            </w:r>
          </w:p>
        </w:tc>
      </w:tr>
      <w:tr w:rsidR="002E41C4" w:rsidRPr="00701945" w:rsidTr="00C63D11">
        <w:trPr>
          <w:cantSplit/>
          <w:trHeight w:val="373"/>
        </w:trPr>
        <w:tc>
          <w:tcPr>
            <w:tcW w:w="3198" w:type="dxa"/>
            <w:tcBorders>
              <w:top w:val="nil"/>
              <w:left w:val="nil"/>
              <w:bottom w:val="nil"/>
              <w:right w:val="nil"/>
            </w:tcBorders>
          </w:tcPr>
          <w:p w:rsidR="002E41C4" w:rsidRPr="004C24A2" w:rsidRDefault="002E41C4" w:rsidP="002E41C4">
            <w:r w:rsidRPr="004C24A2">
              <w:t>Frank R. Radigan</w:t>
            </w:r>
          </w:p>
        </w:tc>
        <w:tc>
          <w:tcPr>
            <w:tcW w:w="1680" w:type="dxa"/>
            <w:tcBorders>
              <w:top w:val="nil"/>
              <w:left w:val="nil"/>
              <w:bottom w:val="nil"/>
              <w:right w:val="nil"/>
            </w:tcBorders>
          </w:tcPr>
          <w:p w:rsidR="002E41C4" w:rsidRPr="004C24A2" w:rsidRDefault="002E41C4" w:rsidP="002E41C4">
            <w:r w:rsidRPr="004C24A2">
              <w:t>OPC</w:t>
            </w:r>
          </w:p>
        </w:tc>
        <w:tc>
          <w:tcPr>
            <w:tcW w:w="1482" w:type="dxa"/>
            <w:tcBorders>
              <w:top w:val="nil"/>
              <w:left w:val="nil"/>
              <w:bottom w:val="nil"/>
              <w:right w:val="nil"/>
            </w:tcBorders>
          </w:tcPr>
          <w:p w:rsidR="002E41C4" w:rsidRPr="004C24A2" w:rsidRDefault="002E41C4" w:rsidP="002E41C4">
            <w:r w:rsidRPr="004C24A2">
              <w:t>FWR-3</w:t>
            </w:r>
          </w:p>
        </w:tc>
        <w:tc>
          <w:tcPr>
            <w:tcW w:w="3205" w:type="dxa"/>
            <w:tcBorders>
              <w:top w:val="nil"/>
              <w:left w:val="nil"/>
              <w:bottom w:val="nil"/>
              <w:right w:val="nil"/>
            </w:tcBorders>
          </w:tcPr>
          <w:p w:rsidR="002E41C4" w:rsidRPr="004C24A2" w:rsidRDefault="002E41C4" w:rsidP="002E41C4">
            <w:r w:rsidRPr="004C24A2">
              <w:t>Utilities</w:t>
            </w:r>
            <w:r w:rsidR="00143512">
              <w:t>,</w:t>
            </w:r>
            <w:r w:rsidRPr="004C24A2">
              <w:t xml:space="preserve"> Inc. of Florida List of Pro-Forma Projects that are CWIP and Not</w:t>
            </w:r>
            <w:r>
              <w:t xml:space="preserve"> </w:t>
            </w:r>
            <w:r w:rsidRPr="002E41C4">
              <w:t>Plant in Service</w:t>
            </w:r>
          </w:p>
        </w:tc>
      </w:tr>
      <w:tr w:rsidR="002E41C4" w:rsidRPr="00701945" w:rsidTr="00C63D11">
        <w:trPr>
          <w:cantSplit/>
          <w:trHeight w:val="373"/>
        </w:trPr>
        <w:tc>
          <w:tcPr>
            <w:tcW w:w="3198" w:type="dxa"/>
            <w:tcBorders>
              <w:top w:val="nil"/>
              <w:left w:val="nil"/>
              <w:bottom w:val="nil"/>
              <w:right w:val="nil"/>
            </w:tcBorders>
          </w:tcPr>
          <w:p w:rsidR="002E41C4" w:rsidRPr="004C24A2" w:rsidRDefault="002E41C4" w:rsidP="002E41C4">
            <w:r w:rsidRPr="004C24A2">
              <w:t>Frank R. Radigan</w:t>
            </w:r>
          </w:p>
        </w:tc>
        <w:tc>
          <w:tcPr>
            <w:tcW w:w="1680" w:type="dxa"/>
            <w:tcBorders>
              <w:top w:val="nil"/>
              <w:left w:val="nil"/>
              <w:bottom w:val="nil"/>
              <w:right w:val="nil"/>
            </w:tcBorders>
          </w:tcPr>
          <w:p w:rsidR="002E41C4" w:rsidRPr="004C24A2" w:rsidRDefault="002E41C4" w:rsidP="002E41C4">
            <w:r w:rsidRPr="004C24A2">
              <w:t>OPC</w:t>
            </w:r>
          </w:p>
        </w:tc>
        <w:tc>
          <w:tcPr>
            <w:tcW w:w="1482" w:type="dxa"/>
            <w:tcBorders>
              <w:top w:val="nil"/>
              <w:left w:val="nil"/>
              <w:bottom w:val="nil"/>
              <w:right w:val="nil"/>
            </w:tcBorders>
          </w:tcPr>
          <w:p w:rsidR="002E41C4" w:rsidRPr="004C24A2" w:rsidRDefault="002E41C4" w:rsidP="002E41C4">
            <w:r w:rsidRPr="004C24A2">
              <w:t>FWR-4</w:t>
            </w:r>
          </w:p>
        </w:tc>
        <w:tc>
          <w:tcPr>
            <w:tcW w:w="3205" w:type="dxa"/>
            <w:tcBorders>
              <w:top w:val="nil"/>
              <w:left w:val="nil"/>
              <w:bottom w:val="nil"/>
              <w:right w:val="nil"/>
            </w:tcBorders>
          </w:tcPr>
          <w:p w:rsidR="002E41C4" w:rsidRPr="004C24A2" w:rsidRDefault="002E41C4" w:rsidP="002E41C4">
            <w:r w:rsidRPr="004C24A2">
              <w:t>Labrador Service Area</w:t>
            </w:r>
          </w:p>
        </w:tc>
      </w:tr>
      <w:tr w:rsidR="002E41C4" w:rsidRPr="00701945" w:rsidTr="00C63D11">
        <w:trPr>
          <w:cantSplit/>
          <w:trHeight w:val="373"/>
        </w:trPr>
        <w:tc>
          <w:tcPr>
            <w:tcW w:w="3198" w:type="dxa"/>
            <w:tcBorders>
              <w:top w:val="nil"/>
              <w:left w:val="nil"/>
              <w:bottom w:val="nil"/>
              <w:right w:val="nil"/>
            </w:tcBorders>
          </w:tcPr>
          <w:p w:rsidR="002E41C4" w:rsidRPr="004C24A2" w:rsidRDefault="002E41C4" w:rsidP="002E41C4">
            <w:r w:rsidRPr="004C24A2">
              <w:t>Frank R. Radigan</w:t>
            </w:r>
          </w:p>
        </w:tc>
        <w:tc>
          <w:tcPr>
            <w:tcW w:w="1680" w:type="dxa"/>
            <w:tcBorders>
              <w:top w:val="nil"/>
              <w:left w:val="nil"/>
              <w:bottom w:val="nil"/>
              <w:right w:val="nil"/>
            </w:tcBorders>
          </w:tcPr>
          <w:p w:rsidR="002E41C4" w:rsidRPr="004C24A2" w:rsidRDefault="002E41C4" w:rsidP="002E41C4">
            <w:r w:rsidRPr="004C24A2">
              <w:t>OPC</w:t>
            </w:r>
          </w:p>
        </w:tc>
        <w:tc>
          <w:tcPr>
            <w:tcW w:w="1482" w:type="dxa"/>
            <w:tcBorders>
              <w:top w:val="nil"/>
              <w:left w:val="nil"/>
              <w:bottom w:val="nil"/>
              <w:right w:val="nil"/>
            </w:tcBorders>
          </w:tcPr>
          <w:p w:rsidR="002E41C4" w:rsidRPr="004C24A2" w:rsidRDefault="002E41C4" w:rsidP="002E41C4">
            <w:r w:rsidRPr="004C24A2">
              <w:t>FWR-5</w:t>
            </w:r>
          </w:p>
        </w:tc>
        <w:tc>
          <w:tcPr>
            <w:tcW w:w="3205" w:type="dxa"/>
            <w:tcBorders>
              <w:top w:val="nil"/>
              <w:left w:val="nil"/>
              <w:bottom w:val="nil"/>
              <w:right w:val="nil"/>
            </w:tcBorders>
          </w:tcPr>
          <w:p w:rsidR="002E41C4" w:rsidRPr="004C24A2" w:rsidRDefault="002E41C4" w:rsidP="002E41C4">
            <w:r w:rsidRPr="004C24A2">
              <w:t>ISO New England Inc. Open Access Transmission Tariff (OATT) Pool Transmission Owners Annual Transmission Revenue Requirement</w:t>
            </w:r>
          </w:p>
        </w:tc>
      </w:tr>
      <w:tr w:rsidR="002E41C4" w:rsidRPr="00701945" w:rsidTr="00C63D11">
        <w:trPr>
          <w:cantSplit/>
          <w:trHeight w:val="373"/>
        </w:trPr>
        <w:tc>
          <w:tcPr>
            <w:tcW w:w="3198" w:type="dxa"/>
            <w:tcBorders>
              <w:top w:val="nil"/>
              <w:left w:val="nil"/>
              <w:bottom w:val="nil"/>
              <w:right w:val="nil"/>
            </w:tcBorders>
          </w:tcPr>
          <w:p w:rsidR="002E41C4" w:rsidRPr="00BB5E9C" w:rsidRDefault="002E41C4" w:rsidP="002E41C4">
            <w:r w:rsidRPr="00BB5E9C">
              <w:t>Sarah Lewis</w:t>
            </w:r>
          </w:p>
        </w:tc>
        <w:tc>
          <w:tcPr>
            <w:tcW w:w="1680" w:type="dxa"/>
            <w:tcBorders>
              <w:top w:val="nil"/>
              <w:left w:val="nil"/>
              <w:bottom w:val="nil"/>
              <w:right w:val="nil"/>
            </w:tcBorders>
          </w:tcPr>
          <w:p w:rsidR="002E41C4" w:rsidRPr="00BB5E9C" w:rsidRDefault="002E41C4" w:rsidP="002E41C4">
            <w:r w:rsidRPr="00BB5E9C">
              <w:t>OPC</w:t>
            </w:r>
          </w:p>
        </w:tc>
        <w:tc>
          <w:tcPr>
            <w:tcW w:w="1482" w:type="dxa"/>
            <w:tcBorders>
              <w:top w:val="nil"/>
              <w:left w:val="nil"/>
              <w:bottom w:val="nil"/>
              <w:right w:val="nil"/>
            </w:tcBorders>
          </w:tcPr>
          <w:p w:rsidR="002E41C4" w:rsidRPr="00BB5E9C" w:rsidRDefault="002E41C4" w:rsidP="002E41C4">
            <w:r w:rsidRPr="00BB5E9C">
              <w:t>SL-1</w:t>
            </w:r>
          </w:p>
        </w:tc>
        <w:tc>
          <w:tcPr>
            <w:tcW w:w="3205" w:type="dxa"/>
            <w:tcBorders>
              <w:top w:val="nil"/>
              <w:left w:val="nil"/>
              <w:bottom w:val="nil"/>
              <w:right w:val="nil"/>
            </w:tcBorders>
          </w:tcPr>
          <w:p w:rsidR="002E41C4" w:rsidRPr="00BB5E9C" w:rsidRDefault="002E41C4" w:rsidP="002E41C4">
            <w:r w:rsidRPr="00BB5E9C">
              <w:t>Customer Complaints – Composite</w:t>
            </w:r>
          </w:p>
        </w:tc>
      </w:tr>
      <w:tr w:rsidR="002E41C4" w:rsidRPr="00701945" w:rsidTr="00C63D11">
        <w:trPr>
          <w:cantSplit/>
          <w:trHeight w:val="373"/>
        </w:trPr>
        <w:tc>
          <w:tcPr>
            <w:tcW w:w="3198" w:type="dxa"/>
            <w:tcBorders>
              <w:top w:val="nil"/>
              <w:left w:val="nil"/>
              <w:bottom w:val="nil"/>
              <w:right w:val="nil"/>
            </w:tcBorders>
          </w:tcPr>
          <w:p w:rsidR="002E41C4" w:rsidRPr="00BB5E9C" w:rsidRDefault="002E41C4" w:rsidP="002E41C4">
            <w:r w:rsidRPr="00BB5E9C">
              <w:t>Sarah Lewis</w:t>
            </w:r>
          </w:p>
        </w:tc>
        <w:tc>
          <w:tcPr>
            <w:tcW w:w="1680" w:type="dxa"/>
            <w:tcBorders>
              <w:top w:val="nil"/>
              <w:left w:val="nil"/>
              <w:bottom w:val="nil"/>
              <w:right w:val="nil"/>
            </w:tcBorders>
          </w:tcPr>
          <w:p w:rsidR="002E41C4" w:rsidRPr="00BB5E9C" w:rsidRDefault="002E41C4" w:rsidP="002E41C4">
            <w:r w:rsidRPr="00BB5E9C">
              <w:t>OPC</w:t>
            </w:r>
          </w:p>
        </w:tc>
        <w:tc>
          <w:tcPr>
            <w:tcW w:w="1482" w:type="dxa"/>
            <w:tcBorders>
              <w:top w:val="nil"/>
              <w:left w:val="nil"/>
              <w:bottom w:val="nil"/>
              <w:right w:val="nil"/>
            </w:tcBorders>
          </w:tcPr>
          <w:p w:rsidR="002E41C4" w:rsidRPr="00BB5E9C" w:rsidRDefault="002E41C4" w:rsidP="002E41C4">
            <w:r w:rsidRPr="00BB5E9C">
              <w:t>SL-2</w:t>
            </w:r>
          </w:p>
        </w:tc>
        <w:tc>
          <w:tcPr>
            <w:tcW w:w="3205" w:type="dxa"/>
            <w:tcBorders>
              <w:top w:val="nil"/>
              <w:left w:val="nil"/>
              <w:bottom w:val="nil"/>
              <w:right w:val="nil"/>
            </w:tcBorders>
          </w:tcPr>
          <w:p w:rsidR="002E41C4" w:rsidRPr="00BB5E9C" w:rsidRDefault="002E41C4" w:rsidP="002E41C4">
            <w:r w:rsidRPr="00BB5E9C">
              <w:t>Consent Order Data</w:t>
            </w:r>
          </w:p>
        </w:tc>
      </w:tr>
      <w:tr w:rsidR="002E41C4" w:rsidRPr="00701945" w:rsidTr="00C63D11">
        <w:trPr>
          <w:cantSplit/>
          <w:trHeight w:val="373"/>
        </w:trPr>
        <w:tc>
          <w:tcPr>
            <w:tcW w:w="3198" w:type="dxa"/>
            <w:tcBorders>
              <w:top w:val="nil"/>
              <w:left w:val="nil"/>
              <w:bottom w:val="nil"/>
              <w:right w:val="nil"/>
            </w:tcBorders>
          </w:tcPr>
          <w:p w:rsidR="002E41C4" w:rsidRPr="00BB5E9C" w:rsidRDefault="002E41C4" w:rsidP="002E41C4">
            <w:r w:rsidRPr="00BB5E9C">
              <w:t>Sarah Lewis</w:t>
            </w:r>
          </w:p>
        </w:tc>
        <w:tc>
          <w:tcPr>
            <w:tcW w:w="1680" w:type="dxa"/>
            <w:tcBorders>
              <w:top w:val="nil"/>
              <w:left w:val="nil"/>
              <w:bottom w:val="nil"/>
              <w:right w:val="nil"/>
            </w:tcBorders>
          </w:tcPr>
          <w:p w:rsidR="002E41C4" w:rsidRPr="00BB5E9C" w:rsidRDefault="002E41C4" w:rsidP="002E41C4">
            <w:r w:rsidRPr="00BB5E9C">
              <w:t>OPC</w:t>
            </w:r>
          </w:p>
        </w:tc>
        <w:tc>
          <w:tcPr>
            <w:tcW w:w="1482" w:type="dxa"/>
            <w:tcBorders>
              <w:top w:val="nil"/>
              <w:left w:val="nil"/>
              <w:bottom w:val="nil"/>
              <w:right w:val="nil"/>
            </w:tcBorders>
          </w:tcPr>
          <w:p w:rsidR="002E41C4" w:rsidRPr="00BB5E9C" w:rsidRDefault="002E41C4" w:rsidP="002E41C4">
            <w:r w:rsidRPr="00BB5E9C">
              <w:t>SL-3</w:t>
            </w:r>
          </w:p>
        </w:tc>
        <w:tc>
          <w:tcPr>
            <w:tcW w:w="3205" w:type="dxa"/>
            <w:tcBorders>
              <w:top w:val="nil"/>
              <w:left w:val="nil"/>
              <w:bottom w:val="nil"/>
              <w:right w:val="nil"/>
            </w:tcBorders>
          </w:tcPr>
          <w:p w:rsidR="002E41C4" w:rsidRPr="00BB5E9C" w:rsidRDefault="002E41C4" w:rsidP="002E41C4">
            <w:r w:rsidRPr="00BB5E9C">
              <w:t>PSC’s Complaint Activity Tracking System</w:t>
            </w:r>
          </w:p>
        </w:tc>
      </w:tr>
      <w:tr w:rsidR="002E41C4" w:rsidRPr="00701945" w:rsidTr="00C63D11">
        <w:trPr>
          <w:cantSplit/>
          <w:trHeight w:val="373"/>
        </w:trPr>
        <w:tc>
          <w:tcPr>
            <w:tcW w:w="3198" w:type="dxa"/>
            <w:tcBorders>
              <w:top w:val="nil"/>
              <w:left w:val="nil"/>
              <w:bottom w:val="nil"/>
              <w:right w:val="nil"/>
            </w:tcBorders>
          </w:tcPr>
          <w:p w:rsidR="002E41C4" w:rsidRPr="00BB5E9C" w:rsidRDefault="002E41C4" w:rsidP="002E41C4">
            <w:r w:rsidRPr="00BB5E9C">
              <w:t>Sarah Lewis</w:t>
            </w:r>
          </w:p>
        </w:tc>
        <w:tc>
          <w:tcPr>
            <w:tcW w:w="1680" w:type="dxa"/>
            <w:tcBorders>
              <w:top w:val="nil"/>
              <w:left w:val="nil"/>
              <w:bottom w:val="nil"/>
              <w:right w:val="nil"/>
            </w:tcBorders>
          </w:tcPr>
          <w:p w:rsidR="002E41C4" w:rsidRPr="00BB5E9C" w:rsidRDefault="002E41C4" w:rsidP="002E41C4">
            <w:r w:rsidRPr="00BB5E9C">
              <w:t>OPC</w:t>
            </w:r>
          </w:p>
        </w:tc>
        <w:tc>
          <w:tcPr>
            <w:tcW w:w="1482" w:type="dxa"/>
            <w:tcBorders>
              <w:top w:val="nil"/>
              <w:left w:val="nil"/>
              <w:bottom w:val="nil"/>
              <w:right w:val="nil"/>
            </w:tcBorders>
          </w:tcPr>
          <w:p w:rsidR="002E41C4" w:rsidRPr="00BB5E9C" w:rsidRDefault="002E41C4" w:rsidP="002E41C4">
            <w:r w:rsidRPr="00BB5E9C">
              <w:t>SL-4</w:t>
            </w:r>
          </w:p>
        </w:tc>
        <w:tc>
          <w:tcPr>
            <w:tcW w:w="3205" w:type="dxa"/>
            <w:tcBorders>
              <w:top w:val="nil"/>
              <w:left w:val="nil"/>
              <w:bottom w:val="nil"/>
              <w:right w:val="nil"/>
            </w:tcBorders>
          </w:tcPr>
          <w:p w:rsidR="002E41C4" w:rsidRDefault="002E41C4" w:rsidP="002E41C4">
            <w:r w:rsidRPr="00BB5E9C">
              <w:t>Consent Orders Issued by DEP to UIF</w:t>
            </w:r>
          </w:p>
        </w:tc>
      </w:tr>
      <w:tr w:rsidR="00552AEB" w:rsidRPr="00701945" w:rsidTr="00C63D11">
        <w:trPr>
          <w:cantSplit/>
          <w:trHeight w:val="373"/>
        </w:trPr>
        <w:tc>
          <w:tcPr>
            <w:tcW w:w="3198" w:type="dxa"/>
            <w:tcBorders>
              <w:top w:val="nil"/>
              <w:left w:val="nil"/>
              <w:bottom w:val="nil"/>
              <w:right w:val="nil"/>
            </w:tcBorders>
          </w:tcPr>
          <w:p w:rsidR="00552AEB" w:rsidRPr="00AD6D22" w:rsidRDefault="00552AEB" w:rsidP="00C105E5">
            <w:r>
              <w:t>Debra Dobiac</w:t>
            </w:r>
          </w:p>
        </w:tc>
        <w:tc>
          <w:tcPr>
            <w:tcW w:w="1680" w:type="dxa"/>
            <w:tcBorders>
              <w:top w:val="nil"/>
              <w:left w:val="nil"/>
              <w:bottom w:val="nil"/>
              <w:right w:val="nil"/>
            </w:tcBorders>
          </w:tcPr>
          <w:p w:rsidR="00552AEB" w:rsidRPr="00AD6D22" w:rsidRDefault="00552AEB" w:rsidP="00C105E5">
            <w:r w:rsidRPr="00AD6D22">
              <w:t>Commission Staff</w:t>
            </w:r>
          </w:p>
        </w:tc>
        <w:tc>
          <w:tcPr>
            <w:tcW w:w="1482" w:type="dxa"/>
            <w:tcBorders>
              <w:top w:val="nil"/>
              <w:left w:val="nil"/>
              <w:bottom w:val="nil"/>
              <w:right w:val="nil"/>
            </w:tcBorders>
          </w:tcPr>
          <w:p w:rsidR="00552AEB" w:rsidRPr="00AD6D22" w:rsidRDefault="00552AEB" w:rsidP="00C105E5">
            <w:r>
              <w:t>DMD</w:t>
            </w:r>
            <w:r w:rsidRPr="00AD6D22">
              <w:t>-1</w:t>
            </w:r>
          </w:p>
        </w:tc>
        <w:tc>
          <w:tcPr>
            <w:tcW w:w="3205" w:type="dxa"/>
            <w:tcBorders>
              <w:top w:val="nil"/>
              <w:left w:val="nil"/>
              <w:bottom w:val="nil"/>
              <w:right w:val="nil"/>
            </w:tcBorders>
          </w:tcPr>
          <w:p w:rsidR="00552AEB" w:rsidRPr="00AD6D22" w:rsidRDefault="00552AEB" w:rsidP="00C105E5">
            <w:r w:rsidRPr="00AD6D22">
              <w:t>Auditor's Report - Rate Case</w:t>
            </w:r>
          </w:p>
        </w:tc>
      </w:tr>
      <w:tr w:rsidR="00552AEB" w:rsidRPr="00701945" w:rsidTr="00C63D11">
        <w:trPr>
          <w:cantSplit/>
          <w:trHeight w:val="373"/>
        </w:trPr>
        <w:tc>
          <w:tcPr>
            <w:tcW w:w="3198" w:type="dxa"/>
            <w:tcBorders>
              <w:top w:val="nil"/>
              <w:left w:val="nil"/>
              <w:bottom w:val="nil"/>
              <w:right w:val="nil"/>
            </w:tcBorders>
          </w:tcPr>
          <w:p w:rsidR="00552AEB" w:rsidRPr="00AD6D22" w:rsidRDefault="00552AEB" w:rsidP="00C105E5">
            <w:r w:rsidRPr="00AD6D22">
              <w:t>Rhonda L. Hicks</w:t>
            </w:r>
          </w:p>
        </w:tc>
        <w:tc>
          <w:tcPr>
            <w:tcW w:w="1680" w:type="dxa"/>
            <w:tcBorders>
              <w:top w:val="nil"/>
              <w:left w:val="nil"/>
              <w:bottom w:val="nil"/>
              <w:right w:val="nil"/>
            </w:tcBorders>
          </w:tcPr>
          <w:p w:rsidR="00552AEB" w:rsidRPr="00AD6D22" w:rsidRDefault="00552AEB" w:rsidP="00C105E5">
            <w:r w:rsidRPr="00AD6D22">
              <w:t>Commission Staff</w:t>
            </w:r>
          </w:p>
        </w:tc>
        <w:tc>
          <w:tcPr>
            <w:tcW w:w="1482" w:type="dxa"/>
            <w:tcBorders>
              <w:top w:val="nil"/>
              <w:left w:val="nil"/>
              <w:bottom w:val="nil"/>
              <w:right w:val="nil"/>
            </w:tcBorders>
          </w:tcPr>
          <w:p w:rsidR="00552AEB" w:rsidRPr="00AD6D22" w:rsidRDefault="00552AEB" w:rsidP="00C105E5">
            <w:r w:rsidRPr="00AD6D22">
              <w:t>RLH-1</w:t>
            </w:r>
          </w:p>
        </w:tc>
        <w:tc>
          <w:tcPr>
            <w:tcW w:w="3205" w:type="dxa"/>
            <w:tcBorders>
              <w:top w:val="nil"/>
              <w:left w:val="nil"/>
              <w:bottom w:val="nil"/>
              <w:right w:val="nil"/>
            </w:tcBorders>
          </w:tcPr>
          <w:p w:rsidR="00552AEB" w:rsidRPr="00AD6D22" w:rsidRDefault="00552AEB" w:rsidP="00C105E5">
            <w:r w:rsidRPr="00AD6D22">
              <w:t xml:space="preserve">List of </w:t>
            </w:r>
            <w:r>
              <w:t>Customer</w:t>
            </w:r>
            <w:r w:rsidRPr="00AD6D22">
              <w:t xml:space="preserve"> Complaints</w:t>
            </w:r>
          </w:p>
        </w:tc>
      </w:tr>
      <w:tr w:rsidR="00552AEB" w:rsidRPr="00701945" w:rsidTr="00C63D11">
        <w:trPr>
          <w:cantSplit/>
          <w:trHeight w:val="373"/>
        </w:trPr>
        <w:tc>
          <w:tcPr>
            <w:tcW w:w="3198" w:type="dxa"/>
            <w:tcBorders>
              <w:top w:val="nil"/>
              <w:left w:val="nil"/>
              <w:bottom w:val="nil"/>
              <w:right w:val="nil"/>
            </w:tcBorders>
          </w:tcPr>
          <w:p w:rsidR="00552AEB" w:rsidRPr="00AD6D22" w:rsidRDefault="00552AEB" w:rsidP="00C105E5">
            <w:r w:rsidRPr="00AD6D22">
              <w:t>Rhonda L. Hicks</w:t>
            </w:r>
          </w:p>
        </w:tc>
        <w:tc>
          <w:tcPr>
            <w:tcW w:w="1680" w:type="dxa"/>
            <w:tcBorders>
              <w:top w:val="nil"/>
              <w:left w:val="nil"/>
              <w:bottom w:val="nil"/>
              <w:right w:val="nil"/>
            </w:tcBorders>
          </w:tcPr>
          <w:p w:rsidR="00552AEB" w:rsidRPr="00AD6D22" w:rsidRDefault="00552AEB" w:rsidP="00C105E5">
            <w:r w:rsidRPr="00AD6D22">
              <w:t>Commission Staff</w:t>
            </w:r>
          </w:p>
        </w:tc>
        <w:tc>
          <w:tcPr>
            <w:tcW w:w="1482" w:type="dxa"/>
            <w:tcBorders>
              <w:top w:val="nil"/>
              <w:left w:val="nil"/>
              <w:bottom w:val="nil"/>
              <w:right w:val="nil"/>
            </w:tcBorders>
          </w:tcPr>
          <w:p w:rsidR="00552AEB" w:rsidRPr="00AD6D22" w:rsidRDefault="00552AEB" w:rsidP="00C105E5">
            <w:r w:rsidRPr="00AD6D22">
              <w:t>RLH-2</w:t>
            </w:r>
          </w:p>
        </w:tc>
        <w:tc>
          <w:tcPr>
            <w:tcW w:w="3205" w:type="dxa"/>
            <w:tcBorders>
              <w:top w:val="nil"/>
              <w:left w:val="nil"/>
              <w:bottom w:val="nil"/>
              <w:right w:val="nil"/>
            </w:tcBorders>
          </w:tcPr>
          <w:p w:rsidR="00552AEB" w:rsidRPr="00AD6D22" w:rsidRDefault="00552AEB" w:rsidP="00C105E5">
            <w:r w:rsidRPr="00AD6D22">
              <w:t>Complaints</w:t>
            </w:r>
            <w:r>
              <w:t xml:space="preserve"> by Close Out Code</w:t>
            </w:r>
          </w:p>
        </w:tc>
      </w:tr>
      <w:tr w:rsidR="00C63D11" w:rsidRPr="00701945" w:rsidTr="00C63D11">
        <w:trPr>
          <w:cantSplit/>
          <w:trHeight w:val="373"/>
        </w:trPr>
        <w:tc>
          <w:tcPr>
            <w:tcW w:w="3198" w:type="dxa"/>
            <w:tcBorders>
              <w:top w:val="nil"/>
              <w:left w:val="nil"/>
              <w:bottom w:val="nil"/>
              <w:right w:val="nil"/>
            </w:tcBorders>
          </w:tcPr>
          <w:p w:rsidR="00F05F6B" w:rsidRDefault="00C63D11" w:rsidP="00C63D11">
            <w:pPr>
              <w:spacing w:after="120"/>
            </w:pPr>
            <w:r>
              <w:t xml:space="preserve">     </w:t>
            </w:r>
          </w:p>
          <w:p w:rsidR="00C63D11" w:rsidRPr="003B3F73" w:rsidRDefault="00C63D11" w:rsidP="00C63D11">
            <w:pPr>
              <w:spacing w:after="120"/>
              <w:rPr>
                <w:b/>
                <w:u w:val="single"/>
              </w:rPr>
            </w:pPr>
            <w:r>
              <w:t xml:space="preserve"> </w:t>
            </w:r>
            <w:r w:rsidRPr="003B3F73">
              <w:rPr>
                <w:b/>
                <w:u w:val="single"/>
              </w:rPr>
              <w:t>Rebuttal</w:t>
            </w:r>
          </w:p>
        </w:tc>
        <w:tc>
          <w:tcPr>
            <w:tcW w:w="1680" w:type="dxa"/>
            <w:tcBorders>
              <w:top w:val="nil"/>
              <w:left w:val="nil"/>
              <w:bottom w:val="nil"/>
              <w:right w:val="nil"/>
            </w:tcBorders>
          </w:tcPr>
          <w:p w:rsidR="00C63D11" w:rsidRDefault="00C63D11" w:rsidP="00C63D11">
            <w:pPr>
              <w:spacing w:after="120"/>
            </w:pPr>
          </w:p>
        </w:tc>
        <w:tc>
          <w:tcPr>
            <w:tcW w:w="1482" w:type="dxa"/>
            <w:tcBorders>
              <w:top w:val="nil"/>
              <w:left w:val="nil"/>
              <w:bottom w:val="nil"/>
              <w:right w:val="nil"/>
            </w:tcBorders>
          </w:tcPr>
          <w:p w:rsidR="00C63D11" w:rsidRDefault="00C63D11" w:rsidP="00C63D11">
            <w:pPr>
              <w:spacing w:after="120"/>
            </w:pPr>
          </w:p>
        </w:tc>
        <w:tc>
          <w:tcPr>
            <w:tcW w:w="3205" w:type="dxa"/>
            <w:tcBorders>
              <w:top w:val="nil"/>
              <w:left w:val="nil"/>
              <w:bottom w:val="nil"/>
              <w:right w:val="nil"/>
            </w:tcBorders>
          </w:tcPr>
          <w:p w:rsidR="00C63D11" w:rsidRPr="001F7758" w:rsidRDefault="00C63D11" w:rsidP="00C63D11">
            <w:pPr>
              <w:spacing w:after="120"/>
            </w:pPr>
          </w:p>
        </w:tc>
      </w:tr>
      <w:tr w:rsidR="00C63D11" w:rsidRPr="00701945" w:rsidTr="00C63D11">
        <w:trPr>
          <w:cantSplit/>
          <w:trHeight w:val="373"/>
        </w:trPr>
        <w:tc>
          <w:tcPr>
            <w:tcW w:w="3198" w:type="dxa"/>
            <w:tcBorders>
              <w:top w:val="nil"/>
              <w:left w:val="nil"/>
              <w:bottom w:val="nil"/>
              <w:right w:val="nil"/>
            </w:tcBorders>
          </w:tcPr>
          <w:p w:rsidR="00C63D11" w:rsidRPr="00027FA4" w:rsidRDefault="00C63D11" w:rsidP="00C63D11">
            <w:pPr>
              <w:spacing w:after="120"/>
            </w:pPr>
            <w:r w:rsidRPr="00027FA4">
              <w:t>Dylan W. D’Ascendis</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DWD-3</w:t>
            </w:r>
          </w:p>
        </w:tc>
        <w:tc>
          <w:tcPr>
            <w:tcW w:w="3205" w:type="dxa"/>
            <w:tcBorders>
              <w:top w:val="nil"/>
              <w:left w:val="nil"/>
              <w:bottom w:val="nil"/>
              <w:right w:val="nil"/>
            </w:tcBorders>
          </w:tcPr>
          <w:p w:rsidR="00C63D11" w:rsidRPr="001F7758" w:rsidRDefault="00C63D11" w:rsidP="00C63D11">
            <w:pPr>
              <w:spacing w:after="120"/>
            </w:pPr>
            <w:r>
              <w:t>Rebuttal Documentation</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Frank Seidman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FS-4</w:t>
            </w:r>
          </w:p>
        </w:tc>
        <w:tc>
          <w:tcPr>
            <w:tcW w:w="3205" w:type="dxa"/>
            <w:tcBorders>
              <w:top w:val="nil"/>
              <w:left w:val="nil"/>
              <w:bottom w:val="nil"/>
              <w:right w:val="nil"/>
            </w:tcBorders>
          </w:tcPr>
          <w:p w:rsidR="00C63D11" w:rsidRPr="001F7758" w:rsidRDefault="00C63D11" w:rsidP="00C63D11">
            <w:pPr>
              <w:spacing w:after="120"/>
            </w:pPr>
            <w:r>
              <w:t>Recalculation of U&amp;U for LUSI-Lake Groves WWTP</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lastRenderedPageBreak/>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PCF-1 Updated</w:t>
            </w:r>
          </w:p>
        </w:tc>
        <w:tc>
          <w:tcPr>
            <w:tcW w:w="3205" w:type="dxa"/>
            <w:tcBorders>
              <w:top w:val="nil"/>
              <w:left w:val="nil"/>
              <w:bottom w:val="nil"/>
              <w:right w:val="nil"/>
            </w:tcBorders>
          </w:tcPr>
          <w:p w:rsidR="00C63D11" w:rsidRPr="003A6FC4" w:rsidRDefault="00C63D11" w:rsidP="00C63D11">
            <w:r w:rsidRPr="003A6FC4">
              <w:t>Cypress Lakes I &amp; I Investigation</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PCF-2 Updated</w:t>
            </w:r>
          </w:p>
        </w:tc>
        <w:tc>
          <w:tcPr>
            <w:tcW w:w="3205" w:type="dxa"/>
            <w:tcBorders>
              <w:top w:val="nil"/>
              <w:left w:val="nil"/>
              <w:bottom w:val="nil"/>
              <w:right w:val="nil"/>
            </w:tcBorders>
          </w:tcPr>
          <w:p w:rsidR="00C63D11" w:rsidRPr="003A6FC4" w:rsidRDefault="00C63D11" w:rsidP="00C63D11">
            <w:r w:rsidRPr="003A6FC4">
              <w:t>Eagle Ridge LS 3 &amp; 8 Rehabilitation</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PCF-3 Updated</w:t>
            </w:r>
          </w:p>
        </w:tc>
        <w:tc>
          <w:tcPr>
            <w:tcW w:w="3205" w:type="dxa"/>
            <w:tcBorders>
              <w:top w:val="nil"/>
              <w:left w:val="nil"/>
              <w:bottom w:val="nil"/>
              <w:right w:val="nil"/>
            </w:tcBorders>
          </w:tcPr>
          <w:p w:rsidR="00C63D11" w:rsidRPr="003A6FC4" w:rsidRDefault="00C63D11" w:rsidP="00C63D11">
            <w:r w:rsidRPr="003A6FC4">
              <w:t>Eagle Ridge SCADA RTU Installation</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PCF-4 Updated</w:t>
            </w:r>
          </w:p>
        </w:tc>
        <w:tc>
          <w:tcPr>
            <w:tcW w:w="3205" w:type="dxa"/>
            <w:tcBorders>
              <w:top w:val="nil"/>
              <w:left w:val="nil"/>
              <w:bottom w:val="nil"/>
              <w:right w:val="nil"/>
            </w:tcBorders>
          </w:tcPr>
          <w:p w:rsidR="00C63D11" w:rsidRPr="003A6FC4" w:rsidRDefault="00C63D11" w:rsidP="00C63D11">
            <w:r w:rsidRPr="003A6FC4">
              <w:t>Eagle Ridge Eng. Site Improvements</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PCF-5 Updated</w:t>
            </w:r>
          </w:p>
        </w:tc>
        <w:tc>
          <w:tcPr>
            <w:tcW w:w="3205" w:type="dxa"/>
            <w:tcBorders>
              <w:top w:val="nil"/>
              <w:left w:val="nil"/>
              <w:bottom w:val="nil"/>
              <w:right w:val="nil"/>
            </w:tcBorders>
          </w:tcPr>
          <w:p w:rsidR="00C63D11" w:rsidRPr="003A6FC4" w:rsidRDefault="00C63D11" w:rsidP="00C63D11">
            <w:r w:rsidRPr="003A6FC4">
              <w:t>Eagle Ridge Site Improvements</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PCF-6 Updated</w:t>
            </w:r>
          </w:p>
        </w:tc>
        <w:tc>
          <w:tcPr>
            <w:tcW w:w="3205" w:type="dxa"/>
            <w:tcBorders>
              <w:top w:val="nil"/>
              <w:left w:val="nil"/>
              <w:bottom w:val="nil"/>
              <w:right w:val="nil"/>
            </w:tcBorders>
          </w:tcPr>
          <w:p w:rsidR="00C63D11" w:rsidRPr="003A6FC4" w:rsidRDefault="00C63D11" w:rsidP="00C63D11">
            <w:r w:rsidRPr="003A6FC4">
              <w:t>Labrador WWTP Master Plan</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rsidRPr="003A6FC4">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r>
              <w:t>PCF-7</w:t>
            </w:r>
          </w:p>
          <w:p w:rsidR="00C63D11" w:rsidRDefault="00C63D11" w:rsidP="00C63D11">
            <w:pPr>
              <w:spacing w:after="120"/>
            </w:pPr>
            <w:r>
              <w:t>Updated</w:t>
            </w:r>
          </w:p>
        </w:tc>
        <w:tc>
          <w:tcPr>
            <w:tcW w:w="3205" w:type="dxa"/>
            <w:tcBorders>
              <w:top w:val="nil"/>
              <w:left w:val="nil"/>
              <w:bottom w:val="nil"/>
              <w:right w:val="nil"/>
            </w:tcBorders>
          </w:tcPr>
          <w:p w:rsidR="00C63D11" w:rsidRPr="003A6FC4" w:rsidRDefault="00C63D11" w:rsidP="00C63D11">
            <w:r w:rsidRPr="003A6FC4">
              <w:t>Longwood SCADA RTU Installation</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rsidRPr="003A6FC4">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r>
              <w:t>PCF-8</w:t>
            </w:r>
          </w:p>
          <w:p w:rsidR="00C63D11" w:rsidRDefault="00C63D11" w:rsidP="00C63D11">
            <w:pPr>
              <w:spacing w:after="120"/>
            </w:pPr>
            <w:r>
              <w:t>Updated</w:t>
            </w:r>
          </w:p>
        </w:tc>
        <w:tc>
          <w:tcPr>
            <w:tcW w:w="3205" w:type="dxa"/>
            <w:tcBorders>
              <w:top w:val="nil"/>
              <w:left w:val="nil"/>
              <w:bottom w:val="nil"/>
              <w:right w:val="nil"/>
            </w:tcBorders>
          </w:tcPr>
          <w:p w:rsidR="00C63D11" w:rsidRPr="003A6FC4" w:rsidRDefault="00C63D11" w:rsidP="00C63D11">
            <w:r w:rsidRPr="003A6FC4">
              <w:t>LUSI Engineering of Crescent Bay Raw Water Main</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PCF-9 Updated</w:t>
            </w:r>
          </w:p>
        </w:tc>
        <w:tc>
          <w:tcPr>
            <w:tcW w:w="3205" w:type="dxa"/>
            <w:tcBorders>
              <w:top w:val="nil"/>
              <w:left w:val="nil"/>
              <w:bottom w:val="nil"/>
              <w:right w:val="nil"/>
            </w:tcBorders>
          </w:tcPr>
          <w:p w:rsidR="00C63D11" w:rsidRPr="003A6FC4" w:rsidRDefault="00C63D11" w:rsidP="00C63D11">
            <w:r w:rsidRPr="003A6FC4">
              <w:t>LUSI Crescent Bay Raw Water Main</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r>
              <w:t>PCF-10</w:t>
            </w:r>
          </w:p>
          <w:p w:rsidR="00C63D11" w:rsidRDefault="00C63D11" w:rsidP="00C63D11">
            <w:pPr>
              <w:spacing w:after="120"/>
            </w:pPr>
            <w:r>
              <w:t>Updated</w:t>
            </w:r>
          </w:p>
        </w:tc>
        <w:tc>
          <w:tcPr>
            <w:tcW w:w="3205" w:type="dxa"/>
            <w:tcBorders>
              <w:top w:val="nil"/>
              <w:left w:val="nil"/>
              <w:bottom w:val="nil"/>
              <w:right w:val="nil"/>
            </w:tcBorders>
          </w:tcPr>
          <w:p w:rsidR="00C63D11" w:rsidRPr="003A6FC4" w:rsidRDefault="00C63D11" w:rsidP="00C63D11">
            <w:r w:rsidRPr="003A6FC4">
              <w:t>LUSI Lake Groves Sulfuric Acid Storage Tank Replacement</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PCF-11 Updated</w:t>
            </w:r>
          </w:p>
        </w:tc>
        <w:tc>
          <w:tcPr>
            <w:tcW w:w="3205" w:type="dxa"/>
            <w:tcBorders>
              <w:top w:val="nil"/>
              <w:left w:val="nil"/>
              <w:bottom w:val="nil"/>
              <w:right w:val="nil"/>
            </w:tcBorders>
          </w:tcPr>
          <w:p w:rsidR="00C63D11" w:rsidRPr="003A6FC4" w:rsidRDefault="00C63D11" w:rsidP="00C63D11">
            <w:r w:rsidRPr="003A6FC4">
              <w:t>LUSI Hydrochloric Acid Storage Tank Relocation</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PCF-12 Updated</w:t>
            </w:r>
          </w:p>
        </w:tc>
        <w:tc>
          <w:tcPr>
            <w:tcW w:w="3205" w:type="dxa"/>
            <w:tcBorders>
              <w:top w:val="nil"/>
              <w:left w:val="nil"/>
              <w:bottom w:val="nil"/>
              <w:right w:val="nil"/>
            </w:tcBorders>
          </w:tcPr>
          <w:p w:rsidR="00C63D11" w:rsidRPr="003A6FC4" w:rsidRDefault="00C63D11" w:rsidP="00C63D11">
            <w:r w:rsidRPr="003A6FC4">
              <w:t>LUSI Lake Grooves RAS Pump Replacement</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PCF-13 Updated</w:t>
            </w:r>
          </w:p>
        </w:tc>
        <w:tc>
          <w:tcPr>
            <w:tcW w:w="3205" w:type="dxa"/>
            <w:tcBorders>
              <w:top w:val="nil"/>
              <w:left w:val="nil"/>
              <w:bottom w:val="nil"/>
              <w:right w:val="nil"/>
            </w:tcBorders>
          </w:tcPr>
          <w:p w:rsidR="00C63D11" w:rsidRPr="003A6FC4" w:rsidRDefault="00C63D11" w:rsidP="00C63D11">
            <w:r w:rsidRPr="003A6FC4">
              <w:t>LUSI Barrington WWTP Improvements</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PCF-14 Updated</w:t>
            </w:r>
          </w:p>
        </w:tc>
        <w:tc>
          <w:tcPr>
            <w:tcW w:w="3205" w:type="dxa"/>
            <w:tcBorders>
              <w:top w:val="nil"/>
              <w:left w:val="nil"/>
              <w:bottom w:val="nil"/>
              <w:right w:val="nil"/>
            </w:tcBorders>
          </w:tcPr>
          <w:p w:rsidR="00C63D11" w:rsidRPr="003A6FC4" w:rsidRDefault="00C63D11" w:rsidP="00C63D11">
            <w:r w:rsidRPr="003A6FC4">
              <w:t>Mid-County Master Lift Station</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rsidRPr="003A6FC4">
              <w:lastRenderedPageBreak/>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r>
              <w:t>PCF-15</w:t>
            </w:r>
          </w:p>
          <w:p w:rsidR="00C63D11" w:rsidRDefault="00C63D11" w:rsidP="00C63D11">
            <w:pPr>
              <w:spacing w:after="120"/>
            </w:pPr>
            <w:r>
              <w:t>Updated</w:t>
            </w:r>
          </w:p>
        </w:tc>
        <w:tc>
          <w:tcPr>
            <w:tcW w:w="3205" w:type="dxa"/>
            <w:tcBorders>
              <w:top w:val="nil"/>
              <w:left w:val="nil"/>
              <w:bottom w:val="nil"/>
              <w:right w:val="nil"/>
            </w:tcBorders>
          </w:tcPr>
          <w:p w:rsidR="00C63D11" w:rsidRPr="003A6FC4" w:rsidRDefault="00C63D11" w:rsidP="00C63D11">
            <w:r w:rsidRPr="003A6FC4">
              <w:t>Mid-County Generators at LS 4 and LS 7</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PCF-16 Updated</w:t>
            </w:r>
          </w:p>
        </w:tc>
        <w:tc>
          <w:tcPr>
            <w:tcW w:w="3205" w:type="dxa"/>
            <w:tcBorders>
              <w:top w:val="nil"/>
              <w:left w:val="nil"/>
              <w:bottom w:val="nil"/>
              <w:right w:val="nil"/>
            </w:tcBorders>
          </w:tcPr>
          <w:p w:rsidR="00C63D11" w:rsidRPr="003A6FC4" w:rsidRDefault="00C63D11" w:rsidP="00C63D11">
            <w:r w:rsidRPr="003A6FC4">
              <w:t>Mid-County Curlew Creek I&amp;I Remediation</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PCF-17 Updated</w:t>
            </w:r>
          </w:p>
        </w:tc>
        <w:tc>
          <w:tcPr>
            <w:tcW w:w="3205" w:type="dxa"/>
            <w:tcBorders>
              <w:top w:val="nil"/>
              <w:left w:val="nil"/>
              <w:bottom w:val="nil"/>
              <w:right w:val="nil"/>
            </w:tcBorders>
          </w:tcPr>
          <w:p w:rsidR="00C63D11" w:rsidRPr="003A6FC4" w:rsidRDefault="00C63D11" w:rsidP="00C63D11">
            <w:r w:rsidRPr="003A6FC4">
              <w:t>Mid-County Headworks</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rsidRPr="003A6FC4">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r>
              <w:t>PCF-18</w:t>
            </w:r>
          </w:p>
          <w:p w:rsidR="00C63D11" w:rsidRDefault="00C63D11" w:rsidP="00C63D11">
            <w:pPr>
              <w:spacing w:after="120"/>
            </w:pPr>
            <w:r>
              <w:t>Updated</w:t>
            </w:r>
          </w:p>
        </w:tc>
        <w:tc>
          <w:tcPr>
            <w:tcW w:w="3205" w:type="dxa"/>
            <w:tcBorders>
              <w:top w:val="nil"/>
              <w:left w:val="nil"/>
              <w:bottom w:val="nil"/>
              <w:right w:val="nil"/>
            </w:tcBorders>
          </w:tcPr>
          <w:p w:rsidR="00C63D11" w:rsidRPr="003A6FC4" w:rsidRDefault="00C63D11" w:rsidP="00C63D11">
            <w:r w:rsidRPr="003A6FC4">
              <w:t>Mid-County Lift Station #10 FM Relocation</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PCF-19 Updated</w:t>
            </w:r>
          </w:p>
        </w:tc>
        <w:tc>
          <w:tcPr>
            <w:tcW w:w="3205" w:type="dxa"/>
            <w:tcBorders>
              <w:top w:val="nil"/>
              <w:left w:val="nil"/>
              <w:bottom w:val="nil"/>
              <w:right w:val="nil"/>
            </w:tcBorders>
          </w:tcPr>
          <w:p w:rsidR="00C63D11" w:rsidRPr="003A6FC4" w:rsidRDefault="00C63D11" w:rsidP="00C63D11">
            <w:r w:rsidRPr="003A6FC4">
              <w:t>Pennbrooke Diffuser Replacement</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PCF-20 Updated</w:t>
            </w:r>
          </w:p>
        </w:tc>
        <w:tc>
          <w:tcPr>
            <w:tcW w:w="3205" w:type="dxa"/>
            <w:tcBorders>
              <w:top w:val="nil"/>
              <w:left w:val="nil"/>
              <w:bottom w:val="nil"/>
              <w:right w:val="nil"/>
            </w:tcBorders>
          </w:tcPr>
          <w:p w:rsidR="00C63D11" w:rsidRPr="003A6FC4" w:rsidRDefault="00C63D11" w:rsidP="00C63D11">
            <w:r w:rsidRPr="003A6FC4">
              <w:t>Sandalhaven SCADA Installation</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PCF-21 Updated</w:t>
            </w:r>
          </w:p>
        </w:tc>
        <w:tc>
          <w:tcPr>
            <w:tcW w:w="3205" w:type="dxa"/>
            <w:tcBorders>
              <w:top w:val="nil"/>
              <w:left w:val="nil"/>
              <w:bottom w:val="nil"/>
              <w:right w:val="nil"/>
            </w:tcBorders>
          </w:tcPr>
          <w:p w:rsidR="00C63D11" w:rsidRPr="003A6FC4" w:rsidRDefault="00C63D11" w:rsidP="00C63D11">
            <w:r w:rsidRPr="003A6FC4">
              <w:t>Sandalhaven I&amp;I Investigation</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PCF-22 Updated</w:t>
            </w:r>
          </w:p>
        </w:tc>
        <w:tc>
          <w:tcPr>
            <w:tcW w:w="3205" w:type="dxa"/>
            <w:tcBorders>
              <w:top w:val="nil"/>
              <w:left w:val="nil"/>
              <w:bottom w:val="nil"/>
              <w:right w:val="nil"/>
            </w:tcBorders>
          </w:tcPr>
          <w:p w:rsidR="00C63D11" w:rsidRPr="003A6FC4" w:rsidRDefault="00C63D11" w:rsidP="00C63D11">
            <w:r w:rsidRPr="003A6FC4">
              <w:t>Sanlando Wekiva WWTP Improvements</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PCF-23 Updated</w:t>
            </w:r>
          </w:p>
        </w:tc>
        <w:tc>
          <w:tcPr>
            <w:tcW w:w="3205" w:type="dxa"/>
            <w:tcBorders>
              <w:top w:val="nil"/>
              <w:left w:val="nil"/>
              <w:bottom w:val="nil"/>
              <w:right w:val="nil"/>
            </w:tcBorders>
          </w:tcPr>
          <w:p w:rsidR="00C63D11" w:rsidRPr="003A6FC4" w:rsidRDefault="00C63D11" w:rsidP="00C63D11">
            <w:r w:rsidRPr="003A6FC4">
              <w:t>Sanlando Wekiva Headworks</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rsidRPr="003A6FC4">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r>
              <w:t>PCF-24</w:t>
            </w:r>
          </w:p>
          <w:p w:rsidR="00C63D11" w:rsidRDefault="00C63D11" w:rsidP="00C63D11">
            <w:pPr>
              <w:spacing w:after="120"/>
            </w:pPr>
            <w:r>
              <w:t>Updated</w:t>
            </w:r>
          </w:p>
        </w:tc>
        <w:tc>
          <w:tcPr>
            <w:tcW w:w="3205" w:type="dxa"/>
            <w:tcBorders>
              <w:top w:val="nil"/>
              <w:left w:val="nil"/>
              <w:bottom w:val="nil"/>
              <w:right w:val="nil"/>
            </w:tcBorders>
          </w:tcPr>
          <w:p w:rsidR="00C63D11" w:rsidRPr="003A6FC4" w:rsidRDefault="00C63D11" w:rsidP="00C63D11">
            <w:r w:rsidRPr="003A6FC4">
              <w:t>Sanlando Well Panel Replacements</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r>
              <w:t>PCF-25</w:t>
            </w:r>
          </w:p>
          <w:p w:rsidR="00C63D11" w:rsidRDefault="00C63D11" w:rsidP="00C63D11">
            <w:pPr>
              <w:spacing w:after="120"/>
            </w:pPr>
            <w:r>
              <w:t>Updated</w:t>
            </w:r>
          </w:p>
        </w:tc>
        <w:tc>
          <w:tcPr>
            <w:tcW w:w="3205" w:type="dxa"/>
            <w:tcBorders>
              <w:top w:val="nil"/>
              <w:left w:val="nil"/>
              <w:bottom w:val="nil"/>
              <w:right w:val="nil"/>
            </w:tcBorders>
          </w:tcPr>
          <w:p w:rsidR="00C63D11" w:rsidRPr="003A6FC4" w:rsidRDefault="00C63D11" w:rsidP="00C63D11">
            <w:r w:rsidRPr="003A6FC4">
              <w:t>Sanlando Power Line FM &amp; WM Replacement</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PCF-26 Updated</w:t>
            </w:r>
          </w:p>
        </w:tc>
        <w:tc>
          <w:tcPr>
            <w:tcW w:w="3205" w:type="dxa"/>
            <w:tcBorders>
              <w:top w:val="nil"/>
              <w:left w:val="nil"/>
              <w:bottom w:val="nil"/>
              <w:right w:val="nil"/>
            </w:tcBorders>
          </w:tcPr>
          <w:p w:rsidR="00C63D11" w:rsidRPr="003A6FC4" w:rsidRDefault="00C63D11" w:rsidP="00C63D11">
            <w:r w:rsidRPr="003A6FC4">
              <w:t>Sanlando Engineering F5/C1/L2 FM Replacements</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PCF-27 Updated</w:t>
            </w:r>
          </w:p>
        </w:tc>
        <w:tc>
          <w:tcPr>
            <w:tcW w:w="3205" w:type="dxa"/>
            <w:tcBorders>
              <w:top w:val="nil"/>
              <w:left w:val="nil"/>
              <w:bottom w:val="nil"/>
              <w:right w:val="nil"/>
            </w:tcBorders>
          </w:tcPr>
          <w:p w:rsidR="00C63D11" w:rsidRPr="003A6FC4" w:rsidRDefault="00C63D11" w:rsidP="00C63D11">
            <w:r w:rsidRPr="003A6FC4">
              <w:t>Sanlando I&amp;I Corrections, Phase 4</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rsidRPr="003A6FC4">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r>
              <w:t>PCF-28</w:t>
            </w:r>
          </w:p>
          <w:p w:rsidR="00C63D11" w:rsidRDefault="00C63D11" w:rsidP="00C63D11">
            <w:pPr>
              <w:spacing w:after="120"/>
            </w:pPr>
            <w:r>
              <w:t>Updated</w:t>
            </w:r>
          </w:p>
        </w:tc>
        <w:tc>
          <w:tcPr>
            <w:tcW w:w="3205" w:type="dxa"/>
            <w:tcBorders>
              <w:top w:val="nil"/>
              <w:left w:val="nil"/>
              <w:bottom w:val="nil"/>
              <w:right w:val="nil"/>
            </w:tcBorders>
          </w:tcPr>
          <w:p w:rsidR="00C63D11" w:rsidRPr="003A6FC4" w:rsidRDefault="00C63D11" w:rsidP="00C63D11">
            <w:r w:rsidRPr="003A6FC4">
              <w:t>Sanlando EE Williamson Utility Relocations</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rsidRPr="003A6FC4">
              <w:lastRenderedPageBreak/>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r>
              <w:t>PCF-29</w:t>
            </w:r>
          </w:p>
          <w:p w:rsidR="00C63D11" w:rsidRDefault="00C63D11" w:rsidP="00C63D11">
            <w:pPr>
              <w:spacing w:after="120"/>
            </w:pPr>
            <w:r>
              <w:t>Updated</w:t>
            </w:r>
          </w:p>
        </w:tc>
        <w:tc>
          <w:tcPr>
            <w:tcW w:w="3205" w:type="dxa"/>
            <w:tcBorders>
              <w:top w:val="nil"/>
              <w:left w:val="nil"/>
              <w:bottom w:val="nil"/>
              <w:right w:val="nil"/>
            </w:tcBorders>
          </w:tcPr>
          <w:p w:rsidR="00C63D11" w:rsidRPr="003A6FC4" w:rsidRDefault="00C63D11" w:rsidP="00C63D11">
            <w:r w:rsidRPr="003A6FC4">
              <w:t>Sanlando Lift Station Mechanical Rehabilitation</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PCF-30 Updated</w:t>
            </w:r>
          </w:p>
        </w:tc>
        <w:tc>
          <w:tcPr>
            <w:tcW w:w="3205" w:type="dxa"/>
            <w:tcBorders>
              <w:top w:val="nil"/>
              <w:left w:val="nil"/>
              <w:bottom w:val="nil"/>
              <w:right w:val="nil"/>
            </w:tcBorders>
          </w:tcPr>
          <w:p w:rsidR="00C63D11" w:rsidRPr="003A6FC4" w:rsidRDefault="00C63D11" w:rsidP="00C63D11">
            <w:r w:rsidRPr="003A6FC4">
              <w:t>Sanlando FM Modeling and Development of CIP</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rsidRPr="003A6FC4">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r>
              <w:t>PCF-31</w:t>
            </w:r>
          </w:p>
          <w:p w:rsidR="00C63D11" w:rsidRDefault="00C63D11" w:rsidP="00C63D11">
            <w:pPr>
              <w:spacing w:after="120"/>
            </w:pPr>
            <w:r>
              <w:t>Updated</w:t>
            </w:r>
          </w:p>
        </w:tc>
        <w:tc>
          <w:tcPr>
            <w:tcW w:w="3205" w:type="dxa"/>
            <w:tcBorders>
              <w:top w:val="nil"/>
              <w:left w:val="nil"/>
              <w:bottom w:val="nil"/>
              <w:right w:val="nil"/>
            </w:tcBorders>
          </w:tcPr>
          <w:p w:rsidR="00C63D11" w:rsidRPr="003A6FC4" w:rsidRDefault="00C63D11" w:rsidP="00C63D11">
            <w:r w:rsidRPr="003A6FC4">
              <w:t>Sanlando GST Remediation</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PCF-32 Updated</w:t>
            </w:r>
          </w:p>
        </w:tc>
        <w:tc>
          <w:tcPr>
            <w:tcW w:w="3205" w:type="dxa"/>
            <w:tcBorders>
              <w:top w:val="nil"/>
              <w:left w:val="nil"/>
              <w:bottom w:val="nil"/>
              <w:right w:val="nil"/>
            </w:tcBorders>
          </w:tcPr>
          <w:p w:rsidR="00C63D11" w:rsidRPr="003A6FC4" w:rsidRDefault="00C63D11" w:rsidP="00C63D11">
            <w:r w:rsidRPr="003A6FC4">
              <w:t>Tierra Verde I&amp;I Remediation</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PCF-33 Updated</w:t>
            </w:r>
          </w:p>
        </w:tc>
        <w:tc>
          <w:tcPr>
            <w:tcW w:w="3205" w:type="dxa"/>
            <w:tcBorders>
              <w:top w:val="nil"/>
              <w:left w:val="nil"/>
              <w:bottom w:val="nil"/>
              <w:right w:val="nil"/>
            </w:tcBorders>
          </w:tcPr>
          <w:p w:rsidR="00C63D11" w:rsidRPr="003A6FC4" w:rsidRDefault="00C63D11" w:rsidP="00C63D11">
            <w:r w:rsidRPr="003A6FC4">
              <w:t>Tierra Verde FM &amp; GSM Replacement</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PCF-34 Updated</w:t>
            </w:r>
          </w:p>
        </w:tc>
        <w:tc>
          <w:tcPr>
            <w:tcW w:w="3205" w:type="dxa"/>
            <w:tcBorders>
              <w:top w:val="nil"/>
              <w:left w:val="nil"/>
              <w:bottom w:val="nil"/>
              <w:right w:val="nil"/>
            </w:tcBorders>
          </w:tcPr>
          <w:p w:rsidR="00C63D11" w:rsidRPr="003A6FC4" w:rsidRDefault="00C63D11" w:rsidP="00C63D11">
            <w:r w:rsidRPr="003A6FC4">
              <w:t>Tierra Verde LS 4 Replacement</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 xml:space="preserve">PCF-35 Updated </w:t>
            </w:r>
          </w:p>
        </w:tc>
        <w:tc>
          <w:tcPr>
            <w:tcW w:w="3205" w:type="dxa"/>
            <w:tcBorders>
              <w:top w:val="nil"/>
              <w:left w:val="nil"/>
              <w:bottom w:val="nil"/>
              <w:right w:val="nil"/>
            </w:tcBorders>
          </w:tcPr>
          <w:p w:rsidR="00C63D11" w:rsidRPr="003A6FC4" w:rsidRDefault="00C63D11" w:rsidP="00C63D11">
            <w:r w:rsidRPr="003A6FC4">
              <w:t>UIF – Buena Vista Well Improvements</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PCF-36 Updated</w:t>
            </w:r>
          </w:p>
        </w:tc>
        <w:tc>
          <w:tcPr>
            <w:tcW w:w="3205" w:type="dxa"/>
            <w:tcBorders>
              <w:top w:val="nil"/>
              <w:left w:val="nil"/>
              <w:bottom w:val="nil"/>
              <w:right w:val="nil"/>
            </w:tcBorders>
          </w:tcPr>
          <w:p w:rsidR="00C63D11" w:rsidRPr="003A6FC4" w:rsidRDefault="00C63D11" w:rsidP="00C63D11">
            <w:r w:rsidRPr="003A6FC4">
              <w:t>UIF – Orangewood Well 1 Improvements</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PCF-37 Updated</w:t>
            </w:r>
          </w:p>
        </w:tc>
        <w:tc>
          <w:tcPr>
            <w:tcW w:w="3205" w:type="dxa"/>
            <w:tcBorders>
              <w:top w:val="nil"/>
              <w:left w:val="nil"/>
              <w:bottom w:val="nil"/>
              <w:right w:val="nil"/>
            </w:tcBorders>
          </w:tcPr>
          <w:p w:rsidR="00C63D11" w:rsidRPr="003A6FC4" w:rsidRDefault="00C63D11" w:rsidP="00C63D11">
            <w:r w:rsidRPr="003A6FC4">
              <w:t>UIF – Seminole County SCADA Installation</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PCF-38 Updated</w:t>
            </w:r>
          </w:p>
        </w:tc>
        <w:tc>
          <w:tcPr>
            <w:tcW w:w="3205" w:type="dxa"/>
            <w:tcBorders>
              <w:top w:val="nil"/>
              <w:left w:val="nil"/>
              <w:bottom w:val="nil"/>
              <w:right w:val="nil"/>
            </w:tcBorders>
          </w:tcPr>
          <w:p w:rsidR="00C63D11" w:rsidRPr="003A6FC4" w:rsidRDefault="00C63D11" w:rsidP="00C63D11">
            <w:r w:rsidRPr="003A6FC4">
              <w:t>UIF – Summertree Chlorine Dioxide Pilot Study</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PCF-39 Updated</w:t>
            </w:r>
          </w:p>
        </w:tc>
        <w:tc>
          <w:tcPr>
            <w:tcW w:w="3205" w:type="dxa"/>
            <w:tcBorders>
              <w:top w:val="nil"/>
              <w:left w:val="nil"/>
              <w:bottom w:val="nil"/>
              <w:right w:val="nil"/>
            </w:tcBorders>
          </w:tcPr>
          <w:p w:rsidR="00C63D11" w:rsidRPr="003A6FC4" w:rsidRDefault="00C63D11" w:rsidP="00C63D11">
            <w:r w:rsidRPr="003A6FC4">
              <w:t>UIF – Summertree I&amp;I Remediation</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PCF-40 Updated</w:t>
            </w:r>
          </w:p>
        </w:tc>
        <w:tc>
          <w:tcPr>
            <w:tcW w:w="3205" w:type="dxa"/>
            <w:tcBorders>
              <w:top w:val="nil"/>
              <w:left w:val="nil"/>
              <w:bottom w:val="nil"/>
              <w:right w:val="nil"/>
            </w:tcBorders>
          </w:tcPr>
          <w:p w:rsidR="00C63D11" w:rsidRPr="003A6FC4" w:rsidRDefault="00C63D11" w:rsidP="00C63D11">
            <w:r w:rsidRPr="003A6FC4">
              <w:t>UIF – Golden Hills Galvanized Pipe Replacement</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PCF-41 Updated</w:t>
            </w:r>
          </w:p>
        </w:tc>
        <w:tc>
          <w:tcPr>
            <w:tcW w:w="3205" w:type="dxa"/>
            <w:tcBorders>
              <w:top w:val="nil"/>
              <w:left w:val="nil"/>
              <w:bottom w:val="nil"/>
              <w:right w:val="nil"/>
            </w:tcBorders>
          </w:tcPr>
          <w:p w:rsidR="00C63D11" w:rsidRPr="003A6FC4" w:rsidRDefault="00C63D11" w:rsidP="00C63D11">
            <w:r w:rsidRPr="003A6FC4">
              <w:t>UIF – Golden Hills Water Main Relocation</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PCF-42 Updated</w:t>
            </w:r>
          </w:p>
        </w:tc>
        <w:tc>
          <w:tcPr>
            <w:tcW w:w="3205" w:type="dxa"/>
            <w:tcBorders>
              <w:top w:val="nil"/>
              <w:left w:val="nil"/>
              <w:bottom w:val="nil"/>
              <w:right w:val="nil"/>
            </w:tcBorders>
          </w:tcPr>
          <w:p w:rsidR="00C63D11" w:rsidRPr="003A6FC4" w:rsidRDefault="00C63D11" w:rsidP="00C63D11">
            <w:r w:rsidRPr="003A6FC4">
              <w:t>UIF – Little Wekiva Generator</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lastRenderedPageBreak/>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PCF-43 Updated</w:t>
            </w:r>
          </w:p>
        </w:tc>
        <w:tc>
          <w:tcPr>
            <w:tcW w:w="3205" w:type="dxa"/>
            <w:tcBorders>
              <w:top w:val="nil"/>
              <w:left w:val="nil"/>
              <w:bottom w:val="nil"/>
              <w:right w:val="nil"/>
            </w:tcBorders>
          </w:tcPr>
          <w:p w:rsidR="00C63D11" w:rsidRPr="003A6FC4" w:rsidRDefault="00C63D11" w:rsidP="00C63D11">
            <w:r w:rsidRPr="003A6FC4">
              <w:t>UIF – Park Ridge Generator</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r>
              <w:t>PCF-44</w:t>
            </w:r>
          </w:p>
          <w:p w:rsidR="00C63D11" w:rsidRDefault="00C63D11" w:rsidP="00C63D11">
            <w:pPr>
              <w:spacing w:after="120"/>
            </w:pPr>
            <w:r>
              <w:t>Updated</w:t>
            </w:r>
          </w:p>
        </w:tc>
        <w:tc>
          <w:tcPr>
            <w:tcW w:w="3205" w:type="dxa"/>
            <w:tcBorders>
              <w:top w:val="nil"/>
              <w:left w:val="nil"/>
              <w:bottom w:val="nil"/>
              <w:right w:val="nil"/>
            </w:tcBorders>
          </w:tcPr>
          <w:p w:rsidR="00C63D11" w:rsidRPr="003A6FC4" w:rsidRDefault="00C63D11" w:rsidP="00C63D11">
            <w:r w:rsidRPr="003A6FC4">
              <w:t>UIF – Ravenna Park I&amp;I Remediation</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rsidRPr="003A6FC4">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r>
              <w:t>PCF-45</w:t>
            </w:r>
          </w:p>
          <w:p w:rsidR="00C63D11" w:rsidRDefault="00C63D11" w:rsidP="00C63D11">
            <w:r>
              <w:t>Updated</w:t>
            </w:r>
          </w:p>
        </w:tc>
        <w:tc>
          <w:tcPr>
            <w:tcW w:w="3205" w:type="dxa"/>
            <w:tcBorders>
              <w:top w:val="nil"/>
              <w:left w:val="nil"/>
              <w:bottom w:val="nil"/>
              <w:right w:val="nil"/>
            </w:tcBorders>
          </w:tcPr>
          <w:p w:rsidR="00C63D11" w:rsidRPr="003A6FC4" w:rsidRDefault="00C63D11" w:rsidP="00C63D11">
            <w:r w:rsidRPr="003A6FC4">
              <w:t>UIF – Weathersfield Northwestern Bridge Crossing</w:t>
            </w:r>
          </w:p>
        </w:tc>
      </w:tr>
      <w:tr w:rsidR="00C63D11" w:rsidRPr="00701945" w:rsidTr="00C63D11">
        <w:trPr>
          <w:cantSplit/>
          <w:trHeight w:val="373"/>
        </w:trPr>
        <w:tc>
          <w:tcPr>
            <w:tcW w:w="3198" w:type="dxa"/>
            <w:tcBorders>
              <w:top w:val="nil"/>
              <w:left w:val="nil"/>
              <w:bottom w:val="nil"/>
              <w:right w:val="nil"/>
            </w:tcBorders>
          </w:tcPr>
          <w:p w:rsidR="00C63D11" w:rsidRDefault="00C63D11" w:rsidP="00C63D11">
            <w:pPr>
              <w:spacing w:after="120"/>
            </w:pPr>
            <w:r>
              <w:t>Patrick C. Flynn</w:t>
            </w:r>
          </w:p>
        </w:tc>
        <w:tc>
          <w:tcPr>
            <w:tcW w:w="1680" w:type="dxa"/>
            <w:tcBorders>
              <w:top w:val="nil"/>
              <w:left w:val="nil"/>
              <w:bottom w:val="nil"/>
              <w:right w:val="nil"/>
            </w:tcBorders>
          </w:tcPr>
          <w:p w:rsidR="00C63D11" w:rsidRDefault="00C63D11" w:rsidP="00C63D11">
            <w:pPr>
              <w:spacing w:after="120"/>
            </w:pPr>
            <w:r>
              <w:t>UIF</w:t>
            </w:r>
          </w:p>
        </w:tc>
        <w:tc>
          <w:tcPr>
            <w:tcW w:w="1482" w:type="dxa"/>
            <w:tcBorders>
              <w:top w:val="nil"/>
              <w:left w:val="nil"/>
              <w:bottom w:val="nil"/>
              <w:right w:val="nil"/>
            </w:tcBorders>
          </w:tcPr>
          <w:p w:rsidR="00C63D11" w:rsidRDefault="00C63D11" w:rsidP="00C63D11">
            <w:pPr>
              <w:spacing w:after="120"/>
            </w:pPr>
            <w:r>
              <w:t>PCF-47 Updated</w:t>
            </w:r>
          </w:p>
        </w:tc>
        <w:tc>
          <w:tcPr>
            <w:tcW w:w="3205" w:type="dxa"/>
            <w:tcBorders>
              <w:top w:val="nil"/>
              <w:left w:val="nil"/>
              <w:bottom w:val="nil"/>
              <w:right w:val="nil"/>
            </w:tcBorders>
          </w:tcPr>
          <w:p w:rsidR="00C63D11" w:rsidRPr="001F7758" w:rsidRDefault="00C63D11" w:rsidP="00C63D11">
            <w:pPr>
              <w:spacing w:after="120"/>
            </w:pPr>
            <w:r w:rsidRPr="00A73577">
              <w:rPr>
                <w:sz w:val="23"/>
              </w:rPr>
              <w:t>Proforma Project Roster</w:t>
            </w:r>
          </w:p>
        </w:tc>
      </w:tr>
    </w:tbl>
    <w:p w:rsidR="00B76186" w:rsidRPr="00701945" w:rsidRDefault="00B76186" w:rsidP="00B76186">
      <w:pPr>
        <w:jc w:val="both"/>
      </w:pPr>
    </w:p>
    <w:p w:rsidR="00B76186" w:rsidRPr="00701945" w:rsidRDefault="00B76186" w:rsidP="00B76186">
      <w:pPr>
        <w:jc w:val="both"/>
      </w:pPr>
      <w:r w:rsidRPr="00701945">
        <w:tab/>
        <w:t xml:space="preserve">Parties and </w:t>
      </w:r>
      <w:r w:rsidR="00020320">
        <w:t>s</w:t>
      </w:r>
      <w:r w:rsidRPr="00701945">
        <w:t>taff reserve the right to identify additional exhibits for the purpose of cross-examination.</w:t>
      </w:r>
    </w:p>
    <w:p w:rsidR="00B76186" w:rsidRDefault="00B76186" w:rsidP="00B76186">
      <w:pPr>
        <w:jc w:val="both"/>
      </w:pPr>
    </w:p>
    <w:p w:rsidR="00B76186" w:rsidRPr="00A32DC5" w:rsidRDefault="00B76186" w:rsidP="00B76186">
      <w:pPr>
        <w:jc w:val="both"/>
        <w:rPr>
          <w:b/>
        </w:rPr>
      </w:pPr>
      <w:r w:rsidRPr="00A32DC5">
        <w:rPr>
          <w:b/>
        </w:rPr>
        <w:t>X.</w:t>
      </w:r>
      <w:r w:rsidRPr="00A32DC5">
        <w:rPr>
          <w:b/>
        </w:rPr>
        <w:tab/>
      </w:r>
      <w:r w:rsidRPr="00A32DC5">
        <w:rPr>
          <w:b/>
          <w:u w:val="single"/>
        </w:rPr>
        <w:t>PROPOSED STIPULATIONS</w:t>
      </w:r>
    </w:p>
    <w:p w:rsidR="00B76186" w:rsidRDefault="00B76186" w:rsidP="00B76186">
      <w:pPr>
        <w:jc w:val="both"/>
      </w:pPr>
    </w:p>
    <w:p w:rsidR="00AA75EF" w:rsidRPr="00E74263" w:rsidRDefault="00903745" w:rsidP="00AA75EF">
      <w:pPr>
        <w:jc w:val="both"/>
      </w:pPr>
      <w:r>
        <w:tab/>
      </w:r>
      <w:r w:rsidR="00AA75EF" w:rsidRPr="00E74263">
        <w:t xml:space="preserve">The </w:t>
      </w:r>
      <w:r w:rsidR="00415786" w:rsidRPr="00E74263">
        <w:t>following issues are offered as proposed</w:t>
      </w:r>
      <w:r w:rsidR="00AA75EF" w:rsidRPr="00E74263">
        <w:t xml:space="preserve"> Type 2 stipulations</w:t>
      </w:r>
      <w:r w:rsidR="007B6452">
        <w:t xml:space="preserve">. </w:t>
      </w:r>
      <w:r w:rsidR="003F21E4" w:rsidRPr="003F21E4">
        <w:t>OPC takes no position on these issues nor does it have the burden of proof related to them. As such, OPC represents that it will not contest or oppose the Commission taking action approving a proposed stipulation between the Company and another party or staff as a final resolution of these issues. No person is authorized to state that OPC is a participant in, or party to, a stipulation on these issues, either in this docket, in an order of the Commission</w:t>
      </w:r>
      <w:r w:rsidR="004F281D">
        <w:t>,</w:t>
      </w:r>
      <w:r w:rsidR="003F21E4" w:rsidRPr="003F21E4">
        <w:t xml:space="preserve"> or in a representation to a Court.</w:t>
      </w:r>
    </w:p>
    <w:p w:rsidR="00AA75EF" w:rsidRDefault="00AA75EF" w:rsidP="00AA75EF">
      <w:pPr>
        <w:jc w:val="both"/>
      </w:pPr>
    </w:p>
    <w:p w:rsidR="00AA75EF" w:rsidRPr="00500ECB" w:rsidRDefault="00AA75EF" w:rsidP="00AA75EF">
      <w:pPr>
        <w:jc w:val="both"/>
        <w:rPr>
          <w:b/>
        </w:rPr>
      </w:pPr>
      <w:r w:rsidRPr="00500ECB">
        <w:rPr>
          <w:b/>
        </w:rPr>
        <w:t>ISSUE 5: Do any water systems have excessive unaccounted for water and, if so, what systems and what adjustments are necessary, if any?</w:t>
      </w:r>
    </w:p>
    <w:p w:rsidR="007B6452" w:rsidRDefault="007B6452" w:rsidP="00AA75EF">
      <w:pPr>
        <w:jc w:val="both"/>
      </w:pPr>
    </w:p>
    <w:p w:rsidR="00AA75EF" w:rsidRDefault="007B6452" w:rsidP="00AA75EF">
      <w:pPr>
        <w:jc w:val="both"/>
      </w:pPr>
      <w:r w:rsidRPr="00E74263">
        <w:rPr>
          <w:b/>
        </w:rPr>
        <w:t>Stipulation:</w:t>
      </w:r>
      <w:r>
        <w:t xml:space="preserve"> </w:t>
      </w:r>
      <w:r w:rsidR="00AA75EF">
        <w:t>Yes, as follows: Lake Placid – 10.00%; LUSI (</w:t>
      </w:r>
      <w:r w:rsidR="00161C8F">
        <w:t xml:space="preserve">Four </w:t>
      </w:r>
      <w:r w:rsidR="00AA75EF">
        <w:t>Lake</w:t>
      </w:r>
      <w:r w:rsidR="00161C8F">
        <w:t>s</w:t>
      </w:r>
      <w:r w:rsidR="00AA75EF">
        <w:t xml:space="preserve">) – 1.90%; Golden Hills – 8.80%; Sanlando 2.10% and Little Wekiva 5.50%. Adjustments should be made to purchased power, chemicals and purchased water/wastewater as appropriate. </w:t>
      </w:r>
    </w:p>
    <w:p w:rsidR="00AA75EF" w:rsidRDefault="00AA75EF" w:rsidP="00AA75EF">
      <w:pPr>
        <w:jc w:val="both"/>
      </w:pPr>
    </w:p>
    <w:p w:rsidR="007B6452" w:rsidRDefault="007B6452" w:rsidP="00AA75EF">
      <w:pPr>
        <w:jc w:val="both"/>
      </w:pPr>
    </w:p>
    <w:p w:rsidR="00AA75EF" w:rsidRPr="00500ECB" w:rsidRDefault="00AA75EF" w:rsidP="00AA75EF">
      <w:pPr>
        <w:jc w:val="both"/>
        <w:rPr>
          <w:b/>
        </w:rPr>
      </w:pPr>
      <w:r w:rsidRPr="00500ECB">
        <w:rPr>
          <w:b/>
        </w:rPr>
        <w:t>ISSUE 6: Do any wastewater systems have excessive infiltration and/or inflow and, if so, what systems and what adjustments are necessary, if any?</w:t>
      </w:r>
    </w:p>
    <w:p w:rsidR="00AA75EF" w:rsidRDefault="00D658EF" w:rsidP="00AA75EF">
      <w:pPr>
        <w:jc w:val="both"/>
      </w:pPr>
      <w:r>
        <w:rPr>
          <w:b/>
        </w:rPr>
        <w:t xml:space="preserve">Stipulation: </w:t>
      </w:r>
      <w:r w:rsidR="00AA75EF">
        <w:t xml:space="preserve">Yes, as follows: Summertree – 2.14%; Orangewood – 5.72% and Ravenna Park – 11.25%. Adjustments should be made to purchased power, chemicals and purchased water/wastewater as appropriate. </w:t>
      </w:r>
    </w:p>
    <w:p w:rsidR="00AA75EF" w:rsidRDefault="00AA75EF" w:rsidP="00AA75EF">
      <w:pPr>
        <w:jc w:val="both"/>
      </w:pPr>
    </w:p>
    <w:p w:rsidR="00D658EF" w:rsidRDefault="00D658EF" w:rsidP="00AA75EF">
      <w:pPr>
        <w:jc w:val="both"/>
      </w:pPr>
    </w:p>
    <w:p w:rsidR="00AA75EF" w:rsidRPr="00500ECB" w:rsidRDefault="00AA75EF" w:rsidP="00AA75EF">
      <w:pPr>
        <w:jc w:val="both"/>
        <w:rPr>
          <w:b/>
        </w:rPr>
      </w:pPr>
      <w:r w:rsidRPr="00500ECB">
        <w:rPr>
          <w:b/>
        </w:rPr>
        <w:t>ISSUE 7: What are the appropriate used and useful percentages for the water treatment and related facilities of each water system?</w:t>
      </w:r>
    </w:p>
    <w:p w:rsidR="00D658EF" w:rsidRDefault="00D658EF" w:rsidP="00AA75EF">
      <w:pPr>
        <w:jc w:val="both"/>
      </w:pPr>
    </w:p>
    <w:p w:rsidR="00AA75EF" w:rsidRDefault="00D658EF" w:rsidP="00AA75EF">
      <w:pPr>
        <w:jc w:val="both"/>
      </w:pPr>
      <w:r>
        <w:rPr>
          <w:b/>
        </w:rPr>
        <w:t xml:space="preserve">Stipulation: </w:t>
      </w:r>
      <w:r w:rsidR="00AA75EF">
        <w:t>All water treatment and related facilities are 100% used and useful.</w:t>
      </w:r>
    </w:p>
    <w:p w:rsidR="00AA75EF" w:rsidRPr="00500ECB" w:rsidRDefault="00AA75EF" w:rsidP="00AA75EF">
      <w:pPr>
        <w:jc w:val="both"/>
        <w:rPr>
          <w:b/>
        </w:rPr>
      </w:pPr>
      <w:r w:rsidRPr="00500ECB">
        <w:rPr>
          <w:b/>
        </w:rPr>
        <w:lastRenderedPageBreak/>
        <w:t>ISSUE 8: What are the appropriate used and useful percentages for the water storage and related facilities of each water system?</w:t>
      </w:r>
    </w:p>
    <w:p w:rsidR="00D658EF" w:rsidRDefault="00D658EF" w:rsidP="00AA75EF">
      <w:pPr>
        <w:jc w:val="both"/>
      </w:pPr>
    </w:p>
    <w:p w:rsidR="00AA75EF" w:rsidRDefault="00D658EF" w:rsidP="00AA75EF">
      <w:pPr>
        <w:jc w:val="both"/>
      </w:pPr>
      <w:r>
        <w:rPr>
          <w:b/>
        </w:rPr>
        <w:t xml:space="preserve">Stipulation: </w:t>
      </w:r>
      <w:r w:rsidR="00AA75EF">
        <w:t>All water storage and related facilities are 100% used and useful.</w:t>
      </w:r>
    </w:p>
    <w:p w:rsidR="00AA75EF" w:rsidRDefault="00AA75EF" w:rsidP="00AA75EF">
      <w:pPr>
        <w:jc w:val="both"/>
      </w:pPr>
    </w:p>
    <w:p w:rsidR="00756D55" w:rsidRDefault="00756D55" w:rsidP="00AA75EF">
      <w:pPr>
        <w:jc w:val="both"/>
      </w:pPr>
    </w:p>
    <w:p w:rsidR="00AA75EF" w:rsidRPr="00500ECB" w:rsidRDefault="00AA75EF" w:rsidP="00AA75EF">
      <w:pPr>
        <w:jc w:val="both"/>
        <w:rPr>
          <w:b/>
        </w:rPr>
      </w:pPr>
      <w:r w:rsidRPr="00500ECB">
        <w:rPr>
          <w:b/>
        </w:rPr>
        <w:t>ISSUE 10: What are the appropriate used and useful percentages for the water distribution and related facilities of each water system?</w:t>
      </w:r>
    </w:p>
    <w:p w:rsidR="00756D55" w:rsidRDefault="00756D55" w:rsidP="00AA75EF">
      <w:pPr>
        <w:jc w:val="both"/>
      </w:pPr>
    </w:p>
    <w:p w:rsidR="00AA75EF" w:rsidRDefault="00756D55" w:rsidP="00AA75EF">
      <w:pPr>
        <w:jc w:val="both"/>
      </w:pPr>
      <w:r>
        <w:rPr>
          <w:b/>
        </w:rPr>
        <w:t xml:space="preserve">Stipulation: </w:t>
      </w:r>
      <w:r w:rsidR="00AA75EF">
        <w:t>All water distribution and related facilities are 100% used and useful</w:t>
      </w:r>
      <w:r w:rsidR="00500ECB">
        <w:t>.</w:t>
      </w:r>
      <w:r w:rsidR="00AA75EF">
        <w:t xml:space="preserve"> </w:t>
      </w:r>
    </w:p>
    <w:p w:rsidR="00AA75EF" w:rsidRDefault="00AA75EF" w:rsidP="00AA75EF">
      <w:pPr>
        <w:jc w:val="both"/>
      </w:pPr>
    </w:p>
    <w:p w:rsidR="00756D55" w:rsidRDefault="00756D55" w:rsidP="00AA75EF">
      <w:pPr>
        <w:jc w:val="both"/>
      </w:pPr>
    </w:p>
    <w:p w:rsidR="00AA75EF" w:rsidRPr="00AA75EF" w:rsidRDefault="00AA75EF" w:rsidP="00AA75EF">
      <w:pPr>
        <w:jc w:val="both"/>
        <w:rPr>
          <w:b/>
        </w:rPr>
      </w:pPr>
      <w:r w:rsidRPr="00AA75EF">
        <w:rPr>
          <w:b/>
        </w:rPr>
        <w:t>ISSUE 11: What are the appropriate used and useful percentages for the collection lines and related facilities of each wastewater system?</w:t>
      </w:r>
    </w:p>
    <w:p w:rsidR="00756D55" w:rsidRDefault="00756D55" w:rsidP="00AA75EF">
      <w:pPr>
        <w:jc w:val="both"/>
      </w:pPr>
    </w:p>
    <w:p w:rsidR="00AA75EF" w:rsidRDefault="00756D55" w:rsidP="00AA75EF">
      <w:pPr>
        <w:jc w:val="both"/>
      </w:pPr>
      <w:r>
        <w:rPr>
          <w:b/>
        </w:rPr>
        <w:t xml:space="preserve">Stipulation: </w:t>
      </w:r>
      <w:r w:rsidR="00AA75EF">
        <w:t>All collection lines are 100% used and useful.</w:t>
      </w:r>
    </w:p>
    <w:p w:rsidR="00AA75EF" w:rsidRDefault="00AA75EF" w:rsidP="00AA75EF">
      <w:pPr>
        <w:jc w:val="both"/>
      </w:pPr>
    </w:p>
    <w:p w:rsidR="00756D55" w:rsidRDefault="00756D55" w:rsidP="00AA75EF">
      <w:pPr>
        <w:jc w:val="both"/>
      </w:pPr>
    </w:p>
    <w:p w:rsidR="00FC57F0" w:rsidRPr="00FF5C3F" w:rsidRDefault="00FC57F0" w:rsidP="00FC57F0">
      <w:pPr>
        <w:ind w:left="1260" w:hanging="1260"/>
        <w:jc w:val="both"/>
        <w:rPr>
          <w:b/>
        </w:rPr>
      </w:pPr>
      <w:r>
        <w:rPr>
          <w:b/>
        </w:rPr>
        <w:t>ISSUE 25</w:t>
      </w:r>
      <w:r w:rsidRPr="00FF5C3F">
        <w:rPr>
          <w:b/>
        </w:rPr>
        <w:t>:</w:t>
      </w:r>
      <w:r w:rsidRPr="00FF5C3F">
        <w:rPr>
          <w:b/>
        </w:rPr>
        <w:tab/>
      </w:r>
      <w:r w:rsidRPr="00944F22">
        <w:rPr>
          <w:b/>
        </w:rPr>
        <w:t xml:space="preserve">What is the appropriate amount of rate case expense? </w:t>
      </w:r>
    </w:p>
    <w:p w:rsidR="00983F3B" w:rsidRDefault="00983F3B" w:rsidP="00FC57F0">
      <w:pPr>
        <w:jc w:val="both"/>
        <w:rPr>
          <w:b/>
        </w:rPr>
      </w:pPr>
    </w:p>
    <w:p w:rsidR="00FC57F0" w:rsidRDefault="00FC57F0" w:rsidP="00FC57F0">
      <w:pPr>
        <w:jc w:val="both"/>
      </w:pPr>
      <w:r>
        <w:rPr>
          <w:b/>
        </w:rPr>
        <w:t xml:space="preserve">Stipulation: </w:t>
      </w:r>
      <w:r w:rsidRPr="00AA75EF">
        <w:t>The appropriate amount of rate case expense is $743,084. This should be amortized over four years for an annual expense of $185,771. Based on the Utility’s original request for amortization of rate case expense of $197,144, annual amortization of rate case expense should be decreased by $11,373. Pursuant to Order No. PSC-2019-0363-PAA-WS, $39,727 of the total rate case expense is appellate and remand rate case expense related to Docket No. 20160101-WS.</w:t>
      </w:r>
    </w:p>
    <w:p w:rsidR="00FC57F0" w:rsidRPr="00CF0E3B" w:rsidRDefault="00FC57F0" w:rsidP="00FC57F0">
      <w:pPr>
        <w:ind w:left="1440" w:hanging="1440"/>
        <w:jc w:val="both"/>
      </w:pPr>
    </w:p>
    <w:p w:rsidR="00FC57F0" w:rsidRPr="00CF0E3B" w:rsidRDefault="00FC57F0" w:rsidP="00FC57F0">
      <w:pPr>
        <w:ind w:left="1440" w:hanging="1440"/>
        <w:jc w:val="both"/>
      </w:pPr>
    </w:p>
    <w:p w:rsidR="00AA75EF" w:rsidRPr="00FF5C3F" w:rsidRDefault="00AA75EF" w:rsidP="00AA75EF">
      <w:pPr>
        <w:ind w:left="1440" w:hanging="1440"/>
        <w:jc w:val="both"/>
        <w:rPr>
          <w:b/>
        </w:rPr>
      </w:pPr>
      <w:r>
        <w:rPr>
          <w:b/>
        </w:rPr>
        <w:t>ISSUE 28</w:t>
      </w:r>
      <w:r w:rsidRPr="00FF5C3F">
        <w:rPr>
          <w:b/>
        </w:rPr>
        <w:t>:</w:t>
      </w:r>
      <w:r w:rsidRPr="00FF5C3F">
        <w:rPr>
          <w:b/>
        </w:rPr>
        <w:tab/>
      </w:r>
      <w:r w:rsidRPr="00944F22">
        <w:rPr>
          <w:b/>
        </w:rPr>
        <w:t>Should any adjustments be made to operating expense amortizations?</w:t>
      </w:r>
    </w:p>
    <w:p w:rsidR="00756D55" w:rsidRDefault="00756D55" w:rsidP="00AA75EF">
      <w:pPr>
        <w:jc w:val="both"/>
      </w:pPr>
    </w:p>
    <w:p w:rsidR="00AA75EF" w:rsidRDefault="00756D55" w:rsidP="00AA75EF">
      <w:pPr>
        <w:jc w:val="both"/>
      </w:pPr>
      <w:r>
        <w:rPr>
          <w:b/>
        </w:rPr>
        <w:t xml:space="preserve">Stipulation: </w:t>
      </w:r>
      <w:r w:rsidR="006F32E2" w:rsidRPr="006F32E2">
        <w:t>Yes, pursuant to Order No. PSC-2017-0361-FOF-WS, the amortization expense associated with early retirements should be $46,750 for the Summertree water system, $193,294 for the Longwood wastewater system, and $30,511 for the Sandalhaven wastewater system. Therefore, amortization expense should be increased by $46 and $121,916 for water and wastewater, respectively.</w:t>
      </w:r>
    </w:p>
    <w:p w:rsidR="00F05F6B" w:rsidRDefault="00F05F6B" w:rsidP="00AA75EF">
      <w:pPr>
        <w:jc w:val="both"/>
      </w:pPr>
    </w:p>
    <w:p w:rsidR="00AA75EF" w:rsidRPr="00AA75EF" w:rsidRDefault="00AA75EF" w:rsidP="00AA75EF">
      <w:pPr>
        <w:jc w:val="both"/>
        <w:rPr>
          <w:b/>
        </w:rPr>
      </w:pPr>
      <w:r w:rsidRPr="00AA75EF">
        <w:rPr>
          <w:b/>
        </w:rPr>
        <w:t xml:space="preserve">ISSUE 34: What are the appropriate rate structures and rates for the water systems? </w:t>
      </w:r>
    </w:p>
    <w:p w:rsidR="00A12EFA" w:rsidRDefault="00A12EFA" w:rsidP="00AA75EF">
      <w:pPr>
        <w:jc w:val="both"/>
      </w:pPr>
    </w:p>
    <w:p w:rsidR="00AA75EF" w:rsidRDefault="00A12EFA" w:rsidP="00AA75EF">
      <w:pPr>
        <w:jc w:val="both"/>
      </w:pPr>
      <w:r>
        <w:rPr>
          <w:b/>
        </w:rPr>
        <w:t xml:space="preserve">Stipulation: </w:t>
      </w:r>
      <w:r w:rsidR="00AA75EF">
        <w:t>The appropriate rate structure is a continuation of the existing rate structure and the percentage increase should be applied as an across-the-board increase to service rates at the time of filing. To determine the appropriate percentage increase to apply to the service rates, miscellaneous revenues of $363,563 should be removed from the test year revenues.</w:t>
      </w:r>
    </w:p>
    <w:p w:rsidR="00AA75EF" w:rsidRDefault="00AA75EF" w:rsidP="00AA75EF">
      <w:pPr>
        <w:jc w:val="both"/>
      </w:pPr>
    </w:p>
    <w:p w:rsidR="00A12EFA" w:rsidRDefault="00A12EFA" w:rsidP="00AA75EF">
      <w:pPr>
        <w:jc w:val="both"/>
      </w:pPr>
    </w:p>
    <w:p w:rsidR="00983F3B" w:rsidRDefault="00983F3B" w:rsidP="00AA75EF">
      <w:pPr>
        <w:jc w:val="both"/>
        <w:rPr>
          <w:b/>
        </w:rPr>
      </w:pPr>
    </w:p>
    <w:p w:rsidR="00AA75EF" w:rsidRPr="00AA75EF" w:rsidRDefault="00AA75EF" w:rsidP="00AA75EF">
      <w:pPr>
        <w:jc w:val="both"/>
        <w:rPr>
          <w:b/>
        </w:rPr>
      </w:pPr>
      <w:r w:rsidRPr="00AA75EF">
        <w:rPr>
          <w:b/>
        </w:rPr>
        <w:lastRenderedPageBreak/>
        <w:t>ISSUE 35: What are the appropriate private fire protection charges?</w:t>
      </w:r>
    </w:p>
    <w:p w:rsidR="00A12EFA" w:rsidRDefault="00A12EFA" w:rsidP="00AA75EF">
      <w:pPr>
        <w:jc w:val="both"/>
      </w:pPr>
    </w:p>
    <w:p w:rsidR="00AA75EF" w:rsidRDefault="00A12EFA" w:rsidP="00AA75EF">
      <w:pPr>
        <w:jc w:val="both"/>
      </w:pPr>
      <w:r>
        <w:rPr>
          <w:b/>
        </w:rPr>
        <w:t xml:space="preserve">Stipulation: </w:t>
      </w:r>
      <w:r w:rsidR="00AA75EF" w:rsidRPr="00AA75EF">
        <w:t>The appropriate private fire protection charges for UIF should be calculated based on one-twelfth of the respective base facility charge pursuant to Rule 25-30.465, F.A.C.</w:t>
      </w:r>
      <w:r w:rsidR="00AA75EF">
        <w:t xml:space="preserve"> </w:t>
      </w:r>
    </w:p>
    <w:p w:rsidR="00AA75EF" w:rsidRDefault="00AA75EF" w:rsidP="00AA75EF">
      <w:pPr>
        <w:jc w:val="both"/>
      </w:pPr>
    </w:p>
    <w:p w:rsidR="00A12EFA" w:rsidRDefault="00A12EFA" w:rsidP="00AA75EF">
      <w:pPr>
        <w:jc w:val="both"/>
      </w:pPr>
    </w:p>
    <w:p w:rsidR="00AA75EF" w:rsidRDefault="00AA75EF" w:rsidP="00AA75EF">
      <w:pPr>
        <w:jc w:val="both"/>
        <w:rPr>
          <w:b/>
        </w:rPr>
      </w:pPr>
      <w:r w:rsidRPr="00AA75EF">
        <w:rPr>
          <w:b/>
        </w:rPr>
        <w:t>ISSUE 36: What are the appropriate rate structures and rates for the wastewater systems?</w:t>
      </w:r>
    </w:p>
    <w:p w:rsidR="00A12EFA" w:rsidRDefault="00A12EFA" w:rsidP="00AA75EF">
      <w:pPr>
        <w:jc w:val="both"/>
      </w:pPr>
    </w:p>
    <w:p w:rsidR="00AA75EF" w:rsidRPr="00AA75EF" w:rsidRDefault="00A12EFA" w:rsidP="00AA75EF">
      <w:pPr>
        <w:jc w:val="both"/>
      </w:pPr>
      <w:r>
        <w:rPr>
          <w:b/>
        </w:rPr>
        <w:t xml:space="preserve">Stipulation: </w:t>
      </w:r>
      <w:r w:rsidR="00AA75EF" w:rsidRPr="00AA75EF">
        <w:t>The appropriate rate structure is a continuation of the existing rate structure and the percentage increase should be applied as an across-the-board increase to service rates at the time of filing. To determine the appropriate percentage increase to apply to the service rates, miscellaneous revenues of $333,719 should be removed from the test year revenues.</w:t>
      </w:r>
    </w:p>
    <w:p w:rsidR="00AA75EF" w:rsidRDefault="00AA75EF" w:rsidP="00AA75EF">
      <w:pPr>
        <w:jc w:val="both"/>
        <w:rPr>
          <w:b/>
        </w:rPr>
      </w:pPr>
    </w:p>
    <w:p w:rsidR="00F05F6B" w:rsidRPr="00AA75EF" w:rsidRDefault="00F05F6B" w:rsidP="00AA75EF">
      <w:pPr>
        <w:jc w:val="both"/>
        <w:rPr>
          <w:b/>
        </w:rPr>
      </w:pPr>
    </w:p>
    <w:p w:rsidR="00C06F28" w:rsidRDefault="00C06F28" w:rsidP="00C06F28">
      <w:pPr>
        <w:jc w:val="both"/>
        <w:rPr>
          <w:b/>
        </w:rPr>
      </w:pPr>
      <w:r w:rsidRPr="00C06F28">
        <w:rPr>
          <w:b/>
        </w:rPr>
        <w:t xml:space="preserve">ISSUE 37: What are the appropriate reuse rates? </w:t>
      </w:r>
    </w:p>
    <w:p w:rsidR="00A12EFA" w:rsidRDefault="00A12EFA" w:rsidP="00C06F28">
      <w:pPr>
        <w:jc w:val="both"/>
      </w:pPr>
    </w:p>
    <w:p w:rsidR="00C06F28" w:rsidRDefault="00A12EFA" w:rsidP="00C06F28">
      <w:pPr>
        <w:jc w:val="both"/>
      </w:pPr>
      <w:r>
        <w:rPr>
          <w:b/>
        </w:rPr>
        <w:t xml:space="preserve">Stipulation: </w:t>
      </w:r>
      <w:r w:rsidR="00C06F28">
        <w:t>The appropriate rate structure is a continuation of the existing rate structure and the percentage increase should be applied as an across-the-board increase to reuse rates at the time of filing. To determine the appropriate percentage increase to apply to the service rates, miscellaneous revenues of $333,719 should be removed from the test year revenues.</w:t>
      </w:r>
    </w:p>
    <w:p w:rsidR="00C06F28" w:rsidRDefault="00C06F28" w:rsidP="00AA75EF">
      <w:pPr>
        <w:jc w:val="both"/>
      </w:pPr>
    </w:p>
    <w:p w:rsidR="00A12EFA" w:rsidRDefault="00A12EFA" w:rsidP="00AA75EF">
      <w:pPr>
        <w:jc w:val="both"/>
      </w:pPr>
    </w:p>
    <w:p w:rsidR="00AA75EF" w:rsidRPr="00C06F28" w:rsidRDefault="00AA75EF" w:rsidP="00AA75EF">
      <w:pPr>
        <w:jc w:val="both"/>
        <w:rPr>
          <w:b/>
        </w:rPr>
      </w:pPr>
      <w:r w:rsidRPr="00C06F28">
        <w:rPr>
          <w:b/>
        </w:rPr>
        <w:t>ISSUE 38: What are the appropriate customer deposits?</w:t>
      </w:r>
    </w:p>
    <w:p w:rsidR="00A12EFA" w:rsidRDefault="00A12EFA" w:rsidP="00AA75EF">
      <w:pPr>
        <w:jc w:val="both"/>
      </w:pPr>
    </w:p>
    <w:p w:rsidR="00AA75EF" w:rsidRDefault="00A12EFA" w:rsidP="00AA75EF">
      <w:pPr>
        <w:jc w:val="both"/>
      </w:pPr>
      <w:r>
        <w:rPr>
          <w:b/>
        </w:rPr>
        <w:t xml:space="preserve">Stipulation: </w:t>
      </w:r>
      <w:r w:rsidR="00AA75EF">
        <w:t xml:space="preserve">The appropriate customer deposits for UIF should reflect an average of two months service for residential customers with a 5/8” x 3/4" meter and two times the average customer bill for all other meter sizes.  </w:t>
      </w:r>
    </w:p>
    <w:p w:rsidR="00AA75EF" w:rsidRDefault="00AA75EF" w:rsidP="00AA75EF">
      <w:pPr>
        <w:jc w:val="both"/>
      </w:pPr>
    </w:p>
    <w:p w:rsidR="00A12EFA" w:rsidRDefault="00A12EFA" w:rsidP="00AA75EF">
      <w:pPr>
        <w:jc w:val="both"/>
      </w:pPr>
    </w:p>
    <w:p w:rsidR="00AA75EF" w:rsidRPr="00C06F28" w:rsidRDefault="00AA75EF" w:rsidP="00AA75EF">
      <w:pPr>
        <w:jc w:val="both"/>
        <w:rPr>
          <w:b/>
        </w:rPr>
      </w:pPr>
      <w:r w:rsidRPr="00C06F28">
        <w:rPr>
          <w:b/>
        </w:rPr>
        <w:t>ISSUE 39: What are the appropriate guaranteed revenue charges?</w:t>
      </w:r>
    </w:p>
    <w:p w:rsidR="00A12EFA" w:rsidRDefault="00A12EFA" w:rsidP="00AA75EF">
      <w:pPr>
        <w:jc w:val="both"/>
      </w:pPr>
    </w:p>
    <w:p w:rsidR="00903745" w:rsidRDefault="00A12EFA" w:rsidP="00AA75EF">
      <w:pPr>
        <w:jc w:val="both"/>
      </w:pPr>
      <w:r>
        <w:rPr>
          <w:b/>
        </w:rPr>
        <w:t xml:space="preserve">Stipulation: </w:t>
      </w:r>
      <w:r w:rsidR="00AA75EF">
        <w:t xml:space="preserve">The guaranteed revenue charges should remain unchanged. </w:t>
      </w:r>
    </w:p>
    <w:p w:rsidR="00D102CD" w:rsidRDefault="00D102CD" w:rsidP="00AA75EF">
      <w:pPr>
        <w:jc w:val="both"/>
      </w:pPr>
    </w:p>
    <w:p w:rsidR="00242FCD" w:rsidRDefault="00242FCD" w:rsidP="00B76186">
      <w:pPr>
        <w:jc w:val="both"/>
        <w:rPr>
          <w:b/>
        </w:rPr>
      </w:pPr>
    </w:p>
    <w:p w:rsidR="00B76186" w:rsidRPr="00A32DC5" w:rsidRDefault="00B76186" w:rsidP="00B76186">
      <w:pPr>
        <w:jc w:val="both"/>
        <w:rPr>
          <w:b/>
        </w:rPr>
      </w:pPr>
      <w:r w:rsidRPr="00A32DC5">
        <w:rPr>
          <w:b/>
        </w:rPr>
        <w:t>XI.</w:t>
      </w:r>
      <w:r w:rsidRPr="00A32DC5">
        <w:rPr>
          <w:b/>
        </w:rPr>
        <w:tab/>
      </w:r>
      <w:r w:rsidRPr="00A32DC5">
        <w:rPr>
          <w:b/>
          <w:u w:val="single"/>
        </w:rPr>
        <w:t>PENDING MOTIONS</w:t>
      </w:r>
    </w:p>
    <w:p w:rsidR="00B76186" w:rsidRDefault="00B76186" w:rsidP="00B76186">
      <w:pPr>
        <w:ind w:firstLine="720"/>
        <w:jc w:val="both"/>
      </w:pPr>
    </w:p>
    <w:p w:rsidR="008F6521" w:rsidRDefault="008F6521" w:rsidP="00B76186">
      <w:pPr>
        <w:ind w:firstLine="720"/>
        <w:jc w:val="both"/>
      </w:pPr>
      <w:r w:rsidRPr="008F6521">
        <w:t>There are no pending motions at this time.</w:t>
      </w:r>
    </w:p>
    <w:p w:rsidR="00E57B5E" w:rsidRDefault="00E57B5E">
      <w:pPr>
        <w:rPr>
          <w:b/>
        </w:rPr>
      </w:pPr>
    </w:p>
    <w:p w:rsidR="00B76186" w:rsidRPr="00A32DC5" w:rsidRDefault="00B76186" w:rsidP="00B76186">
      <w:pPr>
        <w:jc w:val="both"/>
        <w:rPr>
          <w:b/>
        </w:rPr>
      </w:pPr>
      <w:r w:rsidRPr="00A32DC5">
        <w:rPr>
          <w:b/>
        </w:rPr>
        <w:t>XII.</w:t>
      </w:r>
      <w:r w:rsidRPr="00A32DC5">
        <w:rPr>
          <w:b/>
        </w:rPr>
        <w:tab/>
      </w:r>
      <w:r w:rsidRPr="00A32DC5">
        <w:rPr>
          <w:b/>
          <w:u w:val="single"/>
        </w:rPr>
        <w:t>PENDING CONFIDENTIALITY MATTERS</w:t>
      </w:r>
    </w:p>
    <w:p w:rsidR="00B76186" w:rsidRDefault="00B76186" w:rsidP="00B76186">
      <w:pPr>
        <w:jc w:val="both"/>
      </w:pPr>
    </w:p>
    <w:p w:rsidR="008F6521" w:rsidRDefault="008F6521" w:rsidP="008F6521">
      <w:pPr>
        <w:ind w:left="720" w:hanging="720"/>
        <w:jc w:val="both"/>
      </w:pPr>
      <w:r>
        <w:tab/>
        <w:t xml:space="preserve">UIF </w:t>
      </w:r>
      <w:r w:rsidRPr="008F6521">
        <w:t>has pending the following requests for confidential treatment of information:</w:t>
      </w:r>
    </w:p>
    <w:p w:rsidR="008F6521" w:rsidRDefault="008F6521" w:rsidP="008F6521">
      <w:pPr>
        <w:ind w:left="720" w:hanging="720"/>
        <w:jc w:val="both"/>
      </w:pPr>
    </w:p>
    <w:p w:rsidR="00EA26E3" w:rsidRDefault="00EA26E3" w:rsidP="008F6521">
      <w:pPr>
        <w:ind w:left="720" w:hanging="720"/>
        <w:jc w:val="both"/>
      </w:pPr>
    </w:p>
    <w:p w:rsidR="00EA26E3" w:rsidRDefault="00EA26E3" w:rsidP="008F6521">
      <w:pPr>
        <w:ind w:left="720" w:hanging="720"/>
        <w:jc w:val="both"/>
      </w:pPr>
    </w:p>
    <w:p w:rsidR="00EA26E3" w:rsidRDefault="00EA26E3" w:rsidP="008F6521">
      <w:pPr>
        <w:ind w:left="720" w:hanging="720"/>
        <w:jc w:val="both"/>
      </w:pPr>
    </w:p>
    <w:p w:rsidR="008F6521" w:rsidRDefault="008F6521" w:rsidP="008F6521">
      <w:pPr>
        <w:ind w:left="720" w:hanging="720"/>
        <w:jc w:val="both"/>
      </w:pPr>
      <w:r>
        <w:lastRenderedPageBreak/>
        <w:t>Document No.</w:t>
      </w:r>
      <w:r>
        <w:tab/>
      </w:r>
      <w:r>
        <w:tab/>
        <w:t>Date</w:t>
      </w:r>
      <w:r>
        <w:tab/>
      </w:r>
      <w:r>
        <w:tab/>
        <w:t>Description</w:t>
      </w:r>
    </w:p>
    <w:p w:rsidR="008F6521" w:rsidRDefault="008F6521" w:rsidP="008F6521">
      <w:pPr>
        <w:ind w:left="720" w:hanging="720"/>
        <w:jc w:val="both"/>
      </w:pPr>
    </w:p>
    <w:p w:rsidR="008F6521" w:rsidRDefault="008F6521" w:rsidP="008F6521">
      <w:pPr>
        <w:ind w:left="720" w:hanging="720"/>
        <w:jc w:val="both"/>
      </w:pPr>
      <w:r>
        <w:t xml:space="preserve">DN </w:t>
      </w:r>
      <w:r w:rsidR="00E04E33">
        <w:t>13054</w:t>
      </w:r>
      <w:r>
        <w:t>-2020</w:t>
      </w:r>
      <w:r>
        <w:tab/>
      </w:r>
      <w:r w:rsidR="00E04E33">
        <w:t>12/01</w:t>
      </w:r>
      <w:r>
        <w:t>/2020</w:t>
      </w:r>
      <w:r>
        <w:tab/>
      </w:r>
      <w:r w:rsidR="00667EA2">
        <w:t xml:space="preserve">UIF’s </w:t>
      </w:r>
      <w:r w:rsidR="00E04E33">
        <w:t xml:space="preserve">Amended Motion for Protective Order, amending DN 12891-2020, 11/30/2020, and </w:t>
      </w:r>
      <w:r w:rsidR="00E04E33" w:rsidRPr="00E04E33">
        <w:t>request for confidential classification of DN 13055-2020</w:t>
      </w:r>
      <w:r w:rsidR="00E04E33">
        <w:t xml:space="preserve">, </w:t>
      </w:r>
      <w:r w:rsidR="00667EA2">
        <w:t xml:space="preserve">regarding </w:t>
      </w:r>
      <w:r w:rsidR="00E04E33">
        <w:t xml:space="preserve">UIF’s response to </w:t>
      </w:r>
      <w:r w:rsidRPr="00FF10DE">
        <w:t>Staff</w:t>
      </w:r>
      <w:r w:rsidR="00E04E33">
        <w:t>’s</w:t>
      </w:r>
      <w:r w:rsidRPr="00FF10DE">
        <w:t xml:space="preserve"> Third Request for Production of Documents No. 15. </w:t>
      </w:r>
    </w:p>
    <w:p w:rsidR="00AD4C4F" w:rsidRDefault="00AD4C4F" w:rsidP="008F6521">
      <w:pPr>
        <w:ind w:left="720" w:hanging="720"/>
        <w:jc w:val="both"/>
      </w:pPr>
    </w:p>
    <w:p w:rsidR="00AD4C4F" w:rsidRDefault="00AD4C4F" w:rsidP="00AD4C4F">
      <w:pPr>
        <w:ind w:left="720" w:hanging="720"/>
        <w:jc w:val="both"/>
      </w:pPr>
      <w:r w:rsidRPr="00AD4C4F">
        <w:t xml:space="preserve">DN </w:t>
      </w:r>
      <w:r>
        <w:t>04328</w:t>
      </w:r>
      <w:r w:rsidRPr="00AD4C4F">
        <w:t>-2020</w:t>
      </w:r>
      <w:r w:rsidRPr="00AD4C4F">
        <w:tab/>
      </w:r>
      <w:r>
        <w:t>8</w:t>
      </w:r>
      <w:r w:rsidRPr="00AD4C4F">
        <w:t>/</w:t>
      </w:r>
      <w:r>
        <w:t>1</w:t>
      </w:r>
      <w:r w:rsidRPr="00AD4C4F">
        <w:t>0/2020</w:t>
      </w:r>
      <w:r w:rsidRPr="00AD4C4F">
        <w:tab/>
      </w:r>
      <w:r w:rsidR="00E04E33">
        <w:t>UIF</w:t>
      </w:r>
      <w:r w:rsidR="00667EA2">
        <w:t>’s</w:t>
      </w:r>
      <w:r w:rsidR="00E04E33">
        <w:t xml:space="preserve"> </w:t>
      </w:r>
      <w:r w:rsidRPr="00AD4C4F">
        <w:t xml:space="preserve">Motion for </w:t>
      </w:r>
      <w:r w:rsidR="00E04E33">
        <w:t>P</w:t>
      </w:r>
      <w:r w:rsidRPr="00AD4C4F">
        <w:t xml:space="preserve">rotective </w:t>
      </w:r>
      <w:r w:rsidR="00E04E33">
        <w:t>O</w:t>
      </w:r>
      <w:r w:rsidRPr="00AD4C4F">
        <w:t xml:space="preserve">rder </w:t>
      </w:r>
      <w:r w:rsidR="00667EA2">
        <w:t>for</w:t>
      </w:r>
      <w:r w:rsidRPr="00AD4C4F">
        <w:t xml:space="preserve"> response</w:t>
      </w:r>
      <w:r w:rsidR="00667EA2">
        <w:t>s</w:t>
      </w:r>
      <w:r w:rsidRPr="00AD4C4F">
        <w:t xml:space="preserve"> to </w:t>
      </w:r>
      <w:r w:rsidR="00667EA2">
        <w:t xml:space="preserve">OPC’s </w:t>
      </w:r>
      <w:r w:rsidRPr="00AD4C4F">
        <w:t>1st request for PODs (No. 6) and 1st set of interrogatories (Nos. 11, 12, 18, 20, and 39).</w:t>
      </w:r>
    </w:p>
    <w:p w:rsidR="00AD4C4F" w:rsidRDefault="00AD4C4F" w:rsidP="00AD4C4F">
      <w:pPr>
        <w:ind w:left="720" w:hanging="720"/>
        <w:jc w:val="both"/>
      </w:pPr>
      <w:r>
        <w:t xml:space="preserve"> </w:t>
      </w:r>
    </w:p>
    <w:p w:rsidR="00506983" w:rsidRPr="00506983" w:rsidRDefault="00AD4C4F" w:rsidP="00AD4C4F">
      <w:pPr>
        <w:ind w:left="720" w:hanging="720"/>
        <w:jc w:val="both"/>
      </w:pPr>
      <w:r w:rsidRPr="00AD4C4F">
        <w:t>DN 03457-2020</w:t>
      </w:r>
      <w:r>
        <w:tab/>
        <w:t>6/30/2020</w:t>
      </w:r>
      <w:r>
        <w:tab/>
        <w:t>UIF</w:t>
      </w:r>
      <w:r w:rsidR="00667EA2">
        <w:t>’s</w:t>
      </w:r>
      <w:r>
        <w:t xml:space="preserve"> </w:t>
      </w:r>
      <w:r w:rsidR="00506983" w:rsidRPr="00506983">
        <w:t>Request for Confidential Classification with re</w:t>
      </w:r>
      <w:r w:rsidR="00506983">
        <w:t>gard to Exhibits SME-1 and SME-6.</w:t>
      </w:r>
    </w:p>
    <w:p w:rsidR="00F45FA8" w:rsidRDefault="00F45FA8" w:rsidP="00B76186">
      <w:pPr>
        <w:jc w:val="both"/>
        <w:rPr>
          <w:b/>
        </w:rPr>
      </w:pPr>
    </w:p>
    <w:p w:rsidR="00B76186" w:rsidRPr="00A32DC5" w:rsidRDefault="00B76186" w:rsidP="00B76186">
      <w:pPr>
        <w:jc w:val="both"/>
        <w:rPr>
          <w:b/>
        </w:rPr>
      </w:pPr>
      <w:r w:rsidRPr="00A32DC5">
        <w:rPr>
          <w:b/>
        </w:rPr>
        <w:t>XIII.</w:t>
      </w:r>
      <w:r w:rsidRPr="00A32DC5">
        <w:rPr>
          <w:b/>
        </w:rPr>
        <w:tab/>
      </w:r>
      <w:r w:rsidRPr="00A32DC5">
        <w:rPr>
          <w:b/>
          <w:u w:val="single"/>
        </w:rPr>
        <w:t>POST-HEARING PROCEDURES</w:t>
      </w:r>
    </w:p>
    <w:p w:rsidR="00B76186" w:rsidRPr="00701945" w:rsidRDefault="00B76186" w:rsidP="00B76186">
      <w:pPr>
        <w:jc w:val="both"/>
      </w:pPr>
    </w:p>
    <w:p w:rsidR="00B76186" w:rsidRPr="00701945" w:rsidRDefault="00B76186" w:rsidP="00B76186">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rsidR="00B76186" w:rsidRPr="00701945" w:rsidRDefault="00B76186" w:rsidP="00B76186">
      <w:pPr>
        <w:jc w:val="both"/>
      </w:pPr>
    </w:p>
    <w:p w:rsidR="00B76186" w:rsidRPr="00701945" w:rsidRDefault="00B76186" w:rsidP="00B76186">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rsidRPr="003B5D0A">
        <w:t>40</w:t>
      </w:r>
      <w:r w:rsidRPr="00701945">
        <w:t xml:space="preserve"> pages and shall be filed at the same time.</w:t>
      </w:r>
    </w:p>
    <w:p w:rsidR="00B76186" w:rsidRDefault="00B76186" w:rsidP="00B76186">
      <w:pPr>
        <w:jc w:val="both"/>
      </w:pPr>
    </w:p>
    <w:p w:rsidR="00B76186" w:rsidRPr="00A32DC5" w:rsidRDefault="00B76186" w:rsidP="00B76186">
      <w:pPr>
        <w:jc w:val="both"/>
        <w:rPr>
          <w:b/>
        </w:rPr>
      </w:pPr>
      <w:r w:rsidRPr="00A32DC5">
        <w:rPr>
          <w:b/>
        </w:rPr>
        <w:t>XIV.</w:t>
      </w:r>
      <w:r w:rsidRPr="00A32DC5">
        <w:rPr>
          <w:b/>
        </w:rPr>
        <w:tab/>
      </w:r>
      <w:r w:rsidRPr="00A32DC5">
        <w:rPr>
          <w:b/>
          <w:u w:val="single"/>
        </w:rPr>
        <w:t>RULINGS</w:t>
      </w:r>
    </w:p>
    <w:p w:rsidR="00B76186" w:rsidRPr="00701945" w:rsidRDefault="00B76186" w:rsidP="00B76186">
      <w:pPr>
        <w:jc w:val="both"/>
      </w:pPr>
    </w:p>
    <w:p w:rsidR="006F18D1" w:rsidRDefault="000B21EF" w:rsidP="006F18D1">
      <w:pPr>
        <w:jc w:val="both"/>
      </w:pPr>
      <w:r>
        <w:tab/>
      </w:r>
      <w:r w:rsidR="006F18D1">
        <w:t xml:space="preserve">Opening statements, if any, shall not exceed </w:t>
      </w:r>
      <w:r w:rsidR="003B5D0A">
        <w:t>three</w:t>
      </w:r>
      <w:r w:rsidR="001F0C77">
        <w:t xml:space="preserve"> </w:t>
      </w:r>
      <w:r w:rsidR="006F18D1">
        <w:t>minutes per party.</w:t>
      </w:r>
    </w:p>
    <w:p w:rsidR="00E50299" w:rsidRDefault="00E50299" w:rsidP="006F18D1">
      <w:pPr>
        <w:jc w:val="both"/>
      </w:pPr>
    </w:p>
    <w:p w:rsidR="00E50299" w:rsidRDefault="00E50299" w:rsidP="006F18D1">
      <w:pPr>
        <w:jc w:val="both"/>
      </w:pPr>
      <w:r>
        <w:tab/>
        <w:t xml:space="preserve">Witness summaries shall be no longer than </w:t>
      </w:r>
      <w:r w:rsidR="00616737">
        <w:t>three</w:t>
      </w:r>
      <w:r>
        <w:t xml:space="preserve"> minutes per witness.</w:t>
      </w:r>
    </w:p>
    <w:p w:rsidR="006F18D1" w:rsidRDefault="006F18D1" w:rsidP="006F18D1">
      <w:pPr>
        <w:jc w:val="both"/>
      </w:pPr>
    </w:p>
    <w:p w:rsidR="006F18D1" w:rsidRDefault="000B21EF" w:rsidP="006F18D1">
      <w:pPr>
        <w:jc w:val="both"/>
      </w:pPr>
      <w:r>
        <w:tab/>
      </w:r>
      <w:r w:rsidR="006F18D1">
        <w:t>The parties shall provide cross-examination exhibits, including impeachment exhibits, to the Commission Clerk by the close of business on January</w:t>
      </w:r>
      <w:r w:rsidR="001F0C77">
        <w:t xml:space="preserve"> </w:t>
      </w:r>
      <w:r w:rsidR="007D47FB">
        <w:t>26</w:t>
      </w:r>
      <w:r w:rsidR="006F18D1">
        <w:t>, 2021, following the procedures set forth in Attachment A. The exhibits that are pre-filed and designated as cross-examination or impeachment exhibits shall not be viewed by opposing witnesses or opposing counsel or otherwise have their contents or identity communicated to such witnesses or counsel.</w:t>
      </w:r>
    </w:p>
    <w:p w:rsidR="006F18D1" w:rsidRDefault="006F18D1" w:rsidP="006F18D1">
      <w:pPr>
        <w:jc w:val="both"/>
      </w:pPr>
    </w:p>
    <w:p w:rsidR="00B76186" w:rsidRPr="00701945" w:rsidRDefault="000B21EF" w:rsidP="00B76186">
      <w:pPr>
        <w:jc w:val="both"/>
      </w:pPr>
      <w:r>
        <w:tab/>
      </w:r>
      <w:r w:rsidR="00B76186" w:rsidRPr="00701945">
        <w:t>It is therefore,</w:t>
      </w:r>
    </w:p>
    <w:p w:rsidR="00B76186" w:rsidRPr="00701945" w:rsidRDefault="00B76186" w:rsidP="00B76186">
      <w:pPr>
        <w:jc w:val="both"/>
      </w:pPr>
    </w:p>
    <w:p w:rsidR="00B76186" w:rsidRPr="00701945" w:rsidRDefault="00B76186" w:rsidP="00B76186">
      <w:pPr>
        <w:jc w:val="both"/>
      </w:pPr>
      <w:r w:rsidRPr="00701945">
        <w:tab/>
        <w:t xml:space="preserve">ORDERED by Commissioner </w:t>
      </w:r>
      <w:r w:rsidR="00552AEB">
        <w:t>Andrew Giles Fay</w:t>
      </w:r>
      <w:r w:rsidRPr="00701945">
        <w:t>, as Prehearing Officer, that this Prehearing Order shall govern the conduct of these proceedings as set forth above unless modified by the Commission.</w:t>
      </w:r>
    </w:p>
    <w:p w:rsidR="00B76186" w:rsidRDefault="00B76186" w:rsidP="00B76186">
      <w:pPr>
        <w:jc w:val="both"/>
      </w:pPr>
    </w:p>
    <w:p w:rsidR="00B76186" w:rsidRDefault="00B76186" w:rsidP="00B76186">
      <w:pPr>
        <w:keepNext/>
        <w:keepLines/>
        <w:jc w:val="both"/>
      </w:pPr>
      <w:bookmarkStart w:id="6" w:name="_GoBack"/>
      <w:r w:rsidRPr="00B76186">
        <w:lastRenderedPageBreak/>
        <w:tab/>
        <w:t xml:space="preserve">By ORDER of Commissioner Andrew Giles Fay, as Prehearing Officer, this </w:t>
      </w:r>
      <w:bookmarkStart w:id="7" w:name="replaceDate"/>
      <w:bookmarkEnd w:id="7"/>
      <w:r w:rsidR="00015A50">
        <w:rPr>
          <w:u w:val="single"/>
        </w:rPr>
        <w:t>29th</w:t>
      </w:r>
      <w:r w:rsidR="00015A50">
        <w:t xml:space="preserve"> day of </w:t>
      </w:r>
      <w:r w:rsidR="00015A50">
        <w:rPr>
          <w:u w:val="single"/>
        </w:rPr>
        <w:t>January</w:t>
      </w:r>
      <w:r w:rsidR="00015A50">
        <w:t xml:space="preserve">, </w:t>
      </w:r>
      <w:r w:rsidR="00015A50">
        <w:rPr>
          <w:u w:val="single"/>
        </w:rPr>
        <w:t>2021</w:t>
      </w:r>
      <w:r w:rsidR="00015A50">
        <w:t>.</w:t>
      </w:r>
    </w:p>
    <w:p w:rsidR="00015A50" w:rsidRPr="00015A50" w:rsidRDefault="00015A50" w:rsidP="00B76186">
      <w:pPr>
        <w:keepNext/>
        <w:keepLines/>
        <w:jc w:val="both"/>
      </w:pPr>
    </w:p>
    <w:p w:rsidR="00B76186" w:rsidRPr="00B76186" w:rsidRDefault="00B76186" w:rsidP="00B76186">
      <w:pPr>
        <w:keepNext/>
        <w:keepLines/>
        <w:jc w:val="both"/>
      </w:pPr>
    </w:p>
    <w:p w:rsidR="00B76186" w:rsidRPr="00B76186" w:rsidRDefault="00B76186" w:rsidP="00B7618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76186" w:rsidRPr="00B76186" w:rsidTr="00B76186">
        <w:tc>
          <w:tcPr>
            <w:tcW w:w="720" w:type="dxa"/>
            <w:shd w:val="clear" w:color="auto" w:fill="auto"/>
          </w:tcPr>
          <w:p w:rsidR="00B76186" w:rsidRPr="00B76186" w:rsidRDefault="00B76186" w:rsidP="00B76186">
            <w:pPr>
              <w:keepNext/>
              <w:keepLines/>
              <w:jc w:val="both"/>
            </w:pPr>
            <w:bookmarkStart w:id="8" w:name="bkmrkSignature" w:colFirst="0" w:colLast="0"/>
          </w:p>
        </w:tc>
        <w:tc>
          <w:tcPr>
            <w:tcW w:w="4320" w:type="dxa"/>
            <w:tcBorders>
              <w:bottom w:val="single" w:sz="4" w:space="0" w:color="auto"/>
            </w:tcBorders>
            <w:shd w:val="clear" w:color="auto" w:fill="auto"/>
          </w:tcPr>
          <w:p w:rsidR="00B76186" w:rsidRPr="00B76186" w:rsidRDefault="001C4AA7" w:rsidP="00B76186">
            <w:pPr>
              <w:keepNext/>
              <w:keepLines/>
              <w:jc w:val="both"/>
            </w:pPr>
            <w:r>
              <w:rPr>
                <w:noProof/>
              </w:rPr>
              <w:t>/s/ Andrew Giles Fay</w:t>
            </w:r>
          </w:p>
        </w:tc>
      </w:tr>
      <w:bookmarkEnd w:id="8"/>
      <w:tr w:rsidR="00B76186" w:rsidRPr="00B76186" w:rsidTr="00B76186">
        <w:tc>
          <w:tcPr>
            <w:tcW w:w="720" w:type="dxa"/>
            <w:shd w:val="clear" w:color="auto" w:fill="auto"/>
          </w:tcPr>
          <w:p w:rsidR="00B76186" w:rsidRPr="00B76186" w:rsidRDefault="00B76186" w:rsidP="00B76186">
            <w:pPr>
              <w:keepNext/>
              <w:keepLines/>
              <w:jc w:val="both"/>
            </w:pPr>
          </w:p>
        </w:tc>
        <w:tc>
          <w:tcPr>
            <w:tcW w:w="4320" w:type="dxa"/>
            <w:tcBorders>
              <w:top w:val="single" w:sz="4" w:space="0" w:color="auto"/>
            </w:tcBorders>
            <w:shd w:val="clear" w:color="auto" w:fill="auto"/>
          </w:tcPr>
          <w:p w:rsidR="00B76186" w:rsidRPr="00B76186" w:rsidRDefault="00B76186" w:rsidP="00B76186">
            <w:pPr>
              <w:keepNext/>
              <w:keepLines/>
              <w:jc w:val="both"/>
            </w:pPr>
            <w:r w:rsidRPr="00B76186">
              <w:t>ANDREW GILES FAY</w:t>
            </w:r>
          </w:p>
          <w:p w:rsidR="00B76186" w:rsidRPr="00B76186" w:rsidRDefault="00B76186" w:rsidP="00B76186">
            <w:pPr>
              <w:keepNext/>
              <w:keepLines/>
              <w:jc w:val="both"/>
            </w:pPr>
            <w:r w:rsidRPr="00B76186">
              <w:t>Commissioner and Prehearing Officer</w:t>
            </w:r>
          </w:p>
        </w:tc>
      </w:tr>
    </w:tbl>
    <w:p w:rsidR="00B76186" w:rsidRDefault="00B76186" w:rsidP="00B76186">
      <w:pPr>
        <w:pStyle w:val="OrderSigInfo"/>
        <w:keepNext/>
        <w:keepLines/>
      </w:pPr>
      <w:r>
        <w:t>Florida</w:t>
      </w:r>
      <w:bookmarkEnd w:id="6"/>
      <w:r>
        <w:t xml:space="preserve"> Public Service Commission</w:t>
      </w:r>
    </w:p>
    <w:p w:rsidR="00B76186" w:rsidRDefault="00B76186" w:rsidP="00B76186">
      <w:pPr>
        <w:pStyle w:val="OrderSigInfo"/>
        <w:keepNext/>
        <w:keepLines/>
      </w:pPr>
      <w:r>
        <w:t>2540 Shumard Oak Boulevard</w:t>
      </w:r>
    </w:p>
    <w:p w:rsidR="00B76186" w:rsidRDefault="00B76186" w:rsidP="00B76186">
      <w:pPr>
        <w:pStyle w:val="OrderSigInfo"/>
        <w:keepNext/>
        <w:keepLines/>
      </w:pPr>
      <w:r>
        <w:t>Tallahassee, Florida 32399</w:t>
      </w:r>
    </w:p>
    <w:p w:rsidR="00B76186" w:rsidRDefault="00B76186" w:rsidP="00B76186">
      <w:pPr>
        <w:pStyle w:val="OrderSigInfo"/>
        <w:keepNext/>
        <w:keepLines/>
      </w:pPr>
      <w:r>
        <w:t>(850) 413</w:t>
      </w:r>
      <w:r>
        <w:noBreakHyphen/>
        <w:t>6770</w:t>
      </w:r>
    </w:p>
    <w:p w:rsidR="00B76186" w:rsidRDefault="00B76186" w:rsidP="00B76186">
      <w:pPr>
        <w:pStyle w:val="OrderSigInfo"/>
        <w:keepNext/>
        <w:keepLines/>
      </w:pPr>
      <w:r>
        <w:t>www.floridapsc.com</w:t>
      </w:r>
    </w:p>
    <w:p w:rsidR="00B76186" w:rsidRDefault="00B76186" w:rsidP="00B76186">
      <w:pPr>
        <w:pStyle w:val="OrderSigInfo"/>
        <w:keepNext/>
        <w:keepLines/>
      </w:pPr>
    </w:p>
    <w:p w:rsidR="00B76186" w:rsidRDefault="00B76186" w:rsidP="00B76186">
      <w:pPr>
        <w:pStyle w:val="OrderSigInfo"/>
        <w:keepNext/>
        <w:keepLines/>
      </w:pPr>
      <w:r>
        <w:t>Copies furnished:  A copy of this document is provided to the parties of record at the time of issuance and, if applicable, interested persons.</w:t>
      </w:r>
    </w:p>
    <w:p w:rsidR="00B76186" w:rsidRDefault="00B76186" w:rsidP="00B76186">
      <w:pPr>
        <w:keepNext/>
        <w:keepLines/>
        <w:jc w:val="both"/>
      </w:pPr>
      <w:r>
        <w:t>WLT/BYL</w:t>
      </w:r>
    </w:p>
    <w:p w:rsidR="00B76186" w:rsidRDefault="00B76186" w:rsidP="00B76186">
      <w:pPr>
        <w:jc w:val="both"/>
      </w:pPr>
    </w:p>
    <w:p w:rsidR="00B76186" w:rsidRDefault="00B76186" w:rsidP="00B76186">
      <w:pPr>
        <w:pStyle w:val="CenterUnderline"/>
      </w:pPr>
      <w:r>
        <w:t>NOTICE OF FURTHER PROCEEDINGS OR JUDICIAL REVIEW</w:t>
      </w:r>
    </w:p>
    <w:p w:rsidR="00D57E57" w:rsidRDefault="00D57E57" w:rsidP="00B76186">
      <w:pPr>
        <w:pStyle w:val="CenterUnderline"/>
      </w:pPr>
    </w:p>
    <w:p w:rsidR="00B76186" w:rsidRDefault="00B76186" w:rsidP="00B7618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76186" w:rsidRDefault="00B76186" w:rsidP="00B76186">
      <w:pPr>
        <w:pStyle w:val="OrderBody"/>
      </w:pPr>
    </w:p>
    <w:p w:rsidR="00B76186" w:rsidRDefault="00B76186" w:rsidP="00B76186">
      <w:pPr>
        <w:pStyle w:val="OrderBody"/>
      </w:pPr>
      <w:r>
        <w:tab/>
        <w:t>Mediation may be available on a case-by-case basis.  If mediation is conducted, it does not affect a substantially interested person's right to a hearing.</w:t>
      </w:r>
    </w:p>
    <w:p w:rsidR="00B76186" w:rsidRDefault="00B76186" w:rsidP="00B76186">
      <w:pPr>
        <w:pStyle w:val="OrderBody"/>
      </w:pPr>
    </w:p>
    <w:p w:rsidR="00B76186" w:rsidRDefault="00B76186" w:rsidP="00B7618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5215D" w:rsidRDefault="0075215D" w:rsidP="00B76186">
      <w:pPr>
        <w:pStyle w:val="OrderBody"/>
        <w:sectPr w:rsidR="0075215D">
          <w:headerReference w:type="default" r:id="rId8"/>
          <w:footerReference w:type="first" r:id="rId9"/>
          <w:pgSz w:w="12240" w:h="15840" w:code="1"/>
          <w:pgMar w:top="1440" w:right="1440" w:bottom="1440" w:left="1440" w:header="720" w:footer="720" w:gutter="0"/>
          <w:cols w:space="720"/>
          <w:titlePg/>
          <w:docGrid w:linePitch="360"/>
        </w:sectPr>
      </w:pPr>
    </w:p>
    <w:p w:rsidR="006F18D1" w:rsidRDefault="006F18D1" w:rsidP="006F18D1">
      <w:pPr>
        <w:pStyle w:val="OrderBody"/>
      </w:pPr>
      <w:r>
        <w:lastRenderedPageBreak/>
        <w:t>Requirements related to providing Cross-Examination Exhibits prior to Hearing</w:t>
      </w:r>
    </w:p>
    <w:p w:rsidR="006F18D1" w:rsidRDefault="006F18D1" w:rsidP="006F18D1">
      <w:pPr>
        <w:pStyle w:val="OrderBody"/>
      </w:pPr>
    </w:p>
    <w:p w:rsidR="006F18D1" w:rsidRDefault="006F18D1" w:rsidP="006F18D1">
      <w:pPr>
        <w:pStyle w:val="OrderBody"/>
      </w:pPr>
      <w:r>
        <w:tab/>
        <w:t xml:space="preserve">By January </w:t>
      </w:r>
      <w:r w:rsidR="007D47FB">
        <w:t>26</w:t>
      </w:r>
      <w:r>
        <w:t xml:space="preserve">, 2021, each party must provide the Commission Clerk an electronic copy of all cross-examination exhibits, including impeachment exhibits, the party plans to use during the hearing. All cross-examination exhibits must be provided to the Clerk’s Office on either USB flash drives or CDs. Confidential documents must be placed on one USB flash drive or CD, and non-confidential exhibits must be placed on a different or separate USB flash drive or CD. This is because the Clerk’s Office will process the confidential exhibits, and will transmit all non-confidential exhibits to the General Counsel’s Office for processing. All USB flash drives or CDs provided to the Clerk’s Office must be clearly labeled as confidential or non-confidential, and the label must also include the Docket Number(s) and the name of the party providing the exhibits.  </w:t>
      </w:r>
    </w:p>
    <w:p w:rsidR="006F18D1" w:rsidRDefault="006F18D1" w:rsidP="006F18D1">
      <w:pPr>
        <w:pStyle w:val="OrderBody"/>
      </w:pPr>
    </w:p>
    <w:p w:rsidR="006F18D1" w:rsidRDefault="006F18D1" w:rsidP="006F18D1">
      <w:pPr>
        <w:pStyle w:val="OrderBody"/>
      </w:pPr>
      <w:r>
        <w:t xml:space="preserve">Each party must also provide to the Clerk by January </w:t>
      </w:r>
      <w:r w:rsidR="007D47FB">
        <w:t>26</w:t>
      </w:r>
      <w:r>
        <w:t>, 2021, a table listing the exhibit numbers and short titles of each cross-examination exhibit provided to the Clerk. Pursuant to Rule 25-22.006(3), F.A.C., a notice of intent to request confidential classification must be filed for all confidential information.</w:t>
      </w:r>
    </w:p>
    <w:p w:rsidR="006F18D1" w:rsidRDefault="006F18D1" w:rsidP="006F18D1">
      <w:pPr>
        <w:pStyle w:val="OrderBody"/>
      </w:pPr>
    </w:p>
    <w:p w:rsidR="006F18D1" w:rsidRDefault="006F18D1" w:rsidP="006F18D1">
      <w:pPr>
        <w:pStyle w:val="OrderBody"/>
      </w:pPr>
      <w:r>
        <w:tab/>
        <w:t>Each party must pre-number each exhibit with the following sequential numbering system that clearly denotes confidential exhibits. For example, UIF will pre-identify its cross-examination exhibits UIF-1, UIF-2, UIF-3, etc. All confidential exhibits must include the letter “C” placed after the number. Thus, if UIF’s third exhibit is confidential, it will be labeled UIF-3C.</w:t>
      </w:r>
    </w:p>
    <w:p w:rsidR="006F18D1" w:rsidRDefault="006F18D1" w:rsidP="006F18D1">
      <w:pPr>
        <w:pStyle w:val="OrderBody"/>
      </w:pPr>
    </w:p>
    <w:p w:rsidR="006F18D1" w:rsidRDefault="006F18D1" w:rsidP="006F18D1">
      <w:pPr>
        <w:pStyle w:val="OrderBody"/>
      </w:pPr>
      <w:r>
        <w:tab/>
        <w:t>Each exhibit must be saved as a separate electronic file, and each file must be labeled with the exhibit number that reflects the information contained in the exhibit. The exhibit number will serve as the filename in the virtual folder during the hearing.  Each exhibit must also include a cover page that includes the exhibit number. In addition, each exhibit must include sequentially numbered pages. The page numbers must be placed in the upper right-hand corner of each page.</w:t>
      </w:r>
    </w:p>
    <w:p w:rsidR="006F18D1" w:rsidRDefault="006F18D1" w:rsidP="006F18D1">
      <w:pPr>
        <w:pStyle w:val="OrderBody"/>
      </w:pPr>
    </w:p>
    <w:p w:rsidR="006F18D1" w:rsidRDefault="006F18D1" w:rsidP="006F18D1">
      <w:pPr>
        <w:pStyle w:val="OrderBody"/>
      </w:pPr>
      <w:r>
        <w:tab/>
        <w:t xml:space="preserve">The confidential and non-confidential cross-examination exhibits will be made available to the parties in virtual folders the day before the hearing. The cross-examination exhibits will be made available to the parties for the sole purpose of providing the witnesses and their counsel with the opportunity to print the exhibits or download them to their electronic devices for use during the hearing. The parties must not view or read the exhibits prior to the hearing. Parties will be provided usernames and passwords by Commission staff that will give them access to the confidential exhibits and any other confidential information that will be used during the hearing.  By January </w:t>
      </w:r>
      <w:r w:rsidR="007D47FB">
        <w:t>26</w:t>
      </w:r>
      <w:r>
        <w:t>, 2021, parties must provide the Commission Clerk with the list of names of those persons who should be given a user name and password to access confidential information.</w:t>
      </w:r>
    </w:p>
    <w:sectPr w:rsidR="006F18D1" w:rsidSect="009A7C17">
      <w:headerReference w:type="default" r:id="rId10"/>
      <w:head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5D2" w:rsidRDefault="00E945D2">
      <w:r>
        <w:separator/>
      </w:r>
    </w:p>
  </w:endnote>
  <w:endnote w:type="continuationSeparator" w:id="0">
    <w:p w:rsidR="00E945D2" w:rsidRDefault="00E9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7F0" w:rsidRDefault="00FC57F0">
    <w:pPr>
      <w:pStyle w:val="Footer"/>
    </w:pPr>
  </w:p>
  <w:p w:rsidR="00FC57F0" w:rsidRDefault="00FC5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5D2" w:rsidRDefault="00E945D2">
      <w:r>
        <w:separator/>
      </w:r>
    </w:p>
  </w:footnote>
  <w:footnote w:type="continuationSeparator" w:id="0">
    <w:p w:rsidR="00E945D2" w:rsidRDefault="00E94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7F0" w:rsidRDefault="00FC57F0">
    <w:pPr>
      <w:pStyle w:val="OrderHeader"/>
    </w:pPr>
    <w:r>
      <w:t xml:space="preserve">ORDER NO. </w:t>
    </w:r>
    <w:r w:rsidR="001C4AA7">
      <w:fldChar w:fldCharType="begin"/>
    </w:r>
    <w:r w:rsidR="001C4AA7">
      <w:instrText xml:space="preserve"> REF OrderNo0064 </w:instrText>
    </w:r>
    <w:r w:rsidR="001C4AA7">
      <w:fldChar w:fldCharType="separate"/>
    </w:r>
    <w:r w:rsidR="00192E35">
      <w:t>PSC-2021-0064-PHO-WS</w:t>
    </w:r>
    <w:r w:rsidR="001C4AA7">
      <w:fldChar w:fldCharType="end"/>
    </w:r>
  </w:p>
  <w:p w:rsidR="00FC57F0" w:rsidRDefault="00FC57F0">
    <w:pPr>
      <w:pStyle w:val="OrderHeader"/>
    </w:pPr>
    <w:bookmarkStart w:id="9" w:name="HeaderDocketNo"/>
    <w:bookmarkEnd w:id="9"/>
    <w:r>
      <w:t>DOCKET NO. 20200139-WS</w:t>
    </w:r>
  </w:p>
  <w:p w:rsidR="00FC57F0" w:rsidRDefault="00FC57F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C4AA7">
      <w:rPr>
        <w:rStyle w:val="PageNumber"/>
        <w:noProof/>
      </w:rPr>
      <w:t>30</w:t>
    </w:r>
    <w:r>
      <w:rPr>
        <w:rStyle w:val="PageNumber"/>
      </w:rPr>
      <w:fldChar w:fldCharType="end"/>
    </w:r>
  </w:p>
  <w:p w:rsidR="00FC57F0" w:rsidRDefault="00FC57F0">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7F0" w:rsidRDefault="00FC57F0">
    <w:pPr>
      <w:pStyle w:val="OrderHeader"/>
    </w:pPr>
    <w:r>
      <w:t xml:space="preserve">ORDER NO. </w:t>
    </w:r>
    <w:fldSimple w:instr=" REF OrderNo0064 ">
      <w:r w:rsidR="00192E35">
        <w:t>PSC-2021-0064-PHO-WS</w:t>
      </w:r>
    </w:fldSimple>
    <w:r>
      <w:tab/>
    </w:r>
    <w:r>
      <w:tab/>
      <w:t>ATTACHMENT A</w:t>
    </w:r>
  </w:p>
  <w:p w:rsidR="00FC57F0" w:rsidRDefault="00FC57F0">
    <w:pPr>
      <w:pStyle w:val="OrderHeader"/>
    </w:pPr>
    <w:r>
      <w:t>DOCKET NO. 20200139-WS</w:t>
    </w:r>
  </w:p>
  <w:p w:rsidR="00FC57F0" w:rsidRDefault="00FC57F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C4AA7">
      <w:rPr>
        <w:rStyle w:val="PageNumber"/>
        <w:noProof/>
      </w:rPr>
      <w:t>31</w:t>
    </w:r>
    <w:r>
      <w:rPr>
        <w:rStyle w:val="PageNumber"/>
      </w:rPr>
      <w:fldChar w:fldCharType="end"/>
    </w:r>
  </w:p>
  <w:p w:rsidR="00FC57F0" w:rsidRDefault="00FC57F0">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7F0" w:rsidRDefault="00FC57F0" w:rsidP="0075215D">
    <w:pPr>
      <w:pStyle w:val="OrderHeader"/>
    </w:pPr>
    <w:r>
      <w:t xml:space="preserve">ORDER NO. </w:t>
    </w:r>
    <w:r>
      <w:tab/>
    </w:r>
    <w:r>
      <w:tab/>
      <w:t>ATTACHMENT A</w:t>
    </w:r>
  </w:p>
  <w:p w:rsidR="00FC57F0" w:rsidRDefault="00FC57F0" w:rsidP="0075215D">
    <w:pPr>
      <w:pStyle w:val="OrderHeader"/>
    </w:pPr>
    <w:r>
      <w:t>DOCKET NO. 20200139-WS</w:t>
    </w:r>
  </w:p>
  <w:p w:rsidR="00FC57F0" w:rsidRDefault="00FC57F0" w:rsidP="0075215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p w:rsidR="00FC57F0" w:rsidRPr="0075215D" w:rsidRDefault="00FC57F0">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15:restartNumberingAfterBreak="0">
    <w:nsid w:val="3E2F614C"/>
    <w:multiLevelType w:val="hybridMultilevel"/>
    <w:tmpl w:val="DB6A2C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39-WS"/>
  </w:docVars>
  <w:rsids>
    <w:rsidRoot w:val="00AE26D0"/>
    <w:rsid w:val="000022B8"/>
    <w:rsid w:val="000042F2"/>
    <w:rsid w:val="00011251"/>
    <w:rsid w:val="00013A18"/>
    <w:rsid w:val="00015A50"/>
    <w:rsid w:val="00020320"/>
    <w:rsid w:val="00025C9D"/>
    <w:rsid w:val="00027932"/>
    <w:rsid w:val="0003433F"/>
    <w:rsid w:val="00035A8C"/>
    <w:rsid w:val="000366FC"/>
    <w:rsid w:val="00036BDD"/>
    <w:rsid w:val="00040908"/>
    <w:rsid w:val="00053AB9"/>
    <w:rsid w:val="00056229"/>
    <w:rsid w:val="00057AF1"/>
    <w:rsid w:val="000608EE"/>
    <w:rsid w:val="00062F6E"/>
    <w:rsid w:val="00065FC2"/>
    <w:rsid w:val="00067685"/>
    <w:rsid w:val="00067B07"/>
    <w:rsid w:val="00070B2C"/>
    <w:rsid w:val="000730D7"/>
    <w:rsid w:val="00073515"/>
    <w:rsid w:val="00076DD5"/>
    <w:rsid w:val="00076E6B"/>
    <w:rsid w:val="00081AE4"/>
    <w:rsid w:val="0008247D"/>
    <w:rsid w:val="00090AFC"/>
    <w:rsid w:val="00092CDF"/>
    <w:rsid w:val="00093384"/>
    <w:rsid w:val="00096507"/>
    <w:rsid w:val="000A6A5E"/>
    <w:rsid w:val="000B21EF"/>
    <w:rsid w:val="000B783E"/>
    <w:rsid w:val="000B7D81"/>
    <w:rsid w:val="000C1994"/>
    <w:rsid w:val="000C6926"/>
    <w:rsid w:val="000C7724"/>
    <w:rsid w:val="000D02B8"/>
    <w:rsid w:val="000D06E8"/>
    <w:rsid w:val="000D360D"/>
    <w:rsid w:val="000D78FB"/>
    <w:rsid w:val="000E050C"/>
    <w:rsid w:val="000E0D03"/>
    <w:rsid w:val="000E20F0"/>
    <w:rsid w:val="000E344D"/>
    <w:rsid w:val="000E3F6D"/>
    <w:rsid w:val="000E7F0C"/>
    <w:rsid w:val="000F0332"/>
    <w:rsid w:val="000F2BEA"/>
    <w:rsid w:val="000F359F"/>
    <w:rsid w:val="000F3B2C"/>
    <w:rsid w:val="000F3F6C"/>
    <w:rsid w:val="000F63EB"/>
    <w:rsid w:val="000F648A"/>
    <w:rsid w:val="000F7BE3"/>
    <w:rsid w:val="00104333"/>
    <w:rsid w:val="001052BA"/>
    <w:rsid w:val="00106103"/>
    <w:rsid w:val="001107B3"/>
    <w:rsid w:val="001114B1"/>
    <w:rsid w:val="001139D8"/>
    <w:rsid w:val="00116AD3"/>
    <w:rsid w:val="00121957"/>
    <w:rsid w:val="0012387E"/>
    <w:rsid w:val="00126593"/>
    <w:rsid w:val="00136087"/>
    <w:rsid w:val="00142A96"/>
    <w:rsid w:val="00143512"/>
    <w:rsid w:val="0014723B"/>
    <w:rsid w:val="001513DE"/>
    <w:rsid w:val="00154A71"/>
    <w:rsid w:val="00161C8F"/>
    <w:rsid w:val="001625CA"/>
    <w:rsid w:val="001655D4"/>
    <w:rsid w:val="00170F51"/>
    <w:rsid w:val="00171F92"/>
    <w:rsid w:val="00187E32"/>
    <w:rsid w:val="00190398"/>
    <w:rsid w:val="00191049"/>
    <w:rsid w:val="00192E35"/>
    <w:rsid w:val="00194A97"/>
    <w:rsid w:val="00194E81"/>
    <w:rsid w:val="001A15E7"/>
    <w:rsid w:val="001A33C9"/>
    <w:rsid w:val="001A58F3"/>
    <w:rsid w:val="001B034E"/>
    <w:rsid w:val="001C2847"/>
    <w:rsid w:val="001C3BB5"/>
    <w:rsid w:val="001C3F8C"/>
    <w:rsid w:val="001C4AA7"/>
    <w:rsid w:val="001C6097"/>
    <w:rsid w:val="001C7126"/>
    <w:rsid w:val="001D008A"/>
    <w:rsid w:val="001D0400"/>
    <w:rsid w:val="001D1516"/>
    <w:rsid w:val="001E0152"/>
    <w:rsid w:val="001E0FF5"/>
    <w:rsid w:val="001E37E7"/>
    <w:rsid w:val="001F0C77"/>
    <w:rsid w:val="001F36B0"/>
    <w:rsid w:val="001F4CA3"/>
    <w:rsid w:val="002002ED"/>
    <w:rsid w:val="00204760"/>
    <w:rsid w:val="00216480"/>
    <w:rsid w:val="002170E5"/>
    <w:rsid w:val="00220D57"/>
    <w:rsid w:val="0022721A"/>
    <w:rsid w:val="00230BB9"/>
    <w:rsid w:val="0023308A"/>
    <w:rsid w:val="00241CEF"/>
    <w:rsid w:val="00242FCD"/>
    <w:rsid w:val="0025124E"/>
    <w:rsid w:val="00252B30"/>
    <w:rsid w:val="00253B9B"/>
    <w:rsid w:val="002613E4"/>
    <w:rsid w:val="00262C43"/>
    <w:rsid w:val="0026544B"/>
    <w:rsid w:val="002707DD"/>
    <w:rsid w:val="00276CDC"/>
    <w:rsid w:val="00277655"/>
    <w:rsid w:val="002824B7"/>
    <w:rsid w:val="00282AC4"/>
    <w:rsid w:val="00293DC9"/>
    <w:rsid w:val="002A0EB4"/>
    <w:rsid w:val="002A11AC"/>
    <w:rsid w:val="002A1908"/>
    <w:rsid w:val="002A6F30"/>
    <w:rsid w:val="002B3111"/>
    <w:rsid w:val="002B342D"/>
    <w:rsid w:val="002B5696"/>
    <w:rsid w:val="002C118E"/>
    <w:rsid w:val="002C2096"/>
    <w:rsid w:val="002C30DD"/>
    <w:rsid w:val="002C7908"/>
    <w:rsid w:val="002D391B"/>
    <w:rsid w:val="002D4B1F"/>
    <w:rsid w:val="002D7D15"/>
    <w:rsid w:val="002E1B2E"/>
    <w:rsid w:val="002E27EB"/>
    <w:rsid w:val="002E41C4"/>
    <w:rsid w:val="002E6216"/>
    <w:rsid w:val="002E7A51"/>
    <w:rsid w:val="002F2A9D"/>
    <w:rsid w:val="002F31C2"/>
    <w:rsid w:val="002F7BF6"/>
    <w:rsid w:val="00303FDE"/>
    <w:rsid w:val="00313C5B"/>
    <w:rsid w:val="003140E8"/>
    <w:rsid w:val="00316D0C"/>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6108"/>
    <w:rsid w:val="00397C3E"/>
    <w:rsid w:val="003B1A09"/>
    <w:rsid w:val="003B5D0A"/>
    <w:rsid w:val="003C0431"/>
    <w:rsid w:val="003C5F18"/>
    <w:rsid w:val="003D276C"/>
    <w:rsid w:val="003D3989"/>
    <w:rsid w:val="003D4CCA"/>
    <w:rsid w:val="003D52A6"/>
    <w:rsid w:val="003D6416"/>
    <w:rsid w:val="003D66E0"/>
    <w:rsid w:val="003E1D48"/>
    <w:rsid w:val="003E3AFB"/>
    <w:rsid w:val="003E711F"/>
    <w:rsid w:val="003F1D2B"/>
    <w:rsid w:val="003F21E4"/>
    <w:rsid w:val="0040448B"/>
    <w:rsid w:val="00411DF2"/>
    <w:rsid w:val="00411E8F"/>
    <w:rsid w:val="00415786"/>
    <w:rsid w:val="004247F5"/>
    <w:rsid w:val="0042527B"/>
    <w:rsid w:val="00425C18"/>
    <w:rsid w:val="00427EAC"/>
    <w:rsid w:val="004431B4"/>
    <w:rsid w:val="00444604"/>
    <w:rsid w:val="0045131C"/>
    <w:rsid w:val="0045537F"/>
    <w:rsid w:val="00457DC7"/>
    <w:rsid w:val="00463C4D"/>
    <w:rsid w:val="004640B3"/>
    <w:rsid w:val="00472BCC"/>
    <w:rsid w:val="004903CC"/>
    <w:rsid w:val="004A25CD"/>
    <w:rsid w:val="004A26CC"/>
    <w:rsid w:val="004B2108"/>
    <w:rsid w:val="004B3A2B"/>
    <w:rsid w:val="004B70D3"/>
    <w:rsid w:val="004B72EA"/>
    <w:rsid w:val="004C312D"/>
    <w:rsid w:val="004D2D1B"/>
    <w:rsid w:val="004D5067"/>
    <w:rsid w:val="004D6838"/>
    <w:rsid w:val="004D6BC5"/>
    <w:rsid w:val="004D72BC"/>
    <w:rsid w:val="004E469D"/>
    <w:rsid w:val="004E655E"/>
    <w:rsid w:val="004E7F4F"/>
    <w:rsid w:val="004F281D"/>
    <w:rsid w:val="004F2DDE"/>
    <w:rsid w:val="004F5A55"/>
    <w:rsid w:val="004F7826"/>
    <w:rsid w:val="0050097F"/>
    <w:rsid w:val="00500ECB"/>
    <w:rsid w:val="00506983"/>
    <w:rsid w:val="00514B1F"/>
    <w:rsid w:val="005218F8"/>
    <w:rsid w:val="00523C5C"/>
    <w:rsid w:val="00525E93"/>
    <w:rsid w:val="0052671D"/>
    <w:rsid w:val="005300C0"/>
    <w:rsid w:val="00531087"/>
    <w:rsid w:val="00540641"/>
    <w:rsid w:val="00540E6B"/>
    <w:rsid w:val="00542DBC"/>
    <w:rsid w:val="00546FA8"/>
    <w:rsid w:val="00552AEB"/>
    <w:rsid w:val="00553D9F"/>
    <w:rsid w:val="0055595D"/>
    <w:rsid w:val="00556A10"/>
    <w:rsid w:val="00557F50"/>
    <w:rsid w:val="00560027"/>
    <w:rsid w:val="00571D3D"/>
    <w:rsid w:val="005721D0"/>
    <w:rsid w:val="00574CB8"/>
    <w:rsid w:val="00576CF2"/>
    <w:rsid w:val="0058264B"/>
    <w:rsid w:val="0058274B"/>
    <w:rsid w:val="00586368"/>
    <w:rsid w:val="005868AA"/>
    <w:rsid w:val="00590845"/>
    <w:rsid w:val="00593C46"/>
    <w:rsid w:val="0059473D"/>
    <w:rsid w:val="005963C2"/>
    <w:rsid w:val="00597426"/>
    <w:rsid w:val="005A0D69"/>
    <w:rsid w:val="005A31F4"/>
    <w:rsid w:val="005A73EA"/>
    <w:rsid w:val="005B0CC7"/>
    <w:rsid w:val="005B45F7"/>
    <w:rsid w:val="005B63EA"/>
    <w:rsid w:val="005C1A88"/>
    <w:rsid w:val="005C5033"/>
    <w:rsid w:val="005E751B"/>
    <w:rsid w:val="005F3354"/>
    <w:rsid w:val="0060005E"/>
    <w:rsid w:val="0060095B"/>
    <w:rsid w:val="00601266"/>
    <w:rsid w:val="00604FFB"/>
    <w:rsid w:val="00610221"/>
    <w:rsid w:val="00610E73"/>
    <w:rsid w:val="00616737"/>
    <w:rsid w:val="00616DF2"/>
    <w:rsid w:val="0062385D"/>
    <w:rsid w:val="0063168D"/>
    <w:rsid w:val="00635C79"/>
    <w:rsid w:val="006455DF"/>
    <w:rsid w:val="00647025"/>
    <w:rsid w:val="0064730A"/>
    <w:rsid w:val="0065152A"/>
    <w:rsid w:val="006531A4"/>
    <w:rsid w:val="00660774"/>
    <w:rsid w:val="0066389A"/>
    <w:rsid w:val="0066495C"/>
    <w:rsid w:val="00665CC7"/>
    <w:rsid w:val="00667EA2"/>
    <w:rsid w:val="0067068B"/>
    <w:rsid w:val="00672612"/>
    <w:rsid w:val="00677F18"/>
    <w:rsid w:val="00693483"/>
    <w:rsid w:val="006935EF"/>
    <w:rsid w:val="006A0BF3"/>
    <w:rsid w:val="006A40F3"/>
    <w:rsid w:val="006B0036"/>
    <w:rsid w:val="006B00B5"/>
    <w:rsid w:val="006B0DA6"/>
    <w:rsid w:val="006C547E"/>
    <w:rsid w:val="006D2B51"/>
    <w:rsid w:val="006D4B0D"/>
    <w:rsid w:val="006D5575"/>
    <w:rsid w:val="006D7191"/>
    <w:rsid w:val="006E42BE"/>
    <w:rsid w:val="006E5D4D"/>
    <w:rsid w:val="006E6D16"/>
    <w:rsid w:val="006F18D1"/>
    <w:rsid w:val="006F32E2"/>
    <w:rsid w:val="00700380"/>
    <w:rsid w:val="00703F2A"/>
    <w:rsid w:val="00704C5D"/>
    <w:rsid w:val="00706456"/>
    <w:rsid w:val="00706C81"/>
    <w:rsid w:val="007072BC"/>
    <w:rsid w:val="00715275"/>
    <w:rsid w:val="00721B44"/>
    <w:rsid w:val="007232A2"/>
    <w:rsid w:val="00726366"/>
    <w:rsid w:val="007268E8"/>
    <w:rsid w:val="00733B6B"/>
    <w:rsid w:val="00740808"/>
    <w:rsid w:val="00740B69"/>
    <w:rsid w:val="007467C4"/>
    <w:rsid w:val="007474A1"/>
    <w:rsid w:val="0075215D"/>
    <w:rsid w:val="00756D55"/>
    <w:rsid w:val="0076170F"/>
    <w:rsid w:val="00763279"/>
    <w:rsid w:val="0076669C"/>
    <w:rsid w:val="00766E46"/>
    <w:rsid w:val="00770D1F"/>
    <w:rsid w:val="00777727"/>
    <w:rsid w:val="0078166A"/>
    <w:rsid w:val="00782B79"/>
    <w:rsid w:val="00783811"/>
    <w:rsid w:val="00784BDD"/>
    <w:rsid w:val="007865E9"/>
    <w:rsid w:val="0079237D"/>
    <w:rsid w:val="00792383"/>
    <w:rsid w:val="00794D5A"/>
    <w:rsid w:val="00794DD9"/>
    <w:rsid w:val="0079669F"/>
    <w:rsid w:val="007A060F"/>
    <w:rsid w:val="007A3DF0"/>
    <w:rsid w:val="007B350E"/>
    <w:rsid w:val="007B6452"/>
    <w:rsid w:val="007C0FBC"/>
    <w:rsid w:val="007C35B8"/>
    <w:rsid w:val="007C36E3"/>
    <w:rsid w:val="007C7134"/>
    <w:rsid w:val="007D0E1C"/>
    <w:rsid w:val="007D1C88"/>
    <w:rsid w:val="007D3D20"/>
    <w:rsid w:val="007D47FB"/>
    <w:rsid w:val="007D742E"/>
    <w:rsid w:val="007E3AFD"/>
    <w:rsid w:val="00801DAD"/>
    <w:rsid w:val="00803189"/>
    <w:rsid w:val="00804E7A"/>
    <w:rsid w:val="00805FBB"/>
    <w:rsid w:val="0081207B"/>
    <w:rsid w:val="008169A4"/>
    <w:rsid w:val="008278FE"/>
    <w:rsid w:val="00830B6C"/>
    <w:rsid w:val="00832598"/>
    <w:rsid w:val="0083397E"/>
    <w:rsid w:val="0083534B"/>
    <w:rsid w:val="00842035"/>
    <w:rsid w:val="00842602"/>
    <w:rsid w:val="008449F0"/>
    <w:rsid w:val="00847B45"/>
    <w:rsid w:val="0085291D"/>
    <w:rsid w:val="00863A66"/>
    <w:rsid w:val="008703D7"/>
    <w:rsid w:val="00874429"/>
    <w:rsid w:val="00875D22"/>
    <w:rsid w:val="00880908"/>
    <w:rsid w:val="00882AA1"/>
    <w:rsid w:val="00883D9A"/>
    <w:rsid w:val="008919EF"/>
    <w:rsid w:val="00892B20"/>
    <w:rsid w:val="008931BC"/>
    <w:rsid w:val="0089695B"/>
    <w:rsid w:val="008A12EC"/>
    <w:rsid w:val="008A4FF1"/>
    <w:rsid w:val="008B0ED3"/>
    <w:rsid w:val="008B19A6"/>
    <w:rsid w:val="008B4EFB"/>
    <w:rsid w:val="008C21C8"/>
    <w:rsid w:val="008C6375"/>
    <w:rsid w:val="008C6A5B"/>
    <w:rsid w:val="008D498D"/>
    <w:rsid w:val="008D6D36"/>
    <w:rsid w:val="008E0693"/>
    <w:rsid w:val="008E26A5"/>
    <w:rsid w:val="008E42D2"/>
    <w:rsid w:val="008E6328"/>
    <w:rsid w:val="008F578F"/>
    <w:rsid w:val="008F6521"/>
    <w:rsid w:val="00903745"/>
    <w:rsid w:val="009040EE"/>
    <w:rsid w:val="009057FD"/>
    <w:rsid w:val="00906FBA"/>
    <w:rsid w:val="009163E8"/>
    <w:rsid w:val="00921BD3"/>
    <w:rsid w:val="009228C7"/>
    <w:rsid w:val="00922A7F"/>
    <w:rsid w:val="009236E0"/>
    <w:rsid w:val="00923A5E"/>
    <w:rsid w:val="00924FE7"/>
    <w:rsid w:val="00926E27"/>
    <w:rsid w:val="00931C8C"/>
    <w:rsid w:val="009334F2"/>
    <w:rsid w:val="00935927"/>
    <w:rsid w:val="00943D21"/>
    <w:rsid w:val="00944F22"/>
    <w:rsid w:val="0094504B"/>
    <w:rsid w:val="00960831"/>
    <w:rsid w:val="00964A38"/>
    <w:rsid w:val="00966A9D"/>
    <w:rsid w:val="0096742B"/>
    <w:rsid w:val="0097148E"/>
    <w:rsid w:val="009718C5"/>
    <w:rsid w:val="00983F3B"/>
    <w:rsid w:val="009924CF"/>
    <w:rsid w:val="00994100"/>
    <w:rsid w:val="009A6B17"/>
    <w:rsid w:val="009A7C17"/>
    <w:rsid w:val="009A7FD4"/>
    <w:rsid w:val="009B3942"/>
    <w:rsid w:val="009B42F6"/>
    <w:rsid w:val="009C4956"/>
    <w:rsid w:val="009D4C29"/>
    <w:rsid w:val="009E1600"/>
    <w:rsid w:val="009F6AD2"/>
    <w:rsid w:val="009F7C1B"/>
    <w:rsid w:val="00A00D8D"/>
    <w:rsid w:val="00A01BB6"/>
    <w:rsid w:val="00A12EFA"/>
    <w:rsid w:val="00A22B28"/>
    <w:rsid w:val="00A261F4"/>
    <w:rsid w:val="00A26789"/>
    <w:rsid w:val="00A341EE"/>
    <w:rsid w:val="00A4303C"/>
    <w:rsid w:val="00A46CAF"/>
    <w:rsid w:val="00A470FD"/>
    <w:rsid w:val="00A50B5E"/>
    <w:rsid w:val="00A53576"/>
    <w:rsid w:val="00A62DAB"/>
    <w:rsid w:val="00A6757A"/>
    <w:rsid w:val="00A726A6"/>
    <w:rsid w:val="00A74842"/>
    <w:rsid w:val="00A9515B"/>
    <w:rsid w:val="00A97535"/>
    <w:rsid w:val="00AA2BAA"/>
    <w:rsid w:val="00AA6516"/>
    <w:rsid w:val="00AA73F1"/>
    <w:rsid w:val="00AA75EF"/>
    <w:rsid w:val="00AB0E1A"/>
    <w:rsid w:val="00AB1A30"/>
    <w:rsid w:val="00AB34DB"/>
    <w:rsid w:val="00AB3C36"/>
    <w:rsid w:val="00AB3D30"/>
    <w:rsid w:val="00AB5951"/>
    <w:rsid w:val="00AD10EB"/>
    <w:rsid w:val="00AD1ED3"/>
    <w:rsid w:val="00AD4C4F"/>
    <w:rsid w:val="00AE26D0"/>
    <w:rsid w:val="00AF04A1"/>
    <w:rsid w:val="00AF3B9E"/>
    <w:rsid w:val="00AF5054"/>
    <w:rsid w:val="00B019C1"/>
    <w:rsid w:val="00B02001"/>
    <w:rsid w:val="00B03C50"/>
    <w:rsid w:val="00B0777D"/>
    <w:rsid w:val="00B11576"/>
    <w:rsid w:val="00B1195F"/>
    <w:rsid w:val="00B14D10"/>
    <w:rsid w:val="00B209C7"/>
    <w:rsid w:val="00B22D60"/>
    <w:rsid w:val="00B3644F"/>
    <w:rsid w:val="00B4057A"/>
    <w:rsid w:val="00B40894"/>
    <w:rsid w:val="00B41039"/>
    <w:rsid w:val="00B42987"/>
    <w:rsid w:val="00B42A79"/>
    <w:rsid w:val="00B444AE"/>
    <w:rsid w:val="00B45E75"/>
    <w:rsid w:val="00B50876"/>
    <w:rsid w:val="00B51074"/>
    <w:rsid w:val="00B54DAA"/>
    <w:rsid w:val="00B552E0"/>
    <w:rsid w:val="00B55AB0"/>
    <w:rsid w:val="00B55EE5"/>
    <w:rsid w:val="00B57CFB"/>
    <w:rsid w:val="00B67A43"/>
    <w:rsid w:val="00B71D1F"/>
    <w:rsid w:val="00B72CFF"/>
    <w:rsid w:val="00B73DE6"/>
    <w:rsid w:val="00B76186"/>
    <w:rsid w:val="00B761CD"/>
    <w:rsid w:val="00B76B66"/>
    <w:rsid w:val="00B86EF0"/>
    <w:rsid w:val="00B96969"/>
    <w:rsid w:val="00B97900"/>
    <w:rsid w:val="00BA1229"/>
    <w:rsid w:val="00BA44A8"/>
    <w:rsid w:val="00BA49C5"/>
    <w:rsid w:val="00BB0182"/>
    <w:rsid w:val="00BC786E"/>
    <w:rsid w:val="00BD5C92"/>
    <w:rsid w:val="00BE190F"/>
    <w:rsid w:val="00BE50E6"/>
    <w:rsid w:val="00BE7A0C"/>
    <w:rsid w:val="00BF2928"/>
    <w:rsid w:val="00BF6691"/>
    <w:rsid w:val="00C028FC"/>
    <w:rsid w:val="00C037F2"/>
    <w:rsid w:val="00C0386D"/>
    <w:rsid w:val="00C065A1"/>
    <w:rsid w:val="00C06F28"/>
    <w:rsid w:val="00C105E5"/>
    <w:rsid w:val="00C10ED5"/>
    <w:rsid w:val="00C12574"/>
    <w:rsid w:val="00C151A6"/>
    <w:rsid w:val="00C24098"/>
    <w:rsid w:val="00C300F6"/>
    <w:rsid w:val="00C30A4E"/>
    <w:rsid w:val="00C411F3"/>
    <w:rsid w:val="00C44105"/>
    <w:rsid w:val="00C456B8"/>
    <w:rsid w:val="00C53133"/>
    <w:rsid w:val="00C55A33"/>
    <w:rsid w:val="00C63D11"/>
    <w:rsid w:val="00C66692"/>
    <w:rsid w:val="00C673B5"/>
    <w:rsid w:val="00C7063D"/>
    <w:rsid w:val="00C75ED5"/>
    <w:rsid w:val="00C81A28"/>
    <w:rsid w:val="00C830BC"/>
    <w:rsid w:val="00C8524D"/>
    <w:rsid w:val="00C90904"/>
    <w:rsid w:val="00C91123"/>
    <w:rsid w:val="00C963C4"/>
    <w:rsid w:val="00CA54A0"/>
    <w:rsid w:val="00CA71FF"/>
    <w:rsid w:val="00CB5276"/>
    <w:rsid w:val="00CB5BFC"/>
    <w:rsid w:val="00CB68D7"/>
    <w:rsid w:val="00CB785B"/>
    <w:rsid w:val="00CC7E68"/>
    <w:rsid w:val="00CD7132"/>
    <w:rsid w:val="00CE0E6F"/>
    <w:rsid w:val="00CE3B21"/>
    <w:rsid w:val="00CE56FC"/>
    <w:rsid w:val="00CE5899"/>
    <w:rsid w:val="00CE7A4D"/>
    <w:rsid w:val="00CF0E3B"/>
    <w:rsid w:val="00CF32D2"/>
    <w:rsid w:val="00CF4CFE"/>
    <w:rsid w:val="00D00E8E"/>
    <w:rsid w:val="00D02E0F"/>
    <w:rsid w:val="00D03EE8"/>
    <w:rsid w:val="00D102CD"/>
    <w:rsid w:val="00D13535"/>
    <w:rsid w:val="00D15497"/>
    <w:rsid w:val="00D17B79"/>
    <w:rsid w:val="00D205F5"/>
    <w:rsid w:val="00D23FEA"/>
    <w:rsid w:val="00D25F6A"/>
    <w:rsid w:val="00D269CA"/>
    <w:rsid w:val="00D30B48"/>
    <w:rsid w:val="00D3168A"/>
    <w:rsid w:val="00D46FAA"/>
    <w:rsid w:val="00D47A40"/>
    <w:rsid w:val="00D51D33"/>
    <w:rsid w:val="00D57BB2"/>
    <w:rsid w:val="00D57E57"/>
    <w:rsid w:val="00D658EF"/>
    <w:rsid w:val="00D70752"/>
    <w:rsid w:val="00D80E2D"/>
    <w:rsid w:val="00D8196B"/>
    <w:rsid w:val="00D83CA5"/>
    <w:rsid w:val="00D84D5E"/>
    <w:rsid w:val="00D854A1"/>
    <w:rsid w:val="00D8560E"/>
    <w:rsid w:val="00D8758F"/>
    <w:rsid w:val="00DA23F6"/>
    <w:rsid w:val="00DA4EDD"/>
    <w:rsid w:val="00DA6B78"/>
    <w:rsid w:val="00DB3743"/>
    <w:rsid w:val="00DC1D94"/>
    <w:rsid w:val="00DC42CF"/>
    <w:rsid w:val="00DD5A57"/>
    <w:rsid w:val="00DE057F"/>
    <w:rsid w:val="00DE2082"/>
    <w:rsid w:val="00DE2289"/>
    <w:rsid w:val="00DE7711"/>
    <w:rsid w:val="00DF09A7"/>
    <w:rsid w:val="00DF2B51"/>
    <w:rsid w:val="00DF691C"/>
    <w:rsid w:val="00E001D6"/>
    <w:rsid w:val="00E03322"/>
    <w:rsid w:val="00E03A76"/>
    <w:rsid w:val="00E04410"/>
    <w:rsid w:val="00E04E33"/>
    <w:rsid w:val="00E06DAF"/>
    <w:rsid w:val="00E07484"/>
    <w:rsid w:val="00E11351"/>
    <w:rsid w:val="00E22D4D"/>
    <w:rsid w:val="00E2381D"/>
    <w:rsid w:val="00E4225C"/>
    <w:rsid w:val="00E44879"/>
    <w:rsid w:val="00E50299"/>
    <w:rsid w:val="00E53B78"/>
    <w:rsid w:val="00E55B34"/>
    <w:rsid w:val="00E57B5E"/>
    <w:rsid w:val="00E61C51"/>
    <w:rsid w:val="00E63854"/>
    <w:rsid w:val="00E66538"/>
    <w:rsid w:val="00E700C1"/>
    <w:rsid w:val="00E72914"/>
    <w:rsid w:val="00E74263"/>
    <w:rsid w:val="00E75AE0"/>
    <w:rsid w:val="00E8178A"/>
    <w:rsid w:val="00E83C1F"/>
    <w:rsid w:val="00E83DD7"/>
    <w:rsid w:val="00E85684"/>
    <w:rsid w:val="00E8794B"/>
    <w:rsid w:val="00E945D2"/>
    <w:rsid w:val="00E97656"/>
    <w:rsid w:val="00EA172C"/>
    <w:rsid w:val="00EA259B"/>
    <w:rsid w:val="00EA26E3"/>
    <w:rsid w:val="00EA35A3"/>
    <w:rsid w:val="00EA3E6A"/>
    <w:rsid w:val="00EB0A1B"/>
    <w:rsid w:val="00EB18EF"/>
    <w:rsid w:val="00EB7951"/>
    <w:rsid w:val="00EC04EB"/>
    <w:rsid w:val="00ED6A79"/>
    <w:rsid w:val="00ED6DAE"/>
    <w:rsid w:val="00EE17DF"/>
    <w:rsid w:val="00EF1482"/>
    <w:rsid w:val="00EF3589"/>
    <w:rsid w:val="00EF4621"/>
    <w:rsid w:val="00EF4D52"/>
    <w:rsid w:val="00EF6312"/>
    <w:rsid w:val="00F038B0"/>
    <w:rsid w:val="00F05F34"/>
    <w:rsid w:val="00F05F6B"/>
    <w:rsid w:val="00F06565"/>
    <w:rsid w:val="00F1190B"/>
    <w:rsid w:val="00F226FF"/>
    <w:rsid w:val="00F22B27"/>
    <w:rsid w:val="00F234A7"/>
    <w:rsid w:val="00F277B6"/>
    <w:rsid w:val="00F27DA5"/>
    <w:rsid w:val="00F3309A"/>
    <w:rsid w:val="00F37E07"/>
    <w:rsid w:val="00F4182A"/>
    <w:rsid w:val="00F45FA8"/>
    <w:rsid w:val="00F47C51"/>
    <w:rsid w:val="00F54380"/>
    <w:rsid w:val="00F54B47"/>
    <w:rsid w:val="00F61247"/>
    <w:rsid w:val="00F61F61"/>
    <w:rsid w:val="00F62721"/>
    <w:rsid w:val="00F63191"/>
    <w:rsid w:val="00F6702E"/>
    <w:rsid w:val="00F70E84"/>
    <w:rsid w:val="00F90632"/>
    <w:rsid w:val="00FA092B"/>
    <w:rsid w:val="00FA4F6C"/>
    <w:rsid w:val="00FA6EFD"/>
    <w:rsid w:val="00FB3791"/>
    <w:rsid w:val="00FB6780"/>
    <w:rsid w:val="00FB74EA"/>
    <w:rsid w:val="00FC2361"/>
    <w:rsid w:val="00FC57F0"/>
    <w:rsid w:val="00FD2C9E"/>
    <w:rsid w:val="00FD4786"/>
    <w:rsid w:val="00FD616C"/>
    <w:rsid w:val="00FE53F2"/>
    <w:rsid w:val="00FF0A00"/>
    <w:rsid w:val="00FF10DE"/>
    <w:rsid w:val="00FF1C57"/>
    <w:rsid w:val="00FF2581"/>
    <w:rsid w:val="00FF2A11"/>
    <w:rsid w:val="00FF5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5EF"/>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B76186"/>
    <w:pPr>
      <w:autoSpaceDE w:val="0"/>
      <w:autoSpaceDN w:val="0"/>
      <w:adjustRightInd w:val="0"/>
      <w:ind w:left="1440"/>
    </w:pPr>
    <w:rPr>
      <w:sz w:val="24"/>
      <w:szCs w:val="24"/>
    </w:rPr>
  </w:style>
  <w:style w:type="paragraph" w:styleId="BalloonText">
    <w:name w:val="Balloon Text"/>
    <w:basedOn w:val="Normal"/>
    <w:link w:val="BalloonTextChar"/>
    <w:semiHidden/>
    <w:unhideWhenUsed/>
    <w:rsid w:val="000B21EF"/>
    <w:rPr>
      <w:rFonts w:ascii="Tahoma" w:hAnsi="Tahoma" w:cs="Tahoma"/>
      <w:sz w:val="16"/>
      <w:szCs w:val="16"/>
    </w:rPr>
  </w:style>
  <w:style w:type="character" w:customStyle="1" w:styleId="BalloonTextChar">
    <w:name w:val="Balloon Text Char"/>
    <w:basedOn w:val="DefaultParagraphFont"/>
    <w:link w:val="BalloonText"/>
    <w:semiHidden/>
    <w:rsid w:val="000B21EF"/>
    <w:rPr>
      <w:rFonts w:ascii="Tahoma" w:hAnsi="Tahoma" w:cs="Tahoma"/>
      <w:sz w:val="16"/>
      <w:szCs w:val="16"/>
    </w:rPr>
  </w:style>
  <w:style w:type="character" w:styleId="CommentReference">
    <w:name w:val="annotation reference"/>
    <w:basedOn w:val="DefaultParagraphFont"/>
    <w:semiHidden/>
    <w:unhideWhenUsed/>
    <w:rsid w:val="009C4956"/>
    <w:rPr>
      <w:sz w:val="16"/>
      <w:szCs w:val="16"/>
    </w:rPr>
  </w:style>
  <w:style w:type="paragraph" w:styleId="CommentText">
    <w:name w:val="annotation text"/>
    <w:basedOn w:val="Normal"/>
    <w:link w:val="CommentTextChar"/>
    <w:semiHidden/>
    <w:unhideWhenUsed/>
    <w:rsid w:val="009C4956"/>
    <w:rPr>
      <w:sz w:val="20"/>
      <w:szCs w:val="20"/>
    </w:rPr>
  </w:style>
  <w:style w:type="character" w:customStyle="1" w:styleId="CommentTextChar">
    <w:name w:val="Comment Text Char"/>
    <w:basedOn w:val="DefaultParagraphFont"/>
    <w:link w:val="CommentText"/>
    <w:semiHidden/>
    <w:rsid w:val="009C4956"/>
  </w:style>
  <w:style w:type="paragraph" w:styleId="CommentSubject">
    <w:name w:val="annotation subject"/>
    <w:basedOn w:val="CommentText"/>
    <w:next w:val="CommentText"/>
    <w:link w:val="CommentSubjectChar"/>
    <w:semiHidden/>
    <w:unhideWhenUsed/>
    <w:rsid w:val="009C4956"/>
    <w:rPr>
      <w:b/>
      <w:bCs/>
    </w:rPr>
  </w:style>
  <w:style w:type="character" w:customStyle="1" w:styleId="CommentSubjectChar">
    <w:name w:val="Comment Subject Char"/>
    <w:basedOn w:val="CommentTextChar"/>
    <w:link w:val="CommentSubject"/>
    <w:semiHidden/>
    <w:rsid w:val="009C4956"/>
    <w:rPr>
      <w:b/>
      <w:bCs/>
    </w:rPr>
  </w:style>
  <w:style w:type="paragraph" w:styleId="Revision">
    <w:name w:val="Revision"/>
    <w:hidden/>
    <w:uiPriority w:val="99"/>
    <w:semiHidden/>
    <w:rsid w:val="007003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63821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14DA6-DF2E-49B6-ACEE-053CC4B17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31</Pages>
  <Words>7756</Words>
  <Characters>44210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2021-01-29T19:30:00Z</dcterms:created>
  <dcterms:modified xsi:type="dcterms:W3CDTF">2021-01-29T20:28:00Z</dcterms:modified>
</cp:coreProperties>
</file>