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9B38D" w14:textId="77777777" w:rsidR="009775A5" w:rsidRPr="00FA58A4" w:rsidRDefault="009775A5" w:rsidP="004545C5">
      <w:pPr>
        <w:spacing w:line="240" w:lineRule="auto"/>
        <w:ind w:left="1440" w:hanging="720"/>
        <w:jc w:val="both"/>
        <w:rPr>
          <w:rFonts w:ascii="Times New Roman" w:hAnsi="Times New Roman" w:cs="Times New Roman"/>
          <w:sz w:val="24"/>
          <w:szCs w:val="24"/>
        </w:rPr>
      </w:pPr>
    </w:p>
    <w:p w14:paraId="2E943ED3" w14:textId="71DE3901" w:rsidR="00FA58A4" w:rsidRPr="00FA58A4" w:rsidRDefault="00FA58A4" w:rsidP="004545C5">
      <w:pPr>
        <w:pStyle w:val="ListParagraph"/>
        <w:numPr>
          <w:ilvl w:val="0"/>
          <w:numId w:val="1"/>
        </w:numPr>
        <w:spacing w:line="240" w:lineRule="auto"/>
        <w:ind w:left="1440" w:hanging="720"/>
        <w:contextualSpacing w:val="0"/>
        <w:jc w:val="both"/>
        <w:rPr>
          <w:rFonts w:ascii="Times New Roman" w:hAnsi="Times New Roman" w:cs="Times New Roman"/>
          <w:sz w:val="24"/>
          <w:szCs w:val="24"/>
        </w:rPr>
      </w:pPr>
      <w:r w:rsidRPr="00FA58A4">
        <w:rPr>
          <w:rFonts w:ascii="Times New Roman" w:hAnsi="Times New Roman" w:cs="Times New Roman"/>
          <w:sz w:val="24"/>
          <w:szCs w:val="24"/>
          <w:shd w:val="clear" w:color="auto" w:fill="FFFFFF"/>
        </w:rPr>
        <w:t>NBER Determination of the February 2020 Peak in Economic Activity, February 2020</w:t>
      </w:r>
      <w:r>
        <w:rPr>
          <w:rFonts w:ascii="Times New Roman" w:hAnsi="Times New Roman" w:cs="Times New Roman"/>
          <w:sz w:val="24"/>
          <w:szCs w:val="24"/>
          <w:shd w:val="clear" w:color="auto" w:fill="FFFFFF"/>
        </w:rPr>
        <w:t xml:space="preserve">. </w:t>
      </w:r>
      <w:r w:rsidRPr="00FA58A4">
        <w:rPr>
          <w:rFonts w:ascii="Times New Roman" w:hAnsi="Times New Roman" w:cs="Times New Roman"/>
          <w:sz w:val="24"/>
          <w:szCs w:val="24"/>
          <w:shd w:val="clear" w:color="auto" w:fill="FFFFFF"/>
        </w:rPr>
        <w:t>(FN 03)</w:t>
      </w:r>
    </w:p>
    <w:p w14:paraId="1B468AB2" w14:textId="77777777" w:rsidR="00FA58A4" w:rsidRDefault="00FA58A4" w:rsidP="00FA58A4">
      <w:pPr>
        <w:pStyle w:val="ListParagraph"/>
        <w:spacing w:line="240" w:lineRule="auto"/>
        <w:ind w:left="1440"/>
        <w:contextualSpacing w:val="0"/>
        <w:jc w:val="both"/>
        <w:rPr>
          <w:rFonts w:ascii="Times New Roman" w:hAnsi="Times New Roman" w:cs="Times New Roman"/>
          <w:sz w:val="24"/>
          <w:szCs w:val="24"/>
        </w:rPr>
      </w:pPr>
    </w:p>
    <w:p w14:paraId="101A233A" w14:textId="77846E9C" w:rsidR="009775A5" w:rsidRPr="00E03963" w:rsidRDefault="009775A5" w:rsidP="004545C5">
      <w:pPr>
        <w:pStyle w:val="ListParagraph"/>
        <w:numPr>
          <w:ilvl w:val="0"/>
          <w:numId w:val="1"/>
        </w:numPr>
        <w:spacing w:line="240" w:lineRule="auto"/>
        <w:ind w:left="1440" w:hanging="720"/>
        <w:contextualSpacing w:val="0"/>
        <w:jc w:val="both"/>
        <w:rPr>
          <w:rFonts w:ascii="Times New Roman" w:hAnsi="Times New Roman" w:cs="Times New Roman"/>
          <w:sz w:val="24"/>
          <w:szCs w:val="24"/>
        </w:rPr>
      </w:pPr>
      <w:r w:rsidRPr="00E03963">
        <w:rPr>
          <w:rFonts w:ascii="Times New Roman" w:hAnsi="Times New Roman" w:cs="Times New Roman"/>
          <w:sz w:val="24"/>
          <w:szCs w:val="24"/>
        </w:rPr>
        <w:t xml:space="preserve">David C. </w:t>
      </w:r>
      <w:proofErr w:type="spellStart"/>
      <w:r w:rsidRPr="00E03963">
        <w:rPr>
          <w:rFonts w:ascii="Times New Roman" w:hAnsi="Times New Roman" w:cs="Times New Roman"/>
          <w:sz w:val="24"/>
          <w:szCs w:val="24"/>
        </w:rPr>
        <w:t>Parcell</w:t>
      </w:r>
      <w:proofErr w:type="spellEnd"/>
      <w:r w:rsidRPr="00E03963">
        <w:rPr>
          <w:rFonts w:ascii="Times New Roman" w:hAnsi="Times New Roman" w:cs="Times New Roman"/>
          <w:sz w:val="24"/>
          <w:szCs w:val="24"/>
        </w:rPr>
        <w:t xml:space="preserve">, </w:t>
      </w:r>
      <w:r w:rsidRPr="00E03963">
        <w:rPr>
          <w:rFonts w:ascii="Times New Roman" w:hAnsi="Times New Roman" w:cs="Times New Roman"/>
          <w:sz w:val="24"/>
          <w:szCs w:val="24"/>
          <w:u w:val="single"/>
        </w:rPr>
        <w:t>The Cost of Capital – A Practitioner’s Guide</w:t>
      </w:r>
      <w:r w:rsidRPr="00E03963">
        <w:rPr>
          <w:rFonts w:ascii="Times New Roman" w:hAnsi="Times New Roman" w:cs="Times New Roman"/>
          <w:sz w:val="24"/>
          <w:szCs w:val="24"/>
        </w:rPr>
        <w:t>, Prepared for the Society of Utility and Regulatory Financial Analysts, 2010 Edition, at 46</w:t>
      </w:r>
      <w:r w:rsidR="00E03963" w:rsidRPr="00E03963">
        <w:rPr>
          <w:rFonts w:ascii="Times New Roman" w:hAnsi="Times New Roman" w:cs="Times New Roman"/>
          <w:sz w:val="24"/>
          <w:szCs w:val="24"/>
        </w:rPr>
        <w:t>-47</w:t>
      </w:r>
      <w:r w:rsidRPr="00E03963">
        <w:rPr>
          <w:rFonts w:ascii="Times New Roman" w:hAnsi="Times New Roman" w:cs="Times New Roman"/>
          <w:sz w:val="24"/>
          <w:szCs w:val="24"/>
        </w:rPr>
        <w:t>. (FN 11</w:t>
      </w:r>
      <w:r w:rsidR="00E03963" w:rsidRPr="00E03963">
        <w:rPr>
          <w:rFonts w:ascii="Times New Roman" w:hAnsi="Times New Roman" w:cs="Times New Roman"/>
          <w:sz w:val="24"/>
          <w:szCs w:val="24"/>
        </w:rPr>
        <w:t>, 12</w:t>
      </w:r>
      <w:r w:rsidRPr="00E03963">
        <w:rPr>
          <w:rFonts w:ascii="Times New Roman" w:hAnsi="Times New Roman" w:cs="Times New Roman"/>
          <w:sz w:val="24"/>
          <w:szCs w:val="24"/>
        </w:rPr>
        <w:t>)</w:t>
      </w:r>
    </w:p>
    <w:p w14:paraId="0AAA402D" w14:textId="77777777" w:rsidR="004545C5" w:rsidRPr="00E03963" w:rsidRDefault="004545C5" w:rsidP="00E03963">
      <w:pPr>
        <w:spacing w:line="240" w:lineRule="auto"/>
        <w:jc w:val="both"/>
        <w:rPr>
          <w:rFonts w:ascii="Times New Roman" w:hAnsi="Times New Roman" w:cs="Times New Roman"/>
          <w:sz w:val="24"/>
          <w:szCs w:val="24"/>
        </w:rPr>
      </w:pPr>
    </w:p>
    <w:p w14:paraId="45C88D83" w14:textId="406CAF80" w:rsidR="009775A5" w:rsidRPr="00E03963" w:rsidRDefault="009775A5" w:rsidP="004545C5">
      <w:pPr>
        <w:pStyle w:val="ListParagraph"/>
        <w:numPr>
          <w:ilvl w:val="0"/>
          <w:numId w:val="1"/>
        </w:numPr>
        <w:spacing w:line="240" w:lineRule="auto"/>
        <w:ind w:left="1440" w:hanging="720"/>
        <w:contextualSpacing w:val="0"/>
        <w:jc w:val="both"/>
        <w:rPr>
          <w:rFonts w:ascii="Times New Roman" w:hAnsi="Times New Roman" w:cs="Times New Roman"/>
          <w:sz w:val="24"/>
          <w:szCs w:val="24"/>
        </w:rPr>
      </w:pPr>
      <w:r w:rsidRPr="00E03963">
        <w:rPr>
          <w:rFonts w:ascii="Times New Roman" w:hAnsi="Times New Roman" w:cs="Times New Roman"/>
          <w:sz w:val="24"/>
          <w:szCs w:val="24"/>
        </w:rPr>
        <w:t xml:space="preserve">Charles F. Phillips, Jr., </w:t>
      </w:r>
      <w:r w:rsidRPr="00E03963">
        <w:rPr>
          <w:rFonts w:ascii="Times New Roman" w:hAnsi="Times New Roman" w:cs="Times New Roman"/>
          <w:sz w:val="24"/>
          <w:szCs w:val="24"/>
          <w:u w:val="single"/>
        </w:rPr>
        <w:t>The Regulation of Public Utilities – Theory and Practice</w:t>
      </w:r>
      <w:r w:rsidRPr="00E03963">
        <w:rPr>
          <w:rFonts w:ascii="Times New Roman" w:hAnsi="Times New Roman" w:cs="Times New Roman"/>
          <w:sz w:val="24"/>
          <w:szCs w:val="24"/>
        </w:rPr>
        <w:t>, 1993, Public Utility Reports, Inc., Arlington, VA, at 391. (FN 13)</w:t>
      </w:r>
    </w:p>
    <w:p w14:paraId="2495A156" w14:textId="77777777" w:rsidR="004545C5" w:rsidRPr="00E03963" w:rsidRDefault="004545C5" w:rsidP="004545C5">
      <w:pPr>
        <w:pStyle w:val="ListParagraph"/>
        <w:spacing w:line="240" w:lineRule="auto"/>
        <w:ind w:left="1440"/>
        <w:contextualSpacing w:val="0"/>
        <w:jc w:val="both"/>
        <w:rPr>
          <w:rFonts w:ascii="Times New Roman" w:hAnsi="Times New Roman" w:cs="Times New Roman"/>
          <w:sz w:val="24"/>
          <w:szCs w:val="24"/>
        </w:rPr>
      </w:pPr>
    </w:p>
    <w:p w14:paraId="5590CB07" w14:textId="1AF75E41" w:rsidR="009775A5" w:rsidRPr="00E03963" w:rsidRDefault="009775A5" w:rsidP="004545C5">
      <w:pPr>
        <w:pStyle w:val="FootnoteText"/>
        <w:numPr>
          <w:ilvl w:val="0"/>
          <w:numId w:val="1"/>
        </w:numPr>
        <w:spacing w:line="240" w:lineRule="auto"/>
        <w:ind w:left="1440" w:hanging="720"/>
        <w:contextualSpacing/>
        <w:rPr>
          <w:sz w:val="24"/>
          <w:szCs w:val="24"/>
          <w:lang w:val="en-US"/>
        </w:rPr>
      </w:pPr>
      <w:r w:rsidRPr="00E03963">
        <w:rPr>
          <w:i/>
          <w:iCs/>
          <w:sz w:val="24"/>
          <w:szCs w:val="24"/>
          <w:lang w:val="en-US"/>
        </w:rPr>
        <w:t>In the Matter of the Application of Washington Gas Light Company for Authority to Increase its Existing Rates and Charges and to Revise its Terms and Conditions for Gas Service,</w:t>
      </w:r>
      <w:r w:rsidRPr="00E03963">
        <w:rPr>
          <w:sz w:val="24"/>
          <w:szCs w:val="24"/>
          <w:lang w:val="en-US"/>
        </w:rPr>
        <w:t xml:space="preserve"> Case No. 9651, Public Service Commission of Maryland, Direct Testimony of David J. Garrett (November 20, 2020), at 6 – 7. (FN 21</w:t>
      </w:r>
      <w:r w:rsidR="00E03963" w:rsidRPr="00E03963">
        <w:rPr>
          <w:sz w:val="24"/>
          <w:szCs w:val="24"/>
          <w:lang w:val="en-US"/>
        </w:rPr>
        <w:t>)</w:t>
      </w:r>
    </w:p>
    <w:p w14:paraId="11E4D670" w14:textId="77777777" w:rsidR="004545C5" w:rsidRPr="00E03963" w:rsidRDefault="004545C5" w:rsidP="004545C5">
      <w:pPr>
        <w:pStyle w:val="FootnoteText"/>
        <w:spacing w:line="240" w:lineRule="auto"/>
        <w:contextualSpacing/>
        <w:rPr>
          <w:sz w:val="24"/>
          <w:szCs w:val="24"/>
          <w:lang w:val="en-US"/>
        </w:rPr>
      </w:pPr>
    </w:p>
    <w:p w14:paraId="6EED43FE" w14:textId="009B6F40" w:rsidR="009775A5" w:rsidRPr="00E03963" w:rsidRDefault="009775A5" w:rsidP="004545C5">
      <w:pPr>
        <w:pStyle w:val="FootnoteText"/>
        <w:numPr>
          <w:ilvl w:val="0"/>
          <w:numId w:val="1"/>
        </w:numPr>
        <w:spacing w:line="240" w:lineRule="auto"/>
        <w:ind w:left="1440" w:hanging="720"/>
        <w:contextualSpacing/>
        <w:rPr>
          <w:sz w:val="24"/>
          <w:szCs w:val="24"/>
          <w:lang w:val="en-US"/>
        </w:rPr>
      </w:pPr>
      <w:proofErr w:type="gramStart"/>
      <w:r w:rsidRPr="00E03963">
        <w:rPr>
          <w:sz w:val="24"/>
          <w:szCs w:val="24"/>
          <w:lang w:val="en-US"/>
        </w:rPr>
        <w:t>A. Lawrence Kolbe,</w:t>
      </w:r>
      <w:proofErr w:type="gramEnd"/>
      <w:r w:rsidRPr="00E03963">
        <w:rPr>
          <w:sz w:val="24"/>
          <w:szCs w:val="24"/>
          <w:lang w:val="en-US"/>
        </w:rPr>
        <w:t xml:space="preserve"> George A. Read, Jr, George Hall, The Cost of Capital: Estimating the Rate of Return for Public Utilities, The MIT Press, 1984, at 21. (FN 27)</w:t>
      </w:r>
    </w:p>
    <w:p w14:paraId="66079110" w14:textId="77777777" w:rsidR="004545C5" w:rsidRPr="00E03963" w:rsidRDefault="004545C5" w:rsidP="004545C5">
      <w:pPr>
        <w:pStyle w:val="FootnoteText"/>
        <w:spacing w:line="240" w:lineRule="auto"/>
        <w:contextualSpacing/>
        <w:rPr>
          <w:sz w:val="24"/>
          <w:szCs w:val="24"/>
          <w:lang w:val="en-US"/>
        </w:rPr>
      </w:pPr>
    </w:p>
    <w:p w14:paraId="2CBAE084" w14:textId="148BD9DC" w:rsidR="009775A5" w:rsidRPr="00E03963" w:rsidRDefault="009775A5" w:rsidP="004545C5">
      <w:pPr>
        <w:pStyle w:val="FootnoteText"/>
        <w:numPr>
          <w:ilvl w:val="0"/>
          <w:numId w:val="1"/>
        </w:numPr>
        <w:spacing w:line="240" w:lineRule="auto"/>
        <w:ind w:left="1440" w:hanging="720"/>
        <w:contextualSpacing/>
        <w:rPr>
          <w:sz w:val="24"/>
          <w:szCs w:val="24"/>
          <w:lang w:val="en-US"/>
        </w:rPr>
      </w:pPr>
      <w:bookmarkStart w:id="0" w:name="_Hlk51052734"/>
      <w:r w:rsidRPr="00E03963">
        <w:rPr>
          <w:sz w:val="24"/>
          <w:szCs w:val="24"/>
        </w:rPr>
        <w:t xml:space="preserve">David C. </w:t>
      </w:r>
      <w:proofErr w:type="spellStart"/>
      <w:r w:rsidRPr="00E03963">
        <w:rPr>
          <w:sz w:val="24"/>
          <w:szCs w:val="24"/>
        </w:rPr>
        <w:t>Parcell</w:t>
      </w:r>
      <w:proofErr w:type="spellEnd"/>
      <w:r w:rsidRPr="00E03963">
        <w:rPr>
          <w:sz w:val="24"/>
          <w:szCs w:val="24"/>
        </w:rPr>
        <w:t xml:space="preserve">, </w:t>
      </w:r>
      <w:r w:rsidRPr="00E03963">
        <w:rPr>
          <w:i/>
          <w:sz w:val="24"/>
          <w:szCs w:val="24"/>
        </w:rPr>
        <w:t>Cost of Capital Manual</w:t>
      </w:r>
      <w:r w:rsidRPr="00E03963">
        <w:rPr>
          <w:sz w:val="24"/>
          <w:szCs w:val="24"/>
        </w:rPr>
        <w:t>, Society of Utility and Regulatory Financial Analysts, 2010 Edition, at 3-4.</w:t>
      </w:r>
      <w:bookmarkEnd w:id="0"/>
      <w:r w:rsidRPr="00E03963">
        <w:rPr>
          <w:sz w:val="24"/>
          <w:szCs w:val="24"/>
          <w:lang w:val="en-US"/>
        </w:rPr>
        <w:t xml:space="preserve"> (FN 33)</w:t>
      </w:r>
    </w:p>
    <w:p w14:paraId="54317A2D" w14:textId="77777777" w:rsidR="004545C5" w:rsidRPr="00E03963" w:rsidRDefault="004545C5" w:rsidP="004545C5">
      <w:pPr>
        <w:pStyle w:val="FootnoteText"/>
        <w:spacing w:line="240" w:lineRule="auto"/>
        <w:ind w:left="1440"/>
        <w:contextualSpacing/>
        <w:rPr>
          <w:sz w:val="24"/>
          <w:szCs w:val="24"/>
          <w:lang w:val="en-US"/>
        </w:rPr>
      </w:pPr>
    </w:p>
    <w:p w14:paraId="3B8CFF07" w14:textId="4784A8B0" w:rsidR="004545C5" w:rsidRPr="00E03963" w:rsidRDefault="009775A5" w:rsidP="004545C5">
      <w:pPr>
        <w:pStyle w:val="FootnoteText"/>
        <w:numPr>
          <w:ilvl w:val="0"/>
          <w:numId w:val="1"/>
        </w:numPr>
        <w:spacing w:line="240" w:lineRule="auto"/>
        <w:ind w:left="1440" w:hanging="720"/>
        <w:contextualSpacing/>
        <w:rPr>
          <w:sz w:val="24"/>
          <w:szCs w:val="24"/>
          <w:lang w:val="en-US"/>
        </w:rPr>
      </w:pPr>
      <w:bookmarkStart w:id="1" w:name="_Hlk51052760"/>
      <w:r w:rsidRPr="00E03963">
        <w:rPr>
          <w:sz w:val="24"/>
          <w:szCs w:val="24"/>
        </w:rPr>
        <w:t xml:space="preserve">James C. </w:t>
      </w:r>
      <w:proofErr w:type="spellStart"/>
      <w:r w:rsidRPr="00E03963">
        <w:rPr>
          <w:sz w:val="24"/>
          <w:szCs w:val="24"/>
        </w:rPr>
        <w:t>Bonbright</w:t>
      </w:r>
      <w:proofErr w:type="spellEnd"/>
      <w:r w:rsidRPr="00E03963">
        <w:rPr>
          <w:sz w:val="24"/>
          <w:szCs w:val="24"/>
        </w:rPr>
        <w:t xml:space="preserve">, </w:t>
      </w:r>
      <w:r w:rsidRPr="00E03963">
        <w:rPr>
          <w:i/>
          <w:iCs/>
          <w:sz w:val="24"/>
          <w:szCs w:val="24"/>
        </w:rPr>
        <w:t>Principles of Public Utility Rates</w:t>
      </w:r>
      <w:r w:rsidRPr="00E03963">
        <w:rPr>
          <w:sz w:val="24"/>
          <w:szCs w:val="24"/>
        </w:rPr>
        <w:t>, Columbia University Press, 1961, at 106-107.</w:t>
      </w:r>
      <w:bookmarkEnd w:id="1"/>
      <w:r w:rsidRPr="00E03963">
        <w:rPr>
          <w:sz w:val="24"/>
          <w:szCs w:val="24"/>
          <w:lang w:val="en-US"/>
        </w:rPr>
        <w:t xml:space="preserve"> (FN 34)</w:t>
      </w:r>
    </w:p>
    <w:p w14:paraId="71015858" w14:textId="77777777" w:rsidR="004545C5" w:rsidRPr="00E03963" w:rsidRDefault="004545C5" w:rsidP="004545C5">
      <w:pPr>
        <w:pStyle w:val="FootnoteText"/>
        <w:spacing w:line="240" w:lineRule="auto"/>
        <w:ind w:left="1440"/>
        <w:contextualSpacing/>
        <w:rPr>
          <w:sz w:val="24"/>
          <w:szCs w:val="24"/>
          <w:lang w:val="en-US"/>
        </w:rPr>
      </w:pPr>
    </w:p>
    <w:p w14:paraId="09181035" w14:textId="47484C1E" w:rsidR="009775A5" w:rsidRPr="00E03963" w:rsidRDefault="009775A5" w:rsidP="004545C5">
      <w:pPr>
        <w:pStyle w:val="FootnoteText"/>
        <w:numPr>
          <w:ilvl w:val="0"/>
          <w:numId w:val="1"/>
        </w:numPr>
        <w:spacing w:line="240" w:lineRule="auto"/>
        <w:ind w:left="1440" w:hanging="720"/>
        <w:contextualSpacing/>
        <w:rPr>
          <w:sz w:val="24"/>
          <w:szCs w:val="24"/>
          <w:lang w:val="en-US"/>
        </w:rPr>
      </w:pPr>
      <w:bookmarkStart w:id="2" w:name="_Hlk51052797"/>
      <w:r w:rsidRPr="00E03963">
        <w:rPr>
          <w:sz w:val="24"/>
          <w:szCs w:val="24"/>
        </w:rPr>
        <w:t xml:space="preserve">Charles F. Phillips, </w:t>
      </w:r>
      <w:r w:rsidRPr="00E03963">
        <w:rPr>
          <w:i/>
          <w:iCs/>
          <w:sz w:val="24"/>
          <w:szCs w:val="24"/>
        </w:rPr>
        <w:t>The Regulation of Public Utilities</w:t>
      </w:r>
      <w:r w:rsidRPr="00E03963">
        <w:rPr>
          <w:sz w:val="24"/>
          <w:szCs w:val="24"/>
        </w:rPr>
        <w:t>, Public Utility Reports, Inc., 1993, at 173.</w:t>
      </w:r>
      <w:bookmarkEnd w:id="2"/>
      <w:r w:rsidRPr="00E03963">
        <w:rPr>
          <w:sz w:val="24"/>
          <w:szCs w:val="24"/>
          <w:lang w:val="en-US"/>
        </w:rPr>
        <w:t xml:space="preserve"> (FN 35)</w:t>
      </w:r>
    </w:p>
    <w:p w14:paraId="3B9CEF1E" w14:textId="77777777" w:rsidR="004545C5" w:rsidRPr="00E03963" w:rsidRDefault="004545C5" w:rsidP="004545C5">
      <w:pPr>
        <w:pStyle w:val="FootnoteText"/>
        <w:spacing w:line="240" w:lineRule="auto"/>
        <w:contextualSpacing/>
        <w:rPr>
          <w:sz w:val="24"/>
          <w:szCs w:val="24"/>
          <w:lang w:val="en-US"/>
        </w:rPr>
      </w:pPr>
    </w:p>
    <w:p w14:paraId="39F64761" w14:textId="7FF37614" w:rsidR="009775A5" w:rsidRPr="00E03963" w:rsidRDefault="009775A5" w:rsidP="004545C5">
      <w:pPr>
        <w:pStyle w:val="FootnoteText"/>
        <w:keepLines/>
        <w:numPr>
          <w:ilvl w:val="0"/>
          <w:numId w:val="1"/>
        </w:numPr>
        <w:spacing w:line="240" w:lineRule="auto"/>
        <w:ind w:left="1440" w:hanging="720"/>
        <w:contextualSpacing/>
        <w:rPr>
          <w:sz w:val="24"/>
          <w:szCs w:val="24"/>
        </w:rPr>
      </w:pPr>
      <w:r w:rsidRPr="00E03963">
        <w:rPr>
          <w:sz w:val="24"/>
          <w:szCs w:val="24"/>
        </w:rPr>
        <w:t>2020 SBBI® Yearbook, Stocks, Bonds, Bills, and Inflation®, Appendix A-1</w:t>
      </w:r>
      <w:r w:rsidR="00E03963" w:rsidRPr="00E03963">
        <w:rPr>
          <w:sz w:val="24"/>
          <w:szCs w:val="24"/>
          <w:lang w:val="en-US"/>
        </w:rPr>
        <w:t>, A7</w:t>
      </w:r>
      <w:r w:rsidRPr="00E03963">
        <w:rPr>
          <w:sz w:val="24"/>
          <w:szCs w:val="24"/>
        </w:rPr>
        <w:t>.</w:t>
      </w:r>
      <w:r w:rsidR="007426F7" w:rsidRPr="00E03963">
        <w:rPr>
          <w:sz w:val="24"/>
          <w:szCs w:val="24"/>
          <w:lang w:val="en-US"/>
        </w:rPr>
        <w:t xml:space="preserve"> (FN 43</w:t>
      </w:r>
      <w:r w:rsidR="002C7D3B" w:rsidRPr="00E03963">
        <w:rPr>
          <w:sz w:val="24"/>
          <w:szCs w:val="24"/>
          <w:lang w:val="en-US"/>
        </w:rPr>
        <w:t>,</w:t>
      </w:r>
      <w:r w:rsidR="00E03963" w:rsidRPr="00E03963">
        <w:rPr>
          <w:sz w:val="24"/>
          <w:szCs w:val="24"/>
          <w:lang w:val="en-US"/>
        </w:rPr>
        <w:t xml:space="preserve"> 44,</w:t>
      </w:r>
      <w:r w:rsidR="002C7D3B" w:rsidRPr="00E03963">
        <w:rPr>
          <w:sz w:val="24"/>
          <w:szCs w:val="24"/>
          <w:lang w:val="en-US"/>
        </w:rPr>
        <w:t xml:space="preserve"> 46</w:t>
      </w:r>
      <w:r w:rsidR="00DA1D27">
        <w:rPr>
          <w:sz w:val="24"/>
          <w:szCs w:val="24"/>
          <w:lang w:val="en-US"/>
        </w:rPr>
        <w:t>, 73</w:t>
      </w:r>
      <w:r w:rsidR="007426F7" w:rsidRPr="00E03963">
        <w:rPr>
          <w:sz w:val="24"/>
          <w:szCs w:val="24"/>
          <w:lang w:val="en-US"/>
        </w:rPr>
        <w:t>)</w:t>
      </w:r>
    </w:p>
    <w:p w14:paraId="5E3DE2D2" w14:textId="77777777" w:rsidR="007426F7" w:rsidRPr="00E03963" w:rsidRDefault="007426F7" w:rsidP="00E03963">
      <w:pPr>
        <w:rPr>
          <w:rFonts w:ascii="Times New Roman" w:hAnsi="Times New Roman" w:cs="Times New Roman"/>
          <w:sz w:val="24"/>
          <w:szCs w:val="24"/>
        </w:rPr>
      </w:pPr>
    </w:p>
    <w:p w14:paraId="5E5782B3" w14:textId="7B9A98A1" w:rsidR="007426F7" w:rsidRPr="00E03963" w:rsidRDefault="007426F7" w:rsidP="004545C5">
      <w:pPr>
        <w:pStyle w:val="FootnoteText"/>
        <w:keepLines/>
        <w:numPr>
          <w:ilvl w:val="0"/>
          <w:numId w:val="1"/>
        </w:numPr>
        <w:spacing w:line="240" w:lineRule="auto"/>
        <w:ind w:left="1440" w:hanging="720"/>
        <w:contextualSpacing/>
        <w:rPr>
          <w:sz w:val="24"/>
          <w:szCs w:val="24"/>
        </w:rPr>
      </w:pPr>
      <w:r w:rsidRPr="00E03963">
        <w:rPr>
          <w:sz w:val="24"/>
          <w:szCs w:val="24"/>
          <w:lang w:val="en-US"/>
        </w:rPr>
        <w:t>American States Water Company</w:t>
      </w:r>
      <w:r w:rsidRPr="00E03963">
        <w:rPr>
          <w:sz w:val="24"/>
          <w:szCs w:val="24"/>
        </w:rPr>
        <w:t xml:space="preserve">, Q2 2020 Earnings Call Transcript, </w:t>
      </w:r>
      <w:r w:rsidRPr="00E03963">
        <w:rPr>
          <w:sz w:val="24"/>
          <w:szCs w:val="24"/>
          <w:lang w:val="en-US"/>
        </w:rPr>
        <w:t>August</w:t>
      </w:r>
      <w:r w:rsidRPr="00E03963">
        <w:rPr>
          <w:sz w:val="24"/>
          <w:szCs w:val="24"/>
        </w:rPr>
        <w:t xml:space="preserve"> </w:t>
      </w:r>
      <w:r w:rsidRPr="00E03963">
        <w:rPr>
          <w:sz w:val="24"/>
          <w:szCs w:val="24"/>
          <w:lang w:val="en-US"/>
        </w:rPr>
        <w:t>4</w:t>
      </w:r>
      <w:r w:rsidRPr="00E03963">
        <w:rPr>
          <w:sz w:val="24"/>
          <w:szCs w:val="24"/>
        </w:rPr>
        <w:t>, 2020.</w:t>
      </w:r>
      <w:r w:rsidRPr="00E03963">
        <w:rPr>
          <w:sz w:val="24"/>
          <w:szCs w:val="24"/>
          <w:lang w:val="en-US"/>
        </w:rPr>
        <w:t xml:space="preserve"> (FN 56)</w:t>
      </w:r>
    </w:p>
    <w:p w14:paraId="0D3A5B4D" w14:textId="77777777" w:rsidR="007426F7" w:rsidRPr="00E03963" w:rsidRDefault="007426F7" w:rsidP="007426F7">
      <w:pPr>
        <w:pStyle w:val="ListParagraph"/>
        <w:rPr>
          <w:rFonts w:ascii="Times New Roman" w:hAnsi="Times New Roman" w:cs="Times New Roman"/>
          <w:sz w:val="24"/>
          <w:szCs w:val="24"/>
        </w:rPr>
      </w:pPr>
    </w:p>
    <w:p w14:paraId="74DE3F96" w14:textId="2C73C9A9" w:rsidR="007426F7" w:rsidRPr="003A0A10" w:rsidRDefault="007426F7" w:rsidP="003A0A10">
      <w:pPr>
        <w:pStyle w:val="FootnoteText"/>
        <w:keepLines/>
        <w:numPr>
          <w:ilvl w:val="0"/>
          <w:numId w:val="1"/>
        </w:numPr>
        <w:spacing w:line="240" w:lineRule="auto"/>
        <w:ind w:left="1440" w:hanging="720"/>
        <w:contextualSpacing/>
        <w:rPr>
          <w:sz w:val="24"/>
          <w:szCs w:val="24"/>
        </w:rPr>
      </w:pPr>
      <w:r w:rsidRPr="00E03963">
        <w:rPr>
          <w:sz w:val="24"/>
          <w:szCs w:val="24"/>
          <w:lang w:val="en-US"/>
        </w:rPr>
        <w:t>American States Water Company</w:t>
      </w:r>
      <w:r w:rsidRPr="00E03963">
        <w:rPr>
          <w:sz w:val="24"/>
          <w:szCs w:val="24"/>
        </w:rPr>
        <w:t>, Q</w:t>
      </w:r>
      <w:r w:rsidRPr="00E03963">
        <w:rPr>
          <w:sz w:val="24"/>
          <w:szCs w:val="24"/>
          <w:lang w:val="en-US"/>
        </w:rPr>
        <w:t>3</w:t>
      </w:r>
      <w:r w:rsidRPr="003A0A10">
        <w:rPr>
          <w:sz w:val="24"/>
          <w:szCs w:val="24"/>
        </w:rPr>
        <w:t xml:space="preserve"> 2020 Earnings Call Transcript, </w:t>
      </w:r>
      <w:r w:rsidRPr="003A0A10">
        <w:rPr>
          <w:sz w:val="24"/>
          <w:szCs w:val="24"/>
          <w:lang w:val="en-US"/>
        </w:rPr>
        <w:t>November</w:t>
      </w:r>
      <w:r w:rsidRPr="003A0A10">
        <w:rPr>
          <w:sz w:val="24"/>
          <w:szCs w:val="24"/>
        </w:rPr>
        <w:t xml:space="preserve"> </w:t>
      </w:r>
      <w:r w:rsidRPr="003A0A10">
        <w:rPr>
          <w:sz w:val="24"/>
          <w:szCs w:val="24"/>
          <w:lang w:val="en-US"/>
        </w:rPr>
        <w:t>3</w:t>
      </w:r>
      <w:r w:rsidRPr="003A0A10">
        <w:rPr>
          <w:sz w:val="24"/>
          <w:szCs w:val="24"/>
        </w:rPr>
        <w:t>, 2020.</w:t>
      </w:r>
      <w:r w:rsidRPr="003A0A10">
        <w:rPr>
          <w:sz w:val="24"/>
          <w:szCs w:val="24"/>
          <w:lang w:val="en-US"/>
        </w:rPr>
        <w:t xml:space="preserve"> (FN 57)</w:t>
      </w:r>
    </w:p>
    <w:p w14:paraId="7E79FF7A" w14:textId="77777777" w:rsidR="007426F7" w:rsidRPr="00E03963" w:rsidRDefault="007426F7" w:rsidP="007426F7">
      <w:pPr>
        <w:pStyle w:val="ListParagraph"/>
        <w:rPr>
          <w:rFonts w:ascii="Times New Roman" w:hAnsi="Times New Roman" w:cs="Times New Roman"/>
          <w:sz w:val="24"/>
          <w:szCs w:val="24"/>
        </w:rPr>
      </w:pPr>
    </w:p>
    <w:p w14:paraId="0BE8EDD9" w14:textId="026DA6C4" w:rsidR="007426F7" w:rsidRPr="00E03963" w:rsidRDefault="007426F7" w:rsidP="004545C5">
      <w:pPr>
        <w:pStyle w:val="FootnoteText"/>
        <w:keepLines/>
        <w:numPr>
          <w:ilvl w:val="0"/>
          <w:numId w:val="1"/>
        </w:numPr>
        <w:spacing w:line="240" w:lineRule="auto"/>
        <w:ind w:left="1440" w:hanging="720"/>
        <w:contextualSpacing/>
        <w:rPr>
          <w:sz w:val="24"/>
          <w:szCs w:val="24"/>
        </w:rPr>
      </w:pPr>
      <w:r w:rsidRPr="00E03963">
        <w:rPr>
          <w:sz w:val="24"/>
          <w:szCs w:val="24"/>
        </w:rPr>
        <w:t xml:space="preserve">Robert Harris, </w:t>
      </w:r>
      <w:r w:rsidRPr="00E03963">
        <w:rPr>
          <w:i/>
          <w:sz w:val="24"/>
          <w:szCs w:val="24"/>
        </w:rPr>
        <w:t>Using Analysts’ Growth Forecasts to Estimate Shareholder Required Rate of Return</w:t>
      </w:r>
      <w:r w:rsidRPr="00E03963">
        <w:rPr>
          <w:sz w:val="24"/>
          <w:szCs w:val="24"/>
        </w:rPr>
        <w:t xml:space="preserve">, </w:t>
      </w:r>
      <w:r w:rsidRPr="00E03963">
        <w:rPr>
          <w:sz w:val="24"/>
          <w:szCs w:val="24"/>
          <w:u w:val="single"/>
        </w:rPr>
        <w:t>Financial Management</w:t>
      </w:r>
      <w:r w:rsidRPr="00E03963">
        <w:rPr>
          <w:sz w:val="24"/>
          <w:szCs w:val="24"/>
        </w:rPr>
        <w:t>, Spring 1986</w:t>
      </w:r>
      <w:r w:rsidRPr="00E03963">
        <w:rPr>
          <w:sz w:val="24"/>
          <w:szCs w:val="24"/>
          <w:lang w:val="en-US"/>
        </w:rPr>
        <w:t>. (FN 60a)</w:t>
      </w:r>
    </w:p>
    <w:p w14:paraId="01F94732" w14:textId="77777777" w:rsidR="007426F7" w:rsidRPr="00E03963" w:rsidRDefault="007426F7" w:rsidP="007426F7">
      <w:pPr>
        <w:pStyle w:val="ListParagraph"/>
        <w:rPr>
          <w:rFonts w:ascii="Times New Roman" w:hAnsi="Times New Roman" w:cs="Times New Roman"/>
          <w:sz w:val="24"/>
          <w:szCs w:val="24"/>
        </w:rPr>
      </w:pPr>
    </w:p>
    <w:p w14:paraId="6D8A988C" w14:textId="32F46D49" w:rsidR="007426F7" w:rsidRPr="00E03963" w:rsidRDefault="007426F7" w:rsidP="004545C5">
      <w:pPr>
        <w:pStyle w:val="FootnoteText"/>
        <w:keepLines/>
        <w:numPr>
          <w:ilvl w:val="0"/>
          <w:numId w:val="1"/>
        </w:numPr>
        <w:spacing w:line="240" w:lineRule="auto"/>
        <w:ind w:left="1440" w:hanging="720"/>
        <w:contextualSpacing/>
        <w:rPr>
          <w:sz w:val="24"/>
          <w:szCs w:val="24"/>
        </w:rPr>
      </w:pPr>
      <w:proofErr w:type="spellStart"/>
      <w:r w:rsidRPr="00E03963">
        <w:rPr>
          <w:sz w:val="24"/>
          <w:szCs w:val="24"/>
        </w:rPr>
        <w:t>Christofi</w:t>
      </w:r>
      <w:proofErr w:type="spellEnd"/>
      <w:r w:rsidRPr="00E03963">
        <w:rPr>
          <w:sz w:val="24"/>
          <w:szCs w:val="24"/>
        </w:rPr>
        <w:t xml:space="preserve">, </w:t>
      </w:r>
      <w:proofErr w:type="spellStart"/>
      <w:r w:rsidRPr="00E03963">
        <w:rPr>
          <w:sz w:val="24"/>
          <w:szCs w:val="24"/>
        </w:rPr>
        <w:t>Christofi</w:t>
      </w:r>
      <w:proofErr w:type="spellEnd"/>
      <w:r w:rsidRPr="00E03963">
        <w:rPr>
          <w:sz w:val="24"/>
          <w:szCs w:val="24"/>
        </w:rPr>
        <w:t xml:space="preserve">, Lori and </w:t>
      </w:r>
      <w:proofErr w:type="spellStart"/>
      <w:r w:rsidRPr="00E03963">
        <w:rPr>
          <w:sz w:val="24"/>
          <w:szCs w:val="24"/>
        </w:rPr>
        <w:t>Moliver</w:t>
      </w:r>
      <w:proofErr w:type="spellEnd"/>
      <w:r w:rsidRPr="00E03963">
        <w:rPr>
          <w:sz w:val="24"/>
          <w:szCs w:val="24"/>
        </w:rPr>
        <w:t xml:space="preserve">, </w:t>
      </w:r>
      <w:r w:rsidRPr="00E03963">
        <w:rPr>
          <w:i/>
          <w:sz w:val="24"/>
          <w:szCs w:val="24"/>
        </w:rPr>
        <w:t>Evaluating Common Stocks Using Value Line’s Projected Cash Flows and Implied Growth Rate</w:t>
      </w:r>
      <w:r w:rsidRPr="00E03963">
        <w:rPr>
          <w:sz w:val="24"/>
          <w:szCs w:val="24"/>
        </w:rPr>
        <w:t xml:space="preserve">, </w:t>
      </w:r>
      <w:r w:rsidRPr="00E03963">
        <w:rPr>
          <w:sz w:val="24"/>
          <w:szCs w:val="24"/>
          <w:u w:val="single"/>
        </w:rPr>
        <w:t>Journal of Investing</w:t>
      </w:r>
      <w:r w:rsidRPr="00E03963">
        <w:rPr>
          <w:sz w:val="24"/>
          <w:szCs w:val="24"/>
        </w:rPr>
        <w:t>, Spring 1999</w:t>
      </w:r>
      <w:r w:rsidRPr="00E03963">
        <w:rPr>
          <w:sz w:val="24"/>
          <w:szCs w:val="24"/>
          <w:lang w:val="en-US"/>
        </w:rPr>
        <w:t>. (FN 60b)</w:t>
      </w:r>
    </w:p>
    <w:p w14:paraId="790B23C6" w14:textId="77777777" w:rsidR="007426F7" w:rsidRPr="00E03963" w:rsidRDefault="007426F7" w:rsidP="007426F7">
      <w:pPr>
        <w:pStyle w:val="ListParagraph"/>
        <w:rPr>
          <w:rFonts w:ascii="Times New Roman" w:hAnsi="Times New Roman" w:cs="Times New Roman"/>
          <w:sz w:val="24"/>
          <w:szCs w:val="24"/>
        </w:rPr>
      </w:pPr>
    </w:p>
    <w:p w14:paraId="4389D17A" w14:textId="172C33C6" w:rsidR="007426F7" w:rsidRPr="00E03963" w:rsidRDefault="007426F7" w:rsidP="004545C5">
      <w:pPr>
        <w:pStyle w:val="FootnoteText"/>
        <w:keepLines/>
        <w:numPr>
          <w:ilvl w:val="0"/>
          <w:numId w:val="1"/>
        </w:numPr>
        <w:spacing w:line="240" w:lineRule="auto"/>
        <w:ind w:left="1440" w:hanging="720"/>
        <w:contextualSpacing/>
        <w:rPr>
          <w:sz w:val="24"/>
          <w:szCs w:val="24"/>
        </w:rPr>
      </w:pPr>
      <w:r w:rsidRPr="00E03963">
        <w:rPr>
          <w:sz w:val="24"/>
          <w:szCs w:val="24"/>
        </w:rPr>
        <w:t xml:space="preserve">Robert Harris and Felicia Marston, </w:t>
      </w:r>
      <w:r w:rsidRPr="00E03963">
        <w:rPr>
          <w:i/>
          <w:sz w:val="24"/>
          <w:szCs w:val="24"/>
        </w:rPr>
        <w:t>Estimating Shareholder Risk Premia Using Analysts</w:t>
      </w:r>
      <w:r w:rsidRPr="00E03963">
        <w:rPr>
          <w:sz w:val="24"/>
          <w:szCs w:val="24"/>
        </w:rPr>
        <w:t xml:space="preserve">’ </w:t>
      </w:r>
      <w:r w:rsidRPr="00E03963">
        <w:rPr>
          <w:i/>
          <w:iCs/>
          <w:sz w:val="24"/>
          <w:szCs w:val="24"/>
        </w:rPr>
        <w:t>Growth Forecasts</w:t>
      </w:r>
      <w:r w:rsidRPr="00E03963">
        <w:rPr>
          <w:sz w:val="24"/>
          <w:szCs w:val="24"/>
        </w:rPr>
        <w:t xml:space="preserve">, </w:t>
      </w:r>
      <w:r w:rsidRPr="00E03963">
        <w:rPr>
          <w:sz w:val="24"/>
          <w:szCs w:val="24"/>
          <w:u w:val="single"/>
        </w:rPr>
        <w:t>Financial Management</w:t>
      </w:r>
      <w:r w:rsidRPr="00E03963">
        <w:rPr>
          <w:sz w:val="24"/>
          <w:szCs w:val="24"/>
        </w:rPr>
        <w:t>, Summer 1992</w:t>
      </w:r>
      <w:r w:rsidRPr="00E03963">
        <w:rPr>
          <w:sz w:val="24"/>
          <w:szCs w:val="24"/>
          <w:lang w:val="en-US"/>
        </w:rPr>
        <w:t>. (FN 60c)</w:t>
      </w:r>
    </w:p>
    <w:p w14:paraId="1935FF94" w14:textId="77777777" w:rsidR="007426F7" w:rsidRPr="00E03963" w:rsidRDefault="007426F7" w:rsidP="007426F7">
      <w:pPr>
        <w:pStyle w:val="ListParagraph"/>
        <w:rPr>
          <w:rFonts w:ascii="Times New Roman" w:hAnsi="Times New Roman" w:cs="Times New Roman"/>
          <w:sz w:val="24"/>
          <w:szCs w:val="24"/>
        </w:rPr>
      </w:pPr>
    </w:p>
    <w:p w14:paraId="579B5E35" w14:textId="1600A485" w:rsidR="007426F7" w:rsidRPr="00E03963" w:rsidRDefault="007426F7" w:rsidP="004545C5">
      <w:pPr>
        <w:pStyle w:val="FootnoteText"/>
        <w:keepLines/>
        <w:numPr>
          <w:ilvl w:val="0"/>
          <w:numId w:val="1"/>
        </w:numPr>
        <w:spacing w:line="240" w:lineRule="auto"/>
        <w:ind w:left="1440" w:hanging="720"/>
        <w:contextualSpacing/>
        <w:rPr>
          <w:sz w:val="24"/>
          <w:szCs w:val="24"/>
        </w:rPr>
      </w:pPr>
      <w:r w:rsidRPr="00E03963">
        <w:rPr>
          <w:sz w:val="24"/>
          <w:szCs w:val="24"/>
        </w:rPr>
        <w:t xml:space="preserve">Vander </w:t>
      </w:r>
      <w:proofErr w:type="spellStart"/>
      <w:r w:rsidRPr="00E03963">
        <w:rPr>
          <w:sz w:val="24"/>
          <w:szCs w:val="24"/>
        </w:rPr>
        <w:t>Weide</w:t>
      </w:r>
      <w:proofErr w:type="spellEnd"/>
      <w:r w:rsidRPr="00E03963">
        <w:rPr>
          <w:sz w:val="24"/>
          <w:szCs w:val="24"/>
        </w:rPr>
        <w:t xml:space="preserve"> and Carleton, </w:t>
      </w:r>
      <w:r w:rsidRPr="00E03963">
        <w:rPr>
          <w:i/>
          <w:sz w:val="24"/>
          <w:szCs w:val="24"/>
        </w:rPr>
        <w:t>Investor Growth Expectations: Analysts vs. History</w:t>
      </w:r>
      <w:r w:rsidRPr="00E03963">
        <w:rPr>
          <w:sz w:val="24"/>
          <w:szCs w:val="24"/>
        </w:rPr>
        <w:t xml:space="preserve">, </w:t>
      </w:r>
      <w:r w:rsidRPr="00E03963">
        <w:rPr>
          <w:sz w:val="24"/>
          <w:szCs w:val="24"/>
          <w:u w:val="single"/>
        </w:rPr>
        <w:t>The Journal of Portfolio Management</w:t>
      </w:r>
      <w:r w:rsidRPr="00E03963">
        <w:rPr>
          <w:sz w:val="24"/>
          <w:szCs w:val="24"/>
        </w:rPr>
        <w:t>, Spring 1988.</w:t>
      </w:r>
      <w:r w:rsidRPr="00E03963">
        <w:rPr>
          <w:sz w:val="24"/>
          <w:szCs w:val="24"/>
          <w:lang w:val="en-US"/>
        </w:rPr>
        <w:t xml:space="preserve"> (FN 60d)</w:t>
      </w:r>
    </w:p>
    <w:p w14:paraId="3946B7DF" w14:textId="77777777" w:rsidR="007426F7" w:rsidRPr="00E03963" w:rsidRDefault="007426F7" w:rsidP="007426F7">
      <w:pPr>
        <w:pStyle w:val="ListParagraph"/>
        <w:rPr>
          <w:rFonts w:ascii="Times New Roman" w:hAnsi="Times New Roman" w:cs="Times New Roman"/>
          <w:sz w:val="24"/>
          <w:szCs w:val="24"/>
        </w:rPr>
      </w:pPr>
    </w:p>
    <w:p w14:paraId="5356855A" w14:textId="4A59AF49" w:rsidR="007426F7" w:rsidRPr="00E03963" w:rsidRDefault="007426F7" w:rsidP="004545C5">
      <w:pPr>
        <w:pStyle w:val="FootnoteText"/>
        <w:keepLines/>
        <w:numPr>
          <w:ilvl w:val="0"/>
          <w:numId w:val="1"/>
        </w:numPr>
        <w:spacing w:line="240" w:lineRule="auto"/>
        <w:ind w:left="1440" w:hanging="720"/>
        <w:contextualSpacing/>
        <w:rPr>
          <w:sz w:val="24"/>
          <w:szCs w:val="24"/>
        </w:rPr>
      </w:pPr>
      <w:r w:rsidRPr="00E03963">
        <w:rPr>
          <w:sz w:val="24"/>
          <w:szCs w:val="24"/>
        </w:rPr>
        <w:t xml:space="preserve">Bodie, Z., Kane, A., and Marcus, A. J., </w:t>
      </w:r>
      <w:r w:rsidRPr="00E03963">
        <w:rPr>
          <w:i/>
          <w:iCs/>
          <w:sz w:val="24"/>
          <w:szCs w:val="24"/>
        </w:rPr>
        <w:t>Investments</w:t>
      </w:r>
      <w:r w:rsidRPr="00E03963">
        <w:rPr>
          <w:sz w:val="24"/>
          <w:szCs w:val="24"/>
        </w:rPr>
        <w:t>, 7</w:t>
      </w:r>
      <w:r w:rsidRPr="00E03963">
        <w:rPr>
          <w:sz w:val="24"/>
          <w:szCs w:val="24"/>
          <w:vertAlign w:val="superscript"/>
        </w:rPr>
        <w:t>th</w:t>
      </w:r>
      <w:r w:rsidRPr="00E03963">
        <w:rPr>
          <w:sz w:val="24"/>
          <w:szCs w:val="24"/>
        </w:rPr>
        <w:t xml:space="preserve"> Edition, McGraw-Hill Irwin, 2008, at 616-617</w:t>
      </w:r>
      <w:r w:rsidRPr="00E03963">
        <w:rPr>
          <w:sz w:val="24"/>
          <w:szCs w:val="24"/>
          <w:lang w:val="en-US"/>
        </w:rPr>
        <w:t>. (FN 62)</w:t>
      </w:r>
    </w:p>
    <w:p w14:paraId="24C54829" w14:textId="77777777" w:rsidR="007426F7" w:rsidRPr="00E03963" w:rsidRDefault="007426F7" w:rsidP="007426F7">
      <w:pPr>
        <w:pStyle w:val="ListParagraph"/>
        <w:rPr>
          <w:rFonts w:ascii="Times New Roman" w:hAnsi="Times New Roman" w:cs="Times New Roman"/>
          <w:sz w:val="24"/>
          <w:szCs w:val="24"/>
        </w:rPr>
      </w:pPr>
    </w:p>
    <w:p w14:paraId="6DA66D8A" w14:textId="2D74E45B" w:rsidR="007426F7" w:rsidRPr="00E03963" w:rsidRDefault="007426F7" w:rsidP="004545C5">
      <w:pPr>
        <w:pStyle w:val="FootnoteText"/>
        <w:keepLines/>
        <w:numPr>
          <w:ilvl w:val="0"/>
          <w:numId w:val="1"/>
        </w:numPr>
        <w:spacing w:line="240" w:lineRule="auto"/>
        <w:ind w:left="1440" w:hanging="720"/>
        <w:contextualSpacing/>
        <w:rPr>
          <w:sz w:val="24"/>
          <w:szCs w:val="24"/>
        </w:rPr>
      </w:pPr>
      <w:r w:rsidRPr="00E03963">
        <w:rPr>
          <w:sz w:val="24"/>
          <w:szCs w:val="24"/>
        </w:rPr>
        <w:t xml:space="preserve">U.S. Supreme Court, </w:t>
      </w:r>
      <w:r w:rsidRPr="00E03963">
        <w:rPr>
          <w:i/>
          <w:iCs/>
          <w:sz w:val="24"/>
          <w:szCs w:val="24"/>
        </w:rPr>
        <w:t xml:space="preserve">Duquesne Light Co. v. </w:t>
      </w:r>
      <w:proofErr w:type="spellStart"/>
      <w:r w:rsidRPr="00E03963">
        <w:rPr>
          <w:i/>
          <w:iCs/>
          <w:sz w:val="24"/>
          <w:szCs w:val="24"/>
        </w:rPr>
        <w:t>Barasch</w:t>
      </w:r>
      <w:proofErr w:type="spellEnd"/>
      <w:r w:rsidRPr="00E03963">
        <w:rPr>
          <w:sz w:val="24"/>
          <w:szCs w:val="24"/>
        </w:rPr>
        <w:t>, No. 87-1160 (1989).</w:t>
      </w:r>
      <w:r w:rsidRPr="00E03963">
        <w:rPr>
          <w:sz w:val="24"/>
          <w:szCs w:val="24"/>
          <w:lang w:val="en-US"/>
        </w:rPr>
        <w:t xml:space="preserve"> (FN 64)</w:t>
      </w:r>
    </w:p>
    <w:p w14:paraId="791B12B3" w14:textId="77777777" w:rsidR="007426F7" w:rsidRPr="00E03963" w:rsidRDefault="007426F7" w:rsidP="007426F7">
      <w:pPr>
        <w:pStyle w:val="ListParagraph"/>
        <w:rPr>
          <w:rFonts w:ascii="Times New Roman" w:hAnsi="Times New Roman" w:cs="Times New Roman"/>
          <w:sz w:val="24"/>
          <w:szCs w:val="24"/>
        </w:rPr>
      </w:pPr>
    </w:p>
    <w:p w14:paraId="78694222" w14:textId="2830AD2D" w:rsidR="007426F7" w:rsidRPr="00E03963" w:rsidRDefault="007426F7" w:rsidP="004545C5">
      <w:pPr>
        <w:pStyle w:val="FootnoteText"/>
        <w:keepLines/>
        <w:numPr>
          <w:ilvl w:val="0"/>
          <w:numId w:val="1"/>
        </w:numPr>
        <w:spacing w:line="240" w:lineRule="auto"/>
        <w:ind w:left="1440" w:hanging="720"/>
        <w:contextualSpacing/>
        <w:rPr>
          <w:sz w:val="24"/>
          <w:szCs w:val="24"/>
        </w:rPr>
      </w:pPr>
      <w:r w:rsidRPr="00E03963">
        <w:rPr>
          <w:sz w:val="24"/>
          <w:szCs w:val="24"/>
        </w:rPr>
        <w:t xml:space="preserve">James C. </w:t>
      </w:r>
      <w:proofErr w:type="spellStart"/>
      <w:r w:rsidRPr="00E03963">
        <w:rPr>
          <w:sz w:val="24"/>
          <w:szCs w:val="24"/>
        </w:rPr>
        <w:t>Bonbright</w:t>
      </w:r>
      <w:proofErr w:type="spellEnd"/>
      <w:r w:rsidRPr="00E03963">
        <w:rPr>
          <w:sz w:val="24"/>
          <w:szCs w:val="24"/>
        </w:rPr>
        <w:t xml:space="preserve">, Albert L. Danielsen and David R. </w:t>
      </w:r>
      <w:proofErr w:type="spellStart"/>
      <w:r w:rsidRPr="00E03963">
        <w:rPr>
          <w:sz w:val="24"/>
          <w:szCs w:val="24"/>
        </w:rPr>
        <w:t>Kamerschen</w:t>
      </w:r>
      <w:proofErr w:type="spellEnd"/>
      <w:r w:rsidRPr="00E03963">
        <w:rPr>
          <w:sz w:val="24"/>
          <w:szCs w:val="24"/>
        </w:rPr>
        <w:t xml:space="preserve">, </w:t>
      </w:r>
      <w:r w:rsidRPr="00E03963">
        <w:rPr>
          <w:i/>
          <w:iCs/>
          <w:sz w:val="24"/>
          <w:szCs w:val="24"/>
        </w:rPr>
        <w:t>Principles of Public Utility Rates</w:t>
      </w:r>
      <w:r w:rsidRPr="00E03963">
        <w:rPr>
          <w:sz w:val="24"/>
          <w:szCs w:val="24"/>
        </w:rPr>
        <w:t>, Public Utilities Reports, Inc., 1988, at 334.</w:t>
      </w:r>
      <w:r w:rsidRPr="00E03963">
        <w:rPr>
          <w:sz w:val="24"/>
          <w:szCs w:val="24"/>
          <w:lang w:val="en-US"/>
        </w:rPr>
        <w:t xml:space="preserve"> (FN 66)</w:t>
      </w:r>
    </w:p>
    <w:p w14:paraId="6A7656D9" w14:textId="77777777" w:rsidR="007426F7" w:rsidRPr="00E03963" w:rsidRDefault="007426F7" w:rsidP="007426F7">
      <w:pPr>
        <w:pStyle w:val="ListParagraph"/>
        <w:rPr>
          <w:rFonts w:ascii="Times New Roman" w:hAnsi="Times New Roman" w:cs="Times New Roman"/>
          <w:sz w:val="24"/>
          <w:szCs w:val="24"/>
        </w:rPr>
      </w:pPr>
    </w:p>
    <w:p w14:paraId="6E706F9A" w14:textId="03D961D2" w:rsidR="007426F7" w:rsidRPr="00E03963" w:rsidRDefault="007426F7" w:rsidP="004545C5">
      <w:pPr>
        <w:pStyle w:val="FootnoteText"/>
        <w:keepLines/>
        <w:numPr>
          <w:ilvl w:val="0"/>
          <w:numId w:val="1"/>
        </w:numPr>
        <w:spacing w:line="240" w:lineRule="auto"/>
        <w:ind w:left="1440" w:hanging="720"/>
        <w:contextualSpacing/>
        <w:rPr>
          <w:sz w:val="24"/>
          <w:szCs w:val="24"/>
        </w:rPr>
      </w:pPr>
      <w:r w:rsidRPr="00E03963">
        <w:rPr>
          <w:sz w:val="24"/>
          <w:szCs w:val="24"/>
        </w:rPr>
        <w:t xml:space="preserve">Stanley B. Block, </w:t>
      </w:r>
      <w:r w:rsidRPr="00E03963">
        <w:rPr>
          <w:i/>
          <w:sz w:val="24"/>
          <w:szCs w:val="24"/>
        </w:rPr>
        <w:t>A Study of Financial Analysts: Practice and Theory</w:t>
      </w:r>
      <w:r w:rsidRPr="00E03963">
        <w:rPr>
          <w:sz w:val="24"/>
          <w:szCs w:val="24"/>
        </w:rPr>
        <w:t xml:space="preserve">, </w:t>
      </w:r>
      <w:r w:rsidRPr="00E03963">
        <w:rPr>
          <w:sz w:val="24"/>
          <w:szCs w:val="24"/>
          <w:u w:val="single"/>
        </w:rPr>
        <w:t>Financial Analysts Journal</w:t>
      </w:r>
      <w:r w:rsidRPr="00E03963">
        <w:rPr>
          <w:sz w:val="24"/>
          <w:szCs w:val="24"/>
        </w:rPr>
        <w:t>, July/August 1999.</w:t>
      </w:r>
      <w:r w:rsidRPr="00E03963">
        <w:rPr>
          <w:sz w:val="24"/>
          <w:szCs w:val="24"/>
          <w:lang w:val="en-US"/>
        </w:rPr>
        <w:t xml:space="preserve"> (FN 70)</w:t>
      </w:r>
    </w:p>
    <w:p w14:paraId="7D7D19EC" w14:textId="77777777" w:rsidR="007426F7" w:rsidRPr="00E03963" w:rsidRDefault="007426F7" w:rsidP="007426F7">
      <w:pPr>
        <w:pStyle w:val="ListParagraph"/>
        <w:rPr>
          <w:rFonts w:ascii="Times New Roman" w:hAnsi="Times New Roman" w:cs="Times New Roman"/>
          <w:sz w:val="24"/>
          <w:szCs w:val="24"/>
        </w:rPr>
      </w:pPr>
    </w:p>
    <w:p w14:paraId="6EA650F8" w14:textId="249090C2" w:rsidR="007426F7" w:rsidRPr="009E50E5" w:rsidRDefault="007426F7" w:rsidP="004545C5">
      <w:pPr>
        <w:pStyle w:val="FootnoteText"/>
        <w:keepLines/>
        <w:numPr>
          <w:ilvl w:val="0"/>
          <w:numId w:val="1"/>
        </w:numPr>
        <w:spacing w:line="240" w:lineRule="auto"/>
        <w:ind w:left="1440" w:hanging="720"/>
        <w:contextualSpacing/>
        <w:rPr>
          <w:sz w:val="24"/>
          <w:szCs w:val="24"/>
        </w:rPr>
      </w:pPr>
      <w:r w:rsidRPr="00E03963">
        <w:rPr>
          <w:sz w:val="24"/>
          <w:szCs w:val="24"/>
        </w:rPr>
        <w:t xml:space="preserve">Graham and Harvey, </w:t>
      </w:r>
      <w:r w:rsidRPr="00E03963">
        <w:rPr>
          <w:i/>
          <w:iCs/>
          <w:sz w:val="24"/>
          <w:szCs w:val="24"/>
        </w:rPr>
        <w:t>The Equity Risk Premium in 2018</w:t>
      </w:r>
      <w:r w:rsidRPr="00E03963">
        <w:rPr>
          <w:sz w:val="24"/>
          <w:szCs w:val="24"/>
        </w:rPr>
        <w:t>, at 7 for Q4 2017.</w:t>
      </w:r>
      <w:r w:rsidRPr="00E03963">
        <w:rPr>
          <w:sz w:val="24"/>
          <w:szCs w:val="24"/>
          <w:lang w:val="en-US"/>
        </w:rPr>
        <w:t xml:space="preserve"> (FN 71)</w:t>
      </w:r>
    </w:p>
    <w:p w14:paraId="0F66C10B" w14:textId="77777777" w:rsidR="009E50E5" w:rsidRDefault="009E50E5" w:rsidP="009E50E5">
      <w:pPr>
        <w:pStyle w:val="ListParagraph"/>
        <w:rPr>
          <w:sz w:val="24"/>
          <w:szCs w:val="24"/>
        </w:rPr>
      </w:pPr>
    </w:p>
    <w:p w14:paraId="590E29CF" w14:textId="3261F4EF" w:rsidR="009E50E5" w:rsidRPr="00E03963" w:rsidRDefault="009E50E5" w:rsidP="004545C5">
      <w:pPr>
        <w:pStyle w:val="FootnoteText"/>
        <w:keepLines/>
        <w:numPr>
          <w:ilvl w:val="0"/>
          <w:numId w:val="1"/>
        </w:numPr>
        <w:spacing w:line="240" w:lineRule="auto"/>
        <w:ind w:left="1440" w:hanging="720"/>
        <w:contextualSpacing/>
        <w:rPr>
          <w:sz w:val="24"/>
          <w:szCs w:val="24"/>
        </w:rPr>
      </w:pPr>
      <w:r>
        <w:rPr>
          <w:sz w:val="24"/>
          <w:szCs w:val="24"/>
          <w:lang w:val="en-US"/>
        </w:rPr>
        <w:t>Duke CFO Magazine Global Business Outlook survey – Fourth Quarter for years 2011 – 2018 (FN 73)</w:t>
      </w:r>
    </w:p>
    <w:p w14:paraId="3FBFEBBC" w14:textId="77777777" w:rsidR="007426F7" w:rsidRPr="00E03963" w:rsidRDefault="007426F7" w:rsidP="007426F7">
      <w:pPr>
        <w:pStyle w:val="ListParagraph"/>
        <w:rPr>
          <w:rFonts w:ascii="Times New Roman" w:hAnsi="Times New Roman" w:cs="Times New Roman"/>
          <w:sz w:val="24"/>
          <w:szCs w:val="24"/>
        </w:rPr>
      </w:pPr>
    </w:p>
    <w:p w14:paraId="5A63BFBF" w14:textId="78075D0E" w:rsidR="007426F7" w:rsidRPr="00E03963" w:rsidRDefault="007426F7" w:rsidP="004545C5">
      <w:pPr>
        <w:pStyle w:val="FootnoteText"/>
        <w:keepLines/>
        <w:numPr>
          <w:ilvl w:val="0"/>
          <w:numId w:val="1"/>
        </w:numPr>
        <w:spacing w:line="240" w:lineRule="auto"/>
        <w:ind w:left="1440" w:hanging="720"/>
        <w:contextualSpacing/>
        <w:rPr>
          <w:sz w:val="24"/>
          <w:szCs w:val="24"/>
        </w:rPr>
      </w:pPr>
      <w:r w:rsidRPr="00E03963">
        <w:rPr>
          <w:sz w:val="24"/>
          <w:szCs w:val="24"/>
        </w:rPr>
        <w:t>Duke/CFO Magazine Global Business Outlook survey – U.S., Third Quarter 2017.</w:t>
      </w:r>
      <w:r w:rsidRPr="00E03963">
        <w:rPr>
          <w:sz w:val="24"/>
          <w:szCs w:val="24"/>
          <w:lang w:val="en-US"/>
        </w:rPr>
        <w:t xml:space="preserve"> (FN 74)</w:t>
      </w:r>
    </w:p>
    <w:p w14:paraId="3D1A20CD" w14:textId="77777777" w:rsidR="002C7D3B" w:rsidRPr="00E03963" w:rsidRDefault="002C7D3B" w:rsidP="002C7D3B">
      <w:pPr>
        <w:pStyle w:val="ListParagraph"/>
        <w:rPr>
          <w:rFonts w:ascii="Times New Roman" w:hAnsi="Times New Roman" w:cs="Times New Roman"/>
          <w:sz w:val="24"/>
          <w:szCs w:val="24"/>
        </w:rPr>
      </w:pPr>
    </w:p>
    <w:p w14:paraId="4D89DE18" w14:textId="038AD6B2" w:rsidR="002C7D3B" w:rsidRPr="00E03963" w:rsidRDefault="002C7D3B" w:rsidP="004545C5">
      <w:pPr>
        <w:pStyle w:val="FootnoteText"/>
        <w:keepLines/>
        <w:numPr>
          <w:ilvl w:val="0"/>
          <w:numId w:val="1"/>
        </w:numPr>
        <w:spacing w:line="240" w:lineRule="auto"/>
        <w:ind w:left="1440" w:hanging="720"/>
        <w:contextualSpacing/>
        <w:rPr>
          <w:sz w:val="24"/>
          <w:szCs w:val="24"/>
        </w:rPr>
      </w:pPr>
      <w:r w:rsidRPr="00E03963">
        <w:rPr>
          <w:sz w:val="24"/>
          <w:szCs w:val="24"/>
        </w:rPr>
        <w:t xml:space="preserve">Pablo Fernandez, Alberto Ortiz, and Isabel Fernandez </w:t>
      </w:r>
      <w:proofErr w:type="spellStart"/>
      <w:r w:rsidRPr="00E03963">
        <w:rPr>
          <w:sz w:val="24"/>
          <w:szCs w:val="24"/>
        </w:rPr>
        <w:t>Acín</w:t>
      </w:r>
      <w:proofErr w:type="spellEnd"/>
      <w:r w:rsidRPr="00E03963">
        <w:rPr>
          <w:sz w:val="24"/>
          <w:szCs w:val="24"/>
        </w:rPr>
        <w:t xml:space="preserve">, </w:t>
      </w:r>
      <w:r w:rsidRPr="00E03963">
        <w:rPr>
          <w:i/>
          <w:sz w:val="24"/>
          <w:szCs w:val="24"/>
        </w:rPr>
        <w:t>Market Risk Premium used in 71 countries in 2016: a survey with 6,932 answers</w:t>
      </w:r>
      <w:r w:rsidRPr="00E03963">
        <w:rPr>
          <w:sz w:val="24"/>
          <w:szCs w:val="24"/>
        </w:rPr>
        <w:t>, IESE Business School, May 9, 2016, at 10.</w:t>
      </w:r>
      <w:r w:rsidRPr="00E03963">
        <w:rPr>
          <w:sz w:val="24"/>
          <w:szCs w:val="24"/>
          <w:lang w:val="en-US"/>
        </w:rPr>
        <w:t xml:space="preserve"> (FN 76)</w:t>
      </w:r>
    </w:p>
    <w:p w14:paraId="54931140" w14:textId="77777777" w:rsidR="002C7D3B" w:rsidRPr="00E03963" w:rsidRDefault="002C7D3B" w:rsidP="002C7D3B">
      <w:pPr>
        <w:pStyle w:val="ListParagraph"/>
        <w:rPr>
          <w:rFonts w:ascii="Times New Roman" w:hAnsi="Times New Roman" w:cs="Times New Roman"/>
          <w:sz w:val="24"/>
          <w:szCs w:val="24"/>
        </w:rPr>
      </w:pPr>
    </w:p>
    <w:p w14:paraId="00CD0706" w14:textId="47D97D5B" w:rsidR="002C7D3B" w:rsidRPr="00E03963" w:rsidRDefault="002C7D3B" w:rsidP="004545C5">
      <w:pPr>
        <w:pStyle w:val="FootnoteText"/>
        <w:keepLines/>
        <w:numPr>
          <w:ilvl w:val="0"/>
          <w:numId w:val="1"/>
        </w:numPr>
        <w:spacing w:line="240" w:lineRule="auto"/>
        <w:ind w:left="1440" w:hanging="720"/>
        <w:contextualSpacing/>
        <w:rPr>
          <w:sz w:val="24"/>
          <w:szCs w:val="24"/>
        </w:rPr>
      </w:pPr>
      <w:proofErr w:type="spellStart"/>
      <w:r w:rsidRPr="00E03963">
        <w:rPr>
          <w:sz w:val="24"/>
          <w:szCs w:val="24"/>
        </w:rPr>
        <w:t>Aswath</w:t>
      </w:r>
      <w:proofErr w:type="spellEnd"/>
      <w:r w:rsidRPr="00E03963">
        <w:rPr>
          <w:sz w:val="24"/>
          <w:szCs w:val="24"/>
        </w:rPr>
        <w:t xml:space="preserve"> Damodaran, Stern School of Business, </w:t>
      </w:r>
      <w:r w:rsidRPr="00E03963">
        <w:rPr>
          <w:i/>
          <w:sz w:val="24"/>
          <w:szCs w:val="24"/>
        </w:rPr>
        <w:t>Equity Risk Determinants, Estimation and Implications – The 2020 Edition</w:t>
      </w:r>
      <w:r w:rsidRPr="00E03963">
        <w:rPr>
          <w:sz w:val="24"/>
          <w:szCs w:val="24"/>
        </w:rPr>
        <w:t>, Updated March 2020, at 26-27.</w:t>
      </w:r>
      <w:r w:rsidRPr="00E03963">
        <w:rPr>
          <w:sz w:val="24"/>
          <w:szCs w:val="24"/>
          <w:lang w:val="en-US"/>
        </w:rPr>
        <w:t xml:space="preserve"> (FN 77)</w:t>
      </w:r>
    </w:p>
    <w:p w14:paraId="28602542" w14:textId="77777777" w:rsidR="002C7D3B" w:rsidRPr="00821C89" w:rsidRDefault="002C7D3B" w:rsidP="00821C89">
      <w:pPr>
        <w:rPr>
          <w:rFonts w:ascii="Times New Roman" w:hAnsi="Times New Roman" w:cs="Times New Roman"/>
          <w:sz w:val="24"/>
          <w:szCs w:val="24"/>
        </w:rPr>
      </w:pPr>
    </w:p>
    <w:p w14:paraId="0F576F93" w14:textId="1F0EDDCF" w:rsidR="002C7D3B" w:rsidRPr="00E03963" w:rsidRDefault="002C7D3B" w:rsidP="004545C5">
      <w:pPr>
        <w:pStyle w:val="FootnoteText"/>
        <w:keepLines/>
        <w:numPr>
          <w:ilvl w:val="0"/>
          <w:numId w:val="1"/>
        </w:numPr>
        <w:spacing w:line="240" w:lineRule="auto"/>
        <w:ind w:left="1440" w:hanging="720"/>
        <w:contextualSpacing/>
        <w:rPr>
          <w:sz w:val="24"/>
          <w:szCs w:val="24"/>
        </w:rPr>
      </w:pPr>
      <w:r w:rsidRPr="00E03963">
        <w:rPr>
          <w:sz w:val="24"/>
          <w:szCs w:val="24"/>
        </w:rPr>
        <w:t>Duff &amp; Phelps, 2020 SBBI® Yearbook, 6-17.</w:t>
      </w:r>
      <w:r w:rsidRPr="00E03963">
        <w:rPr>
          <w:sz w:val="24"/>
          <w:szCs w:val="24"/>
          <w:lang w:val="en-US"/>
        </w:rPr>
        <w:t xml:space="preserve"> (FN 88)</w:t>
      </w:r>
    </w:p>
    <w:p w14:paraId="37D96840" w14:textId="77777777" w:rsidR="002C7D3B" w:rsidRPr="00E03963" w:rsidRDefault="002C7D3B" w:rsidP="002C7D3B">
      <w:pPr>
        <w:pStyle w:val="ListParagraph"/>
        <w:rPr>
          <w:rFonts w:ascii="Times New Roman" w:hAnsi="Times New Roman" w:cs="Times New Roman"/>
          <w:sz w:val="24"/>
          <w:szCs w:val="24"/>
        </w:rPr>
      </w:pPr>
    </w:p>
    <w:p w14:paraId="18600CD8" w14:textId="4516A1A5" w:rsidR="002C7D3B" w:rsidRPr="00E03963" w:rsidRDefault="002C7D3B" w:rsidP="004545C5">
      <w:pPr>
        <w:pStyle w:val="FootnoteText"/>
        <w:keepLines/>
        <w:numPr>
          <w:ilvl w:val="0"/>
          <w:numId w:val="1"/>
        </w:numPr>
        <w:spacing w:line="240" w:lineRule="auto"/>
        <w:ind w:left="1440" w:hanging="720"/>
        <w:contextualSpacing/>
        <w:rPr>
          <w:sz w:val="24"/>
          <w:szCs w:val="24"/>
        </w:rPr>
      </w:pPr>
      <w:r w:rsidRPr="00E03963">
        <w:rPr>
          <w:sz w:val="24"/>
          <w:szCs w:val="24"/>
        </w:rPr>
        <w:t xml:space="preserve">FRBSF Economic Letter, </w:t>
      </w:r>
      <w:r w:rsidRPr="00E03963">
        <w:rPr>
          <w:i/>
          <w:iCs/>
          <w:sz w:val="24"/>
          <w:szCs w:val="24"/>
        </w:rPr>
        <w:t>Does Slower Growth Imply Lower Interest Rates?</w:t>
      </w:r>
      <w:r w:rsidRPr="00E03963">
        <w:rPr>
          <w:sz w:val="24"/>
          <w:szCs w:val="24"/>
        </w:rPr>
        <w:t>, November 10, 2014, at 3.</w:t>
      </w:r>
      <w:r w:rsidRPr="00E03963">
        <w:rPr>
          <w:sz w:val="24"/>
          <w:szCs w:val="24"/>
          <w:lang w:val="en-US"/>
        </w:rPr>
        <w:t xml:space="preserve"> (FN 92)</w:t>
      </w:r>
    </w:p>
    <w:p w14:paraId="66340AA2" w14:textId="77777777" w:rsidR="002C7D3B" w:rsidRPr="00E03963" w:rsidRDefault="002C7D3B" w:rsidP="002C7D3B">
      <w:pPr>
        <w:pStyle w:val="ListParagraph"/>
        <w:rPr>
          <w:rFonts w:ascii="Times New Roman" w:hAnsi="Times New Roman" w:cs="Times New Roman"/>
          <w:sz w:val="24"/>
          <w:szCs w:val="24"/>
        </w:rPr>
      </w:pPr>
    </w:p>
    <w:p w14:paraId="50584AA2" w14:textId="08565EB2" w:rsidR="002C7D3B" w:rsidRPr="00E03963" w:rsidRDefault="002C7D3B" w:rsidP="004545C5">
      <w:pPr>
        <w:pStyle w:val="FootnoteText"/>
        <w:keepLines/>
        <w:numPr>
          <w:ilvl w:val="0"/>
          <w:numId w:val="1"/>
        </w:numPr>
        <w:spacing w:line="240" w:lineRule="auto"/>
        <w:ind w:left="1440" w:hanging="720"/>
        <w:contextualSpacing/>
        <w:rPr>
          <w:sz w:val="24"/>
          <w:szCs w:val="24"/>
        </w:rPr>
      </w:pPr>
      <w:r w:rsidRPr="00E03963">
        <w:rPr>
          <w:sz w:val="24"/>
          <w:szCs w:val="24"/>
        </w:rPr>
        <w:t xml:space="preserve">Campbell, John Y., </w:t>
      </w:r>
      <w:r w:rsidRPr="00E03963">
        <w:rPr>
          <w:i/>
          <w:iCs/>
          <w:sz w:val="24"/>
          <w:szCs w:val="24"/>
        </w:rPr>
        <w:t>Forecasting US Equity Returns in the 21</w:t>
      </w:r>
      <w:r w:rsidRPr="00E03963">
        <w:rPr>
          <w:i/>
          <w:iCs/>
          <w:sz w:val="24"/>
          <w:szCs w:val="24"/>
          <w:vertAlign w:val="superscript"/>
        </w:rPr>
        <w:t>st</w:t>
      </w:r>
      <w:r w:rsidRPr="00E03963">
        <w:rPr>
          <w:i/>
          <w:iCs/>
          <w:sz w:val="24"/>
          <w:szCs w:val="24"/>
        </w:rPr>
        <w:t xml:space="preserve"> Century</w:t>
      </w:r>
      <w:r w:rsidRPr="00E03963">
        <w:rPr>
          <w:sz w:val="24"/>
          <w:szCs w:val="24"/>
        </w:rPr>
        <w:t>, July 2001.</w:t>
      </w:r>
      <w:r w:rsidRPr="00E03963">
        <w:rPr>
          <w:sz w:val="24"/>
          <w:szCs w:val="24"/>
          <w:lang w:val="en-US"/>
        </w:rPr>
        <w:t xml:space="preserve"> (FN 9</w:t>
      </w:r>
      <w:r w:rsidR="00821C89">
        <w:rPr>
          <w:sz w:val="24"/>
          <w:szCs w:val="24"/>
          <w:lang w:val="en-US"/>
        </w:rPr>
        <w:t>4</w:t>
      </w:r>
      <w:r w:rsidRPr="00E03963">
        <w:rPr>
          <w:sz w:val="24"/>
          <w:szCs w:val="24"/>
          <w:lang w:val="en-US"/>
        </w:rPr>
        <w:t>)</w:t>
      </w:r>
    </w:p>
    <w:p w14:paraId="38BDE0FC" w14:textId="77777777" w:rsidR="002C7D3B" w:rsidRPr="00E03963" w:rsidRDefault="002C7D3B" w:rsidP="002C7D3B">
      <w:pPr>
        <w:pStyle w:val="ListParagraph"/>
        <w:rPr>
          <w:rFonts w:ascii="Times New Roman" w:hAnsi="Times New Roman" w:cs="Times New Roman"/>
          <w:sz w:val="24"/>
          <w:szCs w:val="24"/>
        </w:rPr>
      </w:pPr>
    </w:p>
    <w:p w14:paraId="5432B7B1" w14:textId="15FA1075" w:rsidR="002C7D3B" w:rsidRPr="00E03963" w:rsidRDefault="002C7D3B" w:rsidP="004545C5">
      <w:pPr>
        <w:pStyle w:val="FootnoteText"/>
        <w:keepLines/>
        <w:numPr>
          <w:ilvl w:val="0"/>
          <w:numId w:val="1"/>
        </w:numPr>
        <w:spacing w:line="240" w:lineRule="auto"/>
        <w:ind w:left="1440" w:hanging="720"/>
        <w:contextualSpacing/>
        <w:rPr>
          <w:sz w:val="24"/>
          <w:szCs w:val="24"/>
        </w:rPr>
      </w:pPr>
      <w:r w:rsidRPr="00E03963">
        <w:rPr>
          <w:sz w:val="24"/>
          <w:szCs w:val="24"/>
          <w:u w:val="single"/>
          <w:lang w:val="en-US"/>
        </w:rPr>
        <w:t>SBBI – 2020,</w:t>
      </w:r>
      <w:r w:rsidRPr="00E03963">
        <w:rPr>
          <w:sz w:val="24"/>
          <w:szCs w:val="24"/>
          <w:lang w:val="en-US"/>
        </w:rPr>
        <w:t xml:space="preserve"> at 10-22, 10-23. (FN 95)</w:t>
      </w:r>
    </w:p>
    <w:p w14:paraId="429A7C66" w14:textId="77777777" w:rsidR="002C7D3B" w:rsidRPr="00E03963" w:rsidRDefault="002C7D3B" w:rsidP="002C7D3B">
      <w:pPr>
        <w:pStyle w:val="ListParagraph"/>
        <w:rPr>
          <w:rFonts w:ascii="Times New Roman" w:hAnsi="Times New Roman" w:cs="Times New Roman"/>
          <w:sz w:val="24"/>
          <w:szCs w:val="24"/>
        </w:rPr>
      </w:pPr>
    </w:p>
    <w:p w14:paraId="35561619" w14:textId="370F70EE" w:rsidR="002C7D3B" w:rsidRPr="00E03963" w:rsidRDefault="002C7D3B" w:rsidP="004545C5">
      <w:pPr>
        <w:pStyle w:val="FootnoteText"/>
        <w:keepLines/>
        <w:numPr>
          <w:ilvl w:val="0"/>
          <w:numId w:val="1"/>
        </w:numPr>
        <w:spacing w:line="240" w:lineRule="auto"/>
        <w:ind w:left="1440" w:hanging="720"/>
        <w:contextualSpacing/>
        <w:rPr>
          <w:sz w:val="24"/>
          <w:szCs w:val="24"/>
        </w:rPr>
      </w:pPr>
      <w:r w:rsidRPr="00E03963">
        <w:rPr>
          <w:sz w:val="24"/>
          <w:szCs w:val="24"/>
          <w:u w:val="single"/>
        </w:rPr>
        <w:t>D&amp;P-20</w:t>
      </w:r>
      <w:r w:rsidRPr="00E03963">
        <w:rPr>
          <w:sz w:val="24"/>
          <w:szCs w:val="24"/>
          <w:u w:val="single"/>
          <w:lang w:val="en-US"/>
        </w:rPr>
        <w:t>17</w:t>
      </w:r>
      <w:r w:rsidRPr="00E03963">
        <w:rPr>
          <w:sz w:val="24"/>
          <w:szCs w:val="24"/>
        </w:rPr>
        <w:t>, at p. 10-</w:t>
      </w:r>
      <w:r w:rsidRPr="00E03963">
        <w:rPr>
          <w:sz w:val="24"/>
          <w:szCs w:val="24"/>
          <w:lang w:val="en-US"/>
        </w:rPr>
        <w:t>2</w:t>
      </w:r>
      <w:r w:rsidRPr="00E03963">
        <w:rPr>
          <w:sz w:val="24"/>
          <w:szCs w:val="24"/>
        </w:rPr>
        <w:t xml:space="preserve">. </w:t>
      </w:r>
      <w:r w:rsidRPr="00E03963">
        <w:rPr>
          <w:sz w:val="24"/>
          <w:szCs w:val="24"/>
          <w:lang w:val="en-US"/>
        </w:rPr>
        <w:t>(FN 101, 102)</w:t>
      </w:r>
    </w:p>
    <w:p w14:paraId="5FF141B6" w14:textId="77777777" w:rsidR="002C7D3B" w:rsidRPr="00E03963" w:rsidRDefault="002C7D3B" w:rsidP="002C7D3B">
      <w:pPr>
        <w:pStyle w:val="ListParagraph"/>
        <w:rPr>
          <w:rFonts w:ascii="Times New Roman" w:hAnsi="Times New Roman" w:cs="Times New Roman"/>
          <w:sz w:val="24"/>
          <w:szCs w:val="24"/>
        </w:rPr>
      </w:pPr>
    </w:p>
    <w:p w14:paraId="666C3319" w14:textId="42CE7010" w:rsidR="002C7D3B" w:rsidRPr="00E03963" w:rsidRDefault="002C7D3B" w:rsidP="004545C5">
      <w:pPr>
        <w:pStyle w:val="FootnoteText"/>
        <w:keepLines/>
        <w:numPr>
          <w:ilvl w:val="0"/>
          <w:numId w:val="1"/>
        </w:numPr>
        <w:spacing w:line="240" w:lineRule="auto"/>
        <w:ind w:left="1440" w:hanging="720"/>
        <w:contextualSpacing/>
        <w:rPr>
          <w:sz w:val="24"/>
          <w:szCs w:val="24"/>
        </w:rPr>
      </w:pPr>
      <w:r w:rsidRPr="00E03963">
        <w:rPr>
          <w:sz w:val="24"/>
          <w:szCs w:val="24"/>
        </w:rPr>
        <w:t xml:space="preserve">Michael A. Paschall, ASA, CFA and George B. Hawkins ASA, CFA, </w:t>
      </w:r>
      <w:r w:rsidRPr="00E03963">
        <w:rPr>
          <w:i/>
          <w:iCs/>
          <w:sz w:val="24"/>
          <w:szCs w:val="24"/>
        </w:rPr>
        <w:t>Do Smaller Companies Warrant a Higher Discount Rate for Risk?</w:t>
      </w:r>
      <w:r w:rsidRPr="00E03963">
        <w:rPr>
          <w:sz w:val="24"/>
          <w:szCs w:val="24"/>
        </w:rPr>
        <w:t>, CCH Business Valuation Alert, Vol. 1, Issue No. 2, December 1999.</w:t>
      </w:r>
      <w:r w:rsidRPr="00E03963">
        <w:rPr>
          <w:sz w:val="24"/>
          <w:szCs w:val="24"/>
          <w:lang w:val="en-US"/>
        </w:rPr>
        <w:t xml:space="preserve"> (FN 10</w:t>
      </w:r>
      <w:r w:rsidR="002E2B08">
        <w:rPr>
          <w:sz w:val="24"/>
          <w:szCs w:val="24"/>
          <w:lang w:val="en-US"/>
        </w:rPr>
        <w:t>4</w:t>
      </w:r>
      <w:r w:rsidRPr="00E03963">
        <w:rPr>
          <w:sz w:val="24"/>
          <w:szCs w:val="24"/>
          <w:lang w:val="en-US"/>
        </w:rPr>
        <w:t>)</w:t>
      </w:r>
    </w:p>
    <w:p w14:paraId="3E662304" w14:textId="77777777" w:rsidR="002C7D3B" w:rsidRPr="00E03963" w:rsidRDefault="002C7D3B" w:rsidP="002C7D3B">
      <w:pPr>
        <w:pStyle w:val="ListParagraph"/>
        <w:rPr>
          <w:rFonts w:ascii="Times New Roman" w:hAnsi="Times New Roman" w:cs="Times New Roman"/>
          <w:sz w:val="24"/>
          <w:szCs w:val="24"/>
        </w:rPr>
      </w:pPr>
    </w:p>
    <w:p w14:paraId="5C0A3808" w14:textId="76BC63C4" w:rsidR="00DE178A" w:rsidRPr="00706468" w:rsidRDefault="002C7D3B" w:rsidP="00706468">
      <w:pPr>
        <w:pStyle w:val="FootnoteText"/>
        <w:keepLines/>
        <w:numPr>
          <w:ilvl w:val="0"/>
          <w:numId w:val="1"/>
        </w:numPr>
        <w:spacing w:line="240" w:lineRule="auto"/>
        <w:ind w:left="1440" w:hanging="720"/>
        <w:contextualSpacing/>
        <w:rPr>
          <w:sz w:val="24"/>
          <w:szCs w:val="24"/>
        </w:rPr>
      </w:pPr>
      <w:r w:rsidRPr="00E03963">
        <w:rPr>
          <w:sz w:val="24"/>
          <w:szCs w:val="24"/>
          <w:lang w:val="en-US"/>
        </w:rPr>
        <w:t>Order No. PSC-2019-0267-PAA-WS. (FN 10</w:t>
      </w:r>
      <w:r w:rsidR="002E2B08">
        <w:rPr>
          <w:sz w:val="24"/>
          <w:szCs w:val="24"/>
          <w:lang w:val="en-US"/>
        </w:rPr>
        <w:t>5</w:t>
      </w:r>
      <w:r w:rsidRPr="00E03963">
        <w:rPr>
          <w:sz w:val="24"/>
          <w:szCs w:val="24"/>
          <w:lang w:val="en-US"/>
        </w:rPr>
        <w:t>)</w:t>
      </w:r>
    </w:p>
    <w:p w14:paraId="14DC7A72" w14:textId="77777777" w:rsidR="000F4FAC" w:rsidRPr="000F4FAC" w:rsidRDefault="000F4FAC" w:rsidP="000F4FAC">
      <w:pPr>
        <w:pStyle w:val="ListParagraph"/>
        <w:rPr>
          <w:rFonts w:ascii="Times New Roman" w:hAnsi="Times New Roman" w:cs="Times New Roman"/>
          <w:sz w:val="24"/>
          <w:szCs w:val="24"/>
        </w:rPr>
      </w:pPr>
    </w:p>
    <w:p w14:paraId="71A41D6B" w14:textId="5B78BC52" w:rsidR="000871BC" w:rsidRPr="000871BC" w:rsidRDefault="000871BC" w:rsidP="000871BC">
      <w:pPr>
        <w:pStyle w:val="ListParagraph"/>
        <w:numPr>
          <w:ilvl w:val="0"/>
          <w:numId w:val="1"/>
        </w:numPr>
        <w:spacing w:line="240" w:lineRule="auto"/>
        <w:ind w:left="1440" w:hanging="720"/>
        <w:contextualSpacing w:val="0"/>
        <w:jc w:val="both"/>
        <w:rPr>
          <w:rFonts w:ascii="Times New Roman" w:hAnsi="Times New Roman" w:cs="Times New Roman"/>
          <w:sz w:val="24"/>
          <w:szCs w:val="24"/>
        </w:rPr>
      </w:pPr>
      <w:r>
        <w:rPr>
          <w:rFonts w:ascii="Times New Roman" w:hAnsi="Times New Roman" w:cs="Times New Roman"/>
          <w:sz w:val="24"/>
          <w:szCs w:val="24"/>
        </w:rPr>
        <w:t>Supporting data from Value Line Standard Edition</w:t>
      </w:r>
      <w:r w:rsidR="00D6421E">
        <w:rPr>
          <w:rFonts w:ascii="Times New Roman" w:hAnsi="Times New Roman" w:cs="Times New Roman"/>
          <w:sz w:val="24"/>
          <w:szCs w:val="24"/>
        </w:rPr>
        <w:t xml:space="preserve"> (Proxy and Non-Regulated Group)</w:t>
      </w:r>
    </w:p>
    <w:p w14:paraId="40098509" w14:textId="77777777" w:rsidR="000871BC" w:rsidRPr="000871BC" w:rsidRDefault="000871BC" w:rsidP="000871BC">
      <w:pPr>
        <w:pStyle w:val="ListParagraph"/>
        <w:rPr>
          <w:rFonts w:ascii="Times New Roman" w:hAnsi="Times New Roman" w:cs="Times New Roman"/>
          <w:sz w:val="24"/>
          <w:szCs w:val="24"/>
        </w:rPr>
      </w:pPr>
    </w:p>
    <w:p w14:paraId="1FF90322" w14:textId="518036B1" w:rsidR="000871BC" w:rsidRPr="000871BC" w:rsidRDefault="000F4FAC" w:rsidP="000871BC">
      <w:pPr>
        <w:pStyle w:val="ListParagraph"/>
        <w:numPr>
          <w:ilvl w:val="0"/>
          <w:numId w:val="1"/>
        </w:numPr>
        <w:spacing w:line="240" w:lineRule="auto"/>
        <w:ind w:left="1440" w:hanging="720"/>
        <w:contextualSpacing w:val="0"/>
        <w:jc w:val="both"/>
        <w:rPr>
          <w:rFonts w:ascii="Times New Roman" w:hAnsi="Times New Roman" w:cs="Times New Roman"/>
          <w:sz w:val="24"/>
          <w:szCs w:val="24"/>
        </w:rPr>
      </w:pPr>
      <w:r>
        <w:rPr>
          <w:rFonts w:ascii="Times New Roman" w:hAnsi="Times New Roman" w:cs="Times New Roman"/>
          <w:sz w:val="24"/>
          <w:szCs w:val="24"/>
        </w:rPr>
        <w:t>Supporting data from Value Line Standard Edition (All Utilities)</w:t>
      </w:r>
    </w:p>
    <w:p w14:paraId="37A37773" w14:textId="77777777" w:rsidR="006741C9" w:rsidRPr="006741C9" w:rsidRDefault="006741C9" w:rsidP="006741C9">
      <w:pPr>
        <w:pStyle w:val="ListParagraph"/>
        <w:rPr>
          <w:rFonts w:ascii="Times New Roman" w:hAnsi="Times New Roman" w:cs="Times New Roman"/>
          <w:sz w:val="24"/>
          <w:szCs w:val="24"/>
        </w:rPr>
      </w:pPr>
    </w:p>
    <w:p w14:paraId="07CBFC87" w14:textId="277065C1" w:rsidR="006741C9" w:rsidRDefault="006741C9" w:rsidP="006741C9">
      <w:pPr>
        <w:pStyle w:val="ListParagraph"/>
        <w:numPr>
          <w:ilvl w:val="0"/>
          <w:numId w:val="1"/>
        </w:numPr>
        <w:spacing w:line="240" w:lineRule="auto"/>
        <w:ind w:left="1440" w:hanging="720"/>
        <w:contextualSpacing w:val="0"/>
        <w:jc w:val="both"/>
        <w:rPr>
          <w:rFonts w:ascii="Times New Roman" w:hAnsi="Times New Roman" w:cs="Times New Roman"/>
          <w:sz w:val="24"/>
          <w:szCs w:val="24"/>
        </w:rPr>
      </w:pPr>
      <w:r>
        <w:rPr>
          <w:rFonts w:ascii="Times New Roman" w:hAnsi="Times New Roman" w:cs="Times New Roman"/>
          <w:sz w:val="24"/>
          <w:szCs w:val="24"/>
        </w:rPr>
        <w:t>D&amp;P Investment Analyzer</w:t>
      </w:r>
    </w:p>
    <w:p w14:paraId="7608275E" w14:textId="77777777" w:rsidR="006741C9" w:rsidRPr="006741C9" w:rsidRDefault="006741C9" w:rsidP="006741C9">
      <w:pPr>
        <w:pStyle w:val="ListParagraph"/>
        <w:rPr>
          <w:rFonts w:ascii="Times New Roman" w:hAnsi="Times New Roman" w:cs="Times New Roman"/>
          <w:sz w:val="24"/>
          <w:szCs w:val="24"/>
        </w:rPr>
      </w:pPr>
    </w:p>
    <w:p w14:paraId="1DFC6054" w14:textId="12A6253D" w:rsidR="006741C9" w:rsidRDefault="006741C9" w:rsidP="006741C9">
      <w:pPr>
        <w:pStyle w:val="ListParagraph"/>
        <w:numPr>
          <w:ilvl w:val="0"/>
          <w:numId w:val="1"/>
        </w:numPr>
        <w:spacing w:line="240" w:lineRule="auto"/>
        <w:ind w:left="1440" w:hanging="720"/>
        <w:contextualSpacing w:val="0"/>
        <w:jc w:val="both"/>
        <w:rPr>
          <w:rFonts w:ascii="Times New Roman" w:hAnsi="Times New Roman" w:cs="Times New Roman"/>
          <w:sz w:val="24"/>
          <w:szCs w:val="24"/>
        </w:rPr>
      </w:pPr>
      <w:r>
        <w:rPr>
          <w:rFonts w:ascii="Times New Roman" w:hAnsi="Times New Roman" w:cs="Times New Roman"/>
          <w:sz w:val="24"/>
          <w:szCs w:val="24"/>
        </w:rPr>
        <w:t>Supporting data from RRA Water ROE 2007-2019</w:t>
      </w:r>
      <w:r w:rsidR="008C5FB7">
        <w:rPr>
          <w:rFonts w:ascii="Times New Roman" w:hAnsi="Times New Roman" w:cs="Times New Roman"/>
          <w:sz w:val="24"/>
          <w:szCs w:val="24"/>
        </w:rPr>
        <w:t xml:space="preserve"> (FN 18</w:t>
      </w:r>
      <w:r w:rsidR="001124E1">
        <w:rPr>
          <w:rFonts w:ascii="Times New Roman" w:hAnsi="Times New Roman" w:cs="Times New Roman"/>
          <w:sz w:val="24"/>
          <w:szCs w:val="24"/>
        </w:rPr>
        <w:t>, 46</w:t>
      </w:r>
      <w:r w:rsidR="008C5FB7">
        <w:rPr>
          <w:rFonts w:ascii="Times New Roman" w:hAnsi="Times New Roman" w:cs="Times New Roman"/>
          <w:sz w:val="24"/>
          <w:szCs w:val="24"/>
        </w:rPr>
        <w:t>)</w:t>
      </w:r>
    </w:p>
    <w:p w14:paraId="5270722B" w14:textId="77777777" w:rsidR="006741C9" w:rsidRPr="006741C9" w:rsidRDefault="006741C9" w:rsidP="006741C9">
      <w:pPr>
        <w:pStyle w:val="ListParagraph"/>
        <w:rPr>
          <w:rFonts w:ascii="Times New Roman" w:hAnsi="Times New Roman" w:cs="Times New Roman"/>
          <w:sz w:val="24"/>
          <w:szCs w:val="24"/>
        </w:rPr>
      </w:pPr>
    </w:p>
    <w:p w14:paraId="13698718" w14:textId="715E3F9A" w:rsidR="006741C9" w:rsidRPr="006741C9" w:rsidRDefault="006741C9" w:rsidP="006741C9">
      <w:pPr>
        <w:pStyle w:val="ListParagraph"/>
        <w:numPr>
          <w:ilvl w:val="0"/>
          <w:numId w:val="1"/>
        </w:numPr>
        <w:spacing w:line="240" w:lineRule="auto"/>
        <w:ind w:left="1440" w:hanging="720"/>
        <w:contextualSpacing w:val="0"/>
        <w:jc w:val="both"/>
        <w:rPr>
          <w:rFonts w:ascii="Times New Roman" w:hAnsi="Times New Roman" w:cs="Times New Roman"/>
          <w:sz w:val="24"/>
          <w:szCs w:val="24"/>
        </w:rPr>
      </w:pPr>
      <w:r>
        <w:rPr>
          <w:rFonts w:ascii="Times New Roman" w:hAnsi="Times New Roman" w:cs="Times New Roman"/>
          <w:sz w:val="24"/>
          <w:szCs w:val="24"/>
        </w:rPr>
        <w:t>Supporting data from RRA Water ROE 2006-2007</w:t>
      </w:r>
      <w:r w:rsidR="001124E1">
        <w:rPr>
          <w:rFonts w:ascii="Times New Roman" w:hAnsi="Times New Roman" w:cs="Times New Roman"/>
          <w:sz w:val="24"/>
          <w:szCs w:val="24"/>
        </w:rPr>
        <w:t xml:space="preserve"> (FN 46)</w:t>
      </w:r>
    </w:p>
    <w:p w14:paraId="737F0D30" w14:textId="55D3ADDB" w:rsidR="007426F7" w:rsidRPr="00E03963" w:rsidRDefault="007426F7" w:rsidP="004545C5">
      <w:pPr>
        <w:pStyle w:val="ListParagraph"/>
        <w:spacing w:line="240" w:lineRule="auto"/>
        <w:ind w:left="1440"/>
        <w:contextualSpacing w:val="0"/>
        <w:jc w:val="both"/>
        <w:rPr>
          <w:rFonts w:ascii="Times New Roman" w:hAnsi="Times New Roman" w:cs="Times New Roman"/>
          <w:sz w:val="24"/>
          <w:szCs w:val="24"/>
        </w:rPr>
      </w:pPr>
    </w:p>
    <w:sectPr w:rsidR="007426F7" w:rsidRPr="00E0396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71B40" w14:textId="77777777" w:rsidR="007656E1" w:rsidRDefault="007656E1" w:rsidP="002140A6">
      <w:pPr>
        <w:spacing w:line="240" w:lineRule="auto"/>
      </w:pPr>
      <w:r>
        <w:separator/>
      </w:r>
    </w:p>
  </w:endnote>
  <w:endnote w:type="continuationSeparator" w:id="0">
    <w:p w14:paraId="78430279" w14:textId="77777777" w:rsidR="007656E1" w:rsidRDefault="007656E1" w:rsidP="002140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C8ABA" w14:textId="77777777" w:rsidR="007656E1" w:rsidRDefault="007656E1" w:rsidP="002140A6">
      <w:pPr>
        <w:spacing w:line="240" w:lineRule="auto"/>
      </w:pPr>
      <w:r>
        <w:separator/>
      </w:r>
    </w:p>
  </w:footnote>
  <w:footnote w:type="continuationSeparator" w:id="0">
    <w:p w14:paraId="61771381" w14:textId="77777777" w:rsidR="007656E1" w:rsidRDefault="007656E1" w:rsidP="002140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307A1" w14:textId="4E01AEE9" w:rsidR="002140A6" w:rsidRPr="00DA3C14" w:rsidRDefault="003C1360" w:rsidP="002140A6">
    <w:pPr>
      <w:pStyle w:val="Tit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u w:val="none"/>
      </w:rPr>
    </w:pPr>
    <w:r>
      <w:rPr>
        <w:rFonts w:ascii="Times New Roman" w:hAnsi="Times New Roman" w:cs="Times New Roman"/>
        <w:u w:val="none"/>
      </w:rPr>
      <w:t>Utilities, Inc. of Florida</w:t>
    </w:r>
  </w:p>
  <w:p w14:paraId="52F87F55" w14:textId="77777777" w:rsidR="002140A6" w:rsidRPr="00DA3C14" w:rsidRDefault="002140A6" w:rsidP="002140A6">
    <w:pPr>
      <w:pStyle w:val="Titl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u w:val="none"/>
      </w:rPr>
    </w:pPr>
    <w:r>
      <w:rPr>
        <w:rFonts w:ascii="Times New Roman" w:hAnsi="Times New Roman" w:cs="Times New Roman"/>
        <w:u w:val="none"/>
      </w:rPr>
      <w:t xml:space="preserve">Index of </w:t>
    </w:r>
    <w:r w:rsidRPr="00DA3C14">
      <w:rPr>
        <w:rFonts w:ascii="Times New Roman" w:hAnsi="Times New Roman" w:cs="Times New Roman"/>
        <w:u w:val="none"/>
      </w:rPr>
      <w:t xml:space="preserve">Workpapers </w:t>
    </w:r>
  </w:p>
  <w:p w14:paraId="2239C389" w14:textId="2A1A6E99" w:rsidR="002140A6" w:rsidRPr="000F2516" w:rsidRDefault="002140A6" w:rsidP="002140A6">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to Mr. Dylan W. D’Ascendis’ </w:t>
    </w:r>
    <w:r w:rsidR="00A322C6">
      <w:rPr>
        <w:rFonts w:ascii="Times New Roman" w:hAnsi="Times New Roman" w:cs="Times New Roman"/>
        <w:sz w:val="24"/>
        <w:szCs w:val="24"/>
        <w:u w:val="single"/>
      </w:rPr>
      <w:t>Rebuttal</w:t>
    </w:r>
    <w:r>
      <w:rPr>
        <w:rFonts w:ascii="Times New Roman" w:hAnsi="Times New Roman" w:cs="Times New Roman"/>
        <w:sz w:val="24"/>
        <w:szCs w:val="24"/>
        <w:u w:val="single"/>
      </w:rPr>
      <w:t xml:space="preserve"> Testimony and Exhibit</w:t>
    </w:r>
  </w:p>
  <w:p w14:paraId="1D0F2894" w14:textId="77777777" w:rsidR="002140A6" w:rsidRDefault="00214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46CCF"/>
    <w:multiLevelType w:val="hybridMultilevel"/>
    <w:tmpl w:val="49E8A6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F65039"/>
    <w:multiLevelType w:val="hybridMultilevel"/>
    <w:tmpl w:val="AFDC4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A6"/>
    <w:rsid w:val="00043F62"/>
    <w:rsid w:val="000871BC"/>
    <w:rsid w:val="000C16CF"/>
    <w:rsid w:val="000F4FAC"/>
    <w:rsid w:val="001124E1"/>
    <w:rsid w:val="002140A6"/>
    <w:rsid w:val="002C7D3B"/>
    <w:rsid w:val="002E2B08"/>
    <w:rsid w:val="003765EE"/>
    <w:rsid w:val="003A0A10"/>
    <w:rsid w:val="003C1360"/>
    <w:rsid w:val="003F05DB"/>
    <w:rsid w:val="00410B3A"/>
    <w:rsid w:val="004545C5"/>
    <w:rsid w:val="00471BEB"/>
    <w:rsid w:val="00545D78"/>
    <w:rsid w:val="005732B2"/>
    <w:rsid w:val="005A074A"/>
    <w:rsid w:val="005C4B05"/>
    <w:rsid w:val="006741C9"/>
    <w:rsid w:val="0067471B"/>
    <w:rsid w:val="00690E08"/>
    <w:rsid w:val="006C1E84"/>
    <w:rsid w:val="00706468"/>
    <w:rsid w:val="0073161F"/>
    <w:rsid w:val="007426F7"/>
    <w:rsid w:val="007656E1"/>
    <w:rsid w:val="007C3EF6"/>
    <w:rsid w:val="007D36B2"/>
    <w:rsid w:val="00821C89"/>
    <w:rsid w:val="00842370"/>
    <w:rsid w:val="00852A68"/>
    <w:rsid w:val="00863C94"/>
    <w:rsid w:val="008C5FB7"/>
    <w:rsid w:val="00917C0F"/>
    <w:rsid w:val="00934A7C"/>
    <w:rsid w:val="00946488"/>
    <w:rsid w:val="00956B94"/>
    <w:rsid w:val="009775A5"/>
    <w:rsid w:val="009874FE"/>
    <w:rsid w:val="009A48B9"/>
    <w:rsid w:val="009E1A9E"/>
    <w:rsid w:val="009E50E5"/>
    <w:rsid w:val="00A314C3"/>
    <w:rsid w:val="00A322C6"/>
    <w:rsid w:val="00AC5876"/>
    <w:rsid w:val="00AF4BDB"/>
    <w:rsid w:val="00B27BD6"/>
    <w:rsid w:val="00B54F11"/>
    <w:rsid w:val="00C16851"/>
    <w:rsid w:val="00C251B4"/>
    <w:rsid w:val="00C360D0"/>
    <w:rsid w:val="00D32A38"/>
    <w:rsid w:val="00D6421E"/>
    <w:rsid w:val="00D74A70"/>
    <w:rsid w:val="00DA1D27"/>
    <w:rsid w:val="00DB2001"/>
    <w:rsid w:val="00DB472F"/>
    <w:rsid w:val="00DE178A"/>
    <w:rsid w:val="00E03963"/>
    <w:rsid w:val="00E71A37"/>
    <w:rsid w:val="00ED5418"/>
    <w:rsid w:val="00EE22C1"/>
    <w:rsid w:val="00F255DF"/>
    <w:rsid w:val="00F42DF7"/>
    <w:rsid w:val="00FA58A4"/>
    <w:rsid w:val="00FB24DA"/>
    <w:rsid w:val="00FC27C1"/>
    <w:rsid w:val="00FD1BDB"/>
    <w:rsid w:val="00FF7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4413D"/>
  <w15:chartTrackingRefBased/>
  <w15:docId w15:val="{CF377A80-6275-43F9-9EF4-EA33E604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0A6"/>
    <w:pPr>
      <w:ind w:left="720"/>
      <w:contextualSpacing/>
    </w:pPr>
  </w:style>
  <w:style w:type="character" w:styleId="FootnoteReference">
    <w:name w:val="footnote reference"/>
    <w:aliases w:val="(NECG) Footnote Reference,Footnote Reference (EIS),Styl,Style 11,Style 13,Style 15,Style 17,Style 18,Style 19,Style 20,Style 21,Style 24,Style 28,Style 4,Style 5,Style 7,Style 8,fr,fr1,fr2,fr3,o,o1,o2,o3"/>
    <w:qFormat/>
    <w:rsid w:val="002140A6"/>
    <w:rPr>
      <w:vertAlign w:val="superscript"/>
    </w:rPr>
  </w:style>
  <w:style w:type="paragraph" w:styleId="Header">
    <w:name w:val="header"/>
    <w:basedOn w:val="Normal"/>
    <w:link w:val="HeaderChar"/>
    <w:uiPriority w:val="99"/>
    <w:unhideWhenUsed/>
    <w:rsid w:val="002140A6"/>
    <w:pPr>
      <w:tabs>
        <w:tab w:val="center" w:pos="4680"/>
        <w:tab w:val="right" w:pos="9360"/>
      </w:tabs>
      <w:spacing w:line="240" w:lineRule="auto"/>
    </w:pPr>
  </w:style>
  <w:style w:type="character" w:customStyle="1" w:styleId="HeaderChar">
    <w:name w:val="Header Char"/>
    <w:basedOn w:val="DefaultParagraphFont"/>
    <w:link w:val="Header"/>
    <w:uiPriority w:val="99"/>
    <w:rsid w:val="002140A6"/>
  </w:style>
  <w:style w:type="paragraph" w:styleId="Footer">
    <w:name w:val="footer"/>
    <w:basedOn w:val="Normal"/>
    <w:link w:val="FooterChar"/>
    <w:uiPriority w:val="99"/>
    <w:unhideWhenUsed/>
    <w:rsid w:val="002140A6"/>
    <w:pPr>
      <w:tabs>
        <w:tab w:val="center" w:pos="4680"/>
        <w:tab w:val="right" w:pos="9360"/>
      </w:tabs>
      <w:spacing w:line="240" w:lineRule="auto"/>
    </w:pPr>
  </w:style>
  <w:style w:type="character" w:customStyle="1" w:styleId="FooterChar">
    <w:name w:val="Footer Char"/>
    <w:basedOn w:val="DefaultParagraphFont"/>
    <w:link w:val="Footer"/>
    <w:uiPriority w:val="99"/>
    <w:rsid w:val="002140A6"/>
  </w:style>
  <w:style w:type="paragraph" w:styleId="Title">
    <w:name w:val="Title"/>
    <w:basedOn w:val="Normal"/>
    <w:link w:val="TitleChar"/>
    <w:qFormat/>
    <w:rsid w:val="002140A6"/>
    <w:pPr>
      <w:widowControl w:val="0"/>
      <w:autoSpaceDE w:val="0"/>
      <w:autoSpaceDN w:val="0"/>
      <w:adjustRightInd w:val="0"/>
      <w:spacing w:line="240" w:lineRule="auto"/>
      <w:jc w:val="center"/>
    </w:pPr>
    <w:rPr>
      <w:rFonts w:ascii="Arial" w:eastAsia="Times New Roman" w:hAnsi="Arial" w:cs="Arial"/>
      <w:sz w:val="24"/>
      <w:szCs w:val="24"/>
      <w:u w:val="single"/>
    </w:rPr>
  </w:style>
  <w:style w:type="character" w:customStyle="1" w:styleId="TitleChar">
    <w:name w:val="Title Char"/>
    <w:basedOn w:val="DefaultParagraphFont"/>
    <w:link w:val="Title"/>
    <w:rsid w:val="002140A6"/>
    <w:rPr>
      <w:rFonts w:ascii="Arial" w:eastAsia="Times New Roman" w:hAnsi="Arial" w:cs="Arial"/>
      <w:sz w:val="24"/>
      <w:szCs w:val="24"/>
      <w:u w:val="single"/>
    </w:rPr>
  </w:style>
  <w:style w:type="character" w:styleId="Hyperlink">
    <w:name w:val="Hyperlink"/>
    <w:basedOn w:val="DefaultParagraphFont"/>
    <w:uiPriority w:val="99"/>
    <w:unhideWhenUsed/>
    <w:rsid w:val="00F255DF"/>
    <w:rPr>
      <w:color w:val="0563C1" w:themeColor="hyperlink"/>
      <w:u w:val="single"/>
    </w:rPr>
  </w:style>
  <w:style w:type="paragraph" w:customStyle="1" w:styleId="DocFootnote">
    <w:name w:val="Doc Footnote"/>
    <w:basedOn w:val="Normal"/>
    <w:link w:val="DocFootnoteChar"/>
    <w:qFormat/>
    <w:rsid w:val="00F255DF"/>
    <w:pPr>
      <w:widowControl w:val="0"/>
      <w:autoSpaceDE w:val="0"/>
      <w:autoSpaceDN w:val="0"/>
      <w:adjustRightInd w:val="0"/>
      <w:spacing w:line="240" w:lineRule="auto"/>
      <w:ind w:left="720" w:hanging="720"/>
      <w:contextualSpacing/>
      <w:jc w:val="both"/>
    </w:pPr>
    <w:rPr>
      <w:rFonts w:ascii="Times New Roman" w:eastAsia="Times New Roman" w:hAnsi="Times New Roman" w:cs="Times New Roman"/>
      <w:sz w:val="20"/>
      <w:szCs w:val="24"/>
    </w:rPr>
  </w:style>
  <w:style w:type="character" w:customStyle="1" w:styleId="DocFootnoteChar">
    <w:name w:val="Doc Footnote Char"/>
    <w:basedOn w:val="DefaultParagraphFont"/>
    <w:link w:val="DocFootnote"/>
    <w:rsid w:val="00F255DF"/>
    <w:rPr>
      <w:rFonts w:ascii="Times New Roman" w:eastAsia="Times New Roman" w:hAnsi="Times New Roman" w:cs="Times New Roman"/>
      <w:sz w:val="20"/>
      <w:szCs w:val="24"/>
    </w:rPr>
  </w:style>
  <w:style w:type="character" w:styleId="FollowedHyperlink">
    <w:name w:val="FollowedHyperlink"/>
    <w:basedOn w:val="DefaultParagraphFont"/>
    <w:uiPriority w:val="99"/>
    <w:semiHidden/>
    <w:unhideWhenUsed/>
    <w:rsid w:val="009874FE"/>
    <w:rPr>
      <w:color w:val="954F72" w:themeColor="followedHyperlink"/>
      <w:u w:val="single"/>
    </w:rPr>
  </w:style>
  <w:style w:type="paragraph" w:styleId="FootnoteText">
    <w:name w:val="footnote text"/>
    <w:aliases w:val="ALTS FOOTNOTE,BG Footnote Text,Car,Footnote Text Char Char Char,Footnote Text Char Char Char Char Char Char Char Char Char,Footnote Text Char Char1,Footnote Text Char1 Char,Style 12,Style 22,Style 9,TBG Style,fn,footnote text1,ft,ft Char"/>
    <w:basedOn w:val="Normal"/>
    <w:link w:val="FootnoteTextChar"/>
    <w:qFormat/>
    <w:rsid w:val="009775A5"/>
    <w:pPr>
      <w:spacing w:line="490" w:lineRule="exact"/>
    </w:pPr>
    <w:rPr>
      <w:rFonts w:ascii="Times New Roman" w:eastAsia="Times New Roman" w:hAnsi="Times New Roman" w:cs="Times New Roman"/>
      <w:sz w:val="20"/>
      <w:szCs w:val="20"/>
      <w:lang w:val="x-none" w:eastAsia="x-none"/>
    </w:rPr>
  </w:style>
  <w:style w:type="character" w:customStyle="1" w:styleId="FootnoteTextChar">
    <w:name w:val="Footnote Text Char"/>
    <w:aliases w:val="ALTS FOOTNOTE Char,BG Footnote Text Char,Car Char,Footnote Text Char Char Char Char,Footnote Text Char Char Char Char Char Char Char Char Char Char,Footnote Text Char Char1 Char,Footnote Text Char1 Char Char,Style 12 Char,Style 9 Char"/>
    <w:basedOn w:val="DefaultParagraphFont"/>
    <w:link w:val="FootnoteText"/>
    <w:rsid w:val="009775A5"/>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7426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6F7"/>
    <w:rPr>
      <w:rFonts w:ascii="Segoe UI" w:hAnsi="Segoe UI" w:cs="Segoe UI"/>
      <w:sz w:val="18"/>
      <w:szCs w:val="18"/>
    </w:rPr>
  </w:style>
  <w:style w:type="character" w:styleId="UnresolvedMention">
    <w:name w:val="Unresolved Mention"/>
    <w:basedOn w:val="DefaultParagraphFont"/>
    <w:uiPriority w:val="99"/>
    <w:semiHidden/>
    <w:unhideWhenUsed/>
    <w:rsid w:val="002C7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34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Gustafson</dc:creator>
  <cp:keywords/>
  <dc:description/>
  <cp:lastModifiedBy>Matthew Howard</cp:lastModifiedBy>
  <cp:revision>13</cp:revision>
  <dcterms:created xsi:type="dcterms:W3CDTF">2020-12-10T20:50:00Z</dcterms:created>
  <dcterms:modified xsi:type="dcterms:W3CDTF">2021-01-12T20:11:00Z</dcterms:modified>
</cp:coreProperties>
</file>