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5D241" w14:textId="77777777" w:rsidR="00CB5276" w:rsidRDefault="00C944FE" w:rsidP="00C944FE">
      <w:pPr>
        <w:pStyle w:val="OrderHeading"/>
      </w:pPr>
      <w:r>
        <w:t>BEFORE THE FLORIDA PUBLIC SERVICE COMMISSION</w:t>
      </w:r>
    </w:p>
    <w:p w14:paraId="7DCFF06F" w14:textId="77777777" w:rsidR="00C944FE" w:rsidRDefault="00C944FE" w:rsidP="00C944FE">
      <w:pPr>
        <w:pStyle w:val="OrderBody"/>
      </w:pPr>
    </w:p>
    <w:p w14:paraId="2D47D706" w14:textId="77777777" w:rsidR="00C944FE" w:rsidRDefault="00C944FE" w:rsidP="00C944F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C944FE" w:rsidRPr="00C63FCF" w14:paraId="64D2659C" w14:textId="77777777" w:rsidTr="00C63FCF">
        <w:trPr>
          <w:trHeight w:val="828"/>
        </w:trPr>
        <w:tc>
          <w:tcPr>
            <w:tcW w:w="4788" w:type="dxa"/>
            <w:tcBorders>
              <w:bottom w:val="single" w:sz="8" w:space="0" w:color="auto"/>
              <w:right w:val="double" w:sz="6" w:space="0" w:color="auto"/>
            </w:tcBorders>
            <w:shd w:val="clear" w:color="auto" w:fill="auto"/>
          </w:tcPr>
          <w:p w14:paraId="3810CF08" w14:textId="77777777" w:rsidR="00C944FE" w:rsidRDefault="00C944FE" w:rsidP="00C63FCF">
            <w:pPr>
              <w:pStyle w:val="OrderBody"/>
              <w:tabs>
                <w:tab w:val="center" w:pos="4320"/>
                <w:tab w:val="right" w:pos="8640"/>
              </w:tabs>
              <w:jc w:val="left"/>
            </w:pPr>
            <w:r>
              <w:t xml:space="preserve">In re: </w:t>
            </w:r>
            <w:bookmarkStart w:id="0" w:name="SSInRe"/>
            <w:bookmarkEnd w:id="0"/>
            <w:r>
              <w:t>Application for increase in water rates in Highlands County by HC Waterworks, Inc.</w:t>
            </w:r>
          </w:p>
        </w:tc>
        <w:tc>
          <w:tcPr>
            <w:tcW w:w="4788" w:type="dxa"/>
            <w:tcBorders>
              <w:left w:val="double" w:sz="6" w:space="0" w:color="auto"/>
            </w:tcBorders>
            <w:shd w:val="clear" w:color="auto" w:fill="auto"/>
          </w:tcPr>
          <w:p w14:paraId="77E3352D" w14:textId="77777777" w:rsidR="00C944FE" w:rsidRDefault="00C944FE" w:rsidP="00C944FE">
            <w:pPr>
              <w:pStyle w:val="OrderBody"/>
            </w:pPr>
            <w:r>
              <w:t xml:space="preserve">DOCKET NO. </w:t>
            </w:r>
            <w:bookmarkStart w:id="1" w:name="SSDocketNo"/>
            <w:bookmarkEnd w:id="1"/>
            <w:r>
              <w:t>20190166-WS</w:t>
            </w:r>
          </w:p>
          <w:p w14:paraId="627C064B" w14:textId="6994E59F" w:rsidR="00C944FE" w:rsidRDefault="00C944FE" w:rsidP="00C63FCF">
            <w:pPr>
              <w:pStyle w:val="OrderBody"/>
              <w:tabs>
                <w:tab w:val="center" w:pos="4320"/>
                <w:tab w:val="right" w:pos="8640"/>
              </w:tabs>
              <w:jc w:val="left"/>
            </w:pPr>
            <w:r>
              <w:t xml:space="preserve">ORDER NO. </w:t>
            </w:r>
            <w:bookmarkStart w:id="2" w:name="OrderNo0089"/>
            <w:r w:rsidR="007E68F7">
              <w:t>PSC-2021-0089-S-WS</w:t>
            </w:r>
            <w:bookmarkEnd w:id="2"/>
          </w:p>
          <w:p w14:paraId="4B0A4A54" w14:textId="1039E7BF" w:rsidR="00C944FE" w:rsidRDefault="00C944FE" w:rsidP="00C63FCF">
            <w:pPr>
              <w:pStyle w:val="OrderBody"/>
              <w:tabs>
                <w:tab w:val="center" w:pos="4320"/>
                <w:tab w:val="right" w:pos="8640"/>
              </w:tabs>
              <w:jc w:val="left"/>
            </w:pPr>
            <w:r>
              <w:t xml:space="preserve">ISSUED: </w:t>
            </w:r>
            <w:r w:rsidR="007E68F7">
              <w:t>February 22, 2021</w:t>
            </w:r>
          </w:p>
        </w:tc>
      </w:tr>
    </w:tbl>
    <w:p w14:paraId="7690FD7E" w14:textId="77777777" w:rsidR="00C944FE" w:rsidRDefault="00C944FE" w:rsidP="00C944FE"/>
    <w:p w14:paraId="3359B339" w14:textId="77777777" w:rsidR="00C944FE" w:rsidRDefault="00C944FE" w:rsidP="00C944FE"/>
    <w:p w14:paraId="133D73A4" w14:textId="77777777" w:rsidR="00C944FE" w:rsidRDefault="00C944FE" w:rsidP="00B67A43">
      <w:pPr>
        <w:ind w:firstLine="720"/>
        <w:jc w:val="both"/>
      </w:pPr>
      <w:bookmarkStart w:id="3" w:name="Commissioners"/>
      <w:bookmarkEnd w:id="3"/>
      <w:r>
        <w:t>The following Commissioners participated in the disposition of this matter:</w:t>
      </w:r>
    </w:p>
    <w:p w14:paraId="378A1D91" w14:textId="77777777" w:rsidR="00C944FE" w:rsidRDefault="00C944FE" w:rsidP="00B67A43"/>
    <w:p w14:paraId="489D05FD" w14:textId="77777777" w:rsidR="00C944FE" w:rsidRDefault="00C944FE" w:rsidP="00B67A43">
      <w:pPr>
        <w:jc w:val="center"/>
      </w:pPr>
      <w:r>
        <w:t>GARY F. CLARK, Chairman</w:t>
      </w:r>
    </w:p>
    <w:p w14:paraId="4AFB8B3C" w14:textId="77777777" w:rsidR="00C944FE" w:rsidRDefault="00C944FE" w:rsidP="00B67A43">
      <w:pPr>
        <w:jc w:val="center"/>
      </w:pPr>
      <w:r>
        <w:t>ART GRAHAM</w:t>
      </w:r>
    </w:p>
    <w:p w14:paraId="2F194BD9" w14:textId="77777777" w:rsidR="00C944FE" w:rsidRDefault="00C944FE" w:rsidP="00B67A43">
      <w:pPr>
        <w:jc w:val="center"/>
      </w:pPr>
      <w:r>
        <w:t>JULIE I. BROWN</w:t>
      </w:r>
    </w:p>
    <w:p w14:paraId="787F8F82" w14:textId="77777777" w:rsidR="00C944FE" w:rsidRDefault="00C944FE" w:rsidP="00B67A43">
      <w:pPr>
        <w:jc w:val="center"/>
      </w:pPr>
      <w:r>
        <w:t>ANDREW GILES FAY</w:t>
      </w:r>
    </w:p>
    <w:p w14:paraId="50B15999" w14:textId="77777777" w:rsidR="00C944FE" w:rsidRDefault="00C944FE" w:rsidP="00B67A43">
      <w:pPr>
        <w:jc w:val="center"/>
      </w:pPr>
      <w:r>
        <w:t>MIKE LA ROSA</w:t>
      </w:r>
    </w:p>
    <w:p w14:paraId="3EC727A9" w14:textId="77777777" w:rsidR="00C944FE" w:rsidRDefault="00C944FE" w:rsidP="00B67A43"/>
    <w:p w14:paraId="79495981" w14:textId="77777777" w:rsidR="00CB5276" w:rsidRDefault="00CB5276">
      <w:pPr>
        <w:pStyle w:val="OrderBody"/>
      </w:pPr>
    </w:p>
    <w:p w14:paraId="0DFBA546" w14:textId="77777777" w:rsidR="00234A38" w:rsidRDefault="004B676B" w:rsidP="00234A38">
      <w:pPr>
        <w:pStyle w:val="CenterUnderline"/>
      </w:pPr>
      <w:bookmarkStart w:id="4" w:name="OrderTitle"/>
      <w:r>
        <w:t>ORDER GRANTING</w:t>
      </w:r>
      <w:r w:rsidR="00AD5BF3">
        <w:t xml:space="preserve"> JOINT MOTION AND APPROVING</w:t>
      </w:r>
    </w:p>
    <w:p w14:paraId="0A002834" w14:textId="77777777" w:rsidR="00234A38" w:rsidRDefault="00234A38" w:rsidP="00234A38">
      <w:pPr>
        <w:pStyle w:val="CenterUnderline"/>
      </w:pPr>
      <w:r>
        <w:t>STIPULATION AND SETTLEMENT AGREEMENT</w:t>
      </w:r>
      <w:r w:rsidR="008B05DF">
        <w:t xml:space="preserve"> </w:t>
      </w:r>
      <w:bookmarkEnd w:id="4"/>
    </w:p>
    <w:p w14:paraId="43130817" w14:textId="77777777" w:rsidR="00C944FE" w:rsidRDefault="00C944FE" w:rsidP="00C944FE">
      <w:pPr>
        <w:pStyle w:val="CenterUnderline"/>
      </w:pPr>
    </w:p>
    <w:p w14:paraId="4C2A32D8" w14:textId="77777777" w:rsidR="00C944FE" w:rsidRDefault="00C944FE" w:rsidP="00C944FE">
      <w:pPr>
        <w:pStyle w:val="CenterUnderline"/>
      </w:pPr>
    </w:p>
    <w:p w14:paraId="09ED762B" w14:textId="77777777" w:rsidR="0055715D" w:rsidRDefault="00C944FE" w:rsidP="0055715D">
      <w:pPr>
        <w:pStyle w:val="OrderBody"/>
      </w:pPr>
      <w:r>
        <w:t>BY THE COMMISSION:</w:t>
      </w:r>
    </w:p>
    <w:p w14:paraId="75DB0019" w14:textId="77777777" w:rsidR="0055715D" w:rsidRPr="00CF680D" w:rsidRDefault="0055715D" w:rsidP="0055715D">
      <w:pPr>
        <w:keepNext/>
        <w:spacing w:after="240"/>
        <w:jc w:val="center"/>
        <w:outlineLvl w:val="0"/>
        <w:rPr>
          <w:bCs/>
          <w:kern w:val="32"/>
          <w:szCs w:val="32"/>
          <w:u w:val="single"/>
        </w:rPr>
      </w:pPr>
      <w:r w:rsidRPr="00CF680D">
        <w:rPr>
          <w:bCs/>
          <w:kern w:val="32"/>
          <w:szCs w:val="32"/>
          <w:u w:val="single"/>
        </w:rPr>
        <w:t>Background</w:t>
      </w:r>
      <w:r w:rsidRPr="00CF680D">
        <w:rPr>
          <w:bCs/>
          <w:kern w:val="32"/>
          <w:szCs w:val="32"/>
          <w:u w:val="single"/>
        </w:rPr>
        <w:fldChar w:fldCharType="begin"/>
      </w:r>
      <w:r w:rsidRPr="00CF680D">
        <w:rPr>
          <w:bCs/>
          <w:kern w:val="32"/>
          <w:szCs w:val="32"/>
          <w:u w:val="single"/>
        </w:rPr>
        <w:instrText xml:space="preserve"> TC  "</w:instrText>
      </w:r>
      <w:r w:rsidRPr="00CF680D">
        <w:rPr>
          <w:bCs/>
          <w:kern w:val="32"/>
          <w:szCs w:val="32"/>
          <w:u w:val="single"/>
        </w:rPr>
        <w:tab/>
      </w:r>
      <w:bookmarkStart w:id="5" w:name="_Toc94516455"/>
      <w:r w:rsidRPr="00CF680D">
        <w:rPr>
          <w:bCs/>
          <w:kern w:val="32"/>
          <w:szCs w:val="32"/>
          <w:u w:val="single"/>
        </w:rPr>
        <w:instrText>Case Background</w:instrText>
      </w:r>
      <w:bookmarkEnd w:id="5"/>
      <w:r w:rsidRPr="00CF680D">
        <w:rPr>
          <w:bCs/>
          <w:kern w:val="32"/>
          <w:szCs w:val="32"/>
          <w:u w:val="single"/>
        </w:rPr>
        <w:instrText xml:space="preserve">" \l 1 </w:instrText>
      </w:r>
      <w:r w:rsidRPr="00CF680D">
        <w:rPr>
          <w:bCs/>
          <w:kern w:val="32"/>
          <w:szCs w:val="32"/>
          <w:u w:val="single"/>
        </w:rPr>
        <w:fldChar w:fldCharType="end"/>
      </w:r>
    </w:p>
    <w:p w14:paraId="6D9FACED" w14:textId="77777777" w:rsidR="00C944FE" w:rsidRPr="00C944FE" w:rsidRDefault="0055715D" w:rsidP="0055715D">
      <w:pPr>
        <w:spacing w:after="240"/>
        <w:jc w:val="both"/>
      </w:pPr>
      <w:r>
        <w:tab/>
      </w:r>
      <w:r w:rsidR="00C944FE" w:rsidRPr="00C944FE">
        <w:t xml:space="preserve">HC Waterworks, Inc. (HC or Utility) is a Class B utility providing water service to approximately 949 residential customers, 9 general service customers, and 1 private fire protection customer in the Leisure Lakes, Lake Josephine, and Sebring Lakes subdivisions in Highlands County. HC also provides wastewater service to 323 residential wastewater customers in the Leisure Lakes subdivision. On October 15, 2019, HC filed its application for an increase in water rates. The Utility requested that the application be processed using the Proposed Agency Action (PAA) procedure and a test year ended June 30, 2019. The Utility was notified of deficiencies in the MFRs on November 12, 2019, and December 6, 2019. The deficiencies were cured and December 13, 2019, was established as the official filing date. </w:t>
      </w:r>
    </w:p>
    <w:p w14:paraId="21B9E507" w14:textId="60B1DC3C" w:rsidR="00C944FE" w:rsidRPr="00C944FE" w:rsidRDefault="00C944FE" w:rsidP="00C944FE">
      <w:pPr>
        <w:jc w:val="both"/>
      </w:pPr>
      <w:r>
        <w:tab/>
      </w:r>
      <w:r w:rsidRPr="00C944FE">
        <w:t xml:space="preserve">On May 22, 2020, </w:t>
      </w:r>
      <w:r w:rsidR="00930240">
        <w:t xml:space="preserve">we </w:t>
      </w:r>
      <w:r w:rsidRPr="00C944FE">
        <w:t>issued PAA Order No. PSC-2020-0168-PAA-WS (Orde</w:t>
      </w:r>
      <w:r w:rsidR="00930240">
        <w:t xml:space="preserve">r). </w:t>
      </w:r>
      <w:r w:rsidR="00326F35">
        <w:t>By that</w:t>
      </w:r>
      <w:r w:rsidR="00930240">
        <w:t xml:space="preserve"> Order, we</w:t>
      </w:r>
      <w:r w:rsidRPr="00C944FE">
        <w:t xml:space="preserve"> found the Utility’s quality of service to be unsatisfactory due to the high volume of customer complaints</w:t>
      </w:r>
      <w:r w:rsidR="00326F35">
        <w:t>,</w:t>
      </w:r>
      <w:r w:rsidRPr="00C944FE">
        <w:t xml:space="preserve"> and therefore reduced the Utility’s return on equity by</w:t>
      </w:r>
      <w:r w:rsidR="00930240">
        <w:t xml:space="preserve"> 50 basis points. We</w:t>
      </w:r>
      <w:r w:rsidRPr="00C944FE">
        <w:t xml:space="preserve"> also ordered the Utility to work with its customers and the Office of Public Counsel (OPC) to resolve customer service issues. On June 12, 2020, OPC timely filed a petition protesting those portions of the Order related to the Commission’s decision on HC’s quality of service. On June 16, 2020, HC filed its response to OPC’s petition and also a cross petition requesting the Commission dismiss OPC’s protest.</w:t>
      </w:r>
    </w:p>
    <w:p w14:paraId="73940ACB" w14:textId="77777777" w:rsidR="00C944FE" w:rsidRPr="00C944FE" w:rsidRDefault="00C944FE" w:rsidP="00C944FE"/>
    <w:p w14:paraId="116EF201" w14:textId="225AD6F8" w:rsidR="00C944FE" w:rsidRPr="00C944FE" w:rsidRDefault="00C944FE" w:rsidP="00C944FE">
      <w:pPr>
        <w:spacing w:after="240"/>
        <w:jc w:val="both"/>
      </w:pPr>
      <w:r>
        <w:tab/>
      </w:r>
      <w:r w:rsidRPr="00C944FE">
        <w:t>On August 11, 2020, HC and OPC filed a joint motion for approval of a stipulation and set</w:t>
      </w:r>
      <w:r w:rsidR="00930240">
        <w:t>tlement agreement</w:t>
      </w:r>
      <w:r w:rsidR="000D1AF2">
        <w:t xml:space="preserve"> (Agreement)</w:t>
      </w:r>
      <w:r w:rsidR="00930240">
        <w:t>, a copy of which is appended hereto as Attachment A</w:t>
      </w:r>
      <w:r w:rsidRPr="00C944FE">
        <w:t>.</w:t>
      </w:r>
      <w:r w:rsidR="000D1AF2">
        <w:t xml:space="preserve"> The A</w:t>
      </w:r>
      <w:r w:rsidRPr="00C944FE">
        <w:t>greement</w:t>
      </w:r>
      <w:r w:rsidR="00056651" w:rsidRPr="00056651">
        <w:t xml:space="preserve"> </w:t>
      </w:r>
      <w:r w:rsidRPr="00C944FE">
        <w:t>addresses issues associated with the Ut</w:t>
      </w:r>
      <w:r w:rsidR="00056651">
        <w:t>ility’s quality of service</w:t>
      </w:r>
      <w:r w:rsidRPr="00C944FE">
        <w:t xml:space="preserve">. On September 15, 2020, Commission staff held a </w:t>
      </w:r>
      <w:r w:rsidR="00FC6A6B">
        <w:t xml:space="preserve">noticed </w:t>
      </w:r>
      <w:r w:rsidRPr="00C944FE">
        <w:t>informal meeting with the par</w:t>
      </w:r>
      <w:r w:rsidR="000D1AF2">
        <w:t xml:space="preserve">ties to discuss the </w:t>
      </w:r>
      <w:r w:rsidR="000D1AF2">
        <w:lastRenderedPageBreak/>
        <w:t>A</w:t>
      </w:r>
      <w:r w:rsidRPr="00C944FE">
        <w:t>greement. Subsequently</w:t>
      </w:r>
      <w:r w:rsidR="00056651" w:rsidRPr="00056651">
        <w:t xml:space="preserve"> </w:t>
      </w:r>
      <w:r w:rsidR="00056651">
        <w:t>on December 18, 2020</w:t>
      </w:r>
      <w:r w:rsidRPr="00C944FE">
        <w:t xml:space="preserve">, </w:t>
      </w:r>
      <w:r w:rsidR="00056651">
        <w:t xml:space="preserve">Commission </w:t>
      </w:r>
      <w:r w:rsidRPr="00C944FE">
        <w:t>staff sent a data request to the parties requesting clarification of certain terms wit</w:t>
      </w:r>
      <w:r w:rsidR="000D1AF2">
        <w:t>hin the A</w:t>
      </w:r>
      <w:r w:rsidRPr="00C944FE">
        <w:t>greement. HC and OPC filed their responses on December 21, 2020, and January 8, 2021, respectively. In response to staff’s data request, the joint movants indicate that the instant docket shall be closed upon the Utility’s filing of its final status report. Additionally, the responses confirm that OPC has scheduled a virtual meeting with customers, Highlands County Commission personnel, and HC to occur on January 21, 2021, which staff plans to attend.</w:t>
      </w:r>
    </w:p>
    <w:p w14:paraId="6846C556" w14:textId="77777777" w:rsidR="00C944FE" w:rsidRDefault="00C944FE" w:rsidP="00C944FE">
      <w:pPr>
        <w:jc w:val="both"/>
      </w:pPr>
      <w:r>
        <w:tab/>
      </w:r>
      <w:r w:rsidRPr="00C944FE">
        <w:t>The Commission has jurisdiction pursuant to Sections 367.081 and 367.121, F.S.</w:t>
      </w:r>
    </w:p>
    <w:p w14:paraId="7E0D5E30" w14:textId="77777777" w:rsidR="00950FB6" w:rsidRDefault="00950FB6" w:rsidP="00C944FE">
      <w:pPr>
        <w:jc w:val="both"/>
      </w:pPr>
    </w:p>
    <w:p w14:paraId="61E3517E" w14:textId="77777777" w:rsidR="00950FB6" w:rsidRPr="00950FB6" w:rsidRDefault="00950FB6" w:rsidP="00950FB6">
      <w:pPr>
        <w:jc w:val="center"/>
        <w:rPr>
          <w:u w:val="single"/>
        </w:rPr>
      </w:pPr>
      <w:r>
        <w:rPr>
          <w:u w:val="single"/>
        </w:rPr>
        <w:t>Decision</w:t>
      </w:r>
    </w:p>
    <w:p w14:paraId="68BA4AED" w14:textId="77777777" w:rsidR="00234A38" w:rsidRDefault="00234A38" w:rsidP="00C944FE">
      <w:pPr>
        <w:jc w:val="both"/>
      </w:pPr>
    </w:p>
    <w:p w14:paraId="4DD9657A" w14:textId="77777777" w:rsidR="009843CB" w:rsidRDefault="00234A38" w:rsidP="00950FB6">
      <w:pPr>
        <w:ind w:firstLine="720"/>
        <w:jc w:val="both"/>
      </w:pPr>
      <w:r w:rsidRPr="00BE455E">
        <w:t>The standard for approval of a settlement agreement is whether it is in the public interest.</w:t>
      </w:r>
      <w:r w:rsidRPr="00BE455E">
        <w:rPr>
          <w:rStyle w:val="FootnoteReference"/>
        </w:rPr>
        <w:footnoteReference w:id="1"/>
      </w:r>
      <w:r w:rsidR="00950FB6">
        <w:t xml:space="preserve"> </w:t>
      </w:r>
      <w:r w:rsidR="009843CB" w:rsidRPr="00BE455E">
        <w:t xml:space="preserve">A determination of </w:t>
      </w:r>
      <w:r w:rsidR="009843CB">
        <w:t xml:space="preserve">whether a settlement is in the </w:t>
      </w:r>
      <w:r w:rsidR="009843CB" w:rsidRPr="00BE455E">
        <w:t>public interest requires a case-specific analysis based on consideration of the proposed settlement taken as a whole.</w:t>
      </w:r>
      <w:r w:rsidR="009843CB" w:rsidRPr="00BE455E">
        <w:rPr>
          <w:rStyle w:val="FootnoteReference"/>
        </w:rPr>
        <w:footnoteReference w:id="2"/>
      </w:r>
    </w:p>
    <w:p w14:paraId="2816CB12" w14:textId="77777777" w:rsidR="000D1AF2" w:rsidRDefault="000D1AF2" w:rsidP="00950FB6">
      <w:pPr>
        <w:ind w:firstLine="720"/>
        <w:jc w:val="both"/>
      </w:pPr>
    </w:p>
    <w:p w14:paraId="0D792B89" w14:textId="636D4BF2" w:rsidR="009843CB" w:rsidRDefault="00DA5E92" w:rsidP="00DA5E92">
      <w:pPr>
        <w:ind w:firstLine="720"/>
        <w:jc w:val="both"/>
      </w:pPr>
      <w:r>
        <w:t>The Agreement serves the public interest directly with provisions to improve customer and utility engagement</w:t>
      </w:r>
      <w:r w:rsidR="00025AF7">
        <w:t xml:space="preserve"> and the Utility will file quarterly status reports, in the docket file, detailing these engagements beginning 3 months after the issuance of this order</w:t>
      </w:r>
      <w:r w:rsidR="00D5275E">
        <w:t xml:space="preserve"> for a period of one year. </w:t>
      </w:r>
      <w:r w:rsidR="001A4ECA">
        <w:t xml:space="preserve"> The Agreement also sets forth processes</w:t>
      </w:r>
      <w:r w:rsidR="002C0EA2">
        <w:t xml:space="preserve"> </w:t>
      </w:r>
      <w:r>
        <w:t>to enhance communications flowing from HC to its customers</w:t>
      </w:r>
      <w:r w:rsidR="001A4ECA">
        <w:t xml:space="preserve"> regarding </w:t>
      </w:r>
      <w:r w:rsidR="00101A13">
        <w:t xml:space="preserve">matters such as </w:t>
      </w:r>
      <w:r w:rsidR="001A4ECA">
        <w:t>planned outages and precautionary boil water notices</w:t>
      </w:r>
      <w:r>
        <w:t>.</w:t>
      </w:r>
      <w:r w:rsidR="00546AAB">
        <w:t xml:space="preserve"> The Agreement does not impact the rates we approved </w:t>
      </w:r>
      <w:r w:rsidR="0026798A">
        <w:t>by</w:t>
      </w:r>
      <w:r w:rsidR="00546AAB">
        <w:t xml:space="preserve"> Order</w:t>
      </w:r>
      <w:r w:rsidR="00546AAB" w:rsidRPr="00546AAB">
        <w:t xml:space="preserve"> </w:t>
      </w:r>
      <w:r w:rsidR="00546AAB" w:rsidRPr="00C944FE">
        <w:t>PSC-2020-0168-PAA-WS</w:t>
      </w:r>
      <w:r w:rsidR="00546AAB">
        <w:t>.</w:t>
      </w:r>
    </w:p>
    <w:p w14:paraId="7C87F0DF" w14:textId="77777777" w:rsidR="00DA5E92" w:rsidRDefault="00DA5E92" w:rsidP="000D1AF2">
      <w:pPr>
        <w:ind w:firstLine="720"/>
        <w:jc w:val="both"/>
      </w:pPr>
    </w:p>
    <w:p w14:paraId="06308D82" w14:textId="77777777" w:rsidR="009843CB" w:rsidRPr="00C944FE" w:rsidRDefault="000D1AF2" w:rsidP="000D1AF2">
      <w:pPr>
        <w:ind w:firstLine="720"/>
        <w:jc w:val="both"/>
      </w:pPr>
      <w:r>
        <w:t>Having carefull</w:t>
      </w:r>
      <w:r w:rsidR="00DA5E92">
        <w:t>y</w:t>
      </w:r>
      <w:r>
        <w:t xml:space="preserve"> reviewed the Agreement</w:t>
      </w:r>
      <w:r w:rsidR="009843CB">
        <w:t xml:space="preserve">, we find that, taken as a whole, the </w:t>
      </w:r>
      <w:r>
        <w:t>Agreement</w:t>
      </w:r>
      <w:r w:rsidR="009843CB">
        <w:t xml:space="preserve"> is in the public interest, and we hereby approve it</w:t>
      </w:r>
      <w:r w:rsidR="009843CB" w:rsidRPr="00266BD7">
        <w:t>.</w:t>
      </w:r>
    </w:p>
    <w:p w14:paraId="0FB15652" w14:textId="77777777" w:rsidR="00D57E57" w:rsidRDefault="00D57E57" w:rsidP="00D57E57"/>
    <w:p w14:paraId="21495411" w14:textId="77777777" w:rsidR="00C944FE" w:rsidRDefault="00C944FE" w:rsidP="00C944FE">
      <w:pPr>
        <w:pStyle w:val="OrderBody"/>
      </w:pPr>
      <w:r>
        <w:tab/>
        <w:t>Based on the foregoing, it is</w:t>
      </w:r>
    </w:p>
    <w:p w14:paraId="152AE692" w14:textId="77777777" w:rsidR="00C944FE" w:rsidRDefault="00C944FE" w:rsidP="00C944FE">
      <w:pPr>
        <w:pStyle w:val="OrderBody"/>
      </w:pPr>
    </w:p>
    <w:p w14:paraId="29DC3313" w14:textId="77777777" w:rsidR="00C944FE" w:rsidRDefault="00C944FE" w:rsidP="00C944FE">
      <w:pPr>
        <w:pStyle w:val="OrderBody"/>
      </w:pPr>
      <w:r>
        <w:tab/>
        <w:t>ORDERED by the Florida Public Service Commission that</w:t>
      </w:r>
      <w:r w:rsidR="00950FB6">
        <w:t xml:space="preserve"> the </w:t>
      </w:r>
      <w:r w:rsidR="00950FB6" w:rsidRPr="00C944FE">
        <w:t>joint motion for approval of a stipulation and set</w:t>
      </w:r>
      <w:r w:rsidR="00950FB6">
        <w:t>tlement agreement filed August 11, 2020, is</w:t>
      </w:r>
      <w:r w:rsidR="00AD5BF3">
        <w:t xml:space="preserve"> granted, and the stipulation and settlement agreement is</w:t>
      </w:r>
      <w:r w:rsidR="00950FB6">
        <w:t xml:space="preserve"> approved. It is further</w:t>
      </w:r>
    </w:p>
    <w:p w14:paraId="7FA0370A" w14:textId="77777777" w:rsidR="00950FB6" w:rsidRDefault="00950FB6" w:rsidP="00C944FE">
      <w:pPr>
        <w:pStyle w:val="OrderBody"/>
      </w:pPr>
    </w:p>
    <w:p w14:paraId="54BEF5AC" w14:textId="5BF0445C" w:rsidR="00785323" w:rsidRDefault="00950FB6" w:rsidP="00C944FE">
      <w:pPr>
        <w:pStyle w:val="OrderBody"/>
      </w:pPr>
      <w:r>
        <w:lastRenderedPageBreak/>
        <w:tab/>
        <w:t xml:space="preserve">ORDERED that this docket shall </w:t>
      </w:r>
      <w:r w:rsidR="0026798A">
        <w:t>be administratively closed once</w:t>
      </w:r>
      <w:r w:rsidR="00025AF7">
        <w:t xml:space="preserve"> the Utility files its last status report in the docket file.</w:t>
      </w:r>
    </w:p>
    <w:p w14:paraId="1E1E4524" w14:textId="77777777" w:rsidR="00C944FE" w:rsidRDefault="00C944FE" w:rsidP="00C944FE">
      <w:pPr>
        <w:pStyle w:val="OrderBody"/>
      </w:pPr>
    </w:p>
    <w:p w14:paraId="1E0D6F51" w14:textId="3F9CDEF8" w:rsidR="00C944FE" w:rsidRDefault="00C944FE" w:rsidP="00C944FE">
      <w:pPr>
        <w:pStyle w:val="OrderBody"/>
        <w:keepNext/>
        <w:keepLines/>
      </w:pPr>
      <w:r>
        <w:tab/>
        <w:t xml:space="preserve">By ORDER of the Florida Public Service Commission this </w:t>
      </w:r>
      <w:bookmarkStart w:id="6" w:name="replaceDate"/>
      <w:bookmarkEnd w:id="6"/>
      <w:r w:rsidR="007E68F7">
        <w:rPr>
          <w:u w:val="single"/>
        </w:rPr>
        <w:t>22nd</w:t>
      </w:r>
      <w:r w:rsidR="007E68F7">
        <w:t xml:space="preserve"> day of </w:t>
      </w:r>
      <w:r w:rsidR="007E68F7">
        <w:rPr>
          <w:u w:val="single"/>
        </w:rPr>
        <w:t>February</w:t>
      </w:r>
      <w:r w:rsidR="007E68F7">
        <w:t xml:space="preserve">, </w:t>
      </w:r>
      <w:r w:rsidR="007E68F7">
        <w:rPr>
          <w:u w:val="single"/>
        </w:rPr>
        <w:t>2021</w:t>
      </w:r>
      <w:r w:rsidR="007E68F7">
        <w:t>.</w:t>
      </w:r>
    </w:p>
    <w:p w14:paraId="0022A764" w14:textId="77777777" w:rsidR="007E68F7" w:rsidRPr="007E68F7" w:rsidRDefault="007E68F7" w:rsidP="00C944FE">
      <w:pPr>
        <w:pStyle w:val="OrderBody"/>
        <w:keepNext/>
        <w:keepLines/>
      </w:pPr>
    </w:p>
    <w:p w14:paraId="047429AE" w14:textId="77777777" w:rsidR="00C944FE" w:rsidRDefault="00C944FE" w:rsidP="00C944FE">
      <w:pPr>
        <w:pStyle w:val="OrderBody"/>
        <w:keepNext/>
        <w:keepLines/>
      </w:pPr>
    </w:p>
    <w:p w14:paraId="776FB4FA" w14:textId="77777777" w:rsidR="00C944FE" w:rsidRDefault="00C944FE" w:rsidP="00C944FE">
      <w:pPr>
        <w:pStyle w:val="OrderBody"/>
        <w:keepNext/>
        <w:keepLines/>
      </w:pPr>
    </w:p>
    <w:p w14:paraId="137EC093" w14:textId="77777777" w:rsidR="00C944FE" w:rsidRDefault="00C944FE" w:rsidP="00C944FE">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C944FE" w14:paraId="71086EEC" w14:textId="77777777" w:rsidTr="00C944FE">
        <w:tc>
          <w:tcPr>
            <w:tcW w:w="720" w:type="dxa"/>
            <w:shd w:val="clear" w:color="auto" w:fill="auto"/>
          </w:tcPr>
          <w:p w14:paraId="00AE94A8" w14:textId="77777777" w:rsidR="00C944FE" w:rsidRDefault="00C944FE" w:rsidP="00C944FE">
            <w:pPr>
              <w:pStyle w:val="OrderBody"/>
              <w:keepNext/>
              <w:keepLines/>
            </w:pPr>
            <w:bookmarkStart w:id="7" w:name="bkmrkSignature" w:colFirst="0" w:colLast="0"/>
          </w:p>
        </w:tc>
        <w:tc>
          <w:tcPr>
            <w:tcW w:w="4320" w:type="dxa"/>
            <w:tcBorders>
              <w:bottom w:val="single" w:sz="4" w:space="0" w:color="auto"/>
            </w:tcBorders>
            <w:shd w:val="clear" w:color="auto" w:fill="auto"/>
          </w:tcPr>
          <w:p w14:paraId="4489AEEC" w14:textId="7389546E" w:rsidR="00C944FE" w:rsidRDefault="005C3E22" w:rsidP="00C944FE">
            <w:pPr>
              <w:pStyle w:val="OrderBody"/>
              <w:keepNext/>
              <w:keepLines/>
            </w:pPr>
            <w:r>
              <w:t>/s/ Adam J. Teitzman</w:t>
            </w:r>
            <w:bookmarkStart w:id="8" w:name="_GoBack"/>
            <w:bookmarkEnd w:id="8"/>
          </w:p>
        </w:tc>
      </w:tr>
      <w:bookmarkEnd w:id="7"/>
      <w:tr w:rsidR="00C944FE" w14:paraId="6E604622" w14:textId="77777777" w:rsidTr="00C944FE">
        <w:tc>
          <w:tcPr>
            <w:tcW w:w="720" w:type="dxa"/>
            <w:shd w:val="clear" w:color="auto" w:fill="auto"/>
          </w:tcPr>
          <w:p w14:paraId="6B943B35" w14:textId="77777777" w:rsidR="00C944FE" w:rsidRDefault="00C944FE" w:rsidP="00C944FE">
            <w:pPr>
              <w:pStyle w:val="OrderBody"/>
              <w:keepNext/>
              <w:keepLines/>
            </w:pPr>
          </w:p>
        </w:tc>
        <w:tc>
          <w:tcPr>
            <w:tcW w:w="4320" w:type="dxa"/>
            <w:tcBorders>
              <w:top w:val="single" w:sz="4" w:space="0" w:color="auto"/>
            </w:tcBorders>
            <w:shd w:val="clear" w:color="auto" w:fill="auto"/>
          </w:tcPr>
          <w:p w14:paraId="30B05A9D" w14:textId="77777777" w:rsidR="00C944FE" w:rsidRDefault="00C944FE" w:rsidP="00C944FE">
            <w:pPr>
              <w:pStyle w:val="OrderBody"/>
              <w:keepNext/>
              <w:keepLines/>
            </w:pPr>
            <w:r>
              <w:t>ADAM J. TEITZMAN</w:t>
            </w:r>
          </w:p>
          <w:p w14:paraId="78910456" w14:textId="77777777" w:rsidR="00C944FE" w:rsidRDefault="00C944FE" w:rsidP="00C944FE">
            <w:pPr>
              <w:pStyle w:val="OrderBody"/>
              <w:keepNext/>
              <w:keepLines/>
            </w:pPr>
            <w:r>
              <w:t>Commission Clerk</w:t>
            </w:r>
          </w:p>
        </w:tc>
      </w:tr>
    </w:tbl>
    <w:p w14:paraId="7E6F7FF5" w14:textId="77777777" w:rsidR="00C944FE" w:rsidRDefault="00C944FE" w:rsidP="00C944FE">
      <w:pPr>
        <w:pStyle w:val="OrderSigInfo"/>
        <w:keepNext/>
        <w:keepLines/>
      </w:pPr>
      <w:r>
        <w:t>Florida Public Service Commission</w:t>
      </w:r>
    </w:p>
    <w:p w14:paraId="168CD2B7" w14:textId="77777777" w:rsidR="00C944FE" w:rsidRDefault="00C944FE" w:rsidP="00C944FE">
      <w:pPr>
        <w:pStyle w:val="OrderSigInfo"/>
        <w:keepNext/>
        <w:keepLines/>
      </w:pPr>
      <w:r>
        <w:t>2540 Shumard Oak Boulevard</w:t>
      </w:r>
    </w:p>
    <w:p w14:paraId="337C81EF" w14:textId="77777777" w:rsidR="00C944FE" w:rsidRDefault="00C944FE" w:rsidP="00C944FE">
      <w:pPr>
        <w:pStyle w:val="OrderSigInfo"/>
        <w:keepNext/>
        <w:keepLines/>
      </w:pPr>
      <w:r>
        <w:t>Tallahassee, Florida 32399</w:t>
      </w:r>
    </w:p>
    <w:p w14:paraId="4A91844B" w14:textId="77777777" w:rsidR="00C944FE" w:rsidRDefault="00C944FE" w:rsidP="00C944FE">
      <w:pPr>
        <w:pStyle w:val="OrderSigInfo"/>
        <w:keepNext/>
        <w:keepLines/>
      </w:pPr>
      <w:r>
        <w:t>(850) 413</w:t>
      </w:r>
      <w:r>
        <w:noBreakHyphen/>
        <w:t>6770</w:t>
      </w:r>
    </w:p>
    <w:p w14:paraId="4B8CFC40" w14:textId="77777777" w:rsidR="00C944FE" w:rsidRDefault="00C944FE" w:rsidP="00C944FE">
      <w:pPr>
        <w:pStyle w:val="OrderSigInfo"/>
        <w:keepNext/>
        <w:keepLines/>
      </w:pPr>
      <w:r>
        <w:t>www.floridapsc.com</w:t>
      </w:r>
    </w:p>
    <w:p w14:paraId="7AB5F644" w14:textId="77777777" w:rsidR="00C944FE" w:rsidRDefault="00C944FE" w:rsidP="00C944FE">
      <w:pPr>
        <w:pStyle w:val="OrderSigInfo"/>
        <w:keepNext/>
        <w:keepLines/>
      </w:pPr>
    </w:p>
    <w:p w14:paraId="31B598CC" w14:textId="77777777" w:rsidR="00C944FE" w:rsidRDefault="00C944FE" w:rsidP="00C944FE">
      <w:pPr>
        <w:pStyle w:val="OrderSigInfo"/>
        <w:keepNext/>
        <w:keepLines/>
      </w:pPr>
      <w:r>
        <w:t>Copies furnished:  A copy of this document is provided to the parties of record at the time of issuance and, if applicable, interested persons.</w:t>
      </w:r>
    </w:p>
    <w:p w14:paraId="1EB39AF6" w14:textId="77777777" w:rsidR="00C944FE" w:rsidRDefault="00C944FE" w:rsidP="00C944FE">
      <w:pPr>
        <w:pStyle w:val="OrderBody"/>
        <w:keepNext/>
        <w:keepLines/>
      </w:pPr>
    </w:p>
    <w:p w14:paraId="6B4C8277" w14:textId="77777777" w:rsidR="00C944FE" w:rsidRDefault="00C944FE" w:rsidP="00C944FE">
      <w:pPr>
        <w:pStyle w:val="OrderBody"/>
        <w:keepNext/>
        <w:keepLines/>
      </w:pPr>
    </w:p>
    <w:p w14:paraId="71360AC9" w14:textId="77777777" w:rsidR="00C944FE" w:rsidRDefault="00C944FE" w:rsidP="00845BC0">
      <w:pPr>
        <w:pStyle w:val="OrderBody"/>
        <w:keepNext/>
        <w:keepLines/>
      </w:pPr>
      <w:r>
        <w:t>SPS</w:t>
      </w:r>
    </w:p>
    <w:p w14:paraId="4148AF17" w14:textId="77777777" w:rsidR="00845BC0" w:rsidRDefault="00845BC0" w:rsidP="00845BC0">
      <w:pPr>
        <w:pStyle w:val="OrderBody"/>
        <w:keepNext/>
        <w:keepLines/>
      </w:pPr>
    </w:p>
    <w:p w14:paraId="1C71D8C1" w14:textId="77777777" w:rsidR="002527C6" w:rsidRPr="00FF5331" w:rsidRDefault="002527C6" w:rsidP="002527C6">
      <w:pPr>
        <w:keepNext/>
        <w:keepLines/>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56951DF5" w14:textId="77777777" w:rsidR="002527C6" w:rsidRDefault="002527C6" w:rsidP="002527C6">
      <w:pPr>
        <w:pStyle w:val="CenterUnderline"/>
      </w:pPr>
      <w:r>
        <w:t>NOTICE OF FURTHER PROCEEDINGS OR JUDICIAL REVIEW</w:t>
      </w:r>
    </w:p>
    <w:p w14:paraId="31AB2289" w14:textId="77777777" w:rsidR="002527C6" w:rsidRDefault="002527C6" w:rsidP="002527C6">
      <w:pPr>
        <w:pStyle w:val="CenterUnderline"/>
        <w:rPr>
          <w:u w:val="none"/>
        </w:rPr>
      </w:pPr>
    </w:p>
    <w:p w14:paraId="5FABCEF8" w14:textId="77777777" w:rsidR="00026BBE" w:rsidRDefault="002527C6" w:rsidP="00026BBE">
      <w:pPr>
        <w:pStyle w:val="OrderBody"/>
      </w:pPr>
      <w:r>
        <w:tab/>
      </w:r>
      <w:r w:rsidR="00026BBE">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5D2FF428" w14:textId="77777777" w:rsidR="00026BBE" w:rsidRDefault="00026BBE" w:rsidP="00026BBE">
      <w:pPr>
        <w:pStyle w:val="OrderBody"/>
      </w:pPr>
    </w:p>
    <w:p w14:paraId="13B68A3C" w14:textId="77777777" w:rsidR="00026BBE" w:rsidRDefault="00026BBE" w:rsidP="00026BBE">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36E3D31F" w14:textId="56A860A5" w:rsidR="00845BC0" w:rsidRDefault="00845BC0">
      <w:pPr>
        <w:pStyle w:val="OrderBody"/>
        <w:sectPr w:rsidR="00845BC0">
          <w:headerReference w:type="default" r:id="rId7"/>
          <w:footerReference w:type="first" r:id="rId8"/>
          <w:pgSz w:w="12240" w:h="15840" w:code="1"/>
          <w:pgMar w:top="1440" w:right="1440" w:bottom="1440" w:left="1440" w:header="720" w:footer="720" w:gutter="0"/>
          <w:cols w:space="720"/>
          <w:titlePg/>
          <w:docGrid w:linePitch="360"/>
        </w:sectPr>
      </w:pPr>
    </w:p>
    <w:p w14:paraId="5D272068" w14:textId="77777777" w:rsidR="00C944FE" w:rsidRDefault="00C944FE" w:rsidP="00C944FE">
      <w:pPr>
        <w:pStyle w:val="OrderBody"/>
      </w:pPr>
      <w:r>
        <w:rPr>
          <w:noProof/>
        </w:rPr>
        <w:lastRenderedPageBreak/>
        <w:drawing>
          <wp:inline distT="0" distB="0" distL="0" distR="0" wp14:anchorId="4438AB3E" wp14:editId="4D0E3889">
            <wp:extent cx="5943600" cy="7467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467600"/>
                    </a:xfrm>
                    <a:prstGeom prst="rect">
                      <a:avLst/>
                    </a:prstGeom>
                  </pic:spPr>
                </pic:pic>
              </a:graphicData>
            </a:graphic>
          </wp:inline>
        </w:drawing>
      </w:r>
    </w:p>
    <w:p w14:paraId="41130EF2" w14:textId="77777777" w:rsidR="00C944FE" w:rsidRDefault="00C944FE" w:rsidP="00C944FE">
      <w:pPr>
        <w:pStyle w:val="OrderBody"/>
        <w:sectPr w:rsidR="00C944FE">
          <w:headerReference w:type="first" r:id="rId10"/>
          <w:pgSz w:w="12240" w:h="15840" w:code="1"/>
          <w:pgMar w:top="1440" w:right="1440" w:bottom="1440" w:left="1440" w:header="720" w:footer="720" w:gutter="0"/>
          <w:cols w:space="720"/>
          <w:titlePg/>
          <w:docGrid w:linePitch="360"/>
        </w:sectPr>
      </w:pPr>
    </w:p>
    <w:p w14:paraId="1331399A" w14:textId="77777777" w:rsidR="00C944FE" w:rsidRDefault="00C944FE" w:rsidP="00C944FE">
      <w:pPr>
        <w:pStyle w:val="OrderBody"/>
      </w:pPr>
      <w:r>
        <w:rPr>
          <w:noProof/>
        </w:rPr>
        <w:lastRenderedPageBreak/>
        <w:drawing>
          <wp:inline distT="0" distB="0" distL="0" distR="0" wp14:anchorId="359BBB2F" wp14:editId="3268C4A1">
            <wp:extent cx="5705475" cy="75819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5475" cy="7581900"/>
                    </a:xfrm>
                    <a:prstGeom prst="rect">
                      <a:avLst/>
                    </a:prstGeom>
                  </pic:spPr>
                </pic:pic>
              </a:graphicData>
            </a:graphic>
          </wp:inline>
        </w:drawing>
      </w:r>
    </w:p>
    <w:p w14:paraId="627B7AB2" w14:textId="77777777" w:rsidR="00C944FE" w:rsidRDefault="00C944FE" w:rsidP="00C944FE">
      <w:pPr>
        <w:pStyle w:val="OrderBody"/>
        <w:sectPr w:rsidR="00C944FE">
          <w:headerReference w:type="first" r:id="rId12"/>
          <w:pgSz w:w="12240" w:h="15840" w:code="1"/>
          <w:pgMar w:top="1440" w:right="1440" w:bottom="1440" w:left="1440" w:header="720" w:footer="720" w:gutter="0"/>
          <w:cols w:space="720"/>
          <w:titlePg/>
          <w:docGrid w:linePitch="360"/>
        </w:sectPr>
      </w:pPr>
    </w:p>
    <w:p w14:paraId="361EEFE2" w14:textId="77777777" w:rsidR="00C944FE" w:rsidRDefault="00C944FE" w:rsidP="00C944FE">
      <w:pPr>
        <w:pStyle w:val="OrderBody"/>
      </w:pPr>
      <w:r>
        <w:rPr>
          <w:noProof/>
        </w:rPr>
        <w:lastRenderedPageBreak/>
        <w:drawing>
          <wp:inline distT="0" distB="0" distL="0" distR="0" wp14:anchorId="784C240F" wp14:editId="1C104FE8">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E5762F" w14:textId="77777777" w:rsidR="00C944FE" w:rsidRDefault="00C944FE" w:rsidP="00C944FE">
      <w:pPr>
        <w:pStyle w:val="OrderBody"/>
        <w:sectPr w:rsidR="00C944FE">
          <w:headerReference w:type="first" r:id="rId14"/>
          <w:pgSz w:w="12240" w:h="15840" w:code="1"/>
          <w:pgMar w:top="1440" w:right="1440" w:bottom="1440" w:left="1440" w:header="720" w:footer="720" w:gutter="0"/>
          <w:cols w:space="720"/>
          <w:titlePg/>
          <w:docGrid w:linePitch="360"/>
        </w:sectPr>
      </w:pPr>
    </w:p>
    <w:p w14:paraId="0CF3D50D" w14:textId="77777777" w:rsidR="00C944FE" w:rsidRDefault="00C944FE" w:rsidP="00C944FE">
      <w:pPr>
        <w:pStyle w:val="OrderBody"/>
      </w:pPr>
      <w:r>
        <w:rPr>
          <w:noProof/>
        </w:rPr>
        <w:lastRenderedPageBreak/>
        <w:drawing>
          <wp:inline distT="0" distB="0" distL="0" distR="0" wp14:anchorId="38D645E2" wp14:editId="0F43B756">
            <wp:extent cx="5505450" cy="68770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5450" cy="6877050"/>
                    </a:xfrm>
                    <a:prstGeom prst="rect">
                      <a:avLst/>
                    </a:prstGeom>
                  </pic:spPr>
                </pic:pic>
              </a:graphicData>
            </a:graphic>
          </wp:inline>
        </w:drawing>
      </w:r>
    </w:p>
    <w:p w14:paraId="0140FD63" w14:textId="77777777" w:rsidR="00C944FE" w:rsidRDefault="00C944FE" w:rsidP="00C944FE">
      <w:pPr>
        <w:pStyle w:val="OrderBody"/>
        <w:sectPr w:rsidR="00C944FE">
          <w:headerReference w:type="first" r:id="rId16"/>
          <w:pgSz w:w="12240" w:h="15840" w:code="1"/>
          <w:pgMar w:top="1440" w:right="1440" w:bottom="1440" w:left="1440" w:header="720" w:footer="720" w:gutter="0"/>
          <w:cols w:space="720"/>
          <w:titlePg/>
          <w:docGrid w:linePitch="360"/>
        </w:sectPr>
      </w:pPr>
    </w:p>
    <w:p w14:paraId="35457224" w14:textId="77777777" w:rsidR="00C944FE" w:rsidRPr="00C944FE" w:rsidRDefault="00C944FE" w:rsidP="00C944FE">
      <w:pPr>
        <w:pStyle w:val="OrderBody"/>
      </w:pPr>
      <w:r>
        <w:rPr>
          <w:noProof/>
        </w:rPr>
        <w:lastRenderedPageBreak/>
        <w:drawing>
          <wp:inline distT="0" distB="0" distL="0" distR="0" wp14:anchorId="33DD159E" wp14:editId="43930ACA">
            <wp:extent cx="5334000" cy="68675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4000" cy="6867525"/>
                    </a:xfrm>
                    <a:prstGeom prst="rect">
                      <a:avLst/>
                    </a:prstGeom>
                  </pic:spPr>
                </pic:pic>
              </a:graphicData>
            </a:graphic>
          </wp:inline>
        </w:drawing>
      </w:r>
    </w:p>
    <w:sectPr w:rsidR="00C944FE" w:rsidRPr="00C944FE">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55E54" w14:textId="77777777" w:rsidR="00AE19A7" w:rsidRDefault="00AE19A7">
      <w:r>
        <w:separator/>
      </w:r>
    </w:p>
  </w:endnote>
  <w:endnote w:type="continuationSeparator" w:id="0">
    <w:p w14:paraId="0244BCD2" w14:textId="77777777" w:rsidR="00AE19A7" w:rsidRDefault="00AE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1A5D8" w14:textId="77777777" w:rsidR="00FA6EFD" w:rsidRDefault="00FA6EFD">
    <w:pPr>
      <w:pStyle w:val="Footer"/>
    </w:pPr>
  </w:p>
  <w:p w14:paraId="02C43261"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B92D2" w14:textId="77777777" w:rsidR="00AE19A7" w:rsidRDefault="00AE19A7">
      <w:r>
        <w:separator/>
      </w:r>
    </w:p>
  </w:footnote>
  <w:footnote w:type="continuationSeparator" w:id="0">
    <w:p w14:paraId="51737C64" w14:textId="77777777" w:rsidR="00AE19A7" w:rsidRDefault="00AE19A7">
      <w:r>
        <w:continuationSeparator/>
      </w:r>
    </w:p>
  </w:footnote>
  <w:footnote w:id="1">
    <w:p w14:paraId="4513B7FD" w14:textId="77777777" w:rsidR="00234A38" w:rsidRDefault="00234A38" w:rsidP="00234A38">
      <w:pPr>
        <w:pStyle w:val="FootnoteText"/>
      </w:pPr>
      <w:r>
        <w:rPr>
          <w:rStyle w:val="FootnoteReference"/>
        </w:rPr>
        <w:footnoteRef/>
      </w:r>
      <w:r>
        <w:t xml:space="preserve"> </w:t>
      </w:r>
      <w:r w:rsidRPr="00D0125C">
        <w:rPr>
          <w:i/>
        </w:rPr>
        <w:t>Sierra Club v. Brown</w:t>
      </w:r>
      <w:r>
        <w:t xml:space="preserve">, 243 So. 3d 903, 910-913 (Fla. 2018); Order No. PSC-13-0023-S-EI, issued on January 14, 2013, in Docket No. 120015-EI, </w:t>
      </w:r>
      <w:r w:rsidRPr="00D0125C">
        <w:rPr>
          <w:i/>
        </w:rPr>
        <w:t>In re: Petition for increase in rates by Florida Power &amp; Light Company</w:t>
      </w:r>
      <w:r>
        <w:t xml:space="preserve">; Order No. PSC-11-0089-S-EI, issued February 1, 2011, in Docket Nos. 080677-EI and 090130-EI, </w:t>
      </w:r>
      <w:r w:rsidRPr="00D0125C">
        <w:rPr>
          <w:i/>
        </w:rPr>
        <w:t>In re: Petition for increase in rates by Florida Power &amp; Light Company and In re: 2009 depreciation and dismantlement study by Florida Power &amp; Light Company</w:t>
      </w:r>
      <w:r>
        <w:t xml:space="preserve">; Order No. PSC-10-0398-S-EI, issued June 18, 2010, in Docket Nos. 090079-EI, 090144-EI, 090145-EI, and 100136-EI, </w:t>
      </w:r>
      <w:r w:rsidRPr="00D0125C">
        <w:rPr>
          <w:i/>
        </w:rPr>
        <w:t>In re: Petition for increase in rates by Progress Energy Florida, Inc., In re: Petition for limited proceeding to include Bartow repowering project in base rates, by Progress Energy Florida, Inc., In re: Petition for expedited approval of the deferral of pension expenses, authorization to charge storm hardening expenses to the storm damage reserve, and variance from or waiver of Rule 25-6.0143(1)(c), (d), and (f), F.A.C., by Progress Energy Florida, Inc., and In re: Petition for approval of an accounting order to record a depreciation expense credit, by Progress Energy Florida, Inc.</w:t>
      </w:r>
      <w:r>
        <w:t xml:space="preserve">; Order No. PSC-05-0945-S-EI, issued September 28, 2005, in Docket No. 050078-EI, </w:t>
      </w:r>
      <w:r w:rsidRPr="00D0125C">
        <w:rPr>
          <w:i/>
        </w:rPr>
        <w:t>In re: Petition for rate increase by Progress Energy Florida, Inc.</w:t>
      </w:r>
      <w:r>
        <w:t xml:space="preserve">      </w:t>
      </w:r>
    </w:p>
  </w:footnote>
  <w:footnote w:id="2">
    <w:p w14:paraId="208632B0" w14:textId="77777777" w:rsidR="009843CB" w:rsidRDefault="009843CB" w:rsidP="009843CB">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90F2" w14:textId="5973334D" w:rsidR="00FA6EFD" w:rsidRDefault="00FA6EFD">
    <w:pPr>
      <w:pStyle w:val="OrderHeader"/>
    </w:pPr>
    <w:r>
      <w:t xml:space="preserve">ORDER NO. </w:t>
    </w:r>
    <w:r w:rsidR="005C3E22">
      <w:fldChar w:fldCharType="begin"/>
    </w:r>
    <w:r w:rsidR="005C3E22">
      <w:instrText xml:space="preserve"> REF OrderNo0089 </w:instrText>
    </w:r>
    <w:r w:rsidR="005C3E22">
      <w:fldChar w:fldCharType="separate"/>
    </w:r>
    <w:r w:rsidR="00846E90">
      <w:t>PSC-2021-0089-S-WS</w:t>
    </w:r>
    <w:r w:rsidR="005C3E22">
      <w:fldChar w:fldCharType="end"/>
    </w:r>
  </w:p>
  <w:p w14:paraId="78F67CBC" w14:textId="77777777" w:rsidR="00FA6EFD" w:rsidRDefault="00C944FE">
    <w:pPr>
      <w:pStyle w:val="OrderHeader"/>
    </w:pPr>
    <w:bookmarkStart w:id="9" w:name="HeaderDocketNo"/>
    <w:bookmarkEnd w:id="9"/>
    <w:r>
      <w:t>DOCKET NO. 20190166-WS</w:t>
    </w:r>
  </w:p>
  <w:p w14:paraId="231C3CEC" w14:textId="148392D6"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3E22">
      <w:rPr>
        <w:rStyle w:val="PageNumber"/>
        <w:noProof/>
      </w:rPr>
      <w:t>2</w:t>
    </w:r>
    <w:r>
      <w:rPr>
        <w:rStyle w:val="PageNumber"/>
      </w:rPr>
      <w:fldChar w:fldCharType="end"/>
    </w:r>
  </w:p>
  <w:p w14:paraId="0D59F0B2"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15BAC" w14:textId="3D0921E7" w:rsidR="00C944FE" w:rsidRDefault="00C944FE" w:rsidP="00C944FE">
    <w:pPr>
      <w:pStyle w:val="OrderHeader"/>
    </w:pPr>
    <w:r>
      <w:t xml:space="preserve">ORDER NO. </w:t>
    </w:r>
    <w:fldSimple w:instr=" REF OrderNo0089 ">
      <w:r w:rsidR="00846E90">
        <w:t>PSC-2021-0089-S-WS</w:t>
      </w:r>
    </w:fldSimple>
  </w:p>
  <w:p w14:paraId="7376C1AE" w14:textId="77777777" w:rsidR="00C944FE" w:rsidRDefault="00C944FE" w:rsidP="00C944FE">
    <w:pPr>
      <w:pStyle w:val="OrderHeader"/>
    </w:pPr>
    <w:r>
      <w:t>DOCKET NO. 20190166-WS</w:t>
    </w:r>
    <w:r>
      <w:tab/>
    </w:r>
    <w:r>
      <w:tab/>
      <w:t>Attachment A</w:t>
    </w:r>
  </w:p>
  <w:p w14:paraId="2DF11524" w14:textId="56ED7398" w:rsidR="00C944FE" w:rsidRDefault="00C944FE" w:rsidP="00C944F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3E22">
      <w:rPr>
        <w:rStyle w:val="PageNumber"/>
        <w:noProof/>
      </w:rPr>
      <w:t>4</w:t>
    </w:r>
    <w:r>
      <w:rPr>
        <w:rStyle w:val="PageNumber"/>
      </w:rPr>
      <w:fldChar w:fldCharType="end"/>
    </w:r>
    <w:r>
      <w:rPr>
        <w:rStyle w:val="PageNumber"/>
      </w:rPr>
      <w:tab/>
    </w:r>
    <w:r>
      <w:rPr>
        <w:rStyle w:val="PageNumber"/>
      </w:rPr>
      <w:tab/>
      <w:t>Page 1 of 5</w:t>
    </w:r>
  </w:p>
  <w:p w14:paraId="14C4D355" w14:textId="77777777" w:rsidR="00C944FE" w:rsidRDefault="00C944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85DC1" w14:textId="23415772" w:rsidR="00C944FE" w:rsidRDefault="00C944FE" w:rsidP="00C944FE">
    <w:pPr>
      <w:pStyle w:val="OrderHeader"/>
    </w:pPr>
    <w:r>
      <w:t xml:space="preserve">ORDER NO. </w:t>
    </w:r>
    <w:fldSimple w:instr=" REF OrderNo0089 ">
      <w:r w:rsidR="00846E90">
        <w:t>PSC-2021-0089-S-WS</w:t>
      </w:r>
    </w:fldSimple>
  </w:p>
  <w:p w14:paraId="7591911F" w14:textId="77777777" w:rsidR="00C944FE" w:rsidRDefault="00C944FE" w:rsidP="00C944FE">
    <w:pPr>
      <w:pStyle w:val="OrderHeader"/>
    </w:pPr>
    <w:r>
      <w:t>DOCKET NO. 20190166-WS</w:t>
    </w:r>
    <w:r>
      <w:tab/>
    </w:r>
    <w:r>
      <w:tab/>
      <w:t>Attachment A</w:t>
    </w:r>
  </w:p>
  <w:p w14:paraId="6C79548F" w14:textId="6AD75F92" w:rsidR="00C944FE" w:rsidRDefault="00C944FE" w:rsidP="00C944F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3E22">
      <w:rPr>
        <w:rStyle w:val="PageNumber"/>
        <w:noProof/>
      </w:rPr>
      <w:t>5</w:t>
    </w:r>
    <w:r>
      <w:rPr>
        <w:rStyle w:val="PageNumber"/>
      </w:rPr>
      <w:fldChar w:fldCharType="end"/>
    </w:r>
    <w:r>
      <w:rPr>
        <w:rStyle w:val="PageNumber"/>
      </w:rPr>
      <w:tab/>
    </w:r>
    <w:r>
      <w:rPr>
        <w:rStyle w:val="PageNumber"/>
      </w:rPr>
      <w:tab/>
      <w:t>Page 2 of 5</w:t>
    </w:r>
  </w:p>
  <w:p w14:paraId="05ADED5C" w14:textId="77777777" w:rsidR="00C944FE" w:rsidRDefault="00C944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DF5E" w14:textId="39D1A009" w:rsidR="00C944FE" w:rsidRDefault="00C944FE" w:rsidP="00C944FE">
    <w:pPr>
      <w:pStyle w:val="OrderHeader"/>
    </w:pPr>
    <w:r>
      <w:t xml:space="preserve">ORDER NO. </w:t>
    </w:r>
    <w:fldSimple w:instr=" REF OrderNo0089 ">
      <w:r w:rsidR="00846E90">
        <w:t>PSC-2021-0089-S-WS</w:t>
      </w:r>
    </w:fldSimple>
  </w:p>
  <w:p w14:paraId="5D18CB6D" w14:textId="77777777" w:rsidR="00C944FE" w:rsidRDefault="00C944FE" w:rsidP="00C944FE">
    <w:pPr>
      <w:pStyle w:val="OrderHeader"/>
    </w:pPr>
    <w:r>
      <w:t>DOCKET NO. 20190166-WS</w:t>
    </w:r>
    <w:r>
      <w:tab/>
    </w:r>
    <w:r>
      <w:tab/>
      <w:t>Attachment A</w:t>
    </w:r>
  </w:p>
  <w:p w14:paraId="1B40E9DE" w14:textId="773B6D77" w:rsidR="00C944FE" w:rsidRDefault="00C944FE" w:rsidP="00C944F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3E22">
      <w:rPr>
        <w:rStyle w:val="PageNumber"/>
        <w:noProof/>
      </w:rPr>
      <w:t>6</w:t>
    </w:r>
    <w:r>
      <w:rPr>
        <w:rStyle w:val="PageNumber"/>
      </w:rPr>
      <w:fldChar w:fldCharType="end"/>
    </w:r>
    <w:r>
      <w:rPr>
        <w:rStyle w:val="PageNumber"/>
      </w:rPr>
      <w:tab/>
    </w:r>
    <w:r>
      <w:rPr>
        <w:rStyle w:val="PageNumber"/>
      </w:rPr>
      <w:tab/>
      <w:t>Page 3 of 5</w:t>
    </w:r>
  </w:p>
  <w:p w14:paraId="2458B840" w14:textId="77777777" w:rsidR="00C944FE" w:rsidRDefault="00C944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A476C" w14:textId="381CF721" w:rsidR="00C944FE" w:rsidRDefault="00C944FE" w:rsidP="00C944FE">
    <w:pPr>
      <w:pStyle w:val="OrderHeader"/>
    </w:pPr>
    <w:r>
      <w:t xml:space="preserve">ORDER NO. </w:t>
    </w:r>
    <w:fldSimple w:instr=" REF OrderNo0089 ">
      <w:r w:rsidR="00846E90">
        <w:t>PSC-2021-0089-S-WS</w:t>
      </w:r>
    </w:fldSimple>
  </w:p>
  <w:p w14:paraId="71F2B6B3" w14:textId="77777777" w:rsidR="00C944FE" w:rsidRDefault="00C944FE" w:rsidP="00C944FE">
    <w:pPr>
      <w:pStyle w:val="OrderHeader"/>
    </w:pPr>
    <w:r>
      <w:t>DOCKET NO. 20190166-WS</w:t>
    </w:r>
    <w:r>
      <w:tab/>
    </w:r>
    <w:r>
      <w:tab/>
      <w:t>Attachment A</w:t>
    </w:r>
  </w:p>
  <w:p w14:paraId="0757E146" w14:textId="287D4EB3" w:rsidR="00C944FE" w:rsidRDefault="00C944FE" w:rsidP="00C944F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3E22">
      <w:rPr>
        <w:rStyle w:val="PageNumber"/>
        <w:noProof/>
      </w:rPr>
      <w:t>7</w:t>
    </w:r>
    <w:r>
      <w:rPr>
        <w:rStyle w:val="PageNumber"/>
      </w:rPr>
      <w:fldChar w:fldCharType="end"/>
    </w:r>
    <w:r>
      <w:rPr>
        <w:rStyle w:val="PageNumber"/>
      </w:rPr>
      <w:tab/>
    </w:r>
    <w:r>
      <w:rPr>
        <w:rStyle w:val="PageNumber"/>
      </w:rPr>
      <w:tab/>
      <w:t>Page 4 of 5</w:t>
    </w:r>
  </w:p>
  <w:p w14:paraId="5169F1CD" w14:textId="77777777" w:rsidR="00C944FE" w:rsidRDefault="00C944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2258" w14:textId="56C17A7F" w:rsidR="00C944FE" w:rsidRDefault="00C944FE" w:rsidP="00C944FE">
    <w:pPr>
      <w:pStyle w:val="OrderHeader"/>
    </w:pPr>
    <w:r>
      <w:t xml:space="preserve">ORDER NO. </w:t>
    </w:r>
    <w:fldSimple w:instr=" REF OrderNo0089 ">
      <w:r w:rsidR="00846E90">
        <w:t>PSC-2021-0089-S-WS</w:t>
      </w:r>
    </w:fldSimple>
  </w:p>
  <w:p w14:paraId="50D46BAD" w14:textId="77777777" w:rsidR="00C944FE" w:rsidRDefault="00C944FE" w:rsidP="00C944FE">
    <w:pPr>
      <w:pStyle w:val="OrderHeader"/>
    </w:pPr>
    <w:r>
      <w:t>DOCKET NO. 20190166-WS</w:t>
    </w:r>
    <w:r>
      <w:tab/>
    </w:r>
    <w:r>
      <w:tab/>
      <w:t>Attachment A</w:t>
    </w:r>
  </w:p>
  <w:p w14:paraId="0033A04C" w14:textId="2E3A2DC1" w:rsidR="00C944FE" w:rsidRDefault="00C944FE" w:rsidP="00C944F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C3E22">
      <w:rPr>
        <w:rStyle w:val="PageNumber"/>
        <w:noProof/>
      </w:rPr>
      <w:t>8</w:t>
    </w:r>
    <w:r>
      <w:rPr>
        <w:rStyle w:val="PageNumber"/>
      </w:rPr>
      <w:fldChar w:fldCharType="end"/>
    </w:r>
    <w:r>
      <w:rPr>
        <w:rStyle w:val="PageNumber"/>
      </w:rPr>
      <w:tab/>
    </w:r>
    <w:r>
      <w:rPr>
        <w:rStyle w:val="PageNumber"/>
      </w:rPr>
      <w:tab/>
      <w:t>Page 5 of 5</w:t>
    </w:r>
  </w:p>
  <w:p w14:paraId="57992BEB" w14:textId="77777777" w:rsidR="00C944FE" w:rsidRDefault="00C944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66-WS"/>
  </w:docVars>
  <w:rsids>
    <w:rsidRoot w:val="00C944FE"/>
    <w:rsid w:val="000022B8"/>
    <w:rsid w:val="00011251"/>
    <w:rsid w:val="00025AF7"/>
    <w:rsid w:val="00025C9D"/>
    <w:rsid w:val="00026BBE"/>
    <w:rsid w:val="0003433F"/>
    <w:rsid w:val="00035A8C"/>
    <w:rsid w:val="00036BDD"/>
    <w:rsid w:val="00053AB9"/>
    <w:rsid w:val="00054009"/>
    <w:rsid w:val="00056229"/>
    <w:rsid w:val="00056651"/>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1AF2"/>
    <w:rsid w:val="000D78FB"/>
    <w:rsid w:val="000E050C"/>
    <w:rsid w:val="000E20F0"/>
    <w:rsid w:val="000E344D"/>
    <w:rsid w:val="000E3F6D"/>
    <w:rsid w:val="000F359F"/>
    <w:rsid w:val="000F3B2C"/>
    <w:rsid w:val="000F3F6C"/>
    <w:rsid w:val="000F63EB"/>
    <w:rsid w:val="000F648A"/>
    <w:rsid w:val="000F7BE3"/>
    <w:rsid w:val="00101A13"/>
    <w:rsid w:val="00104333"/>
    <w:rsid w:val="001052BA"/>
    <w:rsid w:val="001107B3"/>
    <w:rsid w:val="001114B1"/>
    <w:rsid w:val="001139D8"/>
    <w:rsid w:val="00116AD3"/>
    <w:rsid w:val="00121957"/>
    <w:rsid w:val="0012387E"/>
    <w:rsid w:val="001262ED"/>
    <w:rsid w:val="00126593"/>
    <w:rsid w:val="001307AB"/>
    <w:rsid w:val="00136087"/>
    <w:rsid w:val="00142A96"/>
    <w:rsid w:val="001513DE"/>
    <w:rsid w:val="00154A71"/>
    <w:rsid w:val="001655D4"/>
    <w:rsid w:val="00187E32"/>
    <w:rsid w:val="00194A97"/>
    <w:rsid w:val="00194E81"/>
    <w:rsid w:val="001A15E7"/>
    <w:rsid w:val="001A33C9"/>
    <w:rsid w:val="001A4ECA"/>
    <w:rsid w:val="001A58F3"/>
    <w:rsid w:val="001B034E"/>
    <w:rsid w:val="001C2847"/>
    <w:rsid w:val="001C3BB5"/>
    <w:rsid w:val="001C3F8C"/>
    <w:rsid w:val="001C6097"/>
    <w:rsid w:val="001C7126"/>
    <w:rsid w:val="001D008A"/>
    <w:rsid w:val="001E0152"/>
    <w:rsid w:val="001E0FF5"/>
    <w:rsid w:val="001F36B0"/>
    <w:rsid w:val="001F4CA3"/>
    <w:rsid w:val="002002ED"/>
    <w:rsid w:val="002170E5"/>
    <w:rsid w:val="00220B8C"/>
    <w:rsid w:val="00220D57"/>
    <w:rsid w:val="0022721A"/>
    <w:rsid w:val="00230BB9"/>
    <w:rsid w:val="00234A38"/>
    <w:rsid w:val="00241CEF"/>
    <w:rsid w:val="0025124E"/>
    <w:rsid w:val="002527C6"/>
    <w:rsid w:val="00252B30"/>
    <w:rsid w:val="002613E4"/>
    <w:rsid w:val="00262C43"/>
    <w:rsid w:val="0026544B"/>
    <w:rsid w:val="0026798A"/>
    <w:rsid w:val="00276CDC"/>
    <w:rsid w:val="00277655"/>
    <w:rsid w:val="002824B7"/>
    <w:rsid w:val="00282AC4"/>
    <w:rsid w:val="00293DC9"/>
    <w:rsid w:val="002A11AC"/>
    <w:rsid w:val="002A6F30"/>
    <w:rsid w:val="002B3111"/>
    <w:rsid w:val="002C0EA2"/>
    <w:rsid w:val="002C118E"/>
    <w:rsid w:val="002C2096"/>
    <w:rsid w:val="002C40CF"/>
    <w:rsid w:val="002C7908"/>
    <w:rsid w:val="002D391B"/>
    <w:rsid w:val="002D4B1F"/>
    <w:rsid w:val="002D7D15"/>
    <w:rsid w:val="002E1B2E"/>
    <w:rsid w:val="002E27EB"/>
    <w:rsid w:val="002E5BA8"/>
    <w:rsid w:val="002F2A9D"/>
    <w:rsid w:val="002F31C2"/>
    <w:rsid w:val="002F7BF6"/>
    <w:rsid w:val="00303FDE"/>
    <w:rsid w:val="00313C5B"/>
    <w:rsid w:val="003140E8"/>
    <w:rsid w:val="003231C7"/>
    <w:rsid w:val="00323839"/>
    <w:rsid w:val="00326F35"/>
    <w:rsid w:val="003270C4"/>
    <w:rsid w:val="00331ED0"/>
    <w:rsid w:val="00332B0A"/>
    <w:rsid w:val="00333A41"/>
    <w:rsid w:val="003438DF"/>
    <w:rsid w:val="00345434"/>
    <w:rsid w:val="0035495B"/>
    <w:rsid w:val="00355A93"/>
    <w:rsid w:val="00361522"/>
    <w:rsid w:val="0037196E"/>
    <w:rsid w:val="003744F5"/>
    <w:rsid w:val="003875A9"/>
    <w:rsid w:val="00387BDE"/>
    <w:rsid w:val="00390DD8"/>
    <w:rsid w:val="00394DC6"/>
    <w:rsid w:val="00397C3E"/>
    <w:rsid w:val="003B1A09"/>
    <w:rsid w:val="003C0431"/>
    <w:rsid w:val="003D398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8641B"/>
    <w:rsid w:val="004A25CD"/>
    <w:rsid w:val="004A26CC"/>
    <w:rsid w:val="004B2108"/>
    <w:rsid w:val="004B3A2B"/>
    <w:rsid w:val="004B676B"/>
    <w:rsid w:val="004B70D3"/>
    <w:rsid w:val="004C312D"/>
    <w:rsid w:val="004C3902"/>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46AAB"/>
    <w:rsid w:val="0055595D"/>
    <w:rsid w:val="00556A10"/>
    <w:rsid w:val="0055715D"/>
    <w:rsid w:val="00557F50"/>
    <w:rsid w:val="00571D3D"/>
    <w:rsid w:val="0058264B"/>
    <w:rsid w:val="00586368"/>
    <w:rsid w:val="005868AA"/>
    <w:rsid w:val="00590845"/>
    <w:rsid w:val="005963C2"/>
    <w:rsid w:val="005A0D69"/>
    <w:rsid w:val="005A31F4"/>
    <w:rsid w:val="005A73EA"/>
    <w:rsid w:val="005B45F7"/>
    <w:rsid w:val="005B63EA"/>
    <w:rsid w:val="005C1A88"/>
    <w:rsid w:val="005C3E22"/>
    <w:rsid w:val="005C5033"/>
    <w:rsid w:val="005D68F7"/>
    <w:rsid w:val="005E751B"/>
    <w:rsid w:val="005F3354"/>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5323"/>
    <w:rsid w:val="007865E9"/>
    <w:rsid w:val="0079237D"/>
    <w:rsid w:val="00792383"/>
    <w:rsid w:val="00794D5A"/>
    <w:rsid w:val="00794DD9"/>
    <w:rsid w:val="007A060F"/>
    <w:rsid w:val="007B350E"/>
    <w:rsid w:val="007C0FBC"/>
    <w:rsid w:val="007C35B8"/>
    <w:rsid w:val="007C36E3"/>
    <w:rsid w:val="007C7134"/>
    <w:rsid w:val="007D3D20"/>
    <w:rsid w:val="007D742E"/>
    <w:rsid w:val="007E3AFD"/>
    <w:rsid w:val="007E68F7"/>
    <w:rsid w:val="00801DAD"/>
    <w:rsid w:val="00803189"/>
    <w:rsid w:val="00804E7A"/>
    <w:rsid w:val="00805FBB"/>
    <w:rsid w:val="008129C8"/>
    <w:rsid w:val="008169A4"/>
    <w:rsid w:val="008278FE"/>
    <w:rsid w:val="00832598"/>
    <w:rsid w:val="0083397E"/>
    <w:rsid w:val="0083534B"/>
    <w:rsid w:val="00842035"/>
    <w:rsid w:val="00842602"/>
    <w:rsid w:val="008449F0"/>
    <w:rsid w:val="00845BC0"/>
    <w:rsid w:val="00846E90"/>
    <w:rsid w:val="00847B45"/>
    <w:rsid w:val="00863A66"/>
    <w:rsid w:val="008703D7"/>
    <w:rsid w:val="00874429"/>
    <w:rsid w:val="00875D22"/>
    <w:rsid w:val="00883D9A"/>
    <w:rsid w:val="008919EF"/>
    <w:rsid w:val="00892B20"/>
    <w:rsid w:val="008931BC"/>
    <w:rsid w:val="0089695B"/>
    <w:rsid w:val="008A12EC"/>
    <w:rsid w:val="008B05DF"/>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1BD3"/>
    <w:rsid w:val="009228C7"/>
    <w:rsid w:val="00922A7F"/>
    <w:rsid w:val="00923A5E"/>
    <w:rsid w:val="00924FE7"/>
    <w:rsid w:val="00926E27"/>
    <w:rsid w:val="00930240"/>
    <w:rsid w:val="00931C8C"/>
    <w:rsid w:val="00943D21"/>
    <w:rsid w:val="0094504B"/>
    <w:rsid w:val="00950FB6"/>
    <w:rsid w:val="00964A38"/>
    <w:rsid w:val="00966A9D"/>
    <w:rsid w:val="0096742B"/>
    <w:rsid w:val="009718C5"/>
    <w:rsid w:val="009843CB"/>
    <w:rsid w:val="009924CF"/>
    <w:rsid w:val="00994100"/>
    <w:rsid w:val="009A6B17"/>
    <w:rsid w:val="009D4C29"/>
    <w:rsid w:val="009F42D9"/>
    <w:rsid w:val="009F6AD2"/>
    <w:rsid w:val="009F7C1B"/>
    <w:rsid w:val="00A00D8D"/>
    <w:rsid w:val="00A01BB6"/>
    <w:rsid w:val="00A22B28"/>
    <w:rsid w:val="00A4303C"/>
    <w:rsid w:val="00A46CAF"/>
    <w:rsid w:val="00A470FD"/>
    <w:rsid w:val="00A50B5E"/>
    <w:rsid w:val="00A62DAB"/>
    <w:rsid w:val="00A6757A"/>
    <w:rsid w:val="00A726A6"/>
    <w:rsid w:val="00A74842"/>
    <w:rsid w:val="00A9515B"/>
    <w:rsid w:val="00A97535"/>
    <w:rsid w:val="00AA2BAA"/>
    <w:rsid w:val="00AA6516"/>
    <w:rsid w:val="00AA73F1"/>
    <w:rsid w:val="00AB0E1A"/>
    <w:rsid w:val="00AB1A30"/>
    <w:rsid w:val="00AB3C36"/>
    <w:rsid w:val="00AB3D30"/>
    <w:rsid w:val="00AD10EB"/>
    <w:rsid w:val="00AD1ED3"/>
    <w:rsid w:val="00AD5BF3"/>
    <w:rsid w:val="00AE19A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B4C2A"/>
    <w:rsid w:val="00BC786E"/>
    <w:rsid w:val="00BD5C92"/>
    <w:rsid w:val="00BE50E6"/>
    <w:rsid w:val="00BE7A0C"/>
    <w:rsid w:val="00BF2928"/>
    <w:rsid w:val="00BF6691"/>
    <w:rsid w:val="00C028FC"/>
    <w:rsid w:val="00C037F2"/>
    <w:rsid w:val="00C0386D"/>
    <w:rsid w:val="00C04E94"/>
    <w:rsid w:val="00C065A1"/>
    <w:rsid w:val="00C10ED5"/>
    <w:rsid w:val="00C12574"/>
    <w:rsid w:val="00C151A6"/>
    <w:rsid w:val="00C24098"/>
    <w:rsid w:val="00C30A4E"/>
    <w:rsid w:val="00C411F3"/>
    <w:rsid w:val="00C44105"/>
    <w:rsid w:val="00C55A33"/>
    <w:rsid w:val="00C66692"/>
    <w:rsid w:val="00C673B5"/>
    <w:rsid w:val="00C7063D"/>
    <w:rsid w:val="00C830BC"/>
    <w:rsid w:val="00C8524D"/>
    <w:rsid w:val="00C90904"/>
    <w:rsid w:val="00C91123"/>
    <w:rsid w:val="00C944FE"/>
    <w:rsid w:val="00CA71FF"/>
    <w:rsid w:val="00CB5276"/>
    <w:rsid w:val="00CB5BFC"/>
    <w:rsid w:val="00CB68D7"/>
    <w:rsid w:val="00CB785B"/>
    <w:rsid w:val="00CC7E68"/>
    <w:rsid w:val="00CD7132"/>
    <w:rsid w:val="00CE0E6F"/>
    <w:rsid w:val="00CE3B21"/>
    <w:rsid w:val="00CE56FC"/>
    <w:rsid w:val="00CE7A4D"/>
    <w:rsid w:val="00CF32D2"/>
    <w:rsid w:val="00CF4CFE"/>
    <w:rsid w:val="00D00E8E"/>
    <w:rsid w:val="00D0125C"/>
    <w:rsid w:val="00D02E0F"/>
    <w:rsid w:val="00D03EE8"/>
    <w:rsid w:val="00D13535"/>
    <w:rsid w:val="00D15497"/>
    <w:rsid w:val="00D17B79"/>
    <w:rsid w:val="00D205F5"/>
    <w:rsid w:val="00D23FEA"/>
    <w:rsid w:val="00D269CA"/>
    <w:rsid w:val="00D30B48"/>
    <w:rsid w:val="00D3168A"/>
    <w:rsid w:val="00D46FAA"/>
    <w:rsid w:val="00D47A40"/>
    <w:rsid w:val="00D51D33"/>
    <w:rsid w:val="00D5275E"/>
    <w:rsid w:val="00D57BB2"/>
    <w:rsid w:val="00D57E57"/>
    <w:rsid w:val="00D70752"/>
    <w:rsid w:val="00D80E2D"/>
    <w:rsid w:val="00D84D5E"/>
    <w:rsid w:val="00D8560E"/>
    <w:rsid w:val="00D8758F"/>
    <w:rsid w:val="00DA4EDD"/>
    <w:rsid w:val="00DA5E92"/>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114A3"/>
    <w:rsid w:val="00F22B27"/>
    <w:rsid w:val="00F234A7"/>
    <w:rsid w:val="00F277B6"/>
    <w:rsid w:val="00F27DA5"/>
    <w:rsid w:val="00F37E07"/>
    <w:rsid w:val="00F4182A"/>
    <w:rsid w:val="00F44410"/>
    <w:rsid w:val="00F54380"/>
    <w:rsid w:val="00F54B47"/>
    <w:rsid w:val="00F61247"/>
    <w:rsid w:val="00F61F61"/>
    <w:rsid w:val="00F63191"/>
    <w:rsid w:val="00F6702E"/>
    <w:rsid w:val="00F70E84"/>
    <w:rsid w:val="00F94FC0"/>
    <w:rsid w:val="00FA092B"/>
    <w:rsid w:val="00FA4F6C"/>
    <w:rsid w:val="00FA6EFD"/>
    <w:rsid w:val="00FB3791"/>
    <w:rsid w:val="00FB6780"/>
    <w:rsid w:val="00FB74EA"/>
    <w:rsid w:val="00FC6A6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E8F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C944FE"/>
  </w:style>
  <w:style w:type="paragraph" w:styleId="BalloonText">
    <w:name w:val="Balloon Text"/>
    <w:basedOn w:val="Normal"/>
    <w:link w:val="BalloonTextChar"/>
    <w:semiHidden/>
    <w:unhideWhenUsed/>
    <w:rsid w:val="00C944FE"/>
    <w:rPr>
      <w:rFonts w:ascii="Tahoma" w:hAnsi="Tahoma" w:cs="Tahoma"/>
      <w:sz w:val="16"/>
      <w:szCs w:val="16"/>
    </w:rPr>
  </w:style>
  <w:style w:type="character" w:customStyle="1" w:styleId="BalloonTextChar">
    <w:name w:val="Balloon Text Char"/>
    <w:basedOn w:val="DefaultParagraphFont"/>
    <w:link w:val="BalloonText"/>
    <w:semiHidden/>
    <w:rsid w:val="00C944FE"/>
    <w:rPr>
      <w:rFonts w:ascii="Tahoma" w:hAnsi="Tahoma" w:cs="Tahoma"/>
      <w:sz w:val="16"/>
      <w:szCs w:val="16"/>
    </w:rPr>
  </w:style>
  <w:style w:type="character" w:styleId="CommentReference">
    <w:name w:val="annotation reference"/>
    <w:basedOn w:val="DefaultParagraphFont"/>
    <w:semiHidden/>
    <w:unhideWhenUsed/>
    <w:rsid w:val="00025AF7"/>
    <w:rPr>
      <w:sz w:val="16"/>
      <w:szCs w:val="16"/>
    </w:rPr>
  </w:style>
  <w:style w:type="paragraph" w:styleId="CommentText">
    <w:name w:val="annotation text"/>
    <w:basedOn w:val="Normal"/>
    <w:link w:val="CommentTextChar"/>
    <w:semiHidden/>
    <w:unhideWhenUsed/>
    <w:rsid w:val="00025AF7"/>
    <w:rPr>
      <w:sz w:val="20"/>
      <w:szCs w:val="20"/>
    </w:rPr>
  </w:style>
  <w:style w:type="character" w:customStyle="1" w:styleId="CommentTextChar">
    <w:name w:val="Comment Text Char"/>
    <w:basedOn w:val="DefaultParagraphFont"/>
    <w:link w:val="CommentText"/>
    <w:semiHidden/>
    <w:rsid w:val="00025AF7"/>
  </w:style>
  <w:style w:type="paragraph" w:styleId="CommentSubject">
    <w:name w:val="annotation subject"/>
    <w:basedOn w:val="CommentText"/>
    <w:next w:val="CommentText"/>
    <w:link w:val="CommentSubjectChar"/>
    <w:semiHidden/>
    <w:unhideWhenUsed/>
    <w:rsid w:val="00025AF7"/>
    <w:rPr>
      <w:b/>
      <w:bCs/>
    </w:rPr>
  </w:style>
  <w:style w:type="character" w:customStyle="1" w:styleId="CommentSubjectChar">
    <w:name w:val="Comment Subject Char"/>
    <w:basedOn w:val="CommentTextChar"/>
    <w:link w:val="CommentSubject"/>
    <w:semiHidden/>
    <w:rsid w:val="00025A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67D3B-F492-4DAE-AC4A-4784DE9C1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Fay, and La Rosa</Template>
  <TotalTime>0</TotalTime>
  <Pages>8</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2021-02-22T14:15:00Z</dcterms:created>
  <dcterms:modified xsi:type="dcterms:W3CDTF">2021-02-22T21:27:00Z</dcterms:modified>
</cp:coreProperties>
</file>