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D57ED" w:rsidP="005D57ED">
      <w:pPr>
        <w:pStyle w:val="OrderHeading"/>
      </w:pPr>
      <w:r>
        <w:t>BEFORE THE FLORIDA PUBLIC SERVICE COMMISSION</w:t>
      </w:r>
    </w:p>
    <w:p w:rsidR="005D57ED" w:rsidRDefault="005D57ED" w:rsidP="005D57ED">
      <w:pPr>
        <w:pStyle w:val="OrderBody"/>
      </w:pPr>
    </w:p>
    <w:p w:rsidR="005D57ED" w:rsidRDefault="005D57ED" w:rsidP="005D57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57ED" w:rsidRPr="00C63FCF" w:rsidTr="00C63FCF">
        <w:trPr>
          <w:trHeight w:val="828"/>
        </w:trPr>
        <w:tc>
          <w:tcPr>
            <w:tcW w:w="4788" w:type="dxa"/>
            <w:tcBorders>
              <w:bottom w:val="single" w:sz="8" w:space="0" w:color="auto"/>
              <w:right w:val="double" w:sz="6" w:space="0" w:color="auto"/>
            </w:tcBorders>
            <w:shd w:val="clear" w:color="auto" w:fill="auto"/>
          </w:tcPr>
          <w:p w:rsidR="005D57ED" w:rsidRDefault="005D57ED"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and approval of second implementation stipulation, by Duke Energy Florida, LLC.</w:t>
            </w:r>
          </w:p>
        </w:tc>
        <w:tc>
          <w:tcPr>
            <w:tcW w:w="4788" w:type="dxa"/>
            <w:tcBorders>
              <w:left w:val="double" w:sz="6" w:space="0" w:color="auto"/>
            </w:tcBorders>
            <w:shd w:val="clear" w:color="auto" w:fill="auto"/>
          </w:tcPr>
          <w:p w:rsidR="005D57ED" w:rsidRDefault="005D57ED" w:rsidP="005D57ED">
            <w:pPr>
              <w:pStyle w:val="OrderBody"/>
            </w:pPr>
            <w:r>
              <w:t xml:space="preserve">DOCKET NO. </w:t>
            </w:r>
            <w:bookmarkStart w:id="1" w:name="SSDocketNo"/>
            <w:bookmarkEnd w:id="1"/>
            <w:r>
              <w:t>20190110-EI</w:t>
            </w:r>
          </w:p>
          <w:p w:rsidR="005D57ED" w:rsidRDefault="005D57ED" w:rsidP="00C63FCF">
            <w:pPr>
              <w:pStyle w:val="OrderBody"/>
              <w:tabs>
                <w:tab w:val="center" w:pos="4320"/>
                <w:tab w:val="right" w:pos="8640"/>
              </w:tabs>
              <w:jc w:val="left"/>
            </w:pPr>
            <w:r>
              <w:t xml:space="preserve">ORDER NO. </w:t>
            </w:r>
            <w:bookmarkStart w:id="2" w:name="OrderNo0090"/>
            <w:r w:rsidR="007D6EA0">
              <w:t>PSC-2021-0090-PCO-EI</w:t>
            </w:r>
            <w:bookmarkEnd w:id="2"/>
          </w:p>
          <w:p w:rsidR="005D57ED" w:rsidRDefault="005D57ED" w:rsidP="00C63FCF">
            <w:pPr>
              <w:pStyle w:val="OrderBody"/>
              <w:tabs>
                <w:tab w:val="center" w:pos="4320"/>
                <w:tab w:val="right" w:pos="8640"/>
              </w:tabs>
              <w:jc w:val="left"/>
            </w:pPr>
            <w:r>
              <w:t xml:space="preserve">ISSUED: </w:t>
            </w:r>
            <w:r w:rsidR="007D6EA0">
              <w:t>February 24, 2021</w:t>
            </w:r>
          </w:p>
        </w:tc>
      </w:tr>
    </w:tbl>
    <w:p w:rsidR="005D57ED" w:rsidRDefault="005D57ED" w:rsidP="005D57ED"/>
    <w:p w:rsidR="005D57ED" w:rsidRDefault="005D57ED" w:rsidP="005D57ED"/>
    <w:p w:rsidR="00303865" w:rsidRDefault="00303865" w:rsidP="005D57ED">
      <w:pPr>
        <w:pStyle w:val="CenterUnderline"/>
      </w:pPr>
      <w:bookmarkStart w:id="3" w:name="Commissioners"/>
      <w:bookmarkEnd w:id="3"/>
      <w:r>
        <w:t xml:space="preserve">FIFTH </w:t>
      </w:r>
      <w:r w:rsidR="005D57ED">
        <w:t>ORDER</w:t>
      </w:r>
      <w:bookmarkStart w:id="4" w:name="OrderTitle"/>
      <w:r w:rsidR="005D57ED">
        <w:t xml:space="preserve"> </w:t>
      </w:r>
      <w:r>
        <w:t xml:space="preserve">MODIFYING ORDER ESTABLISHING PROCEDURE </w:t>
      </w:r>
    </w:p>
    <w:p w:rsidR="005D57ED" w:rsidRDefault="00303865" w:rsidP="005D57ED">
      <w:pPr>
        <w:pStyle w:val="CenterUnderline"/>
      </w:pPr>
      <w:r>
        <w:t xml:space="preserve">AND </w:t>
      </w:r>
      <w:r w:rsidR="005D57ED">
        <w:t>GRANTING DUKE ENERGY FLORIDA, LLC’S</w:t>
      </w:r>
    </w:p>
    <w:p w:rsidR="00CB5276" w:rsidRDefault="005D57ED" w:rsidP="005D57ED">
      <w:pPr>
        <w:pStyle w:val="CenterUnderline"/>
      </w:pPr>
      <w:r>
        <w:t xml:space="preserve"> MOTION FOR ABATEMENT OF THE REMAINING SCHEDULED ITEMS </w:t>
      </w:r>
      <w:bookmarkEnd w:id="4"/>
    </w:p>
    <w:p w:rsidR="005D57ED" w:rsidRDefault="005D57ED" w:rsidP="005D57ED">
      <w:pPr>
        <w:pStyle w:val="OrderBody"/>
      </w:pPr>
    </w:p>
    <w:p w:rsidR="00EA73FC" w:rsidRDefault="005D57ED" w:rsidP="00EA7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r>
      <w:r w:rsidR="00EA73FC">
        <w:t xml:space="preserve">On April 30, 2019, pursuant to Subsection 366.076(1), Florida Statutes (F.S.), and Rules </w:t>
      </w:r>
      <w:r w:rsidR="00EA73FC" w:rsidRPr="00EA73FC">
        <w:t xml:space="preserve">25-6.0143 and 25-6.0431, Florida Administrative Code (F.A.C.), Duke Energy Florida, LLC (DEF or Company) filed a petition </w:t>
      </w:r>
      <w:r w:rsidRPr="00EA73FC">
        <w:t xml:space="preserve">to recover incremental storm restoration costs related to Hurricane </w:t>
      </w:r>
      <w:r w:rsidR="00EA73FC" w:rsidRPr="00EA73FC">
        <w:t>Michael.</w:t>
      </w:r>
      <w:r w:rsidRPr="00EA73FC">
        <w:t xml:space="preserve"> DEF filed its petition pursuant to the provisions of the Second Revised and Restated 2017 Settlement Agreement, which the</w:t>
      </w:r>
      <w:r w:rsidR="007C7483">
        <w:t xml:space="preserve"> Florida Public Service Commission</w:t>
      </w:r>
      <w:r w:rsidRPr="00EA73FC">
        <w:t xml:space="preserve"> </w:t>
      </w:r>
      <w:r w:rsidR="007C7483">
        <w:t>(</w:t>
      </w:r>
      <w:r w:rsidRPr="00EA73FC">
        <w:t>Commission</w:t>
      </w:r>
      <w:r w:rsidR="007C7483">
        <w:t>)</w:t>
      </w:r>
      <w:r w:rsidRPr="00EA73FC">
        <w:t xml:space="preserve"> approved by Order No. PSC-2017-0451-AS-EU.</w:t>
      </w:r>
      <w:r w:rsidRPr="00EA73FC">
        <w:rPr>
          <w:rStyle w:val="FootnoteReference"/>
        </w:rPr>
        <w:footnoteReference w:id="1"/>
      </w:r>
      <w:r w:rsidRPr="00EA73FC">
        <w:t xml:space="preserve"> </w:t>
      </w:r>
      <w:r w:rsidR="00EA73FC">
        <w:t xml:space="preserve">On June 24, 2019, the Office of Public Counsel’s (OPC) intervention was acknowledged by Order No. PSC-2019-0239-PCO-EI. </w:t>
      </w:r>
      <w:r w:rsidR="007202F9">
        <w:t>Order No. PSC-2020-0039-PCO-EI (Procedural Order), issued on January 30, 2020, established h</w:t>
      </w:r>
      <w:r w:rsidR="007202F9" w:rsidRPr="00FD3D1B">
        <w:t>earing procedures to govern this Docket, including controlling dates. There have been four modifications to the Procedural Order</w:t>
      </w:r>
      <w:r w:rsidR="009D6AEF" w:rsidRPr="00FD3D1B">
        <w:t xml:space="preserve"> issued in this Docket</w:t>
      </w:r>
      <w:r w:rsidR="007202F9" w:rsidRPr="00FD3D1B">
        <w:t>.</w:t>
      </w:r>
      <w:r w:rsidR="007202F9" w:rsidRPr="00FD3D1B">
        <w:rPr>
          <w:rStyle w:val="FootnoteReference"/>
        </w:rPr>
        <w:footnoteReference w:id="2"/>
      </w:r>
    </w:p>
    <w:p w:rsidR="00EA73FC" w:rsidRDefault="00EA73FC" w:rsidP="00EA7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D57ED" w:rsidRDefault="005D57ED" w:rsidP="00CC4A4B">
      <w:pPr>
        <w:pStyle w:val="OrderBody"/>
      </w:pPr>
      <w:r>
        <w:tab/>
      </w:r>
      <w:r w:rsidRPr="00F508E1">
        <w:t>On January 14, 2021, a 2021 Settlement Agreement (Settlement) was filed in Docket No. 20210016-EI.</w:t>
      </w:r>
      <w:r w:rsidRPr="00F508E1">
        <w:rPr>
          <w:rStyle w:val="FootnoteReference"/>
        </w:rPr>
        <w:footnoteReference w:id="3"/>
      </w:r>
      <w:r w:rsidRPr="00F508E1">
        <w:t xml:space="preserve"> DEF, OPC, White Springs</w:t>
      </w:r>
      <w:r w:rsidR="003C3D04">
        <w:t xml:space="preserve"> </w:t>
      </w:r>
      <w:r w:rsidR="003C3D04" w:rsidRPr="00DC2E11">
        <w:t>Agricultural Chemicals,</w:t>
      </w:r>
      <w:r w:rsidR="003C3D04">
        <w:t xml:space="preserve"> </w:t>
      </w:r>
      <w:r w:rsidR="003C3D04" w:rsidRPr="00DC2E11">
        <w:t>Inc.</w:t>
      </w:r>
      <w:r w:rsidR="003C3D04">
        <w:t xml:space="preserve"> </w:t>
      </w:r>
      <w:r w:rsidR="003C3D04" w:rsidRPr="009A598C">
        <w:t>d/b/a PCS Phosphate – White Springs</w:t>
      </w:r>
      <w:r w:rsidRPr="00F508E1">
        <w:t>, the Florida Industrial Power Users Group</w:t>
      </w:r>
      <w:r w:rsidR="003C3D04">
        <w:t>, and Nucor Steel Florida, Inc.</w:t>
      </w:r>
      <w:r w:rsidRPr="00F508E1">
        <w:t>, collectively referred to as the Parties, assert that the Settlement also resolves all issues in thi</w:t>
      </w:r>
      <w:r w:rsidR="008E4209">
        <w:t>s D</w:t>
      </w:r>
      <w:r w:rsidRPr="00F508E1">
        <w:t xml:space="preserve">ocket; therefore, the remaining events scheduled in this Docket should be abated, pending Commission action on the Settlement. Accordingly, </w:t>
      </w:r>
      <w:r w:rsidR="00857971">
        <w:t xml:space="preserve">on January 22, 2021, DEF filed </w:t>
      </w:r>
      <w:r w:rsidR="00331AD1">
        <w:t xml:space="preserve">a </w:t>
      </w:r>
      <w:r w:rsidR="00857971">
        <w:t>M</w:t>
      </w:r>
      <w:r w:rsidRPr="00F508E1">
        <w:t>otion to Abate</w:t>
      </w:r>
      <w:r w:rsidRPr="00F508E1">
        <w:rPr>
          <w:rStyle w:val="FootnoteReference"/>
        </w:rPr>
        <w:footnoteReference w:id="4"/>
      </w:r>
      <w:r w:rsidRPr="00F508E1">
        <w:t xml:space="preserve"> the remaining schedu</w:t>
      </w:r>
      <w:r w:rsidR="00F508E1">
        <w:t>led items in Docket No. 20190110</w:t>
      </w:r>
      <w:r w:rsidRPr="00F508E1">
        <w:t>-EI. DEF asserts that the Parties support the Motion to Abate.</w:t>
      </w:r>
      <w:r>
        <w:t xml:space="preserve"> </w:t>
      </w:r>
    </w:p>
    <w:p w:rsidR="005D57ED" w:rsidRDefault="005D57ED" w:rsidP="00CC4A4B">
      <w:pPr>
        <w:jc w:val="both"/>
      </w:pPr>
    </w:p>
    <w:p w:rsidR="005D57ED" w:rsidRDefault="005D57ED" w:rsidP="00CC4A4B">
      <w:pPr>
        <w:ind w:firstLine="720"/>
        <w:jc w:val="both"/>
      </w:pPr>
      <w:r>
        <w:t>Based on a review of the Motion to Abate and the filing of the Settlement, the Motion to Abate is hereby granted and these proceedings shall be held in abeyance. All scheduled actions</w:t>
      </w:r>
      <w:r w:rsidR="002342D7">
        <w:t xml:space="preserve"> </w:t>
      </w:r>
      <w:r w:rsidRPr="00F508E1">
        <w:t xml:space="preserve">are abated pending the outcome of Docket No. </w:t>
      </w:r>
      <w:r w:rsidR="00F508E1" w:rsidRPr="00F508E1">
        <w:t>20210016</w:t>
      </w:r>
      <w:r w:rsidRPr="00F508E1">
        <w:t>-EI.</w:t>
      </w:r>
      <w:r>
        <w:t xml:space="preserve"> </w:t>
      </w:r>
    </w:p>
    <w:p w:rsidR="005D57ED" w:rsidRDefault="005D57ED" w:rsidP="00CC4A4B">
      <w:pPr>
        <w:ind w:firstLine="720"/>
        <w:jc w:val="both"/>
      </w:pPr>
    </w:p>
    <w:p w:rsidR="005D57ED" w:rsidRDefault="005D57ED" w:rsidP="00CC4A4B">
      <w:pPr>
        <w:pStyle w:val="OrderBody"/>
        <w:ind w:firstLine="720"/>
      </w:pPr>
      <w:r>
        <w:lastRenderedPageBreak/>
        <w:t>Based on the foregoing, it is</w:t>
      </w:r>
    </w:p>
    <w:p w:rsidR="005D57ED" w:rsidRDefault="005D57ED" w:rsidP="00CC4A4B">
      <w:pPr>
        <w:pStyle w:val="OrderBody"/>
      </w:pPr>
    </w:p>
    <w:p w:rsidR="005D57ED" w:rsidRPr="003C3D04" w:rsidRDefault="005D57ED" w:rsidP="00CC4A4B">
      <w:pPr>
        <w:pStyle w:val="OrderBody"/>
      </w:pPr>
      <w:r>
        <w:tab/>
        <w:t>ORDERED by Commissioner Andrew Giles Fay, as Prehearing Officer, that Duke Energy Florida, LLC’s Motion for abatement of the remaining scheduled items is granted.</w:t>
      </w:r>
    </w:p>
    <w:p w:rsidR="005D57ED" w:rsidRDefault="005D57ED" w:rsidP="00CC4A4B">
      <w:pPr>
        <w:pStyle w:val="OrderBody"/>
      </w:pPr>
    </w:p>
    <w:p w:rsidR="005D57ED" w:rsidRDefault="005D57ED" w:rsidP="00CC4A4B">
      <w:pPr>
        <w:keepNext/>
        <w:keepLines/>
        <w:jc w:val="both"/>
      </w:pPr>
      <w:r>
        <w:tab/>
        <w:t xml:space="preserve">By ORDER of Commissioner Andrew Giles Fay, as Prehearing Officer, this </w:t>
      </w:r>
      <w:bookmarkStart w:id="6" w:name="replaceDate"/>
      <w:bookmarkEnd w:id="6"/>
      <w:r w:rsidR="007D6EA0">
        <w:rPr>
          <w:u w:val="single"/>
        </w:rPr>
        <w:t>24th</w:t>
      </w:r>
      <w:r w:rsidR="007D6EA0">
        <w:t xml:space="preserve"> day of </w:t>
      </w:r>
      <w:r w:rsidR="007D6EA0">
        <w:rPr>
          <w:u w:val="single"/>
        </w:rPr>
        <w:t>February</w:t>
      </w:r>
      <w:r w:rsidR="007D6EA0">
        <w:t xml:space="preserve">, </w:t>
      </w:r>
      <w:r w:rsidR="007D6EA0">
        <w:rPr>
          <w:u w:val="single"/>
        </w:rPr>
        <w:t>2021</w:t>
      </w:r>
      <w:r w:rsidR="007D6EA0">
        <w:t>.</w:t>
      </w:r>
    </w:p>
    <w:p w:rsidR="005D57ED" w:rsidRDefault="005D57ED" w:rsidP="005D57E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D57ED" w:rsidTr="006A5D5D">
        <w:tc>
          <w:tcPr>
            <w:tcW w:w="720" w:type="dxa"/>
            <w:shd w:val="clear" w:color="auto" w:fill="auto"/>
          </w:tcPr>
          <w:p w:rsidR="005D57ED" w:rsidRDefault="005D57ED" w:rsidP="006A5D5D">
            <w:pPr>
              <w:keepNext/>
              <w:keepLines/>
              <w:jc w:val="both"/>
            </w:pPr>
            <w:bookmarkStart w:id="7" w:name="bkmrkSignature" w:colFirst="0" w:colLast="0"/>
          </w:p>
        </w:tc>
        <w:tc>
          <w:tcPr>
            <w:tcW w:w="4320" w:type="dxa"/>
            <w:tcBorders>
              <w:bottom w:val="single" w:sz="4" w:space="0" w:color="auto"/>
            </w:tcBorders>
            <w:shd w:val="clear" w:color="auto" w:fill="auto"/>
          </w:tcPr>
          <w:p w:rsidR="005D57ED" w:rsidRDefault="00B44F50" w:rsidP="006A5D5D">
            <w:pPr>
              <w:keepNext/>
              <w:keepLines/>
              <w:jc w:val="both"/>
            </w:pPr>
            <w:r>
              <w:rPr>
                <w:noProof/>
              </w:rPr>
              <w:t>/s/ Adam J. Teitzman</w:t>
            </w:r>
            <w:bookmarkStart w:id="8" w:name="_GoBack"/>
            <w:bookmarkEnd w:id="8"/>
          </w:p>
        </w:tc>
      </w:tr>
      <w:bookmarkEnd w:id="7"/>
      <w:tr w:rsidR="005D57ED" w:rsidTr="006A5D5D">
        <w:tc>
          <w:tcPr>
            <w:tcW w:w="720" w:type="dxa"/>
            <w:shd w:val="clear" w:color="auto" w:fill="auto"/>
          </w:tcPr>
          <w:p w:rsidR="005D57ED" w:rsidRDefault="005D57ED" w:rsidP="006A5D5D">
            <w:pPr>
              <w:keepNext/>
              <w:keepLines/>
              <w:jc w:val="both"/>
            </w:pPr>
          </w:p>
        </w:tc>
        <w:tc>
          <w:tcPr>
            <w:tcW w:w="4320" w:type="dxa"/>
            <w:tcBorders>
              <w:top w:val="single" w:sz="4" w:space="0" w:color="auto"/>
            </w:tcBorders>
            <w:shd w:val="clear" w:color="auto" w:fill="auto"/>
          </w:tcPr>
          <w:p w:rsidR="005D57ED" w:rsidRDefault="005D57ED" w:rsidP="006A5D5D">
            <w:pPr>
              <w:keepNext/>
              <w:keepLines/>
              <w:jc w:val="both"/>
            </w:pPr>
            <w:r>
              <w:t>ANDREW GILES FAY</w:t>
            </w:r>
          </w:p>
          <w:p w:rsidR="005D57ED" w:rsidRDefault="005D57ED" w:rsidP="006A5D5D">
            <w:pPr>
              <w:keepNext/>
              <w:keepLines/>
              <w:jc w:val="both"/>
            </w:pPr>
            <w:r>
              <w:t>Commissioner and Prehearing Officer</w:t>
            </w:r>
          </w:p>
        </w:tc>
      </w:tr>
    </w:tbl>
    <w:p w:rsidR="005D57ED" w:rsidRDefault="005D57ED" w:rsidP="005D57ED">
      <w:pPr>
        <w:pStyle w:val="OrderSigInfo"/>
        <w:keepNext/>
        <w:keepLines/>
      </w:pPr>
      <w:r>
        <w:t>Florida Public Service Commission</w:t>
      </w:r>
    </w:p>
    <w:p w:rsidR="005D57ED" w:rsidRDefault="005D57ED" w:rsidP="005D57ED">
      <w:pPr>
        <w:pStyle w:val="OrderSigInfo"/>
        <w:keepNext/>
        <w:keepLines/>
      </w:pPr>
      <w:r>
        <w:t>2540 Shumard Oak Boulevard</w:t>
      </w:r>
    </w:p>
    <w:p w:rsidR="005D57ED" w:rsidRDefault="005D57ED" w:rsidP="005D57ED">
      <w:pPr>
        <w:pStyle w:val="OrderSigInfo"/>
        <w:keepNext/>
        <w:keepLines/>
      </w:pPr>
      <w:r>
        <w:t>Tallahassee, Florida 32399</w:t>
      </w:r>
    </w:p>
    <w:p w:rsidR="005D57ED" w:rsidRDefault="005D57ED" w:rsidP="005D57ED">
      <w:pPr>
        <w:pStyle w:val="OrderSigInfo"/>
        <w:keepNext/>
        <w:keepLines/>
      </w:pPr>
      <w:r>
        <w:t>(850) 413</w:t>
      </w:r>
      <w:r>
        <w:noBreakHyphen/>
        <w:t>6770</w:t>
      </w:r>
    </w:p>
    <w:p w:rsidR="005D57ED" w:rsidRDefault="005D57ED" w:rsidP="005D57ED">
      <w:pPr>
        <w:pStyle w:val="OrderSigInfo"/>
        <w:keepNext/>
        <w:keepLines/>
      </w:pPr>
      <w:r>
        <w:t>www.floridapsc.com</w:t>
      </w:r>
    </w:p>
    <w:p w:rsidR="005D57ED" w:rsidRDefault="005D57ED" w:rsidP="005D57ED">
      <w:pPr>
        <w:pStyle w:val="OrderSigInfo"/>
        <w:keepNext/>
        <w:keepLines/>
      </w:pPr>
    </w:p>
    <w:p w:rsidR="005D57ED" w:rsidRDefault="005D57ED" w:rsidP="007D6EA0">
      <w:pPr>
        <w:pStyle w:val="OrderSigInfo"/>
        <w:keepNext/>
        <w:keepLines/>
      </w:pPr>
      <w:r>
        <w:t>Copies furnished:  A copy of this document is provided to the parties of record at the time of issuance and, if applicable, interested persons.</w:t>
      </w:r>
    </w:p>
    <w:p w:rsidR="005D57ED" w:rsidRDefault="005D57ED" w:rsidP="00FD3D1B">
      <w:pPr>
        <w:keepNext/>
        <w:keepLines/>
        <w:jc w:val="both"/>
      </w:pPr>
      <w:r>
        <w:t>AJW</w:t>
      </w:r>
    </w:p>
    <w:p w:rsidR="00C5475F" w:rsidRDefault="00C5475F" w:rsidP="005D57ED">
      <w:pPr>
        <w:jc w:val="both"/>
      </w:pPr>
    </w:p>
    <w:p w:rsidR="005D57ED" w:rsidRDefault="005D57ED" w:rsidP="005D57ED">
      <w:pPr>
        <w:pStyle w:val="CenterUnderline"/>
      </w:pPr>
      <w:r>
        <w:t>NOTICE OF FURTHER PROCEEDINGS OR JUDICIAL REVIEW</w:t>
      </w:r>
    </w:p>
    <w:p w:rsidR="005D57ED" w:rsidRDefault="005D57ED" w:rsidP="005D57ED">
      <w:pPr>
        <w:pStyle w:val="CenterUnderline"/>
      </w:pPr>
    </w:p>
    <w:p w:rsidR="005D57ED" w:rsidRDefault="005D57ED" w:rsidP="005D57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57ED" w:rsidRDefault="005D57ED" w:rsidP="005D57ED">
      <w:pPr>
        <w:pStyle w:val="OrderBody"/>
      </w:pPr>
    </w:p>
    <w:p w:rsidR="005D57ED" w:rsidRDefault="005D57ED" w:rsidP="005D57ED">
      <w:pPr>
        <w:pStyle w:val="OrderBody"/>
      </w:pPr>
      <w:r>
        <w:tab/>
        <w:t>Mediation may be available on a case-by-case basis.  If mediation is conducted, it does not affect a substantially interested person's right to a hearing.</w:t>
      </w:r>
    </w:p>
    <w:p w:rsidR="005D57ED" w:rsidRDefault="005D57ED" w:rsidP="005D57ED">
      <w:pPr>
        <w:pStyle w:val="OrderBody"/>
      </w:pPr>
    </w:p>
    <w:p w:rsidR="005D57ED" w:rsidRPr="009F1757" w:rsidRDefault="005D57ED" w:rsidP="007D6EA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D57ED" w:rsidRPr="009F17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7ED" w:rsidRDefault="005D57ED">
      <w:r>
        <w:separator/>
      </w:r>
    </w:p>
  </w:endnote>
  <w:endnote w:type="continuationSeparator" w:id="0">
    <w:p w:rsidR="005D57ED" w:rsidRDefault="005D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7ED" w:rsidRDefault="005D57ED">
      <w:r>
        <w:separator/>
      </w:r>
    </w:p>
  </w:footnote>
  <w:footnote w:type="continuationSeparator" w:id="0">
    <w:p w:rsidR="005D57ED" w:rsidRDefault="005D57ED">
      <w:r>
        <w:continuationSeparator/>
      </w:r>
    </w:p>
  </w:footnote>
  <w:footnote w:id="1">
    <w:p w:rsidR="005D57ED" w:rsidRPr="003C78A2" w:rsidRDefault="005D57ED" w:rsidP="005D57ED">
      <w:pPr>
        <w:pStyle w:val="FootnoteText"/>
        <w:rPr>
          <w:i/>
        </w:rPr>
      </w:pPr>
      <w:r>
        <w:rPr>
          <w:rStyle w:val="FootnoteReference"/>
        </w:rPr>
        <w:footnoteRef/>
      </w:r>
      <w:r>
        <w:t xml:space="preserve"> </w:t>
      </w:r>
      <w:r w:rsidRPr="003C78A2">
        <w:t xml:space="preserve">Order No. PSC-2017-0451-AS-EU, issued November 20, 2017, in Docket No. 20170183-EI, </w:t>
      </w:r>
      <w:r w:rsidRPr="003C78A2">
        <w:rPr>
          <w:i/>
        </w:rPr>
        <w:t>In re: Application for</w:t>
      </w:r>
    </w:p>
    <w:p w:rsidR="005D57ED" w:rsidRPr="003C78A2" w:rsidRDefault="005D57ED" w:rsidP="005D57ED">
      <w:pPr>
        <w:pStyle w:val="FootnoteText"/>
        <w:rPr>
          <w:i/>
        </w:rPr>
      </w:pPr>
      <w:r w:rsidRPr="003C78A2">
        <w:rPr>
          <w:i/>
        </w:rPr>
        <w:t>limited proceeding to approve 2017 second revised and restated settlement agreement, including certain rate</w:t>
      </w:r>
    </w:p>
    <w:p w:rsidR="005D57ED" w:rsidRDefault="005D57ED" w:rsidP="005D57ED">
      <w:pPr>
        <w:pStyle w:val="FootnoteText"/>
      </w:pPr>
      <w:r w:rsidRPr="003C78A2">
        <w:rPr>
          <w:i/>
        </w:rPr>
        <w:t>adjustments, by Duke Energy Florida, LLC</w:t>
      </w:r>
      <w:r w:rsidRPr="003C78A2">
        <w:rPr>
          <w:i/>
          <w:iCs/>
        </w:rPr>
        <w:t>.</w:t>
      </w:r>
    </w:p>
  </w:footnote>
  <w:footnote w:id="2">
    <w:p w:rsidR="007202F9" w:rsidRPr="00FD3D1B" w:rsidRDefault="007202F9">
      <w:pPr>
        <w:pStyle w:val="FootnoteText"/>
      </w:pPr>
      <w:r w:rsidRPr="00FD3D1B">
        <w:rPr>
          <w:rStyle w:val="FootnoteReference"/>
        </w:rPr>
        <w:footnoteRef/>
      </w:r>
      <w:r w:rsidRPr="00FD3D1B">
        <w:t xml:space="preserve"> </w:t>
      </w:r>
      <w:r w:rsidRPr="006A01FB">
        <w:rPr>
          <w:i/>
        </w:rPr>
        <w:t>See</w:t>
      </w:r>
      <w:r w:rsidRPr="00FD3D1B">
        <w:t xml:space="preserve"> Order No. PSC-2020-0138-PCO-EI, issued May 11, 2020, Order No. PSC-2020-0226-PCO-EI, issued July 1, 2020, Order No. PSC-2020-0288-PCO-EI, issued August 27, 2020, and Order No. PSC-2020-0437-PCO-EI</w:t>
      </w:r>
      <w:r w:rsidR="009D6AEF" w:rsidRPr="00FD3D1B">
        <w:t>, issued November 16, 2020.</w:t>
      </w:r>
    </w:p>
  </w:footnote>
  <w:footnote w:id="3">
    <w:p w:rsidR="005D57ED" w:rsidRDefault="005D57ED" w:rsidP="005D57ED">
      <w:pPr>
        <w:pStyle w:val="FootnoteText"/>
      </w:pPr>
      <w:r w:rsidRPr="00FD3D1B">
        <w:rPr>
          <w:rStyle w:val="FootnoteReference"/>
        </w:rPr>
        <w:footnoteRef/>
      </w:r>
      <w:r w:rsidRPr="00FD3D1B">
        <w:t xml:space="preserve"> </w:t>
      </w:r>
      <w:r w:rsidRPr="00FD3D1B">
        <w:rPr>
          <w:i/>
        </w:rPr>
        <w:t>In re: Petition for limited proc</w:t>
      </w:r>
      <w:r w:rsidRPr="00F51DFE">
        <w:rPr>
          <w:i/>
        </w:rPr>
        <w:t>eeding to approve 2021 settlement agreement, including general base rate increases, by Duke Energy Florida, LLC.</w:t>
      </w:r>
    </w:p>
  </w:footnote>
  <w:footnote w:id="4">
    <w:p w:rsidR="005D57ED" w:rsidRDefault="005D57ED" w:rsidP="005D57ED">
      <w:pPr>
        <w:pStyle w:val="FootnoteText"/>
      </w:pPr>
      <w:r>
        <w:rPr>
          <w:rStyle w:val="FootnoteReference"/>
        </w:rPr>
        <w:footnoteRef/>
      </w:r>
      <w:r w:rsidR="003C3D04">
        <w:t xml:space="preserve"> Document No. 01509</w:t>
      </w:r>
      <w:r>
        <w:t xml:space="preserve">-2021.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44F50">
      <w:fldChar w:fldCharType="begin"/>
    </w:r>
    <w:r w:rsidR="00B44F50">
      <w:instrText xml:space="preserve"> REF OrderNo0090 </w:instrText>
    </w:r>
    <w:r w:rsidR="00B44F50">
      <w:fldChar w:fldCharType="separate"/>
    </w:r>
    <w:r w:rsidR="00B44F50">
      <w:t>PSC-2021-0090-PCO-EI</w:t>
    </w:r>
    <w:r w:rsidR="00B44F50">
      <w:fldChar w:fldCharType="end"/>
    </w:r>
  </w:p>
  <w:p w:rsidR="00FA6EFD" w:rsidRDefault="005D57ED">
    <w:pPr>
      <w:pStyle w:val="OrderHeader"/>
    </w:pPr>
    <w:bookmarkStart w:id="9" w:name="HeaderDocketNo"/>
    <w:bookmarkEnd w:id="9"/>
    <w:r>
      <w:t>DOCKET NO. 20190110-EI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4F5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w:docVars>
  <w:rsids>
    <w:rsidRoot w:val="005D57ED"/>
    <w:rsid w:val="000022B8"/>
    <w:rsid w:val="00011251"/>
    <w:rsid w:val="00025C9D"/>
    <w:rsid w:val="0003433F"/>
    <w:rsid w:val="00035A8C"/>
    <w:rsid w:val="00036BDD"/>
    <w:rsid w:val="00053AB9"/>
    <w:rsid w:val="00056229"/>
    <w:rsid w:val="0005782F"/>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4FB7"/>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342D7"/>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865"/>
    <w:rsid w:val="00303FDE"/>
    <w:rsid w:val="00313C5B"/>
    <w:rsid w:val="003140E8"/>
    <w:rsid w:val="003231C7"/>
    <w:rsid w:val="00323839"/>
    <w:rsid w:val="003270C4"/>
    <w:rsid w:val="00331AD1"/>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C3D04"/>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57ED"/>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B08"/>
    <w:rsid w:val="00665CC7"/>
    <w:rsid w:val="00672612"/>
    <w:rsid w:val="00677F18"/>
    <w:rsid w:val="00693483"/>
    <w:rsid w:val="006A01FB"/>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02F9"/>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C7483"/>
    <w:rsid w:val="007D3D20"/>
    <w:rsid w:val="007D6EA0"/>
    <w:rsid w:val="007D742E"/>
    <w:rsid w:val="007E3AFD"/>
    <w:rsid w:val="00801DAD"/>
    <w:rsid w:val="00803189"/>
    <w:rsid w:val="00804E7A"/>
    <w:rsid w:val="00805FBB"/>
    <w:rsid w:val="00815CBC"/>
    <w:rsid w:val="008169A4"/>
    <w:rsid w:val="008278FE"/>
    <w:rsid w:val="00832598"/>
    <w:rsid w:val="0083397E"/>
    <w:rsid w:val="0083534B"/>
    <w:rsid w:val="00842035"/>
    <w:rsid w:val="00842602"/>
    <w:rsid w:val="008449F0"/>
    <w:rsid w:val="00847B45"/>
    <w:rsid w:val="00857971"/>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09"/>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D6AEF"/>
    <w:rsid w:val="009F6AD2"/>
    <w:rsid w:val="009F7C1B"/>
    <w:rsid w:val="00A00D8D"/>
    <w:rsid w:val="00A01BB6"/>
    <w:rsid w:val="00A22B28"/>
    <w:rsid w:val="00A4303C"/>
    <w:rsid w:val="00A46CAF"/>
    <w:rsid w:val="00A470FD"/>
    <w:rsid w:val="00A50B5E"/>
    <w:rsid w:val="00A62DAB"/>
    <w:rsid w:val="00A6757A"/>
    <w:rsid w:val="00A726A6"/>
    <w:rsid w:val="00A74842"/>
    <w:rsid w:val="00A76B24"/>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4F50"/>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144"/>
    <w:rsid w:val="00C028FC"/>
    <w:rsid w:val="00C037F2"/>
    <w:rsid w:val="00C0386D"/>
    <w:rsid w:val="00C065A1"/>
    <w:rsid w:val="00C10ED5"/>
    <w:rsid w:val="00C12574"/>
    <w:rsid w:val="00C151A6"/>
    <w:rsid w:val="00C24098"/>
    <w:rsid w:val="00C30A4E"/>
    <w:rsid w:val="00C411F3"/>
    <w:rsid w:val="00C44105"/>
    <w:rsid w:val="00C5475F"/>
    <w:rsid w:val="00C55A33"/>
    <w:rsid w:val="00C66692"/>
    <w:rsid w:val="00C673B5"/>
    <w:rsid w:val="00C7063D"/>
    <w:rsid w:val="00C830BC"/>
    <w:rsid w:val="00C8524D"/>
    <w:rsid w:val="00C90904"/>
    <w:rsid w:val="00C91123"/>
    <w:rsid w:val="00CA71FF"/>
    <w:rsid w:val="00CB5276"/>
    <w:rsid w:val="00CB5BFC"/>
    <w:rsid w:val="00CB68D7"/>
    <w:rsid w:val="00CB785B"/>
    <w:rsid w:val="00CC4A4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A73FC"/>
    <w:rsid w:val="00EB18EF"/>
    <w:rsid w:val="00EB7951"/>
    <w:rsid w:val="00ED6A79"/>
    <w:rsid w:val="00EE17DF"/>
    <w:rsid w:val="00EE30E1"/>
    <w:rsid w:val="00EF1482"/>
    <w:rsid w:val="00EF4621"/>
    <w:rsid w:val="00EF4D52"/>
    <w:rsid w:val="00EF6312"/>
    <w:rsid w:val="00F038B0"/>
    <w:rsid w:val="00F05F34"/>
    <w:rsid w:val="00F22B27"/>
    <w:rsid w:val="00F234A7"/>
    <w:rsid w:val="00F277B6"/>
    <w:rsid w:val="00F27DA5"/>
    <w:rsid w:val="00F37E07"/>
    <w:rsid w:val="00F4182A"/>
    <w:rsid w:val="00F508E1"/>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3D1B"/>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D6EA0"/>
    <w:rPr>
      <w:rFonts w:ascii="Segoe UI" w:hAnsi="Segoe UI" w:cs="Segoe UI"/>
      <w:sz w:val="18"/>
      <w:szCs w:val="18"/>
    </w:rPr>
  </w:style>
  <w:style w:type="character" w:customStyle="1" w:styleId="BalloonTextChar">
    <w:name w:val="Balloon Text Char"/>
    <w:basedOn w:val="DefaultParagraphFont"/>
    <w:link w:val="BalloonText"/>
    <w:semiHidden/>
    <w:rsid w:val="007D6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2021-02-23T20:20:00Z</dcterms:created>
  <dcterms:modified xsi:type="dcterms:W3CDTF">2021-02-24T15:04:00Z</dcterms:modified>
</cp:coreProperties>
</file>