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C5CAC" w:rsidP="005C5CAC">
      <w:pPr>
        <w:pStyle w:val="OrderHeading"/>
      </w:pPr>
      <w:r>
        <w:t>BEFORE THE FLORIDA PUBLIC SERVICE COMMISSION</w:t>
      </w:r>
    </w:p>
    <w:p w:rsidR="005C5CAC" w:rsidRDefault="005C5CAC" w:rsidP="005C5CAC">
      <w:pPr>
        <w:pStyle w:val="OrderBody"/>
      </w:pPr>
    </w:p>
    <w:p w:rsidR="005C5CAC" w:rsidRDefault="005C5CAC" w:rsidP="005C5C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5CAC" w:rsidRPr="00C63FCF" w:rsidTr="00983A3C">
        <w:trPr>
          <w:trHeight w:val="828"/>
        </w:trPr>
        <w:tc>
          <w:tcPr>
            <w:tcW w:w="4788" w:type="dxa"/>
            <w:tcBorders>
              <w:bottom w:val="single" w:sz="8" w:space="0" w:color="auto"/>
              <w:right w:val="double" w:sz="6" w:space="0" w:color="auto"/>
            </w:tcBorders>
            <w:shd w:val="clear" w:color="auto" w:fill="auto"/>
          </w:tcPr>
          <w:p w:rsidR="005C5CAC" w:rsidRDefault="005C5CAC" w:rsidP="00983A3C">
            <w:pPr>
              <w:pStyle w:val="OrderBody"/>
              <w:tabs>
                <w:tab w:val="center" w:pos="4320"/>
                <w:tab w:val="right" w:pos="8640"/>
              </w:tabs>
              <w:jc w:val="left"/>
            </w:pPr>
            <w:r>
              <w:t xml:space="preserve">In re: </w:t>
            </w:r>
            <w:bookmarkStart w:id="0" w:name="SSInRe"/>
            <w:bookmarkEnd w:id="0"/>
            <w:r>
              <w:t>Application for transfer of facilities and water Certificate No. 165-W in Pasco County from Allen LaFortune and Otis Fonder to A Utility Inc.</w:t>
            </w:r>
          </w:p>
        </w:tc>
        <w:tc>
          <w:tcPr>
            <w:tcW w:w="4788" w:type="dxa"/>
            <w:tcBorders>
              <w:left w:val="double" w:sz="6" w:space="0" w:color="auto"/>
            </w:tcBorders>
            <w:shd w:val="clear" w:color="auto" w:fill="auto"/>
          </w:tcPr>
          <w:p w:rsidR="005C5CAC" w:rsidRDefault="005C5CAC" w:rsidP="005C5CAC">
            <w:pPr>
              <w:pStyle w:val="OrderBody"/>
            </w:pPr>
            <w:r>
              <w:t xml:space="preserve">DOCKET NO. </w:t>
            </w:r>
            <w:bookmarkStart w:id="1" w:name="SSDocketNo"/>
            <w:bookmarkEnd w:id="1"/>
            <w:r>
              <w:t>20170114-WU</w:t>
            </w:r>
          </w:p>
          <w:p w:rsidR="005C5CAC" w:rsidRDefault="005C5CAC" w:rsidP="00983A3C">
            <w:pPr>
              <w:pStyle w:val="OrderBody"/>
              <w:tabs>
                <w:tab w:val="center" w:pos="4320"/>
                <w:tab w:val="right" w:pos="8640"/>
              </w:tabs>
              <w:jc w:val="left"/>
            </w:pPr>
            <w:r>
              <w:t xml:space="preserve">ORDER NO. </w:t>
            </w:r>
            <w:bookmarkStart w:id="2" w:name="OrderNo0183"/>
            <w:r w:rsidR="00B10C66">
              <w:t>PSC-2021-0183-PAA</w:t>
            </w:r>
            <w:r w:rsidR="000E3E0C">
              <w:t>-WU</w:t>
            </w:r>
            <w:bookmarkEnd w:id="2"/>
          </w:p>
          <w:p w:rsidR="005C5CAC" w:rsidRDefault="005C5CAC" w:rsidP="00983A3C">
            <w:pPr>
              <w:pStyle w:val="OrderBody"/>
              <w:tabs>
                <w:tab w:val="center" w:pos="4320"/>
                <w:tab w:val="right" w:pos="8640"/>
              </w:tabs>
              <w:jc w:val="left"/>
            </w:pPr>
            <w:r>
              <w:t xml:space="preserve">ISSUED: </w:t>
            </w:r>
            <w:r w:rsidR="000E3E0C">
              <w:t>May 20, 2021</w:t>
            </w:r>
          </w:p>
        </w:tc>
      </w:tr>
    </w:tbl>
    <w:p w:rsidR="005C5CAC" w:rsidRDefault="005C5CAC" w:rsidP="005C5CAC"/>
    <w:p w:rsidR="005C5CAC" w:rsidRDefault="005C5CAC" w:rsidP="005C5CAC"/>
    <w:p w:rsidR="005C5CAC" w:rsidRDefault="005C5CAC" w:rsidP="00B67A43">
      <w:pPr>
        <w:ind w:firstLine="720"/>
        <w:jc w:val="both"/>
      </w:pPr>
      <w:bookmarkStart w:id="3" w:name="Commissioners"/>
      <w:bookmarkEnd w:id="3"/>
      <w:r>
        <w:t>The following Commissioners participated in the disposition of this matter:</w:t>
      </w:r>
    </w:p>
    <w:p w:rsidR="005C5CAC" w:rsidRDefault="005C5CAC" w:rsidP="00B67A43"/>
    <w:p w:rsidR="005C5CAC" w:rsidRDefault="005C5CAC" w:rsidP="00B67A43">
      <w:pPr>
        <w:jc w:val="center"/>
      </w:pPr>
      <w:r>
        <w:t>GARY F. CLARK, Chairman</w:t>
      </w:r>
    </w:p>
    <w:p w:rsidR="005C5CAC" w:rsidRDefault="005C5CAC" w:rsidP="00B67A43">
      <w:pPr>
        <w:jc w:val="center"/>
      </w:pPr>
      <w:r>
        <w:t>ART GRAHAM</w:t>
      </w:r>
    </w:p>
    <w:p w:rsidR="005C5CAC" w:rsidRDefault="005C5CAC" w:rsidP="00B67A43">
      <w:pPr>
        <w:jc w:val="center"/>
      </w:pPr>
      <w:r>
        <w:t>ANDREW GILES FAY</w:t>
      </w:r>
    </w:p>
    <w:p w:rsidR="005C5CAC" w:rsidRDefault="005C5CAC" w:rsidP="005C5CAC">
      <w:pPr>
        <w:jc w:val="center"/>
      </w:pPr>
      <w:r>
        <w:t>MIKE LA ROSA</w:t>
      </w:r>
    </w:p>
    <w:p w:rsidR="005C5CAC" w:rsidRDefault="005C5CAC" w:rsidP="005C5CAC">
      <w:pPr>
        <w:pStyle w:val="OrderBody"/>
      </w:pPr>
    </w:p>
    <w:bookmarkStart w:id="4" w:name="OrderText"/>
    <w:bookmarkEnd w:id="4"/>
    <w:p w:rsidR="005C5CAC" w:rsidRPr="003E4B2D" w:rsidRDefault="005C5CA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70A97" w:rsidRDefault="005C5CAC">
      <w:pPr>
        <w:pStyle w:val="OrderBody"/>
        <w:jc w:val="center"/>
        <w:rPr>
          <w:u w:val="single"/>
        </w:rPr>
      </w:pPr>
      <w:r w:rsidRPr="003E4B2D">
        <w:rPr>
          <w:u w:val="single"/>
        </w:rPr>
        <w:t>ORDER</w:t>
      </w:r>
      <w:bookmarkStart w:id="5" w:name="OrderTitle"/>
      <w:r w:rsidR="00970A97">
        <w:rPr>
          <w:u w:val="single"/>
        </w:rPr>
        <w:t xml:space="preserve"> ESTABLISHING NET BOOK VALUE AND</w:t>
      </w:r>
    </w:p>
    <w:p w:rsidR="005C5CAC" w:rsidRPr="003E4B2D" w:rsidRDefault="00970A97">
      <w:pPr>
        <w:pStyle w:val="OrderBody"/>
        <w:jc w:val="center"/>
        <w:rPr>
          <w:u w:val="single"/>
        </w:rPr>
      </w:pPr>
      <w:r>
        <w:rPr>
          <w:u w:val="single"/>
        </w:rPr>
        <w:t>ORDER APPROVING TRANSFER OF CERTIFICATE NO. 165-W</w:t>
      </w:r>
      <w:r w:rsidR="005C5CAC">
        <w:rPr>
          <w:u w:val="single"/>
        </w:rPr>
        <w:t xml:space="preserve"> </w:t>
      </w:r>
      <w:bookmarkEnd w:id="5"/>
    </w:p>
    <w:p w:rsidR="005C5CAC" w:rsidRPr="003E4B2D" w:rsidRDefault="005C5CAC">
      <w:pPr>
        <w:pStyle w:val="OrderBody"/>
      </w:pPr>
    </w:p>
    <w:p w:rsidR="005C5CAC" w:rsidRPr="003E4B2D" w:rsidRDefault="005C5CAC">
      <w:pPr>
        <w:pStyle w:val="OrderBody"/>
      </w:pPr>
    </w:p>
    <w:p w:rsidR="005C5CAC" w:rsidRPr="003E4B2D" w:rsidRDefault="005C5CAC">
      <w:pPr>
        <w:pStyle w:val="OrderBody"/>
      </w:pPr>
      <w:r w:rsidRPr="003E4B2D">
        <w:t>BY THE COMMISSION:</w:t>
      </w:r>
    </w:p>
    <w:p w:rsidR="005C5CAC" w:rsidRPr="003E4B2D" w:rsidRDefault="005C5CAC">
      <w:pPr>
        <w:pStyle w:val="OrderBody"/>
      </w:pPr>
    </w:p>
    <w:p w:rsidR="005C5CAC" w:rsidRDefault="005C5CAC">
      <w:pPr>
        <w:pStyle w:val="OrderBody"/>
      </w:pPr>
      <w:r w:rsidRPr="003E4B2D">
        <w:tab/>
        <w:t>NOTICE is hereby given by the Florida Public Service Commission</w:t>
      </w:r>
      <w:r w:rsidR="00970A97">
        <w:t xml:space="preserve"> (Commission)</w:t>
      </w:r>
      <w:r w:rsidRPr="003E4B2D">
        <w:t xml:space="preserve"> that the action discussed herein</w:t>
      </w:r>
      <w:r w:rsidR="00970A97">
        <w:t>, except for approving the certificate transfer,</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C5CAC"/>
    <w:p w:rsidR="005C5CAC" w:rsidRPr="00970A97" w:rsidRDefault="005C5CAC" w:rsidP="005C5CAC">
      <w:pPr>
        <w:keepNext/>
        <w:spacing w:after="240"/>
        <w:jc w:val="center"/>
        <w:outlineLvl w:val="0"/>
        <w:rPr>
          <w:b/>
          <w:bCs/>
          <w:kern w:val="32"/>
          <w:szCs w:val="32"/>
        </w:rPr>
      </w:pPr>
      <w:r w:rsidRPr="00970A97">
        <w:rPr>
          <w:b/>
          <w:bCs/>
          <w:kern w:val="32"/>
          <w:szCs w:val="32"/>
        </w:rPr>
        <w:t>Background</w:t>
      </w:r>
    </w:p>
    <w:p w:rsidR="005C5CAC" w:rsidRPr="005C5CAC" w:rsidRDefault="005C5CAC" w:rsidP="005C5CAC">
      <w:pPr>
        <w:spacing w:after="240"/>
        <w:ind w:firstLine="720"/>
        <w:jc w:val="both"/>
      </w:pPr>
      <w:r w:rsidRPr="005C5CAC">
        <w:t>On May 16, 2017, A Utility Inc. (Buyer or Utility) filed an application for the transfer of Certificate No. 165-W from Allen LaFortune and Otis Fonder (ALOF or Seller) in Pasco County, Florida. According to ALOF’s 2020 Annual Report, the water system is a Class C utility serving 119 residential water customers.</w:t>
      </w:r>
    </w:p>
    <w:p w:rsidR="005C5CAC" w:rsidRPr="005C5CAC" w:rsidRDefault="005C5CAC" w:rsidP="005C5CAC">
      <w:pPr>
        <w:spacing w:after="240"/>
        <w:ind w:firstLine="720"/>
        <w:jc w:val="both"/>
      </w:pPr>
      <w:r w:rsidRPr="005C5CAC">
        <w:t>The water system was initially built in 1963 to serve the residents of Tropical Trailer Park in Zephyrhills, Florida. The Utility was granted an original certificate in 1974, and was subsequently transferred four times, ultimately to the current certificate holder, ALOF.</w:t>
      </w:r>
      <w:r w:rsidRPr="005C5CAC">
        <w:rPr>
          <w:vertAlign w:val="superscript"/>
        </w:rPr>
        <w:footnoteReference w:id="1"/>
      </w:r>
    </w:p>
    <w:p w:rsidR="005C5CAC" w:rsidRPr="005C5CAC" w:rsidRDefault="005C5CAC" w:rsidP="005C5CAC">
      <w:pPr>
        <w:spacing w:after="240"/>
        <w:ind w:firstLine="720"/>
        <w:jc w:val="both"/>
        <w:outlineLvl w:val="2"/>
      </w:pPr>
      <w:r w:rsidRPr="005C5CAC">
        <w:lastRenderedPageBreak/>
        <w:t xml:space="preserve">The Utility’s application, filed on May 16, 2017, was deficient and the Utility cured its deficiencies on May 9, 2019. On February 20, 2020, </w:t>
      </w:r>
      <w:r w:rsidR="00970A97">
        <w:t xml:space="preserve">our </w:t>
      </w:r>
      <w:r w:rsidRPr="005C5CAC">
        <w:t>staff filed its recommendation for the March 3, 2020 Commission Conference.</w:t>
      </w:r>
      <w:r w:rsidRPr="005C5CAC">
        <w:rPr>
          <w:vertAlign w:val="superscript"/>
        </w:rPr>
        <w:footnoteReference w:id="2"/>
      </w:r>
      <w:r w:rsidRPr="005C5CAC">
        <w:t xml:space="preserve"> On February 25, 2020, the Util</w:t>
      </w:r>
      <w:r w:rsidR="00970A97">
        <w:t>ity verbally notified our</w:t>
      </w:r>
      <w:r w:rsidRPr="005C5CAC">
        <w:t xml:space="preserve"> staff of its intent to file a request for a positive acquisition adjustment; therefore, staff withdrew its recommendation.</w:t>
      </w:r>
      <w:r w:rsidRPr="005C5CAC">
        <w:rPr>
          <w:vertAlign w:val="superscript"/>
        </w:rPr>
        <w:footnoteReference w:id="3"/>
      </w:r>
      <w:r w:rsidRPr="005C5CAC">
        <w:t xml:space="preserve"> On November 19, 2020, the Utility filed a study performed by the Florida Rural Water Association (FRWA) estimating the current remaining value of the water system.</w:t>
      </w:r>
      <w:r w:rsidRPr="005C5CAC">
        <w:rPr>
          <w:vertAlign w:val="superscript"/>
        </w:rPr>
        <w:footnoteReference w:id="4"/>
      </w:r>
      <w:r w:rsidR="00970A97">
        <w:t xml:space="preserve"> Our s</w:t>
      </w:r>
      <w:r w:rsidRPr="005C5CAC">
        <w:t>taff sent a data request to the Utility on January 27, 2021, and subsequently met telephonically with the Uti</w:t>
      </w:r>
      <w:r w:rsidR="00970A97">
        <w:t>lity and FRWA to discuss the</w:t>
      </w:r>
      <w:r w:rsidRPr="005C5CAC">
        <w:t xml:space="preserve"> data request which sought additional clarification of the study.</w:t>
      </w:r>
      <w:r w:rsidRPr="005C5CAC">
        <w:rPr>
          <w:vertAlign w:val="superscript"/>
        </w:rPr>
        <w:footnoteReference w:id="5"/>
      </w:r>
      <w:r w:rsidRPr="005C5CAC">
        <w:t xml:space="preserve"> Based on the findings of the FRWA and discussions with </w:t>
      </w:r>
      <w:r w:rsidR="00970A97">
        <w:t xml:space="preserve">our </w:t>
      </w:r>
      <w:r w:rsidRPr="005C5CAC">
        <w:t>staff, the Utility ultimately decided to withdraw its request for a positive acquisition adjustment and requested the application be approved based on staff’s February 20, 2020 recommendation.</w:t>
      </w:r>
      <w:r w:rsidRPr="005C5CAC">
        <w:rPr>
          <w:vertAlign w:val="superscript"/>
        </w:rPr>
        <w:footnoteReference w:id="6"/>
      </w:r>
      <w:r w:rsidR="00970A97">
        <w:t xml:space="preserve"> We note that our </w:t>
      </w:r>
      <w:r w:rsidRPr="005C5CAC">
        <w:t>staff updated its February 20, 2020 recommendation to reflect a subsequent price index and the resulting updated rates.</w:t>
      </w:r>
    </w:p>
    <w:p w:rsidR="006E21C4" w:rsidRDefault="00970A97" w:rsidP="00C627D9">
      <w:pPr>
        <w:ind w:firstLine="720"/>
        <w:jc w:val="both"/>
      </w:pPr>
      <w:r>
        <w:t>This Order</w:t>
      </w:r>
      <w:r w:rsidR="005C5CAC" w:rsidRPr="005C5CAC">
        <w:t xml:space="preserve"> addresses the transfer of the water system, the net book value (NBV) of the water system at the time of transfer, and the appropriateness of an acquisitio</w:t>
      </w:r>
      <w:r>
        <w:t>n adjustment. We have</w:t>
      </w:r>
      <w:r w:rsidR="005C5CAC" w:rsidRPr="005C5CAC">
        <w:t xml:space="preserve"> jurisdiction pursuant to Sections 367.071 and 367.091, Florida Statutes (F.S.).</w:t>
      </w:r>
    </w:p>
    <w:p w:rsidR="005C5CAC" w:rsidRDefault="005C5CAC" w:rsidP="005C5CAC"/>
    <w:p w:rsidR="005C5CAC" w:rsidRPr="00970A97" w:rsidRDefault="00970A97" w:rsidP="005C5CAC">
      <w:pPr>
        <w:keepNext/>
        <w:spacing w:after="240"/>
        <w:jc w:val="center"/>
        <w:outlineLvl w:val="0"/>
        <w:rPr>
          <w:b/>
          <w:bCs/>
          <w:kern w:val="32"/>
          <w:szCs w:val="32"/>
        </w:rPr>
      </w:pPr>
      <w:r w:rsidRPr="00970A97">
        <w:rPr>
          <w:b/>
          <w:bCs/>
          <w:kern w:val="32"/>
          <w:szCs w:val="32"/>
        </w:rPr>
        <w:t>Decision</w:t>
      </w:r>
    </w:p>
    <w:p w:rsidR="005C5CAC" w:rsidRPr="00970A97" w:rsidRDefault="00970A97" w:rsidP="005C5CAC">
      <w:pPr>
        <w:spacing w:after="240"/>
        <w:jc w:val="both"/>
        <w:outlineLvl w:val="1"/>
        <w:rPr>
          <w:b/>
          <w:bCs/>
          <w:iCs/>
          <w:szCs w:val="28"/>
        </w:rPr>
      </w:pPr>
      <w:r>
        <w:rPr>
          <w:b/>
          <w:bCs/>
          <w:iCs/>
          <w:szCs w:val="28"/>
        </w:rPr>
        <w:t>Approving Transfer of Certificate No. 165-W</w:t>
      </w:r>
    </w:p>
    <w:p w:rsidR="005C5CAC" w:rsidRPr="005C5CAC" w:rsidRDefault="005C5CAC" w:rsidP="005C5CAC">
      <w:pPr>
        <w:spacing w:after="240"/>
        <w:ind w:firstLine="720"/>
        <w:jc w:val="both"/>
      </w:pPr>
      <w:r w:rsidRPr="005C5CAC">
        <w:t>On May 16, 2017, A Utility Inc. filed an application for the transfer of Certificate No. 165-W from ALOF in Pasco County. The application is in compliance with Secti</w:t>
      </w:r>
      <w:r w:rsidR="00970A97">
        <w:t>on 367.071, F.S., and our</w:t>
      </w:r>
      <w:r w:rsidRPr="005C5CAC">
        <w:t xml:space="preserve"> rules concerning applications for transfer of certificates. The sale occurred on January 1, </w:t>
      </w:r>
      <w:r w:rsidR="00970A97">
        <w:t>2017, contingent upon our</w:t>
      </w:r>
      <w:r w:rsidRPr="005C5CAC">
        <w:t xml:space="preserve"> approval, pursuant to Section 367.071(1), F.S.</w:t>
      </w:r>
    </w:p>
    <w:p w:rsidR="005C5CAC" w:rsidRDefault="005C5CAC" w:rsidP="00970A97">
      <w:pPr>
        <w:ind w:firstLine="720"/>
        <w:jc w:val="both"/>
        <w:outlineLvl w:val="2"/>
        <w:rPr>
          <w:bCs/>
          <w:iCs/>
          <w:szCs w:val="28"/>
        </w:rPr>
      </w:pPr>
      <w:r w:rsidRPr="00970A97">
        <w:rPr>
          <w:bCs/>
          <w:iCs/>
          <w:szCs w:val="28"/>
          <w:u w:val="single"/>
        </w:rPr>
        <w:t>Noticing, Territory, and Land Ownership</w:t>
      </w:r>
    </w:p>
    <w:p w:rsidR="00970A97" w:rsidRPr="00970A97" w:rsidRDefault="00970A97" w:rsidP="00970A97">
      <w:pPr>
        <w:ind w:firstLine="720"/>
        <w:jc w:val="both"/>
        <w:outlineLvl w:val="2"/>
        <w:rPr>
          <w:bCs/>
          <w:iCs/>
          <w:szCs w:val="28"/>
        </w:rPr>
      </w:pPr>
    </w:p>
    <w:p w:rsidR="005C5CAC" w:rsidRPr="005C5CAC" w:rsidRDefault="005C5CAC" w:rsidP="005C5CAC">
      <w:pPr>
        <w:ind w:firstLine="720"/>
        <w:jc w:val="both"/>
        <w:outlineLvl w:val="2"/>
        <w:rPr>
          <w:bCs/>
          <w:iCs/>
          <w:szCs w:val="28"/>
        </w:rPr>
      </w:pPr>
      <w:r w:rsidRPr="005C5CAC">
        <w:t>The application contains a description of the water service territory, which is</w:t>
      </w:r>
      <w:r w:rsidR="00970A97">
        <w:t xml:space="preserve"> appended to this Order</w:t>
      </w:r>
      <w:r w:rsidRPr="005C5CAC">
        <w:t xml:space="preserve"> as Attachment A. The application also contains a copy of the Warranty Deed to Trustee Under Land Trust</w:t>
      </w:r>
      <w:r w:rsidRPr="005C5CAC">
        <w:rPr>
          <w:color w:val="00B050"/>
        </w:rPr>
        <w:t xml:space="preserve"> </w:t>
      </w:r>
      <w:r w:rsidRPr="005C5CAC">
        <w:t xml:space="preserve">and a Land Trust Agreement as evidence that the Buyer has access to the land upon which the water treatment facilities are located pursuant to Rule 25-30.037(2)(s), F.A.C. </w:t>
      </w:r>
      <w:r w:rsidRPr="005C5CAC">
        <w:rPr>
          <w:bCs/>
          <w:iCs/>
          <w:szCs w:val="28"/>
        </w:rPr>
        <w:t xml:space="preserve">A Utility Inc. provided notice as required by Rule 25-30.030(5), </w:t>
      </w:r>
      <w:r w:rsidRPr="005C5CAC">
        <w:t xml:space="preserve">F.A.C., </w:t>
      </w:r>
      <w:r w:rsidRPr="005C5CAC">
        <w:rPr>
          <w:bCs/>
          <w:iCs/>
          <w:szCs w:val="28"/>
        </w:rPr>
        <w:t>on April 11, 2019. No objections to the transfer were filed, and the time for doing so has expired.</w:t>
      </w:r>
    </w:p>
    <w:p w:rsidR="005C5CAC" w:rsidRDefault="005C5CAC" w:rsidP="005C5CAC">
      <w:pPr>
        <w:jc w:val="both"/>
        <w:outlineLvl w:val="2"/>
        <w:rPr>
          <w:bCs/>
          <w:iCs/>
          <w:szCs w:val="28"/>
        </w:rPr>
      </w:pPr>
    </w:p>
    <w:p w:rsidR="00970A97" w:rsidRDefault="00970A97" w:rsidP="005C5CAC">
      <w:pPr>
        <w:jc w:val="both"/>
        <w:outlineLvl w:val="2"/>
        <w:rPr>
          <w:bCs/>
          <w:iCs/>
          <w:szCs w:val="28"/>
        </w:rPr>
      </w:pPr>
    </w:p>
    <w:p w:rsidR="00970A97" w:rsidRDefault="00970A97" w:rsidP="005C5CAC">
      <w:pPr>
        <w:jc w:val="both"/>
        <w:outlineLvl w:val="2"/>
        <w:rPr>
          <w:bCs/>
          <w:iCs/>
          <w:szCs w:val="28"/>
        </w:rPr>
      </w:pPr>
    </w:p>
    <w:p w:rsidR="00970A97" w:rsidRPr="005C5CAC" w:rsidRDefault="00970A97" w:rsidP="005C5CAC">
      <w:pPr>
        <w:jc w:val="both"/>
        <w:outlineLvl w:val="2"/>
        <w:rPr>
          <w:bCs/>
          <w:iCs/>
          <w:szCs w:val="28"/>
        </w:rPr>
      </w:pPr>
    </w:p>
    <w:p w:rsidR="005C5CAC" w:rsidRDefault="005C5CAC" w:rsidP="00970A97">
      <w:pPr>
        <w:ind w:firstLine="720"/>
        <w:jc w:val="both"/>
        <w:outlineLvl w:val="2"/>
        <w:rPr>
          <w:bCs/>
          <w:iCs/>
          <w:szCs w:val="28"/>
        </w:rPr>
      </w:pPr>
      <w:r w:rsidRPr="00970A97">
        <w:rPr>
          <w:bCs/>
          <w:iCs/>
          <w:szCs w:val="28"/>
          <w:u w:val="single"/>
        </w:rPr>
        <w:lastRenderedPageBreak/>
        <w:t>Purchase and Financing</w:t>
      </w:r>
    </w:p>
    <w:p w:rsidR="00970A97" w:rsidRPr="00970A97" w:rsidRDefault="00970A97" w:rsidP="00970A97">
      <w:pPr>
        <w:ind w:firstLine="720"/>
        <w:jc w:val="both"/>
        <w:outlineLvl w:val="2"/>
        <w:rPr>
          <w:bCs/>
          <w:iCs/>
          <w:szCs w:val="28"/>
        </w:rPr>
      </w:pPr>
    </w:p>
    <w:p w:rsidR="005C5CAC" w:rsidRPr="005C5CAC" w:rsidRDefault="005C5CAC" w:rsidP="005C5CAC">
      <w:pPr>
        <w:ind w:firstLine="720"/>
        <w:jc w:val="both"/>
        <w:outlineLvl w:val="2"/>
      </w:pPr>
      <w:r w:rsidRPr="005C5CAC">
        <w:t>Pursuant to Rule 25-30.037(2)(j), F.A.C., the application contains a statement regarding financing and documentation of the terms of the transfer, which includes the purchase price, terms of payment, and a list of the assets purchased. There are no customer deposits, guaranteed revenue contracts, developer agreements, customer advances, leases, or debt of ALOF that must be disposed of with regard to the transfer. According to the Buyer, there was no closing contract involved.</w:t>
      </w:r>
      <w:r w:rsidRPr="005C5CAC">
        <w:rPr>
          <w:vertAlign w:val="superscript"/>
        </w:rPr>
        <w:footnoteReference w:id="7"/>
      </w:r>
      <w:r w:rsidRPr="005C5CAC">
        <w:t xml:space="preserve"> However, all information regarding the terms of the transfer were provided, along with supplemental documentation. According to the Warranty Deed, the total purchase price for the assets is $117,000. The Buyer also provided a statement acknowledging that t</w:t>
      </w:r>
      <w:r w:rsidR="00970A97">
        <w:t>he sale is subject to our</w:t>
      </w:r>
      <w:r w:rsidRPr="005C5CAC">
        <w:t xml:space="preserve"> approval.</w:t>
      </w:r>
    </w:p>
    <w:p w:rsidR="005C5CAC" w:rsidRPr="005C5CAC" w:rsidRDefault="005C5CAC" w:rsidP="005C5CAC">
      <w:pPr>
        <w:jc w:val="both"/>
        <w:outlineLvl w:val="2"/>
      </w:pPr>
    </w:p>
    <w:p w:rsidR="00970A97" w:rsidRDefault="005C5CAC" w:rsidP="00970A97">
      <w:pPr>
        <w:ind w:firstLine="720"/>
        <w:jc w:val="both"/>
        <w:outlineLvl w:val="2"/>
        <w:rPr>
          <w:bCs/>
          <w:iCs/>
          <w:szCs w:val="28"/>
        </w:rPr>
      </w:pPr>
      <w:r w:rsidRPr="00970A97">
        <w:rPr>
          <w:bCs/>
          <w:iCs/>
          <w:szCs w:val="28"/>
          <w:u w:val="single"/>
        </w:rPr>
        <w:t>Facility Description and Compliance</w:t>
      </w:r>
    </w:p>
    <w:p w:rsidR="005C5CAC" w:rsidRPr="00970A97" w:rsidRDefault="005C5CAC" w:rsidP="00970A97">
      <w:pPr>
        <w:ind w:firstLine="720"/>
        <w:jc w:val="both"/>
        <w:outlineLvl w:val="2"/>
        <w:rPr>
          <w:bCs/>
          <w:iCs/>
          <w:szCs w:val="28"/>
          <w:u w:val="single"/>
        </w:rPr>
      </w:pPr>
      <w:r w:rsidRPr="00970A97">
        <w:rPr>
          <w:bCs/>
          <w:iCs/>
          <w:szCs w:val="28"/>
          <w:u w:val="single"/>
        </w:rPr>
        <w:t xml:space="preserve"> </w:t>
      </w:r>
    </w:p>
    <w:p w:rsidR="005C5CAC" w:rsidRPr="005C5CAC" w:rsidRDefault="005C5CAC" w:rsidP="005C5CAC">
      <w:pPr>
        <w:spacing w:after="240"/>
        <w:ind w:firstLine="720"/>
        <w:jc w:val="both"/>
      </w:pPr>
      <w:r w:rsidRPr="005C5CAC">
        <w:t>The water treatment system consists of two wells, a bladder tank rated at 220 gallons, and a hypochlorination process for disinfection. The Florida Department of Environmental Protection (DEP) conducted the most recent sanitary survey of the facility on December 12, 2019. Based on observations made and the information provided during the inspection, the system was determined to be in compliance with the DEP’s rules and regulations. In addition, the Utility was found to be in compliance with all secondary water quality standards in the last test performed on May 1, 2018. Additionally, the Utility stated that it received no customer complaints regarding the DEP secondary water quality standar</w:t>
      </w:r>
      <w:r w:rsidR="00970A97">
        <w:t>ds in the previous five years. We have not received any customer complaints regarding the Utility.</w:t>
      </w:r>
    </w:p>
    <w:p w:rsidR="005C5CAC" w:rsidRDefault="005C5CAC" w:rsidP="00970A97">
      <w:pPr>
        <w:ind w:firstLine="720"/>
        <w:jc w:val="both"/>
        <w:outlineLvl w:val="2"/>
        <w:rPr>
          <w:bCs/>
          <w:iCs/>
          <w:szCs w:val="28"/>
        </w:rPr>
      </w:pPr>
      <w:r w:rsidRPr="00970A97">
        <w:rPr>
          <w:bCs/>
          <w:iCs/>
          <w:szCs w:val="28"/>
          <w:u w:val="single"/>
        </w:rPr>
        <w:t>Technical and Financial Ability</w:t>
      </w:r>
    </w:p>
    <w:p w:rsidR="00970A97" w:rsidRPr="00970A97" w:rsidRDefault="00970A97" w:rsidP="00970A97">
      <w:pPr>
        <w:ind w:firstLine="720"/>
        <w:jc w:val="both"/>
        <w:outlineLvl w:val="2"/>
        <w:rPr>
          <w:bCs/>
          <w:iCs/>
          <w:szCs w:val="28"/>
        </w:rPr>
      </w:pPr>
    </w:p>
    <w:p w:rsidR="005C5CAC" w:rsidRPr="005C5CAC" w:rsidRDefault="005C5CAC" w:rsidP="005C5CAC">
      <w:pPr>
        <w:spacing w:after="240"/>
        <w:ind w:firstLine="720"/>
        <w:jc w:val="both"/>
      </w:pPr>
      <w:r w:rsidRPr="005C5CAC">
        <w:t>Pursuant to Rule 25-30.037(2), F.A.C., the application contains statements describing the technical and financial ability of the Buyer to provide service to the proposed service area. The Buyer stated that its President is the current manager of the system, and has been managing it for approximately 30 years. To ensure continued operation of the Utility, the operator and all personnel will be retained in their current roles.</w:t>
      </w:r>
    </w:p>
    <w:p w:rsidR="005C5CAC" w:rsidRPr="005C5CAC" w:rsidRDefault="005C5CAC" w:rsidP="0074706B">
      <w:pPr>
        <w:spacing w:after="240"/>
        <w:ind w:firstLine="720"/>
        <w:jc w:val="both"/>
      </w:pPr>
      <w:r w:rsidRPr="005C5CAC">
        <w:t xml:space="preserve">Pursuant to Rule 25-30.037(2)(l), F.A.C., the application contains statements describing the financial ability of the Buyer to provide service to the proposed service area. According to the application, the Buyer has acquired </w:t>
      </w:r>
      <w:r w:rsidR="00A44DD8">
        <w:t>the assets of the Utility. We</w:t>
      </w:r>
      <w:r w:rsidRPr="005C5CAC">
        <w:t xml:space="preserve"> also reviewed the financial statements of the Buyer. Ba</w:t>
      </w:r>
      <w:r w:rsidR="00A44DD8">
        <w:t>sed on the above, we find that</w:t>
      </w:r>
      <w:r w:rsidRPr="005C5CAC">
        <w:t xml:space="preserve"> the Buyer has demonstrated the technical and financial ability to provide service to the existing service territory.</w:t>
      </w:r>
      <w:r w:rsidR="0074706B">
        <w:br w:type="page"/>
      </w:r>
    </w:p>
    <w:p w:rsidR="005C5CAC" w:rsidRDefault="005C5CAC" w:rsidP="00A44DD8">
      <w:pPr>
        <w:ind w:firstLine="720"/>
        <w:jc w:val="both"/>
      </w:pPr>
      <w:r w:rsidRPr="00A44DD8">
        <w:rPr>
          <w:u w:val="single"/>
        </w:rPr>
        <w:lastRenderedPageBreak/>
        <w:t xml:space="preserve">Rates and Charges </w:t>
      </w:r>
    </w:p>
    <w:p w:rsidR="00A44DD8" w:rsidRPr="00A44DD8" w:rsidRDefault="00A44DD8" w:rsidP="00A44DD8">
      <w:pPr>
        <w:ind w:firstLine="720"/>
        <w:jc w:val="both"/>
      </w:pPr>
    </w:p>
    <w:p w:rsidR="005C5CAC" w:rsidRPr="005C5CAC" w:rsidRDefault="005C5CAC" w:rsidP="005C5CAC">
      <w:pPr>
        <w:spacing w:after="240"/>
        <w:ind w:firstLine="720"/>
        <w:jc w:val="both"/>
      </w:pPr>
      <w:r w:rsidRPr="005C5CAC">
        <w:t>The Utility currently has a flat rate of $14.73 per month. The Utility’s rates and charges were approved in a staff-assisted rate case in 1989.</w:t>
      </w:r>
      <w:r w:rsidRPr="005C5CAC">
        <w:rPr>
          <w:vertAlign w:val="superscript"/>
        </w:rPr>
        <w:footnoteReference w:id="8"/>
      </w:r>
      <w:r w:rsidRPr="005C5CAC">
        <w:t xml:space="preserve"> The rates were subsequently amended through eleven price index and pass through rate adjustments. The Utility is built out and has no approved service availability charges. The Utility’s existing rates and charges are shown on Schedule No. 2. Rule 25-9.044(1), F.A.C., provides that, in the case of a change of ownership or control of a utility, the rates, classifications, and regulations of the former owner must continue un</w:t>
      </w:r>
      <w:r w:rsidR="00A44DD8">
        <w:t>less authorized to change by this</w:t>
      </w:r>
      <w:r w:rsidRPr="005C5CAC">
        <w:t xml:space="preserve"> Commiss</w:t>
      </w:r>
      <w:r w:rsidR="00A44DD8">
        <w:t>ion. Therefore, we find</w:t>
      </w:r>
      <w:r w:rsidRPr="005C5CAC">
        <w:t xml:space="preserve"> that the Utility’s existing rates and charges remain in effect until </w:t>
      </w:r>
      <w:r w:rsidR="00A44DD8">
        <w:t>we authorize a change</w:t>
      </w:r>
      <w:r w:rsidRPr="005C5CAC">
        <w:t xml:space="preserve"> in a subsequent proceeding.</w:t>
      </w:r>
    </w:p>
    <w:p w:rsidR="005C5CAC" w:rsidRDefault="005C5CAC" w:rsidP="00A44DD8">
      <w:pPr>
        <w:ind w:firstLine="720"/>
        <w:jc w:val="both"/>
        <w:outlineLvl w:val="2"/>
        <w:rPr>
          <w:bCs/>
          <w:iCs/>
          <w:szCs w:val="28"/>
        </w:rPr>
      </w:pPr>
      <w:r w:rsidRPr="00A44DD8">
        <w:rPr>
          <w:bCs/>
          <w:iCs/>
          <w:szCs w:val="28"/>
          <w:u w:val="single"/>
        </w:rPr>
        <w:t>Regulatory Assessment Fees</w:t>
      </w:r>
      <w:r w:rsidR="00A44DD8">
        <w:rPr>
          <w:bCs/>
          <w:iCs/>
          <w:szCs w:val="28"/>
          <w:u w:val="single"/>
        </w:rPr>
        <w:t xml:space="preserve"> (RAFs)</w:t>
      </w:r>
      <w:r w:rsidRPr="00A44DD8">
        <w:rPr>
          <w:bCs/>
          <w:iCs/>
          <w:szCs w:val="28"/>
          <w:u w:val="single"/>
        </w:rPr>
        <w:t xml:space="preserve"> and Annual Reports</w:t>
      </w:r>
    </w:p>
    <w:p w:rsidR="00A44DD8" w:rsidRPr="00A44DD8" w:rsidRDefault="00A44DD8" w:rsidP="00A44DD8">
      <w:pPr>
        <w:ind w:firstLine="720"/>
        <w:jc w:val="both"/>
        <w:outlineLvl w:val="2"/>
        <w:rPr>
          <w:bCs/>
          <w:iCs/>
          <w:szCs w:val="28"/>
        </w:rPr>
      </w:pPr>
    </w:p>
    <w:p w:rsidR="005C5CAC" w:rsidRPr="005C5CAC" w:rsidRDefault="00A44DD8" w:rsidP="005C5CAC">
      <w:pPr>
        <w:spacing w:after="240"/>
        <w:ind w:firstLine="720"/>
        <w:jc w:val="both"/>
      </w:pPr>
      <w:r>
        <w:t>We have</w:t>
      </w:r>
      <w:r w:rsidR="005C5CAC" w:rsidRPr="005C5CAC">
        <w:t xml:space="preserve"> verified that ALOF is current with respect to annual reports and RAFs through December 31, 2017. </w:t>
      </w:r>
      <w:r w:rsidR="005C5CAC" w:rsidRPr="005C5CAC">
        <w:rPr>
          <w:color w:val="000000"/>
        </w:rPr>
        <w:t>The Buyer has paid the RAFs for 2018, 2019, and 2020, and will be responsible for future RAFs. The Buyer has also filed the 2018, 2019, and 2020 Annual Reports and will likewise be responsible for future annual reports.</w:t>
      </w:r>
    </w:p>
    <w:p w:rsidR="005C5CAC" w:rsidRPr="00A44DD8" w:rsidRDefault="005C5CAC" w:rsidP="00A44DD8">
      <w:pPr>
        <w:spacing w:after="240"/>
        <w:ind w:firstLine="720"/>
        <w:jc w:val="both"/>
      </w:pPr>
      <w:r w:rsidRPr="00A44DD8">
        <w:rPr>
          <w:bCs/>
          <w:iCs/>
          <w:szCs w:val="28"/>
          <w:u w:val="single"/>
        </w:rPr>
        <w:t>Conclusion</w:t>
      </w:r>
    </w:p>
    <w:p w:rsidR="005C5CAC" w:rsidRPr="005C5CAC" w:rsidRDefault="005C5CAC" w:rsidP="005C5CAC">
      <w:pPr>
        <w:spacing w:after="240"/>
        <w:ind w:firstLine="720"/>
        <w:jc w:val="both"/>
      </w:pPr>
      <w:r w:rsidRPr="005C5CAC">
        <w:t xml:space="preserve">Based on the foregoing, </w:t>
      </w:r>
      <w:r w:rsidR="00A44DD8">
        <w:t xml:space="preserve">we find </w:t>
      </w:r>
      <w:r w:rsidRPr="005C5CAC">
        <w:t xml:space="preserve">that the transfer of Certificate No. 165-W in Pasco County is in the public interest and </w:t>
      </w:r>
      <w:r w:rsidR="00A44DD8">
        <w:t>is hereby</w:t>
      </w:r>
      <w:r w:rsidRPr="005C5CAC">
        <w:t xml:space="preserve"> approved effective the date of </w:t>
      </w:r>
      <w:r w:rsidR="00A44DD8">
        <w:t>our vote. This</w:t>
      </w:r>
      <w:r w:rsidRPr="005C5CAC">
        <w:t xml:space="preserve"> </w:t>
      </w:r>
      <w:r w:rsidR="00A44DD8">
        <w:t>Order shall</w:t>
      </w:r>
      <w:r w:rsidRPr="005C5CAC">
        <w:t xml:space="preserve"> serve as the Buyer’s cert</w:t>
      </w:r>
      <w:r w:rsidR="00A44DD8">
        <w:t>ificate and shall</w:t>
      </w:r>
      <w:r w:rsidRPr="005C5CAC">
        <w:t xml:space="preserve"> be retained by the Buyer. The e</w:t>
      </w:r>
      <w:r w:rsidR="00A44DD8">
        <w:t>xisting rates and charges shall</w:t>
      </w:r>
      <w:r w:rsidRPr="005C5CAC">
        <w:t xml:space="preserve"> remain in effect until </w:t>
      </w:r>
      <w:r w:rsidR="00A44DD8">
        <w:t>we authorize a change</w:t>
      </w:r>
      <w:r w:rsidRPr="005C5CAC">
        <w:t xml:space="preserve"> in a subsequent proceeding. The tariff</w:t>
      </w:r>
      <w:r w:rsidR="00A44DD8">
        <w:t>s reflecting the transfer shall</w:t>
      </w:r>
      <w:r w:rsidRPr="005C5CAC">
        <w:t xml:space="preserve"> be effective for services rendered or connections made on or after the stamped approval date on the tariffs, pursuant to Rule 25-30.475, F.A.C.</w:t>
      </w:r>
      <w:r w:rsidRPr="005C5CAC">
        <w:rPr>
          <w:color w:val="C00000"/>
        </w:rPr>
        <w:t xml:space="preserve"> </w:t>
      </w:r>
      <w:r w:rsidR="00A44DD8">
        <w:t>The Buyer shall</w:t>
      </w:r>
      <w:r w:rsidRPr="005C5CAC">
        <w:t xml:space="preserve"> be responsible for filing annual reports and paying RAFs for 2021 and all future years.</w:t>
      </w:r>
    </w:p>
    <w:p w:rsidR="009212AA" w:rsidRPr="009212AA" w:rsidRDefault="009212AA" w:rsidP="009212AA">
      <w:pPr>
        <w:spacing w:after="240"/>
        <w:jc w:val="both"/>
        <w:rPr>
          <w:b/>
          <w:bCs/>
          <w:iCs/>
          <w:szCs w:val="28"/>
        </w:rPr>
      </w:pPr>
      <w:r>
        <w:rPr>
          <w:b/>
          <w:bCs/>
          <w:iCs/>
          <w:szCs w:val="28"/>
        </w:rPr>
        <w:t>Establishing Net Book Value (NBV) and Declining to Make an Acquisition Adjustment</w:t>
      </w:r>
    </w:p>
    <w:p w:rsidR="005C5CAC" w:rsidRPr="005C5CAC" w:rsidRDefault="005C5CAC" w:rsidP="005C5CAC">
      <w:pPr>
        <w:spacing w:after="240"/>
        <w:ind w:firstLine="720"/>
        <w:jc w:val="both"/>
      </w:pPr>
      <w:r w:rsidRPr="005C5CAC">
        <w:t>R</w:t>
      </w:r>
      <w:r w:rsidRPr="005C5CAC">
        <w:rPr>
          <w:rFonts w:cs="Calibri"/>
        </w:rPr>
        <w:t>ate base was last established as of December 31, 1989.</w:t>
      </w:r>
      <w:r w:rsidRPr="005C5CAC">
        <w:rPr>
          <w:rFonts w:cs="Calibri"/>
          <w:vertAlign w:val="superscript"/>
        </w:rPr>
        <w:footnoteReference w:id="9"/>
      </w:r>
      <w:r w:rsidRPr="005C5CAC">
        <w:rPr>
          <w:rFonts w:cs="Calibri"/>
        </w:rPr>
        <w:t xml:space="preserve"> The purpose of establishing NBV</w:t>
      </w:r>
      <w:r w:rsidRPr="005C5CAC">
        <w:rPr>
          <w:rFonts w:cs="Calibri"/>
          <w:bCs/>
        </w:rPr>
        <w:t xml:space="preserve"> for transfers is to determine whether an acquisition adjustment should be approved. The NBV does not </w:t>
      </w:r>
      <w:r w:rsidRPr="005C5CAC">
        <w:rPr>
          <w:rFonts w:cs="Calibri"/>
        </w:rPr>
        <w:t xml:space="preserve">include normal ratemaking adjustments for used and useful plant or working capital. The Utility’s NBV has been updated to reflect balances as of </w:t>
      </w:r>
      <w:r w:rsidRPr="005C5CAC">
        <w:rPr>
          <w:rFonts w:cs="Calibri"/>
          <w:bCs/>
          <w:color w:val="000000"/>
        </w:rPr>
        <w:t>January 1, 2017</w:t>
      </w:r>
      <w:r w:rsidRPr="005C5CAC">
        <w:rPr>
          <w:rFonts w:cs="Calibri"/>
        </w:rPr>
        <w:t xml:space="preserve">. </w:t>
      </w:r>
      <w:r w:rsidR="009212AA">
        <w:rPr>
          <w:rFonts w:cs="Calibri"/>
        </w:rPr>
        <w:t>The approved</w:t>
      </w:r>
      <w:r w:rsidRPr="005C5CAC">
        <w:rPr>
          <w:rFonts w:cs="Calibri"/>
        </w:rPr>
        <w:t xml:space="preserve"> NBV, as described below, is shown on Schedule No. 1.</w:t>
      </w:r>
    </w:p>
    <w:p w:rsidR="00B25537" w:rsidRDefault="005C5CAC" w:rsidP="00B25537">
      <w:pPr>
        <w:widowControl w:val="0"/>
        <w:ind w:firstLine="720"/>
        <w:jc w:val="both"/>
      </w:pPr>
      <w:r w:rsidRPr="00B25537">
        <w:rPr>
          <w:u w:val="single"/>
        </w:rPr>
        <w:t>Utility Plant in Service (UPIS)</w:t>
      </w:r>
    </w:p>
    <w:p w:rsidR="005C5CAC" w:rsidRPr="00B25537" w:rsidRDefault="005C5CAC" w:rsidP="00B25537">
      <w:pPr>
        <w:widowControl w:val="0"/>
        <w:ind w:firstLine="720"/>
        <w:jc w:val="both"/>
        <w:rPr>
          <w:u w:val="single"/>
        </w:rPr>
      </w:pPr>
      <w:r w:rsidRPr="00B25537">
        <w:rPr>
          <w:u w:val="single"/>
        </w:rPr>
        <w:t xml:space="preserve"> </w:t>
      </w:r>
    </w:p>
    <w:p w:rsidR="005C5CAC" w:rsidRPr="005C5CAC" w:rsidRDefault="005C5CAC" w:rsidP="005C5CAC">
      <w:pPr>
        <w:autoSpaceDE w:val="0"/>
        <w:autoSpaceDN w:val="0"/>
        <w:adjustRightInd w:val="0"/>
        <w:ind w:firstLine="720"/>
        <w:jc w:val="both"/>
        <w:rPr>
          <w:color w:val="000000"/>
        </w:rPr>
      </w:pPr>
      <w:r w:rsidRPr="005C5CAC">
        <w:t>The Utility’s general ledger reflected a UPIS balance of $97,</w:t>
      </w:r>
      <w:r w:rsidR="00B25537">
        <w:t>700 as of January 1, 2017. We</w:t>
      </w:r>
      <w:r w:rsidRPr="005C5CAC">
        <w:t xml:space="preserve"> reviewed UPIS additions since the last rate case proceeding, including additional documentation p</w:t>
      </w:r>
      <w:r w:rsidR="00B25537">
        <w:t>rovided after the audit, and</w:t>
      </w:r>
      <w:r w:rsidRPr="005C5CAC">
        <w:t xml:space="preserve"> </w:t>
      </w:r>
      <w:r w:rsidR="00B25537">
        <w:t xml:space="preserve">decreased UPIS by $43,107. We note that subsequent to our </w:t>
      </w:r>
      <w:r w:rsidRPr="005C5CAC">
        <w:t>staff</w:t>
      </w:r>
      <w:r w:rsidR="00B25537">
        <w:t>’s</w:t>
      </w:r>
      <w:r w:rsidRPr="005C5CAC">
        <w:t xml:space="preserve"> audit report, the Buyer provided a breakdown of NBV which included a </w:t>
      </w:r>
      <w:r w:rsidRPr="005C5CAC">
        <w:lastRenderedPageBreak/>
        <w:t>component of plant based on customer value. The Buyer assigned a value of approximately $300 to each customer using a calculation that applied a 10 percent rate of return, as reflected in the Utility’s last rate case, to the flat rate charge as of January 1, 2017, and creating an amortization schedule over ten years. The customer value calculation totals $35,1</w:t>
      </w:r>
      <w:r w:rsidR="00B25537">
        <w:t>00 ($300 x 117 customers). We</w:t>
      </w:r>
      <w:r w:rsidRPr="005C5CAC">
        <w:t xml:space="preserve"> did not include this valuation in the calculation in NBV because customer value is not an asset considered in rate b</w:t>
      </w:r>
      <w:r w:rsidR="00B25537">
        <w:t>ase. Therefore, we find</w:t>
      </w:r>
      <w:r w:rsidRPr="005C5CAC">
        <w:t xml:space="preserve"> that the Utility’s UPIS balance as of January 1, 2017, is $</w:t>
      </w:r>
      <w:r w:rsidRPr="005C5CAC">
        <w:rPr>
          <w:color w:val="000000"/>
        </w:rPr>
        <w:t xml:space="preserve">54,593. </w:t>
      </w:r>
    </w:p>
    <w:p w:rsidR="005C5CAC" w:rsidRPr="005C5CAC" w:rsidRDefault="005C5CAC" w:rsidP="005C5CAC">
      <w:pPr>
        <w:autoSpaceDE w:val="0"/>
        <w:autoSpaceDN w:val="0"/>
        <w:adjustRightInd w:val="0"/>
        <w:jc w:val="both"/>
      </w:pPr>
    </w:p>
    <w:p w:rsidR="00B25537" w:rsidRDefault="005C5CAC" w:rsidP="00B25537">
      <w:pPr>
        <w:widowControl w:val="0"/>
        <w:ind w:firstLine="720"/>
        <w:jc w:val="both"/>
      </w:pPr>
      <w:r w:rsidRPr="00B25537">
        <w:rPr>
          <w:u w:val="single"/>
        </w:rPr>
        <w:t>Land</w:t>
      </w:r>
    </w:p>
    <w:p w:rsidR="005C5CAC" w:rsidRPr="00B25537" w:rsidRDefault="005C5CAC" w:rsidP="00B25537">
      <w:pPr>
        <w:widowControl w:val="0"/>
        <w:ind w:firstLine="720"/>
        <w:jc w:val="both"/>
        <w:rPr>
          <w:u w:val="single"/>
        </w:rPr>
      </w:pPr>
      <w:r w:rsidRPr="00B25537">
        <w:rPr>
          <w:u w:val="single"/>
        </w:rPr>
        <w:t xml:space="preserve"> </w:t>
      </w:r>
    </w:p>
    <w:p w:rsidR="005C5CAC" w:rsidRPr="005C5CAC" w:rsidRDefault="005C5CAC" w:rsidP="005C5CAC">
      <w:pPr>
        <w:autoSpaceDE w:val="0"/>
        <w:autoSpaceDN w:val="0"/>
        <w:adjustRightInd w:val="0"/>
        <w:ind w:firstLine="720"/>
        <w:jc w:val="both"/>
      </w:pPr>
      <w:r w:rsidRPr="005C5CAC">
        <w:t xml:space="preserve">The Utility’s general ledger reflected a land balance of $19,300. </w:t>
      </w:r>
      <w:r w:rsidR="00B25537">
        <w:t>Our</w:t>
      </w:r>
      <w:r w:rsidRPr="005C5CAC">
        <w:t xml:space="preserve"> previous order, mentioned above, reflected the original cost of land at $1,000. There have been no additions to land since the last</w:t>
      </w:r>
      <w:r w:rsidR="00093B64">
        <w:t xml:space="preserve"> rate case. As such, land shall</w:t>
      </w:r>
      <w:r w:rsidRPr="005C5CAC">
        <w:t xml:space="preserve"> be decreased by $18,</w:t>
      </w:r>
      <w:r w:rsidR="00093B64">
        <w:t>300. Therefore, we find that the Utility’s balance for land</w:t>
      </w:r>
      <w:r w:rsidRPr="005C5CAC">
        <w:t xml:space="preserve"> as of January 1, 2017</w:t>
      </w:r>
      <w:r w:rsidR="00093B64">
        <w:t>, is $1,000</w:t>
      </w:r>
      <w:r w:rsidRPr="005C5CAC">
        <w:t>.</w:t>
      </w:r>
    </w:p>
    <w:p w:rsidR="005C5CAC" w:rsidRPr="005C5CAC" w:rsidRDefault="005C5CAC" w:rsidP="005C5CAC">
      <w:pPr>
        <w:autoSpaceDE w:val="0"/>
        <w:autoSpaceDN w:val="0"/>
        <w:adjustRightInd w:val="0"/>
        <w:jc w:val="both"/>
      </w:pPr>
    </w:p>
    <w:p w:rsidR="005C5CAC" w:rsidRDefault="005C5CAC" w:rsidP="00216B27">
      <w:pPr>
        <w:widowControl w:val="0"/>
        <w:ind w:firstLine="720"/>
        <w:jc w:val="both"/>
      </w:pPr>
      <w:r w:rsidRPr="00216B27">
        <w:rPr>
          <w:u w:val="single"/>
        </w:rPr>
        <w:t>Accumulated Depreciation</w:t>
      </w:r>
    </w:p>
    <w:p w:rsidR="00216B27" w:rsidRPr="00216B27" w:rsidRDefault="00216B27" w:rsidP="00216B27">
      <w:pPr>
        <w:widowControl w:val="0"/>
        <w:ind w:firstLine="720"/>
        <w:jc w:val="both"/>
      </w:pPr>
    </w:p>
    <w:p w:rsidR="005C5CAC" w:rsidRPr="005C5CAC" w:rsidRDefault="005C5CAC" w:rsidP="005C5CAC">
      <w:pPr>
        <w:ind w:firstLine="720"/>
        <w:jc w:val="both"/>
      </w:pPr>
      <w:r w:rsidRPr="005C5CAC">
        <w:t>The Utility’s NBV calculation did not reflect accumulated deprec</w:t>
      </w:r>
      <w:r w:rsidR="00216B27">
        <w:t>iation. We</w:t>
      </w:r>
      <w:r w:rsidRPr="005C5CAC">
        <w:t xml:space="preserve"> calculated accumulated depreciation of plant since 1990 to reflect accumulated depreciat</w:t>
      </w:r>
      <w:r w:rsidR="00216B27">
        <w:t>ion as of January 1, 2017. We</w:t>
      </w:r>
      <w:r w:rsidRPr="005C5CAC">
        <w:t xml:space="preserve"> calculated the appropriate accumulated depreciation balance to be $46,226. As a result,</w:t>
      </w:r>
      <w:r w:rsidR="00216B27">
        <w:t xml:space="preserve"> accumulated depreciation shall</w:t>
      </w:r>
      <w:r w:rsidRPr="005C5CAC">
        <w:t xml:space="preserve"> be increased by $46,226 to reflect an accumulated depreciation balance of $</w:t>
      </w:r>
      <w:r w:rsidRPr="005C5CAC">
        <w:rPr>
          <w:color w:val="000000"/>
        </w:rPr>
        <w:t xml:space="preserve">46,226 </w:t>
      </w:r>
      <w:r w:rsidRPr="005C5CAC">
        <w:t>as of January 1, 2017.</w:t>
      </w:r>
    </w:p>
    <w:p w:rsidR="005C5CAC" w:rsidRPr="005C5CAC" w:rsidRDefault="005C5CAC" w:rsidP="005C5CAC">
      <w:pPr>
        <w:jc w:val="both"/>
      </w:pPr>
    </w:p>
    <w:p w:rsidR="005C5CAC" w:rsidRDefault="005C5CAC" w:rsidP="00216B27">
      <w:pPr>
        <w:ind w:firstLine="720"/>
        <w:jc w:val="both"/>
        <w:outlineLvl w:val="2"/>
        <w:rPr>
          <w:bCs/>
          <w:iCs/>
          <w:szCs w:val="28"/>
        </w:rPr>
      </w:pPr>
      <w:r w:rsidRPr="00216B27">
        <w:rPr>
          <w:bCs/>
          <w:iCs/>
          <w:szCs w:val="28"/>
          <w:u w:val="single"/>
        </w:rPr>
        <w:t>Contributions-in-Aid-of-Construction (CIAC) and Accumulated Amortization of CIAC</w:t>
      </w:r>
    </w:p>
    <w:p w:rsidR="00216B27" w:rsidRPr="00216B27" w:rsidRDefault="00216B27" w:rsidP="00216B27">
      <w:pPr>
        <w:ind w:firstLine="720"/>
        <w:jc w:val="both"/>
        <w:outlineLvl w:val="2"/>
        <w:rPr>
          <w:bCs/>
          <w:iCs/>
          <w:szCs w:val="28"/>
        </w:rPr>
      </w:pPr>
    </w:p>
    <w:p w:rsidR="005C5CAC" w:rsidRPr="005C5CAC" w:rsidRDefault="005C5CAC" w:rsidP="005C5CAC">
      <w:pPr>
        <w:ind w:firstLine="720"/>
        <w:jc w:val="both"/>
      </w:pPr>
      <w:r w:rsidRPr="005C5CAC">
        <w:t>As of January 1, 2017, the Utility’s general ledger reflected a fully amortized CIAC balance of $2</w:t>
      </w:r>
      <w:r w:rsidR="00216B27">
        <w:t>6,625 for the water plant. We</w:t>
      </w:r>
      <w:r w:rsidRPr="005C5CAC">
        <w:t xml:space="preserve"> r</w:t>
      </w:r>
      <w:r w:rsidR="00216B27">
        <w:t>eviewed the CIAC balance and made</w:t>
      </w:r>
      <w:r w:rsidRPr="005C5CAC">
        <w:t xml:space="preserve"> no adjustme</w:t>
      </w:r>
      <w:r w:rsidR="00216B27">
        <w:t>nts. Therefore, we find</w:t>
      </w:r>
      <w:r w:rsidRPr="005C5CAC">
        <w:t xml:space="preserve"> a CIAC balance of $26,625 and accumulated amortization of CIAC balance o</w:t>
      </w:r>
      <w:r w:rsidR="00216B27">
        <w:t>f $26,625 as of January 1, 2017, to be appropriate.</w:t>
      </w:r>
    </w:p>
    <w:p w:rsidR="005C5CAC" w:rsidRPr="005C5CAC" w:rsidRDefault="005C5CAC" w:rsidP="005C5CAC">
      <w:pPr>
        <w:jc w:val="both"/>
      </w:pPr>
    </w:p>
    <w:p w:rsidR="005C5CAC" w:rsidRDefault="005C5CAC" w:rsidP="00216B27">
      <w:pPr>
        <w:widowControl w:val="0"/>
        <w:ind w:firstLine="720"/>
        <w:jc w:val="both"/>
      </w:pPr>
      <w:r w:rsidRPr="00216B27">
        <w:rPr>
          <w:u w:val="single"/>
        </w:rPr>
        <w:t>Net Book Value</w:t>
      </w:r>
    </w:p>
    <w:p w:rsidR="00216B27" w:rsidRPr="00216B27" w:rsidRDefault="00216B27" w:rsidP="00216B27">
      <w:pPr>
        <w:widowControl w:val="0"/>
        <w:ind w:firstLine="720"/>
        <w:jc w:val="both"/>
      </w:pPr>
    </w:p>
    <w:p w:rsidR="005C5CAC" w:rsidRPr="005C5CAC" w:rsidRDefault="005C5CAC" w:rsidP="005C5CAC">
      <w:pPr>
        <w:widowControl w:val="0"/>
        <w:ind w:firstLine="720"/>
        <w:jc w:val="both"/>
      </w:pPr>
      <w:r w:rsidRPr="005C5CAC">
        <w:t>The Utility’s application reflected a NBV of $117,000. Based on the adjustments d</w:t>
      </w:r>
      <w:r w:rsidR="00216B27">
        <w:t>escribed above, we hereby approve</w:t>
      </w:r>
      <w:r w:rsidRPr="005C5CAC">
        <w:t xml:space="preserve"> a NBV of $9,367 as of January 1, 2017. </w:t>
      </w:r>
      <w:r w:rsidR="00216B27">
        <w:t>The approved</w:t>
      </w:r>
      <w:r w:rsidRPr="005C5CAC">
        <w:t xml:space="preserve"> NBV and the National Association of Regulatory Utility Commissioners, Uniform System of Accounts (NARUC USOA) balances for UPIS and accumulated depreciation as of January 1, 2017, are shown on Schedule No. 1.</w:t>
      </w:r>
    </w:p>
    <w:p w:rsidR="005C5CAC" w:rsidRPr="005C5CAC" w:rsidRDefault="005C5CAC" w:rsidP="005C5CAC">
      <w:pPr>
        <w:widowControl w:val="0"/>
        <w:jc w:val="both"/>
      </w:pPr>
    </w:p>
    <w:p w:rsidR="005C5CAC" w:rsidRDefault="005C5CAC" w:rsidP="00216B27">
      <w:pPr>
        <w:ind w:firstLine="720"/>
        <w:jc w:val="both"/>
        <w:outlineLvl w:val="2"/>
        <w:rPr>
          <w:bCs/>
          <w:iCs/>
          <w:szCs w:val="28"/>
        </w:rPr>
      </w:pPr>
      <w:r w:rsidRPr="00216B27">
        <w:rPr>
          <w:bCs/>
          <w:iCs/>
          <w:szCs w:val="28"/>
          <w:u w:val="single"/>
        </w:rPr>
        <w:t>Acquisition Adjustment</w:t>
      </w:r>
    </w:p>
    <w:p w:rsidR="00216B27" w:rsidRPr="00216B27" w:rsidRDefault="00216B27" w:rsidP="00216B27">
      <w:pPr>
        <w:ind w:firstLine="720"/>
        <w:jc w:val="both"/>
        <w:outlineLvl w:val="2"/>
        <w:rPr>
          <w:bCs/>
          <w:iCs/>
          <w:szCs w:val="28"/>
        </w:rPr>
      </w:pPr>
    </w:p>
    <w:p w:rsidR="005C5CAC" w:rsidRPr="005C5CAC" w:rsidRDefault="005C5CAC" w:rsidP="005C5CAC">
      <w:pPr>
        <w:widowControl w:val="0"/>
        <w:ind w:firstLine="720"/>
        <w:jc w:val="both"/>
      </w:pPr>
      <w:r w:rsidRPr="005C5CAC">
        <w:t xml:space="preserve">An acquisition adjustment results when the purchase price differs from the NBV of the assets at the time of the acquisition. The Utility and its assets were purchased for $117,000. As stated above, </w:t>
      </w:r>
      <w:r w:rsidR="00216B27">
        <w:t>we find that</w:t>
      </w:r>
      <w:r w:rsidRPr="005C5CAC">
        <w:t xml:space="preserve"> the appropriate NBV is $9,367. Pursuant to Rule 25-30.0371, F.A.C., a positive acquisition adjustment may be appropriate when the purchase price is greater than the NBV, and a negative acquisition adjustment may be appropriate when the purchase price is less </w:t>
      </w:r>
      <w:r w:rsidRPr="005C5CAC">
        <w:lastRenderedPageBreak/>
        <w:t>than NBV. However, pursuant to Rule 25-30.0371(2), F.A.C., a positive acquisition adjustment shall not be included in rate base unless there is proof of extraordinary circumstances. The Buyer did not request a positive acquisition adjust</w:t>
      </w:r>
      <w:r w:rsidR="00216B27">
        <w:t xml:space="preserve">ment. As such, we find </w:t>
      </w:r>
      <w:r w:rsidRPr="005C5CAC">
        <w:t xml:space="preserve">that no positive acquisition adjustment </w:t>
      </w:r>
      <w:r w:rsidR="00216B27">
        <w:t xml:space="preserve">shall </w:t>
      </w:r>
      <w:r w:rsidRPr="005C5CAC">
        <w:t>be approved.</w:t>
      </w:r>
    </w:p>
    <w:p w:rsidR="005C5CAC" w:rsidRPr="005C5CAC" w:rsidRDefault="005C5CAC" w:rsidP="005C5CAC">
      <w:pPr>
        <w:widowControl w:val="0"/>
        <w:jc w:val="both"/>
        <w:rPr>
          <w:rFonts w:ascii="Arial" w:hAnsi="Arial" w:cs="Arial"/>
          <w:b/>
        </w:rPr>
      </w:pPr>
    </w:p>
    <w:p w:rsidR="005C5CAC" w:rsidRDefault="005C5CAC" w:rsidP="00216B27">
      <w:pPr>
        <w:widowControl w:val="0"/>
        <w:ind w:firstLine="720"/>
        <w:jc w:val="both"/>
      </w:pPr>
      <w:r w:rsidRPr="00216B27">
        <w:rPr>
          <w:u w:val="single"/>
        </w:rPr>
        <w:t>Conclusion</w:t>
      </w:r>
    </w:p>
    <w:p w:rsidR="00216B27" w:rsidRPr="00216B27" w:rsidRDefault="00216B27" w:rsidP="00216B27">
      <w:pPr>
        <w:widowControl w:val="0"/>
        <w:ind w:firstLine="720"/>
        <w:jc w:val="both"/>
      </w:pPr>
    </w:p>
    <w:p w:rsidR="005C5CAC" w:rsidRDefault="005C5CAC" w:rsidP="005C5CAC">
      <w:pPr>
        <w:ind w:firstLine="720"/>
        <w:jc w:val="both"/>
      </w:pPr>
      <w:r w:rsidRPr="005C5CAC">
        <w:t>Base</w:t>
      </w:r>
      <w:r w:rsidR="00216B27">
        <w:t>d on the above, we hereby find</w:t>
      </w:r>
      <w:r w:rsidRPr="005C5CAC">
        <w:t xml:space="preserve"> that the NBV of A Utility Inc. for transfer purposes is $9,367 as of January 1, 2017. </w:t>
      </w:r>
      <w:r w:rsidR="00216B27">
        <w:t>No acquisition adjustment shall</w:t>
      </w:r>
      <w:r w:rsidRPr="005C5CAC">
        <w:t xml:space="preserve"> be included in rate base. Within 90 days of the date of the final order, </w:t>
      </w:r>
      <w:r w:rsidR="00216B27">
        <w:t>the Buyer shall notify us</w:t>
      </w:r>
      <w:r w:rsidRPr="005C5CAC">
        <w:t xml:space="preserve"> in writing that it has adjusted its books in </w:t>
      </w:r>
      <w:r w:rsidR="00216B27">
        <w:t>accordance with our</w:t>
      </w:r>
      <w:r w:rsidRPr="005C5CAC">
        <w:t xml:space="preserve"> </w:t>
      </w:r>
      <w:r w:rsidR="00216B27">
        <w:t>decision. The adjustments shall</w:t>
      </w:r>
      <w:r w:rsidRPr="005C5CAC">
        <w:t xml:space="preserve"> be reflected in A Utility Inc.’s 2021 Annual Report when filed.</w:t>
      </w:r>
    </w:p>
    <w:p w:rsidR="005C5CAC" w:rsidRDefault="005C5CAC" w:rsidP="005C5CAC">
      <w:pPr>
        <w:jc w:val="both"/>
      </w:pPr>
    </w:p>
    <w:p w:rsidR="005C5CAC" w:rsidRDefault="005C5CAC" w:rsidP="005C5CAC">
      <w:pPr>
        <w:pStyle w:val="OrderBody"/>
      </w:pPr>
      <w:r>
        <w:tab/>
        <w:t>Based on the foregoing, it is</w:t>
      </w:r>
    </w:p>
    <w:p w:rsidR="005C5CAC" w:rsidRDefault="005C5CAC" w:rsidP="005C5CAC">
      <w:pPr>
        <w:pStyle w:val="OrderBody"/>
      </w:pPr>
    </w:p>
    <w:p w:rsidR="005C5CAC" w:rsidRDefault="005C5CAC" w:rsidP="005C5CAC">
      <w:pPr>
        <w:pStyle w:val="OrderBody"/>
      </w:pPr>
      <w:r>
        <w:tab/>
        <w:t xml:space="preserve">ORDERED by the Florida Public Service </w:t>
      </w:r>
      <w:r w:rsidRPr="007E2C75">
        <w:t>Commission that</w:t>
      </w:r>
      <w:r w:rsidR="007E2C75">
        <w:t xml:space="preserve"> the transfer of Certificate No. 165-W in Pasco County from Allen LaFortune and Otis Fonder to A Utility Inc., is in the public interest and is approved, effective the date of our vote, May 4, 2021. This Order shall serve as the Buyer’s certificate and shall be retained by the Buyer. It is further</w:t>
      </w:r>
    </w:p>
    <w:p w:rsidR="007E2C75" w:rsidRDefault="007E2C75" w:rsidP="005C5CAC">
      <w:pPr>
        <w:pStyle w:val="OrderBody"/>
      </w:pPr>
    </w:p>
    <w:p w:rsidR="007E2C75" w:rsidRDefault="007E2C75" w:rsidP="005C5CAC">
      <w:pPr>
        <w:pStyle w:val="OrderBody"/>
      </w:pPr>
      <w:r>
        <w:tab/>
        <w:t>ORDERED that the existing rates and charges shall remain in effect until a change is authorized by this Commission in a subsequent proceeding. The tariffs reflecting the transfer shall be effective for services rendered or connections made on or after the stamped approval date on the tariffs, pursuant to Rule 25-30.475, F.A.C. It is further</w:t>
      </w:r>
    </w:p>
    <w:p w:rsidR="007E2C75" w:rsidRDefault="007E2C75" w:rsidP="005C5CAC">
      <w:pPr>
        <w:pStyle w:val="OrderBody"/>
      </w:pPr>
    </w:p>
    <w:p w:rsidR="007E2C75" w:rsidRDefault="007E2C75" w:rsidP="005C5CAC">
      <w:pPr>
        <w:pStyle w:val="OrderBody"/>
      </w:pPr>
      <w:r>
        <w:tab/>
        <w:t>ORDERED that the Buyer shall be responsible for filing annual reports and paying RAFs for 2021 and all future years. It is further</w:t>
      </w:r>
    </w:p>
    <w:p w:rsidR="007E2C75" w:rsidRDefault="007E2C75" w:rsidP="005C5CAC">
      <w:pPr>
        <w:pStyle w:val="OrderBody"/>
      </w:pPr>
    </w:p>
    <w:p w:rsidR="007E2C75" w:rsidRDefault="007E2C75" w:rsidP="005C5CAC">
      <w:pPr>
        <w:pStyle w:val="OrderBody"/>
      </w:pPr>
      <w:r>
        <w:tab/>
        <w:t>ORDERED that the appropriate net book value of the A Utility Inc., for transfer purposes is $9,367 as of January 1, 2017. No acquisition adjustment shall be included in rate base. Within 90 days of the date of the final order, the Buyer shall notify this Commission in writing that it has adjusted its books in accordance with our decision herein. The adjustments shall be reflected in A Utility Inc.’s 2021 Annual Report when filed. It is further</w:t>
      </w:r>
    </w:p>
    <w:p w:rsidR="005C5CAC" w:rsidRDefault="005C5CAC" w:rsidP="005C5CAC">
      <w:pPr>
        <w:pStyle w:val="OrderBody"/>
      </w:pPr>
    </w:p>
    <w:p w:rsidR="005C5CAC" w:rsidRDefault="005C5CAC" w:rsidP="005C5CA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C5CAC" w:rsidRDefault="005C5CAC" w:rsidP="005C5CAC">
      <w:pPr>
        <w:pStyle w:val="OrderBody"/>
      </w:pPr>
    </w:p>
    <w:p w:rsidR="005C5CAC" w:rsidRDefault="005C5CAC" w:rsidP="005C5CAC">
      <w:pPr>
        <w:pStyle w:val="OrderBody"/>
      </w:pPr>
      <w:r>
        <w:tab/>
        <w:t xml:space="preserve">ORDERED that </w:t>
      </w:r>
      <w:r w:rsidR="00216B27">
        <w:t>i</w:t>
      </w:r>
      <w:r w:rsidR="00216B27" w:rsidRPr="00216B27">
        <w:t>f no protest to the proposed agency action is filed by a substantially affected person within 21 days of t</w:t>
      </w:r>
      <w:r w:rsidR="00216B27">
        <w:t>he date of the issuance of this O</w:t>
      </w:r>
      <w:r w:rsidR="00216B27" w:rsidRPr="00216B27">
        <w:t>r</w:t>
      </w:r>
      <w:r w:rsidR="00216B27">
        <w:t>der, a consummating order shall be issued and the docket shall</w:t>
      </w:r>
      <w:r w:rsidR="00216B27" w:rsidRPr="00216B27">
        <w:t xml:space="preserve"> be closed administratively upon Commission staff’s verification that the revised tariff sheets have been file</w:t>
      </w:r>
      <w:r w:rsidR="00216B27">
        <w:t>d and the Buyer has notified this</w:t>
      </w:r>
      <w:r w:rsidR="00216B27" w:rsidRPr="00216B27">
        <w:t xml:space="preserve"> </w:t>
      </w:r>
      <w:r w:rsidR="00216B27" w:rsidRPr="00216B27">
        <w:lastRenderedPageBreak/>
        <w:t xml:space="preserve">Commission in writing that it has adjusted </w:t>
      </w:r>
      <w:r w:rsidR="00216B27">
        <w:t>its books in accordance with this</w:t>
      </w:r>
      <w:r w:rsidR="00216B27" w:rsidRPr="00216B27">
        <w:t xml:space="preserve"> Commission’s decision</w:t>
      </w:r>
      <w:r>
        <w:t>.</w:t>
      </w:r>
    </w:p>
    <w:p w:rsidR="005C5CAC" w:rsidRDefault="005C5CAC" w:rsidP="005C5CAC">
      <w:pPr>
        <w:pStyle w:val="OrderBody"/>
      </w:pPr>
    </w:p>
    <w:p w:rsidR="005C5CAC" w:rsidRDefault="005C5CAC" w:rsidP="005C5CAC">
      <w:pPr>
        <w:pStyle w:val="OrderBody"/>
        <w:keepNext/>
        <w:keepLines/>
      </w:pPr>
      <w:r>
        <w:tab/>
        <w:t xml:space="preserve">By ORDER of the Florida Public Service Commission this </w:t>
      </w:r>
      <w:bookmarkStart w:id="6" w:name="replaceDate"/>
      <w:bookmarkEnd w:id="6"/>
      <w:r w:rsidR="000E3E0C">
        <w:rPr>
          <w:u w:val="single"/>
        </w:rPr>
        <w:t>20th</w:t>
      </w:r>
      <w:r w:rsidR="000E3E0C">
        <w:t xml:space="preserve"> day of </w:t>
      </w:r>
      <w:r w:rsidR="000E3E0C">
        <w:rPr>
          <w:u w:val="single"/>
        </w:rPr>
        <w:t>May</w:t>
      </w:r>
      <w:r w:rsidR="000E3E0C">
        <w:t xml:space="preserve">, </w:t>
      </w:r>
      <w:r w:rsidR="000E3E0C">
        <w:rPr>
          <w:u w:val="single"/>
        </w:rPr>
        <w:t>2021</w:t>
      </w:r>
      <w:r w:rsidR="000E3E0C">
        <w:t>.</w:t>
      </w:r>
    </w:p>
    <w:p w:rsidR="000E3E0C" w:rsidRPr="000E3E0C" w:rsidRDefault="000E3E0C" w:rsidP="005C5CAC">
      <w:pPr>
        <w:pStyle w:val="OrderBody"/>
        <w:keepNext/>
        <w:keepLines/>
      </w:pPr>
    </w:p>
    <w:p w:rsidR="005C5CAC" w:rsidRDefault="005C5CAC" w:rsidP="005C5CAC">
      <w:pPr>
        <w:pStyle w:val="OrderBody"/>
        <w:keepNext/>
        <w:keepLines/>
      </w:pPr>
    </w:p>
    <w:p w:rsidR="005C5CAC" w:rsidRDefault="005C5CAC" w:rsidP="005C5CA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C5CAC" w:rsidTr="005C5CAC">
        <w:tc>
          <w:tcPr>
            <w:tcW w:w="720" w:type="dxa"/>
            <w:shd w:val="clear" w:color="auto" w:fill="auto"/>
          </w:tcPr>
          <w:p w:rsidR="005C5CAC" w:rsidRDefault="005C5CAC" w:rsidP="005C5CAC">
            <w:pPr>
              <w:pStyle w:val="OrderBody"/>
              <w:keepNext/>
              <w:keepLines/>
            </w:pPr>
            <w:bookmarkStart w:id="7" w:name="bkmrkSignature" w:colFirst="0" w:colLast="0"/>
          </w:p>
        </w:tc>
        <w:tc>
          <w:tcPr>
            <w:tcW w:w="4320" w:type="dxa"/>
            <w:tcBorders>
              <w:bottom w:val="single" w:sz="4" w:space="0" w:color="auto"/>
            </w:tcBorders>
            <w:shd w:val="clear" w:color="auto" w:fill="auto"/>
          </w:tcPr>
          <w:p w:rsidR="005C5CAC" w:rsidRDefault="007F1408" w:rsidP="005C5CAC">
            <w:pPr>
              <w:pStyle w:val="OrderBody"/>
              <w:keepNext/>
              <w:keepLines/>
            </w:pPr>
            <w:r>
              <w:t>/s/ Adam J. Teitzman</w:t>
            </w:r>
            <w:bookmarkStart w:id="8" w:name="_GoBack"/>
            <w:bookmarkEnd w:id="8"/>
          </w:p>
        </w:tc>
      </w:tr>
      <w:bookmarkEnd w:id="7"/>
      <w:tr w:rsidR="005C5CAC" w:rsidTr="005C5CAC">
        <w:tc>
          <w:tcPr>
            <w:tcW w:w="720" w:type="dxa"/>
            <w:shd w:val="clear" w:color="auto" w:fill="auto"/>
          </w:tcPr>
          <w:p w:rsidR="005C5CAC" w:rsidRDefault="005C5CAC" w:rsidP="005C5CAC">
            <w:pPr>
              <w:pStyle w:val="OrderBody"/>
              <w:keepNext/>
              <w:keepLines/>
            </w:pPr>
          </w:p>
        </w:tc>
        <w:tc>
          <w:tcPr>
            <w:tcW w:w="4320" w:type="dxa"/>
            <w:tcBorders>
              <w:top w:val="single" w:sz="4" w:space="0" w:color="auto"/>
            </w:tcBorders>
            <w:shd w:val="clear" w:color="auto" w:fill="auto"/>
          </w:tcPr>
          <w:p w:rsidR="005C5CAC" w:rsidRDefault="005C5CAC" w:rsidP="005C5CAC">
            <w:pPr>
              <w:pStyle w:val="OrderBody"/>
              <w:keepNext/>
              <w:keepLines/>
            </w:pPr>
            <w:r>
              <w:t>ADAM J. TEITZMAN</w:t>
            </w:r>
          </w:p>
          <w:p w:rsidR="005C5CAC" w:rsidRDefault="005C5CAC" w:rsidP="005C5CAC">
            <w:pPr>
              <w:pStyle w:val="OrderBody"/>
              <w:keepNext/>
              <w:keepLines/>
            </w:pPr>
            <w:r>
              <w:t>Commission Clerk</w:t>
            </w:r>
          </w:p>
        </w:tc>
      </w:tr>
    </w:tbl>
    <w:p w:rsidR="005C5CAC" w:rsidRDefault="005C5CAC" w:rsidP="005C5CAC">
      <w:pPr>
        <w:pStyle w:val="OrderSigInfo"/>
        <w:keepNext/>
        <w:keepLines/>
      </w:pPr>
      <w:r>
        <w:t>Florida Public Service Commission</w:t>
      </w:r>
    </w:p>
    <w:p w:rsidR="005C5CAC" w:rsidRDefault="005C5CAC" w:rsidP="005C5CAC">
      <w:pPr>
        <w:pStyle w:val="OrderSigInfo"/>
        <w:keepNext/>
        <w:keepLines/>
      </w:pPr>
      <w:r>
        <w:t>2540 Shumard Oak Boulevard</w:t>
      </w:r>
    </w:p>
    <w:p w:rsidR="005C5CAC" w:rsidRDefault="005C5CAC" w:rsidP="005C5CAC">
      <w:pPr>
        <w:pStyle w:val="OrderSigInfo"/>
        <w:keepNext/>
        <w:keepLines/>
      </w:pPr>
      <w:r>
        <w:t>Tallahassee, Florida 32399</w:t>
      </w:r>
    </w:p>
    <w:p w:rsidR="005C5CAC" w:rsidRDefault="005C5CAC" w:rsidP="005C5CAC">
      <w:pPr>
        <w:pStyle w:val="OrderSigInfo"/>
        <w:keepNext/>
        <w:keepLines/>
      </w:pPr>
      <w:r>
        <w:t>(850) 413</w:t>
      </w:r>
      <w:r>
        <w:noBreakHyphen/>
        <w:t>6770</w:t>
      </w:r>
    </w:p>
    <w:p w:rsidR="005C5CAC" w:rsidRDefault="005C5CAC" w:rsidP="005C5CAC">
      <w:pPr>
        <w:pStyle w:val="OrderSigInfo"/>
        <w:keepNext/>
        <w:keepLines/>
      </w:pPr>
      <w:r>
        <w:t>www.floridapsc.com</w:t>
      </w:r>
    </w:p>
    <w:p w:rsidR="005C5CAC" w:rsidRDefault="005C5CAC" w:rsidP="005C5CAC">
      <w:pPr>
        <w:pStyle w:val="OrderSigInfo"/>
        <w:keepNext/>
        <w:keepLines/>
      </w:pPr>
    </w:p>
    <w:p w:rsidR="005C5CAC" w:rsidRDefault="005C5CAC" w:rsidP="005C5CAC">
      <w:pPr>
        <w:pStyle w:val="OrderSigInfo"/>
        <w:keepNext/>
        <w:keepLines/>
      </w:pPr>
      <w:r>
        <w:t>Copies furnished:  A copy of this document is provided to the parties of record at the time of issuance and, if applicable, interested persons.</w:t>
      </w:r>
    </w:p>
    <w:p w:rsidR="005C5CAC" w:rsidRDefault="005C5CAC" w:rsidP="005C5CAC">
      <w:pPr>
        <w:pStyle w:val="OrderBody"/>
        <w:keepNext/>
        <w:keepLines/>
      </w:pPr>
    </w:p>
    <w:p w:rsidR="005C5CAC" w:rsidRDefault="005C5CAC" w:rsidP="005C5CAC">
      <w:pPr>
        <w:pStyle w:val="OrderBody"/>
        <w:keepNext/>
        <w:keepLines/>
      </w:pPr>
      <w:r>
        <w:t>MAD</w:t>
      </w:r>
    </w:p>
    <w:p w:rsidR="005C5CAC" w:rsidRDefault="005C5CAC" w:rsidP="005C5CAC">
      <w:pPr>
        <w:pStyle w:val="OrderBody"/>
      </w:pPr>
    </w:p>
    <w:p w:rsidR="008A5275" w:rsidRDefault="008A5275" w:rsidP="008A5275">
      <w:pPr>
        <w:pStyle w:val="CenterUnderline"/>
      </w:pPr>
      <w:r>
        <w:t>NOTICE OF FURTHER PROCEEDINGS OR JUDICIAL REVIEW</w:t>
      </w:r>
    </w:p>
    <w:p w:rsidR="00DD3F42" w:rsidRDefault="00DD3F42" w:rsidP="008A5275">
      <w:pPr>
        <w:pStyle w:val="CenterUnderline"/>
      </w:pPr>
    </w:p>
    <w:p w:rsidR="008A5275" w:rsidRDefault="008A5275" w:rsidP="008A527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5275" w:rsidRDefault="008A5275" w:rsidP="008A5275">
      <w:pPr>
        <w:pStyle w:val="OrderBody"/>
      </w:pPr>
    </w:p>
    <w:p w:rsidR="008A5275" w:rsidRDefault="008A5275" w:rsidP="008A5275">
      <w:pPr>
        <w:pStyle w:val="OrderBody"/>
      </w:pPr>
      <w:r>
        <w:tab/>
        <w:t xml:space="preserve">As identified in the body of this order, our action </w:t>
      </w:r>
      <w:r w:rsidR="00216B27">
        <w:t>establishing net book value and declining to make an acquisition adjustment</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0E3E0C">
        <w:rPr>
          <w:u w:val="single"/>
        </w:rPr>
        <w:t>June 10, 2021</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8A5275" w:rsidRDefault="008A5275" w:rsidP="008A5275">
      <w:pPr>
        <w:pStyle w:val="OrderBody"/>
      </w:pPr>
    </w:p>
    <w:p w:rsidR="008A5275" w:rsidRDefault="008A5275" w:rsidP="008A5275">
      <w:pPr>
        <w:pStyle w:val="OrderBody"/>
      </w:pPr>
      <w:r>
        <w:tab/>
        <w:t>Any objection or protest filed in this docket before the issuance date of this order is considered abandoned unless it satisfies the foregoing conditions and is renewed within the specified protest period.</w:t>
      </w:r>
    </w:p>
    <w:p w:rsidR="008A5275" w:rsidRDefault="008A5275" w:rsidP="008A5275">
      <w:pPr>
        <w:pStyle w:val="OrderBody"/>
      </w:pPr>
      <w:r>
        <w:tab/>
        <w:t xml:space="preserve">Any party adversely affected by the Commission's final action in this matter may request: (1) reconsideration of the decision by filing a motion for reconsideration with the Office of </w:t>
      </w:r>
      <w:r>
        <w:lastRenderedPageBreak/>
        <w:t>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A5275" w:rsidRDefault="008A5275" w:rsidP="008A5275">
      <w:pPr>
        <w:pStyle w:val="OrderBody"/>
      </w:pPr>
    </w:p>
    <w:p w:rsidR="008A5275" w:rsidRDefault="008A5275" w:rsidP="008A5275">
      <w:pPr>
        <w:pStyle w:val="OrderBody"/>
      </w:pPr>
    </w:p>
    <w:p w:rsidR="008A5275" w:rsidRPr="008A5275" w:rsidRDefault="008A5275" w:rsidP="008A5275">
      <w:pPr>
        <w:pStyle w:val="OrderBody"/>
        <w:sectPr w:rsidR="008A5275" w:rsidRPr="008A5275">
          <w:headerReference w:type="default" r:id="rId6"/>
          <w:footerReference w:type="first" r:id="rId7"/>
          <w:pgSz w:w="12240" w:h="15840" w:code="1"/>
          <w:pgMar w:top="1440" w:right="1440" w:bottom="1440" w:left="1440" w:header="720" w:footer="720" w:gutter="0"/>
          <w:cols w:space="720"/>
          <w:titlePg/>
          <w:docGrid w:linePitch="360"/>
        </w:sectPr>
      </w:pPr>
    </w:p>
    <w:p w:rsidR="00DD3F42" w:rsidRPr="00DD3F42" w:rsidRDefault="00DD3F42" w:rsidP="00DD3F42">
      <w:pPr>
        <w:tabs>
          <w:tab w:val="left" w:pos="2870"/>
          <w:tab w:val="center" w:pos="4680"/>
        </w:tabs>
        <w:jc w:val="center"/>
        <w:rPr>
          <w:b/>
        </w:rPr>
      </w:pPr>
      <w:r w:rsidRPr="00DD3F42">
        <w:rPr>
          <w:b/>
        </w:rPr>
        <w:lastRenderedPageBreak/>
        <w:t>TERRITORY DESCRIPTION</w:t>
      </w:r>
    </w:p>
    <w:p w:rsidR="00DD3F42" w:rsidRPr="00DD3F42" w:rsidRDefault="00DD3F42" w:rsidP="00DD3F42">
      <w:pPr>
        <w:jc w:val="center"/>
        <w:rPr>
          <w:b/>
        </w:rPr>
      </w:pPr>
    </w:p>
    <w:p w:rsidR="00DD3F42" w:rsidRPr="00DD3F42" w:rsidRDefault="00DD3F42" w:rsidP="00DD3F42">
      <w:pPr>
        <w:jc w:val="center"/>
        <w:rPr>
          <w:b/>
        </w:rPr>
      </w:pPr>
      <w:r w:rsidRPr="00DD3F42">
        <w:rPr>
          <w:b/>
        </w:rPr>
        <w:t>A Utility Inc.</w:t>
      </w:r>
    </w:p>
    <w:p w:rsidR="00DD3F42" w:rsidRPr="00DD3F42" w:rsidRDefault="00DD3F42" w:rsidP="00DD3F42">
      <w:pPr>
        <w:jc w:val="center"/>
        <w:rPr>
          <w:b/>
        </w:rPr>
      </w:pPr>
    </w:p>
    <w:p w:rsidR="00DD3F42" w:rsidRPr="00DD3F42" w:rsidRDefault="00DD3F42" w:rsidP="00DD3F42">
      <w:pPr>
        <w:jc w:val="center"/>
        <w:rPr>
          <w:b/>
        </w:rPr>
      </w:pPr>
      <w:r w:rsidRPr="00DD3F42">
        <w:rPr>
          <w:b/>
        </w:rPr>
        <w:t>Pasco County</w:t>
      </w:r>
    </w:p>
    <w:p w:rsidR="00DD3F42" w:rsidRPr="00DD3F42" w:rsidRDefault="00DD3F42" w:rsidP="00DD3F42">
      <w:pPr>
        <w:jc w:val="center"/>
        <w:rPr>
          <w:b/>
        </w:rPr>
      </w:pPr>
    </w:p>
    <w:p w:rsidR="00DD3F42" w:rsidRPr="00DD3F42" w:rsidRDefault="00DD3F42" w:rsidP="00DD3F42">
      <w:pPr>
        <w:jc w:val="center"/>
        <w:rPr>
          <w:b/>
        </w:rPr>
      </w:pPr>
      <w:r w:rsidRPr="00DD3F42">
        <w:rPr>
          <w:b/>
        </w:rPr>
        <w:t>Water Service</w:t>
      </w:r>
    </w:p>
    <w:p w:rsidR="00DD3F42" w:rsidRPr="00DD3F42" w:rsidRDefault="00DD3F42" w:rsidP="00DD3F42"/>
    <w:p w:rsidR="00DD3F42" w:rsidRPr="00DD3F42" w:rsidRDefault="00DD3F42" w:rsidP="00DD3F42">
      <w:pPr>
        <w:rPr>
          <w:b/>
          <w:u w:val="single"/>
        </w:rPr>
      </w:pPr>
      <w:r w:rsidRPr="00DD3F42">
        <w:rPr>
          <w:b/>
          <w:u w:val="single"/>
        </w:rPr>
        <w:t>In Section 15, Township 26 South, Range 21 East, Pasco County, Florida:</w:t>
      </w:r>
    </w:p>
    <w:p w:rsidR="00DD3F42" w:rsidRPr="00DD3F42" w:rsidRDefault="00DD3F42" w:rsidP="00DD3F42">
      <w:pPr>
        <w:autoSpaceDE w:val="0"/>
        <w:autoSpaceDN w:val="0"/>
        <w:adjustRightInd w:val="0"/>
        <w:rPr>
          <w:rFonts w:eastAsiaTheme="minorHAnsi"/>
        </w:rPr>
      </w:pPr>
    </w:p>
    <w:p w:rsidR="00DD3F42" w:rsidRPr="00DD3F42" w:rsidRDefault="00DD3F42" w:rsidP="00DD3F42">
      <w:pPr>
        <w:spacing w:after="240"/>
        <w:jc w:val="both"/>
        <w:rPr>
          <w:rFonts w:eastAsiaTheme="minorHAnsi"/>
        </w:rPr>
      </w:pPr>
      <w:r w:rsidRPr="00DD3F42">
        <w:rPr>
          <w:rFonts w:eastAsiaTheme="minorHAnsi"/>
        </w:rPr>
        <w:t xml:space="preserve">Commence at the Northeast corner of the Northwest </w:t>
      </w:r>
      <w:r w:rsidRPr="00DD3F42">
        <w:rPr>
          <w:rFonts w:eastAsiaTheme="minorHAnsi"/>
          <w:iCs/>
        </w:rPr>
        <w:t>¼</w:t>
      </w:r>
      <w:r w:rsidRPr="00DD3F42">
        <w:rPr>
          <w:rFonts w:eastAsiaTheme="minorHAnsi"/>
          <w:i/>
          <w:iCs/>
        </w:rPr>
        <w:t xml:space="preserve"> </w:t>
      </w:r>
      <w:r w:rsidRPr="00DD3F42">
        <w:rPr>
          <w:rFonts w:eastAsiaTheme="minorHAnsi"/>
        </w:rPr>
        <w:t xml:space="preserve">of said Section 15; thence run West along said North Section line 300 feet for a Point of Beginning; thence South 230 feet more or less; thence East 300 feet more or less to the East line of said Northwest </w:t>
      </w:r>
      <w:r w:rsidRPr="00DD3F42">
        <w:rPr>
          <w:rFonts w:eastAsiaTheme="minorHAnsi"/>
          <w:iCs/>
        </w:rPr>
        <w:t>¼</w:t>
      </w:r>
      <w:r w:rsidRPr="00DD3F42">
        <w:rPr>
          <w:rFonts w:eastAsiaTheme="minorHAnsi"/>
          <w:i/>
          <w:iCs/>
        </w:rPr>
        <w:t xml:space="preserve">; </w:t>
      </w:r>
      <w:r w:rsidRPr="00DD3F42">
        <w:rPr>
          <w:rFonts w:eastAsiaTheme="minorHAnsi"/>
        </w:rPr>
        <w:t xml:space="preserve">thence South along said East line of the Northwest </w:t>
      </w:r>
      <w:r w:rsidRPr="00DD3F42">
        <w:rPr>
          <w:rFonts w:eastAsiaTheme="minorHAnsi"/>
          <w:iCs/>
        </w:rPr>
        <w:t>¼</w:t>
      </w:r>
      <w:r w:rsidRPr="00DD3F42">
        <w:rPr>
          <w:rFonts w:eastAsiaTheme="minorHAnsi"/>
          <w:i/>
          <w:iCs/>
        </w:rPr>
        <w:t xml:space="preserve"> </w:t>
      </w:r>
      <w:r w:rsidRPr="00DD3F42">
        <w:rPr>
          <w:rFonts w:eastAsiaTheme="minorHAnsi"/>
        </w:rPr>
        <w:t xml:space="preserve">400 feet; thence West 650 feet; thence South 350 feet more or less; thence West 650 feet to the West line of the Northeast </w:t>
      </w:r>
      <w:r w:rsidRPr="00DD3F42">
        <w:rPr>
          <w:rFonts w:eastAsiaTheme="minorHAnsi"/>
          <w:iCs/>
        </w:rPr>
        <w:t>¼</w:t>
      </w:r>
      <w:r w:rsidRPr="00DD3F42">
        <w:rPr>
          <w:rFonts w:eastAsiaTheme="minorHAnsi"/>
          <w:i/>
          <w:iCs/>
        </w:rPr>
        <w:t xml:space="preserve"> </w:t>
      </w:r>
      <w:r w:rsidRPr="00DD3F42">
        <w:rPr>
          <w:rFonts w:eastAsiaTheme="minorHAnsi"/>
        </w:rPr>
        <w:t xml:space="preserve">of the Northwest </w:t>
      </w:r>
      <w:r w:rsidRPr="00DD3F42">
        <w:rPr>
          <w:rFonts w:eastAsiaTheme="minorHAnsi"/>
          <w:iCs/>
        </w:rPr>
        <w:t>¼</w:t>
      </w:r>
      <w:r w:rsidRPr="00DD3F42">
        <w:rPr>
          <w:rFonts w:eastAsiaTheme="minorHAnsi"/>
          <w:i/>
          <w:iCs/>
        </w:rPr>
        <w:t xml:space="preserve">; </w:t>
      </w:r>
      <w:r w:rsidRPr="00DD3F42">
        <w:rPr>
          <w:rFonts w:eastAsiaTheme="minorHAnsi"/>
        </w:rPr>
        <w:t>thence North along said line 650 feet; thence East 650 feet; thence North 100 feet; thence East 200 feet; thence North 230 feet more or less to the North line of said Section 15; thence East along said section line 150 feet more or less to the point of Beginning.</w:t>
      </w:r>
    </w:p>
    <w:p w:rsidR="00DD3F42" w:rsidRDefault="00DD3F42" w:rsidP="005C5CAC">
      <w:pPr>
        <w:pStyle w:val="OrderBody"/>
      </w:pPr>
      <w:r>
        <w:br w:type="page"/>
      </w:r>
    </w:p>
    <w:p w:rsidR="00DD3F42" w:rsidRPr="005E5077" w:rsidRDefault="00DD3F42" w:rsidP="00DD3F42">
      <w:pPr>
        <w:jc w:val="center"/>
        <w:rPr>
          <w:b/>
        </w:rPr>
      </w:pPr>
      <w:r w:rsidRPr="005E5077">
        <w:rPr>
          <w:b/>
        </w:rPr>
        <w:lastRenderedPageBreak/>
        <w:t>FLORIDA PUBLIC SERVICE COMMISSION</w:t>
      </w:r>
    </w:p>
    <w:p w:rsidR="00DD3F42" w:rsidRPr="005E5077" w:rsidRDefault="00DD3F42" w:rsidP="00DD3F42">
      <w:pPr>
        <w:jc w:val="center"/>
        <w:rPr>
          <w:b/>
        </w:rPr>
      </w:pPr>
    </w:p>
    <w:p w:rsidR="00DD3F42" w:rsidRPr="005E5077" w:rsidRDefault="00DD3F42" w:rsidP="00DD3F42">
      <w:pPr>
        <w:jc w:val="center"/>
        <w:rPr>
          <w:b/>
        </w:rPr>
      </w:pPr>
      <w:r w:rsidRPr="005E5077">
        <w:rPr>
          <w:b/>
        </w:rPr>
        <w:t>Authorizes</w:t>
      </w:r>
    </w:p>
    <w:p w:rsidR="00DD3F42" w:rsidRPr="005E5077" w:rsidRDefault="00DD3F42" w:rsidP="00DD3F42">
      <w:pPr>
        <w:jc w:val="center"/>
        <w:rPr>
          <w:b/>
        </w:rPr>
      </w:pPr>
    </w:p>
    <w:p w:rsidR="00DD3F42" w:rsidRPr="005E5077" w:rsidRDefault="00DD3F42" w:rsidP="00DD3F42">
      <w:pPr>
        <w:jc w:val="center"/>
        <w:rPr>
          <w:b/>
        </w:rPr>
      </w:pPr>
      <w:r w:rsidRPr="005E5077">
        <w:rPr>
          <w:b/>
        </w:rPr>
        <w:t xml:space="preserve">A Utility Inc. </w:t>
      </w:r>
    </w:p>
    <w:p w:rsidR="00DD3F42" w:rsidRPr="005E5077" w:rsidRDefault="00DD3F42" w:rsidP="00DD3F42">
      <w:pPr>
        <w:jc w:val="center"/>
        <w:rPr>
          <w:b/>
        </w:rPr>
      </w:pPr>
    </w:p>
    <w:p w:rsidR="00DD3F42" w:rsidRPr="005E5077" w:rsidRDefault="00DD3F42" w:rsidP="00DD3F42">
      <w:pPr>
        <w:jc w:val="center"/>
        <w:rPr>
          <w:b/>
        </w:rPr>
      </w:pPr>
      <w:r w:rsidRPr="005E5077">
        <w:rPr>
          <w:b/>
        </w:rPr>
        <w:t xml:space="preserve">Pursuant to </w:t>
      </w:r>
    </w:p>
    <w:p w:rsidR="00DD3F42" w:rsidRPr="005E5077" w:rsidRDefault="00DD3F42" w:rsidP="00DD3F42">
      <w:pPr>
        <w:jc w:val="center"/>
        <w:rPr>
          <w:b/>
        </w:rPr>
      </w:pPr>
    </w:p>
    <w:p w:rsidR="00DD3F42" w:rsidRPr="005E5077" w:rsidRDefault="00DD3F42" w:rsidP="00DD3F42">
      <w:pPr>
        <w:jc w:val="center"/>
        <w:rPr>
          <w:b/>
        </w:rPr>
      </w:pPr>
      <w:r w:rsidRPr="005E5077">
        <w:rPr>
          <w:b/>
        </w:rPr>
        <w:t>Certificate Number 165-W</w:t>
      </w:r>
    </w:p>
    <w:p w:rsidR="00DD3F42" w:rsidRPr="005E5077" w:rsidRDefault="00DD3F42" w:rsidP="00DD3F42">
      <w:pPr>
        <w:jc w:val="both"/>
      </w:pPr>
    </w:p>
    <w:p w:rsidR="00DD3F42" w:rsidRPr="005E5077" w:rsidRDefault="00DD3F42" w:rsidP="00DD3F42">
      <w:pPr>
        <w:jc w:val="both"/>
      </w:pPr>
      <w:r w:rsidRPr="005E5077">
        <w:t xml:space="preserve">to provide water service in </w:t>
      </w:r>
      <w:r w:rsidRPr="005E5077">
        <w:rPr>
          <w:u w:val="single"/>
        </w:rPr>
        <w:t>Pasco County</w:t>
      </w:r>
      <w:r w:rsidRPr="005E5077">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DD3F42" w:rsidRPr="005E5077" w:rsidRDefault="00DD3F42" w:rsidP="00DD3F42"/>
    <w:p w:rsidR="00DD3F42" w:rsidRPr="005E5077" w:rsidRDefault="00DD3F42" w:rsidP="00DD3F42">
      <w:r w:rsidRPr="005E5077">
        <w:rPr>
          <w:u w:val="single"/>
        </w:rPr>
        <w:t>Order Number</w:t>
      </w:r>
      <w:r w:rsidRPr="005E5077">
        <w:tab/>
      </w:r>
      <w:r w:rsidRPr="005E5077">
        <w:tab/>
      </w:r>
      <w:r w:rsidRPr="005E5077">
        <w:tab/>
      </w:r>
      <w:r w:rsidRPr="005E5077">
        <w:rPr>
          <w:u w:val="single"/>
        </w:rPr>
        <w:t>Date Issued</w:t>
      </w:r>
      <w:r w:rsidRPr="005E5077">
        <w:tab/>
      </w:r>
      <w:r w:rsidRPr="005E5077">
        <w:tab/>
      </w:r>
      <w:r w:rsidRPr="005E5077">
        <w:rPr>
          <w:u w:val="single"/>
        </w:rPr>
        <w:t>Docket Number</w:t>
      </w:r>
      <w:r w:rsidRPr="005E5077">
        <w:tab/>
      </w:r>
      <w:r w:rsidRPr="005E5077">
        <w:rPr>
          <w:u w:val="single"/>
        </w:rPr>
        <w:t>Filing Type</w:t>
      </w:r>
    </w:p>
    <w:p w:rsidR="00DD3F42" w:rsidRPr="005E5077" w:rsidRDefault="00DD3F42" w:rsidP="00DD3F42"/>
    <w:p w:rsidR="00DD3F42" w:rsidRPr="005E5077" w:rsidRDefault="00DD3F42" w:rsidP="00DD3F42">
      <w:r w:rsidRPr="005E5077">
        <w:t>6020</w:t>
      </w:r>
      <w:r w:rsidRPr="005E5077">
        <w:tab/>
      </w:r>
      <w:r w:rsidRPr="005E5077">
        <w:tab/>
      </w:r>
      <w:r w:rsidRPr="005E5077">
        <w:tab/>
      </w:r>
      <w:r w:rsidRPr="005E5077">
        <w:tab/>
        <w:t>02/04/1974</w:t>
      </w:r>
      <w:r w:rsidRPr="005E5077">
        <w:tab/>
      </w:r>
      <w:r w:rsidRPr="005E5077">
        <w:tab/>
        <w:t>1974037-W</w:t>
      </w:r>
      <w:r w:rsidRPr="005E5077">
        <w:tab/>
      </w:r>
      <w:r w:rsidRPr="005E5077">
        <w:tab/>
        <w:t>Original Certificate</w:t>
      </w:r>
    </w:p>
    <w:p w:rsidR="00DD3F42" w:rsidRPr="005E5077" w:rsidRDefault="00DD3F42" w:rsidP="00DD3F42"/>
    <w:p w:rsidR="00DD3F42" w:rsidRPr="005E5077" w:rsidRDefault="00DD3F42" w:rsidP="00DD3F42">
      <w:r w:rsidRPr="005E5077">
        <w:t>6998</w:t>
      </w:r>
      <w:r w:rsidRPr="005E5077">
        <w:tab/>
      </w:r>
      <w:r w:rsidRPr="005E5077">
        <w:tab/>
      </w:r>
      <w:r w:rsidRPr="005E5077">
        <w:tab/>
      </w:r>
      <w:r w:rsidRPr="005E5077">
        <w:tab/>
        <w:t>11/14/1975</w:t>
      </w:r>
      <w:r w:rsidRPr="005E5077">
        <w:tab/>
      </w:r>
      <w:r w:rsidRPr="005E5077">
        <w:tab/>
        <w:t>1974544-W</w:t>
      </w:r>
      <w:r w:rsidRPr="005E5077">
        <w:tab/>
      </w:r>
      <w:r w:rsidRPr="005E5077">
        <w:tab/>
        <w:t>Transfer</w:t>
      </w:r>
    </w:p>
    <w:p w:rsidR="00DD3F42" w:rsidRPr="005E5077" w:rsidRDefault="00DD3F42" w:rsidP="00DD3F42"/>
    <w:p w:rsidR="00DD3F42" w:rsidRPr="005E5077" w:rsidRDefault="00DD3F42" w:rsidP="00DD3F42">
      <w:pPr>
        <w:ind w:left="2880" w:hanging="2880"/>
      </w:pPr>
      <w:r w:rsidRPr="005E5077">
        <w:t>10151</w:t>
      </w:r>
      <w:r w:rsidRPr="005E5077">
        <w:tab/>
        <w:t>07/21/1981</w:t>
      </w:r>
      <w:r w:rsidRPr="005E5077">
        <w:tab/>
      </w:r>
      <w:r w:rsidRPr="005E5077">
        <w:tab/>
        <w:t>19800253-W</w:t>
      </w:r>
      <w:r w:rsidRPr="005E5077">
        <w:tab/>
      </w:r>
      <w:r w:rsidRPr="005E5077">
        <w:tab/>
        <w:t xml:space="preserve">Transfer </w:t>
      </w:r>
    </w:p>
    <w:p w:rsidR="00DD3F42" w:rsidRPr="005E5077" w:rsidRDefault="00DD3F42" w:rsidP="00DD3F42">
      <w:pPr>
        <w:ind w:left="2880" w:hanging="2880"/>
      </w:pPr>
    </w:p>
    <w:p w:rsidR="00DD3F42" w:rsidRPr="005E5077" w:rsidRDefault="00DD3F42" w:rsidP="00DD3F42">
      <w:pPr>
        <w:ind w:left="2880" w:hanging="2880"/>
      </w:pPr>
      <w:r w:rsidRPr="005E5077">
        <w:t>11946</w:t>
      </w:r>
      <w:r w:rsidRPr="005E5077">
        <w:tab/>
        <w:t>05/19/1983</w:t>
      </w:r>
      <w:r w:rsidRPr="005E5077">
        <w:tab/>
      </w:r>
      <w:r w:rsidRPr="005E5077">
        <w:tab/>
        <w:t>19830048-W</w:t>
      </w:r>
      <w:r w:rsidRPr="005E5077">
        <w:tab/>
      </w:r>
      <w:r w:rsidRPr="005E5077">
        <w:tab/>
        <w:t>Transfer</w:t>
      </w:r>
    </w:p>
    <w:p w:rsidR="00DD3F42" w:rsidRPr="005E5077" w:rsidRDefault="00DD3F42" w:rsidP="00DD3F42">
      <w:pPr>
        <w:ind w:left="2880" w:hanging="2880"/>
      </w:pPr>
    </w:p>
    <w:p w:rsidR="00DD3F42" w:rsidRPr="005E5077" w:rsidRDefault="00DD3F42" w:rsidP="00DD3F42">
      <w:pPr>
        <w:ind w:left="2880" w:hanging="2880"/>
      </w:pPr>
      <w:r w:rsidRPr="005E5077">
        <w:t>19163</w:t>
      </w:r>
      <w:r w:rsidRPr="005E5077">
        <w:tab/>
        <w:t>04/18/1988</w:t>
      </w:r>
      <w:r w:rsidRPr="005E5077">
        <w:tab/>
      </w:r>
      <w:r w:rsidRPr="005E5077">
        <w:tab/>
        <w:t>19871156-WU</w:t>
      </w:r>
      <w:r w:rsidRPr="005E5077">
        <w:tab/>
      </w:r>
      <w:r w:rsidRPr="005E5077">
        <w:tab/>
        <w:t>Transfer</w:t>
      </w:r>
    </w:p>
    <w:p w:rsidR="00DD3F42" w:rsidRPr="005E5077" w:rsidRDefault="00DD3F42" w:rsidP="00DD3F42"/>
    <w:p w:rsidR="00DD3F42" w:rsidRPr="005E5077" w:rsidRDefault="00DD3F42" w:rsidP="00DD3F42">
      <w:pPr>
        <w:spacing w:before="60"/>
      </w:pPr>
      <w:r w:rsidRPr="005E5077">
        <w:t>*</w:t>
      </w:r>
      <w:r w:rsidRPr="005E5077">
        <w:tab/>
      </w:r>
      <w:r w:rsidRPr="005E5077">
        <w:tab/>
      </w:r>
      <w:r w:rsidRPr="005E5077">
        <w:tab/>
      </w:r>
      <w:r w:rsidRPr="005E5077">
        <w:tab/>
        <w:t>*</w:t>
      </w:r>
      <w:r w:rsidRPr="005E5077">
        <w:tab/>
      </w:r>
      <w:r w:rsidRPr="005E5077">
        <w:tab/>
      </w:r>
      <w:r w:rsidRPr="005E5077">
        <w:tab/>
        <w:t>20170114-WU</w:t>
      </w:r>
      <w:r w:rsidRPr="005E5077">
        <w:tab/>
      </w:r>
      <w:r w:rsidRPr="005E5077">
        <w:tab/>
        <w:t>Transfer</w:t>
      </w:r>
    </w:p>
    <w:p w:rsidR="00DD3F42" w:rsidRPr="005E5077" w:rsidRDefault="00DD3F42" w:rsidP="00DD3F42">
      <w:pPr>
        <w:rPr>
          <w:b/>
        </w:rPr>
      </w:pPr>
    </w:p>
    <w:p w:rsidR="00DD3F42" w:rsidRPr="005E5077" w:rsidRDefault="00DD3F42" w:rsidP="00DD3F42">
      <w:pPr>
        <w:rPr>
          <w:b/>
        </w:rPr>
      </w:pPr>
    </w:p>
    <w:p w:rsidR="00DD3F42" w:rsidRPr="005E5077" w:rsidRDefault="00DD3F42" w:rsidP="00DD3F42">
      <w:r w:rsidRPr="005E5077">
        <w:rPr>
          <w:b/>
        </w:rPr>
        <w:t>*Order Number and date to be provided at time of issuance</w:t>
      </w:r>
    </w:p>
    <w:p w:rsidR="00DD3F42" w:rsidRDefault="00DD3F42" w:rsidP="005C5CAC">
      <w:pPr>
        <w:pStyle w:val="OrderBody"/>
        <w:sectPr w:rsidR="00DD3F42">
          <w:headerReference w:type="default" r:id="rId8"/>
          <w:headerReference w:type="first" r:id="rId9"/>
          <w:pgSz w:w="12240" w:h="15840" w:code="1"/>
          <w:pgMar w:top="1440" w:right="1440" w:bottom="1440" w:left="1440" w:header="720" w:footer="720" w:gutter="0"/>
          <w:cols w:space="720"/>
          <w:titlePg/>
          <w:docGrid w:linePitch="360"/>
        </w:sectPr>
      </w:pPr>
    </w:p>
    <w:tbl>
      <w:tblPr>
        <w:tblW w:w="9184" w:type="dxa"/>
        <w:jc w:val="center"/>
        <w:tblLook w:val="04A0" w:firstRow="1" w:lastRow="0" w:firstColumn="1" w:lastColumn="0" w:noHBand="0" w:noVBand="1"/>
      </w:tblPr>
      <w:tblGrid>
        <w:gridCol w:w="2972"/>
        <w:gridCol w:w="1350"/>
        <w:gridCol w:w="2070"/>
        <w:gridCol w:w="2792"/>
      </w:tblGrid>
      <w:tr w:rsidR="00DD3F42" w:rsidRPr="005E5077" w:rsidTr="00983A3C">
        <w:trPr>
          <w:trHeight w:hRule="exact" w:val="342"/>
          <w:jc w:val="center"/>
        </w:trPr>
        <w:tc>
          <w:tcPr>
            <w:tcW w:w="9184" w:type="dxa"/>
            <w:gridSpan w:val="4"/>
            <w:tcBorders>
              <w:top w:val="nil"/>
              <w:left w:val="nil"/>
              <w:bottom w:val="nil"/>
              <w:right w:val="nil"/>
            </w:tcBorders>
            <w:shd w:val="clear" w:color="auto" w:fill="auto"/>
            <w:noWrap/>
            <w:vAlign w:val="center"/>
            <w:hideMark/>
          </w:tcPr>
          <w:p w:rsidR="00DD3F42" w:rsidRPr="005E5077" w:rsidRDefault="00DD3F42" w:rsidP="00983A3C">
            <w:pPr>
              <w:jc w:val="center"/>
              <w:rPr>
                <w:b/>
                <w:bCs/>
                <w:color w:val="000000"/>
              </w:rPr>
            </w:pPr>
            <w:r w:rsidRPr="005E5077">
              <w:lastRenderedPageBreak/>
              <w:br w:type="page"/>
            </w:r>
            <w:r w:rsidRPr="005E5077">
              <w:rPr>
                <w:b/>
                <w:bCs/>
                <w:color w:val="000000"/>
              </w:rPr>
              <w:t xml:space="preserve">Allen LaFortune and Otis Fonder Water System </w:t>
            </w:r>
          </w:p>
        </w:tc>
      </w:tr>
      <w:tr w:rsidR="00DD3F42" w:rsidRPr="005E5077" w:rsidTr="00983A3C">
        <w:trPr>
          <w:trHeight w:hRule="exact" w:val="306"/>
          <w:jc w:val="center"/>
        </w:trPr>
        <w:tc>
          <w:tcPr>
            <w:tcW w:w="9184" w:type="dxa"/>
            <w:gridSpan w:val="4"/>
            <w:tcBorders>
              <w:top w:val="nil"/>
              <w:left w:val="nil"/>
              <w:bottom w:val="nil"/>
              <w:right w:val="nil"/>
            </w:tcBorders>
            <w:shd w:val="clear" w:color="auto" w:fill="auto"/>
            <w:vAlign w:val="center"/>
            <w:hideMark/>
          </w:tcPr>
          <w:p w:rsidR="00DD3F42" w:rsidRPr="005E5077" w:rsidRDefault="00DD3F42" w:rsidP="00983A3C">
            <w:pPr>
              <w:jc w:val="center"/>
              <w:rPr>
                <w:b/>
                <w:bCs/>
                <w:color w:val="000000"/>
              </w:rPr>
            </w:pPr>
            <w:r w:rsidRPr="005E5077">
              <w:rPr>
                <w:b/>
                <w:bCs/>
                <w:color w:val="000000"/>
              </w:rPr>
              <w:t>Schedule of Net Book Value as of January 1, 2017</w:t>
            </w:r>
          </w:p>
        </w:tc>
      </w:tr>
      <w:tr w:rsidR="00DD3F42" w:rsidRPr="005E5077" w:rsidTr="00983A3C">
        <w:trPr>
          <w:trHeight w:val="453"/>
          <w:jc w:val="center"/>
        </w:trPr>
        <w:tc>
          <w:tcPr>
            <w:tcW w:w="2972" w:type="dxa"/>
            <w:tcBorders>
              <w:top w:val="nil"/>
              <w:left w:val="nil"/>
              <w:right w:val="nil"/>
            </w:tcBorders>
            <w:shd w:val="clear" w:color="auto" w:fill="auto"/>
            <w:vAlign w:val="center"/>
            <w:hideMark/>
          </w:tcPr>
          <w:p w:rsidR="00DD3F42" w:rsidRPr="005E5077" w:rsidRDefault="00DD3F42" w:rsidP="00983A3C">
            <w:pPr>
              <w:jc w:val="center"/>
              <w:rPr>
                <w:b/>
                <w:bCs/>
                <w:color w:val="000000"/>
              </w:rPr>
            </w:pPr>
          </w:p>
        </w:tc>
        <w:tc>
          <w:tcPr>
            <w:tcW w:w="1350" w:type="dxa"/>
            <w:tcBorders>
              <w:top w:val="nil"/>
              <w:left w:val="nil"/>
              <w:right w:val="nil"/>
            </w:tcBorders>
            <w:shd w:val="clear" w:color="auto" w:fill="auto"/>
            <w:vAlign w:val="center"/>
            <w:hideMark/>
          </w:tcPr>
          <w:p w:rsidR="00DD3F42" w:rsidRPr="005E5077" w:rsidRDefault="00DD3F42" w:rsidP="00983A3C">
            <w:pPr>
              <w:jc w:val="center"/>
              <w:rPr>
                <w:b/>
                <w:bCs/>
                <w:color w:val="000000"/>
              </w:rPr>
            </w:pPr>
          </w:p>
        </w:tc>
        <w:tc>
          <w:tcPr>
            <w:tcW w:w="2070" w:type="dxa"/>
            <w:tcBorders>
              <w:top w:val="nil"/>
              <w:left w:val="nil"/>
              <w:right w:val="nil"/>
            </w:tcBorders>
            <w:shd w:val="clear" w:color="auto" w:fill="auto"/>
            <w:vAlign w:val="center"/>
            <w:hideMark/>
          </w:tcPr>
          <w:p w:rsidR="00DD3F42" w:rsidRPr="005E5077" w:rsidRDefault="00DD3F42" w:rsidP="00983A3C">
            <w:pPr>
              <w:jc w:val="center"/>
              <w:rPr>
                <w:b/>
                <w:bCs/>
                <w:color w:val="000000"/>
              </w:rPr>
            </w:pPr>
          </w:p>
        </w:tc>
        <w:tc>
          <w:tcPr>
            <w:tcW w:w="2792" w:type="dxa"/>
            <w:tcBorders>
              <w:top w:val="nil"/>
              <w:left w:val="nil"/>
              <w:right w:val="nil"/>
            </w:tcBorders>
            <w:shd w:val="clear" w:color="auto" w:fill="auto"/>
            <w:vAlign w:val="center"/>
            <w:hideMark/>
          </w:tcPr>
          <w:p w:rsidR="00DD3F42" w:rsidRPr="005E5077" w:rsidRDefault="00DD3F42" w:rsidP="00983A3C">
            <w:pPr>
              <w:jc w:val="center"/>
              <w:rPr>
                <w:b/>
                <w:bCs/>
                <w:color w:val="000000"/>
              </w:rPr>
            </w:pPr>
          </w:p>
        </w:tc>
      </w:tr>
      <w:tr w:rsidR="00DD3F42" w:rsidRPr="005E5077" w:rsidTr="00983A3C">
        <w:trPr>
          <w:trHeight w:val="635"/>
          <w:jc w:val="center"/>
        </w:trPr>
        <w:tc>
          <w:tcPr>
            <w:tcW w:w="2972" w:type="dxa"/>
            <w:shd w:val="clear" w:color="auto" w:fill="auto"/>
            <w:vAlign w:val="bottom"/>
            <w:hideMark/>
          </w:tcPr>
          <w:p w:rsidR="00DD3F42" w:rsidRPr="005E5077" w:rsidRDefault="00DD3F42" w:rsidP="00983A3C">
            <w:pPr>
              <w:rPr>
                <w:b/>
                <w:bCs/>
                <w:color w:val="000000"/>
              </w:rPr>
            </w:pPr>
            <w:r w:rsidRPr="005E5077">
              <w:rPr>
                <w:b/>
                <w:bCs/>
                <w:color w:val="000000"/>
              </w:rPr>
              <w:t>Description</w:t>
            </w:r>
          </w:p>
        </w:tc>
        <w:tc>
          <w:tcPr>
            <w:tcW w:w="1350" w:type="dxa"/>
            <w:shd w:val="clear" w:color="auto" w:fill="auto"/>
            <w:vAlign w:val="bottom"/>
            <w:hideMark/>
          </w:tcPr>
          <w:p w:rsidR="00DD3F42" w:rsidRPr="005E5077" w:rsidRDefault="00DD3F42" w:rsidP="00983A3C">
            <w:pPr>
              <w:tabs>
                <w:tab w:val="left" w:pos="1532"/>
              </w:tabs>
              <w:jc w:val="center"/>
              <w:rPr>
                <w:b/>
                <w:bCs/>
                <w:color w:val="000000"/>
              </w:rPr>
            </w:pPr>
            <w:r w:rsidRPr="005E5077">
              <w:rPr>
                <w:b/>
                <w:bCs/>
                <w:color w:val="000000"/>
              </w:rPr>
              <w:t>Balance Per Utility</w:t>
            </w:r>
          </w:p>
        </w:tc>
        <w:tc>
          <w:tcPr>
            <w:tcW w:w="2070" w:type="dxa"/>
            <w:shd w:val="clear" w:color="auto" w:fill="auto"/>
            <w:vAlign w:val="bottom"/>
            <w:hideMark/>
          </w:tcPr>
          <w:p w:rsidR="00DD3F42" w:rsidRPr="005E5077" w:rsidRDefault="00DD3F42" w:rsidP="00983A3C">
            <w:pPr>
              <w:jc w:val="center"/>
              <w:rPr>
                <w:b/>
                <w:bCs/>
                <w:color w:val="000000"/>
              </w:rPr>
            </w:pPr>
            <w:r w:rsidRPr="005E5077">
              <w:rPr>
                <w:b/>
                <w:bCs/>
                <w:color w:val="000000"/>
              </w:rPr>
              <w:t xml:space="preserve">         Adjustments </w:t>
            </w:r>
          </w:p>
        </w:tc>
        <w:tc>
          <w:tcPr>
            <w:tcW w:w="2792" w:type="dxa"/>
            <w:shd w:val="clear" w:color="auto" w:fill="auto"/>
            <w:vAlign w:val="bottom"/>
            <w:hideMark/>
          </w:tcPr>
          <w:p w:rsidR="00DD3F42" w:rsidRPr="005E5077" w:rsidRDefault="00B150F0" w:rsidP="00983A3C">
            <w:pPr>
              <w:jc w:val="center"/>
              <w:rPr>
                <w:b/>
                <w:bCs/>
                <w:color w:val="000000"/>
              </w:rPr>
            </w:pPr>
            <w:r>
              <w:rPr>
                <w:b/>
                <w:bCs/>
                <w:color w:val="000000"/>
              </w:rPr>
              <w:t>Commission Approved</w:t>
            </w:r>
          </w:p>
        </w:tc>
      </w:tr>
      <w:tr w:rsidR="00DD3F42" w:rsidRPr="005E5077" w:rsidTr="00983A3C">
        <w:trPr>
          <w:trHeight w:val="302"/>
          <w:jc w:val="center"/>
        </w:trPr>
        <w:tc>
          <w:tcPr>
            <w:tcW w:w="2972" w:type="dxa"/>
            <w:shd w:val="clear" w:color="auto" w:fill="auto"/>
            <w:noWrap/>
            <w:vAlign w:val="bottom"/>
            <w:hideMark/>
          </w:tcPr>
          <w:p w:rsidR="00DD3F42" w:rsidRPr="005E5077" w:rsidRDefault="00DD3F42" w:rsidP="00983A3C">
            <w:pPr>
              <w:rPr>
                <w:color w:val="000000"/>
                <w:sz w:val="22"/>
                <w:szCs w:val="22"/>
              </w:rPr>
            </w:pPr>
            <w:r w:rsidRPr="005E5077">
              <w:rPr>
                <w:color w:val="000000"/>
                <w:sz w:val="22"/>
                <w:szCs w:val="22"/>
              </w:rPr>
              <w:t>Utility Plant in Service</w:t>
            </w:r>
          </w:p>
        </w:tc>
        <w:tc>
          <w:tcPr>
            <w:tcW w:w="1350" w:type="dxa"/>
            <w:shd w:val="clear" w:color="auto" w:fill="auto"/>
            <w:noWrap/>
            <w:vAlign w:val="bottom"/>
          </w:tcPr>
          <w:p w:rsidR="00DD3F42" w:rsidRPr="005E5077" w:rsidRDefault="00DD3F42" w:rsidP="00983A3C">
            <w:pPr>
              <w:tabs>
                <w:tab w:val="decimal" w:pos="1502"/>
                <w:tab w:val="left" w:pos="1782"/>
              </w:tabs>
              <w:jc w:val="right"/>
              <w:rPr>
                <w:color w:val="000000"/>
                <w:sz w:val="22"/>
                <w:szCs w:val="22"/>
              </w:rPr>
            </w:pPr>
            <w:r w:rsidRPr="005E5077">
              <w:rPr>
                <w:color w:val="000000"/>
                <w:sz w:val="22"/>
                <w:szCs w:val="22"/>
              </w:rPr>
              <w:t>$97,700</w:t>
            </w:r>
          </w:p>
        </w:tc>
        <w:tc>
          <w:tcPr>
            <w:tcW w:w="2070" w:type="dxa"/>
            <w:shd w:val="clear" w:color="auto" w:fill="auto"/>
            <w:noWrap/>
            <w:vAlign w:val="bottom"/>
          </w:tcPr>
          <w:p w:rsidR="00DD3F42" w:rsidRPr="005E5077" w:rsidRDefault="00DD3F42" w:rsidP="00983A3C">
            <w:pPr>
              <w:tabs>
                <w:tab w:val="decimal" w:pos="994"/>
                <w:tab w:val="left" w:pos="1133"/>
              </w:tabs>
              <w:jc w:val="right"/>
              <w:rPr>
                <w:color w:val="000000"/>
                <w:sz w:val="22"/>
                <w:szCs w:val="22"/>
              </w:rPr>
            </w:pPr>
            <w:r w:rsidRPr="005E5077">
              <w:rPr>
                <w:color w:val="000000"/>
                <w:sz w:val="22"/>
                <w:szCs w:val="22"/>
              </w:rPr>
              <w:t xml:space="preserve">($43,107) </w:t>
            </w:r>
            <w:r w:rsidRPr="005E5077">
              <w:rPr>
                <w:color w:val="000000"/>
                <w:sz w:val="22"/>
                <w:szCs w:val="22"/>
              </w:rPr>
              <w:tab/>
              <w:t>A</w:t>
            </w:r>
          </w:p>
        </w:tc>
        <w:tc>
          <w:tcPr>
            <w:tcW w:w="2792" w:type="dxa"/>
            <w:shd w:val="clear" w:color="auto" w:fill="auto"/>
            <w:noWrap/>
            <w:vAlign w:val="bottom"/>
          </w:tcPr>
          <w:p w:rsidR="00DD3F42" w:rsidRPr="005E5077" w:rsidRDefault="00DD3F42" w:rsidP="00983A3C">
            <w:pPr>
              <w:tabs>
                <w:tab w:val="decimal" w:pos="1635"/>
              </w:tabs>
              <w:rPr>
                <w:color w:val="000000"/>
                <w:sz w:val="22"/>
                <w:szCs w:val="22"/>
              </w:rPr>
            </w:pPr>
            <w:r w:rsidRPr="005E5077">
              <w:rPr>
                <w:color w:val="000000"/>
                <w:sz w:val="22"/>
                <w:szCs w:val="22"/>
              </w:rPr>
              <w:t xml:space="preserve">$54,593 </w:t>
            </w:r>
          </w:p>
        </w:tc>
      </w:tr>
      <w:tr w:rsidR="00DD3F42" w:rsidRPr="005E5077" w:rsidTr="00983A3C">
        <w:trPr>
          <w:trHeight w:val="302"/>
          <w:jc w:val="center"/>
        </w:trPr>
        <w:tc>
          <w:tcPr>
            <w:tcW w:w="2972" w:type="dxa"/>
            <w:shd w:val="clear" w:color="auto" w:fill="auto"/>
            <w:noWrap/>
            <w:vAlign w:val="bottom"/>
            <w:hideMark/>
          </w:tcPr>
          <w:p w:rsidR="00DD3F42" w:rsidRPr="005E5077" w:rsidRDefault="00DD3F42" w:rsidP="00983A3C">
            <w:pPr>
              <w:rPr>
                <w:color w:val="000000"/>
                <w:sz w:val="22"/>
                <w:szCs w:val="22"/>
              </w:rPr>
            </w:pPr>
            <w:r w:rsidRPr="005E5077">
              <w:rPr>
                <w:color w:val="000000"/>
                <w:sz w:val="22"/>
                <w:szCs w:val="22"/>
              </w:rPr>
              <w:t>Land &amp; Land Rights</w:t>
            </w:r>
          </w:p>
        </w:tc>
        <w:tc>
          <w:tcPr>
            <w:tcW w:w="1350" w:type="dxa"/>
            <w:shd w:val="clear" w:color="auto" w:fill="auto"/>
            <w:noWrap/>
            <w:vAlign w:val="bottom"/>
          </w:tcPr>
          <w:p w:rsidR="00DD3F42" w:rsidRPr="005E5077" w:rsidRDefault="00DD3F42" w:rsidP="00983A3C">
            <w:pPr>
              <w:tabs>
                <w:tab w:val="decimal" w:pos="1502"/>
                <w:tab w:val="left" w:pos="1782"/>
              </w:tabs>
              <w:jc w:val="right"/>
              <w:rPr>
                <w:color w:val="000000"/>
                <w:sz w:val="22"/>
                <w:szCs w:val="22"/>
              </w:rPr>
            </w:pPr>
            <w:r w:rsidRPr="005E5077">
              <w:rPr>
                <w:color w:val="000000"/>
                <w:sz w:val="22"/>
                <w:szCs w:val="22"/>
              </w:rPr>
              <w:t>19,300</w:t>
            </w:r>
          </w:p>
        </w:tc>
        <w:tc>
          <w:tcPr>
            <w:tcW w:w="2070" w:type="dxa"/>
            <w:shd w:val="clear" w:color="auto" w:fill="auto"/>
            <w:noWrap/>
            <w:vAlign w:val="bottom"/>
          </w:tcPr>
          <w:p w:rsidR="00DD3F42" w:rsidRPr="005E5077" w:rsidRDefault="00DD3F42" w:rsidP="00983A3C">
            <w:pPr>
              <w:tabs>
                <w:tab w:val="decimal" w:pos="994"/>
                <w:tab w:val="left" w:pos="1133"/>
              </w:tabs>
              <w:jc w:val="right"/>
              <w:rPr>
                <w:color w:val="000000"/>
                <w:sz w:val="22"/>
                <w:szCs w:val="22"/>
              </w:rPr>
            </w:pPr>
            <w:r w:rsidRPr="005E5077">
              <w:rPr>
                <w:color w:val="000000"/>
                <w:sz w:val="22"/>
                <w:szCs w:val="22"/>
              </w:rPr>
              <w:t>(18,300)</w:t>
            </w:r>
            <w:r w:rsidRPr="005E5077">
              <w:rPr>
                <w:color w:val="000000"/>
                <w:sz w:val="22"/>
                <w:szCs w:val="22"/>
              </w:rPr>
              <w:tab/>
              <w:t xml:space="preserve"> B</w:t>
            </w:r>
          </w:p>
        </w:tc>
        <w:tc>
          <w:tcPr>
            <w:tcW w:w="2792" w:type="dxa"/>
            <w:shd w:val="clear" w:color="auto" w:fill="auto"/>
            <w:noWrap/>
            <w:vAlign w:val="bottom"/>
          </w:tcPr>
          <w:p w:rsidR="00DD3F42" w:rsidRPr="005E5077" w:rsidRDefault="00DD3F42" w:rsidP="00983A3C">
            <w:pPr>
              <w:tabs>
                <w:tab w:val="decimal" w:pos="1635"/>
              </w:tabs>
              <w:rPr>
                <w:color w:val="000000"/>
                <w:sz w:val="22"/>
                <w:szCs w:val="22"/>
              </w:rPr>
            </w:pPr>
            <w:r w:rsidRPr="005E5077">
              <w:rPr>
                <w:color w:val="000000"/>
                <w:sz w:val="22"/>
                <w:szCs w:val="22"/>
              </w:rPr>
              <w:t>1,000</w:t>
            </w:r>
          </w:p>
        </w:tc>
      </w:tr>
      <w:tr w:rsidR="00DD3F42" w:rsidRPr="005E5077" w:rsidTr="00983A3C">
        <w:trPr>
          <w:trHeight w:val="302"/>
          <w:jc w:val="center"/>
        </w:trPr>
        <w:tc>
          <w:tcPr>
            <w:tcW w:w="2972" w:type="dxa"/>
            <w:shd w:val="clear" w:color="auto" w:fill="auto"/>
            <w:noWrap/>
            <w:vAlign w:val="bottom"/>
            <w:hideMark/>
          </w:tcPr>
          <w:p w:rsidR="00DD3F42" w:rsidRPr="005E5077" w:rsidRDefault="00DD3F42" w:rsidP="00983A3C">
            <w:pPr>
              <w:rPr>
                <w:color w:val="000000"/>
                <w:sz w:val="22"/>
                <w:szCs w:val="22"/>
              </w:rPr>
            </w:pPr>
            <w:r w:rsidRPr="005E5077">
              <w:rPr>
                <w:color w:val="000000"/>
                <w:sz w:val="22"/>
                <w:szCs w:val="22"/>
              </w:rPr>
              <w:t>Accumulated Depreciation</w:t>
            </w:r>
          </w:p>
        </w:tc>
        <w:tc>
          <w:tcPr>
            <w:tcW w:w="1350" w:type="dxa"/>
            <w:shd w:val="clear" w:color="auto" w:fill="auto"/>
            <w:noWrap/>
            <w:vAlign w:val="bottom"/>
          </w:tcPr>
          <w:p w:rsidR="00DD3F42" w:rsidRPr="005E5077" w:rsidRDefault="00DD3F42" w:rsidP="00983A3C">
            <w:pPr>
              <w:tabs>
                <w:tab w:val="decimal" w:pos="1502"/>
                <w:tab w:val="left" w:pos="1782"/>
              </w:tabs>
              <w:jc w:val="right"/>
              <w:rPr>
                <w:color w:val="000000"/>
                <w:sz w:val="22"/>
                <w:szCs w:val="22"/>
              </w:rPr>
            </w:pPr>
            <w:r w:rsidRPr="005E5077">
              <w:rPr>
                <w:color w:val="000000"/>
                <w:sz w:val="22"/>
                <w:szCs w:val="22"/>
              </w:rPr>
              <w:t>0</w:t>
            </w:r>
          </w:p>
        </w:tc>
        <w:tc>
          <w:tcPr>
            <w:tcW w:w="2070" w:type="dxa"/>
            <w:shd w:val="clear" w:color="auto" w:fill="auto"/>
            <w:noWrap/>
            <w:vAlign w:val="bottom"/>
          </w:tcPr>
          <w:p w:rsidR="00DD3F42" w:rsidRPr="005E5077" w:rsidRDefault="00DD3F42" w:rsidP="00983A3C">
            <w:pPr>
              <w:tabs>
                <w:tab w:val="decimal" w:pos="994"/>
                <w:tab w:val="left" w:pos="1133"/>
              </w:tabs>
              <w:jc w:val="right"/>
              <w:rPr>
                <w:color w:val="000000"/>
                <w:sz w:val="22"/>
                <w:szCs w:val="22"/>
              </w:rPr>
            </w:pPr>
            <w:r w:rsidRPr="005E5077">
              <w:rPr>
                <w:color w:val="000000"/>
                <w:sz w:val="22"/>
                <w:szCs w:val="22"/>
              </w:rPr>
              <w:t>(46,226)</w:t>
            </w:r>
            <w:r w:rsidRPr="005E5077">
              <w:rPr>
                <w:color w:val="000000"/>
                <w:sz w:val="22"/>
                <w:szCs w:val="22"/>
              </w:rPr>
              <w:tab/>
              <w:t>C</w:t>
            </w:r>
          </w:p>
        </w:tc>
        <w:tc>
          <w:tcPr>
            <w:tcW w:w="2792" w:type="dxa"/>
            <w:shd w:val="clear" w:color="auto" w:fill="auto"/>
            <w:noWrap/>
            <w:vAlign w:val="bottom"/>
          </w:tcPr>
          <w:p w:rsidR="00DD3F42" w:rsidRPr="005E5077" w:rsidRDefault="00DD3F42" w:rsidP="00983A3C">
            <w:pPr>
              <w:tabs>
                <w:tab w:val="decimal" w:pos="1635"/>
              </w:tabs>
              <w:rPr>
                <w:color w:val="000000"/>
                <w:sz w:val="22"/>
                <w:szCs w:val="22"/>
              </w:rPr>
            </w:pPr>
            <w:r w:rsidRPr="005E5077">
              <w:rPr>
                <w:color w:val="000000"/>
                <w:sz w:val="22"/>
                <w:szCs w:val="22"/>
              </w:rPr>
              <w:t>(46,226)</w:t>
            </w:r>
          </w:p>
        </w:tc>
      </w:tr>
      <w:tr w:rsidR="00DD3F42" w:rsidRPr="005E5077" w:rsidTr="00983A3C">
        <w:trPr>
          <w:trHeight w:val="302"/>
          <w:jc w:val="center"/>
        </w:trPr>
        <w:tc>
          <w:tcPr>
            <w:tcW w:w="2972" w:type="dxa"/>
            <w:shd w:val="clear" w:color="auto" w:fill="auto"/>
            <w:noWrap/>
            <w:vAlign w:val="bottom"/>
            <w:hideMark/>
          </w:tcPr>
          <w:p w:rsidR="00DD3F42" w:rsidRPr="005E5077" w:rsidRDefault="00DD3F42" w:rsidP="00983A3C">
            <w:pPr>
              <w:rPr>
                <w:color w:val="000000"/>
                <w:sz w:val="22"/>
                <w:szCs w:val="22"/>
              </w:rPr>
            </w:pPr>
            <w:r w:rsidRPr="005E5077">
              <w:rPr>
                <w:color w:val="000000"/>
                <w:sz w:val="22"/>
                <w:szCs w:val="22"/>
              </w:rPr>
              <w:t>CIAC</w:t>
            </w:r>
          </w:p>
        </w:tc>
        <w:tc>
          <w:tcPr>
            <w:tcW w:w="1350" w:type="dxa"/>
            <w:shd w:val="clear" w:color="auto" w:fill="auto"/>
            <w:noWrap/>
            <w:vAlign w:val="bottom"/>
          </w:tcPr>
          <w:p w:rsidR="00DD3F42" w:rsidRPr="005E5077" w:rsidRDefault="00DD3F42" w:rsidP="00983A3C">
            <w:pPr>
              <w:tabs>
                <w:tab w:val="decimal" w:pos="1502"/>
                <w:tab w:val="left" w:pos="1782"/>
              </w:tabs>
              <w:jc w:val="right"/>
              <w:rPr>
                <w:color w:val="000000"/>
                <w:sz w:val="22"/>
                <w:szCs w:val="22"/>
              </w:rPr>
            </w:pPr>
            <w:r w:rsidRPr="005E5077">
              <w:rPr>
                <w:color w:val="000000"/>
                <w:sz w:val="22"/>
                <w:szCs w:val="22"/>
              </w:rPr>
              <w:t>(26,625)</w:t>
            </w:r>
          </w:p>
        </w:tc>
        <w:tc>
          <w:tcPr>
            <w:tcW w:w="2070" w:type="dxa"/>
            <w:shd w:val="clear" w:color="auto" w:fill="auto"/>
            <w:noWrap/>
            <w:vAlign w:val="bottom"/>
          </w:tcPr>
          <w:p w:rsidR="00DD3F42" w:rsidRPr="005E5077" w:rsidRDefault="00DD3F42" w:rsidP="00983A3C">
            <w:pPr>
              <w:tabs>
                <w:tab w:val="decimal" w:pos="994"/>
                <w:tab w:val="left" w:pos="1133"/>
              </w:tabs>
              <w:jc w:val="right"/>
              <w:rPr>
                <w:color w:val="000000"/>
                <w:sz w:val="22"/>
                <w:szCs w:val="22"/>
              </w:rPr>
            </w:pPr>
            <w:r w:rsidRPr="005E5077">
              <w:rPr>
                <w:color w:val="000000"/>
                <w:sz w:val="22"/>
                <w:szCs w:val="22"/>
              </w:rPr>
              <w:t xml:space="preserve">          0</w:t>
            </w:r>
            <w:r w:rsidRPr="005E5077">
              <w:rPr>
                <w:color w:val="000000"/>
                <w:sz w:val="22"/>
                <w:szCs w:val="22"/>
              </w:rPr>
              <w:tab/>
            </w:r>
          </w:p>
        </w:tc>
        <w:tc>
          <w:tcPr>
            <w:tcW w:w="2792" w:type="dxa"/>
            <w:shd w:val="clear" w:color="auto" w:fill="auto"/>
            <w:noWrap/>
            <w:vAlign w:val="bottom"/>
          </w:tcPr>
          <w:p w:rsidR="00DD3F42" w:rsidRPr="005E5077" w:rsidRDefault="00DD3F42" w:rsidP="00983A3C">
            <w:pPr>
              <w:tabs>
                <w:tab w:val="decimal" w:pos="1502"/>
                <w:tab w:val="left" w:pos="1782"/>
              </w:tabs>
              <w:jc w:val="center"/>
              <w:rPr>
                <w:color w:val="000000"/>
                <w:sz w:val="22"/>
                <w:szCs w:val="22"/>
              </w:rPr>
            </w:pPr>
            <w:r w:rsidRPr="005E5077">
              <w:rPr>
                <w:color w:val="000000"/>
                <w:sz w:val="22"/>
                <w:szCs w:val="22"/>
              </w:rPr>
              <w:t>(26,625)</w:t>
            </w:r>
          </w:p>
        </w:tc>
      </w:tr>
      <w:tr w:rsidR="00DD3F42" w:rsidRPr="005E5077" w:rsidTr="00983A3C">
        <w:trPr>
          <w:trHeight w:val="302"/>
          <w:jc w:val="center"/>
        </w:trPr>
        <w:tc>
          <w:tcPr>
            <w:tcW w:w="2972" w:type="dxa"/>
            <w:shd w:val="clear" w:color="auto" w:fill="auto"/>
            <w:noWrap/>
            <w:vAlign w:val="bottom"/>
            <w:hideMark/>
          </w:tcPr>
          <w:p w:rsidR="00DD3F42" w:rsidRPr="005E5077" w:rsidRDefault="00DD3F42" w:rsidP="00983A3C">
            <w:pPr>
              <w:rPr>
                <w:color w:val="000000"/>
                <w:sz w:val="22"/>
                <w:szCs w:val="22"/>
              </w:rPr>
            </w:pPr>
            <w:r w:rsidRPr="005E5077">
              <w:rPr>
                <w:color w:val="000000"/>
                <w:sz w:val="22"/>
                <w:szCs w:val="22"/>
              </w:rPr>
              <w:t>Amortization of CIAC</w:t>
            </w:r>
          </w:p>
        </w:tc>
        <w:tc>
          <w:tcPr>
            <w:tcW w:w="1350" w:type="dxa"/>
            <w:shd w:val="clear" w:color="auto" w:fill="auto"/>
            <w:noWrap/>
            <w:vAlign w:val="bottom"/>
          </w:tcPr>
          <w:p w:rsidR="00DD3F42" w:rsidRPr="005E5077" w:rsidRDefault="00DD3F42" w:rsidP="00983A3C">
            <w:pPr>
              <w:tabs>
                <w:tab w:val="decimal" w:pos="1502"/>
                <w:tab w:val="left" w:pos="1782"/>
              </w:tabs>
              <w:jc w:val="right"/>
              <w:rPr>
                <w:color w:val="000000"/>
                <w:sz w:val="22"/>
                <w:szCs w:val="22"/>
                <w:u w:val="single"/>
              </w:rPr>
            </w:pPr>
            <w:r w:rsidRPr="005E5077">
              <w:rPr>
                <w:color w:val="000000"/>
                <w:sz w:val="22"/>
                <w:szCs w:val="22"/>
                <w:u w:val="single"/>
              </w:rPr>
              <w:t>26,625</w:t>
            </w:r>
          </w:p>
        </w:tc>
        <w:tc>
          <w:tcPr>
            <w:tcW w:w="2070" w:type="dxa"/>
            <w:shd w:val="clear" w:color="auto" w:fill="auto"/>
            <w:noWrap/>
            <w:vAlign w:val="bottom"/>
          </w:tcPr>
          <w:p w:rsidR="00DD3F42" w:rsidRPr="005E5077" w:rsidRDefault="00DD3F42" w:rsidP="00983A3C">
            <w:pPr>
              <w:tabs>
                <w:tab w:val="decimal" w:pos="994"/>
                <w:tab w:val="left" w:pos="1133"/>
              </w:tabs>
              <w:jc w:val="right"/>
              <w:rPr>
                <w:color w:val="000000"/>
                <w:sz w:val="22"/>
                <w:szCs w:val="22"/>
              </w:rPr>
            </w:pPr>
            <w:r w:rsidRPr="005E5077">
              <w:rPr>
                <w:color w:val="000000"/>
                <w:sz w:val="22"/>
                <w:szCs w:val="22"/>
              </w:rPr>
              <w:t xml:space="preserve">          </w:t>
            </w:r>
            <w:r w:rsidRPr="005E5077">
              <w:rPr>
                <w:color w:val="000000"/>
                <w:sz w:val="22"/>
                <w:szCs w:val="22"/>
                <w:u w:val="single"/>
              </w:rPr>
              <w:t>0</w:t>
            </w:r>
            <w:r w:rsidRPr="005E5077">
              <w:rPr>
                <w:color w:val="000000"/>
                <w:sz w:val="22"/>
                <w:szCs w:val="22"/>
              </w:rPr>
              <w:tab/>
            </w:r>
          </w:p>
        </w:tc>
        <w:tc>
          <w:tcPr>
            <w:tcW w:w="2792" w:type="dxa"/>
            <w:shd w:val="clear" w:color="auto" w:fill="auto"/>
            <w:noWrap/>
            <w:vAlign w:val="bottom"/>
          </w:tcPr>
          <w:p w:rsidR="00DD3F42" w:rsidRPr="005E5077" w:rsidRDefault="00DD3F42" w:rsidP="00983A3C">
            <w:pPr>
              <w:tabs>
                <w:tab w:val="decimal" w:pos="1502"/>
                <w:tab w:val="left" w:pos="1782"/>
              </w:tabs>
              <w:jc w:val="center"/>
              <w:rPr>
                <w:color w:val="000000"/>
                <w:sz w:val="22"/>
                <w:szCs w:val="22"/>
                <w:u w:val="single"/>
              </w:rPr>
            </w:pPr>
            <w:r w:rsidRPr="005E5077">
              <w:rPr>
                <w:color w:val="000000"/>
                <w:sz w:val="22"/>
                <w:szCs w:val="22"/>
                <w:u w:val="single"/>
              </w:rPr>
              <w:t>26,625</w:t>
            </w:r>
          </w:p>
        </w:tc>
      </w:tr>
      <w:tr w:rsidR="00DD3F42" w:rsidRPr="005E5077" w:rsidTr="00983A3C">
        <w:trPr>
          <w:trHeight w:val="302"/>
          <w:jc w:val="center"/>
        </w:trPr>
        <w:tc>
          <w:tcPr>
            <w:tcW w:w="2972" w:type="dxa"/>
            <w:shd w:val="clear" w:color="auto" w:fill="auto"/>
            <w:noWrap/>
            <w:vAlign w:val="bottom"/>
            <w:hideMark/>
          </w:tcPr>
          <w:p w:rsidR="00DD3F42" w:rsidRPr="005E5077" w:rsidRDefault="00DD3F42" w:rsidP="00983A3C">
            <w:pPr>
              <w:rPr>
                <w:color w:val="000000"/>
                <w:sz w:val="22"/>
                <w:szCs w:val="22"/>
              </w:rPr>
            </w:pPr>
          </w:p>
        </w:tc>
        <w:tc>
          <w:tcPr>
            <w:tcW w:w="1350" w:type="dxa"/>
            <w:shd w:val="clear" w:color="auto" w:fill="auto"/>
            <w:noWrap/>
            <w:vAlign w:val="bottom"/>
          </w:tcPr>
          <w:p w:rsidR="00DD3F42" w:rsidRPr="005E5077" w:rsidRDefault="00DD3F42" w:rsidP="00983A3C">
            <w:pPr>
              <w:tabs>
                <w:tab w:val="decimal" w:pos="1502"/>
                <w:tab w:val="left" w:pos="1782"/>
              </w:tabs>
              <w:jc w:val="right"/>
              <w:rPr>
                <w:color w:val="000000"/>
                <w:sz w:val="22"/>
                <w:szCs w:val="22"/>
              </w:rPr>
            </w:pPr>
          </w:p>
        </w:tc>
        <w:tc>
          <w:tcPr>
            <w:tcW w:w="2070" w:type="dxa"/>
            <w:shd w:val="clear" w:color="auto" w:fill="auto"/>
            <w:noWrap/>
            <w:vAlign w:val="bottom"/>
          </w:tcPr>
          <w:p w:rsidR="00DD3F42" w:rsidRPr="005E5077" w:rsidRDefault="00DD3F42" w:rsidP="00983A3C">
            <w:pPr>
              <w:tabs>
                <w:tab w:val="decimal" w:pos="994"/>
                <w:tab w:val="left" w:pos="1133"/>
              </w:tabs>
              <w:jc w:val="right"/>
              <w:rPr>
                <w:color w:val="000000"/>
                <w:sz w:val="22"/>
                <w:szCs w:val="22"/>
              </w:rPr>
            </w:pPr>
          </w:p>
        </w:tc>
        <w:tc>
          <w:tcPr>
            <w:tcW w:w="2792" w:type="dxa"/>
            <w:shd w:val="clear" w:color="auto" w:fill="auto"/>
            <w:noWrap/>
            <w:vAlign w:val="bottom"/>
          </w:tcPr>
          <w:p w:rsidR="00DD3F42" w:rsidRPr="005E5077" w:rsidRDefault="00DD3F42" w:rsidP="00983A3C">
            <w:pPr>
              <w:tabs>
                <w:tab w:val="decimal" w:pos="1635"/>
              </w:tabs>
              <w:rPr>
                <w:color w:val="000000"/>
                <w:sz w:val="22"/>
                <w:szCs w:val="22"/>
              </w:rPr>
            </w:pPr>
          </w:p>
        </w:tc>
      </w:tr>
      <w:tr w:rsidR="00DD3F42" w:rsidRPr="005E5077" w:rsidTr="00983A3C">
        <w:trPr>
          <w:trHeight w:val="302"/>
          <w:jc w:val="center"/>
        </w:trPr>
        <w:tc>
          <w:tcPr>
            <w:tcW w:w="2972" w:type="dxa"/>
            <w:shd w:val="clear" w:color="auto" w:fill="auto"/>
            <w:noWrap/>
            <w:vAlign w:val="bottom"/>
            <w:hideMark/>
          </w:tcPr>
          <w:p w:rsidR="00DD3F42" w:rsidRPr="005E5077" w:rsidRDefault="00DD3F42" w:rsidP="00983A3C">
            <w:pPr>
              <w:rPr>
                <w:color w:val="000000"/>
                <w:sz w:val="22"/>
                <w:szCs w:val="22"/>
              </w:rPr>
            </w:pPr>
            <w:r w:rsidRPr="005E5077">
              <w:rPr>
                <w:color w:val="000000"/>
                <w:sz w:val="22"/>
                <w:szCs w:val="22"/>
              </w:rPr>
              <w:t>Total</w:t>
            </w:r>
          </w:p>
        </w:tc>
        <w:tc>
          <w:tcPr>
            <w:tcW w:w="1350" w:type="dxa"/>
            <w:shd w:val="clear" w:color="auto" w:fill="auto"/>
            <w:noWrap/>
            <w:vAlign w:val="bottom"/>
          </w:tcPr>
          <w:p w:rsidR="00DD3F42" w:rsidRPr="005E5077" w:rsidRDefault="00DD3F42" w:rsidP="00983A3C">
            <w:pPr>
              <w:tabs>
                <w:tab w:val="decimal" w:pos="1502"/>
                <w:tab w:val="left" w:pos="1782"/>
              </w:tabs>
              <w:jc w:val="right"/>
              <w:rPr>
                <w:color w:val="000000"/>
                <w:sz w:val="22"/>
                <w:szCs w:val="22"/>
                <w:u w:val="double"/>
              </w:rPr>
            </w:pPr>
            <w:r w:rsidRPr="005E5077">
              <w:rPr>
                <w:color w:val="000000"/>
                <w:sz w:val="22"/>
                <w:szCs w:val="22"/>
                <w:u w:val="double"/>
              </w:rPr>
              <w:t>$117,000</w:t>
            </w:r>
          </w:p>
        </w:tc>
        <w:tc>
          <w:tcPr>
            <w:tcW w:w="2070" w:type="dxa"/>
            <w:shd w:val="clear" w:color="auto" w:fill="auto"/>
            <w:noWrap/>
            <w:vAlign w:val="bottom"/>
          </w:tcPr>
          <w:p w:rsidR="00DD3F42" w:rsidRPr="005E5077" w:rsidRDefault="00DD3F42" w:rsidP="00983A3C">
            <w:pPr>
              <w:tabs>
                <w:tab w:val="decimal" w:pos="994"/>
                <w:tab w:val="left" w:pos="1133"/>
              </w:tabs>
              <w:jc w:val="right"/>
              <w:rPr>
                <w:color w:val="000000"/>
                <w:sz w:val="22"/>
                <w:szCs w:val="22"/>
                <w:u w:val="double"/>
              </w:rPr>
            </w:pPr>
            <w:r w:rsidRPr="005E5077">
              <w:rPr>
                <w:color w:val="000000"/>
                <w:sz w:val="22"/>
                <w:szCs w:val="22"/>
              </w:rPr>
              <w:tab/>
            </w:r>
            <w:r w:rsidRPr="005E5077">
              <w:rPr>
                <w:color w:val="000000"/>
                <w:sz w:val="22"/>
                <w:szCs w:val="22"/>
                <w:u w:val="double"/>
              </w:rPr>
              <w:t>($107,633)</w:t>
            </w:r>
          </w:p>
        </w:tc>
        <w:tc>
          <w:tcPr>
            <w:tcW w:w="2792" w:type="dxa"/>
            <w:shd w:val="clear" w:color="auto" w:fill="auto"/>
            <w:noWrap/>
            <w:vAlign w:val="bottom"/>
          </w:tcPr>
          <w:p w:rsidR="00DD3F42" w:rsidRPr="005E5077" w:rsidRDefault="00DD3F42" w:rsidP="00983A3C">
            <w:pPr>
              <w:tabs>
                <w:tab w:val="decimal" w:pos="1635"/>
              </w:tabs>
              <w:rPr>
                <w:color w:val="000000"/>
                <w:sz w:val="22"/>
                <w:szCs w:val="22"/>
                <w:u w:val="double"/>
              </w:rPr>
            </w:pPr>
            <w:r w:rsidRPr="005E5077">
              <w:rPr>
                <w:color w:val="000000"/>
                <w:sz w:val="22"/>
                <w:szCs w:val="22"/>
                <w:u w:val="double"/>
              </w:rPr>
              <w:t xml:space="preserve">$9,367 </w:t>
            </w:r>
          </w:p>
        </w:tc>
      </w:tr>
    </w:tbl>
    <w:p w:rsidR="00DD3F42" w:rsidRDefault="00DD3F42" w:rsidP="005C5CAC">
      <w:pPr>
        <w:pStyle w:val="OrderBody"/>
      </w:pPr>
    </w:p>
    <w:p w:rsidR="00DD3F42" w:rsidRDefault="00DD3F42" w:rsidP="005C5CAC">
      <w:pPr>
        <w:pStyle w:val="OrderBody"/>
      </w:pPr>
      <w:r>
        <w:br w:type="page"/>
      </w:r>
    </w:p>
    <w:tbl>
      <w:tblPr>
        <w:tblW w:w="8751" w:type="dxa"/>
        <w:jc w:val="center"/>
        <w:tblLook w:val="04A0" w:firstRow="1" w:lastRow="0" w:firstColumn="1" w:lastColumn="0" w:noHBand="0" w:noVBand="1"/>
      </w:tblPr>
      <w:tblGrid>
        <w:gridCol w:w="7305"/>
        <w:gridCol w:w="1446"/>
      </w:tblGrid>
      <w:tr w:rsidR="00DD3F42" w:rsidRPr="005E5077" w:rsidTr="00983A3C">
        <w:trPr>
          <w:trHeight w:val="330"/>
          <w:jc w:val="center"/>
        </w:trPr>
        <w:tc>
          <w:tcPr>
            <w:tcW w:w="8751" w:type="dxa"/>
            <w:gridSpan w:val="2"/>
            <w:shd w:val="clear" w:color="auto" w:fill="auto"/>
            <w:noWrap/>
            <w:vAlign w:val="bottom"/>
            <w:hideMark/>
          </w:tcPr>
          <w:p w:rsidR="00DD3F42" w:rsidRPr="005E5077" w:rsidRDefault="00DD3F42" w:rsidP="00983A3C">
            <w:pPr>
              <w:jc w:val="center"/>
              <w:rPr>
                <w:b/>
                <w:bCs/>
                <w:color w:val="000000"/>
              </w:rPr>
            </w:pPr>
          </w:p>
          <w:p w:rsidR="00DD3F42" w:rsidRPr="005E5077" w:rsidRDefault="00DD3F42" w:rsidP="00983A3C">
            <w:pPr>
              <w:jc w:val="center"/>
              <w:rPr>
                <w:b/>
                <w:bCs/>
                <w:color w:val="000000"/>
              </w:rPr>
            </w:pPr>
            <w:r w:rsidRPr="005E5077">
              <w:rPr>
                <w:b/>
                <w:bCs/>
                <w:color w:val="000000"/>
              </w:rPr>
              <w:t>Allen LaFortune and Otis Fonder Water System</w:t>
            </w:r>
          </w:p>
          <w:p w:rsidR="00DD3F42" w:rsidRPr="005E5077" w:rsidRDefault="00DD3F42" w:rsidP="00983A3C">
            <w:pPr>
              <w:jc w:val="center"/>
              <w:rPr>
                <w:b/>
                <w:bCs/>
                <w:color w:val="000000"/>
              </w:rPr>
            </w:pPr>
            <w:r w:rsidRPr="005E5077">
              <w:rPr>
                <w:b/>
                <w:bCs/>
                <w:color w:val="000000"/>
              </w:rPr>
              <w:t>E</w:t>
            </w:r>
            <w:r w:rsidR="00B150F0">
              <w:rPr>
                <w:b/>
                <w:bCs/>
                <w:color w:val="000000"/>
              </w:rPr>
              <w:t>xplanation of Commission Approved</w:t>
            </w:r>
          </w:p>
        </w:tc>
      </w:tr>
      <w:tr w:rsidR="00DD3F42" w:rsidRPr="005E5077" w:rsidTr="00983A3C">
        <w:trPr>
          <w:trHeight w:val="315"/>
          <w:jc w:val="center"/>
        </w:trPr>
        <w:tc>
          <w:tcPr>
            <w:tcW w:w="8751" w:type="dxa"/>
            <w:gridSpan w:val="2"/>
            <w:shd w:val="clear" w:color="auto" w:fill="auto"/>
            <w:noWrap/>
            <w:vAlign w:val="bottom"/>
            <w:hideMark/>
          </w:tcPr>
          <w:p w:rsidR="00DD3F42" w:rsidRPr="005E5077" w:rsidRDefault="00DD3F42" w:rsidP="00983A3C">
            <w:pPr>
              <w:jc w:val="center"/>
              <w:rPr>
                <w:b/>
                <w:bCs/>
                <w:color w:val="000000"/>
              </w:rPr>
            </w:pPr>
            <w:r w:rsidRPr="005E5077">
              <w:rPr>
                <w:b/>
                <w:bCs/>
                <w:color w:val="000000"/>
              </w:rPr>
              <w:t>Adjustments to Net Book Value as of January 1, 2017</w:t>
            </w:r>
          </w:p>
        </w:tc>
      </w:tr>
      <w:tr w:rsidR="00DD3F42" w:rsidRPr="005E5077" w:rsidTr="00983A3C">
        <w:trPr>
          <w:trHeight w:val="315"/>
          <w:jc w:val="center"/>
        </w:trPr>
        <w:tc>
          <w:tcPr>
            <w:tcW w:w="8751" w:type="dxa"/>
            <w:gridSpan w:val="2"/>
            <w:shd w:val="clear" w:color="auto" w:fill="auto"/>
            <w:noWrap/>
            <w:vAlign w:val="bottom"/>
            <w:hideMark/>
          </w:tcPr>
          <w:p w:rsidR="00DD3F42" w:rsidRPr="005E5077" w:rsidRDefault="00DD3F42" w:rsidP="00983A3C">
            <w:pPr>
              <w:jc w:val="center"/>
              <w:rPr>
                <w:b/>
                <w:bCs/>
                <w:color w:val="000000"/>
              </w:rPr>
            </w:pPr>
          </w:p>
        </w:tc>
      </w:tr>
      <w:tr w:rsidR="00DD3F42" w:rsidRPr="005E5077" w:rsidTr="00983A3C">
        <w:trPr>
          <w:trHeight w:val="315"/>
          <w:jc w:val="center"/>
        </w:trPr>
        <w:tc>
          <w:tcPr>
            <w:tcW w:w="7305" w:type="dxa"/>
            <w:shd w:val="clear" w:color="auto" w:fill="auto"/>
            <w:noWrap/>
            <w:vAlign w:val="bottom"/>
            <w:hideMark/>
          </w:tcPr>
          <w:p w:rsidR="00DD3F42" w:rsidRPr="005E5077" w:rsidRDefault="00DD3F42" w:rsidP="00983A3C">
            <w:pPr>
              <w:rPr>
                <w:color w:val="000000"/>
              </w:rPr>
            </w:pPr>
            <w:r w:rsidRPr="005E5077">
              <w:rPr>
                <w:color w:val="000000"/>
              </w:rPr>
              <w:t> </w:t>
            </w:r>
          </w:p>
        </w:tc>
        <w:tc>
          <w:tcPr>
            <w:tcW w:w="1446" w:type="dxa"/>
            <w:shd w:val="clear" w:color="auto" w:fill="auto"/>
            <w:noWrap/>
            <w:vAlign w:val="bottom"/>
            <w:hideMark/>
          </w:tcPr>
          <w:p w:rsidR="00DD3F42" w:rsidRPr="005E5077" w:rsidRDefault="00DD3F42" w:rsidP="00983A3C">
            <w:pPr>
              <w:rPr>
                <w:color w:val="000000"/>
              </w:rPr>
            </w:pPr>
            <w:r w:rsidRPr="005E5077">
              <w:rPr>
                <w:color w:val="000000"/>
              </w:rPr>
              <w:t> </w:t>
            </w:r>
          </w:p>
        </w:tc>
      </w:tr>
      <w:tr w:rsidR="00DD3F42" w:rsidRPr="005E5077" w:rsidTr="00983A3C">
        <w:trPr>
          <w:trHeight w:val="315"/>
          <w:jc w:val="center"/>
        </w:trPr>
        <w:tc>
          <w:tcPr>
            <w:tcW w:w="7305" w:type="dxa"/>
            <w:shd w:val="clear" w:color="auto" w:fill="auto"/>
            <w:noWrap/>
            <w:vAlign w:val="bottom"/>
            <w:hideMark/>
          </w:tcPr>
          <w:p w:rsidR="00DD3F42" w:rsidRPr="005E5077" w:rsidRDefault="00DD3F42" w:rsidP="00983A3C">
            <w:pPr>
              <w:rPr>
                <w:b/>
                <w:bCs/>
                <w:color w:val="000000"/>
              </w:rPr>
            </w:pPr>
            <w:r w:rsidRPr="005E5077">
              <w:rPr>
                <w:b/>
                <w:bCs/>
                <w:color w:val="000000"/>
              </w:rPr>
              <w:t>Explanation</w:t>
            </w:r>
          </w:p>
        </w:tc>
        <w:tc>
          <w:tcPr>
            <w:tcW w:w="1446" w:type="dxa"/>
            <w:shd w:val="clear" w:color="auto" w:fill="auto"/>
            <w:noWrap/>
            <w:vAlign w:val="bottom"/>
            <w:hideMark/>
          </w:tcPr>
          <w:p w:rsidR="00DD3F42" w:rsidRPr="005E5077" w:rsidRDefault="00DD3F42" w:rsidP="00983A3C">
            <w:pPr>
              <w:rPr>
                <w:b/>
                <w:bCs/>
                <w:color w:val="000000"/>
              </w:rPr>
            </w:pPr>
            <w:r w:rsidRPr="005E5077">
              <w:rPr>
                <w:b/>
                <w:bCs/>
                <w:color w:val="000000"/>
              </w:rPr>
              <w:t>Amount</w:t>
            </w:r>
          </w:p>
        </w:tc>
      </w:tr>
      <w:tr w:rsidR="00DD3F42" w:rsidRPr="005E5077" w:rsidTr="00983A3C">
        <w:trPr>
          <w:trHeight w:val="315"/>
          <w:jc w:val="center"/>
        </w:trPr>
        <w:tc>
          <w:tcPr>
            <w:tcW w:w="7305" w:type="dxa"/>
            <w:shd w:val="clear" w:color="auto" w:fill="auto"/>
            <w:noWrap/>
            <w:vAlign w:val="bottom"/>
            <w:hideMark/>
          </w:tcPr>
          <w:p w:rsidR="00DD3F42" w:rsidRPr="005E5077" w:rsidRDefault="00DD3F42" w:rsidP="00983A3C">
            <w:pPr>
              <w:rPr>
                <w:color w:val="000000"/>
              </w:rPr>
            </w:pPr>
          </w:p>
          <w:p w:rsidR="00DD3F42" w:rsidRPr="005E5077" w:rsidRDefault="00DD3F42" w:rsidP="00983A3C">
            <w:pPr>
              <w:rPr>
                <w:color w:val="000000"/>
              </w:rPr>
            </w:pPr>
            <w:r w:rsidRPr="005E5077">
              <w:rPr>
                <w:color w:val="000000"/>
              </w:rPr>
              <w:t>A.  Utility Plant in Service</w:t>
            </w:r>
          </w:p>
        </w:tc>
        <w:tc>
          <w:tcPr>
            <w:tcW w:w="1446" w:type="dxa"/>
            <w:shd w:val="clear" w:color="auto" w:fill="auto"/>
            <w:noWrap/>
            <w:vAlign w:val="bottom"/>
            <w:hideMark/>
          </w:tcPr>
          <w:p w:rsidR="00DD3F42" w:rsidRPr="005E5077" w:rsidRDefault="00DD3F42" w:rsidP="00983A3C">
            <w:pPr>
              <w:tabs>
                <w:tab w:val="decimal" w:pos="1150"/>
              </w:tabs>
              <w:rPr>
                <w:color w:val="000000"/>
              </w:rPr>
            </w:pPr>
            <w:r w:rsidRPr="005E5077">
              <w:rPr>
                <w:color w:val="000000"/>
              </w:rPr>
              <w:t> </w:t>
            </w:r>
          </w:p>
        </w:tc>
      </w:tr>
      <w:tr w:rsidR="00DD3F42" w:rsidRPr="005E5077" w:rsidTr="00983A3C">
        <w:trPr>
          <w:trHeight w:val="315"/>
          <w:jc w:val="center"/>
        </w:trPr>
        <w:tc>
          <w:tcPr>
            <w:tcW w:w="7305" w:type="dxa"/>
            <w:shd w:val="clear" w:color="auto" w:fill="auto"/>
            <w:noWrap/>
            <w:vAlign w:val="bottom"/>
            <w:hideMark/>
          </w:tcPr>
          <w:p w:rsidR="00DD3F42" w:rsidRPr="005E5077" w:rsidRDefault="00DD3F42" w:rsidP="00983A3C">
            <w:pPr>
              <w:rPr>
                <w:color w:val="000000"/>
              </w:rPr>
            </w:pPr>
            <w:r w:rsidRPr="005E5077">
              <w:rPr>
                <w:color w:val="000000"/>
              </w:rPr>
              <w:t xml:space="preserve">   To reflect appropriate amount of UPIS.</w:t>
            </w:r>
          </w:p>
        </w:tc>
        <w:tc>
          <w:tcPr>
            <w:tcW w:w="1446" w:type="dxa"/>
            <w:shd w:val="clear" w:color="auto" w:fill="auto"/>
            <w:noWrap/>
            <w:vAlign w:val="bottom"/>
            <w:hideMark/>
          </w:tcPr>
          <w:p w:rsidR="00DD3F42" w:rsidRPr="005E5077" w:rsidRDefault="00DD3F42" w:rsidP="00983A3C">
            <w:pPr>
              <w:tabs>
                <w:tab w:val="decimal" w:pos="1150"/>
              </w:tabs>
              <w:rPr>
                <w:color w:val="000000"/>
                <w:u w:val="double"/>
              </w:rPr>
            </w:pPr>
            <w:r w:rsidRPr="005E5077">
              <w:rPr>
                <w:color w:val="000000"/>
                <w:u w:val="double"/>
              </w:rPr>
              <w:t>($43,107)</w:t>
            </w:r>
          </w:p>
        </w:tc>
      </w:tr>
      <w:tr w:rsidR="00DD3F42" w:rsidRPr="005E5077" w:rsidTr="00983A3C">
        <w:trPr>
          <w:trHeight w:val="315"/>
          <w:jc w:val="center"/>
        </w:trPr>
        <w:tc>
          <w:tcPr>
            <w:tcW w:w="7305" w:type="dxa"/>
            <w:shd w:val="clear" w:color="auto" w:fill="auto"/>
            <w:noWrap/>
            <w:vAlign w:val="bottom"/>
            <w:hideMark/>
          </w:tcPr>
          <w:p w:rsidR="00DD3F42" w:rsidRPr="005E5077" w:rsidRDefault="00DD3F42" w:rsidP="00983A3C">
            <w:pPr>
              <w:rPr>
                <w:color w:val="000000"/>
              </w:rPr>
            </w:pPr>
            <w:r w:rsidRPr="005E5077">
              <w:rPr>
                <w:color w:val="000000"/>
              </w:rPr>
              <w:t> </w:t>
            </w:r>
          </w:p>
        </w:tc>
        <w:tc>
          <w:tcPr>
            <w:tcW w:w="1446" w:type="dxa"/>
            <w:shd w:val="clear" w:color="auto" w:fill="auto"/>
            <w:noWrap/>
            <w:vAlign w:val="bottom"/>
            <w:hideMark/>
          </w:tcPr>
          <w:p w:rsidR="00DD3F42" w:rsidRPr="005E5077" w:rsidRDefault="00DD3F42" w:rsidP="00983A3C">
            <w:pPr>
              <w:tabs>
                <w:tab w:val="decimal" w:pos="1150"/>
              </w:tabs>
              <w:rPr>
                <w:color w:val="000000"/>
              </w:rPr>
            </w:pPr>
            <w:r w:rsidRPr="005E5077">
              <w:rPr>
                <w:color w:val="000000"/>
              </w:rPr>
              <w:t> </w:t>
            </w:r>
          </w:p>
        </w:tc>
      </w:tr>
      <w:tr w:rsidR="00DD3F42" w:rsidRPr="005E5077" w:rsidTr="00983A3C">
        <w:trPr>
          <w:trHeight w:val="315"/>
          <w:jc w:val="center"/>
        </w:trPr>
        <w:tc>
          <w:tcPr>
            <w:tcW w:w="7305" w:type="dxa"/>
            <w:shd w:val="clear" w:color="auto" w:fill="auto"/>
            <w:noWrap/>
            <w:vAlign w:val="bottom"/>
            <w:hideMark/>
          </w:tcPr>
          <w:p w:rsidR="00DD3F42" w:rsidRPr="005E5077" w:rsidRDefault="00DD3F42" w:rsidP="00983A3C">
            <w:pPr>
              <w:rPr>
                <w:color w:val="000000"/>
              </w:rPr>
            </w:pPr>
            <w:r w:rsidRPr="005E5077">
              <w:rPr>
                <w:color w:val="000000"/>
              </w:rPr>
              <w:t xml:space="preserve">B.  </w:t>
            </w:r>
            <w:r w:rsidRPr="005E5077">
              <w:t>Land and Land Rights</w:t>
            </w:r>
          </w:p>
        </w:tc>
        <w:tc>
          <w:tcPr>
            <w:tcW w:w="1446" w:type="dxa"/>
            <w:shd w:val="clear" w:color="auto" w:fill="auto"/>
            <w:noWrap/>
            <w:vAlign w:val="bottom"/>
            <w:hideMark/>
          </w:tcPr>
          <w:p w:rsidR="00DD3F42" w:rsidRPr="005E5077" w:rsidRDefault="00DD3F42" w:rsidP="00983A3C">
            <w:pPr>
              <w:tabs>
                <w:tab w:val="decimal" w:pos="1150"/>
              </w:tabs>
              <w:rPr>
                <w:color w:val="000000"/>
              </w:rPr>
            </w:pPr>
            <w:r w:rsidRPr="005E5077">
              <w:rPr>
                <w:color w:val="000000"/>
              </w:rPr>
              <w:t> </w:t>
            </w:r>
          </w:p>
        </w:tc>
      </w:tr>
      <w:tr w:rsidR="00DD3F42" w:rsidRPr="005E5077" w:rsidTr="00983A3C">
        <w:trPr>
          <w:trHeight w:val="315"/>
          <w:jc w:val="center"/>
        </w:trPr>
        <w:tc>
          <w:tcPr>
            <w:tcW w:w="7305" w:type="dxa"/>
            <w:shd w:val="clear" w:color="auto" w:fill="auto"/>
            <w:noWrap/>
            <w:vAlign w:val="bottom"/>
            <w:hideMark/>
          </w:tcPr>
          <w:p w:rsidR="00DD3F42" w:rsidRPr="005E5077" w:rsidRDefault="00DD3F42" w:rsidP="00983A3C">
            <w:pPr>
              <w:rPr>
                <w:color w:val="000000"/>
              </w:rPr>
            </w:pPr>
            <w:r w:rsidRPr="005E5077">
              <w:rPr>
                <w:color w:val="000000"/>
              </w:rPr>
              <w:t xml:space="preserve">   To reflect appropriate amount of land.</w:t>
            </w:r>
          </w:p>
        </w:tc>
        <w:tc>
          <w:tcPr>
            <w:tcW w:w="1446" w:type="dxa"/>
            <w:shd w:val="clear" w:color="auto" w:fill="auto"/>
            <w:noWrap/>
            <w:vAlign w:val="bottom"/>
            <w:hideMark/>
          </w:tcPr>
          <w:p w:rsidR="00DD3F42" w:rsidRPr="005E5077" w:rsidRDefault="00DD3F42" w:rsidP="00983A3C">
            <w:pPr>
              <w:tabs>
                <w:tab w:val="decimal" w:pos="1150"/>
              </w:tabs>
              <w:rPr>
                <w:color w:val="000000"/>
                <w:u w:val="double"/>
              </w:rPr>
            </w:pPr>
            <w:r w:rsidRPr="005E5077">
              <w:rPr>
                <w:color w:val="000000"/>
                <w:u w:val="double"/>
              </w:rPr>
              <w:t>($18,300)</w:t>
            </w:r>
          </w:p>
        </w:tc>
      </w:tr>
      <w:tr w:rsidR="00DD3F42" w:rsidRPr="005E5077" w:rsidTr="00983A3C">
        <w:trPr>
          <w:trHeight w:val="315"/>
          <w:jc w:val="center"/>
        </w:trPr>
        <w:tc>
          <w:tcPr>
            <w:tcW w:w="7305" w:type="dxa"/>
            <w:shd w:val="clear" w:color="auto" w:fill="auto"/>
            <w:noWrap/>
            <w:vAlign w:val="bottom"/>
          </w:tcPr>
          <w:p w:rsidR="00DD3F42" w:rsidRPr="005E5077" w:rsidRDefault="00DD3F42" w:rsidP="00983A3C">
            <w:pPr>
              <w:rPr>
                <w:color w:val="000000"/>
              </w:rPr>
            </w:pPr>
          </w:p>
        </w:tc>
        <w:tc>
          <w:tcPr>
            <w:tcW w:w="1446" w:type="dxa"/>
            <w:shd w:val="clear" w:color="auto" w:fill="auto"/>
            <w:noWrap/>
            <w:vAlign w:val="bottom"/>
          </w:tcPr>
          <w:p w:rsidR="00DD3F42" w:rsidRPr="005E5077" w:rsidRDefault="00DD3F42" w:rsidP="00983A3C">
            <w:pPr>
              <w:tabs>
                <w:tab w:val="decimal" w:pos="1150"/>
              </w:tabs>
              <w:rPr>
                <w:color w:val="000000"/>
                <w:u w:val="double"/>
              </w:rPr>
            </w:pPr>
          </w:p>
        </w:tc>
      </w:tr>
      <w:tr w:rsidR="00DD3F42" w:rsidRPr="005E5077" w:rsidTr="00983A3C">
        <w:trPr>
          <w:trHeight w:val="315"/>
          <w:jc w:val="center"/>
        </w:trPr>
        <w:tc>
          <w:tcPr>
            <w:tcW w:w="7305" w:type="dxa"/>
            <w:shd w:val="clear" w:color="auto" w:fill="auto"/>
            <w:noWrap/>
            <w:vAlign w:val="bottom"/>
          </w:tcPr>
          <w:p w:rsidR="00DD3F42" w:rsidRPr="005E5077" w:rsidRDefault="00DD3F42" w:rsidP="00983A3C">
            <w:pPr>
              <w:rPr>
                <w:color w:val="000000"/>
              </w:rPr>
            </w:pPr>
            <w:r w:rsidRPr="005E5077">
              <w:rPr>
                <w:color w:val="000000"/>
              </w:rPr>
              <w:t xml:space="preserve">C.  </w:t>
            </w:r>
            <w:r w:rsidRPr="005E5077">
              <w:t>Accumulated Depreciation</w:t>
            </w:r>
          </w:p>
        </w:tc>
        <w:tc>
          <w:tcPr>
            <w:tcW w:w="1446" w:type="dxa"/>
            <w:shd w:val="clear" w:color="auto" w:fill="auto"/>
            <w:noWrap/>
            <w:vAlign w:val="bottom"/>
          </w:tcPr>
          <w:p w:rsidR="00DD3F42" w:rsidRPr="005E5077" w:rsidRDefault="00DD3F42" w:rsidP="00983A3C">
            <w:pPr>
              <w:tabs>
                <w:tab w:val="decimal" w:pos="1150"/>
              </w:tabs>
              <w:rPr>
                <w:color w:val="000000"/>
              </w:rPr>
            </w:pPr>
            <w:r w:rsidRPr="005E5077">
              <w:rPr>
                <w:color w:val="000000"/>
              </w:rPr>
              <w:t> </w:t>
            </w:r>
          </w:p>
        </w:tc>
      </w:tr>
      <w:tr w:rsidR="00DD3F42" w:rsidRPr="005E5077" w:rsidTr="00983A3C">
        <w:trPr>
          <w:trHeight w:val="315"/>
          <w:jc w:val="center"/>
        </w:trPr>
        <w:tc>
          <w:tcPr>
            <w:tcW w:w="7305" w:type="dxa"/>
            <w:shd w:val="clear" w:color="auto" w:fill="auto"/>
            <w:noWrap/>
            <w:vAlign w:val="bottom"/>
          </w:tcPr>
          <w:p w:rsidR="00DD3F42" w:rsidRPr="005E5077" w:rsidRDefault="00DD3F42" w:rsidP="00983A3C">
            <w:pPr>
              <w:rPr>
                <w:color w:val="000000"/>
              </w:rPr>
            </w:pPr>
            <w:r w:rsidRPr="005E5077">
              <w:rPr>
                <w:color w:val="000000"/>
              </w:rPr>
              <w:t xml:space="preserve">   To reflect appropriate amount of accumulated depreciation.</w:t>
            </w:r>
          </w:p>
        </w:tc>
        <w:tc>
          <w:tcPr>
            <w:tcW w:w="1446" w:type="dxa"/>
            <w:shd w:val="clear" w:color="auto" w:fill="auto"/>
            <w:noWrap/>
            <w:vAlign w:val="bottom"/>
          </w:tcPr>
          <w:p w:rsidR="00DD3F42" w:rsidRPr="005E5077" w:rsidRDefault="00DD3F42" w:rsidP="00983A3C">
            <w:pPr>
              <w:tabs>
                <w:tab w:val="decimal" w:pos="1150"/>
              </w:tabs>
              <w:rPr>
                <w:color w:val="000000"/>
                <w:u w:val="double"/>
              </w:rPr>
            </w:pPr>
            <w:r w:rsidRPr="005E5077">
              <w:rPr>
                <w:color w:val="000000"/>
                <w:u w:val="double"/>
              </w:rPr>
              <w:t>($46,226)</w:t>
            </w:r>
          </w:p>
        </w:tc>
      </w:tr>
      <w:tr w:rsidR="00DD3F42" w:rsidRPr="005E5077" w:rsidTr="00983A3C">
        <w:trPr>
          <w:trHeight w:val="330"/>
          <w:jc w:val="center"/>
        </w:trPr>
        <w:tc>
          <w:tcPr>
            <w:tcW w:w="7305" w:type="dxa"/>
            <w:shd w:val="clear" w:color="auto" w:fill="auto"/>
            <w:noWrap/>
            <w:vAlign w:val="bottom"/>
          </w:tcPr>
          <w:p w:rsidR="00DD3F42" w:rsidRPr="005E5077" w:rsidRDefault="00DD3F42" w:rsidP="00983A3C">
            <w:pPr>
              <w:rPr>
                <w:color w:val="000000"/>
              </w:rPr>
            </w:pPr>
          </w:p>
          <w:p w:rsidR="00DD3F42" w:rsidRPr="005E5077" w:rsidRDefault="00DD3F42" w:rsidP="00983A3C">
            <w:pPr>
              <w:rPr>
                <w:color w:val="000000"/>
              </w:rPr>
            </w:pPr>
            <w:r w:rsidRPr="005E5077">
              <w:rPr>
                <w:color w:val="000000"/>
              </w:rPr>
              <w:t xml:space="preserve">Total Adjustments to Net Book Value as of </w:t>
            </w:r>
            <w:r w:rsidRPr="005E5077">
              <w:rPr>
                <w:bCs/>
                <w:color w:val="000000"/>
              </w:rPr>
              <w:t>January 1</w:t>
            </w:r>
            <w:r w:rsidRPr="005E5077">
              <w:rPr>
                <w:color w:val="000000"/>
              </w:rPr>
              <w:t>, 2017.</w:t>
            </w:r>
          </w:p>
        </w:tc>
        <w:tc>
          <w:tcPr>
            <w:tcW w:w="1446" w:type="dxa"/>
            <w:shd w:val="clear" w:color="auto" w:fill="auto"/>
            <w:noWrap/>
            <w:vAlign w:val="bottom"/>
          </w:tcPr>
          <w:p w:rsidR="00DD3F42" w:rsidRPr="005E5077" w:rsidRDefault="00DD3F42" w:rsidP="00983A3C">
            <w:pPr>
              <w:tabs>
                <w:tab w:val="decimal" w:pos="1150"/>
              </w:tabs>
              <w:rPr>
                <w:color w:val="000000"/>
              </w:rPr>
            </w:pPr>
            <w:r w:rsidRPr="005E5077">
              <w:rPr>
                <w:color w:val="000000"/>
                <w:u w:val="double"/>
              </w:rPr>
              <w:t>($107,633)</w:t>
            </w:r>
          </w:p>
        </w:tc>
      </w:tr>
    </w:tbl>
    <w:p w:rsidR="00DD3F42" w:rsidRDefault="00DD3F42" w:rsidP="005C5CAC">
      <w:pPr>
        <w:pStyle w:val="OrderBody"/>
        <w:sectPr w:rsidR="00DD3F42">
          <w:headerReference w:type="default" r:id="rId10"/>
          <w:headerReference w:type="first" r:id="rId11"/>
          <w:pgSz w:w="12240" w:h="15840" w:code="1"/>
          <w:pgMar w:top="1440" w:right="1440" w:bottom="1440" w:left="1440" w:header="720" w:footer="720" w:gutter="0"/>
          <w:cols w:space="720"/>
          <w:titlePg/>
          <w:docGrid w:linePitch="360"/>
        </w:sectPr>
      </w:pPr>
    </w:p>
    <w:tbl>
      <w:tblPr>
        <w:tblW w:w="8385" w:type="dxa"/>
        <w:jc w:val="center"/>
        <w:tblLook w:val="04A0" w:firstRow="1" w:lastRow="0" w:firstColumn="1" w:lastColumn="0" w:noHBand="0" w:noVBand="1"/>
      </w:tblPr>
      <w:tblGrid>
        <w:gridCol w:w="1070"/>
        <w:gridCol w:w="4221"/>
        <w:gridCol w:w="1116"/>
        <w:gridCol w:w="1978"/>
      </w:tblGrid>
      <w:tr w:rsidR="00791904" w:rsidRPr="005E5077" w:rsidTr="00983A3C">
        <w:trPr>
          <w:trHeight w:val="288"/>
          <w:jc w:val="center"/>
        </w:trPr>
        <w:tc>
          <w:tcPr>
            <w:tcW w:w="8385" w:type="dxa"/>
            <w:gridSpan w:val="4"/>
            <w:tcBorders>
              <w:top w:val="nil"/>
              <w:bottom w:val="nil"/>
            </w:tcBorders>
            <w:shd w:val="clear" w:color="auto" w:fill="auto"/>
            <w:noWrap/>
            <w:vAlign w:val="bottom"/>
            <w:hideMark/>
          </w:tcPr>
          <w:p w:rsidR="00791904" w:rsidRPr="005E5077" w:rsidRDefault="00791904" w:rsidP="00983A3C">
            <w:pPr>
              <w:tabs>
                <w:tab w:val="left" w:pos="8006"/>
                <w:tab w:val="left" w:pos="8291"/>
              </w:tabs>
              <w:spacing w:line="360" w:lineRule="auto"/>
              <w:jc w:val="center"/>
              <w:rPr>
                <w:b/>
                <w:bCs/>
                <w:color w:val="000000"/>
              </w:rPr>
            </w:pPr>
            <w:r w:rsidRPr="005E5077">
              <w:rPr>
                <w:b/>
                <w:bCs/>
                <w:color w:val="000000"/>
              </w:rPr>
              <w:lastRenderedPageBreak/>
              <w:t>Allen LaFortune and Otis Fonder Water System</w:t>
            </w:r>
          </w:p>
        </w:tc>
      </w:tr>
      <w:tr w:rsidR="00791904" w:rsidRPr="005E5077" w:rsidTr="00983A3C">
        <w:trPr>
          <w:trHeight w:val="315"/>
          <w:jc w:val="center"/>
        </w:trPr>
        <w:tc>
          <w:tcPr>
            <w:tcW w:w="8385" w:type="dxa"/>
            <w:gridSpan w:val="4"/>
            <w:tcBorders>
              <w:top w:val="nil"/>
              <w:bottom w:val="nil"/>
            </w:tcBorders>
            <w:shd w:val="clear" w:color="auto" w:fill="auto"/>
            <w:noWrap/>
            <w:vAlign w:val="bottom"/>
            <w:hideMark/>
          </w:tcPr>
          <w:p w:rsidR="00791904" w:rsidRPr="005E5077" w:rsidRDefault="00B150F0" w:rsidP="00983A3C">
            <w:pPr>
              <w:spacing w:line="360" w:lineRule="auto"/>
              <w:jc w:val="center"/>
              <w:rPr>
                <w:b/>
                <w:bCs/>
                <w:color w:val="000000"/>
              </w:rPr>
            </w:pPr>
            <w:r>
              <w:rPr>
                <w:b/>
                <w:bCs/>
                <w:color w:val="000000"/>
              </w:rPr>
              <w:t>Schedule of Commission Approved</w:t>
            </w:r>
            <w:r w:rsidR="00791904" w:rsidRPr="005E5077">
              <w:rPr>
                <w:b/>
                <w:bCs/>
                <w:color w:val="000000"/>
              </w:rPr>
              <w:t xml:space="preserve"> Account Balances as of January 1, 2017</w:t>
            </w: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rPr>
                <w:b/>
                <w:bCs/>
                <w:color w:val="000000"/>
              </w:rPr>
            </w:pPr>
            <w:r w:rsidRPr="005E5077">
              <w:rPr>
                <w:b/>
                <w:bCs/>
                <w:color w:val="000000"/>
              </w:rPr>
              <w:t> </w:t>
            </w: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
                <w:bCs/>
                <w:color w:val="000000"/>
              </w:rPr>
            </w:pPr>
          </w:p>
        </w:tc>
        <w:tc>
          <w:tcPr>
            <w:tcW w:w="1116" w:type="dxa"/>
            <w:tcBorders>
              <w:top w:val="nil"/>
              <w:left w:val="nil"/>
              <w:bottom w:val="nil"/>
              <w:right w:val="nil"/>
            </w:tcBorders>
            <w:shd w:val="clear" w:color="auto" w:fill="auto"/>
            <w:noWrap/>
            <w:vAlign w:val="bottom"/>
            <w:hideMark/>
          </w:tcPr>
          <w:p w:rsidR="00791904" w:rsidRPr="005E5077" w:rsidRDefault="00791904" w:rsidP="00983A3C">
            <w:pPr>
              <w:rPr>
                <w:b/>
                <w:bCs/>
                <w:color w:val="000000"/>
              </w:rPr>
            </w:pPr>
          </w:p>
        </w:tc>
        <w:tc>
          <w:tcPr>
            <w:tcW w:w="1978" w:type="dxa"/>
            <w:tcBorders>
              <w:top w:val="nil"/>
              <w:left w:val="nil"/>
              <w:bottom w:val="nil"/>
            </w:tcBorders>
            <w:shd w:val="clear" w:color="auto" w:fill="auto"/>
            <w:noWrap/>
            <w:vAlign w:val="bottom"/>
            <w:hideMark/>
          </w:tcPr>
          <w:p w:rsidR="00791904" w:rsidRPr="005E5077" w:rsidRDefault="00791904" w:rsidP="00983A3C">
            <w:pPr>
              <w:rPr>
                <w:b/>
                <w:bCs/>
                <w:color w:val="000000"/>
              </w:rPr>
            </w:pPr>
            <w:r w:rsidRPr="005E5077">
              <w:rPr>
                <w:b/>
                <w:bCs/>
                <w:color w:val="000000"/>
              </w:rPr>
              <w:t> </w:t>
            </w: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jc w:val="center"/>
              <w:rPr>
                <w:b/>
                <w:bCs/>
                <w:color w:val="000000"/>
              </w:rPr>
            </w:pPr>
            <w:r w:rsidRPr="005E5077">
              <w:rPr>
                <w:b/>
                <w:bCs/>
                <w:color w:val="000000"/>
              </w:rPr>
              <w:t xml:space="preserve">Account </w:t>
            </w: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
                <w:bCs/>
                <w:color w:val="000000"/>
              </w:rPr>
            </w:pPr>
          </w:p>
        </w:tc>
        <w:tc>
          <w:tcPr>
            <w:tcW w:w="1116" w:type="dxa"/>
            <w:tcBorders>
              <w:top w:val="nil"/>
              <w:left w:val="nil"/>
              <w:bottom w:val="nil"/>
              <w:right w:val="nil"/>
            </w:tcBorders>
            <w:shd w:val="clear" w:color="auto" w:fill="auto"/>
            <w:noWrap/>
            <w:vAlign w:val="bottom"/>
            <w:hideMark/>
          </w:tcPr>
          <w:p w:rsidR="00791904" w:rsidRPr="005E5077" w:rsidRDefault="00791904" w:rsidP="00983A3C">
            <w:pPr>
              <w:jc w:val="center"/>
              <w:rPr>
                <w:b/>
                <w:bCs/>
                <w:color w:val="000000"/>
              </w:rPr>
            </w:pPr>
          </w:p>
        </w:tc>
        <w:tc>
          <w:tcPr>
            <w:tcW w:w="1978" w:type="dxa"/>
            <w:tcBorders>
              <w:top w:val="nil"/>
              <w:left w:val="nil"/>
              <w:bottom w:val="nil"/>
            </w:tcBorders>
            <w:shd w:val="clear" w:color="auto" w:fill="auto"/>
            <w:noWrap/>
            <w:vAlign w:val="bottom"/>
            <w:hideMark/>
          </w:tcPr>
          <w:p w:rsidR="00791904" w:rsidRPr="005E5077" w:rsidRDefault="00791904" w:rsidP="00983A3C">
            <w:pPr>
              <w:jc w:val="right"/>
              <w:rPr>
                <w:b/>
                <w:bCs/>
                <w:color w:val="000000"/>
              </w:rPr>
            </w:pPr>
            <w:r w:rsidRPr="005E5077">
              <w:rPr>
                <w:b/>
                <w:bCs/>
                <w:color w:val="000000"/>
              </w:rPr>
              <w:t>Accumulated</w:t>
            </w: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jc w:val="center"/>
              <w:rPr>
                <w:b/>
                <w:bCs/>
                <w:color w:val="000000"/>
              </w:rPr>
            </w:pPr>
            <w:r w:rsidRPr="005E5077">
              <w:rPr>
                <w:b/>
                <w:bCs/>
                <w:color w:val="000000"/>
              </w:rPr>
              <w:t>No.</w:t>
            </w: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
                <w:bCs/>
                <w:color w:val="000000"/>
              </w:rPr>
            </w:pPr>
            <w:r w:rsidRPr="005E5077">
              <w:rPr>
                <w:b/>
                <w:bCs/>
                <w:color w:val="000000"/>
              </w:rPr>
              <w:t>Description</w:t>
            </w:r>
          </w:p>
        </w:tc>
        <w:tc>
          <w:tcPr>
            <w:tcW w:w="1116" w:type="dxa"/>
            <w:tcBorders>
              <w:top w:val="nil"/>
              <w:left w:val="nil"/>
              <w:bottom w:val="nil"/>
              <w:right w:val="nil"/>
            </w:tcBorders>
            <w:shd w:val="clear" w:color="auto" w:fill="auto"/>
            <w:noWrap/>
            <w:vAlign w:val="bottom"/>
            <w:hideMark/>
          </w:tcPr>
          <w:p w:rsidR="00791904" w:rsidRPr="005E5077" w:rsidRDefault="00791904" w:rsidP="00983A3C">
            <w:pPr>
              <w:jc w:val="right"/>
              <w:rPr>
                <w:b/>
                <w:bCs/>
                <w:color w:val="000000"/>
              </w:rPr>
            </w:pPr>
            <w:r w:rsidRPr="005E5077">
              <w:rPr>
                <w:b/>
                <w:bCs/>
                <w:color w:val="000000"/>
              </w:rPr>
              <w:t>UPIS</w:t>
            </w:r>
          </w:p>
        </w:tc>
        <w:tc>
          <w:tcPr>
            <w:tcW w:w="1978" w:type="dxa"/>
            <w:tcBorders>
              <w:top w:val="nil"/>
              <w:left w:val="nil"/>
              <w:bottom w:val="nil"/>
            </w:tcBorders>
            <w:shd w:val="clear" w:color="auto" w:fill="auto"/>
            <w:noWrap/>
            <w:vAlign w:val="bottom"/>
            <w:hideMark/>
          </w:tcPr>
          <w:p w:rsidR="00791904" w:rsidRPr="005E5077" w:rsidRDefault="00791904" w:rsidP="00983A3C">
            <w:pPr>
              <w:jc w:val="right"/>
              <w:rPr>
                <w:b/>
                <w:bCs/>
                <w:color w:val="000000"/>
              </w:rPr>
            </w:pPr>
            <w:r w:rsidRPr="005E5077">
              <w:rPr>
                <w:b/>
                <w:bCs/>
                <w:color w:val="000000"/>
              </w:rPr>
              <w:t>Depreciation</w:t>
            </w: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jc w:val="center"/>
              <w:rPr>
                <w:bCs/>
                <w:color w:val="000000"/>
              </w:rPr>
            </w:pPr>
            <w:r w:rsidRPr="005E5077">
              <w:rPr>
                <w:bCs/>
                <w:color w:val="000000"/>
              </w:rPr>
              <w:t>304</w:t>
            </w: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Cs/>
                <w:color w:val="000000"/>
              </w:rPr>
            </w:pPr>
            <w:r w:rsidRPr="005E5077">
              <w:rPr>
                <w:bCs/>
                <w:color w:val="000000"/>
              </w:rPr>
              <w:t>Structures and Improvements</w:t>
            </w:r>
          </w:p>
        </w:tc>
        <w:tc>
          <w:tcPr>
            <w:tcW w:w="1116" w:type="dxa"/>
            <w:tcBorders>
              <w:top w:val="nil"/>
              <w:left w:val="nil"/>
              <w:bottom w:val="nil"/>
              <w:right w:val="nil"/>
            </w:tcBorders>
            <w:shd w:val="clear" w:color="auto" w:fill="auto"/>
            <w:noWrap/>
            <w:vAlign w:val="bottom"/>
            <w:hideMark/>
          </w:tcPr>
          <w:p w:rsidR="00791904" w:rsidRPr="005E5077" w:rsidRDefault="00791904" w:rsidP="00983A3C">
            <w:pPr>
              <w:tabs>
                <w:tab w:val="decimal" w:pos="750"/>
              </w:tabs>
              <w:jc w:val="right"/>
              <w:rPr>
                <w:bCs/>
                <w:color w:val="000000"/>
              </w:rPr>
            </w:pPr>
            <w:r w:rsidRPr="005E5077">
              <w:rPr>
                <w:bCs/>
                <w:color w:val="000000"/>
              </w:rPr>
              <w:t xml:space="preserve">$1,200 </w:t>
            </w:r>
          </w:p>
        </w:tc>
        <w:tc>
          <w:tcPr>
            <w:tcW w:w="1978" w:type="dxa"/>
            <w:tcBorders>
              <w:top w:val="nil"/>
              <w:left w:val="nil"/>
              <w:bottom w:val="nil"/>
            </w:tcBorders>
            <w:shd w:val="clear" w:color="auto" w:fill="auto"/>
            <w:noWrap/>
            <w:vAlign w:val="bottom"/>
            <w:hideMark/>
          </w:tcPr>
          <w:p w:rsidR="00791904" w:rsidRPr="005E5077" w:rsidRDefault="00791904" w:rsidP="00983A3C">
            <w:pPr>
              <w:tabs>
                <w:tab w:val="decimal" w:pos="1592"/>
              </w:tabs>
              <w:rPr>
                <w:bCs/>
                <w:color w:val="000000"/>
              </w:rPr>
            </w:pPr>
            <w:r w:rsidRPr="005E5077">
              <w:rPr>
                <w:bCs/>
                <w:color w:val="000000"/>
              </w:rPr>
              <w:t xml:space="preserve">($1,200) </w:t>
            </w: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jc w:val="center"/>
              <w:rPr>
                <w:bCs/>
                <w:color w:val="000000"/>
              </w:rPr>
            </w:pPr>
            <w:r w:rsidRPr="005E5077">
              <w:rPr>
                <w:bCs/>
                <w:color w:val="000000"/>
              </w:rPr>
              <w:t>307</w:t>
            </w: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Cs/>
                <w:color w:val="000000"/>
              </w:rPr>
            </w:pPr>
            <w:r w:rsidRPr="005E5077">
              <w:rPr>
                <w:bCs/>
                <w:color w:val="000000"/>
              </w:rPr>
              <w:t>Wells &amp; Springs</w:t>
            </w:r>
          </w:p>
        </w:tc>
        <w:tc>
          <w:tcPr>
            <w:tcW w:w="1116" w:type="dxa"/>
            <w:tcBorders>
              <w:top w:val="nil"/>
              <w:left w:val="nil"/>
              <w:bottom w:val="nil"/>
              <w:right w:val="nil"/>
            </w:tcBorders>
            <w:shd w:val="clear" w:color="auto" w:fill="auto"/>
            <w:noWrap/>
            <w:vAlign w:val="bottom"/>
            <w:hideMark/>
          </w:tcPr>
          <w:p w:rsidR="00791904" w:rsidRPr="005E5077" w:rsidRDefault="00791904" w:rsidP="00983A3C">
            <w:pPr>
              <w:tabs>
                <w:tab w:val="decimal" w:pos="750"/>
              </w:tabs>
              <w:jc w:val="right"/>
              <w:rPr>
                <w:bCs/>
                <w:color w:val="000000"/>
              </w:rPr>
            </w:pPr>
            <w:r w:rsidRPr="005E5077">
              <w:rPr>
                <w:bCs/>
                <w:color w:val="000000"/>
              </w:rPr>
              <w:t xml:space="preserve">1,674 </w:t>
            </w:r>
          </w:p>
        </w:tc>
        <w:tc>
          <w:tcPr>
            <w:tcW w:w="1978" w:type="dxa"/>
            <w:tcBorders>
              <w:top w:val="nil"/>
              <w:left w:val="nil"/>
              <w:bottom w:val="nil"/>
            </w:tcBorders>
            <w:shd w:val="clear" w:color="auto" w:fill="auto"/>
            <w:noWrap/>
            <w:vAlign w:val="bottom"/>
            <w:hideMark/>
          </w:tcPr>
          <w:p w:rsidR="00791904" w:rsidRPr="005E5077" w:rsidRDefault="00791904" w:rsidP="00983A3C">
            <w:pPr>
              <w:tabs>
                <w:tab w:val="decimal" w:pos="1592"/>
              </w:tabs>
              <w:rPr>
                <w:bCs/>
                <w:color w:val="000000"/>
              </w:rPr>
            </w:pPr>
            <w:r w:rsidRPr="005E5077">
              <w:rPr>
                <w:bCs/>
                <w:color w:val="000000"/>
              </w:rPr>
              <w:t xml:space="preserve">(1,674) </w:t>
            </w: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jc w:val="center"/>
              <w:rPr>
                <w:bCs/>
                <w:color w:val="000000"/>
              </w:rPr>
            </w:pPr>
            <w:r w:rsidRPr="005E5077">
              <w:rPr>
                <w:bCs/>
                <w:color w:val="000000"/>
              </w:rPr>
              <w:t>309</w:t>
            </w: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Cs/>
                <w:color w:val="000000"/>
              </w:rPr>
            </w:pPr>
            <w:r w:rsidRPr="005E5077">
              <w:rPr>
                <w:bCs/>
                <w:color w:val="000000"/>
              </w:rPr>
              <w:t>Supply Mains</w:t>
            </w:r>
          </w:p>
        </w:tc>
        <w:tc>
          <w:tcPr>
            <w:tcW w:w="1116" w:type="dxa"/>
            <w:tcBorders>
              <w:top w:val="nil"/>
              <w:left w:val="nil"/>
              <w:bottom w:val="nil"/>
              <w:right w:val="nil"/>
            </w:tcBorders>
            <w:shd w:val="clear" w:color="auto" w:fill="auto"/>
            <w:noWrap/>
            <w:vAlign w:val="bottom"/>
            <w:hideMark/>
          </w:tcPr>
          <w:p w:rsidR="00791904" w:rsidRPr="005E5077" w:rsidRDefault="00791904" w:rsidP="00983A3C">
            <w:pPr>
              <w:tabs>
                <w:tab w:val="decimal" w:pos="750"/>
              </w:tabs>
              <w:jc w:val="right"/>
              <w:rPr>
                <w:bCs/>
                <w:color w:val="000000"/>
              </w:rPr>
            </w:pPr>
            <w:r w:rsidRPr="005E5077">
              <w:rPr>
                <w:bCs/>
                <w:color w:val="000000"/>
              </w:rPr>
              <w:t xml:space="preserve">19,981 </w:t>
            </w:r>
          </w:p>
        </w:tc>
        <w:tc>
          <w:tcPr>
            <w:tcW w:w="1978" w:type="dxa"/>
            <w:tcBorders>
              <w:top w:val="nil"/>
              <w:left w:val="nil"/>
              <w:bottom w:val="nil"/>
            </w:tcBorders>
            <w:shd w:val="clear" w:color="auto" w:fill="auto"/>
            <w:noWrap/>
            <w:vAlign w:val="bottom"/>
            <w:hideMark/>
          </w:tcPr>
          <w:p w:rsidR="00791904" w:rsidRPr="005E5077" w:rsidRDefault="00791904" w:rsidP="00983A3C">
            <w:pPr>
              <w:tabs>
                <w:tab w:val="decimal" w:pos="1592"/>
              </w:tabs>
              <w:rPr>
                <w:bCs/>
                <w:color w:val="000000"/>
              </w:rPr>
            </w:pPr>
            <w:r w:rsidRPr="005E5077">
              <w:rPr>
                <w:bCs/>
                <w:color w:val="000000"/>
              </w:rPr>
              <w:t xml:space="preserve">(11,851) </w:t>
            </w: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jc w:val="center"/>
              <w:rPr>
                <w:bCs/>
                <w:color w:val="000000"/>
              </w:rPr>
            </w:pPr>
            <w:r w:rsidRPr="005E5077">
              <w:rPr>
                <w:bCs/>
                <w:color w:val="000000"/>
              </w:rPr>
              <w:t>311</w:t>
            </w: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Cs/>
                <w:color w:val="000000"/>
              </w:rPr>
            </w:pPr>
            <w:r w:rsidRPr="005E5077">
              <w:rPr>
                <w:bCs/>
                <w:color w:val="000000"/>
              </w:rPr>
              <w:t>Pumping Equipment</w:t>
            </w:r>
          </w:p>
        </w:tc>
        <w:tc>
          <w:tcPr>
            <w:tcW w:w="1116" w:type="dxa"/>
            <w:tcBorders>
              <w:top w:val="nil"/>
              <w:left w:val="nil"/>
              <w:bottom w:val="nil"/>
              <w:right w:val="nil"/>
            </w:tcBorders>
            <w:shd w:val="clear" w:color="auto" w:fill="auto"/>
            <w:noWrap/>
            <w:vAlign w:val="bottom"/>
            <w:hideMark/>
          </w:tcPr>
          <w:p w:rsidR="00791904" w:rsidRPr="005E5077" w:rsidRDefault="00791904" w:rsidP="00983A3C">
            <w:pPr>
              <w:tabs>
                <w:tab w:val="decimal" w:pos="750"/>
              </w:tabs>
              <w:jc w:val="right"/>
              <w:rPr>
                <w:bCs/>
                <w:color w:val="000000"/>
              </w:rPr>
            </w:pPr>
            <w:r w:rsidRPr="005E5077">
              <w:rPr>
                <w:bCs/>
                <w:color w:val="000000"/>
              </w:rPr>
              <w:t xml:space="preserve">14,998 </w:t>
            </w:r>
          </w:p>
        </w:tc>
        <w:tc>
          <w:tcPr>
            <w:tcW w:w="1978" w:type="dxa"/>
            <w:tcBorders>
              <w:top w:val="nil"/>
              <w:left w:val="nil"/>
              <w:bottom w:val="nil"/>
            </w:tcBorders>
            <w:shd w:val="clear" w:color="auto" w:fill="auto"/>
            <w:noWrap/>
            <w:vAlign w:val="bottom"/>
            <w:hideMark/>
          </w:tcPr>
          <w:p w:rsidR="00791904" w:rsidRPr="005E5077" w:rsidRDefault="00791904" w:rsidP="00983A3C">
            <w:pPr>
              <w:tabs>
                <w:tab w:val="decimal" w:pos="1592"/>
              </w:tabs>
              <w:rPr>
                <w:bCs/>
                <w:color w:val="000000"/>
              </w:rPr>
            </w:pPr>
            <w:r w:rsidRPr="005E5077">
              <w:rPr>
                <w:bCs/>
                <w:color w:val="000000"/>
              </w:rPr>
              <w:t xml:space="preserve">(14,922) </w:t>
            </w: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r w:rsidRPr="005E5077">
              <w:rPr>
                <w:bCs/>
                <w:color w:val="000000"/>
              </w:rPr>
              <w:t>320</w:t>
            </w: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r w:rsidRPr="005E5077">
              <w:rPr>
                <w:bCs/>
                <w:color w:val="000000"/>
              </w:rPr>
              <w:t>Water Treatment Equipment</w:t>
            </w: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r w:rsidRPr="005E5077">
              <w:rPr>
                <w:bCs/>
                <w:color w:val="000000"/>
              </w:rPr>
              <w:t>2,792</w:t>
            </w: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r w:rsidRPr="005E5077">
              <w:rPr>
                <w:bCs/>
                <w:color w:val="000000"/>
              </w:rPr>
              <w:t>(2,651)</w:t>
            </w: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r w:rsidRPr="005E5077">
              <w:rPr>
                <w:bCs/>
                <w:color w:val="000000"/>
              </w:rPr>
              <w:t>330</w:t>
            </w: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r w:rsidRPr="005E5077">
              <w:rPr>
                <w:bCs/>
                <w:color w:val="000000"/>
              </w:rPr>
              <w:t>Distribution Reservoirs</w:t>
            </w: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r w:rsidRPr="005E5077">
              <w:rPr>
                <w:bCs/>
                <w:color w:val="000000"/>
              </w:rPr>
              <w:t>153</w:t>
            </w: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r w:rsidRPr="005E5077">
              <w:rPr>
                <w:bCs/>
                <w:color w:val="000000"/>
              </w:rPr>
              <w:t>(133)</w:t>
            </w: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r w:rsidRPr="005E5077">
              <w:rPr>
                <w:bCs/>
                <w:color w:val="000000"/>
              </w:rPr>
              <w:t>333</w:t>
            </w: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r w:rsidRPr="005E5077">
              <w:rPr>
                <w:bCs/>
                <w:color w:val="000000"/>
              </w:rPr>
              <w:t>Services</w:t>
            </w: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r w:rsidRPr="005E5077">
              <w:rPr>
                <w:bCs/>
                <w:color w:val="000000"/>
              </w:rPr>
              <w:t>4,640</w:t>
            </w: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r w:rsidRPr="005E5077">
              <w:rPr>
                <w:bCs/>
                <w:color w:val="000000"/>
              </w:rPr>
              <w:t>(4,640)</w:t>
            </w: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r w:rsidRPr="005E5077">
              <w:rPr>
                <w:bCs/>
                <w:color w:val="000000"/>
              </w:rPr>
              <w:t>339</w:t>
            </w: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r w:rsidRPr="005E5077">
              <w:rPr>
                <w:bCs/>
                <w:color w:val="000000"/>
              </w:rPr>
              <w:t>Other Plant &amp; Miscellaneous</w:t>
            </w: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r w:rsidRPr="005E5077">
              <w:rPr>
                <w:bCs/>
                <w:color w:val="000000"/>
              </w:rPr>
              <w:t>365</w:t>
            </w: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r w:rsidRPr="005E5077">
              <w:rPr>
                <w:bCs/>
                <w:color w:val="000000"/>
              </w:rPr>
              <w:t>(365)</w:t>
            </w: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r w:rsidRPr="005E5077">
              <w:rPr>
                <w:bCs/>
                <w:color w:val="000000"/>
              </w:rPr>
              <w:t>343</w:t>
            </w: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r w:rsidRPr="005E5077">
              <w:rPr>
                <w:bCs/>
                <w:color w:val="000000"/>
              </w:rPr>
              <w:t>Tools, Shop, &amp; Garage Equipment</w:t>
            </w: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r w:rsidRPr="005E5077">
              <w:rPr>
                <w:bCs/>
                <w:color w:val="000000"/>
              </w:rPr>
              <w:t>51</w:t>
            </w: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r w:rsidRPr="005E5077">
              <w:rPr>
                <w:bCs/>
                <w:color w:val="000000"/>
              </w:rPr>
              <w:t>(51)</w:t>
            </w: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r w:rsidRPr="005E5077">
              <w:rPr>
                <w:bCs/>
                <w:color w:val="000000"/>
              </w:rPr>
              <w:t>348</w:t>
            </w: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r w:rsidRPr="005E5077">
              <w:rPr>
                <w:bCs/>
                <w:color w:val="000000"/>
              </w:rPr>
              <w:t>Other Tangible Plant</w:t>
            </w: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u w:val="single"/>
              </w:rPr>
            </w:pPr>
            <w:r w:rsidRPr="005E5077">
              <w:rPr>
                <w:bCs/>
                <w:color w:val="000000"/>
                <w:u w:val="single"/>
              </w:rPr>
              <w:t>8,739</w:t>
            </w: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u w:val="single"/>
              </w:rPr>
            </w:pPr>
            <w:r w:rsidRPr="005E5077">
              <w:rPr>
                <w:bCs/>
                <w:color w:val="000000"/>
                <w:u w:val="single"/>
              </w:rPr>
              <w:t>(8,739)</w:t>
            </w: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u w:val="single"/>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Cs/>
                <w:color w:val="000000"/>
              </w:rPr>
            </w:pPr>
            <w:r w:rsidRPr="005E5077">
              <w:rPr>
                <w:bCs/>
                <w:color w:val="000000"/>
              </w:rPr>
              <w:t>Total</w:t>
            </w:r>
          </w:p>
        </w:tc>
        <w:tc>
          <w:tcPr>
            <w:tcW w:w="1116" w:type="dxa"/>
            <w:tcBorders>
              <w:top w:val="nil"/>
              <w:left w:val="nil"/>
              <w:bottom w:val="nil"/>
              <w:right w:val="nil"/>
            </w:tcBorders>
            <w:shd w:val="clear" w:color="auto" w:fill="auto"/>
            <w:noWrap/>
            <w:vAlign w:val="bottom"/>
            <w:hideMark/>
          </w:tcPr>
          <w:p w:rsidR="00791904" w:rsidRPr="005E5077" w:rsidRDefault="00791904" w:rsidP="00983A3C">
            <w:pPr>
              <w:tabs>
                <w:tab w:val="decimal" w:pos="750"/>
              </w:tabs>
              <w:jc w:val="right"/>
              <w:rPr>
                <w:bCs/>
                <w:color w:val="000000"/>
                <w:u w:val="single"/>
              </w:rPr>
            </w:pPr>
            <w:r w:rsidRPr="005E5077">
              <w:rPr>
                <w:bCs/>
                <w:color w:val="000000"/>
                <w:u w:val="double"/>
              </w:rPr>
              <w:t xml:space="preserve">$54,593 </w:t>
            </w:r>
          </w:p>
        </w:tc>
        <w:tc>
          <w:tcPr>
            <w:tcW w:w="1978" w:type="dxa"/>
            <w:tcBorders>
              <w:top w:val="nil"/>
              <w:left w:val="nil"/>
              <w:bottom w:val="nil"/>
            </w:tcBorders>
            <w:shd w:val="clear" w:color="auto" w:fill="auto"/>
            <w:noWrap/>
            <w:vAlign w:val="bottom"/>
            <w:hideMark/>
          </w:tcPr>
          <w:p w:rsidR="00791904" w:rsidRPr="005E5077" w:rsidRDefault="00791904" w:rsidP="00983A3C">
            <w:pPr>
              <w:tabs>
                <w:tab w:val="decimal" w:pos="1592"/>
              </w:tabs>
              <w:rPr>
                <w:bCs/>
                <w:color w:val="000000"/>
                <w:u w:val="single"/>
              </w:rPr>
            </w:pPr>
            <w:r w:rsidRPr="005E5077">
              <w:rPr>
                <w:bCs/>
                <w:color w:val="000000"/>
                <w:u w:val="double"/>
              </w:rPr>
              <w:t xml:space="preserve">($46,226) </w:t>
            </w:r>
          </w:p>
        </w:tc>
      </w:tr>
      <w:tr w:rsidR="00791904" w:rsidRPr="005E5077" w:rsidTr="00983A3C">
        <w:trPr>
          <w:trHeight w:val="315"/>
          <w:jc w:val="center"/>
        </w:trPr>
        <w:tc>
          <w:tcPr>
            <w:tcW w:w="1070" w:type="dxa"/>
            <w:tcBorders>
              <w:top w:val="nil"/>
              <w:bottom w:val="nil"/>
              <w:right w:val="nil"/>
            </w:tcBorders>
            <w:shd w:val="clear" w:color="auto" w:fill="auto"/>
            <w:noWrap/>
            <w:vAlign w:val="bottom"/>
            <w:hideMark/>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hideMark/>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hideMark/>
          </w:tcPr>
          <w:p w:rsidR="00791904" w:rsidRPr="005E5077" w:rsidRDefault="00791904" w:rsidP="00983A3C">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rsidR="00791904" w:rsidRPr="005E5077" w:rsidRDefault="00791904" w:rsidP="00983A3C">
            <w:pPr>
              <w:tabs>
                <w:tab w:val="decimal" w:pos="1592"/>
              </w:tabs>
              <w:rPr>
                <w:bCs/>
                <w:color w:val="000000"/>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u w:val="single"/>
              </w:rPr>
            </w:pPr>
          </w:p>
        </w:tc>
      </w:tr>
      <w:tr w:rsidR="00791904" w:rsidRPr="005E5077" w:rsidTr="00983A3C">
        <w:trPr>
          <w:trHeight w:val="315"/>
          <w:jc w:val="center"/>
        </w:trPr>
        <w:tc>
          <w:tcPr>
            <w:tcW w:w="1070" w:type="dxa"/>
            <w:tcBorders>
              <w:top w:val="nil"/>
              <w:bottom w:val="nil"/>
              <w:right w:val="nil"/>
            </w:tcBorders>
            <w:shd w:val="clear" w:color="auto" w:fill="auto"/>
            <w:noWrap/>
            <w:vAlign w:val="bottom"/>
          </w:tcPr>
          <w:p w:rsidR="00791904" w:rsidRPr="005E5077" w:rsidRDefault="00791904" w:rsidP="00983A3C">
            <w:pPr>
              <w:jc w:val="center"/>
              <w:rPr>
                <w:bCs/>
                <w:color w:val="000000"/>
              </w:rPr>
            </w:pPr>
          </w:p>
        </w:tc>
        <w:tc>
          <w:tcPr>
            <w:tcW w:w="4221" w:type="dxa"/>
            <w:tcBorders>
              <w:top w:val="nil"/>
              <w:left w:val="nil"/>
              <w:bottom w:val="nil"/>
              <w:right w:val="nil"/>
            </w:tcBorders>
            <w:shd w:val="clear" w:color="auto" w:fill="auto"/>
            <w:noWrap/>
            <w:vAlign w:val="bottom"/>
          </w:tcPr>
          <w:p w:rsidR="00791904" w:rsidRPr="005E5077" w:rsidRDefault="00791904" w:rsidP="00983A3C">
            <w:pPr>
              <w:rPr>
                <w:bCs/>
                <w:color w:val="000000"/>
              </w:rPr>
            </w:pPr>
          </w:p>
        </w:tc>
        <w:tc>
          <w:tcPr>
            <w:tcW w:w="1116" w:type="dxa"/>
            <w:tcBorders>
              <w:top w:val="nil"/>
              <w:left w:val="nil"/>
              <w:bottom w:val="nil"/>
              <w:right w:val="nil"/>
            </w:tcBorders>
            <w:shd w:val="clear" w:color="auto" w:fill="auto"/>
            <w:noWrap/>
            <w:vAlign w:val="bottom"/>
          </w:tcPr>
          <w:p w:rsidR="00791904" w:rsidRPr="005E5077" w:rsidRDefault="00791904" w:rsidP="00983A3C">
            <w:pPr>
              <w:tabs>
                <w:tab w:val="decimal" w:pos="750"/>
              </w:tabs>
              <w:jc w:val="right"/>
              <w:rPr>
                <w:bCs/>
                <w:color w:val="000000"/>
                <w:u w:val="double"/>
              </w:rPr>
            </w:pPr>
          </w:p>
        </w:tc>
        <w:tc>
          <w:tcPr>
            <w:tcW w:w="1978" w:type="dxa"/>
            <w:tcBorders>
              <w:top w:val="nil"/>
              <w:left w:val="nil"/>
              <w:bottom w:val="nil"/>
            </w:tcBorders>
            <w:shd w:val="clear" w:color="auto" w:fill="auto"/>
            <w:noWrap/>
            <w:vAlign w:val="bottom"/>
          </w:tcPr>
          <w:p w:rsidR="00791904" w:rsidRPr="005E5077" w:rsidRDefault="00791904" w:rsidP="00983A3C">
            <w:pPr>
              <w:tabs>
                <w:tab w:val="decimal" w:pos="1592"/>
              </w:tabs>
              <w:rPr>
                <w:bCs/>
                <w:color w:val="000000"/>
                <w:u w:val="double"/>
              </w:rPr>
            </w:pPr>
          </w:p>
        </w:tc>
      </w:tr>
    </w:tbl>
    <w:p w:rsidR="00DD3F42" w:rsidRDefault="00DD3F42" w:rsidP="005C5CAC">
      <w:pPr>
        <w:pStyle w:val="OrderBody"/>
      </w:pPr>
    </w:p>
    <w:p w:rsidR="00791904" w:rsidRDefault="00791904" w:rsidP="005C5CAC">
      <w:pPr>
        <w:pStyle w:val="OrderBody"/>
        <w:sectPr w:rsidR="00791904">
          <w:headerReference w:type="first" r:id="rId12"/>
          <w:pgSz w:w="12240" w:h="15840" w:code="1"/>
          <w:pgMar w:top="1440" w:right="1440" w:bottom="1440" w:left="1440" w:header="720" w:footer="720" w:gutter="0"/>
          <w:cols w:space="720"/>
          <w:titlePg/>
          <w:docGrid w:linePitch="360"/>
        </w:sectPr>
      </w:pPr>
    </w:p>
    <w:p w:rsidR="00791904" w:rsidRPr="005E5077" w:rsidRDefault="00791904" w:rsidP="00791904">
      <w:pPr>
        <w:pStyle w:val="NoSpacing"/>
        <w:jc w:val="center"/>
        <w:rPr>
          <w:rFonts w:ascii="Arial" w:hAnsi="Arial" w:cs="Arial"/>
          <w:b/>
        </w:rPr>
      </w:pPr>
      <w:r w:rsidRPr="005E5077">
        <w:rPr>
          <w:rFonts w:ascii="Arial" w:hAnsi="Arial" w:cs="Arial"/>
          <w:b/>
        </w:rPr>
        <w:lastRenderedPageBreak/>
        <w:t>A Utility Inc.</w:t>
      </w:r>
    </w:p>
    <w:p w:rsidR="00791904" w:rsidRPr="005E5077" w:rsidRDefault="00791904" w:rsidP="00791904">
      <w:pPr>
        <w:pStyle w:val="NoSpacing"/>
        <w:jc w:val="center"/>
        <w:rPr>
          <w:rFonts w:ascii="Arial" w:hAnsi="Arial" w:cs="Arial"/>
          <w:b/>
          <w:caps/>
        </w:rPr>
      </w:pPr>
      <w:r w:rsidRPr="005E5077">
        <w:rPr>
          <w:rFonts w:ascii="Arial" w:hAnsi="Arial" w:cs="Arial"/>
          <w:b/>
        </w:rPr>
        <w:t>Monthly Water Rates</w:t>
      </w:r>
      <w:r w:rsidRPr="005E5077">
        <w:br/>
      </w:r>
    </w:p>
    <w:p w:rsidR="00791904" w:rsidRPr="005E5077" w:rsidRDefault="00791904" w:rsidP="00791904">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791904" w:rsidRPr="005E5077" w:rsidTr="00983A3C">
        <w:tc>
          <w:tcPr>
            <w:tcW w:w="6259" w:type="dxa"/>
            <w:shd w:val="clear" w:color="auto" w:fill="auto"/>
            <w:vAlign w:val="bottom"/>
          </w:tcPr>
          <w:p w:rsidR="00791904" w:rsidRPr="005E5077" w:rsidRDefault="00791904" w:rsidP="00983A3C">
            <w:pPr>
              <w:rPr>
                <w:rFonts w:ascii="Arial" w:hAnsi="Arial" w:cs="Arial"/>
                <w:b/>
                <w:spacing w:val="-5"/>
              </w:rPr>
            </w:pPr>
            <w:r w:rsidRPr="005E5077">
              <w:rPr>
                <w:rFonts w:ascii="Arial" w:hAnsi="Arial" w:cs="Arial"/>
                <w:b/>
                <w:spacing w:val="-5"/>
              </w:rPr>
              <w:t>Residential Service</w:t>
            </w:r>
          </w:p>
        </w:tc>
        <w:tc>
          <w:tcPr>
            <w:tcW w:w="1260" w:type="dxa"/>
            <w:shd w:val="clear" w:color="auto" w:fill="auto"/>
            <w:vAlign w:val="bottom"/>
          </w:tcPr>
          <w:p w:rsidR="00791904" w:rsidRPr="005E5077" w:rsidRDefault="00791904" w:rsidP="00983A3C">
            <w:pPr>
              <w:jc w:val="right"/>
              <w:rPr>
                <w:spacing w:val="-5"/>
              </w:rPr>
            </w:pPr>
          </w:p>
        </w:tc>
        <w:tc>
          <w:tcPr>
            <w:tcW w:w="2071" w:type="dxa"/>
            <w:shd w:val="clear" w:color="auto" w:fill="auto"/>
            <w:vAlign w:val="bottom"/>
          </w:tcPr>
          <w:p w:rsidR="00791904" w:rsidRPr="005E5077" w:rsidRDefault="00791904" w:rsidP="00983A3C">
            <w:pPr>
              <w:jc w:val="right"/>
              <w:rPr>
                <w:spacing w:val="-5"/>
              </w:rPr>
            </w:pPr>
          </w:p>
        </w:tc>
      </w:tr>
      <w:tr w:rsidR="00791904" w:rsidRPr="005E5077" w:rsidTr="00983A3C">
        <w:trPr>
          <w:trHeight w:val="180"/>
        </w:trPr>
        <w:tc>
          <w:tcPr>
            <w:tcW w:w="6259" w:type="dxa"/>
            <w:shd w:val="clear" w:color="auto" w:fill="auto"/>
          </w:tcPr>
          <w:p w:rsidR="00791904" w:rsidRPr="005E5077" w:rsidRDefault="00791904" w:rsidP="00983A3C">
            <w:pPr>
              <w:rPr>
                <w:spacing w:val="-5"/>
              </w:rPr>
            </w:pPr>
            <w:r w:rsidRPr="005E5077">
              <w:rPr>
                <w:spacing w:val="-5"/>
              </w:rPr>
              <w:t>Base Facility Charge by Meter Size</w:t>
            </w:r>
          </w:p>
        </w:tc>
        <w:tc>
          <w:tcPr>
            <w:tcW w:w="1260" w:type="dxa"/>
            <w:shd w:val="clear" w:color="auto" w:fill="auto"/>
            <w:vAlign w:val="bottom"/>
          </w:tcPr>
          <w:p w:rsidR="00791904" w:rsidRPr="005E5077" w:rsidRDefault="00791904" w:rsidP="00983A3C">
            <w:pPr>
              <w:jc w:val="right"/>
              <w:rPr>
                <w:spacing w:val="-5"/>
              </w:rPr>
            </w:pPr>
          </w:p>
        </w:tc>
        <w:tc>
          <w:tcPr>
            <w:tcW w:w="2071" w:type="dxa"/>
            <w:shd w:val="clear" w:color="auto" w:fill="auto"/>
          </w:tcPr>
          <w:p w:rsidR="00791904" w:rsidRPr="005E5077" w:rsidRDefault="00791904" w:rsidP="00983A3C">
            <w:pPr>
              <w:jc w:val="right"/>
              <w:rPr>
                <w:spacing w:val="-5"/>
              </w:rPr>
            </w:pPr>
          </w:p>
        </w:tc>
      </w:tr>
      <w:tr w:rsidR="00791904" w:rsidRPr="005E5077" w:rsidTr="00983A3C">
        <w:tc>
          <w:tcPr>
            <w:tcW w:w="6259" w:type="dxa"/>
            <w:shd w:val="clear" w:color="auto" w:fill="auto"/>
          </w:tcPr>
          <w:p w:rsidR="00791904" w:rsidRPr="005E5077" w:rsidRDefault="00791904" w:rsidP="00983A3C">
            <w:r w:rsidRPr="005E5077">
              <w:t>Flat Rate</w:t>
            </w:r>
          </w:p>
        </w:tc>
        <w:tc>
          <w:tcPr>
            <w:tcW w:w="1260" w:type="dxa"/>
            <w:shd w:val="clear" w:color="auto" w:fill="auto"/>
            <w:vAlign w:val="bottom"/>
          </w:tcPr>
          <w:p w:rsidR="00791904" w:rsidRPr="005E5077" w:rsidRDefault="00791904" w:rsidP="00983A3C">
            <w:pPr>
              <w:jc w:val="right"/>
            </w:pPr>
          </w:p>
        </w:tc>
        <w:tc>
          <w:tcPr>
            <w:tcW w:w="2071" w:type="dxa"/>
            <w:shd w:val="clear" w:color="auto" w:fill="auto"/>
          </w:tcPr>
          <w:p w:rsidR="00791904" w:rsidRPr="005E5077" w:rsidRDefault="00791904" w:rsidP="00983A3C">
            <w:pPr>
              <w:jc w:val="right"/>
            </w:pPr>
            <w:r>
              <w:t>$14.73</w:t>
            </w:r>
          </w:p>
        </w:tc>
      </w:tr>
    </w:tbl>
    <w:p w:rsidR="00791904" w:rsidRPr="005E5077" w:rsidRDefault="00791904" w:rsidP="00791904"/>
    <w:tbl>
      <w:tblPr>
        <w:tblW w:w="5048" w:type="pct"/>
        <w:jc w:val="center"/>
        <w:tblLook w:val="0000" w:firstRow="0" w:lastRow="0" w:firstColumn="0" w:lastColumn="0" w:noHBand="0" w:noVBand="0"/>
      </w:tblPr>
      <w:tblGrid>
        <w:gridCol w:w="7533"/>
        <w:gridCol w:w="2110"/>
        <w:gridCol w:w="25"/>
      </w:tblGrid>
      <w:tr w:rsidR="00791904" w:rsidRPr="005E5077" w:rsidTr="00983A3C">
        <w:trPr>
          <w:gridAfter w:val="1"/>
          <w:wAfter w:w="13" w:type="pct"/>
          <w:trHeight w:val="230"/>
          <w:jc w:val="center"/>
        </w:trPr>
        <w:tc>
          <w:tcPr>
            <w:tcW w:w="4987" w:type="pct"/>
            <w:gridSpan w:val="2"/>
          </w:tcPr>
          <w:p w:rsidR="00791904" w:rsidRPr="005E5077" w:rsidRDefault="00791904" w:rsidP="00983A3C">
            <w:pPr>
              <w:jc w:val="center"/>
              <w:rPr>
                <w:rFonts w:ascii="Arial" w:hAnsi="Arial" w:cs="Arial"/>
                <w:b/>
                <w:bCs/>
              </w:rPr>
            </w:pPr>
          </w:p>
          <w:p w:rsidR="00791904" w:rsidRPr="005E5077" w:rsidRDefault="00791904" w:rsidP="00983A3C">
            <w:pPr>
              <w:jc w:val="center"/>
              <w:rPr>
                <w:rFonts w:ascii="Arial" w:hAnsi="Arial" w:cs="Arial"/>
                <w:b/>
                <w:bCs/>
              </w:rPr>
            </w:pPr>
            <w:r w:rsidRPr="005E5077">
              <w:rPr>
                <w:rFonts w:ascii="Arial" w:hAnsi="Arial" w:cs="Arial"/>
                <w:b/>
                <w:bCs/>
              </w:rPr>
              <w:t>Miscellaneous Service Charges</w:t>
            </w:r>
          </w:p>
        </w:tc>
      </w:tr>
      <w:tr w:rsidR="00791904" w:rsidRPr="005E5077" w:rsidTr="00983A3C">
        <w:trPr>
          <w:trHeight w:val="230"/>
          <w:jc w:val="center"/>
        </w:trPr>
        <w:tc>
          <w:tcPr>
            <w:tcW w:w="3896" w:type="pct"/>
            <w:shd w:val="clear" w:color="auto" w:fill="auto"/>
            <w:noWrap/>
            <w:vAlign w:val="bottom"/>
          </w:tcPr>
          <w:p w:rsidR="00791904" w:rsidRPr="005E5077" w:rsidRDefault="00791904" w:rsidP="00983A3C">
            <w:pPr>
              <w:spacing w:before="120"/>
            </w:pPr>
          </w:p>
        </w:tc>
        <w:tc>
          <w:tcPr>
            <w:tcW w:w="1104" w:type="pct"/>
            <w:gridSpan w:val="2"/>
            <w:vAlign w:val="bottom"/>
          </w:tcPr>
          <w:p w:rsidR="00791904" w:rsidRPr="005E5077" w:rsidRDefault="00791904" w:rsidP="00983A3C">
            <w:pPr>
              <w:spacing w:before="120"/>
              <w:jc w:val="center"/>
            </w:pPr>
            <w:r w:rsidRPr="005E5077">
              <w:t>Normal hours</w:t>
            </w:r>
          </w:p>
        </w:tc>
      </w:tr>
      <w:tr w:rsidR="00791904" w:rsidRPr="005E5077" w:rsidTr="00983A3C">
        <w:trPr>
          <w:trHeight w:val="230"/>
          <w:jc w:val="center"/>
        </w:trPr>
        <w:tc>
          <w:tcPr>
            <w:tcW w:w="3896" w:type="pct"/>
            <w:shd w:val="clear" w:color="auto" w:fill="auto"/>
            <w:noWrap/>
            <w:vAlign w:val="bottom"/>
          </w:tcPr>
          <w:p w:rsidR="00791904" w:rsidRPr="005E5077" w:rsidRDefault="00791904" w:rsidP="00983A3C">
            <w:pPr>
              <w:spacing w:before="120"/>
            </w:pPr>
            <w:r w:rsidRPr="005E5077">
              <w:t>Initial Connection Charge</w:t>
            </w:r>
          </w:p>
        </w:tc>
        <w:tc>
          <w:tcPr>
            <w:tcW w:w="1104" w:type="pct"/>
            <w:gridSpan w:val="2"/>
            <w:vAlign w:val="bottom"/>
          </w:tcPr>
          <w:p w:rsidR="00791904" w:rsidRPr="005E5077" w:rsidRDefault="00791904" w:rsidP="00983A3C">
            <w:pPr>
              <w:spacing w:before="120"/>
              <w:jc w:val="right"/>
            </w:pPr>
            <w:r w:rsidRPr="005E5077">
              <w:t>$15.00</w:t>
            </w:r>
          </w:p>
        </w:tc>
      </w:tr>
      <w:tr w:rsidR="00791904" w:rsidRPr="005E5077" w:rsidTr="00983A3C">
        <w:trPr>
          <w:trHeight w:val="230"/>
          <w:jc w:val="center"/>
        </w:trPr>
        <w:tc>
          <w:tcPr>
            <w:tcW w:w="3896" w:type="pct"/>
            <w:shd w:val="clear" w:color="auto" w:fill="auto"/>
            <w:noWrap/>
            <w:vAlign w:val="bottom"/>
          </w:tcPr>
          <w:p w:rsidR="00791904" w:rsidRPr="005E5077" w:rsidRDefault="00791904" w:rsidP="00983A3C">
            <w:pPr>
              <w:rPr>
                <w:bCs/>
              </w:rPr>
            </w:pPr>
            <w:r w:rsidRPr="005E5077">
              <w:t>Normal Reconnection Charge</w:t>
            </w:r>
          </w:p>
        </w:tc>
        <w:tc>
          <w:tcPr>
            <w:tcW w:w="1104" w:type="pct"/>
            <w:gridSpan w:val="2"/>
            <w:vAlign w:val="bottom"/>
          </w:tcPr>
          <w:p w:rsidR="00791904" w:rsidRPr="005E5077" w:rsidRDefault="00791904" w:rsidP="00983A3C">
            <w:pPr>
              <w:jc w:val="right"/>
            </w:pPr>
            <w:r w:rsidRPr="005E5077">
              <w:t>$15.00</w:t>
            </w:r>
          </w:p>
        </w:tc>
      </w:tr>
      <w:tr w:rsidR="00791904" w:rsidRPr="005E5077" w:rsidTr="00983A3C">
        <w:trPr>
          <w:trHeight w:val="230"/>
          <w:jc w:val="center"/>
        </w:trPr>
        <w:tc>
          <w:tcPr>
            <w:tcW w:w="3896" w:type="pct"/>
            <w:shd w:val="clear" w:color="auto" w:fill="auto"/>
            <w:noWrap/>
            <w:vAlign w:val="bottom"/>
          </w:tcPr>
          <w:p w:rsidR="00791904" w:rsidRPr="005E5077" w:rsidRDefault="00791904" w:rsidP="00983A3C">
            <w:pPr>
              <w:rPr>
                <w:bCs/>
              </w:rPr>
            </w:pPr>
            <w:r w:rsidRPr="005E5077">
              <w:t>Violation Reconnection Charge</w:t>
            </w:r>
          </w:p>
        </w:tc>
        <w:tc>
          <w:tcPr>
            <w:tcW w:w="1104" w:type="pct"/>
            <w:gridSpan w:val="2"/>
            <w:vAlign w:val="bottom"/>
          </w:tcPr>
          <w:p w:rsidR="00791904" w:rsidRPr="005E5077" w:rsidRDefault="00791904" w:rsidP="00983A3C">
            <w:pPr>
              <w:jc w:val="right"/>
            </w:pPr>
            <w:r w:rsidRPr="005E5077">
              <w:t>$15.00</w:t>
            </w:r>
          </w:p>
        </w:tc>
      </w:tr>
      <w:tr w:rsidR="00791904" w:rsidRPr="00141BA0" w:rsidTr="00983A3C">
        <w:trPr>
          <w:trHeight w:val="230"/>
          <w:jc w:val="center"/>
        </w:trPr>
        <w:tc>
          <w:tcPr>
            <w:tcW w:w="3896" w:type="pct"/>
            <w:shd w:val="clear" w:color="auto" w:fill="auto"/>
            <w:noWrap/>
            <w:vAlign w:val="bottom"/>
          </w:tcPr>
          <w:p w:rsidR="00791904" w:rsidRPr="005E5077" w:rsidRDefault="00791904" w:rsidP="00983A3C">
            <w:r w:rsidRPr="005E5077">
              <w:t>Premises Visit Charge (in lieu of disconnection)</w:t>
            </w:r>
          </w:p>
        </w:tc>
        <w:tc>
          <w:tcPr>
            <w:tcW w:w="1104" w:type="pct"/>
            <w:gridSpan w:val="2"/>
          </w:tcPr>
          <w:p w:rsidR="00791904" w:rsidRPr="00141BA0" w:rsidRDefault="00791904" w:rsidP="00983A3C">
            <w:pPr>
              <w:jc w:val="right"/>
            </w:pPr>
            <w:r w:rsidRPr="005E5077">
              <w:t>$10.00</w:t>
            </w:r>
          </w:p>
        </w:tc>
      </w:tr>
    </w:tbl>
    <w:p w:rsidR="00791904" w:rsidRPr="005C5CAC" w:rsidRDefault="00791904" w:rsidP="005C5CAC">
      <w:pPr>
        <w:pStyle w:val="OrderBody"/>
      </w:pPr>
    </w:p>
    <w:sectPr w:rsidR="00791904" w:rsidRPr="005C5CAC">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AC" w:rsidRDefault="005C5CAC">
      <w:r>
        <w:separator/>
      </w:r>
    </w:p>
  </w:endnote>
  <w:endnote w:type="continuationSeparator" w:id="0">
    <w:p w:rsidR="005C5CAC" w:rsidRDefault="005C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AC" w:rsidRDefault="005C5CAC">
      <w:r>
        <w:separator/>
      </w:r>
    </w:p>
  </w:footnote>
  <w:footnote w:type="continuationSeparator" w:id="0">
    <w:p w:rsidR="005C5CAC" w:rsidRDefault="005C5CAC">
      <w:r>
        <w:continuationSeparator/>
      </w:r>
    </w:p>
  </w:footnote>
  <w:footnote w:id="1">
    <w:p w:rsidR="005C5CAC" w:rsidRPr="000A1B91" w:rsidRDefault="005C5CAC" w:rsidP="005C5CAC">
      <w:pPr>
        <w:pStyle w:val="FootnoteText"/>
      </w:pPr>
      <w:r>
        <w:rPr>
          <w:rStyle w:val="FootnoteReference"/>
        </w:rPr>
        <w:footnoteRef/>
      </w:r>
      <w:r>
        <w:t>Order No. 6020, issued February 4, 1974, in Docket No. 19</w:t>
      </w:r>
      <w:r w:rsidRPr="001C5C09">
        <w:t>74037</w:t>
      </w:r>
      <w:r>
        <w:t xml:space="preserve">-W, </w:t>
      </w:r>
      <w:r>
        <w:rPr>
          <w:i/>
        </w:rPr>
        <w:t>In re: Application of J</w:t>
      </w:r>
      <w:r w:rsidRPr="001C1012">
        <w:rPr>
          <w:i/>
        </w:rPr>
        <w:t>ohn</w:t>
      </w:r>
      <w:r>
        <w:rPr>
          <w:i/>
        </w:rPr>
        <w:t xml:space="preserve"> W. Beeman for a certificate to operate a water utility in Pasco County, Florida; </w:t>
      </w:r>
      <w:r>
        <w:t>Order No. 6998, issued November 14, 1975, in Docket No. 19</w:t>
      </w:r>
      <w:r w:rsidRPr="001C5C09">
        <w:t>74544</w:t>
      </w:r>
      <w:r>
        <w:t xml:space="preserve">-W, </w:t>
      </w:r>
      <w:r>
        <w:rPr>
          <w:i/>
        </w:rPr>
        <w:t xml:space="preserve">In re: Application for transfer of water utility d/b/a Tropical Utilities and Certificate No. 165-W from John W. Beeman to Fisher Ames and his wife, Helen Ames, in Pasco County, Florida; </w:t>
      </w:r>
      <w:r>
        <w:t>Order No. 10151, issued July 21, 1981, in Docket No. 19</w:t>
      </w:r>
      <w:r w:rsidRPr="00851130">
        <w:t>800253</w:t>
      </w:r>
      <w:r>
        <w:t xml:space="preserve">-W, </w:t>
      </w:r>
      <w:r>
        <w:rPr>
          <w:i/>
        </w:rPr>
        <w:t xml:space="preserve">In re: Application for the transfer of Certificate No. 165-W from Fisher Ames and His Wife, Helen Ames, to Dale Hendryx, in Pasco County; </w:t>
      </w:r>
      <w:r>
        <w:t>Order No. 11946, issued May 19, 1983, in Docket No. 19</w:t>
      </w:r>
      <w:r w:rsidRPr="00851130">
        <w:t>830048</w:t>
      </w:r>
      <w:r>
        <w:t xml:space="preserve">-W, </w:t>
      </w:r>
      <w:r>
        <w:rPr>
          <w:i/>
        </w:rPr>
        <w:t xml:space="preserve">In re: Application for transfer of Certificate No. 165-W from Dale Hendryx to Barbara Cobb in Pasco County, Florida; </w:t>
      </w:r>
      <w:r>
        <w:t>Order No. 19163, issued April 18, 1988, in Docket No. 19</w:t>
      </w:r>
      <w:r w:rsidRPr="00851130">
        <w:t>871156</w:t>
      </w:r>
      <w:r>
        <w:t xml:space="preserve">-WU, </w:t>
      </w:r>
      <w:r>
        <w:rPr>
          <w:i/>
        </w:rPr>
        <w:t>In re: Application for transfer of Certificate No. 165-W from Melvin Cobb to Allen LaFortune and Otis Fonder (Tropical Park Water System) in Pasco County.</w:t>
      </w:r>
    </w:p>
  </w:footnote>
  <w:footnote w:id="2">
    <w:p w:rsidR="005C5CAC" w:rsidRDefault="005C5CAC" w:rsidP="005C5CAC">
      <w:pPr>
        <w:pStyle w:val="FootnoteText"/>
      </w:pPr>
      <w:r>
        <w:rPr>
          <w:rStyle w:val="FootnoteReference"/>
        </w:rPr>
        <w:footnoteRef/>
      </w:r>
      <w:r>
        <w:t>Document No. 01008-2020</w:t>
      </w:r>
    </w:p>
  </w:footnote>
  <w:footnote w:id="3">
    <w:p w:rsidR="005C5CAC" w:rsidRDefault="005C5CAC" w:rsidP="005C5CAC">
      <w:pPr>
        <w:pStyle w:val="FootnoteText"/>
      </w:pPr>
      <w:r>
        <w:rPr>
          <w:rStyle w:val="FootnoteReference"/>
        </w:rPr>
        <w:footnoteRef/>
      </w:r>
      <w:r>
        <w:t>Document No. 01360-2020</w:t>
      </w:r>
    </w:p>
  </w:footnote>
  <w:footnote w:id="4">
    <w:p w:rsidR="005C5CAC" w:rsidRDefault="005C5CAC" w:rsidP="005C5CAC">
      <w:pPr>
        <w:pStyle w:val="FootnoteText"/>
      </w:pPr>
      <w:r>
        <w:rPr>
          <w:rStyle w:val="FootnoteReference"/>
        </w:rPr>
        <w:footnoteRef/>
      </w:r>
      <w:r>
        <w:t xml:space="preserve">Document No. </w:t>
      </w:r>
      <w:r w:rsidRPr="002D2531">
        <w:t>12536</w:t>
      </w:r>
      <w:r>
        <w:t>-2020</w:t>
      </w:r>
    </w:p>
  </w:footnote>
  <w:footnote w:id="5">
    <w:p w:rsidR="005C5CAC" w:rsidRDefault="005C5CAC" w:rsidP="005C5CAC">
      <w:pPr>
        <w:pStyle w:val="FootnoteText"/>
      </w:pPr>
      <w:r>
        <w:rPr>
          <w:rStyle w:val="FootnoteReference"/>
        </w:rPr>
        <w:footnoteRef/>
      </w:r>
      <w:r>
        <w:t>Document No. 01635-2021</w:t>
      </w:r>
    </w:p>
  </w:footnote>
  <w:footnote w:id="6">
    <w:p w:rsidR="005C5CAC" w:rsidRDefault="005C5CAC" w:rsidP="005C5CAC">
      <w:pPr>
        <w:pStyle w:val="FootnoteText"/>
      </w:pPr>
      <w:r>
        <w:rPr>
          <w:rStyle w:val="FootnoteReference"/>
        </w:rPr>
        <w:footnoteRef/>
      </w:r>
      <w:r>
        <w:t>Document No. 02720-2021</w:t>
      </w:r>
    </w:p>
  </w:footnote>
  <w:footnote w:id="7">
    <w:p w:rsidR="005C5CAC" w:rsidRDefault="005C5CAC" w:rsidP="005C5CAC">
      <w:pPr>
        <w:pStyle w:val="FootnoteText"/>
      </w:pPr>
      <w:r>
        <w:rPr>
          <w:rStyle w:val="FootnoteReference"/>
        </w:rPr>
        <w:footnoteRef/>
      </w:r>
      <w:r>
        <w:t>Document No. 01552-2018</w:t>
      </w:r>
    </w:p>
  </w:footnote>
  <w:footnote w:id="8">
    <w:p w:rsidR="005C5CAC" w:rsidRDefault="005C5CAC" w:rsidP="005C5CAC">
      <w:pPr>
        <w:pStyle w:val="FootnoteText"/>
      </w:pPr>
      <w:r>
        <w:rPr>
          <w:rStyle w:val="FootnoteReference"/>
        </w:rPr>
        <w:footnoteRef/>
      </w:r>
      <w:r>
        <w:t>Order No. 21652, issued August 2, 1989, in Docket No. 19</w:t>
      </w:r>
      <w:r w:rsidRPr="00AB2250">
        <w:t>881601</w:t>
      </w:r>
      <w:r>
        <w:t xml:space="preserve">-WU, </w:t>
      </w:r>
      <w:r w:rsidRPr="006D715E">
        <w:rPr>
          <w:i/>
        </w:rPr>
        <w:t>In re: Application of Allen LaFortune and Otis Fonder for staff-assisted rate case in Pasco County.</w:t>
      </w:r>
    </w:p>
  </w:footnote>
  <w:footnote w:id="9">
    <w:p w:rsidR="005C5CAC" w:rsidRDefault="005C5CAC" w:rsidP="005C5CAC">
      <w:pPr>
        <w:pStyle w:val="FootnoteText"/>
      </w:pPr>
      <w:r>
        <w:rPr>
          <w:rStyle w:val="FootnoteReference"/>
        </w:rPr>
        <w:footnoteRef/>
      </w:r>
      <w:r>
        <w:t>Order No. 21652, issued August 2, 1989, in Docket No. 19</w:t>
      </w:r>
      <w:r w:rsidRPr="000E4A96">
        <w:t>881601-WU</w:t>
      </w:r>
      <w:r>
        <w:t xml:space="preserve">, </w:t>
      </w:r>
      <w:r>
        <w:rPr>
          <w:i/>
        </w:rPr>
        <w:t>In re: Application of Allen LaFortune and Otis Fonder for a staff-assisted rate case in Pasco County.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3 ">
      <w:r w:rsidR="00B10C66">
        <w:t>PSC-2021-0183-PAA-WU</w:t>
      </w:r>
    </w:fldSimple>
  </w:p>
  <w:p w:rsidR="00FA6EFD" w:rsidRDefault="005C5CAC">
    <w:pPr>
      <w:pStyle w:val="OrderHeader"/>
    </w:pPr>
    <w:bookmarkStart w:id="9" w:name="HeaderDocketNo"/>
    <w:bookmarkEnd w:id="9"/>
    <w:r>
      <w:t>DOCKET NO. 20170114-WU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408">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42" w:rsidRDefault="00DD3F42">
    <w:pPr>
      <w:pStyle w:val="OrderHeader"/>
    </w:pPr>
    <w:r>
      <w:t xml:space="preserve">ORDER NO. </w:t>
    </w:r>
    <w:fldSimple w:instr=" REF OrderNo0183 ">
      <w:r w:rsidR="00B10C66">
        <w:t>PSC-2021-0183-PAA-WU</w:t>
      </w:r>
    </w:fldSimple>
  </w:p>
  <w:p w:rsidR="00DD3F42" w:rsidRDefault="00DD3F42">
    <w:pPr>
      <w:pStyle w:val="OrderHeader"/>
    </w:pPr>
    <w:r>
      <w:t>DOCKET NO. 20170114-WU</w:t>
    </w:r>
    <w:r>
      <w:tab/>
    </w:r>
    <w:r>
      <w:tab/>
      <w:t>Attachment A</w:t>
    </w:r>
  </w:p>
  <w:p w:rsidR="00DD3F42" w:rsidRDefault="00DD3F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408">
      <w:rPr>
        <w:rStyle w:val="PageNumber"/>
        <w:noProof/>
      </w:rPr>
      <w:t>10</w:t>
    </w:r>
    <w:r>
      <w:rPr>
        <w:rStyle w:val="PageNumber"/>
      </w:rPr>
      <w:fldChar w:fldCharType="end"/>
    </w:r>
    <w:r>
      <w:rPr>
        <w:rStyle w:val="PageNumber"/>
      </w:rPr>
      <w:tab/>
    </w:r>
    <w:r>
      <w:rPr>
        <w:rStyle w:val="PageNumber"/>
      </w:rPr>
      <w:tab/>
      <w:t>Page 2 of 2</w:t>
    </w:r>
  </w:p>
  <w:p w:rsidR="00DD3F42" w:rsidRDefault="00DD3F42">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42" w:rsidRDefault="00DD3F42" w:rsidP="00DD3F42">
    <w:pPr>
      <w:pStyle w:val="OrderHeader"/>
    </w:pPr>
    <w:r>
      <w:t xml:space="preserve">ORDER NO. </w:t>
    </w:r>
    <w:fldSimple w:instr=" REF OrderNo0183 ">
      <w:r w:rsidR="00B10C66">
        <w:t>PSC-2021-0183-PAA-WU</w:t>
      </w:r>
    </w:fldSimple>
  </w:p>
  <w:p w:rsidR="00DD3F42" w:rsidRDefault="00DD3F42" w:rsidP="00DD3F42">
    <w:pPr>
      <w:pStyle w:val="OrderHeader"/>
    </w:pPr>
    <w:r>
      <w:t>DOCKET NO. 20170114-WU</w:t>
    </w:r>
    <w:r>
      <w:tab/>
    </w:r>
    <w:r>
      <w:tab/>
      <w:t>Attachment A</w:t>
    </w:r>
  </w:p>
  <w:p w:rsidR="00DD3F42" w:rsidRDefault="00DD3F42" w:rsidP="00DD3F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408">
      <w:rPr>
        <w:rStyle w:val="PageNumber"/>
        <w:noProof/>
      </w:rPr>
      <w:t>9</w:t>
    </w:r>
    <w:r>
      <w:rPr>
        <w:rStyle w:val="PageNumber"/>
      </w:rPr>
      <w:fldChar w:fldCharType="end"/>
    </w:r>
    <w:r>
      <w:rPr>
        <w:rStyle w:val="PageNumber"/>
      </w:rPr>
      <w:tab/>
    </w:r>
    <w:r>
      <w:rPr>
        <w:rStyle w:val="PageNumber"/>
      </w:rPr>
      <w:tab/>
      <w:t>Page 1 of 2</w:t>
    </w:r>
  </w:p>
  <w:p w:rsidR="00DD3F42" w:rsidRDefault="00DD3F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42" w:rsidRDefault="00DD3F42">
    <w:pPr>
      <w:pStyle w:val="OrderHeader"/>
    </w:pPr>
    <w:r>
      <w:t xml:space="preserve">ORDER NO. </w:t>
    </w:r>
    <w:fldSimple w:instr=" REF OrderNo0183 ">
      <w:r w:rsidR="00B10C66">
        <w:t>PSC-2021-0183-PAA-WU</w:t>
      </w:r>
    </w:fldSimple>
  </w:p>
  <w:p w:rsidR="00DD3F42" w:rsidRDefault="00DD3F42">
    <w:pPr>
      <w:pStyle w:val="OrderHeader"/>
    </w:pPr>
    <w:r>
      <w:t>DOCKET NO. 20170114-WU</w:t>
    </w:r>
    <w:r>
      <w:tab/>
    </w:r>
    <w:r>
      <w:tab/>
      <w:t>Schedule No. 1</w:t>
    </w:r>
  </w:p>
  <w:p w:rsidR="00DD3F42" w:rsidRDefault="00DD3F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408">
      <w:rPr>
        <w:rStyle w:val="PageNumber"/>
        <w:noProof/>
      </w:rPr>
      <w:t>12</w:t>
    </w:r>
    <w:r>
      <w:rPr>
        <w:rStyle w:val="PageNumber"/>
      </w:rPr>
      <w:fldChar w:fldCharType="end"/>
    </w:r>
    <w:r>
      <w:rPr>
        <w:rStyle w:val="PageNumber"/>
      </w:rPr>
      <w:tab/>
    </w:r>
    <w:r>
      <w:rPr>
        <w:rStyle w:val="PageNumber"/>
      </w:rPr>
      <w:tab/>
      <w:t>Page 2 of 3</w:t>
    </w:r>
  </w:p>
  <w:p w:rsidR="00DD3F42" w:rsidRDefault="00DD3F42">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42" w:rsidRDefault="00DD3F42" w:rsidP="00DD3F42">
    <w:pPr>
      <w:pStyle w:val="OrderHeader"/>
    </w:pPr>
    <w:r>
      <w:t xml:space="preserve">ORDER NO. </w:t>
    </w:r>
    <w:fldSimple w:instr=" REF OrderNo0183 ">
      <w:r w:rsidR="00B10C66">
        <w:t>PSC-2021-0183-PAA-WU</w:t>
      </w:r>
    </w:fldSimple>
  </w:p>
  <w:p w:rsidR="00DD3F42" w:rsidRDefault="00DD3F42" w:rsidP="00DD3F42">
    <w:pPr>
      <w:pStyle w:val="OrderHeader"/>
    </w:pPr>
    <w:r>
      <w:t>DOCKET NO. 20170114-WU</w:t>
    </w:r>
    <w:r>
      <w:tab/>
    </w:r>
    <w:r>
      <w:tab/>
      <w:t>Schedule No. 1</w:t>
    </w:r>
  </w:p>
  <w:p w:rsidR="00DD3F42" w:rsidRDefault="00DD3F42" w:rsidP="00DD3F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408">
      <w:rPr>
        <w:rStyle w:val="PageNumber"/>
        <w:noProof/>
      </w:rPr>
      <w:t>11</w:t>
    </w:r>
    <w:r>
      <w:rPr>
        <w:rStyle w:val="PageNumber"/>
      </w:rPr>
      <w:fldChar w:fldCharType="end"/>
    </w:r>
    <w:r>
      <w:rPr>
        <w:rStyle w:val="PageNumber"/>
      </w:rPr>
      <w:tab/>
    </w:r>
    <w:r>
      <w:rPr>
        <w:rStyle w:val="PageNumber"/>
      </w:rPr>
      <w:tab/>
      <w:t>Page 1 of 3</w:t>
    </w:r>
  </w:p>
  <w:p w:rsidR="00DD3F42" w:rsidRDefault="00DD3F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42" w:rsidRDefault="00DD3F42" w:rsidP="00DD3F42">
    <w:pPr>
      <w:pStyle w:val="OrderHeader"/>
    </w:pPr>
    <w:r>
      <w:t xml:space="preserve">ORDER NO. </w:t>
    </w:r>
    <w:fldSimple w:instr=" REF OrderNo0183 ">
      <w:r w:rsidR="00B10C66">
        <w:t>PSC-2021-0183-PAA-WU</w:t>
      </w:r>
    </w:fldSimple>
  </w:p>
  <w:p w:rsidR="00DD3F42" w:rsidRDefault="00DD3F42" w:rsidP="00DD3F42">
    <w:pPr>
      <w:pStyle w:val="OrderHeader"/>
    </w:pPr>
    <w:r>
      <w:t>DOCKET NO. 20170114-WU</w:t>
    </w:r>
    <w:r>
      <w:tab/>
    </w:r>
    <w:r>
      <w:tab/>
      <w:t>Schedule No. 1</w:t>
    </w:r>
  </w:p>
  <w:p w:rsidR="00DD3F42" w:rsidRDefault="00DD3F42" w:rsidP="00DD3F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408">
      <w:rPr>
        <w:rStyle w:val="PageNumber"/>
        <w:noProof/>
      </w:rPr>
      <w:t>13</w:t>
    </w:r>
    <w:r>
      <w:rPr>
        <w:rStyle w:val="PageNumber"/>
      </w:rPr>
      <w:fldChar w:fldCharType="end"/>
    </w:r>
    <w:r>
      <w:rPr>
        <w:rStyle w:val="PageNumber"/>
      </w:rPr>
      <w:tab/>
    </w:r>
    <w:r>
      <w:rPr>
        <w:rStyle w:val="PageNumber"/>
      </w:rPr>
      <w:tab/>
      <w:t>Page 3 of 3</w:t>
    </w:r>
  </w:p>
  <w:p w:rsidR="00DD3F42" w:rsidRDefault="00DD3F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04" w:rsidRDefault="00791904" w:rsidP="00DD3F42">
    <w:pPr>
      <w:pStyle w:val="OrderHeader"/>
    </w:pPr>
    <w:r>
      <w:t xml:space="preserve">ORDER NO. </w:t>
    </w:r>
    <w:fldSimple w:instr=" REF OrderNo0183 ">
      <w:r w:rsidR="00B10C66">
        <w:t>PSC-2021-0183-PAA-WU</w:t>
      </w:r>
    </w:fldSimple>
  </w:p>
  <w:p w:rsidR="00791904" w:rsidRDefault="00791904" w:rsidP="00DD3F42">
    <w:pPr>
      <w:pStyle w:val="OrderHeader"/>
    </w:pPr>
    <w:r>
      <w:t>DOCKET NO. 20170114-WU</w:t>
    </w:r>
    <w:r>
      <w:tab/>
    </w:r>
    <w:r>
      <w:tab/>
      <w:t>Schedule No. 2</w:t>
    </w:r>
  </w:p>
  <w:p w:rsidR="00791904" w:rsidRDefault="00791904" w:rsidP="00DD3F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408">
      <w:rPr>
        <w:rStyle w:val="PageNumber"/>
        <w:noProof/>
      </w:rPr>
      <w:t>14</w:t>
    </w:r>
    <w:r>
      <w:rPr>
        <w:rStyle w:val="PageNumber"/>
      </w:rPr>
      <w:fldChar w:fldCharType="end"/>
    </w:r>
    <w:r>
      <w:rPr>
        <w:rStyle w:val="PageNumber"/>
      </w:rPr>
      <w:tab/>
    </w:r>
    <w:r>
      <w:rPr>
        <w:rStyle w:val="PageNumber"/>
      </w:rPr>
      <w:tab/>
      <w:t>Page 1 of 1</w:t>
    </w:r>
  </w:p>
  <w:p w:rsidR="00791904" w:rsidRDefault="00791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14-WU"/>
  </w:docVars>
  <w:rsids>
    <w:rsidRoot w:val="005C5CAC"/>
    <w:rsid w:val="000022B8"/>
    <w:rsid w:val="00011251"/>
    <w:rsid w:val="00025C9D"/>
    <w:rsid w:val="0003433F"/>
    <w:rsid w:val="00035A8C"/>
    <w:rsid w:val="00036BDD"/>
    <w:rsid w:val="0003749A"/>
    <w:rsid w:val="00047624"/>
    <w:rsid w:val="00053AB9"/>
    <w:rsid w:val="00056229"/>
    <w:rsid w:val="00057AF1"/>
    <w:rsid w:val="00065FC2"/>
    <w:rsid w:val="00067685"/>
    <w:rsid w:val="00067B07"/>
    <w:rsid w:val="000730D7"/>
    <w:rsid w:val="00076E6B"/>
    <w:rsid w:val="00081AE4"/>
    <w:rsid w:val="0008247D"/>
    <w:rsid w:val="00090AFC"/>
    <w:rsid w:val="00093B64"/>
    <w:rsid w:val="00096507"/>
    <w:rsid w:val="000B783E"/>
    <w:rsid w:val="000B7D81"/>
    <w:rsid w:val="000C1994"/>
    <w:rsid w:val="000C6926"/>
    <w:rsid w:val="000D02B8"/>
    <w:rsid w:val="000D06E8"/>
    <w:rsid w:val="000D6E65"/>
    <w:rsid w:val="000D78FB"/>
    <w:rsid w:val="000E050C"/>
    <w:rsid w:val="000E20F0"/>
    <w:rsid w:val="000E2593"/>
    <w:rsid w:val="000E344D"/>
    <w:rsid w:val="000E3E0C"/>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6B27"/>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348"/>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2F34"/>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4A6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46B5B"/>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499F"/>
    <w:rsid w:val="004E7F4F"/>
    <w:rsid w:val="004F2DDE"/>
    <w:rsid w:val="004F5A55"/>
    <w:rsid w:val="004F7826"/>
    <w:rsid w:val="0050097F"/>
    <w:rsid w:val="00514B1F"/>
    <w:rsid w:val="00520CD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CAC"/>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56BA2"/>
    <w:rsid w:val="00660774"/>
    <w:rsid w:val="0066389A"/>
    <w:rsid w:val="0066495C"/>
    <w:rsid w:val="00665CC7"/>
    <w:rsid w:val="00672612"/>
    <w:rsid w:val="00677F18"/>
    <w:rsid w:val="00693483"/>
    <w:rsid w:val="006A0BF3"/>
    <w:rsid w:val="006B0036"/>
    <w:rsid w:val="006B0723"/>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4706B"/>
    <w:rsid w:val="0076170F"/>
    <w:rsid w:val="0076669C"/>
    <w:rsid w:val="00766E46"/>
    <w:rsid w:val="00777727"/>
    <w:rsid w:val="0078166A"/>
    <w:rsid w:val="00782B79"/>
    <w:rsid w:val="00783811"/>
    <w:rsid w:val="007865E9"/>
    <w:rsid w:val="00791904"/>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2C75"/>
    <w:rsid w:val="007E3AFD"/>
    <w:rsid w:val="007F1408"/>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5275"/>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2AA"/>
    <w:rsid w:val="00921BD3"/>
    <w:rsid w:val="009228C7"/>
    <w:rsid w:val="00922A7F"/>
    <w:rsid w:val="00923A5E"/>
    <w:rsid w:val="00924FE7"/>
    <w:rsid w:val="00926E27"/>
    <w:rsid w:val="00931C8C"/>
    <w:rsid w:val="00943D21"/>
    <w:rsid w:val="0094504B"/>
    <w:rsid w:val="00964A38"/>
    <w:rsid w:val="00966A9D"/>
    <w:rsid w:val="0096742B"/>
    <w:rsid w:val="00970A97"/>
    <w:rsid w:val="009718C5"/>
    <w:rsid w:val="00976AFF"/>
    <w:rsid w:val="00983A3C"/>
    <w:rsid w:val="009924CF"/>
    <w:rsid w:val="00994100"/>
    <w:rsid w:val="009A6B17"/>
    <w:rsid w:val="009D4C29"/>
    <w:rsid w:val="009E58E9"/>
    <w:rsid w:val="009F6AD2"/>
    <w:rsid w:val="009F7C1B"/>
    <w:rsid w:val="00A00D8D"/>
    <w:rsid w:val="00A01BB6"/>
    <w:rsid w:val="00A22B28"/>
    <w:rsid w:val="00A4303C"/>
    <w:rsid w:val="00A44DD8"/>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0C66"/>
    <w:rsid w:val="00B11576"/>
    <w:rsid w:val="00B1195F"/>
    <w:rsid w:val="00B14D10"/>
    <w:rsid w:val="00B150F0"/>
    <w:rsid w:val="00B209C7"/>
    <w:rsid w:val="00B2553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27D9"/>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3F42"/>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D7B5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C5CAC"/>
  </w:style>
  <w:style w:type="paragraph" w:styleId="BalloonText">
    <w:name w:val="Balloon Text"/>
    <w:basedOn w:val="Normal"/>
    <w:link w:val="BalloonTextChar"/>
    <w:semiHidden/>
    <w:unhideWhenUsed/>
    <w:rsid w:val="00DD3F42"/>
    <w:rPr>
      <w:rFonts w:ascii="Segoe UI" w:hAnsi="Segoe UI" w:cs="Segoe UI"/>
      <w:sz w:val="18"/>
      <w:szCs w:val="18"/>
    </w:rPr>
  </w:style>
  <w:style w:type="character" w:customStyle="1" w:styleId="BalloonTextChar">
    <w:name w:val="Balloon Text Char"/>
    <w:basedOn w:val="DefaultParagraphFont"/>
    <w:link w:val="BalloonText"/>
    <w:semiHidden/>
    <w:rsid w:val="00DD3F42"/>
    <w:rPr>
      <w:rFonts w:ascii="Segoe UI" w:hAnsi="Segoe UI" w:cs="Segoe UI"/>
      <w:sz w:val="18"/>
      <w:szCs w:val="18"/>
    </w:rPr>
  </w:style>
  <w:style w:type="paragraph" w:styleId="NoSpacing">
    <w:name w:val="No Spacing"/>
    <w:uiPriority w:val="1"/>
    <w:qFormat/>
    <w:rsid w:val="00791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14</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2021-05-20T14:07:00Z</dcterms:created>
  <dcterms:modified xsi:type="dcterms:W3CDTF">2021-05-20T17:23:00Z</dcterms:modified>
</cp:coreProperties>
</file>