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01929" w:rsidP="00001929">
      <w:pPr>
        <w:pStyle w:val="OrderHeading"/>
      </w:pPr>
      <w:r>
        <w:t>BEFORE THE FLORIDA PUBLIC SERVICE COMMISSION</w:t>
      </w:r>
    </w:p>
    <w:p w:rsidR="00001929" w:rsidRDefault="00001929" w:rsidP="00001929">
      <w:pPr>
        <w:pStyle w:val="OrderBody"/>
      </w:pPr>
    </w:p>
    <w:p w:rsidR="00001929" w:rsidRDefault="00001929" w:rsidP="000019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1929" w:rsidRPr="00C63FCF" w:rsidTr="00C63FCF">
        <w:trPr>
          <w:trHeight w:val="828"/>
        </w:trPr>
        <w:tc>
          <w:tcPr>
            <w:tcW w:w="4788" w:type="dxa"/>
            <w:tcBorders>
              <w:bottom w:val="single" w:sz="8" w:space="0" w:color="auto"/>
              <w:right w:val="double" w:sz="6" w:space="0" w:color="auto"/>
            </w:tcBorders>
            <w:shd w:val="clear" w:color="auto" w:fill="auto"/>
          </w:tcPr>
          <w:p w:rsidR="00001929" w:rsidRDefault="00001929" w:rsidP="00C63FCF">
            <w:pPr>
              <w:pStyle w:val="OrderBody"/>
              <w:tabs>
                <w:tab w:val="center" w:pos="4320"/>
                <w:tab w:val="right" w:pos="8640"/>
              </w:tabs>
              <w:jc w:val="left"/>
            </w:pPr>
            <w:r>
              <w:t xml:space="preserve">In re: </w:t>
            </w:r>
            <w:bookmarkStart w:id="0" w:name="SSInRe"/>
            <w:bookmarkEnd w:id="0"/>
            <w:r>
              <w:t>Complaint by Richard L. Davis against Florida Power &amp; Light Company.</w:t>
            </w:r>
          </w:p>
        </w:tc>
        <w:tc>
          <w:tcPr>
            <w:tcW w:w="4788" w:type="dxa"/>
            <w:tcBorders>
              <w:left w:val="double" w:sz="6" w:space="0" w:color="auto"/>
            </w:tcBorders>
            <w:shd w:val="clear" w:color="auto" w:fill="auto"/>
          </w:tcPr>
          <w:p w:rsidR="00001929" w:rsidRDefault="00001929" w:rsidP="00001929">
            <w:pPr>
              <w:pStyle w:val="OrderBody"/>
            </w:pPr>
            <w:r>
              <w:t xml:space="preserve">DOCKET NO. </w:t>
            </w:r>
            <w:bookmarkStart w:id="1" w:name="SSDocketNo"/>
            <w:bookmarkEnd w:id="1"/>
            <w:r>
              <w:t>20210136-EI</w:t>
            </w:r>
          </w:p>
          <w:p w:rsidR="00001929" w:rsidRDefault="00001929" w:rsidP="00C63FCF">
            <w:pPr>
              <w:pStyle w:val="OrderBody"/>
              <w:tabs>
                <w:tab w:val="center" w:pos="4320"/>
                <w:tab w:val="right" w:pos="8640"/>
              </w:tabs>
              <w:jc w:val="left"/>
            </w:pPr>
            <w:r>
              <w:t xml:space="preserve">ORDER NO. </w:t>
            </w:r>
            <w:bookmarkStart w:id="2" w:name="OrderNo0375"/>
            <w:r w:rsidR="00DB0C96">
              <w:t>PSC-2021-0375-PAA-EI</w:t>
            </w:r>
            <w:bookmarkEnd w:id="2"/>
          </w:p>
          <w:p w:rsidR="00001929" w:rsidRDefault="00001929" w:rsidP="00C63FCF">
            <w:pPr>
              <w:pStyle w:val="OrderBody"/>
              <w:tabs>
                <w:tab w:val="center" w:pos="4320"/>
                <w:tab w:val="right" w:pos="8640"/>
              </w:tabs>
              <w:jc w:val="left"/>
            </w:pPr>
            <w:r>
              <w:t xml:space="preserve">ISSUED: </w:t>
            </w:r>
            <w:r w:rsidR="00DB0C96">
              <w:t>September 28, 2021</w:t>
            </w:r>
          </w:p>
        </w:tc>
      </w:tr>
    </w:tbl>
    <w:p w:rsidR="00001929" w:rsidRDefault="00001929" w:rsidP="00001929"/>
    <w:p w:rsidR="00001929" w:rsidRDefault="00001929" w:rsidP="00001929"/>
    <w:p w:rsidR="00001929" w:rsidRDefault="00001929" w:rsidP="00B67A43">
      <w:pPr>
        <w:ind w:firstLine="720"/>
        <w:jc w:val="both"/>
      </w:pPr>
      <w:bookmarkStart w:id="3" w:name="Commissioners"/>
      <w:bookmarkEnd w:id="3"/>
      <w:r>
        <w:t>The following Commissioners participated in the disposition of this matter:</w:t>
      </w:r>
    </w:p>
    <w:p w:rsidR="00001929" w:rsidRDefault="00001929" w:rsidP="00B67A43"/>
    <w:p w:rsidR="00001929" w:rsidRDefault="00001929" w:rsidP="00B67A43">
      <w:pPr>
        <w:jc w:val="center"/>
      </w:pPr>
      <w:r>
        <w:t>GARY F. CLARK, Chairman</w:t>
      </w:r>
    </w:p>
    <w:p w:rsidR="00001929" w:rsidRDefault="00001929" w:rsidP="00B67A43">
      <w:pPr>
        <w:jc w:val="center"/>
      </w:pPr>
      <w:r>
        <w:t>ART GRAHAM</w:t>
      </w:r>
    </w:p>
    <w:p w:rsidR="00001929" w:rsidRDefault="00001929" w:rsidP="00B67A43">
      <w:pPr>
        <w:jc w:val="center"/>
      </w:pPr>
      <w:r>
        <w:t>ANDREW GILES FAY</w:t>
      </w:r>
    </w:p>
    <w:p w:rsidR="00001929" w:rsidRDefault="00001929" w:rsidP="00B67A43">
      <w:pPr>
        <w:jc w:val="center"/>
      </w:pPr>
      <w:r>
        <w:t>MIKE LA ROSA</w:t>
      </w:r>
    </w:p>
    <w:p w:rsidR="00001929" w:rsidRPr="005F2751" w:rsidRDefault="00001929" w:rsidP="00B67A43">
      <w:pPr>
        <w:jc w:val="center"/>
      </w:pPr>
      <w:r w:rsidRPr="005F2751">
        <w:rPr>
          <w:lang w:val="en"/>
        </w:rPr>
        <w:t>GABRIELLA PASSIDOMO</w:t>
      </w:r>
    </w:p>
    <w:p w:rsidR="00001929" w:rsidRDefault="00001929" w:rsidP="00B67A43"/>
    <w:p w:rsidR="00001929" w:rsidRDefault="00001929" w:rsidP="00B67A43"/>
    <w:bookmarkStart w:id="4" w:name="OrderText"/>
    <w:bookmarkEnd w:id="4"/>
    <w:p w:rsidR="00001929" w:rsidRPr="003E4B2D" w:rsidRDefault="0000192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01929" w:rsidRPr="003E4B2D" w:rsidRDefault="00001929">
      <w:pPr>
        <w:pStyle w:val="OrderBody"/>
        <w:jc w:val="center"/>
        <w:rPr>
          <w:u w:val="single"/>
        </w:rPr>
      </w:pPr>
      <w:r w:rsidRPr="003E4B2D">
        <w:rPr>
          <w:u w:val="single"/>
        </w:rPr>
        <w:t>OR</w:t>
      </w:r>
      <w:r w:rsidRPr="005910A5">
        <w:rPr>
          <w:u w:val="single"/>
        </w:rPr>
        <w:t>DER</w:t>
      </w:r>
      <w:bookmarkStart w:id="5" w:name="OrderTitle"/>
      <w:r w:rsidRPr="005910A5">
        <w:rPr>
          <w:u w:val="single"/>
        </w:rPr>
        <w:t xml:space="preserve"> </w:t>
      </w:r>
      <w:bookmarkEnd w:id="5"/>
      <w:r w:rsidR="00BC57A7" w:rsidRPr="005910A5">
        <w:rPr>
          <w:u w:val="single"/>
        </w:rPr>
        <w:t>DENYING REQUEST FOR HEARING</w:t>
      </w:r>
    </w:p>
    <w:p w:rsidR="00001929" w:rsidRPr="003E4B2D" w:rsidRDefault="00001929">
      <w:pPr>
        <w:pStyle w:val="OrderBody"/>
      </w:pPr>
    </w:p>
    <w:p w:rsidR="00001929" w:rsidRPr="003E4B2D" w:rsidRDefault="00001929">
      <w:pPr>
        <w:pStyle w:val="OrderBody"/>
      </w:pPr>
    </w:p>
    <w:p w:rsidR="00001929" w:rsidRPr="003E4B2D" w:rsidRDefault="00001929">
      <w:pPr>
        <w:pStyle w:val="OrderBody"/>
      </w:pPr>
      <w:r w:rsidRPr="003E4B2D">
        <w:t>BY THE COMMISSION:</w:t>
      </w:r>
    </w:p>
    <w:p w:rsidR="00001929" w:rsidRPr="003E4B2D" w:rsidRDefault="00001929">
      <w:pPr>
        <w:pStyle w:val="OrderBody"/>
      </w:pPr>
    </w:p>
    <w:p w:rsidR="00001929" w:rsidRDefault="0000192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01929"/>
    <w:p w:rsidR="00C564A0" w:rsidRPr="00BC57A7" w:rsidRDefault="00C564A0" w:rsidP="00C564A0">
      <w:pPr>
        <w:pStyle w:val="RecommendationMajorSectionHeading"/>
        <w:rPr>
          <w:rFonts w:ascii="Times New Roman" w:hAnsi="Times New Roman" w:cs="Times New Roman"/>
          <w:b w:val="0"/>
          <w:u w:val="single"/>
        </w:rPr>
      </w:pPr>
      <w:bookmarkStart w:id="6" w:name="CaseBackground"/>
      <w:r w:rsidRPr="00BC57A7">
        <w:rPr>
          <w:rFonts w:ascii="Times New Roman" w:hAnsi="Times New Roman" w:cs="Times New Roman"/>
          <w:b w:val="0"/>
          <w:u w:val="single"/>
        </w:rPr>
        <w:t>Background</w:t>
      </w:r>
    </w:p>
    <w:p w:rsidR="00C564A0" w:rsidRDefault="00C564A0" w:rsidP="00DB582A">
      <w:pPr>
        <w:pStyle w:val="ModifiedBlock"/>
        <w:ind w:firstLine="720"/>
      </w:pPr>
      <w:r>
        <w:t xml:space="preserve">On November 12, 2020, Mr. Richard Davis filed an informal complaint with </w:t>
      </w:r>
      <w:r w:rsidR="00BC57A7">
        <w:t>our</w:t>
      </w:r>
      <w:r>
        <w:t xml:space="preserve"> Office of Consumer Assistance &amp; Outreach (CAO) regarding his electric account with Florida Power </w:t>
      </w:r>
      <w:r w:rsidRPr="00F73768">
        <w:t xml:space="preserve">&amp; Light Company </w:t>
      </w:r>
      <w:r>
        <w:t>(FPL).</w:t>
      </w:r>
      <w:r>
        <w:rPr>
          <w:rStyle w:val="FootnoteReference"/>
        </w:rPr>
        <w:footnoteReference w:id="1"/>
      </w:r>
      <w:r>
        <w:t xml:space="preserve"> In his informal complaint, Mr. Davis attached a final notice of disconnection for nonpayment from FPL. He also included a document titled UCC Financing Statement Addendum that he alleged constitutes payment of his FPL account balance. In accordance with Rule 25-22.032, Florida Administrative Code (F.A.C.), the documentation Mr. Davis provided was forwarded to </w:t>
      </w:r>
      <w:r w:rsidR="00BC57A7">
        <w:t>our</w:t>
      </w:r>
      <w:r>
        <w:t xml:space="preserve"> Office of the Gen</w:t>
      </w:r>
      <w:r w:rsidR="00BC57A7">
        <w:t xml:space="preserve">eral Counsel (GCL) for review. </w:t>
      </w:r>
      <w:r w:rsidR="004C79AE">
        <w:t>We</w:t>
      </w:r>
      <w:r>
        <w:t xml:space="preserve"> confirmed that the documentation provided did not constitute p</w:t>
      </w:r>
      <w:r w:rsidR="00BC57A7">
        <w:t xml:space="preserve">ayment of his account balance. </w:t>
      </w:r>
      <w:r w:rsidR="004C79AE">
        <w:t>We</w:t>
      </w:r>
      <w:r>
        <w:t xml:space="preserve"> also did not identify a violation by FPL of </w:t>
      </w:r>
      <w:r w:rsidRPr="00505B28">
        <w:t>any</w:t>
      </w:r>
      <w:r>
        <w:t xml:space="preserve"> </w:t>
      </w:r>
      <w:r w:rsidRPr="00505B28">
        <w:t>applicable statutes, rules, or Commission orders.</w:t>
      </w:r>
      <w:r>
        <w:t xml:space="preserve"> Accordingly, the informal complaint was closed by letter to Mr. Davis dated December 8, 2020. </w:t>
      </w:r>
    </w:p>
    <w:p w:rsidR="00C564A0" w:rsidRPr="008142D6" w:rsidRDefault="00C564A0" w:rsidP="00DB582A">
      <w:pPr>
        <w:pStyle w:val="ModifiedBlock"/>
        <w:ind w:firstLine="720"/>
      </w:pPr>
      <w:r>
        <w:t xml:space="preserve">On February 17, February 19, and February 26, 2021, Mr. Davis </w:t>
      </w:r>
      <w:r w:rsidRPr="008142D6">
        <w:t xml:space="preserve">sent additional </w:t>
      </w:r>
      <w:r>
        <w:t>e-mails</w:t>
      </w:r>
      <w:r w:rsidRPr="008142D6">
        <w:t xml:space="preserve"> reiterating </w:t>
      </w:r>
      <w:r>
        <w:t>his</w:t>
      </w:r>
      <w:r w:rsidRPr="008142D6">
        <w:t xml:space="preserve"> contention that </w:t>
      </w:r>
      <w:r>
        <w:t>he</w:t>
      </w:r>
      <w:r w:rsidRPr="008142D6">
        <w:t xml:space="preserve"> should not be responsible for payment on </w:t>
      </w:r>
      <w:r>
        <w:t>his</w:t>
      </w:r>
      <w:r w:rsidRPr="008142D6">
        <w:t xml:space="preserve"> FPL account. In response, </w:t>
      </w:r>
      <w:r>
        <w:t>CAO s</w:t>
      </w:r>
      <w:r w:rsidRPr="008142D6">
        <w:t xml:space="preserve">taff e-mailed </w:t>
      </w:r>
      <w:r>
        <w:t>him</w:t>
      </w:r>
      <w:r w:rsidRPr="008142D6">
        <w:t xml:space="preserve"> on February 19, February 22, and February 26, 2021</w:t>
      </w:r>
      <w:r>
        <w:t>,</w:t>
      </w:r>
      <w:r w:rsidRPr="008142D6">
        <w:t xml:space="preserve"> stating </w:t>
      </w:r>
      <w:r w:rsidRPr="008142D6">
        <w:lastRenderedPageBreak/>
        <w:t xml:space="preserve">that </w:t>
      </w:r>
      <w:r>
        <w:t xml:space="preserve">GCL had </w:t>
      </w:r>
      <w:r w:rsidRPr="008142D6">
        <w:t xml:space="preserve">confirmed that the documentation </w:t>
      </w:r>
      <w:r>
        <w:t>he</w:t>
      </w:r>
      <w:r w:rsidRPr="008142D6">
        <w:t xml:space="preserve"> provided does not constitute payment of </w:t>
      </w:r>
      <w:r>
        <w:t>his FPL account balance, and that if he did</w:t>
      </w:r>
      <w:r w:rsidRPr="008142D6">
        <w:t xml:space="preserve"> not pay </w:t>
      </w:r>
      <w:r>
        <w:t>his</w:t>
      </w:r>
      <w:r w:rsidRPr="008142D6">
        <w:t xml:space="preserve"> </w:t>
      </w:r>
      <w:r>
        <w:t>account balance</w:t>
      </w:r>
      <w:r w:rsidRPr="008142D6">
        <w:t xml:space="preserve"> in a form of cur</w:t>
      </w:r>
      <w:r>
        <w:t xml:space="preserve">rency acceptable to FPL, his </w:t>
      </w:r>
      <w:r w:rsidRPr="008142D6">
        <w:t>service may be disconnected for nonpayment upon notice pursuant to Rule 25-6.105, F.A.C.</w:t>
      </w:r>
    </w:p>
    <w:p w:rsidR="00C564A0" w:rsidRDefault="00C564A0" w:rsidP="00DB582A">
      <w:pPr>
        <w:pStyle w:val="ModifiedBlock"/>
        <w:ind w:firstLine="720"/>
      </w:pPr>
      <w:r w:rsidRPr="008142D6">
        <w:t>On June 30, 2021</w:t>
      </w:r>
      <w:r>
        <w:t>,</w:t>
      </w:r>
      <w:r w:rsidRPr="008142D6">
        <w:t xml:space="preserve"> </w:t>
      </w:r>
      <w:r w:rsidR="004C79AE">
        <w:t>we</w:t>
      </w:r>
      <w:r>
        <w:t xml:space="preserve"> </w:t>
      </w:r>
      <w:r w:rsidRPr="008142D6">
        <w:t xml:space="preserve">received new correspondence from </w:t>
      </w:r>
      <w:r>
        <w:t>Mr. Davis</w:t>
      </w:r>
      <w:r w:rsidRPr="008142D6">
        <w:t xml:space="preserve">. Since the previous complaint had been closed longer than 30 days, </w:t>
      </w:r>
      <w:r w:rsidR="004C79AE">
        <w:t>we</w:t>
      </w:r>
      <w:r w:rsidRPr="008142D6">
        <w:t xml:space="preserve"> opened information request 1373066C. </w:t>
      </w:r>
      <w:r w:rsidR="00BC57A7">
        <w:t>Commission s</w:t>
      </w:r>
      <w:r>
        <w:t xml:space="preserve">taff </w:t>
      </w:r>
      <w:r w:rsidRPr="008142D6">
        <w:t xml:space="preserve">responded via e-mail on June 30, 2021, again stating that </w:t>
      </w:r>
      <w:r>
        <w:t xml:space="preserve">GCL </w:t>
      </w:r>
      <w:r w:rsidRPr="008142D6">
        <w:t>conf</w:t>
      </w:r>
      <w:r>
        <w:t>irmed that the documentation Mr. Davis</w:t>
      </w:r>
      <w:r w:rsidRPr="008142D6">
        <w:t xml:space="preserve"> provided </w:t>
      </w:r>
      <w:r>
        <w:t xml:space="preserve">on June 30, 2021, </w:t>
      </w:r>
      <w:r w:rsidRPr="008142D6">
        <w:t xml:space="preserve">does not constitute payment of </w:t>
      </w:r>
      <w:r>
        <w:t>his account balance</w:t>
      </w:r>
      <w:r w:rsidRPr="008142D6">
        <w:t xml:space="preserve">. </w:t>
      </w:r>
      <w:r>
        <w:t xml:space="preserve">Mr. Davis then telephoned </w:t>
      </w:r>
      <w:r w:rsidR="004C79AE">
        <w:t>us</w:t>
      </w:r>
      <w:r>
        <w:t xml:space="preserve"> requesting </w:t>
      </w:r>
      <w:r w:rsidRPr="00505B28">
        <w:t>an administrative hearing with the Division of Administrative Hearings</w:t>
      </w:r>
      <w:r w:rsidR="00BC57A7">
        <w:t>. Commission s</w:t>
      </w:r>
      <w:r>
        <w:t xml:space="preserve">taff responded with a letter dated July 29, 2021, informing Mr. Davis of the process for a formal complaint per Rule </w:t>
      </w:r>
      <w:r w:rsidRPr="00505B28">
        <w:t>25-22.036, F.A.C.</w:t>
      </w:r>
      <w:r>
        <w:rPr>
          <w:rStyle w:val="FootnoteReference"/>
        </w:rPr>
        <w:footnoteReference w:id="2"/>
      </w:r>
      <w:r>
        <w:t xml:space="preserve"> </w:t>
      </w:r>
    </w:p>
    <w:p w:rsidR="00C564A0" w:rsidRPr="008142D6" w:rsidRDefault="00C564A0" w:rsidP="00DB582A">
      <w:pPr>
        <w:pStyle w:val="ModifiedBlock"/>
        <w:ind w:firstLine="720"/>
      </w:pPr>
      <w:r>
        <w:t>On August 11, 2021, Mr. Davis filed a request for hearing.</w:t>
      </w:r>
      <w:r>
        <w:rPr>
          <w:rStyle w:val="FootnoteReference"/>
        </w:rPr>
        <w:footnoteReference w:id="3"/>
      </w:r>
      <w:r>
        <w:t xml:space="preserve"> This </w:t>
      </w:r>
      <w:r w:rsidR="00BC57A7">
        <w:t xml:space="preserve">order </w:t>
      </w:r>
      <w:r>
        <w:t xml:space="preserve">addresses the appropriate disposition of Mr. Davis’s August 11, 2021, filing. </w:t>
      </w:r>
      <w:r w:rsidR="00BC57A7">
        <w:t>We have</w:t>
      </w:r>
      <w:r w:rsidRPr="00505B28">
        <w:t xml:space="preserve"> jurisdiction over this matter pursuant to Section 366.04, F</w:t>
      </w:r>
      <w:r>
        <w:t>lorida Statutes (F</w:t>
      </w:r>
      <w:r w:rsidRPr="00505B28">
        <w:t>.S.</w:t>
      </w:r>
      <w:r>
        <w:t>).</w:t>
      </w:r>
    </w:p>
    <w:p w:rsidR="00DB582A" w:rsidRPr="00BC57A7" w:rsidRDefault="00BC57A7" w:rsidP="00DB582A">
      <w:pPr>
        <w:pStyle w:val="RecommendationMajorSectionHeading"/>
        <w:rPr>
          <w:rFonts w:ascii="Times New Roman" w:hAnsi="Times New Roman" w:cs="Times New Roman"/>
          <w:b w:val="0"/>
          <w:u w:val="single"/>
        </w:rPr>
      </w:pPr>
      <w:bookmarkStart w:id="7" w:name="DiscussionOfIssues"/>
      <w:r>
        <w:rPr>
          <w:rFonts w:ascii="Times New Roman" w:hAnsi="Times New Roman" w:cs="Times New Roman"/>
          <w:b w:val="0"/>
          <w:u w:val="single"/>
        </w:rPr>
        <w:t>Decision</w:t>
      </w:r>
    </w:p>
    <w:bookmarkEnd w:id="7"/>
    <w:p w:rsidR="00DB582A" w:rsidRDefault="00F1612B" w:rsidP="00F1612B">
      <w:pPr>
        <w:pStyle w:val="ModifiedBlock"/>
        <w:ind w:firstLine="720"/>
      </w:pPr>
      <w:r>
        <w:t>Commission s</w:t>
      </w:r>
      <w:r w:rsidR="00DB582A">
        <w:t xml:space="preserve">taff sent correspondence dated July 29, 2021, to Mr. Davis informing him of the process for filing a formal complaint pursuant to Rule </w:t>
      </w:r>
      <w:r w:rsidR="00DB582A" w:rsidRPr="00505B28">
        <w:t>25-22.036, F.A.C.</w:t>
      </w:r>
      <w:r w:rsidR="00DB582A">
        <w:t xml:space="preserve"> The letter included copies of </w:t>
      </w:r>
      <w:r w:rsidR="00DB582A" w:rsidRPr="00505B28">
        <w:t xml:space="preserve">Rules 25-22.032 and 25-22.036, F.A.C., and Section 120.57, </w:t>
      </w:r>
      <w:r w:rsidR="00DB582A">
        <w:t>F.S.</w:t>
      </w:r>
    </w:p>
    <w:p w:rsidR="00DB582A" w:rsidRDefault="00DB582A" w:rsidP="00DB582A">
      <w:pPr>
        <w:autoSpaceDE w:val="0"/>
        <w:autoSpaceDN w:val="0"/>
        <w:adjustRightInd w:val="0"/>
        <w:ind w:firstLine="720"/>
        <w:jc w:val="both"/>
      </w:pPr>
      <w:r>
        <w:t xml:space="preserve">Pursuant to Rule 25-22.036(3)(b), F.A.C., a complaint shall contain the rule, order, or statute that has been violated; the actions that constitute the violation; the name and address of the person against whom the complaint is lodged; and the specific relief requested, including any penalty sought. </w:t>
      </w:r>
    </w:p>
    <w:p w:rsidR="00DB582A" w:rsidRDefault="00DB582A" w:rsidP="00DB582A">
      <w:pPr>
        <w:autoSpaceDE w:val="0"/>
        <w:autoSpaceDN w:val="0"/>
        <w:adjustRightInd w:val="0"/>
        <w:jc w:val="both"/>
      </w:pPr>
    </w:p>
    <w:p w:rsidR="00DB582A" w:rsidRDefault="00DB582A" w:rsidP="00DB582A">
      <w:pPr>
        <w:autoSpaceDE w:val="0"/>
        <w:autoSpaceDN w:val="0"/>
        <w:adjustRightInd w:val="0"/>
        <w:ind w:firstLine="720"/>
        <w:jc w:val="both"/>
      </w:pPr>
      <w:r>
        <w:t>Mr. Davis’s request does not meet these requirements. In his request, he does state his FPL account number. He claims to be a non-legal entity and that he has “</w:t>
      </w:r>
      <w:r w:rsidRPr="00AC746C">
        <w:t>been unknowingly complicit in a fraud perpetuated by the local providers of utilities.</w:t>
      </w:r>
      <w:r>
        <w:t>” He then alleges that he is not the class of user that is to be billed, he is not using the service in federally regulated activity, and he is not using the service within the territorial jurisdiction of the Constitution's Commerce Clause. He alleges that disconnecting his service for inability to legally pay is cruel and unusual punishment and that it is impossible to pay in Federal Reserve Notes because those are debt obligations and not “money.”</w:t>
      </w:r>
    </w:p>
    <w:p w:rsidR="00DB582A" w:rsidRDefault="00DB582A" w:rsidP="00DB582A">
      <w:pPr>
        <w:autoSpaceDE w:val="0"/>
        <w:autoSpaceDN w:val="0"/>
        <w:adjustRightInd w:val="0"/>
        <w:jc w:val="both"/>
      </w:pPr>
    </w:p>
    <w:p w:rsidR="00DB582A" w:rsidRPr="000372AA" w:rsidRDefault="00DB582A" w:rsidP="00DB582A">
      <w:pPr>
        <w:autoSpaceDE w:val="0"/>
        <w:autoSpaceDN w:val="0"/>
        <w:adjustRightInd w:val="0"/>
        <w:ind w:firstLine="720"/>
        <w:jc w:val="both"/>
      </w:pPr>
      <w:r w:rsidRPr="000372AA">
        <w:t xml:space="preserve">Pursuant to Rule 25-22.036(2), F.A.C., a complaint is appropriate when a person complains of an act or omission by a person subject to </w:t>
      </w:r>
      <w:r w:rsidR="004C79AE">
        <w:t>our</w:t>
      </w:r>
      <w:r w:rsidRPr="000372AA">
        <w:t xml:space="preserve"> jurisdiction that affects the complainant's substantial interests and that is in violat</w:t>
      </w:r>
      <w:r w:rsidR="003D1C2B">
        <w:t>ion of a statute enforced by us</w:t>
      </w:r>
      <w:r w:rsidRPr="000372AA">
        <w:t xml:space="preserve">, or of any Commission rule or order. Mr. Davis's </w:t>
      </w:r>
      <w:r w:rsidR="00B409E0">
        <w:t>request fails to show that FPL'</w:t>
      </w:r>
      <w:r w:rsidRPr="000372AA">
        <w:t>s disconnection of his service violates a statute, rule, or order as required by Rule 25-22.036(2), F.A.C.</w:t>
      </w:r>
    </w:p>
    <w:p w:rsidR="00DB582A" w:rsidRPr="000372AA" w:rsidRDefault="00DB582A" w:rsidP="00DB582A">
      <w:pPr>
        <w:pStyle w:val="ModifiedBlock"/>
        <w:ind w:firstLine="720"/>
      </w:pPr>
      <w:r w:rsidRPr="000372AA">
        <w:lastRenderedPageBreak/>
        <w:t xml:space="preserve">As Mr. Davis has been informed by correspondence dated December 8, 2020; February 19, February 22, and February 26, 2021; and June 30, 2021, a UCC Financing Statement Addendum does not constitute payment of his account balance and nonpayment of his account balance in a form of currency acceptable to FPL may result in disconnection for nonpayment upon notice, pursuant to Rule 25-6.105, F.A.C. </w:t>
      </w:r>
    </w:p>
    <w:p w:rsidR="00DB582A" w:rsidRPr="003C4569" w:rsidRDefault="00DB582A" w:rsidP="00DB582A">
      <w:pPr>
        <w:pStyle w:val="ModifiedBlock"/>
        <w:ind w:firstLine="720"/>
      </w:pPr>
      <w:r>
        <w:t xml:space="preserve">In the letter dated December 8, 2020, CAO staff informed Mr. Davis that Rules 25-6.101 and 25-6.105, F.A.C., indicate that an electric bill is considered past due if the payment has not been received within 20 days from the date the utility mailed or delivered the bill. If the company does not receive a payment by the end of the twentieth day, it has to mail a final notice of at least five working days before it can disconnect the customer’s service for nonpayment. </w:t>
      </w:r>
      <w:r w:rsidR="003D1C2B">
        <w:t>We</w:t>
      </w:r>
      <w:r>
        <w:t xml:space="preserve"> learned from FPL that on October 19, 2020, FPL had sent a regular monthly bill to Mr. Davis that included current charges, a late payment charge, and a past due balance. On </w:t>
      </w:r>
      <w:r w:rsidRPr="003C4569">
        <w:t xml:space="preserve">November 10, 2020, FPL mailed Mr. Davis a final notice requesting the past due balance by November 18, 2020, to avoid a service interruption. </w:t>
      </w:r>
    </w:p>
    <w:p w:rsidR="00DB582A" w:rsidRPr="003C4569" w:rsidRDefault="00DB582A" w:rsidP="00DB582A">
      <w:pPr>
        <w:pStyle w:val="ModifiedBlock"/>
        <w:ind w:firstLine="720"/>
      </w:pPr>
      <w:r w:rsidRPr="003C4569">
        <w:t>Mr. Davis did not identify any statutes, rules, or orders that FPL violated in handling his account. His request for hearing also did not comply with the other requirements of the applicable rule: the actions that would constitute such a violation, or the specific relief requested, including any penalty sought. Mr. Davis framed his filing as a request for hearing. As has been previously explained to him, however, until s</w:t>
      </w:r>
      <w:r w:rsidR="003D1C2B">
        <w:t>uch time as we make</w:t>
      </w:r>
      <w:r w:rsidRPr="003C4569">
        <w:t xml:space="preserve"> a decision that affects his substantial interests (such as deciding on a formal complaint), no opportunity to request an administrative hearing is available to him.</w:t>
      </w:r>
    </w:p>
    <w:p w:rsidR="00C564A0" w:rsidRDefault="00DB582A" w:rsidP="00DB582A">
      <w:pPr>
        <w:pStyle w:val="ModifiedBlock"/>
        <w:ind w:firstLine="720"/>
      </w:pPr>
      <w:r w:rsidRPr="003C4569">
        <w:t xml:space="preserve">Pursuant to Rule 25-22.036(2), F.A.C., a complaint is dismissed with prejudice if no cause of action is stated and an amended pleading will not cure the deficiency. </w:t>
      </w:r>
      <w:r w:rsidR="003D1C2B">
        <w:t>We find that</w:t>
      </w:r>
      <w:r w:rsidRPr="003C4569">
        <w:t xml:space="preserve"> Mr. Davis should be afforded the opportunity to amend his filing to comply with the requirements of Rule 25-22.036, F.A.C. </w:t>
      </w:r>
      <w:r w:rsidR="003D1C2B">
        <w:t>We</w:t>
      </w:r>
      <w:r w:rsidRPr="003C4569">
        <w:t xml:space="preserve"> therefore deny without prejudice Mr. Davis’s request for hearing.</w:t>
      </w:r>
    </w:p>
    <w:p w:rsidR="00F1612B" w:rsidRDefault="00DB582A" w:rsidP="00F1612B">
      <w:pPr>
        <w:pStyle w:val="OrderBody"/>
      </w:pPr>
      <w:r>
        <w:tab/>
        <w:t>ORDERED by the Florida Public Service Commission that</w:t>
      </w:r>
      <w:r w:rsidR="00F1612B">
        <w:t xml:space="preserve"> </w:t>
      </w:r>
      <w:r w:rsidR="00F1612B" w:rsidRPr="00F1612B">
        <w:t xml:space="preserve">Mr. </w:t>
      </w:r>
      <w:r w:rsidR="004C79AE">
        <w:t xml:space="preserve">Richard </w:t>
      </w:r>
      <w:r w:rsidR="00F1612B" w:rsidRPr="00F1612B">
        <w:t xml:space="preserve">Davis's request for hearing be denied without prejudice. </w:t>
      </w:r>
      <w:r w:rsidR="00F1612B">
        <w:t>It is further</w:t>
      </w:r>
      <w:r w:rsidR="00F1612B" w:rsidRPr="00F1612B">
        <w:t xml:space="preserve"> </w:t>
      </w:r>
    </w:p>
    <w:p w:rsidR="00F1612B" w:rsidRPr="00F1612B" w:rsidRDefault="00F1612B" w:rsidP="00F1612B">
      <w:pPr>
        <w:pStyle w:val="OrderBody"/>
      </w:pPr>
    </w:p>
    <w:p w:rsidR="003654BB" w:rsidRDefault="003654BB" w:rsidP="003654BB">
      <w:pPr>
        <w:pStyle w:val="OrderBody"/>
      </w:pPr>
      <w:r>
        <w:tab/>
        <w:t>ORDERED that the provisions of this Order, issued as proposed agency action, shall become final and effective upon the issuance of a Consummating Order unless an appropriate petition, in the form provided by Rule 28-106.201, F</w:t>
      </w:r>
      <w:r w:rsidR="00DD3662">
        <w:t>.A.C.</w:t>
      </w:r>
      <w:r>
        <w:t>, is received by the Commission Clerk, 2540 Shumard Oak Boulevard, Tallahassee, Florida 32399-0850, by the close of business on the date set forth in the “Notice of Further</w:t>
      </w:r>
      <w:r w:rsidR="00DD3662">
        <w:t xml:space="preserve"> Proceedings” attached hereto. </w:t>
      </w:r>
      <w:r>
        <w:t>It is further</w:t>
      </w:r>
    </w:p>
    <w:p w:rsidR="003654BB" w:rsidRDefault="003654BB" w:rsidP="003654BB">
      <w:pPr>
        <w:pStyle w:val="OrderBody"/>
      </w:pPr>
    </w:p>
    <w:p w:rsidR="003654BB" w:rsidRDefault="003654BB" w:rsidP="003654BB">
      <w:pPr>
        <w:pStyle w:val="OrderBody"/>
      </w:pPr>
      <w:r>
        <w:tab/>
        <w:t>ORDERED that in the event this Order becomes final, this docket shall be closed.</w:t>
      </w:r>
    </w:p>
    <w:p w:rsidR="003654BB" w:rsidRDefault="003654BB" w:rsidP="003654BB">
      <w:pPr>
        <w:pStyle w:val="OrderBody"/>
      </w:pPr>
    </w:p>
    <w:p w:rsidR="003654BB" w:rsidRDefault="003654BB" w:rsidP="003654BB">
      <w:pPr>
        <w:pStyle w:val="OrderBody"/>
        <w:keepNext/>
        <w:keepLines/>
      </w:pPr>
      <w:r>
        <w:lastRenderedPageBreak/>
        <w:tab/>
        <w:t xml:space="preserve">By ORDER of the Florida Public Service Commission this </w:t>
      </w:r>
      <w:bookmarkStart w:id="8" w:name="replaceDate"/>
      <w:bookmarkEnd w:id="8"/>
      <w:r w:rsidR="00DB0C96">
        <w:rPr>
          <w:u w:val="single"/>
        </w:rPr>
        <w:t>28th</w:t>
      </w:r>
      <w:r w:rsidR="00DB0C96">
        <w:t xml:space="preserve"> day of </w:t>
      </w:r>
      <w:r w:rsidR="00DB0C96">
        <w:rPr>
          <w:u w:val="single"/>
        </w:rPr>
        <w:t>September</w:t>
      </w:r>
      <w:r w:rsidR="00DB0C96">
        <w:t xml:space="preserve">, </w:t>
      </w:r>
      <w:r w:rsidR="00DB0C96">
        <w:rPr>
          <w:u w:val="single"/>
        </w:rPr>
        <w:t>2021</w:t>
      </w:r>
      <w:r w:rsidR="00DB0C96">
        <w:t>.</w:t>
      </w:r>
    </w:p>
    <w:p w:rsidR="00DB0C96" w:rsidRPr="00DB0C96" w:rsidRDefault="00DB0C96" w:rsidP="003654BB">
      <w:pPr>
        <w:pStyle w:val="OrderBody"/>
        <w:keepNext/>
        <w:keepLines/>
      </w:pPr>
    </w:p>
    <w:p w:rsidR="003654BB" w:rsidRDefault="003654BB" w:rsidP="003654BB">
      <w:pPr>
        <w:pStyle w:val="OrderBody"/>
        <w:keepNext/>
        <w:keepLines/>
      </w:pPr>
    </w:p>
    <w:p w:rsidR="003654BB" w:rsidRDefault="003654BB" w:rsidP="003654B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654BB" w:rsidTr="003654BB">
        <w:tc>
          <w:tcPr>
            <w:tcW w:w="720" w:type="dxa"/>
            <w:shd w:val="clear" w:color="auto" w:fill="auto"/>
          </w:tcPr>
          <w:p w:rsidR="003654BB" w:rsidRDefault="003654BB" w:rsidP="003654BB">
            <w:pPr>
              <w:pStyle w:val="OrderBody"/>
              <w:keepNext/>
              <w:keepLines/>
            </w:pPr>
            <w:bookmarkStart w:id="9" w:name="bkmrkSignature" w:colFirst="0" w:colLast="0"/>
          </w:p>
        </w:tc>
        <w:tc>
          <w:tcPr>
            <w:tcW w:w="4320" w:type="dxa"/>
            <w:tcBorders>
              <w:bottom w:val="single" w:sz="4" w:space="0" w:color="auto"/>
            </w:tcBorders>
            <w:shd w:val="clear" w:color="auto" w:fill="auto"/>
          </w:tcPr>
          <w:p w:rsidR="00C4229C" w:rsidRDefault="00C4229C" w:rsidP="00C4229C"/>
          <w:p w:rsidR="003654BB" w:rsidRDefault="00C4229C" w:rsidP="00C4229C">
            <w:r>
              <w:t>/s/ Adam J. Teitzman</w:t>
            </w:r>
            <w:bookmarkStart w:id="10" w:name="_GoBack"/>
            <w:bookmarkEnd w:id="10"/>
          </w:p>
        </w:tc>
      </w:tr>
      <w:bookmarkEnd w:id="9"/>
      <w:tr w:rsidR="003654BB" w:rsidTr="003654BB">
        <w:tc>
          <w:tcPr>
            <w:tcW w:w="720" w:type="dxa"/>
            <w:shd w:val="clear" w:color="auto" w:fill="auto"/>
          </w:tcPr>
          <w:p w:rsidR="003654BB" w:rsidRDefault="003654BB" w:rsidP="003654BB">
            <w:pPr>
              <w:pStyle w:val="OrderBody"/>
              <w:keepNext/>
              <w:keepLines/>
            </w:pPr>
          </w:p>
        </w:tc>
        <w:tc>
          <w:tcPr>
            <w:tcW w:w="4320" w:type="dxa"/>
            <w:tcBorders>
              <w:top w:val="single" w:sz="4" w:space="0" w:color="auto"/>
            </w:tcBorders>
            <w:shd w:val="clear" w:color="auto" w:fill="auto"/>
          </w:tcPr>
          <w:p w:rsidR="003654BB" w:rsidRDefault="003654BB" w:rsidP="003654BB">
            <w:pPr>
              <w:pStyle w:val="OrderBody"/>
              <w:keepNext/>
              <w:keepLines/>
            </w:pPr>
            <w:r>
              <w:t>ADAM J. TEITZMAN</w:t>
            </w:r>
          </w:p>
          <w:p w:rsidR="003654BB" w:rsidRDefault="003654BB" w:rsidP="003654BB">
            <w:pPr>
              <w:pStyle w:val="OrderBody"/>
              <w:keepNext/>
              <w:keepLines/>
            </w:pPr>
            <w:r>
              <w:t>Commission Clerk</w:t>
            </w:r>
          </w:p>
        </w:tc>
      </w:tr>
    </w:tbl>
    <w:p w:rsidR="003654BB" w:rsidRDefault="003654BB" w:rsidP="003654BB">
      <w:pPr>
        <w:pStyle w:val="OrderSigInfo"/>
        <w:keepNext/>
        <w:keepLines/>
      </w:pPr>
      <w:r>
        <w:t>Florida Public Service Commission</w:t>
      </w:r>
    </w:p>
    <w:p w:rsidR="003654BB" w:rsidRDefault="003654BB" w:rsidP="003654BB">
      <w:pPr>
        <w:pStyle w:val="OrderSigInfo"/>
        <w:keepNext/>
        <w:keepLines/>
      </w:pPr>
      <w:r>
        <w:t>2540 Shumard Oak Boulevard</w:t>
      </w:r>
    </w:p>
    <w:p w:rsidR="003654BB" w:rsidRDefault="003654BB" w:rsidP="003654BB">
      <w:pPr>
        <w:pStyle w:val="OrderSigInfo"/>
        <w:keepNext/>
        <w:keepLines/>
      </w:pPr>
      <w:r>
        <w:t>Tallahassee, Florida 32399</w:t>
      </w:r>
    </w:p>
    <w:p w:rsidR="003654BB" w:rsidRDefault="003654BB" w:rsidP="003654BB">
      <w:pPr>
        <w:pStyle w:val="OrderSigInfo"/>
        <w:keepNext/>
        <w:keepLines/>
      </w:pPr>
      <w:r>
        <w:t>(850) 413</w:t>
      </w:r>
      <w:r>
        <w:noBreakHyphen/>
        <w:t>6770</w:t>
      </w:r>
    </w:p>
    <w:p w:rsidR="003654BB" w:rsidRDefault="003654BB" w:rsidP="003654BB">
      <w:pPr>
        <w:pStyle w:val="OrderSigInfo"/>
        <w:keepNext/>
        <w:keepLines/>
      </w:pPr>
      <w:r>
        <w:t>www.floridapsc.com</w:t>
      </w:r>
    </w:p>
    <w:p w:rsidR="003654BB" w:rsidRDefault="003654BB" w:rsidP="003654BB">
      <w:pPr>
        <w:pStyle w:val="OrderSigInfo"/>
        <w:keepNext/>
        <w:keepLines/>
      </w:pPr>
    </w:p>
    <w:p w:rsidR="003654BB" w:rsidRDefault="003654BB" w:rsidP="003654BB">
      <w:pPr>
        <w:pStyle w:val="OrderSigInfo"/>
        <w:keepNext/>
        <w:keepLines/>
      </w:pPr>
      <w:r>
        <w:t>Copies furnished:  A copy of this document is provided to the parties of record at the time of issuance and, if applicable, interested persons.</w:t>
      </w:r>
    </w:p>
    <w:p w:rsidR="003654BB" w:rsidRDefault="00F1612B" w:rsidP="003654BB">
      <w:pPr>
        <w:pStyle w:val="OrderBody"/>
        <w:keepNext/>
        <w:keepLines/>
      </w:pPr>
      <w:r>
        <w:t>SF</w:t>
      </w:r>
      <w:r w:rsidR="003654BB">
        <w:t>O</w:t>
      </w:r>
    </w:p>
    <w:p w:rsidR="003654BB" w:rsidRDefault="003654BB" w:rsidP="003654BB">
      <w:pPr>
        <w:pStyle w:val="OrderBody"/>
      </w:pPr>
    </w:p>
    <w:p w:rsidR="003654BB" w:rsidRDefault="003654BB" w:rsidP="003654BB">
      <w:pPr>
        <w:pStyle w:val="CenterUnderline"/>
      </w:pPr>
      <w:r>
        <w:t>NOTICE OF FURTHER PROCEEDINGS OR JUDICIAL REVIEW</w:t>
      </w:r>
    </w:p>
    <w:p w:rsidR="003654BB" w:rsidRDefault="003654BB" w:rsidP="003654BB">
      <w:pPr>
        <w:pStyle w:val="CenterUnderline"/>
        <w:rPr>
          <w:u w:val="none"/>
        </w:rPr>
      </w:pPr>
    </w:p>
    <w:p w:rsidR="003654BB" w:rsidRDefault="003654BB" w:rsidP="003654B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654BB" w:rsidRDefault="003654BB" w:rsidP="003654BB">
      <w:pPr>
        <w:pStyle w:val="OrderBody"/>
      </w:pPr>
    </w:p>
    <w:p w:rsidR="003654BB" w:rsidRDefault="003654BB" w:rsidP="003654BB">
      <w:pPr>
        <w:pStyle w:val="OrderBody"/>
      </w:pPr>
      <w:r>
        <w:tab/>
        <w:t>Mediation may be available on a case-by-case basis.  If mediation is conducted, it does not affect a substantially interested person's right to a hearing.</w:t>
      </w:r>
    </w:p>
    <w:p w:rsidR="003654BB" w:rsidRDefault="003654BB" w:rsidP="003654BB">
      <w:pPr>
        <w:pStyle w:val="OrderBody"/>
      </w:pPr>
    </w:p>
    <w:p w:rsidR="003654BB" w:rsidRDefault="003654BB" w:rsidP="003654B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B0C96">
        <w:rPr>
          <w:u w:val="single"/>
        </w:rPr>
        <w:t>October 19, 2021</w:t>
      </w:r>
      <w:r>
        <w:t>.</w:t>
      </w:r>
    </w:p>
    <w:p w:rsidR="003654BB" w:rsidRDefault="003654BB" w:rsidP="003654BB">
      <w:pPr>
        <w:pStyle w:val="OrderBody"/>
      </w:pPr>
    </w:p>
    <w:p w:rsidR="003654BB" w:rsidRDefault="003654BB" w:rsidP="003654BB">
      <w:pPr>
        <w:pStyle w:val="OrderBody"/>
      </w:pPr>
      <w:r>
        <w:tab/>
        <w:t>In the absence of such a petition, this order shall become final and effective upon the issuance of a Consummating Order.</w:t>
      </w:r>
    </w:p>
    <w:p w:rsidR="003654BB" w:rsidRDefault="003654BB" w:rsidP="003654BB">
      <w:pPr>
        <w:pStyle w:val="OrderBody"/>
      </w:pPr>
    </w:p>
    <w:p w:rsidR="003654BB" w:rsidRDefault="003654BB" w:rsidP="003654BB">
      <w:pPr>
        <w:pStyle w:val="OrderBody"/>
      </w:pPr>
      <w:r>
        <w:tab/>
        <w:t>Any objection or protest filed in this/these docket(s) before the issuance date of this order is considered abandoned unless it satisfies the foregoing conditions and is renewed within the specified protest period.</w:t>
      </w:r>
    </w:p>
    <w:p w:rsidR="003654BB" w:rsidRDefault="003654BB" w:rsidP="003654BB">
      <w:pPr>
        <w:pStyle w:val="OrderBody"/>
      </w:pPr>
    </w:p>
    <w:p w:rsidR="003654BB" w:rsidRPr="003654BB" w:rsidRDefault="003654BB" w:rsidP="003654BB">
      <w:pPr>
        <w:pStyle w:val="OrderBody"/>
      </w:pPr>
    </w:p>
    <w:p w:rsidR="00DB582A" w:rsidRDefault="00DB582A" w:rsidP="00DB582A"/>
    <w:bookmarkEnd w:id="6"/>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929" w:rsidRDefault="00001929">
      <w:r>
        <w:separator/>
      </w:r>
    </w:p>
  </w:endnote>
  <w:endnote w:type="continuationSeparator" w:id="0">
    <w:p w:rsidR="00001929" w:rsidRDefault="0000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929" w:rsidRDefault="00001929">
      <w:r>
        <w:separator/>
      </w:r>
    </w:p>
  </w:footnote>
  <w:footnote w:type="continuationSeparator" w:id="0">
    <w:p w:rsidR="00001929" w:rsidRDefault="00001929">
      <w:r>
        <w:continuationSeparator/>
      </w:r>
    </w:p>
  </w:footnote>
  <w:footnote w:id="1">
    <w:p w:rsidR="00C564A0" w:rsidRDefault="00C564A0" w:rsidP="00C564A0">
      <w:pPr>
        <w:pStyle w:val="FootnoteText"/>
      </w:pPr>
      <w:r>
        <w:rPr>
          <w:rStyle w:val="FootnoteReference"/>
        </w:rPr>
        <w:footnoteRef/>
      </w:r>
      <w:r>
        <w:t xml:space="preserve"> Complaint No. 1354387E</w:t>
      </w:r>
    </w:p>
  </w:footnote>
  <w:footnote w:id="2">
    <w:p w:rsidR="00C564A0" w:rsidRDefault="00C564A0" w:rsidP="00C564A0">
      <w:pPr>
        <w:pStyle w:val="FootnoteText"/>
      </w:pPr>
      <w:r>
        <w:rPr>
          <w:rStyle w:val="FootnoteReference"/>
        </w:rPr>
        <w:footnoteRef/>
      </w:r>
      <w:r>
        <w:t xml:space="preserve"> DN </w:t>
      </w:r>
      <w:r w:rsidRPr="00164B02">
        <w:t>09222-2021</w:t>
      </w:r>
    </w:p>
  </w:footnote>
  <w:footnote w:id="3">
    <w:p w:rsidR="00C564A0" w:rsidRDefault="00C564A0" w:rsidP="00C564A0">
      <w:pPr>
        <w:pStyle w:val="FootnoteText"/>
      </w:pPr>
      <w:r>
        <w:rPr>
          <w:rStyle w:val="FootnoteReference"/>
        </w:rPr>
        <w:footnoteRef/>
      </w:r>
      <w:r>
        <w:t xml:space="preserve"> DN </w:t>
      </w:r>
      <w:r w:rsidRPr="004320E0">
        <w:t>09083-2021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4229C">
      <w:fldChar w:fldCharType="begin"/>
    </w:r>
    <w:r w:rsidR="00C4229C">
      <w:instrText xml:space="preserve"> REF OrderNo0375 </w:instrText>
    </w:r>
    <w:r w:rsidR="00C4229C">
      <w:fldChar w:fldCharType="separate"/>
    </w:r>
    <w:r w:rsidR="00DB0C96">
      <w:t>PSC-2021-0375-PAA-EI</w:t>
    </w:r>
    <w:r w:rsidR="00C4229C">
      <w:fldChar w:fldCharType="end"/>
    </w:r>
  </w:p>
  <w:p w:rsidR="00FA6EFD" w:rsidRDefault="00001929">
    <w:pPr>
      <w:pStyle w:val="OrderHeader"/>
    </w:pPr>
    <w:bookmarkStart w:id="11" w:name="HeaderDocketNo"/>
    <w:bookmarkEnd w:id="11"/>
    <w:r>
      <w:t>DOCKET NO. 20210136-EI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229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6-EI"/>
  </w:docVars>
  <w:rsids>
    <w:rsidRoot w:val="00001929"/>
    <w:rsid w:val="0000192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52EA"/>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4C4B"/>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54BB"/>
    <w:rsid w:val="0037196E"/>
    <w:rsid w:val="003744F5"/>
    <w:rsid w:val="003875A9"/>
    <w:rsid w:val="00387BDE"/>
    <w:rsid w:val="00390DD8"/>
    <w:rsid w:val="00394DC6"/>
    <w:rsid w:val="00397C3E"/>
    <w:rsid w:val="003B1A09"/>
    <w:rsid w:val="003B7CC8"/>
    <w:rsid w:val="003C0431"/>
    <w:rsid w:val="003D1C2B"/>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79AE"/>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10A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412B"/>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09E0"/>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57A7"/>
    <w:rsid w:val="00BC786E"/>
    <w:rsid w:val="00BD5081"/>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229C"/>
    <w:rsid w:val="00C44105"/>
    <w:rsid w:val="00C55A33"/>
    <w:rsid w:val="00C564A0"/>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0C96"/>
    <w:rsid w:val="00DB122B"/>
    <w:rsid w:val="00DB582A"/>
    <w:rsid w:val="00DC1D94"/>
    <w:rsid w:val="00DC42CF"/>
    <w:rsid w:val="00DD3662"/>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612B"/>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B3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564A0"/>
    <w:pPr>
      <w:jc w:val="center"/>
    </w:pPr>
    <w:rPr>
      <w:rFonts w:ascii="Arial" w:hAnsi="Arial"/>
      <w:b/>
    </w:rPr>
  </w:style>
  <w:style w:type="paragraph" w:customStyle="1" w:styleId="ModifiedBlock">
    <w:name w:val="Modified Block"/>
    <w:basedOn w:val="Normal"/>
    <w:rsid w:val="00C564A0"/>
    <w:pPr>
      <w:spacing w:after="240"/>
      <w:jc w:val="both"/>
    </w:pPr>
  </w:style>
  <w:style w:type="paragraph" w:customStyle="1" w:styleId="IssueHeading">
    <w:name w:val="Issue Heading"/>
    <w:basedOn w:val="Heading1"/>
    <w:next w:val="BodyText"/>
    <w:link w:val="IssueHeadingChar"/>
    <w:qFormat/>
    <w:rsid w:val="00DB582A"/>
    <w:pPr>
      <w:keepNext w:val="0"/>
    </w:pPr>
    <w:rPr>
      <w:rFonts w:ascii="Arial" w:hAnsi="Arial"/>
      <w:b/>
      <w:i/>
    </w:rPr>
  </w:style>
  <w:style w:type="character" w:customStyle="1" w:styleId="IssueHeadingChar">
    <w:name w:val="Issue Heading Char"/>
    <w:link w:val="IssueHeading"/>
    <w:rsid w:val="00DB582A"/>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B582A"/>
    <w:pPr>
      <w:keepNext w:val="0"/>
    </w:pPr>
    <w:rPr>
      <w:rFonts w:ascii="Arial" w:hAnsi="Arial"/>
      <w:b/>
      <w:i/>
    </w:rPr>
  </w:style>
  <w:style w:type="character" w:customStyle="1" w:styleId="IssueSubsectionHeadingChar">
    <w:name w:val="Issue Subsection Heading Char"/>
    <w:link w:val="IssueSubsectionHeading"/>
    <w:rsid w:val="00DB582A"/>
    <w:rPr>
      <w:rFonts w:ascii="Arial" w:hAnsi="Arial" w:cs="Arial"/>
      <w:b/>
      <w:bCs/>
      <w:i/>
      <w:iCs/>
      <w:sz w:val="24"/>
      <w:szCs w:val="28"/>
    </w:rPr>
  </w:style>
  <w:style w:type="paragraph" w:customStyle="1" w:styleId="RecommendationIssueGroupingSection">
    <w:name w:val="Recommendation Issue Grouping Section"/>
    <w:basedOn w:val="RecommendationMajorSectionHeading"/>
    <w:next w:val="IssueHeading"/>
    <w:rsid w:val="00DB582A"/>
    <w:pPr>
      <w:jc w:val="left"/>
    </w:pPr>
  </w:style>
  <w:style w:type="paragraph" w:styleId="BalloonText">
    <w:name w:val="Balloon Text"/>
    <w:basedOn w:val="Normal"/>
    <w:link w:val="BalloonTextChar"/>
    <w:semiHidden/>
    <w:unhideWhenUsed/>
    <w:rsid w:val="00DB0C96"/>
    <w:rPr>
      <w:rFonts w:ascii="Segoe UI" w:hAnsi="Segoe UI" w:cs="Segoe UI"/>
      <w:sz w:val="18"/>
      <w:szCs w:val="18"/>
    </w:rPr>
  </w:style>
  <w:style w:type="character" w:customStyle="1" w:styleId="BalloonTextChar">
    <w:name w:val="Balloon Text Char"/>
    <w:basedOn w:val="DefaultParagraphFont"/>
    <w:link w:val="BalloonText"/>
    <w:semiHidden/>
    <w:rsid w:val="00DB0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2021-09-28T16:31:00Z</dcterms:created>
  <dcterms:modified xsi:type="dcterms:W3CDTF">2022-07-22T20:21:00Z</dcterms:modified>
</cp:coreProperties>
</file>