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14:paraId="3E2D5F66" w14:textId="77777777">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14:paraId="62D5FD12" w14:textId="77777777" w:rsidR="007C0528" w:rsidRDefault="007C0528" w:rsidP="00532DFB">
            <w:pPr>
              <w:pStyle w:val="MastHeadState"/>
            </w:pPr>
            <w:bookmarkStart w:id="0" w:name="_GoBack"/>
            <w:bookmarkEnd w:id="0"/>
            <w:r>
              <w:t>State of Florida</w:t>
            </w:r>
          </w:p>
          <w:p w14:paraId="465A7D78" w14:textId="77777777" w:rsidR="007C0528" w:rsidRDefault="00072CCA">
            <w:pPr>
              <w:jc w:val="center"/>
            </w:pPr>
            <w:r>
              <w:rPr>
                <w:noProof/>
              </w:rPr>
              <w:drawing>
                <wp:inline distT="0" distB="0" distL="0" distR="0" wp14:anchorId="1AF7984D" wp14:editId="279A7CB8">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14:paraId="188C4DF2" w14:textId="77777777" w:rsidR="007C0528" w:rsidRDefault="007C0528"/>
        </w:tc>
        <w:tc>
          <w:tcPr>
            <w:tcW w:w="7273" w:type="dxa"/>
            <w:gridSpan w:val="2"/>
            <w:tcBorders>
              <w:top w:val="nil"/>
              <w:left w:val="nil"/>
              <w:bottom w:val="single" w:sz="24" w:space="0" w:color="auto"/>
              <w:right w:val="nil"/>
            </w:tcBorders>
            <w:shd w:val="clear" w:color="auto" w:fill="auto"/>
            <w:vAlign w:val="bottom"/>
          </w:tcPr>
          <w:p w14:paraId="5996FF39" w14:textId="77777777" w:rsidR="007C0528" w:rsidRDefault="007C0528">
            <w:pPr>
              <w:pStyle w:val="MastHeadPSC"/>
            </w:pPr>
            <w:r>
              <w:t>Public Service Commission</w:t>
            </w:r>
          </w:p>
          <w:p w14:paraId="10CA2466" w14:textId="77777777" w:rsidR="007C0528" w:rsidRDefault="007C0528">
            <w:pPr>
              <w:pStyle w:val="MastHeadAddress"/>
            </w:pPr>
            <w:r>
              <w:t>Capital Circle Office Center ● 2540 Shumard Oak Boulevard</w:t>
            </w:r>
            <w:r>
              <w:br/>
              <w:t>Tallahassee, Florida 32399-0850</w:t>
            </w:r>
          </w:p>
          <w:p w14:paraId="35E305BE" w14:textId="77777777" w:rsidR="007C0528" w:rsidRDefault="007C0528">
            <w:pPr>
              <w:pStyle w:val="MastHeadMemorandum"/>
            </w:pPr>
            <w:r>
              <w:t>-M-E-M-O-R-A-N-D-U-M-</w:t>
            </w:r>
          </w:p>
          <w:p w14:paraId="616015B3" w14:textId="77777777" w:rsidR="007C0528" w:rsidRDefault="007C0528">
            <w:pPr>
              <w:pStyle w:val="MemoHeading"/>
            </w:pPr>
          </w:p>
        </w:tc>
      </w:tr>
      <w:tr w:rsidR="007C0528" w14:paraId="0BA08076" w14:textId="77777777">
        <w:tc>
          <w:tcPr>
            <w:tcW w:w="1254" w:type="dxa"/>
            <w:tcBorders>
              <w:top w:val="single" w:sz="24" w:space="0" w:color="auto"/>
              <w:left w:val="nil"/>
              <w:bottom w:val="nil"/>
              <w:right w:val="nil"/>
            </w:tcBorders>
            <w:shd w:val="clear" w:color="auto" w:fill="auto"/>
            <w:tcMar>
              <w:top w:w="288" w:type="dxa"/>
              <w:bottom w:w="0" w:type="dxa"/>
              <w:right w:w="0" w:type="dxa"/>
            </w:tcMar>
          </w:tcPr>
          <w:p w14:paraId="6DB1B10E" w14:textId="77777777"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14:paraId="54E26098" w14:textId="77777777" w:rsidR="007C0528" w:rsidRDefault="003538A3">
            <w:pPr>
              <w:pStyle w:val="MemoHeading"/>
            </w:pPr>
            <w:bookmarkStart w:id="1" w:name="FilingDate"/>
            <w:r>
              <w:t>October 21, 2021</w:t>
            </w:r>
            <w:bookmarkEnd w:id="1"/>
          </w:p>
        </w:tc>
      </w:tr>
      <w:tr w:rsidR="007C0528" w14:paraId="6E1DF745" w14:textId="77777777">
        <w:tc>
          <w:tcPr>
            <w:tcW w:w="1254" w:type="dxa"/>
            <w:tcBorders>
              <w:top w:val="nil"/>
              <w:left w:val="nil"/>
              <w:bottom w:val="nil"/>
              <w:right w:val="nil"/>
            </w:tcBorders>
            <w:shd w:val="clear" w:color="auto" w:fill="auto"/>
            <w:tcMar>
              <w:top w:w="288" w:type="dxa"/>
              <w:bottom w:w="0" w:type="dxa"/>
              <w:right w:w="0" w:type="dxa"/>
            </w:tcMar>
          </w:tcPr>
          <w:p w14:paraId="276CEF28" w14:textId="77777777"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14:paraId="191FA587" w14:textId="77777777" w:rsidR="007C0528" w:rsidRDefault="007C0528" w:rsidP="0093658B">
            <w:pPr>
              <w:pStyle w:val="MemoHeading"/>
            </w:pPr>
            <w:r>
              <w:t>Office of Commission Clerk (</w:t>
            </w:r>
            <w:r w:rsidR="004E69B5">
              <w:t>Teitzman</w:t>
            </w:r>
            <w:r>
              <w:t>)</w:t>
            </w:r>
          </w:p>
        </w:tc>
      </w:tr>
      <w:tr w:rsidR="007C0528" w14:paraId="5A376724" w14:textId="77777777">
        <w:tc>
          <w:tcPr>
            <w:tcW w:w="1254" w:type="dxa"/>
            <w:tcBorders>
              <w:top w:val="nil"/>
              <w:left w:val="nil"/>
              <w:bottom w:val="nil"/>
              <w:right w:val="nil"/>
            </w:tcBorders>
            <w:shd w:val="clear" w:color="auto" w:fill="auto"/>
            <w:tcMar>
              <w:top w:w="288" w:type="dxa"/>
              <w:right w:w="0" w:type="dxa"/>
            </w:tcMar>
          </w:tcPr>
          <w:p w14:paraId="0EA3F9FF" w14:textId="77777777"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14:paraId="43BA5CB7" w14:textId="1E6E22BE" w:rsidR="003538A3" w:rsidRDefault="003538A3">
            <w:pPr>
              <w:pStyle w:val="MemoHeading"/>
            </w:pPr>
            <w:bookmarkStart w:id="2" w:name="From"/>
            <w:r>
              <w:t>Division of Economics (Hampson)</w:t>
            </w:r>
          </w:p>
          <w:p w14:paraId="5F83B158" w14:textId="77777777" w:rsidR="007C0528" w:rsidRDefault="003538A3">
            <w:pPr>
              <w:pStyle w:val="MemoHeading"/>
            </w:pPr>
            <w:r>
              <w:t>Office of the General Counsel (Sandy, Crawford)</w:t>
            </w:r>
            <w:bookmarkEnd w:id="2"/>
          </w:p>
        </w:tc>
      </w:tr>
      <w:tr w:rsidR="007C0528" w14:paraId="64ACF1D8" w14:textId="77777777">
        <w:tc>
          <w:tcPr>
            <w:tcW w:w="1254" w:type="dxa"/>
            <w:tcBorders>
              <w:top w:val="nil"/>
              <w:left w:val="nil"/>
              <w:bottom w:val="nil"/>
              <w:right w:val="nil"/>
            </w:tcBorders>
            <w:shd w:val="clear" w:color="auto" w:fill="auto"/>
            <w:tcMar>
              <w:top w:w="288" w:type="dxa"/>
              <w:right w:w="0" w:type="dxa"/>
            </w:tcMar>
          </w:tcPr>
          <w:p w14:paraId="1A7CB8AE" w14:textId="77777777"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14:paraId="3DC5B491" w14:textId="77777777" w:rsidR="007C0528" w:rsidRDefault="003538A3">
            <w:pPr>
              <w:pStyle w:val="MemoHeadingRe"/>
            </w:pPr>
            <w:bookmarkStart w:id="3" w:name="Re"/>
            <w:r>
              <w:t>Docket No. 20210150-GU – Joint petition for approval to implement gas reliability infrastructure program (GRIP) cost recovery factors for January 2022 through December 2022 by Florida Public Utilities Company, Florida Public Utilities Company-Fort Meade and the Florida Division of Chesapeake Utilities Corporation.</w:t>
            </w:r>
            <w:bookmarkEnd w:id="3"/>
          </w:p>
        </w:tc>
      </w:tr>
      <w:tr w:rsidR="007C0528" w14:paraId="4EF95422" w14:textId="77777777">
        <w:tc>
          <w:tcPr>
            <w:tcW w:w="1254" w:type="dxa"/>
            <w:tcBorders>
              <w:top w:val="nil"/>
              <w:left w:val="nil"/>
              <w:bottom w:val="nil"/>
              <w:right w:val="nil"/>
            </w:tcBorders>
            <w:shd w:val="clear" w:color="auto" w:fill="auto"/>
            <w:tcMar>
              <w:top w:w="288" w:type="dxa"/>
              <w:bottom w:w="0" w:type="dxa"/>
              <w:right w:w="0" w:type="dxa"/>
            </w:tcMar>
          </w:tcPr>
          <w:p w14:paraId="59C6DD22" w14:textId="77777777"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14:paraId="3D1E503F" w14:textId="3B92DD67" w:rsidR="007C0528" w:rsidRDefault="003538A3">
            <w:pPr>
              <w:pStyle w:val="MemoHeading"/>
            </w:pPr>
            <w:bookmarkStart w:id="4" w:name="AgendaDate"/>
            <w:r>
              <w:t>11/02/21</w:t>
            </w:r>
            <w:bookmarkEnd w:id="4"/>
            <w:r w:rsidR="007C0528">
              <w:t xml:space="preserve"> – </w:t>
            </w:r>
            <w:bookmarkStart w:id="5" w:name="PermittedStatus"/>
            <w:r>
              <w:t xml:space="preserve">Regular Agenda – </w:t>
            </w:r>
            <w:r w:rsidR="008B3A9F">
              <w:t>Tariff Fi</w:t>
            </w:r>
            <w:r w:rsidR="00F12621">
              <w:t xml:space="preserve">ling – </w:t>
            </w:r>
            <w:r>
              <w:t>Interested Persons May Participate</w:t>
            </w:r>
            <w:bookmarkEnd w:id="5"/>
          </w:p>
        </w:tc>
      </w:tr>
      <w:tr w:rsidR="007C0528" w14:paraId="0CFFBF65" w14:textId="77777777">
        <w:tc>
          <w:tcPr>
            <w:tcW w:w="3690" w:type="dxa"/>
            <w:gridSpan w:val="3"/>
            <w:tcBorders>
              <w:top w:val="nil"/>
              <w:left w:val="nil"/>
              <w:bottom w:val="nil"/>
              <w:right w:val="nil"/>
            </w:tcBorders>
            <w:shd w:val="clear" w:color="auto" w:fill="auto"/>
            <w:tcMar>
              <w:top w:w="288" w:type="dxa"/>
              <w:bottom w:w="0" w:type="dxa"/>
              <w:right w:w="0" w:type="dxa"/>
            </w:tcMar>
          </w:tcPr>
          <w:p w14:paraId="4E1D6E9F" w14:textId="77777777"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14:paraId="5A29B489" w14:textId="77777777" w:rsidR="007C0528" w:rsidRDefault="003538A3">
            <w:pPr>
              <w:pStyle w:val="MemoHeading"/>
            </w:pPr>
            <w:bookmarkStart w:id="6" w:name="CommissionersAssigned"/>
            <w:r>
              <w:t>All Commissioners</w:t>
            </w:r>
            <w:bookmarkEnd w:id="6"/>
          </w:p>
        </w:tc>
      </w:tr>
      <w:tr w:rsidR="007C0528" w14:paraId="0763F6D2" w14:textId="77777777">
        <w:tc>
          <w:tcPr>
            <w:tcW w:w="3690" w:type="dxa"/>
            <w:gridSpan w:val="3"/>
            <w:tcBorders>
              <w:top w:val="nil"/>
              <w:left w:val="nil"/>
              <w:bottom w:val="nil"/>
              <w:right w:val="nil"/>
            </w:tcBorders>
            <w:shd w:val="clear" w:color="auto" w:fill="auto"/>
            <w:tcMar>
              <w:top w:w="288" w:type="dxa"/>
              <w:bottom w:w="0" w:type="dxa"/>
              <w:right w:w="0" w:type="dxa"/>
            </w:tcMar>
          </w:tcPr>
          <w:p w14:paraId="4A5E2E14" w14:textId="77777777"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14:paraId="1A1A8B70" w14:textId="77777777" w:rsidR="007C0528" w:rsidRDefault="003538A3">
            <w:pPr>
              <w:pStyle w:val="MemoHeading"/>
            </w:pPr>
            <w:bookmarkStart w:id="7" w:name="PrehearingOfficer"/>
            <w:r>
              <w:t>Administrative</w:t>
            </w:r>
            <w:bookmarkEnd w:id="7"/>
          </w:p>
        </w:tc>
      </w:tr>
      <w:tr w:rsidR="007D71BD" w14:paraId="53ADC7A9" w14:textId="77777777" w:rsidTr="0093658B">
        <w:tc>
          <w:tcPr>
            <w:tcW w:w="3690" w:type="dxa"/>
            <w:gridSpan w:val="3"/>
            <w:tcBorders>
              <w:top w:val="nil"/>
              <w:left w:val="nil"/>
              <w:bottom w:val="nil"/>
              <w:right w:val="nil"/>
            </w:tcBorders>
            <w:shd w:val="clear" w:color="auto" w:fill="auto"/>
            <w:tcMar>
              <w:top w:w="288" w:type="dxa"/>
              <w:bottom w:w="0" w:type="dxa"/>
              <w:right w:w="0" w:type="dxa"/>
            </w:tcMar>
          </w:tcPr>
          <w:p w14:paraId="2100936F" w14:textId="77777777" w:rsidR="007D71BD" w:rsidRDefault="007D71BD" w:rsidP="007D71BD">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14:paraId="2E24C531" w14:textId="641DC6E5" w:rsidR="007D71BD" w:rsidRDefault="007D71BD" w:rsidP="00DE5AAC">
            <w:pPr>
              <w:pStyle w:val="MemoHeading"/>
            </w:pPr>
            <w:bookmarkStart w:id="9" w:name="CriticalDates"/>
            <w:r>
              <w:t>8-Month Effective Date: 0</w:t>
            </w:r>
            <w:r w:rsidR="00DE5AAC">
              <w:t>4</w:t>
            </w:r>
            <w:r>
              <w:t>/</w:t>
            </w:r>
            <w:r w:rsidR="00DE5AAC">
              <w:t>30</w:t>
            </w:r>
            <w:r>
              <w:t>/22</w:t>
            </w:r>
            <w:bookmarkEnd w:id="9"/>
            <w:r>
              <w:t xml:space="preserve"> </w:t>
            </w:r>
          </w:p>
        </w:tc>
      </w:tr>
      <w:tr w:rsidR="007D71BD" w14:paraId="32C72664" w14:textId="77777777"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14:paraId="4CD17696" w14:textId="77777777" w:rsidR="007D71BD" w:rsidRDefault="007D71BD" w:rsidP="007D71BD">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14:paraId="1ABF2A51" w14:textId="77777777" w:rsidR="007D71BD" w:rsidRDefault="007D71BD" w:rsidP="007D71BD">
            <w:pPr>
              <w:pStyle w:val="MemoHeading"/>
            </w:pPr>
            <w:bookmarkStart w:id="10" w:name="SpecialInstructions"/>
            <w:r>
              <w:t>None</w:t>
            </w:r>
            <w:bookmarkEnd w:id="10"/>
          </w:p>
        </w:tc>
      </w:tr>
    </w:tbl>
    <w:p w14:paraId="1D189050" w14:textId="77777777" w:rsidR="007C0528" w:rsidRDefault="007C0528">
      <w:pPr>
        <w:pStyle w:val="BodyText"/>
      </w:pPr>
    </w:p>
    <w:p w14:paraId="52651990" w14:textId="77777777"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14:paraId="0B92949D" w14:textId="4DF0FBE2" w:rsidR="0068481F" w:rsidRDefault="00D02D52">
      <w:pPr>
        <w:pStyle w:val="BodyText"/>
      </w:pPr>
      <w:r>
        <w:t>On September 1, 2021</w:t>
      </w:r>
      <w:r w:rsidR="003538A3" w:rsidRPr="003538A3">
        <w:t xml:space="preserve">, Florida Public Utilities Company (FPUC), Florida Public Utilities Company-Fort Meade (Fort Meade), and Florida Division of Chesapeake Utilities Corporation </w:t>
      </w:r>
      <w:r w:rsidR="007D71BD">
        <w:t xml:space="preserve">d/b/a Central Florida Gas </w:t>
      </w:r>
      <w:r w:rsidR="003538A3" w:rsidRPr="003538A3">
        <w:t>(Chesapeake), collectively the companies, filed a joint petition for approval of their gas reliability infrastructure program (GRIP or program) cost recovery factors for the peri</w:t>
      </w:r>
      <w:r>
        <w:t>od January through December 2022</w:t>
      </w:r>
      <w:r w:rsidR="003538A3" w:rsidRPr="003538A3">
        <w:t xml:space="preserve">. The GRIP for FPUC and Chesapeake was first approved in Order No. PSC-12-0490-TRF-GU (2012 </w:t>
      </w:r>
      <w:r w:rsidR="00185967">
        <w:t>O</w:t>
      </w:r>
      <w:r w:rsidR="003538A3" w:rsidRPr="003538A3">
        <w:t xml:space="preserve">rder) to recover the cost of accelerating the replacement of cast iron and bare steel distribution mains and services, including a return on </w:t>
      </w:r>
      <w:r w:rsidR="003538A3" w:rsidRPr="003538A3">
        <w:lastRenderedPageBreak/>
        <w:t>investment, through a surcharge on customers’ bills.</w:t>
      </w:r>
      <w:r w:rsidR="00276EF3">
        <w:rPr>
          <w:rStyle w:val="FootnoteReference"/>
        </w:rPr>
        <w:footnoteReference w:id="1"/>
      </w:r>
      <w:r w:rsidR="00276EF3">
        <w:t xml:space="preserve"> </w:t>
      </w:r>
      <w:r w:rsidR="003538A3" w:rsidRPr="003538A3">
        <w:t>Fort Meade’s GRIP was originally approved in Order No. PSC-15-0578-TRF-GU, and allowed Fort Meade to file its annual petition for GRIP factors concurrently with FPUC and Chesapeake.</w:t>
      </w:r>
      <w:r w:rsidR="00276EF3">
        <w:rPr>
          <w:rStyle w:val="FootnoteReference"/>
        </w:rPr>
        <w:footnoteReference w:id="2"/>
      </w:r>
      <w:r w:rsidR="003538A3" w:rsidRPr="003538A3">
        <w:t xml:space="preserve"> The current GRIP charges for January through December 202</w:t>
      </w:r>
      <w:r w:rsidR="003538A3">
        <w:t>1</w:t>
      </w:r>
      <w:r w:rsidR="003538A3" w:rsidRPr="003538A3">
        <w:t xml:space="preserve"> wer</w:t>
      </w:r>
      <w:r w:rsidR="00276EF3">
        <w:t>e approved in Order No. PSC-2020-0510</w:t>
      </w:r>
      <w:r w:rsidR="003538A3" w:rsidRPr="003538A3">
        <w:t>-TRF-GU.</w:t>
      </w:r>
      <w:r w:rsidR="00276EF3">
        <w:rPr>
          <w:rStyle w:val="FootnoteReference"/>
        </w:rPr>
        <w:footnoteReference w:id="3"/>
      </w:r>
    </w:p>
    <w:bookmarkEnd w:id="12"/>
    <w:p w14:paraId="649621CB" w14:textId="5B3C72E2" w:rsidR="00B0461C" w:rsidRDefault="00B0461C" w:rsidP="00BB5009">
      <w:pPr>
        <w:pStyle w:val="BodyText"/>
      </w:pPr>
      <w:r w:rsidRPr="00B0461C">
        <w:t>During the evaluation of the petition, staff issued a data request to the companies, for which responses were received on September 29, 2021.</w:t>
      </w:r>
      <w:r>
        <w:t xml:space="preserve"> </w:t>
      </w:r>
      <w:r w:rsidR="00D10662">
        <w:t>At the Oct</w:t>
      </w:r>
      <w:r w:rsidR="00DE5AAC">
        <w:t>ober 12</w:t>
      </w:r>
      <w:r>
        <w:t>, 2021</w:t>
      </w:r>
      <w:r w:rsidR="00F12621">
        <w:t xml:space="preserve"> Agenda C</w:t>
      </w:r>
      <w:r w:rsidR="00D10662">
        <w:t xml:space="preserve">onference, </w:t>
      </w:r>
      <w:r w:rsidRPr="00B0461C">
        <w:t>the joint petition was suspended to allow staff a sufficient opportunity to gather and evaluate all pertinent information related to the tariff proposals in order to present the Commission with an informed recommendation</w:t>
      </w:r>
      <w:r>
        <w:t>.</w:t>
      </w:r>
    </w:p>
    <w:p w14:paraId="115C02B6" w14:textId="40ED244B" w:rsidR="00BB5009" w:rsidRDefault="00276EF3" w:rsidP="00BB5009">
      <w:pPr>
        <w:pStyle w:val="BodyText"/>
      </w:pPr>
      <w:r>
        <w:t xml:space="preserve">Attachment A to this recommendation </w:t>
      </w:r>
      <w:r w:rsidR="0091502C">
        <w:t>includes</w:t>
      </w:r>
      <w:r>
        <w:t xml:space="preserve"> tables showing pipe replacement progress for each of the companies. </w:t>
      </w:r>
      <w:r w:rsidR="00BB5009" w:rsidRPr="004330E8">
        <w:t>Attachment B</w:t>
      </w:r>
      <w:r w:rsidR="00C13203">
        <w:t xml:space="preserve"> contains t</w:t>
      </w:r>
      <w:r w:rsidR="00C13203" w:rsidRPr="004330E8">
        <w:t>he proposed tariff sheets</w:t>
      </w:r>
      <w:r w:rsidR="00C13203">
        <w:t xml:space="preserve"> for each of the companies</w:t>
      </w:r>
      <w:r w:rsidR="00BB5009" w:rsidRPr="004330E8">
        <w:t>. The Commission has jurisdiction over this matter pursuant to Sections 366.03, 366.04, 366.05, and 366.06,</w:t>
      </w:r>
      <w:r w:rsidR="00D10662">
        <w:t xml:space="preserve"> F.S</w:t>
      </w:r>
      <w:r w:rsidR="007D71BD">
        <w:t>.</w:t>
      </w:r>
    </w:p>
    <w:p w14:paraId="11E0B206" w14:textId="77777777"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14:paraId="741A429B" w14:textId="77777777" w:rsidR="007C0528" w:rsidRDefault="007C0528">
      <w:pPr>
        <w:pStyle w:val="RecommendationMajorSectionHeading"/>
      </w:pPr>
      <w:bookmarkStart w:id="16" w:name="DiscussionOfIssues"/>
      <w:r>
        <w:lastRenderedPageBreak/>
        <w:t>Discussion of Issues</w:t>
      </w:r>
    </w:p>
    <w:bookmarkEnd w:id="16"/>
    <w:p w14:paraId="2E7A1784" w14:textId="71B6D9BD" w:rsidR="003538A3" w:rsidRDefault="003538A3">
      <w:pPr>
        <w:pStyle w:val="IssueHeading"/>
        <w:rPr>
          <w:vanish/>
          <w:specVanish/>
        </w:rPr>
      </w:pPr>
      <w:r w:rsidRPr="004C3641">
        <w:t xml:space="preserve">Issue </w:t>
      </w:r>
      <w:r w:rsidR="00530B0A">
        <w:fldChar w:fldCharType="begin"/>
      </w:r>
      <w:r w:rsidR="00530B0A">
        <w:instrText xml:space="preserve"> SEQ Issue \* MERGEFORMAT </w:instrText>
      </w:r>
      <w:r w:rsidR="00530B0A">
        <w:fldChar w:fldCharType="separate"/>
      </w:r>
      <w:r w:rsidR="00CF1C9C">
        <w:rPr>
          <w:noProof/>
        </w:rPr>
        <w:t>1</w:t>
      </w:r>
      <w:r w:rsidR="00530B0A">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CF1C9C">
        <w:rPr>
          <w:noProof/>
        </w:rPr>
        <w:instrText>1</w:instrText>
      </w:r>
      <w:r>
        <w:fldChar w:fldCharType="end"/>
      </w:r>
      <w:r>
        <w:tab/>
        <w:instrText xml:space="preserve">(Hampson)" \l 1 </w:instrText>
      </w:r>
      <w:r>
        <w:fldChar w:fldCharType="end"/>
      </w:r>
      <w:r>
        <w:t> </w:t>
      </w:r>
    </w:p>
    <w:p w14:paraId="1CE4E950" w14:textId="77777777" w:rsidR="003538A3" w:rsidRDefault="003538A3">
      <w:pPr>
        <w:pStyle w:val="BodyText"/>
      </w:pPr>
      <w:r>
        <w:t> Should the Commission approve FPUC’s, Chesapeake’s, and Fort Meade’s proposed GRIP surcharges for the period January through December 2022?</w:t>
      </w:r>
    </w:p>
    <w:p w14:paraId="14D76B0C" w14:textId="77777777" w:rsidR="003538A3" w:rsidRPr="004C3641" w:rsidRDefault="003538A3">
      <w:pPr>
        <w:pStyle w:val="IssueSubsectionHeading"/>
        <w:rPr>
          <w:vanish/>
          <w:specVanish/>
        </w:rPr>
      </w:pPr>
      <w:r w:rsidRPr="004C3641">
        <w:t>Recommendation: </w:t>
      </w:r>
    </w:p>
    <w:p w14:paraId="27325BB1" w14:textId="77777777" w:rsidR="003538A3" w:rsidRDefault="003538A3">
      <w:pPr>
        <w:pStyle w:val="BodyText"/>
      </w:pPr>
      <w:r>
        <w:t> </w:t>
      </w:r>
      <w:r w:rsidR="00276EF3">
        <w:t>Yes, the Commission should approve FPUC’s, Chesapeake’s, and Fort Meade’s proposed GRIP surcharges for the period January through December 2022.</w:t>
      </w:r>
      <w:r>
        <w:t xml:space="preserve"> (Hampson)</w:t>
      </w:r>
    </w:p>
    <w:p w14:paraId="51F44ED8" w14:textId="77777777" w:rsidR="003538A3" w:rsidRPr="004C3641" w:rsidRDefault="003538A3">
      <w:pPr>
        <w:pStyle w:val="IssueSubsectionHeading"/>
        <w:rPr>
          <w:vanish/>
          <w:specVanish/>
        </w:rPr>
      </w:pPr>
      <w:r w:rsidRPr="004C3641">
        <w:t>Staff Analysis: </w:t>
      </w:r>
    </w:p>
    <w:p w14:paraId="1817DFE3" w14:textId="005306A5" w:rsidR="00454D64" w:rsidRDefault="003538A3" w:rsidP="00031B31">
      <w:pPr>
        <w:jc w:val="both"/>
      </w:pPr>
      <w:r>
        <w:t> </w:t>
      </w:r>
      <w:r w:rsidR="004011CC" w:rsidRPr="004330E8">
        <w:t>The GRIP surcharges have been in place since January 2013 for FPUC and Chesapeake, while Fort Meade’s surcharges were first implemented in January 2017. In r</w:t>
      </w:r>
      <w:r w:rsidR="004011CC">
        <w:t>esponse to staff’s data request</w:t>
      </w:r>
      <w:r w:rsidR="004011CC" w:rsidRPr="004330E8">
        <w:t xml:space="preserve">, </w:t>
      </w:r>
      <w:r w:rsidR="00830DC8">
        <w:t>FPUC</w:t>
      </w:r>
      <w:r w:rsidR="004011CC" w:rsidRPr="004330E8">
        <w:t xml:space="preserve"> stated that</w:t>
      </w:r>
      <w:r w:rsidR="00454D64">
        <w:t xml:space="preserve"> during 2021</w:t>
      </w:r>
      <w:r w:rsidR="0091502C">
        <w:t>,</w:t>
      </w:r>
      <w:r w:rsidR="00830DC8">
        <w:t xml:space="preserve"> </w:t>
      </w:r>
      <w:r w:rsidR="004011CC" w:rsidRPr="004330E8">
        <w:t>replacement projects</w:t>
      </w:r>
      <w:r w:rsidR="00454D64">
        <w:t xml:space="preserve"> were completed</w:t>
      </w:r>
      <w:r w:rsidR="004011CC" w:rsidRPr="004330E8">
        <w:t xml:space="preserve"> in</w:t>
      </w:r>
      <w:r w:rsidR="004011CC">
        <w:t xml:space="preserve"> Palm Beac</w:t>
      </w:r>
      <w:r w:rsidR="00752E87">
        <w:t>h, West Palm Beach,</w:t>
      </w:r>
      <w:r w:rsidR="00830DC8">
        <w:t xml:space="preserve"> and Lantana. </w:t>
      </w:r>
      <w:r w:rsidR="00454D64">
        <w:t xml:space="preserve">For 2021, </w:t>
      </w:r>
      <w:r w:rsidR="00830DC8">
        <w:t>Chesapeake</w:t>
      </w:r>
      <w:r w:rsidR="00752E87">
        <w:t xml:space="preserve"> </w:t>
      </w:r>
      <w:r w:rsidR="00830DC8">
        <w:t xml:space="preserve">completed replacement projects in </w:t>
      </w:r>
      <w:r w:rsidR="00752E87">
        <w:t>Winter Haven,</w:t>
      </w:r>
      <w:r w:rsidR="004011CC">
        <w:t xml:space="preserve"> </w:t>
      </w:r>
      <w:r w:rsidR="00752E87">
        <w:t>Haines City, and Plant City</w:t>
      </w:r>
      <w:r w:rsidR="004011CC" w:rsidRPr="004330E8">
        <w:t xml:space="preserve">. </w:t>
      </w:r>
      <w:r w:rsidR="00031B31" w:rsidRPr="004330E8">
        <w:t>The companies stated that they prioritize the potential replacement projects focusing on areas of high consequence and areas more susceptible to corrosion.</w:t>
      </w:r>
    </w:p>
    <w:p w14:paraId="11F41F51" w14:textId="77777777" w:rsidR="00031B31" w:rsidRDefault="00031B31" w:rsidP="00031B31">
      <w:pPr>
        <w:jc w:val="both"/>
      </w:pPr>
    </w:p>
    <w:p w14:paraId="13079EC4" w14:textId="3331B245" w:rsidR="00031B31" w:rsidRDefault="00031B31" w:rsidP="00031B31">
      <w:pPr>
        <w:jc w:val="both"/>
      </w:pPr>
      <w:r w:rsidRPr="00912320">
        <w:t>Fort Meade</w:t>
      </w:r>
      <w:r w:rsidR="00185967">
        <w:t xml:space="preserve"> completed its</w:t>
      </w:r>
      <w:r w:rsidRPr="00912320">
        <w:t xml:space="preserve"> replacement program </w:t>
      </w:r>
      <w:r w:rsidR="00185967">
        <w:t>in</w:t>
      </w:r>
      <w:r w:rsidR="00425762">
        <w:t xml:space="preserve"> 2019</w:t>
      </w:r>
      <w:r w:rsidR="00185967">
        <w:t xml:space="preserve"> and</w:t>
      </w:r>
      <w:r w:rsidR="00425762">
        <w:t xml:space="preserve"> </w:t>
      </w:r>
      <w:r w:rsidRPr="00912320">
        <w:t>Chesapeake</w:t>
      </w:r>
      <w:r w:rsidR="00185967">
        <w:t xml:space="preserve"> competed its</w:t>
      </w:r>
      <w:r w:rsidRPr="00912320">
        <w:t xml:space="preserve"> replacement program in 2021</w:t>
      </w:r>
      <w:r>
        <w:t xml:space="preserve">. </w:t>
      </w:r>
      <w:r w:rsidR="00185967">
        <w:t xml:space="preserve">As contemplated in the 2012 Order, </w:t>
      </w:r>
      <w:r w:rsidR="00454D64">
        <w:t xml:space="preserve">FPUC </w:t>
      </w:r>
      <w:r w:rsidR="00185967">
        <w:t>will complete its remaining</w:t>
      </w:r>
      <w:r w:rsidR="004011CC" w:rsidRPr="004330E8">
        <w:t xml:space="preserve"> replacement projects in</w:t>
      </w:r>
      <w:r w:rsidR="00752E87">
        <w:t xml:space="preserve"> Palm Beach, West Palm Beach,</w:t>
      </w:r>
      <w:r w:rsidR="004011CC" w:rsidRPr="004330E8">
        <w:t xml:space="preserve"> </w:t>
      </w:r>
      <w:r w:rsidR="00752E87">
        <w:t xml:space="preserve">Boynton Beach, Delray Beach, and </w:t>
      </w:r>
      <w:r w:rsidR="004011CC">
        <w:t xml:space="preserve">Lake Worth </w:t>
      </w:r>
      <w:r w:rsidR="00185967">
        <w:t>by July 2022</w:t>
      </w:r>
      <w:r>
        <w:t>.</w:t>
      </w:r>
      <w:r>
        <w:rPr>
          <w:rStyle w:val="FootnoteReference"/>
        </w:rPr>
        <w:footnoteReference w:id="4"/>
      </w:r>
      <w:r>
        <w:t xml:space="preserve"> A</w:t>
      </w:r>
      <w:r w:rsidR="004011CC" w:rsidRPr="004330E8">
        <w:t xml:space="preserve">ttachment A provides an update of mains and services replaced and replacement forecasts. </w:t>
      </w:r>
    </w:p>
    <w:p w14:paraId="0B9BAF0B" w14:textId="77777777" w:rsidR="00031B31" w:rsidRDefault="00031B31" w:rsidP="00031B31">
      <w:pPr>
        <w:jc w:val="both"/>
      </w:pPr>
    </w:p>
    <w:p w14:paraId="6B829BF8" w14:textId="77777777" w:rsidR="00912320" w:rsidRPr="00912320" w:rsidRDefault="00912320" w:rsidP="00912320">
      <w:pPr>
        <w:pStyle w:val="First-LevelSubheading"/>
      </w:pPr>
      <w:r w:rsidRPr="00912320">
        <w:t>FPUC’s True-ups by Year</w:t>
      </w:r>
    </w:p>
    <w:p w14:paraId="0CA65F4D" w14:textId="275669B9" w:rsidR="00912320" w:rsidRPr="00912320" w:rsidRDefault="00912320" w:rsidP="00912320">
      <w:pPr>
        <w:pStyle w:val="BodyText"/>
      </w:pPr>
      <w:r w:rsidRPr="00912320">
        <w:t>FPUC’s calculation for the 2022 GRIP revenue requirement and surcharges include</w:t>
      </w:r>
      <w:r w:rsidR="0091502C">
        <w:t>s</w:t>
      </w:r>
      <w:r w:rsidRPr="00912320">
        <w:t xml:space="preserve"> a final true-up for 2020, an actual/estimated true-up for 2021, and projected costs for 2022.</w:t>
      </w:r>
      <w:r w:rsidR="006548C5">
        <w:t xml:space="preserve"> </w:t>
      </w:r>
      <w:r w:rsidR="00A27A5C">
        <w:t>In its 2008</w:t>
      </w:r>
      <w:r w:rsidR="00830DC8">
        <w:t xml:space="preserve"> r</w:t>
      </w:r>
      <w:r w:rsidR="00A27A5C">
        <w:t xml:space="preserve">ate </w:t>
      </w:r>
      <w:r w:rsidR="00830DC8">
        <w:t>c</w:t>
      </w:r>
      <w:r w:rsidR="00A27A5C">
        <w:t xml:space="preserve">ase, </w:t>
      </w:r>
      <w:r w:rsidRPr="00912320">
        <w:t xml:space="preserve">FPUC </w:t>
      </w:r>
      <w:r w:rsidR="00A27A5C" w:rsidRPr="00912320">
        <w:t xml:space="preserve">was </w:t>
      </w:r>
      <w:r w:rsidR="00A27A5C">
        <w:t xml:space="preserve">authorized </w:t>
      </w:r>
      <w:r w:rsidR="006548C5">
        <w:t xml:space="preserve">to recover </w:t>
      </w:r>
      <w:r w:rsidR="00A27A5C">
        <w:t xml:space="preserve">$747,727 of </w:t>
      </w:r>
      <w:r w:rsidR="006548C5">
        <w:t>annual bare steel replacement</w:t>
      </w:r>
      <w:r w:rsidRPr="00912320">
        <w:t xml:space="preserve"> expenses in base rates</w:t>
      </w:r>
      <w:r w:rsidR="006548C5">
        <w:t>.</w:t>
      </w:r>
      <w:r w:rsidR="006548C5">
        <w:rPr>
          <w:rStyle w:val="FootnoteReference"/>
        </w:rPr>
        <w:footnoteReference w:id="5"/>
      </w:r>
      <w:r w:rsidRPr="00912320">
        <w:t xml:space="preserve"> </w:t>
      </w:r>
      <w:r w:rsidR="006548C5" w:rsidRPr="00912320">
        <w:t>Therefore</w:t>
      </w:r>
      <w:r w:rsidRPr="00912320">
        <w:t xml:space="preserve">, the $747,727 </w:t>
      </w:r>
      <w:r w:rsidR="00D10662">
        <w:t xml:space="preserve">recovered from base rates </w:t>
      </w:r>
      <w:r w:rsidRPr="00912320">
        <w:t xml:space="preserve">is excluded from the GRIP surcharge calculation. </w:t>
      </w:r>
    </w:p>
    <w:p w14:paraId="65A2B728" w14:textId="77777777" w:rsidR="00912320" w:rsidRPr="00912320" w:rsidRDefault="00912320" w:rsidP="00912320">
      <w:pPr>
        <w:pStyle w:val="Second-LevelSubheading"/>
      </w:pPr>
      <w:r w:rsidRPr="00912320">
        <w:t>Final True-up for 2020</w:t>
      </w:r>
    </w:p>
    <w:p w14:paraId="2E595D7D" w14:textId="36F28F13" w:rsidR="00912320" w:rsidRDefault="00912320" w:rsidP="00912320">
      <w:pPr>
        <w:pStyle w:val="BodyText"/>
      </w:pPr>
      <w:r w:rsidRPr="00912320">
        <w:t xml:space="preserve">FPUC stated that the revenues collected through the GRIP surcharges for 2020 were $9,369,115, compared to a revenue requirement of $11,020,034, resulting in an under-recovery of $1,650,921. </w:t>
      </w:r>
      <w:r w:rsidR="006548C5">
        <w:t>Therefore, t</w:t>
      </w:r>
      <w:r w:rsidRPr="00912320">
        <w:t>he 2019 over-recovery of $1,965,077, the 2020 under-recovery of $1,650,921, and interest of $11,962 associated with any over- and under-recoveries results in a final 2020 over-recovery of $326,118.</w:t>
      </w:r>
    </w:p>
    <w:p w14:paraId="356443BA" w14:textId="77777777" w:rsidR="00912320" w:rsidRPr="00912320" w:rsidRDefault="00912320" w:rsidP="00912320">
      <w:pPr>
        <w:pStyle w:val="Second-LevelSubheading"/>
      </w:pPr>
      <w:r w:rsidRPr="00912320">
        <w:t>Actual/Estimated 2021 True-ups</w:t>
      </w:r>
    </w:p>
    <w:p w14:paraId="6286FCB4" w14:textId="24C6C41A" w:rsidR="00912320" w:rsidRPr="00912320" w:rsidRDefault="00912320" w:rsidP="00912320">
      <w:pPr>
        <w:pStyle w:val="BodyText"/>
      </w:pPr>
      <w:r w:rsidRPr="00912320">
        <w:t>FPUC provided actual revenues for January through July 2021 and estimated revenues for August through December 2021, totaling $10,</w:t>
      </w:r>
      <w:r w:rsidR="00F12621">
        <w:t>637,538</w:t>
      </w:r>
      <w:r w:rsidRPr="00912320">
        <w:t xml:space="preserve">, compared to an actual/estimated revenue requirement for 2021 of $12,747,807, resulting in an under-recovery of $2,110,269. </w:t>
      </w:r>
      <w:r w:rsidR="006548C5">
        <w:t xml:space="preserve">Therefore, </w:t>
      </w:r>
      <w:r w:rsidR="006548C5">
        <w:lastRenderedPageBreak/>
        <w:t>t</w:t>
      </w:r>
      <w:r w:rsidRPr="00912320">
        <w:t>he 2020 over-recovery of $326,118, the 2021 under-recovery of $2,110,269, and interest of $112 results in a total 2021 under-recovery of $1,784,263.</w:t>
      </w:r>
    </w:p>
    <w:p w14:paraId="6F995FD4" w14:textId="77777777" w:rsidR="00912320" w:rsidRPr="00912320" w:rsidRDefault="00912320" w:rsidP="00912320">
      <w:pPr>
        <w:pStyle w:val="Second-LevelSubheading"/>
      </w:pPr>
      <w:r w:rsidRPr="00912320">
        <w:t>Projected 2022 Costs</w:t>
      </w:r>
    </w:p>
    <w:p w14:paraId="69FE2B12" w14:textId="77777777" w:rsidR="00912320" w:rsidRPr="00912320" w:rsidRDefault="00912320" w:rsidP="00912320">
      <w:pPr>
        <w:pStyle w:val="BodyText"/>
      </w:pPr>
      <w:r w:rsidRPr="00912320">
        <w:t xml:space="preserve">FPUC expects capital expenditures of $5,294,520 for the replacement of cast iron/bare steel infrastructure in 2022. This compares with final 2020 expenditures of $18,862,373 and actual/estimated 2021 expenditures of $21,618,655. The return on investment (which includes federal income taxes, regulatory assessment fees, and bad debt), depreciation expense, and property tax and customer notification expense associated with that investment are $14,949,687. Subtracting the revenue requirement for bare steel replacement included in base rates results in a 2022 revenue requirement of $14,201,960. After including the total 2021 under-recovery of $1,784,263, the 2022 revenue requirement is $15,986,222. Table 1-1 shows FPUC’s 2022 revenue requirement calculation. </w:t>
      </w:r>
    </w:p>
    <w:p w14:paraId="56C73079" w14:textId="0EA14738" w:rsidR="00912320" w:rsidRPr="00912320" w:rsidRDefault="00912320" w:rsidP="00912320">
      <w:pPr>
        <w:pStyle w:val="TableNumber"/>
        <w:keepNext/>
      </w:pPr>
      <w:r w:rsidRPr="00912320">
        <w:t xml:space="preserve">Table </w:t>
      </w:r>
      <w:r w:rsidR="00530B0A">
        <w:fldChar w:fldCharType="begin"/>
      </w:r>
      <w:r w:rsidR="00530B0A">
        <w:instrText xml:space="preserve"> SEQ Issue \c </w:instrText>
      </w:r>
      <w:r w:rsidR="00530B0A">
        <w:fldChar w:fldCharType="separate"/>
      </w:r>
      <w:r w:rsidR="00CF1C9C">
        <w:rPr>
          <w:noProof/>
        </w:rPr>
        <w:t>1</w:t>
      </w:r>
      <w:r w:rsidR="00530B0A">
        <w:rPr>
          <w:noProof/>
        </w:rPr>
        <w:fldChar w:fldCharType="end"/>
      </w:r>
      <w:r w:rsidRPr="00912320">
        <w:t>-1</w:t>
      </w:r>
    </w:p>
    <w:p w14:paraId="329B711E" w14:textId="77777777" w:rsidR="00912320" w:rsidRPr="00912320" w:rsidRDefault="00912320" w:rsidP="00912320">
      <w:pPr>
        <w:pStyle w:val="TableTitle"/>
        <w:keepNext/>
      </w:pPr>
      <w:r w:rsidRPr="00912320">
        <w:t>FPUC 2022 Revenue Requirement Calculation</w:t>
      </w:r>
    </w:p>
    <w:tbl>
      <w:tblPr>
        <w:tblStyle w:val="TableGrid"/>
        <w:tblW w:w="0" w:type="auto"/>
        <w:tblInd w:w="288" w:type="dxa"/>
        <w:tblLook w:val="04A0" w:firstRow="1" w:lastRow="0" w:firstColumn="1" w:lastColumn="0" w:noHBand="0" w:noVBand="1"/>
      </w:tblPr>
      <w:tblGrid>
        <w:gridCol w:w="4500"/>
        <w:gridCol w:w="1710"/>
        <w:gridCol w:w="2700"/>
      </w:tblGrid>
      <w:tr w:rsidR="00912320" w:rsidRPr="00912320" w14:paraId="12BBF4FC" w14:textId="77777777" w:rsidTr="00E5061C">
        <w:trPr>
          <w:trHeight w:val="251"/>
        </w:trPr>
        <w:tc>
          <w:tcPr>
            <w:tcW w:w="6210" w:type="dxa"/>
            <w:gridSpan w:val="2"/>
            <w:tcBorders>
              <w:top w:val="double" w:sz="4" w:space="0" w:color="auto"/>
              <w:left w:val="double" w:sz="4" w:space="0" w:color="auto"/>
              <w:bottom w:val="double" w:sz="4" w:space="0" w:color="auto"/>
              <w:right w:val="nil"/>
            </w:tcBorders>
          </w:tcPr>
          <w:p w14:paraId="104F599A" w14:textId="77777777" w:rsidR="00912320" w:rsidRPr="00912320" w:rsidRDefault="00912320" w:rsidP="00E5061C">
            <w:r w:rsidRPr="00912320">
              <w:t>2022 Projected Expenditures</w:t>
            </w:r>
          </w:p>
        </w:tc>
        <w:tc>
          <w:tcPr>
            <w:tcW w:w="2700" w:type="dxa"/>
            <w:tcBorders>
              <w:top w:val="double" w:sz="4" w:space="0" w:color="auto"/>
              <w:left w:val="nil"/>
              <w:bottom w:val="double" w:sz="4" w:space="0" w:color="auto"/>
              <w:right w:val="double" w:sz="4" w:space="0" w:color="auto"/>
            </w:tcBorders>
          </w:tcPr>
          <w:p w14:paraId="4F2D2A48" w14:textId="77777777" w:rsidR="00912320" w:rsidRPr="00912320" w:rsidRDefault="00912320" w:rsidP="00E5061C">
            <w:pPr>
              <w:jc w:val="right"/>
            </w:pPr>
            <w:r w:rsidRPr="00912320">
              <w:t>$5,294,520</w:t>
            </w:r>
          </w:p>
        </w:tc>
      </w:tr>
      <w:tr w:rsidR="00912320" w:rsidRPr="00912320" w14:paraId="18539A23" w14:textId="77777777" w:rsidTr="00E5061C">
        <w:tc>
          <w:tcPr>
            <w:tcW w:w="4500" w:type="dxa"/>
            <w:tcBorders>
              <w:top w:val="double" w:sz="4" w:space="0" w:color="auto"/>
              <w:left w:val="single" w:sz="4" w:space="0" w:color="auto"/>
              <w:bottom w:val="nil"/>
              <w:right w:val="nil"/>
            </w:tcBorders>
          </w:tcPr>
          <w:p w14:paraId="4FB21F71" w14:textId="77777777" w:rsidR="00912320" w:rsidRPr="00912320" w:rsidRDefault="00912320" w:rsidP="00E5061C">
            <w:r w:rsidRPr="00912320">
              <w:t>Return on Investment</w:t>
            </w:r>
          </w:p>
        </w:tc>
        <w:tc>
          <w:tcPr>
            <w:tcW w:w="4410" w:type="dxa"/>
            <w:gridSpan w:val="2"/>
            <w:tcBorders>
              <w:top w:val="double" w:sz="4" w:space="0" w:color="auto"/>
              <w:left w:val="nil"/>
              <w:bottom w:val="nil"/>
              <w:right w:val="single" w:sz="4" w:space="0" w:color="auto"/>
            </w:tcBorders>
          </w:tcPr>
          <w:p w14:paraId="7F6D1F38" w14:textId="77777777" w:rsidR="00912320" w:rsidRPr="00912320" w:rsidRDefault="00912320" w:rsidP="00E5061C">
            <w:pPr>
              <w:jc w:val="right"/>
            </w:pPr>
            <w:r w:rsidRPr="00912320">
              <w:t xml:space="preserve">$9,267,172 </w:t>
            </w:r>
          </w:p>
        </w:tc>
      </w:tr>
      <w:tr w:rsidR="00912320" w:rsidRPr="00912320" w14:paraId="04BCCD0B" w14:textId="77777777" w:rsidTr="00E5061C">
        <w:tc>
          <w:tcPr>
            <w:tcW w:w="4500" w:type="dxa"/>
            <w:tcBorders>
              <w:top w:val="nil"/>
              <w:left w:val="single" w:sz="4" w:space="0" w:color="auto"/>
              <w:bottom w:val="nil"/>
              <w:right w:val="nil"/>
            </w:tcBorders>
          </w:tcPr>
          <w:p w14:paraId="5A4CEEAE" w14:textId="77777777" w:rsidR="00912320" w:rsidRPr="00912320" w:rsidRDefault="00912320" w:rsidP="00E5061C">
            <w:r w:rsidRPr="00912320">
              <w:t>Depreciation Expense</w:t>
            </w:r>
          </w:p>
        </w:tc>
        <w:tc>
          <w:tcPr>
            <w:tcW w:w="4410" w:type="dxa"/>
            <w:gridSpan w:val="2"/>
            <w:tcBorders>
              <w:top w:val="nil"/>
              <w:left w:val="nil"/>
              <w:bottom w:val="nil"/>
              <w:right w:val="single" w:sz="4" w:space="0" w:color="auto"/>
            </w:tcBorders>
          </w:tcPr>
          <w:p w14:paraId="546D6B5E" w14:textId="77777777" w:rsidR="00912320" w:rsidRPr="00912320" w:rsidRDefault="00912320" w:rsidP="00E5061C">
            <w:pPr>
              <w:jc w:val="right"/>
            </w:pPr>
            <w:r w:rsidRPr="00912320">
              <w:t xml:space="preserve">   3,043,810 </w:t>
            </w:r>
          </w:p>
        </w:tc>
      </w:tr>
      <w:tr w:rsidR="00912320" w:rsidRPr="00912320" w14:paraId="1059C946" w14:textId="77777777" w:rsidTr="00E5061C">
        <w:tc>
          <w:tcPr>
            <w:tcW w:w="4500" w:type="dxa"/>
            <w:tcBorders>
              <w:top w:val="nil"/>
              <w:left w:val="single" w:sz="4" w:space="0" w:color="auto"/>
              <w:bottom w:val="nil"/>
              <w:right w:val="nil"/>
            </w:tcBorders>
          </w:tcPr>
          <w:p w14:paraId="5A12D4F1" w14:textId="77777777" w:rsidR="00912320" w:rsidRPr="00912320" w:rsidRDefault="00912320" w:rsidP="00E5061C">
            <w:r w:rsidRPr="00912320">
              <w:t>Property Tax and Customer Notice Expense</w:t>
            </w:r>
          </w:p>
        </w:tc>
        <w:tc>
          <w:tcPr>
            <w:tcW w:w="4410" w:type="dxa"/>
            <w:gridSpan w:val="2"/>
            <w:tcBorders>
              <w:top w:val="nil"/>
              <w:left w:val="nil"/>
              <w:bottom w:val="nil"/>
              <w:right w:val="single" w:sz="4" w:space="0" w:color="auto"/>
            </w:tcBorders>
          </w:tcPr>
          <w:p w14:paraId="1F80195D" w14:textId="77777777" w:rsidR="00912320" w:rsidRPr="00912320" w:rsidRDefault="00912320" w:rsidP="00E5061C">
            <w:pPr>
              <w:jc w:val="right"/>
              <w:rPr>
                <w:u w:val="single"/>
              </w:rPr>
            </w:pPr>
            <w:r w:rsidRPr="00912320">
              <w:rPr>
                <w:u w:val="single"/>
              </w:rPr>
              <w:t xml:space="preserve">2,638,705 </w:t>
            </w:r>
          </w:p>
        </w:tc>
      </w:tr>
      <w:tr w:rsidR="00912320" w:rsidRPr="00912320" w14:paraId="2FC64AF0" w14:textId="77777777" w:rsidTr="00E5061C">
        <w:tc>
          <w:tcPr>
            <w:tcW w:w="4500" w:type="dxa"/>
            <w:tcBorders>
              <w:top w:val="nil"/>
              <w:left w:val="single" w:sz="4" w:space="0" w:color="auto"/>
              <w:bottom w:val="nil"/>
              <w:right w:val="nil"/>
            </w:tcBorders>
          </w:tcPr>
          <w:p w14:paraId="5F8B36A7" w14:textId="77777777" w:rsidR="00912320" w:rsidRPr="00912320" w:rsidRDefault="00912320" w:rsidP="00E5061C">
            <w:r w:rsidRPr="00912320">
              <w:t>2022 Revenue Requirement</w:t>
            </w:r>
          </w:p>
        </w:tc>
        <w:tc>
          <w:tcPr>
            <w:tcW w:w="4410" w:type="dxa"/>
            <w:gridSpan w:val="2"/>
            <w:tcBorders>
              <w:top w:val="nil"/>
              <w:left w:val="nil"/>
              <w:bottom w:val="nil"/>
              <w:right w:val="single" w:sz="4" w:space="0" w:color="auto"/>
            </w:tcBorders>
          </w:tcPr>
          <w:p w14:paraId="7ABC95A8" w14:textId="77777777" w:rsidR="00912320" w:rsidRPr="00912320" w:rsidRDefault="00912320" w:rsidP="00E5061C">
            <w:pPr>
              <w:jc w:val="right"/>
            </w:pPr>
            <w:r w:rsidRPr="00912320">
              <w:t>$14,949,687</w:t>
            </w:r>
          </w:p>
        </w:tc>
      </w:tr>
      <w:tr w:rsidR="00912320" w:rsidRPr="00912320" w14:paraId="5AC843BD" w14:textId="77777777" w:rsidTr="00E5061C">
        <w:tc>
          <w:tcPr>
            <w:tcW w:w="4500" w:type="dxa"/>
            <w:tcBorders>
              <w:top w:val="nil"/>
              <w:left w:val="single" w:sz="4" w:space="0" w:color="auto"/>
              <w:bottom w:val="nil"/>
              <w:right w:val="nil"/>
            </w:tcBorders>
          </w:tcPr>
          <w:p w14:paraId="6535AB3B" w14:textId="77777777" w:rsidR="00912320" w:rsidRPr="00912320" w:rsidRDefault="00912320" w:rsidP="00E5061C">
            <w:r w:rsidRPr="00912320">
              <w:t>Less Revenue Requirement in Base Rates</w:t>
            </w:r>
          </w:p>
        </w:tc>
        <w:tc>
          <w:tcPr>
            <w:tcW w:w="4410" w:type="dxa"/>
            <w:gridSpan w:val="2"/>
            <w:tcBorders>
              <w:top w:val="nil"/>
              <w:left w:val="nil"/>
              <w:bottom w:val="nil"/>
              <w:right w:val="single" w:sz="4" w:space="0" w:color="auto"/>
            </w:tcBorders>
          </w:tcPr>
          <w:p w14:paraId="56F6F2AA" w14:textId="77777777" w:rsidR="00912320" w:rsidRPr="00912320" w:rsidRDefault="00912320" w:rsidP="00E5061C">
            <w:pPr>
              <w:jc w:val="right"/>
              <w:rPr>
                <w:u w:val="single"/>
              </w:rPr>
            </w:pPr>
            <w:r w:rsidRPr="00912320">
              <w:rPr>
                <w:u w:val="single"/>
              </w:rPr>
              <w:t>-747,727</w:t>
            </w:r>
          </w:p>
        </w:tc>
      </w:tr>
      <w:tr w:rsidR="00912320" w:rsidRPr="00912320" w14:paraId="0BC2A838" w14:textId="77777777" w:rsidTr="00E5061C">
        <w:tc>
          <w:tcPr>
            <w:tcW w:w="4500" w:type="dxa"/>
            <w:tcBorders>
              <w:top w:val="nil"/>
              <w:left w:val="single" w:sz="4" w:space="0" w:color="auto"/>
              <w:bottom w:val="nil"/>
              <w:right w:val="nil"/>
            </w:tcBorders>
          </w:tcPr>
          <w:p w14:paraId="4FDB9DA6" w14:textId="77777777" w:rsidR="00912320" w:rsidRPr="00912320" w:rsidRDefault="00912320" w:rsidP="00E5061C">
            <w:r w:rsidRPr="00912320">
              <w:t>2022 GRIP Revenue Requirement</w:t>
            </w:r>
          </w:p>
        </w:tc>
        <w:tc>
          <w:tcPr>
            <w:tcW w:w="4410" w:type="dxa"/>
            <w:gridSpan w:val="2"/>
            <w:tcBorders>
              <w:top w:val="nil"/>
              <w:left w:val="nil"/>
              <w:bottom w:val="nil"/>
              <w:right w:val="single" w:sz="4" w:space="0" w:color="auto"/>
            </w:tcBorders>
          </w:tcPr>
          <w:p w14:paraId="373BCA0A" w14:textId="77777777" w:rsidR="00912320" w:rsidRPr="00912320" w:rsidRDefault="00912320" w:rsidP="00E5061C">
            <w:pPr>
              <w:jc w:val="right"/>
            </w:pPr>
            <w:r w:rsidRPr="00912320">
              <w:t>$14,201,960</w:t>
            </w:r>
          </w:p>
        </w:tc>
      </w:tr>
      <w:tr w:rsidR="00912320" w:rsidRPr="00912320" w14:paraId="148FE8DB" w14:textId="77777777" w:rsidTr="00E5061C">
        <w:tc>
          <w:tcPr>
            <w:tcW w:w="4500" w:type="dxa"/>
            <w:tcBorders>
              <w:top w:val="nil"/>
              <w:left w:val="single" w:sz="4" w:space="0" w:color="auto"/>
              <w:bottom w:val="nil"/>
              <w:right w:val="nil"/>
            </w:tcBorders>
          </w:tcPr>
          <w:p w14:paraId="45BC23DE" w14:textId="77777777" w:rsidR="00912320" w:rsidRPr="00912320" w:rsidRDefault="00912320" w:rsidP="00E5061C">
            <w:r w:rsidRPr="00912320">
              <w:t>Plus 2021 Under-recovery</w:t>
            </w:r>
          </w:p>
        </w:tc>
        <w:tc>
          <w:tcPr>
            <w:tcW w:w="4410" w:type="dxa"/>
            <w:gridSpan w:val="2"/>
            <w:tcBorders>
              <w:top w:val="nil"/>
              <w:left w:val="nil"/>
              <w:bottom w:val="nil"/>
              <w:right w:val="single" w:sz="4" w:space="0" w:color="auto"/>
            </w:tcBorders>
          </w:tcPr>
          <w:p w14:paraId="5DB8C5FA" w14:textId="77777777" w:rsidR="00912320" w:rsidRPr="00912320" w:rsidRDefault="00912320" w:rsidP="00E5061C">
            <w:pPr>
              <w:jc w:val="right"/>
              <w:rPr>
                <w:u w:val="single"/>
              </w:rPr>
            </w:pPr>
            <w:r w:rsidRPr="00912320">
              <w:rPr>
                <w:u w:val="single"/>
              </w:rPr>
              <w:t>+1,784,263</w:t>
            </w:r>
          </w:p>
        </w:tc>
      </w:tr>
      <w:tr w:rsidR="00912320" w:rsidRPr="00912320" w14:paraId="4C31BF71" w14:textId="77777777" w:rsidTr="00E5061C">
        <w:tc>
          <w:tcPr>
            <w:tcW w:w="4500" w:type="dxa"/>
            <w:tcBorders>
              <w:top w:val="nil"/>
              <w:left w:val="single" w:sz="4" w:space="0" w:color="auto"/>
              <w:bottom w:val="single" w:sz="4" w:space="0" w:color="auto"/>
              <w:right w:val="nil"/>
            </w:tcBorders>
          </w:tcPr>
          <w:p w14:paraId="6FE4D5A6" w14:textId="77777777" w:rsidR="00912320" w:rsidRPr="00912320" w:rsidRDefault="00912320" w:rsidP="00E5061C">
            <w:r w:rsidRPr="00912320">
              <w:t>2022 Total Revenue Requirement</w:t>
            </w:r>
          </w:p>
        </w:tc>
        <w:tc>
          <w:tcPr>
            <w:tcW w:w="4410" w:type="dxa"/>
            <w:gridSpan w:val="2"/>
            <w:tcBorders>
              <w:top w:val="nil"/>
              <w:left w:val="nil"/>
              <w:bottom w:val="single" w:sz="4" w:space="0" w:color="auto"/>
              <w:right w:val="single" w:sz="4" w:space="0" w:color="auto"/>
            </w:tcBorders>
          </w:tcPr>
          <w:p w14:paraId="38E53512" w14:textId="77777777" w:rsidR="00912320" w:rsidRPr="00912320" w:rsidRDefault="00912320" w:rsidP="00E5061C">
            <w:pPr>
              <w:jc w:val="right"/>
            </w:pPr>
            <w:r w:rsidRPr="00912320">
              <w:t>$15,986,222</w:t>
            </w:r>
          </w:p>
        </w:tc>
      </w:tr>
    </w:tbl>
    <w:p w14:paraId="2B8A2BF7" w14:textId="44E5EACF" w:rsidR="00912320" w:rsidRPr="00912320" w:rsidRDefault="00912320" w:rsidP="00912320">
      <w:pPr>
        <w:pStyle w:val="TableSource"/>
      </w:pPr>
      <w:r w:rsidRPr="00912320">
        <w:t xml:space="preserve">   Source: </w:t>
      </w:r>
      <w:r w:rsidR="006548C5">
        <w:t xml:space="preserve">Witness </w:t>
      </w:r>
      <w:r w:rsidRPr="00912320">
        <w:t>Craig Testimony Schedules C-2, Page 4, and D-1, Page 5</w:t>
      </w:r>
    </w:p>
    <w:p w14:paraId="6EC57B5E" w14:textId="77777777" w:rsidR="00912320" w:rsidRPr="00912320" w:rsidRDefault="00912320" w:rsidP="00912320">
      <w:pPr>
        <w:pStyle w:val="First-LevelSubheading"/>
      </w:pPr>
      <w:r w:rsidRPr="00912320">
        <w:t>Chesapeake’s True-ups by Year</w:t>
      </w:r>
    </w:p>
    <w:p w14:paraId="291AC0C8" w14:textId="4809A8D1" w:rsidR="00912320" w:rsidRPr="00912320" w:rsidRDefault="00912320" w:rsidP="00912320">
      <w:pPr>
        <w:pStyle w:val="BodyText"/>
      </w:pPr>
      <w:r w:rsidRPr="00912320">
        <w:t>Chesapeake’s calculation for the 2022 GRIP revenue requirement and surcharges include</w:t>
      </w:r>
      <w:r w:rsidR="0091502C">
        <w:t>s</w:t>
      </w:r>
      <w:r w:rsidRPr="00912320">
        <w:t xml:space="preserve"> a final true-up for 2020, an actual/estimated true-up for 2021, and projected costs for 2022. Chesapeake does not have a replacement recovery amount embedded in base rates. </w:t>
      </w:r>
    </w:p>
    <w:p w14:paraId="02628769" w14:textId="77777777" w:rsidR="00912320" w:rsidRPr="00912320" w:rsidRDefault="00912320" w:rsidP="00912320">
      <w:pPr>
        <w:pStyle w:val="Second-LevelSubheading"/>
      </w:pPr>
      <w:r w:rsidRPr="00912320">
        <w:t>Final True-up for 2020</w:t>
      </w:r>
    </w:p>
    <w:p w14:paraId="18F176F4" w14:textId="77777777" w:rsidR="00912320" w:rsidRPr="00912320" w:rsidRDefault="00912320" w:rsidP="00912320">
      <w:pPr>
        <w:pStyle w:val="BodyText"/>
      </w:pPr>
      <w:r w:rsidRPr="00912320">
        <w:t>Chesapeake stated that the revenues collected for 2020 were $3,089,373, compared to a revenue requirement of $3,970,339, resulting in an under-recovery of $880,966. The 2019 over-recovery of $599,886, 2020 under-recovery of $880,966 and $2,804 for interest associated with any over- and under-recoveries results in a final 2020 under-recovery of $278,276.</w:t>
      </w:r>
    </w:p>
    <w:p w14:paraId="026D1DC7" w14:textId="77777777" w:rsidR="00912320" w:rsidRPr="00912320" w:rsidRDefault="00912320" w:rsidP="00912320">
      <w:pPr>
        <w:pStyle w:val="Second-LevelSubheading"/>
      </w:pPr>
      <w:r w:rsidRPr="00912320">
        <w:t>Actual/Estimated 2021 True-up</w:t>
      </w:r>
    </w:p>
    <w:p w14:paraId="74A07D7D" w14:textId="5672CAC3" w:rsidR="00830DC8" w:rsidRPr="00912320" w:rsidRDefault="00912320" w:rsidP="00912320">
      <w:pPr>
        <w:pStyle w:val="BodyText"/>
      </w:pPr>
      <w:r w:rsidRPr="00912320">
        <w:t>Chesapeake provided actual GRIP revenues for January through July 2021 and estimated revenues for August through December 2021, totaling $</w:t>
      </w:r>
      <w:r w:rsidR="00F12621">
        <w:t>4,218,111</w:t>
      </w:r>
      <w:r w:rsidRPr="00912320">
        <w:t>, compared to an actual/estimated revenue requirement of $4,097,241, resulting in an over-recovery of $120,870. The 2020 under-recovery of $278,276, 2021 over-recovery of $120,870, and interest of $97 associated with any over- and under-recoveries results in a total 2021 under-recovery of $157,503.</w:t>
      </w:r>
    </w:p>
    <w:p w14:paraId="6194F711" w14:textId="77777777" w:rsidR="00912320" w:rsidRPr="00912320" w:rsidRDefault="00912320" w:rsidP="00912320">
      <w:pPr>
        <w:pStyle w:val="Second-LevelSubheading"/>
      </w:pPr>
      <w:r w:rsidRPr="00912320">
        <w:lastRenderedPageBreak/>
        <w:t>Projected 2022 Costs</w:t>
      </w:r>
    </w:p>
    <w:p w14:paraId="2AD73DDD" w14:textId="77777777" w:rsidR="00912320" w:rsidRPr="00912320" w:rsidRDefault="00912320" w:rsidP="00912320">
      <w:pPr>
        <w:pStyle w:val="BodyText"/>
      </w:pPr>
      <w:r w:rsidRPr="00912320">
        <w:t>Chesapeake projects zero capital expenditures for the replacement of cast iron/bare steel infrastructure in 2022, as the company completed the replacement program in 2021. Therefore, the 2022 GRIP factors are designed to only collect the remaining 2021 under-recovery of $157,503, and the revenue requirement of $4,074,608 associated with the 2021 year-end total investment. Table 1-2 shows Chesapeake’s 2022 revenue requirement calculation.</w:t>
      </w:r>
    </w:p>
    <w:p w14:paraId="1E6D1656" w14:textId="18B05675" w:rsidR="00912320" w:rsidRPr="00912320" w:rsidRDefault="00912320" w:rsidP="00912320">
      <w:pPr>
        <w:pStyle w:val="TableNumber"/>
        <w:keepNext/>
      </w:pPr>
      <w:r w:rsidRPr="00912320">
        <w:t xml:space="preserve">Table </w:t>
      </w:r>
      <w:r w:rsidR="00530B0A">
        <w:fldChar w:fldCharType="begin"/>
      </w:r>
      <w:r w:rsidR="00530B0A">
        <w:instrText xml:space="preserve"> SEQ Issue \c </w:instrText>
      </w:r>
      <w:r w:rsidR="00530B0A">
        <w:fldChar w:fldCharType="separate"/>
      </w:r>
      <w:r w:rsidR="00CF1C9C">
        <w:rPr>
          <w:noProof/>
        </w:rPr>
        <w:t>1</w:t>
      </w:r>
      <w:r w:rsidR="00530B0A">
        <w:rPr>
          <w:noProof/>
        </w:rPr>
        <w:fldChar w:fldCharType="end"/>
      </w:r>
      <w:r w:rsidRPr="00912320">
        <w:t>-2</w:t>
      </w:r>
    </w:p>
    <w:p w14:paraId="59FEACEB" w14:textId="77777777" w:rsidR="00912320" w:rsidRPr="00912320" w:rsidRDefault="00912320" w:rsidP="00912320">
      <w:pPr>
        <w:pStyle w:val="TableTitle"/>
        <w:keepNext/>
      </w:pPr>
      <w:r w:rsidRPr="00912320">
        <w:t>Chesapeake 2022 Revenue Requirement Calculation</w:t>
      </w:r>
    </w:p>
    <w:tbl>
      <w:tblPr>
        <w:tblStyle w:val="TableGrid"/>
        <w:tblW w:w="0" w:type="auto"/>
        <w:tblInd w:w="288" w:type="dxa"/>
        <w:tblLook w:val="04A0" w:firstRow="1" w:lastRow="0" w:firstColumn="1" w:lastColumn="0" w:noHBand="0" w:noVBand="1"/>
      </w:tblPr>
      <w:tblGrid>
        <w:gridCol w:w="4500"/>
        <w:gridCol w:w="4410"/>
      </w:tblGrid>
      <w:tr w:rsidR="00912320" w:rsidRPr="00912320" w14:paraId="594714B0" w14:textId="77777777" w:rsidTr="00E5061C">
        <w:tc>
          <w:tcPr>
            <w:tcW w:w="4500" w:type="dxa"/>
            <w:tcBorders>
              <w:top w:val="double" w:sz="4" w:space="0" w:color="auto"/>
              <w:left w:val="double" w:sz="4" w:space="0" w:color="auto"/>
              <w:bottom w:val="double" w:sz="4" w:space="0" w:color="auto"/>
              <w:right w:val="nil"/>
            </w:tcBorders>
          </w:tcPr>
          <w:p w14:paraId="1A3C9EBF" w14:textId="77777777" w:rsidR="00912320" w:rsidRPr="00912320" w:rsidRDefault="00912320" w:rsidP="00E5061C">
            <w:r w:rsidRPr="00912320">
              <w:t>2022 Projected Expenditures</w:t>
            </w:r>
          </w:p>
        </w:tc>
        <w:tc>
          <w:tcPr>
            <w:tcW w:w="4410" w:type="dxa"/>
            <w:tcBorders>
              <w:top w:val="double" w:sz="4" w:space="0" w:color="auto"/>
              <w:left w:val="nil"/>
              <w:bottom w:val="double" w:sz="4" w:space="0" w:color="auto"/>
              <w:right w:val="double" w:sz="4" w:space="0" w:color="auto"/>
            </w:tcBorders>
          </w:tcPr>
          <w:p w14:paraId="22A2C407" w14:textId="77777777" w:rsidR="00912320" w:rsidRPr="00912320" w:rsidRDefault="00912320" w:rsidP="00E5061C">
            <w:pPr>
              <w:jc w:val="right"/>
            </w:pPr>
            <w:r w:rsidRPr="00912320">
              <w:t>$0</w:t>
            </w:r>
          </w:p>
        </w:tc>
      </w:tr>
      <w:tr w:rsidR="00912320" w:rsidRPr="00912320" w14:paraId="7D4B801A" w14:textId="77777777" w:rsidTr="00E5061C">
        <w:tc>
          <w:tcPr>
            <w:tcW w:w="4500" w:type="dxa"/>
            <w:tcBorders>
              <w:top w:val="double" w:sz="4" w:space="0" w:color="auto"/>
              <w:left w:val="single" w:sz="4" w:space="0" w:color="auto"/>
              <w:bottom w:val="nil"/>
              <w:right w:val="nil"/>
            </w:tcBorders>
          </w:tcPr>
          <w:p w14:paraId="16F17D1B" w14:textId="77777777" w:rsidR="00912320" w:rsidRPr="00912320" w:rsidRDefault="00912320" w:rsidP="00E5061C">
            <w:r w:rsidRPr="00912320">
              <w:t>Return on Investment</w:t>
            </w:r>
          </w:p>
        </w:tc>
        <w:tc>
          <w:tcPr>
            <w:tcW w:w="4410" w:type="dxa"/>
            <w:tcBorders>
              <w:top w:val="double" w:sz="4" w:space="0" w:color="auto"/>
              <w:left w:val="nil"/>
              <w:bottom w:val="nil"/>
              <w:right w:val="single" w:sz="4" w:space="0" w:color="auto"/>
            </w:tcBorders>
          </w:tcPr>
          <w:p w14:paraId="49592E21" w14:textId="77777777" w:rsidR="00912320" w:rsidRPr="00912320" w:rsidRDefault="00912320" w:rsidP="00E5061C">
            <w:pPr>
              <w:jc w:val="right"/>
            </w:pPr>
            <w:r w:rsidRPr="00912320">
              <w:t>$2,466,896</w:t>
            </w:r>
          </w:p>
        </w:tc>
      </w:tr>
      <w:tr w:rsidR="00912320" w:rsidRPr="00912320" w14:paraId="6BF80FF2" w14:textId="77777777" w:rsidTr="00E5061C">
        <w:tc>
          <w:tcPr>
            <w:tcW w:w="4500" w:type="dxa"/>
            <w:tcBorders>
              <w:top w:val="nil"/>
              <w:left w:val="single" w:sz="4" w:space="0" w:color="auto"/>
              <w:bottom w:val="nil"/>
              <w:right w:val="nil"/>
            </w:tcBorders>
          </w:tcPr>
          <w:p w14:paraId="547E56A9" w14:textId="77777777" w:rsidR="00912320" w:rsidRPr="00912320" w:rsidRDefault="00912320" w:rsidP="00E5061C">
            <w:r w:rsidRPr="00912320">
              <w:t>Depreciation Expense</w:t>
            </w:r>
          </w:p>
        </w:tc>
        <w:tc>
          <w:tcPr>
            <w:tcW w:w="4410" w:type="dxa"/>
            <w:tcBorders>
              <w:top w:val="nil"/>
              <w:left w:val="nil"/>
              <w:bottom w:val="nil"/>
              <w:right w:val="single" w:sz="4" w:space="0" w:color="auto"/>
            </w:tcBorders>
          </w:tcPr>
          <w:p w14:paraId="0DCF7CEC" w14:textId="77777777" w:rsidR="00912320" w:rsidRPr="00912320" w:rsidRDefault="00912320" w:rsidP="00E5061C">
            <w:pPr>
              <w:jc w:val="right"/>
            </w:pPr>
            <w:r w:rsidRPr="00912320">
              <w:t>873,132</w:t>
            </w:r>
          </w:p>
        </w:tc>
      </w:tr>
      <w:tr w:rsidR="00912320" w:rsidRPr="00912320" w14:paraId="1C9969A3" w14:textId="77777777" w:rsidTr="00E5061C">
        <w:tc>
          <w:tcPr>
            <w:tcW w:w="4500" w:type="dxa"/>
            <w:tcBorders>
              <w:top w:val="nil"/>
              <w:left w:val="single" w:sz="4" w:space="0" w:color="auto"/>
              <w:bottom w:val="nil"/>
              <w:right w:val="nil"/>
            </w:tcBorders>
          </w:tcPr>
          <w:p w14:paraId="2688A92E" w14:textId="1C35A66B" w:rsidR="00912320" w:rsidRPr="00912320" w:rsidRDefault="00912320" w:rsidP="00F12621">
            <w:r w:rsidRPr="00912320">
              <w:t>Property Tax Expense</w:t>
            </w:r>
          </w:p>
        </w:tc>
        <w:tc>
          <w:tcPr>
            <w:tcW w:w="4410" w:type="dxa"/>
            <w:tcBorders>
              <w:top w:val="nil"/>
              <w:left w:val="nil"/>
              <w:bottom w:val="nil"/>
              <w:right w:val="single" w:sz="4" w:space="0" w:color="auto"/>
            </w:tcBorders>
          </w:tcPr>
          <w:p w14:paraId="63CF23B3" w14:textId="77777777" w:rsidR="00912320" w:rsidRPr="00912320" w:rsidRDefault="00912320" w:rsidP="00E5061C">
            <w:pPr>
              <w:jc w:val="right"/>
              <w:rPr>
                <w:u w:val="single"/>
              </w:rPr>
            </w:pPr>
            <w:r w:rsidRPr="00912320">
              <w:rPr>
                <w:u w:val="single"/>
              </w:rPr>
              <w:t>734,580</w:t>
            </w:r>
          </w:p>
        </w:tc>
      </w:tr>
      <w:tr w:rsidR="00912320" w:rsidRPr="00912320" w14:paraId="711FBE8C" w14:textId="77777777" w:rsidTr="00E5061C">
        <w:tc>
          <w:tcPr>
            <w:tcW w:w="4500" w:type="dxa"/>
            <w:tcBorders>
              <w:top w:val="nil"/>
              <w:left w:val="single" w:sz="4" w:space="0" w:color="auto"/>
              <w:bottom w:val="nil"/>
              <w:right w:val="nil"/>
            </w:tcBorders>
          </w:tcPr>
          <w:p w14:paraId="4476635D" w14:textId="77777777" w:rsidR="00912320" w:rsidRPr="00912320" w:rsidRDefault="00912320" w:rsidP="00E5061C">
            <w:r w:rsidRPr="00912320">
              <w:t>2022 Revenue Requirement</w:t>
            </w:r>
          </w:p>
        </w:tc>
        <w:tc>
          <w:tcPr>
            <w:tcW w:w="4410" w:type="dxa"/>
            <w:tcBorders>
              <w:top w:val="nil"/>
              <w:left w:val="nil"/>
              <w:bottom w:val="nil"/>
              <w:right w:val="single" w:sz="4" w:space="0" w:color="auto"/>
            </w:tcBorders>
          </w:tcPr>
          <w:p w14:paraId="0CCEB5C3" w14:textId="77777777" w:rsidR="00912320" w:rsidRPr="00912320" w:rsidRDefault="00912320" w:rsidP="00E5061C">
            <w:pPr>
              <w:jc w:val="right"/>
            </w:pPr>
            <w:r w:rsidRPr="00912320">
              <w:t>$4,074,608</w:t>
            </w:r>
          </w:p>
        </w:tc>
      </w:tr>
      <w:tr w:rsidR="00912320" w:rsidRPr="00912320" w14:paraId="6785F4D1" w14:textId="77777777" w:rsidTr="00E5061C">
        <w:tc>
          <w:tcPr>
            <w:tcW w:w="4500" w:type="dxa"/>
            <w:tcBorders>
              <w:top w:val="nil"/>
              <w:left w:val="single" w:sz="4" w:space="0" w:color="auto"/>
              <w:bottom w:val="nil"/>
              <w:right w:val="nil"/>
            </w:tcBorders>
          </w:tcPr>
          <w:p w14:paraId="69DDF05A" w14:textId="77777777" w:rsidR="00912320" w:rsidRPr="00912320" w:rsidRDefault="00912320" w:rsidP="00E5061C">
            <w:r w:rsidRPr="00912320">
              <w:t>Plus 2021 Under-recovery</w:t>
            </w:r>
          </w:p>
        </w:tc>
        <w:tc>
          <w:tcPr>
            <w:tcW w:w="4410" w:type="dxa"/>
            <w:tcBorders>
              <w:top w:val="nil"/>
              <w:left w:val="nil"/>
              <w:bottom w:val="nil"/>
              <w:right w:val="single" w:sz="4" w:space="0" w:color="auto"/>
            </w:tcBorders>
          </w:tcPr>
          <w:p w14:paraId="025A9154" w14:textId="77777777" w:rsidR="00912320" w:rsidRPr="00912320" w:rsidRDefault="00912320" w:rsidP="00E5061C">
            <w:pPr>
              <w:jc w:val="right"/>
              <w:rPr>
                <w:u w:val="single"/>
              </w:rPr>
            </w:pPr>
            <w:r w:rsidRPr="00912320">
              <w:rPr>
                <w:u w:val="single"/>
              </w:rPr>
              <w:t>+157,503</w:t>
            </w:r>
          </w:p>
        </w:tc>
      </w:tr>
      <w:tr w:rsidR="00912320" w:rsidRPr="00912320" w14:paraId="23E8E0FB" w14:textId="77777777" w:rsidTr="00E5061C">
        <w:tc>
          <w:tcPr>
            <w:tcW w:w="4500" w:type="dxa"/>
            <w:tcBorders>
              <w:top w:val="nil"/>
              <w:left w:val="single" w:sz="4" w:space="0" w:color="auto"/>
              <w:bottom w:val="single" w:sz="4" w:space="0" w:color="auto"/>
              <w:right w:val="nil"/>
            </w:tcBorders>
          </w:tcPr>
          <w:p w14:paraId="190DE3B3" w14:textId="77777777" w:rsidR="00912320" w:rsidRPr="00912320" w:rsidRDefault="00912320" w:rsidP="00E5061C">
            <w:r w:rsidRPr="00912320">
              <w:t>2022 Total Revenue Requirement</w:t>
            </w:r>
          </w:p>
        </w:tc>
        <w:tc>
          <w:tcPr>
            <w:tcW w:w="4410" w:type="dxa"/>
            <w:tcBorders>
              <w:top w:val="nil"/>
              <w:left w:val="nil"/>
              <w:bottom w:val="single" w:sz="4" w:space="0" w:color="auto"/>
              <w:right w:val="single" w:sz="4" w:space="0" w:color="auto"/>
            </w:tcBorders>
          </w:tcPr>
          <w:p w14:paraId="44E5187A" w14:textId="77777777" w:rsidR="00912320" w:rsidRPr="00912320" w:rsidRDefault="00912320" w:rsidP="00E5061C">
            <w:pPr>
              <w:jc w:val="right"/>
            </w:pPr>
            <w:r w:rsidRPr="00912320">
              <w:t>$4,232,110</w:t>
            </w:r>
          </w:p>
        </w:tc>
      </w:tr>
    </w:tbl>
    <w:p w14:paraId="380BBCCC" w14:textId="0797CF48" w:rsidR="00912320" w:rsidRPr="00912320" w:rsidRDefault="00912320" w:rsidP="00912320">
      <w:pPr>
        <w:pStyle w:val="TableSource"/>
        <w:ind w:left="180"/>
      </w:pPr>
      <w:r w:rsidRPr="00912320">
        <w:t xml:space="preserve">Source: </w:t>
      </w:r>
      <w:r w:rsidR="006548C5">
        <w:t xml:space="preserve">Witness </w:t>
      </w:r>
      <w:r w:rsidRPr="00912320">
        <w:t>Craig Testimony Schedules C-2, Page 10, and D-1, Page 11</w:t>
      </w:r>
    </w:p>
    <w:p w14:paraId="3556C01E" w14:textId="77777777" w:rsidR="00912320" w:rsidRPr="00912320" w:rsidRDefault="00912320" w:rsidP="00912320">
      <w:pPr>
        <w:pStyle w:val="First-LevelSubheading"/>
      </w:pPr>
      <w:r w:rsidRPr="00912320">
        <w:t>Fort Meade’s True-ups by Year</w:t>
      </w:r>
    </w:p>
    <w:p w14:paraId="5C1508DA" w14:textId="528C3903" w:rsidR="00912320" w:rsidRPr="00912320" w:rsidRDefault="00912320" w:rsidP="00912320">
      <w:pPr>
        <w:pStyle w:val="BodyText"/>
      </w:pPr>
      <w:r w:rsidRPr="00912320">
        <w:t xml:space="preserve">Fort Meade started its replacement program in 2016 and first implemented GRIP surcharges in January 2020. Unlike FPUC and Chesapeake, only bare steel services (and no mains) require replacement in Fort Meade. </w:t>
      </w:r>
    </w:p>
    <w:p w14:paraId="2E0177C0" w14:textId="77777777" w:rsidR="00912320" w:rsidRPr="00912320" w:rsidRDefault="00912320" w:rsidP="00912320">
      <w:pPr>
        <w:pStyle w:val="Second-LevelSubheading"/>
      </w:pPr>
      <w:r w:rsidRPr="00912320">
        <w:t>Final True-up for 2020</w:t>
      </w:r>
    </w:p>
    <w:p w14:paraId="095BD174" w14:textId="72FA9A03" w:rsidR="00912320" w:rsidRPr="00912320" w:rsidRDefault="00912320" w:rsidP="00912320">
      <w:pPr>
        <w:pStyle w:val="BodyText"/>
      </w:pPr>
      <w:r w:rsidRPr="00912320">
        <w:t>Fort Meade stated that the revenues collected for 2020 were $31,904, compared to a revenue requirement of $25,486, result</w:t>
      </w:r>
      <w:r w:rsidR="00A72556">
        <w:t>ing in an over-recovery of $6,418</w:t>
      </w:r>
      <w:r w:rsidRPr="00912320">
        <w:t xml:space="preserve">. Adding the 2019 over-recovery of $1,972, </w:t>
      </w:r>
      <w:r w:rsidR="00A72556">
        <w:t>the 2020 over-recovery of $6,418</w:t>
      </w:r>
      <w:r w:rsidRPr="00912320">
        <w:t xml:space="preserve">, and $37 for interest associated with any over- and under-recoveries, the final 2020 over-recovery is $8,427. </w:t>
      </w:r>
    </w:p>
    <w:p w14:paraId="227EF44F" w14:textId="77777777" w:rsidR="00912320" w:rsidRPr="00912320" w:rsidRDefault="00912320" w:rsidP="00912320">
      <w:pPr>
        <w:pStyle w:val="Second-LevelSubheading"/>
      </w:pPr>
      <w:r w:rsidRPr="00912320">
        <w:t>Actual/Estimated 2021 True-up</w:t>
      </w:r>
    </w:p>
    <w:p w14:paraId="7B6F31C5" w14:textId="5E33CCD9" w:rsidR="00912320" w:rsidRPr="00912320" w:rsidRDefault="00912320" w:rsidP="00912320">
      <w:pPr>
        <w:pStyle w:val="BodyText"/>
      </w:pPr>
      <w:r w:rsidRPr="00912320">
        <w:t>Fort Meade provided actual GRIP revenues for January through July 2021 and estimated revenues for August through D</w:t>
      </w:r>
      <w:r w:rsidR="00427D07">
        <w:t>ecember 2021 totaling $21,743</w:t>
      </w:r>
      <w:r w:rsidRPr="00912320">
        <w:t>, compared to an actual/estimated revenue requirement of $24,363, resulting in an under-recovery of $2,620. Adding the 2020 over-recovery of $8,427, the 2021 under-recovery of $2,620, and interest of $2 associated with any over- and under-recoveries, the resulting total 2021 true-up is an over-recovery of $5,808.</w:t>
      </w:r>
    </w:p>
    <w:p w14:paraId="73D53FCF" w14:textId="77777777" w:rsidR="00912320" w:rsidRPr="00912320" w:rsidRDefault="00912320" w:rsidP="00912320">
      <w:pPr>
        <w:pStyle w:val="Second-LevelSubheading"/>
      </w:pPr>
      <w:r w:rsidRPr="00912320">
        <w:t>Projected 2022 Costs</w:t>
      </w:r>
    </w:p>
    <w:p w14:paraId="56FDE21B" w14:textId="6863B9D7" w:rsidR="00912320" w:rsidRPr="00912320" w:rsidRDefault="00912320" w:rsidP="00912320">
      <w:pPr>
        <w:pStyle w:val="BodyText"/>
      </w:pPr>
      <w:r w:rsidRPr="00912320">
        <w:t>Fort Meade projects zero capital expenditures for the replacement of cast iron/ba</w:t>
      </w:r>
      <w:r w:rsidR="006548C5">
        <w:t>re steel infrastructure in 2022</w:t>
      </w:r>
      <w:r w:rsidRPr="00912320">
        <w:t>. Therefore, the 2022 GRIP factors are designed to only collect the remaining 2021 over-recovery of $5,808 and the revenue requirement of $23,918 associated with the 2021 year-end total investment. Table 1-3 shows Fort Meade’s 2022 revenue requirement calculation.</w:t>
      </w:r>
    </w:p>
    <w:p w14:paraId="64D81407" w14:textId="2FE3ECB5" w:rsidR="00912320" w:rsidRPr="00912320" w:rsidRDefault="00912320" w:rsidP="00912320">
      <w:pPr>
        <w:pStyle w:val="TableNumber"/>
        <w:keepNext/>
      </w:pPr>
      <w:r w:rsidRPr="00912320">
        <w:lastRenderedPageBreak/>
        <w:t xml:space="preserve">Table </w:t>
      </w:r>
      <w:r w:rsidR="00530B0A">
        <w:fldChar w:fldCharType="begin"/>
      </w:r>
      <w:r w:rsidR="00530B0A">
        <w:instrText xml:space="preserve"> SEQ Issue \c </w:instrText>
      </w:r>
      <w:r w:rsidR="00530B0A">
        <w:fldChar w:fldCharType="separate"/>
      </w:r>
      <w:r w:rsidR="00CF1C9C">
        <w:rPr>
          <w:noProof/>
        </w:rPr>
        <w:t>1</w:t>
      </w:r>
      <w:r w:rsidR="00530B0A">
        <w:rPr>
          <w:noProof/>
        </w:rPr>
        <w:fldChar w:fldCharType="end"/>
      </w:r>
      <w:r w:rsidRPr="00912320">
        <w:t>-3</w:t>
      </w:r>
    </w:p>
    <w:p w14:paraId="508531CD" w14:textId="77777777" w:rsidR="00912320" w:rsidRPr="00912320" w:rsidRDefault="00912320" w:rsidP="00912320">
      <w:pPr>
        <w:pStyle w:val="TableTitle"/>
        <w:keepNext/>
      </w:pPr>
      <w:r w:rsidRPr="00912320">
        <w:t>Fort Meade 2022 Revenue Requirement Calculation</w:t>
      </w:r>
    </w:p>
    <w:tbl>
      <w:tblPr>
        <w:tblStyle w:val="TableGrid"/>
        <w:tblW w:w="0" w:type="auto"/>
        <w:tblInd w:w="468" w:type="dxa"/>
        <w:tblLook w:val="04A0" w:firstRow="1" w:lastRow="0" w:firstColumn="1" w:lastColumn="0" w:noHBand="0" w:noVBand="1"/>
      </w:tblPr>
      <w:tblGrid>
        <w:gridCol w:w="4320"/>
        <w:gridCol w:w="4230"/>
      </w:tblGrid>
      <w:tr w:rsidR="00912320" w:rsidRPr="00912320" w14:paraId="3F2CA397" w14:textId="77777777" w:rsidTr="00E5061C">
        <w:tc>
          <w:tcPr>
            <w:tcW w:w="4320" w:type="dxa"/>
            <w:tcBorders>
              <w:top w:val="double" w:sz="4" w:space="0" w:color="auto"/>
              <w:left w:val="double" w:sz="4" w:space="0" w:color="auto"/>
              <w:bottom w:val="double" w:sz="4" w:space="0" w:color="auto"/>
              <w:right w:val="nil"/>
            </w:tcBorders>
          </w:tcPr>
          <w:p w14:paraId="20D45679" w14:textId="77777777" w:rsidR="00912320" w:rsidRPr="00912320" w:rsidRDefault="00912320" w:rsidP="00E5061C">
            <w:r w:rsidRPr="00912320">
              <w:t>2022 Projected Expenditures</w:t>
            </w:r>
          </w:p>
        </w:tc>
        <w:tc>
          <w:tcPr>
            <w:tcW w:w="4230" w:type="dxa"/>
            <w:tcBorders>
              <w:top w:val="double" w:sz="4" w:space="0" w:color="auto"/>
              <w:left w:val="nil"/>
              <w:bottom w:val="double" w:sz="4" w:space="0" w:color="auto"/>
              <w:right w:val="double" w:sz="4" w:space="0" w:color="auto"/>
            </w:tcBorders>
          </w:tcPr>
          <w:p w14:paraId="0D062100" w14:textId="77777777" w:rsidR="00912320" w:rsidRPr="00912320" w:rsidRDefault="00912320" w:rsidP="00E5061C">
            <w:pPr>
              <w:jc w:val="right"/>
            </w:pPr>
            <w:r w:rsidRPr="00912320">
              <w:t>$0</w:t>
            </w:r>
          </w:p>
        </w:tc>
      </w:tr>
      <w:tr w:rsidR="00912320" w:rsidRPr="00912320" w14:paraId="71341B1B" w14:textId="77777777" w:rsidTr="00E5061C">
        <w:tc>
          <w:tcPr>
            <w:tcW w:w="4320" w:type="dxa"/>
            <w:tcBorders>
              <w:top w:val="double" w:sz="4" w:space="0" w:color="auto"/>
              <w:bottom w:val="nil"/>
              <w:right w:val="nil"/>
            </w:tcBorders>
          </w:tcPr>
          <w:p w14:paraId="2E8CA03D" w14:textId="77777777" w:rsidR="00912320" w:rsidRPr="00912320" w:rsidRDefault="00912320" w:rsidP="00E5061C">
            <w:r w:rsidRPr="00912320">
              <w:t>Return on Investment</w:t>
            </w:r>
          </w:p>
        </w:tc>
        <w:tc>
          <w:tcPr>
            <w:tcW w:w="4230" w:type="dxa"/>
            <w:tcBorders>
              <w:top w:val="double" w:sz="4" w:space="0" w:color="auto"/>
              <w:left w:val="nil"/>
              <w:bottom w:val="nil"/>
            </w:tcBorders>
          </w:tcPr>
          <w:p w14:paraId="63EC0978" w14:textId="77777777" w:rsidR="00912320" w:rsidRPr="00912320" w:rsidRDefault="00912320" w:rsidP="00E5061C">
            <w:pPr>
              <w:jc w:val="right"/>
            </w:pPr>
            <w:r w:rsidRPr="00912320">
              <w:t>$13,766</w:t>
            </w:r>
          </w:p>
        </w:tc>
      </w:tr>
      <w:tr w:rsidR="00912320" w:rsidRPr="00912320" w14:paraId="5C07298A" w14:textId="77777777" w:rsidTr="00E5061C">
        <w:tc>
          <w:tcPr>
            <w:tcW w:w="4320" w:type="dxa"/>
            <w:tcBorders>
              <w:top w:val="nil"/>
              <w:bottom w:val="nil"/>
              <w:right w:val="nil"/>
            </w:tcBorders>
          </w:tcPr>
          <w:p w14:paraId="7700C4D4" w14:textId="77777777" w:rsidR="00912320" w:rsidRPr="00912320" w:rsidRDefault="00912320" w:rsidP="00E5061C">
            <w:r w:rsidRPr="00912320">
              <w:t>Depreciation Expense</w:t>
            </w:r>
          </w:p>
        </w:tc>
        <w:tc>
          <w:tcPr>
            <w:tcW w:w="4230" w:type="dxa"/>
            <w:tcBorders>
              <w:top w:val="nil"/>
              <w:left w:val="nil"/>
              <w:bottom w:val="nil"/>
            </w:tcBorders>
          </w:tcPr>
          <w:p w14:paraId="738BFA1D" w14:textId="77777777" w:rsidR="00912320" w:rsidRPr="00912320" w:rsidRDefault="00912320" w:rsidP="00E5061C">
            <w:pPr>
              <w:jc w:val="right"/>
            </w:pPr>
            <w:r w:rsidRPr="00912320">
              <w:t>5,592</w:t>
            </w:r>
          </w:p>
        </w:tc>
      </w:tr>
      <w:tr w:rsidR="00912320" w:rsidRPr="00912320" w14:paraId="0AFD1FF1" w14:textId="77777777" w:rsidTr="00E5061C">
        <w:tc>
          <w:tcPr>
            <w:tcW w:w="4320" w:type="dxa"/>
            <w:tcBorders>
              <w:top w:val="nil"/>
              <w:bottom w:val="nil"/>
              <w:right w:val="nil"/>
            </w:tcBorders>
          </w:tcPr>
          <w:p w14:paraId="19D1687B" w14:textId="77777777" w:rsidR="00912320" w:rsidRPr="00912320" w:rsidRDefault="00912320" w:rsidP="00E5061C">
            <w:r w:rsidRPr="00912320">
              <w:t>Property Tax Expense</w:t>
            </w:r>
          </w:p>
        </w:tc>
        <w:tc>
          <w:tcPr>
            <w:tcW w:w="4230" w:type="dxa"/>
            <w:tcBorders>
              <w:top w:val="nil"/>
              <w:left w:val="nil"/>
              <w:bottom w:val="nil"/>
            </w:tcBorders>
          </w:tcPr>
          <w:p w14:paraId="11A1E5E4" w14:textId="77777777" w:rsidR="00912320" w:rsidRPr="00912320" w:rsidRDefault="00912320" w:rsidP="00E5061C">
            <w:pPr>
              <w:jc w:val="right"/>
              <w:rPr>
                <w:u w:val="single"/>
              </w:rPr>
            </w:pPr>
            <w:r w:rsidRPr="00912320">
              <w:rPr>
                <w:u w:val="single"/>
              </w:rPr>
              <w:t>4,560</w:t>
            </w:r>
          </w:p>
        </w:tc>
      </w:tr>
      <w:tr w:rsidR="00912320" w:rsidRPr="00912320" w14:paraId="628B0523" w14:textId="77777777" w:rsidTr="00E5061C">
        <w:tc>
          <w:tcPr>
            <w:tcW w:w="4320" w:type="dxa"/>
            <w:tcBorders>
              <w:top w:val="nil"/>
              <w:bottom w:val="nil"/>
              <w:right w:val="nil"/>
            </w:tcBorders>
          </w:tcPr>
          <w:p w14:paraId="2BBF184D" w14:textId="77777777" w:rsidR="00912320" w:rsidRPr="00912320" w:rsidRDefault="00912320" w:rsidP="00E5061C">
            <w:r w:rsidRPr="00912320">
              <w:t>2022 Revenue Requirement</w:t>
            </w:r>
          </w:p>
        </w:tc>
        <w:tc>
          <w:tcPr>
            <w:tcW w:w="4230" w:type="dxa"/>
            <w:tcBorders>
              <w:top w:val="nil"/>
              <w:left w:val="nil"/>
              <w:bottom w:val="nil"/>
            </w:tcBorders>
          </w:tcPr>
          <w:p w14:paraId="5D13FAD7" w14:textId="77777777" w:rsidR="00912320" w:rsidRPr="00912320" w:rsidRDefault="00912320" w:rsidP="00E5061C">
            <w:pPr>
              <w:jc w:val="right"/>
            </w:pPr>
            <w:r w:rsidRPr="00912320">
              <w:t>$23,918</w:t>
            </w:r>
          </w:p>
        </w:tc>
      </w:tr>
      <w:tr w:rsidR="00912320" w:rsidRPr="00912320" w14:paraId="327D8927" w14:textId="77777777" w:rsidTr="00E5061C">
        <w:tc>
          <w:tcPr>
            <w:tcW w:w="4320" w:type="dxa"/>
            <w:tcBorders>
              <w:top w:val="nil"/>
              <w:bottom w:val="nil"/>
              <w:right w:val="nil"/>
            </w:tcBorders>
          </w:tcPr>
          <w:p w14:paraId="0A50F34C" w14:textId="77777777" w:rsidR="00912320" w:rsidRPr="00912320" w:rsidRDefault="00912320" w:rsidP="00E5061C">
            <w:r w:rsidRPr="00912320">
              <w:t>Less 2021 Over-recovery</w:t>
            </w:r>
          </w:p>
        </w:tc>
        <w:tc>
          <w:tcPr>
            <w:tcW w:w="4230" w:type="dxa"/>
            <w:tcBorders>
              <w:top w:val="nil"/>
              <w:left w:val="nil"/>
              <w:bottom w:val="nil"/>
            </w:tcBorders>
          </w:tcPr>
          <w:p w14:paraId="5E926D72" w14:textId="77777777" w:rsidR="00912320" w:rsidRPr="00912320" w:rsidRDefault="00912320" w:rsidP="00E5061C">
            <w:pPr>
              <w:jc w:val="right"/>
              <w:rPr>
                <w:u w:val="single"/>
              </w:rPr>
            </w:pPr>
            <w:r w:rsidRPr="00912320">
              <w:rPr>
                <w:u w:val="single"/>
              </w:rPr>
              <w:t>-5,808</w:t>
            </w:r>
          </w:p>
        </w:tc>
      </w:tr>
      <w:tr w:rsidR="00912320" w:rsidRPr="00912320" w14:paraId="663A6F4D" w14:textId="77777777" w:rsidTr="00E5061C">
        <w:tc>
          <w:tcPr>
            <w:tcW w:w="4320" w:type="dxa"/>
            <w:tcBorders>
              <w:top w:val="nil"/>
              <w:right w:val="nil"/>
            </w:tcBorders>
          </w:tcPr>
          <w:p w14:paraId="150375BC" w14:textId="77777777" w:rsidR="00912320" w:rsidRPr="00912320" w:rsidRDefault="00912320" w:rsidP="00E5061C">
            <w:r w:rsidRPr="00912320">
              <w:t>2022 Total Revenue Requirement</w:t>
            </w:r>
          </w:p>
        </w:tc>
        <w:tc>
          <w:tcPr>
            <w:tcW w:w="4230" w:type="dxa"/>
            <w:tcBorders>
              <w:top w:val="nil"/>
              <w:left w:val="nil"/>
            </w:tcBorders>
          </w:tcPr>
          <w:p w14:paraId="40C87B99" w14:textId="77777777" w:rsidR="00912320" w:rsidRPr="00912320" w:rsidRDefault="00912320" w:rsidP="00E5061C">
            <w:pPr>
              <w:jc w:val="right"/>
            </w:pPr>
            <w:r w:rsidRPr="00912320">
              <w:t>$ 18,109</w:t>
            </w:r>
          </w:p>
        </w:tc>
      </w:tr>
    </w:tbl>
    <w:p w14:paraId="6ACCCB31" w14:textId="49D37A62" w:rsidR="00912320" w:rsidRDefault="00912320" w:rsidP="00912320">
      <w:pPr>
        <w:pStyle w:val="TableSource"/>
      </w:pPr>
      <w:r w:rsidRPr="00912320">
        <w:t xml:space="preserve">      Source: </w:t>
      </w:r>
      <w:r w:rsidR="006548C5">
        <w:t xml:space="preserve">Witness </w:t>
      </w:r>
      <w:r w:rsidRPr="00912320">
        <w:t>Craig Testimony Schedules C-2, Page 16, and D-1, Page 17</w:t>
      </w:r>
    </w:p>
    <w:p w14:paraId="05620582" w14:textId="77777777" w:rsidR="00912320" w:rsidRDefault="00912320" w:rsidP="00912320">
      <w:pPr>
        <w:pStyle w:val="First-LevelSubheading"/>
      </w:pPr>
      <w:r>
        <w:t>Proposed Surcharges for FPUC, Chesapeake, and Fort Meade</w:t>
      </w:r>
    </w:p>
    <w:p w14:paraId="1C79FBCF" w14:textId="5675E04A" w:rsidR="00912320" w:rsidRDefault="00912320" w:rsidP="00912320">
      <w:pPr>
        <w:pStyle w:val="BodyText"/>
      </w:pPr>
      <w:r w:rsidRPr="0083563E">
        <w:t xml:space="preserve">As established in the 2012 order approving </w:t>
      </w:r>
      <w:r>
        <w:t>the GRIP program, the total 2022</w:t>
      </w:r>
      <w:r w:rsidRPr="0083563E">
        <w:t xml:space="preserve"> revenue requirement is allocated to the rate classes using the same methodology used for the allocation of mains and services in the cost of service study used in the utilities’ most recent rate case. The respective percent</w:t>
      </w:r>
      <w:r>
        <w:t>ages were multiplied by the 2022</w:t>
      </w:r>
      <w:r w:rsidRPr="0083563E">
        <w:t xml:space="preserve"> revenue requirements and divided by each rate class’ projected </w:t>
      </w:r>
      <w:proofErr w:type="spellStart"/>
      <w:r w:rsidRPr="0083563E">
        <w:t>therm</w:t>
      </w:r>
      <w:proofErr w:type="spellEnd"/>
      <w:r w:rsidRPr="0083563E">
        <w:t xml:space="preserve"> sales to provide the GRIP surcharge for each rate class.</w:t>
      </w:r>
    </w:p>
    <w:p w14:paraId="0EBDF4CA" w14:textId="10DB65E4" w:rsidR="00912320" w:rsidRDefault="00912320" w:rsidP="00912320">
      <w:pPr>
        <w:pStyle w:val="BodyText"/>
      </w:pPr>
      <w:r>
        <w:t>The proposed 2022</w:t>
      </w:r>
      <w:r w:rsidRPr="0083563E">
        <w:t xml:space="preserve"> GRIP surcharge for FPUC’s residential customers on the Residential S</w:t>
      </w:r>
      <w:r>
        <w:t>ervice (RS) schedule is $0.31642</w:t>
      </w:r>
      <w:r w:rsidRPr="0083563E">
        <w:t xml:space="preserve"> per </w:t>
      </w:r>
      <w:proofErr w:type="spellStart"/>
      <w:r w:rsidRPr="0083563E">
        <w:t>therm</w:t>
      </w:r>
      <w:proofErr w:type="spellEnd"/>
      <w:r w:rsidRPr="0083563E">
        <w:t xml:space="preserve"> (compared to t</w:t>
      </w:r>
      <w:r>
        <w:t>he current surcharge of $0.22417</w:t>
      </w:r>
      <w:r w:rsidRPr="0083563E">
        <w:t xml:space="preserve"> per </w:t>
      </w:r>
      <w:proofErr w:type="spellStart"/>
      <w:r w:rsidRPr="0083563E">
        <w:t>therm</w:t>
      </w:r>
      <w:proofErr w:type="spellEnd"/>
      <w:r w:rsidRPr="0083563E">
        <w:t xml:space="preserve">). </w:t>
      </w:r>
      <w:r>
        <w:t>The monthly bill impact is $6.33</w:t>
      </w:r>
      <w:r w:rsidRPr="0083563E">
        <w:t xml:space="preserve"> for a residential customer using 20 </w:t>
      </w:r>
      <w:proofErr w:type="spellStart"/>
      <w:r w:rsidRPr="0083563E">
        <w:t>therms</w:t>
      </w:r>
      <w:proofErr w:type="spellEnd"/>
      <w:r w:rsidRPr="0083563E">
        <w:t xml:space="preserve"> per month. </w:t>
      </w:r>
      <w:r w:rsidR="00C13203">
        <w:t>The proposed FPUC GRIP surcharges</w:t>
      </w:r>
      <w:r w:rsidRPr="0083563E">
        <w:t xml:space="preserve"> </w:t>
      </w:r>
      <w:r w:rsidR="00C13203">
        <w:t xml:space="preserve">are </w:t>
      </w:r>
      <w:r w:rsidRPr="0083563E">
        <w:t>shown in Attachment B</w:t>
      </w:r>
      <w:r w:rsidR="006548C5">
        <w:t>,</w:t>
      </w:r>
      <w:r w:rsidR="00C13203">
        <w:t xml:space="preserve"> </w:t>
      </w:r>
      <w:r w:rsidR="006548C5">
        <w:t>T</w:t>
      </w:r>
      <w:r w:rsidR="00C13203">
        <w:t>ariff Sheet No. 7.907</w:t>
      </w:r>
      <w:r w:rsidRPr="0083563E">
        <w:t xml:space="preserve">. </w:t>
      </w:r>
    </w:p>
    <w:p w14:paraId="2864B2E4" w14:textId="0E1B898C" w:rsidR="00912320" w:rsidRDefault="00912320" w:rsidP="00912320">
      <w:pPr>
        <w:pStyle w:val="BodyText"/>
      </w:pPr>
      <w:r>
        <w:t>The proposed 2022</w:t>
      </w:r>
      <w:r w:rsidRPr="0083563E">
        <w:t xml:space="preserve"> GRIP surcharge for Chesapeake’s residential customers o</w:t>
      </w:r>
      <w:r>
        <w:t>n the FTS-1 schedule is $0.11405</w:t>
      </w:r>
      <w:r w:rsidRPr="0083563E">
        <w:t xml:space="preserve"> per </w:t>
      </w:r>
      <w:proofErr w:type="spellStart"/>
      <w:r w:rsidRPr="0083563E">
        <w:t>therm</w:t>
      </w:r>
      <w:proofErr w:type="spellEnd"/>
      <w:r w:rsidRPr="0083563E">
        <w:t xml:space="preserve"> (compared to t</w:t>
      </w:r>
      <w:r>
        <w:t>he current surcharge of $0.11567</w:t>
      </w:r>
      <w:r w:rsidRPr="0083563E">
        <w:t xml:space="preserve">). </w:t>
      </w:r>
      <w:r>
        <w:t>The monthly bill impact is $2.28</w:t>
      </w:r>
      <w:r w:rsidRPr="0083563E">
        <w:t xml:space="preserve"> for a residential customer using 20 </w:t>
      </w:r>
      <w:proofErr w:type="spellStart"/>
      <w:r w:rsidRPr="0083563E">
        <w:t>therms</w:t>
      </w:r>
      <w:proofErr w:type="spellEnd"/>
      <w:r w:rsidRPr="0083563E">
        <w:t xml:space="preserve"> per month.</w:t>
      </w:r>
      <w:r w:rsidR="00E12EE5">
        <w:t xml:space="preserve"> </w:t>
      </w:r>
      <w:r w:rsidRPr="0083563E">
        <w:t xml:space="preserve">The proposed Chesapeake </w:t>
      </w:r>
      <w:r w:rsidR="00C13203">
        <w:t xml:space="preserve">GRIP surcharges are </w:t>
      </w:r>
      <w:r w:rsidR="006548C5">
        <w:t>shown in Attachment B, T</w:t>
      </w:r>
      <w:r w:rsidR="00C13203">
        <w:t>ariff Sheet Nos. 7.907 and 7.910</w:t>
      </w:r>
      <w:r w:rsidRPr="0083563E">
        <w:t xml:space="preserve">. </w:t>
      </w:r>
    </w:p>
    <w:p w14:paraId="3A2F8F93" w14:textId="199E83A6" w:rsidR="00912320" w:rsidRDefault="00912320" w:rsidP="00912320">
      <w:pPr>
        <w:pStyle w:val="BodyText"/>
      </w:pPr>
      <w:r>
        <w:t>The proposed 2022</w:t>
      </w:r>
      <w:r w:rsidRPr="0083563E">
        <w:t xml:space="preserve"> GRIP surcharge for Fort Meade’s residential customer</w:t>
      </w:r>
      <w:r>
        <w:t>s on the RS schedule is $0.15245</w:t>
      </w:r>
      <w:r w:rsidRPr="0083563E">
        <w:t xml:space="preserve"> per </w:t>
      </w:r>
      <w:proofErr w:type="spellStart"/>
      <w:r w:rsidRPr="0083563E">
        <w:t>therm</w:t>
      </w:r>
      <w:proofErr w:type="spellEnd"/>
      <w:r w:rsidRPr="0083563E">
        <w:t xml:space="preserve"> (compared to t</w:t>
      </w:r>
      <w:r>
        <w:t>he current surcharge of $0.16325</w:t>
      </w:r>
      <w:r w:rsidRPr="0083563E">
        <w:t>). T</w:t>
      </w:r>
      <w:r>
        <w:t xml:space="preserve">he monthly bill impact is $3.05 </w:t>
      </w:r>
      <w:r w:rsidRPr="0083563E">
        <w:t xml:space="preserve">for a residential customer using 20 </w:t>
      </w:r>
      <w:proofErr w:type="spellStart"/>
      <w:r w:rsidRPr="0083563E">
        <w:t>therms</w:t>
      </w:r>
      <w:proofErr w:type="spellEnd"/>
      <w:r w:rsidRPr="0083563E">
        <w:t xml:space="preserve"> per month. The proposed Fort Meade </w:t>
      </w:r>
      <w:r w:rsidR="006548C5">
        <w:t>GRIP surcharges are shown on T</w:t>
      </w:r>
      <w:r w:rsidR="00C13203">
        <w:t>ariff Sheet No. 7.906 in Attachment B</w:t>
      </w:r>
      <w:r w:rsidRPr="0083563E">
        <w:t>.</w:t>
      </w:r>
    </w:p>
    <w:p w14:paraId="4DA3BD76" w14:textId="77777777" w:rsidR="00912320" w:rsidRDefault="00912320" w:rsidP="00912320">
      <w:pPr>
        <w:pStyle w:val="First-LevelSubheading"/>
      </w:pPr>
      <w:r>
        <w:t>Conclusion</w:t>
      </w:r>
    </w:p>
    <w:p w14:paraId="1DA84783" w14:textId="607DD2CD" w:rsidR="00912320" w:rsidRPr="0083563E" w:rsidRDefault="00912320" w:rsidP="00912320">
      <w:pPr>
        <w:pStyle w:val="BodyText"/>
      </w:pPr>
      <w:r w:rsidRPr="0083563E">
        <w:t>Staff beli</w:t>
      </w:r>
      <w:r>
        <w:t xml:space="preserve">eves the calculation of </w:t>
      </w:r>
      <w:r w:rsidR="00F74E45">
        <w:t>the 2022</w:t>
      </w:r>
      <w:r w:rsidRPr="0083563E">
        <w:t xml:space="preserve"> GRIP surcharge revenue requirement</w:t>
      </w:r>
      <w:r w:rsidR="00F74E45">
        <w:t>s</w:t>
      </w:r>
      <w:r w:rsidRPr="0083563E">
        <w:t xml:space="preserve"> and the proposed GRIP surcharges for FPUC, Chesapeake, and Fort Meade are reasonable and accurate. Staff recommends </w:t>
      </w:r>
      <w:r w:rsidR="00A72556">
        <w:t>that the Commission should approve</w:t>
      </w:r>
      <w:r w:rsidRPr="0083563E">
        <w:t xml:space="preserve"> FPUC’s, Chesapeake’s, and Fort Meade’s proposed GRIP surcharges for the peri</w:t>
      </w:r>
      <w:r w:rsidR="006548C5">
        <w:t>od January through December 2022</w:t>
      </w:r>
      <w:r w:rsidRPr="0083563E">
        <w:t>.</w:t>
      </w:r>
    </w:p>
    <w:p w14:paraId="4D9BF80F" w14:textId="5BCC38CA" w:rsidR="00912320" w:rsidRDefault="00912320" w:rsidP="00912320">
      <w:r w:rsidRPr="004C3641">
        <w:br w:type="page"/>
      </w:r>
    </w:p>
    <w:p w14:paraId="23F87FEA" w14:textId="2898FEA1" w:rsidR="003538A3" w:rsidRDefault="003538A3">
      <w:pPr>
        <w:pStyle w:val="IssueHeading"/>
        <w:rPr>
          <w:vanish/>
          <w:specVanish/>
        </w:rPr>
      </w:pPr>
      <w:r w:rsidRPr="004C3641">
        <w:lastRenderedPageBreak/>
        <w:t xml:space="preserve">Issue </w:t>
      </w:r>
      <w:r w:rsidR="00530B0A">
        <w:fldChar w:fldCharType="begin"/>
      </w:r>
      <w:r w:rsidR="00530B0A">
        <w:instrText xml:space="preserve"> SEQ Issue \* MERGEFORMAT </w:instrText>
      </w:r>
      <w:r w:rsidR="00530B0A">
        <w:fldChar w:fldCharType="separate"/>
      </w:r>
      <w:r w:rsidR="00CF1C9C">
        <w:rPr>
          <w:noProof/>
        </w:rPr>
        <w:t>2</w:t>
      </w:r>
      <w:r w:rsidR="00530B0A">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CF1C9C">
        <w:rPr>
          <w:noProof/>
        </w:rPr>
        <w:instrText>2</w:instrText>
      </w:r>
      <w:r>
        <w:fldChar w:fldCharType="end"/>
      </w:r>
      <w:r>
        <w:tab/>
        <w:instrText xml:space="preserve">(Sandy)" \l 1 </w:instrText>
      </w:r>
      <w:r>
        <w:fldChar w:fldCharType="end"/>
      </w:r>
      <w:r>
        <w:t> </w:t>
      </w:r>
    </w:p>
    <w:p w14:paraId="0F4FEF0E" w14:textId="77777777" w:rsidR="003538A3" w:rsidRDefault="003538A3">
      <w:pPr>
        <w:pStyle w:val="BodyText"/>
      </w:pPr>
      <w:r>
        <w:t> Should this docket be closed?</w:t>
      </w:r>
    </w:p>
    <w:p w14:paraId="0892A4A9" w14:textId="77777777" w:rsidR="003538A3" w:rsidRPr="004C3641" w:rsidRDefault="003538A3">
      <w:pPr>
        <w:pStyle w:val="IssueSubsectionHeading"/>
        <w:rPr>
          <w:vanish/>
          <w:specVanish/>
        </w:rPr>
      </w:pPr>
      <w:r w:rsidRPr="004C3641">
        <w:t>Recommendation: </w:t>
      </w:r>
    </w:p>
    <w:p w14:paraId="7CC3A030" w14:textId="77777777" w:rsidR="003538A3" w:rsidRDefault="003538A3">
      <w:pPr>
        <w:pStyle w:val="BodyText"/>
      </w:pPr>
      <w:r>
        <w:t> Yes. If Issue 1 is approved and a protest is filed within 21 days of the issuance of the order, the tariffs should remain in effect, with any revenues held subject to refund, pending resolution of the protest. If no timely protest is filed, this docket should be closed upon the issuance of a consummating order. (Sandy)</w:t>
      </w:r>
    </w:p>
    <w:p w14:paraId="77E54580" w14:textId="77777777" w:rsidR="003538A3" w:rsidRPr="004C3641" w:rsidRDefault="003538A3">
      <w:pPr>
        <w:pStyle w:val="IssueSubsectionHeading"/>
        <w:rPr>
          <w:vanish/>
          <w:specVanish/>
        </w:rPr>
      </w:pPr>
      <w:r w:rsidRPr="004C3641">
        <w:t>Staff Analysis: </w:t>
      </w:r>
    </w:p>
    <w:p w14:paraId="4C36530C" w14:textId="77777777" w:rsidR="0076060E" w:rsidRDefault="003538A3" w:rsidP="003538A3">
      <w:pPr>
        <w:pStyle w:val="BodyText"/>
        <w:sectPr w:rsidR="0076060E"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r>
        <w:t>   If Issue 1 is approved and a protest is filed within 21 days of the issuance of the order, the tariffs should remain in effect, with any revenues held subject to refund, pending resolution of the protest. If no timely protest is filed, this docket should be closed upon the issuance of a consummating order.</w:t>
      </w:r>
    </w:p>
    <w:p w14:paraId="6B0A5083" w14:textId="12E9978A" w:rsidR="0076060E" w:rsidRDefault="005E1909" w:rsidP="0076060E">
      <w:pPr>
        <w:pStyle w:val="BodyText"/>
        <w:jc w:val="center"/>
        <w:sectPr w:rsidR="0076060E" w:rsidSect="0068481F">
          <w:headerReference w:type="default" r:id="rId14"/>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26673801" wp14:editId="7DE1C93F">
            <wp:extent cx="5943600" cy="76904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ket 20210150 - DR Attachment 1(14028474.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0485"/>
                    </a:xfrm>
                    <a:prstGeom prst="rect">
                      <a:avLst/>
                    </a:prstGeom>
                  </pic:spPr>
                </pic:pic>
              </a:graphicData>
            </a:graphic>
          </wp:inline>
        </w:drawing>
      </w:r>
    </w:p>
    <w:p w14:paraId="01EA7441" w14:textId="153AED7E" w:rsidR="0076060E" w:rsidRPr="0076060E" w:rsidRDefault="00640D9E" w:rsidP="0076060E">
      <w:pPr>
        <w:pStyle w:val="BodyText"/>
        <w:jc w:val="center"/>
      </w:pPr>
      <w:r>
        <w:lastRenderedPageBreak/>
        <w:pict w14:anchorId="7BDA40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05.25pt">
            <v:imagedata r:id="rId16" o:title="10033-2021 Petition 12"/>
          </v:shape>
        </w:pict>
      </w:r>
      <w:r>
        <w:lastRenderedPageBreak/>
        <w:pict w14:anchorId="0FCA1A3C">
          <v:shape id="_x0000_i1026" type="#_x0000_t75" style="width:468pt;height:605.25pt">
            <v:imagedata r:id="rId17" o:title="10033-2021 Petition 14"/>
          </v:shape>
        </w:pict>
      </w:r>
      <w:r>
        <w:lastRenderedPageBreak/>
        <w:pict w14:anchorId="64D7EBED">
          <v:shape id="_x0000_i1027" type="#_x0000_t75" style="width:468pt;height:605.25pt">
            <v:imagedata r:id="rId18" o:title="10033-2021 Petition 16"/>
          </v:shape>
        </w:pict>
      </w:r>
    </w:p>
    <w:sectPr w:rsidR="0076060E" w:rsidRPr="0076060E" w:rsidSect="0068481F">
      <w:headerReference w:type="default" r:id="rId19"/>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E15956" w14:textId="77777777" w:rsidR="003538A3" w:rsidRDefault="003538A3">
      <w:r>
        <w:separator/>
      </w:r>
    </w:p>
  </w:endnote>
  <w:endnote w:type="continuationSeparator" w:id="0">
    <w:p w14:paraId="58B7685B" w14:textId="77777777" w:rsidR="003538A3" w:rsidRDefault="00353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55495" w14:textId="00A89043"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640D9E">
      <w:rPr>
        <w:rStyle w:val="PageNumber"/>
        <w:noProof/>
      </w:rPr>
      <w:t>11</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21D91" w14:textId="77777777"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8A5A25" w14:textId="77777777" w:rsidR="003538A3" w:rsidRDefault="003538A3">
      <w:r>
        <w:separator/>
      </w:r>
    </w:p>
  </w:footnote>
  <w:footnote w:type="continuationSeparator" w:id="0">
    <w:p w14:paraId="425B30E1" w14:textId="77777777" w:rsidR="003538A3" w:rsidRDefault="003538A3">
      <w:r>
        <w:continuationSeparator/>
      </w:r>
    </w:p>
  </w:footnote>
  <w:footnote w:id="1">
    <w:p w14:paraId="3620DA09" w14:textId="77777777" w:rsidR="00276EF3" w:rsidRDefault="00276EF3">
      <w:pPr>
        <w:pStyle w:val="FootnoteText"/>
      </w:pPr>
      <w:r>
        <w:rPr>
          <w:rStyle w:val="FootnoteReference"/>
        </w:rPr>
        <w:footnoteRef/>
      </w:r>
      <w:r>
        <w:t xml:space="preserve"> Order No. PSC-12-0490-TRF-GU, issued September 24, 2012, in Docket No. 20120036-GU, </w:t>
      </w:r>
      <w:r>
        <w:rPr>
          <w:i/>
        </w:rPr>
        <w:t>In re: Joint petition for approval of Gas Reliability Infrastructure Program (GRIP) by Florida Public Utilities Company and the Florida Division of Chesapeake Utilities Corporation.</w:t>
      </w:r>
    </w:p>
  </w:footnote>
  <w:footnote w:id="2">
    <w:p w14:paraId="255955FA" w14:textId="77777777" w:rsidR="00276EF3" w:rsidRDefault="00276EF3">
      <w:pPr>
        <w:pStyle w:val="FootnoteText"/>
      </w:pPr>
      <w:r>
        <w:rPr>
          <w:rStyle w:val="FootnoteReference"/>
        </w:rPr>
        <w:footnoteRef/>
      </w:r>
      <w:r>
        <w:t xml:space="preserve"> Order No. PSC-15-0578-TRF-GU, issued December 21, 2015, in Docket No. 20150191-GU, </w:t>
      </w:r>
      <w:r>
        <w:rPr>
          <w:i/>
        </w:rPr>
        <w:t>In re: Joint petition for approval to implement gas reliability infrastructure program (GRIP) for Florida Public Utilities Company-Fort Meade and for approval of GRIP cost recovery factors by Florida Public Utilities Company, Florida Public Utilities Company-Fort Meade and the Florida Division of Chesapeake Utilities Corporation.</w:t>
      </w:r>
    </w:p>
  </w:footnote>
  <w:footnote w:id="3">
    <w:p w14:paraId="6F440EF7" w14:textId="77777777" w:rsidR="00276EF3" w:rsidRPr="00276EF3" w:rsidRDefault="00276EF3">
      <w:pPr>
        <w:pStyle w:val="FootnoteText"/>
        <w:rPr>
          <w:i/>
        </w:rPr>
      </w:pPr>
      <w:r>
        <w:rPr>
          <w:rStyle w:val="FootnoteReference"/>
        </w:rPr>
        <w:footnoteRef/>
      </w:r>
      <w:r>
        <w:t xml:space="preserve"> </w:t>
      </w:r>
      <w:r w:rsidRPr="00276EF3">
        <w:t xml:space="preserve">Order </w:t>
      </w:r>
      <w:r>
        <w:t xml:space="preserve">No. </w:t>
      </w:r>
      <w:r w:rsidRPr="00276EF3">
        <w:t>PSC-2020-0510-TRF-GU</w:t>
      </w:r>
      <w:r>
        <w:t xml:space="preserve">, issued December 21, 2020, in Docket No. 20200207-GU, </w:t>
      </w:r>
      <w:r>
        <w:rPr>
          <w:i/>
        </w:rPr>
        <w:t xml:space="preserve">In re: </w:t>
      </w:r>
      <w:r w:rsidRPr="00276EF3">
        <w:rPr>
          <w:i/>
        </w:rPr>
        <w:t>Joint petition for approval of GRIP cost recovery factors for January 2021 through December 2021, by Florida Public Utilities Company, Florida Public Utilities Company-Fort Meade, and Florida Division of Chesapeake Utilities Corporation.</w:t>
      </w:r>
    </w:p>
  </w:footnote>
  <w:footnote w:id="4">
    <w:p w14:paraId="5DB5CF3E" w14:textId="77777777" w:rsidR="00031B31" w:rsidRDefault="00031B31" w:rsidP="00031B31">
      <w:pPr>
        <w:pStyle w:val="FootnoteText"/>
      </w:pPr>
      <w:r>
        <w:rPr>
          <w:rStyle w:val="FootnoteReference"/>
        </w:rPr>
        <w:footnoteRef/>
      </w:r>
      <w:r>
        <w:t xml:space="preserve"> Order No. PSC-12-0490-TRF-GU, issued September 24, 2012, in Docket No. 20120036-GU, </w:t>
      </w:r>
      <w:r>
        <w:rPr>
          <w:i/>
        </w:rPr>
        <w:t>In re: Joint petition for approval of Gas Reliability Infrastructure Program (GRIP) by Florida Public Utilities Company and the Florida Division of Chesapeake Utilities Corporation.</w:t>
      </w:r>
    </w:p>
  </w:footnote>
  <w:footnote w:id="5">
    <w:p w14:paraId="234CD043" w14:textId="2E3B62BC" w:rsidR="006548C5" w:rsidRPr="00D10662" w:rsidRDefault="006548C5">
      <w:pPr>
        <w:pStyle w:val="FootnoteText"/>
        <w:rPr>
          <w:i/>
        </w:rPr>
      </w:pPr>
      <w:r>
        <w:rPr>
          <w:rStyle w:val="FootnoteReference"/>
        </w:rPr>
        <w:footnoteRef/>
      </w:r>
      <w:r>
        <w:t xml:space="preserve"> </w:t>
      </w:r>
      <w:r w:rsidR="00A27A5C">
        <w:t>Order No. PSC-09-0375</w:t>
      </w:r>
      <w:r w:rsidR="00D10662">
        <w:t xml:space="preserve">-PAA-GU, issued </w:t>
      </w:r>
      <w:r w:rsidR="00A27A5C">
        <w:t>May 27, 2009</w:t>
      </w:r>
      <w:r w:rsidR="00D10662">
        <w:t>, in Docket No, 200</w:t>
      </w:r>
      <w:r w:rsidR="00A27A5C">
        <w:t>80366</w:t>
      </w:r>
      <w:r w:rsidR="00D10662">
        <w:t xml:space="preserve">-GU, </w:t>
      </w:r>
      <w:r w:rsidR="00D10662">
        <w:rPr>
          <w:i/>
        </w:rPr>
        <w:t xml:space="preserve">In re: </w:t>
      </w:r>
      <w:r w:rsidR="00A27A5C">
        <w:rPr>
          <w:i/>
        </w:rPr>
        <w:t>Petition</w:t>
      </w:r>
      <w:r w:rsidR="00D10662">
        <w:rPr>
          <w:i/>
        </w:rPr>
        <w:t xml:space="preserve"> for rate increase by Florida Public Utilities Company.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76F2A" w14:textId="77777777" w:rsidR="00BC402E" w:rsidRDefault="003538A3"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20210150-GU</w:t>
    </w:r>
    <w:bookmarkEnd w:id="15"/>
  </w:p>
  <w:p w14:paraId="5CF05A93" w14:textId="392215E6" w:rsidR="00BC402E" w:rsidRDefault="00BC402E">
    <w:pPr>
      <w:pStyle w:val="Header"/>
    </w:pPr>
    <w:r>
      <w:t xml:space="preserve">Date: </w:t>
    </w:r>
    <w:r w:rsidR="00530B0A">
      <w:fldChar w:fldCharType="begin"/>
    </w:r>
    <w:r w:rsidR="00530B0A">
      <w:instrText xml:space="preserve"> REF FilingDate </w:instrText>
    </w:r>
    <w:r w:rsidR="00530B0A">
      <w:fldChar w:fldCharType="separate"/>
    </w:r>
    <w:r w:rsidR="00CF1C9C">
      <w:t>October 21, 2021</w:t>
    </w:r>
    <w:r w:rsidR="00530B0A">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CF2B9" w14:textId="20F34DA9"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CF1C9C">
      <w:t>Docket No.</w:t>
    </w:r>
    <w:r>
      <w:fldChar w:fldCharType="end"/>
    </w:r>
    <w:r>
      <w:t xml:space="preserve"> </w:t>
    </w:r>
    <w:r>
      <w:fldChar w:fldCharType="begin"/>
    </w:r>
    <w:r>
      <w:instrText xml:space="preserve"> REF DocketList</w:instrText>
    </w:r>
    <w:r>
      <w:fldChar w:fldCharType="separate"/>
    </w:r>
    <w:r w:rsidR="00CF1C9C">
      <w:t>20210150-GU</w:t>
    </w:r>
    <w:r>
      <w:fldChar w:fldCharType="end"/>
    </w:r>
    <w:r>
      <w:tab/>
      <w:t xml:space="preserve">Issue </w:t>
    </w:r>
    <w:fldSimple w:instr=" Seq Issue \c \* Arabic ">
      <w:r w:rsidR="00640D9E">
        <w:rPr>
          <w:noProof/>
        </w:rPr>
        <w:t>2</w:t>
      </w:r>
    </w:fldSimple>
  </w:p>
  <w:p w14:paraId="0CC88704" w14:textId="3412CA82" w:rsidR="00BC402E" w:rsidRDefault="00BC402E">
    <w:pPr>
      <w:pStyle w:val="Header"/>
    </w:pPr>
    <w:r>
      <w:t xml:space="preserve">Date: </w:t>
    </w:r>
    <w:r w:rsidR="00530B0A">
      <w:fldChar w:fldCharType="begin"/>
    </w:r>
    <w:r w:rsidR="00530B0A">
      <w:instrText xml:space="preserve"> REF FilingDate </w:instrText>
    </w:r>
    <w:r w:rsidR="00530B0A">
      <w:fldChar w:fldCharType="separate"/>
    </w:r>
    <w:r w:rsidR="00CF1C9C">
      <w:t>October 21, 2021</w:t>
    </w:r>
    <w:r w:rsidR="00530B0A">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99AC1" w14:textId="77777777"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AC6C3" w14:textId="72ECF9D1" w:rsidR="0076060E" w:rsidRDefault="0076060E" w:rsidP="00220732">
    <w:pPr>
      <w:pStyle w:val="Header"/>
      <w:tabs>
        <w:tab w:val="clear" w:pos="4320"/>
        <w:tab w:val="clear" w:pos="8640"/>
        <w:tab w:val="right" w:pos="9360"/>
      </w:tabs>
    </w:pPr>
    <w:r>
      <w:fldChar w:fldCharType="begin"/>
    </w:r>
    <w:r>
      <w:instrText xml:space="preserve"> REF DocketLabel</w:instrText>
    </w:r>
    <w:r>
      <w:fldChar w:fldCharType="separate"/>
    </w:r>
    <w:r w:rsidR="00CF1C9C">
      <w:t>Docket No.</w:t>
    </w:r>
    <w:r>
      <w:fldChar w:fldCharType="end"/>
    </w:r>
    <w:r>
      <w:t xml:space="preserve"> </w:t>
    </w:r>
    <w:r>
      <w:fldChar w:fldCharType="begin"/>
    </w:r>
    <w:r>
      <w:instrText xml:space="preserve"> REF DocketList</w:instrText>
    </w:r>
    <w:r>
      <w:fldChar w:fldCharType="separate"/>
    </w:r>
    <w:r w:rsidR="00CF1C9C">
      <w:t>20210150-GU</w:t>
    </w:r>
    <w:r>
      <w:fldChar w:fldCharType="end"/>
    </w:r>
    <w:r>
      <w:tab/>
      <w:t>Attachment A</w:t>
    </w:r>
  </w:p>
  <w:p w14:paraId="4A07F2E4" w14:textId="3E0E6E43" w:rsidR="0076060E" w:rsidRDefault="0076060E">
    <w:pPr>
      <w:pStyle w:val="Header"/>
    </w:pPr>
    <w:r>
      <w:t xml:space="preserve">Date: </w:t>
    </w:r>
    <w:fldSimple w:instr=" REF FilingDate ">
      <w:r w:rsidR="00CF1C9C">
        <w:t>October 21, 2021</w:t>
      </w:r>
    </w:fldSimple>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C9D3A" w14:textId="3B191406" w:rsidR="0076060E" w:rsidRDefault="0076060E" w:rsidP="00220732">
    <w:pPr>
      <w:pStyle w:val="Header"/>
      <w:tabs>
        <w:tab w:val="clear" w:pos="4320"/>
        <w:tab w:val="clear" w:pos="8640"/>
        <w:tab w:val="right" w:pos="9360"/>
      </w:tabs>
    </w:pPr>
    <w:r>
      <w:fldChar w:fldCharType="begin"/>
    </w:r>
    <w:r>
      <w:instrText xml:space="preserve"> REF DocketLabel</w:instrText>
    </w:r>
    <w:r>
      <w:fldChar w:fldCharType="separate"/>
    </w:r>
    <w:r w:rsidR="00CF1C9C">
      <w:t>Docket No.</w:t>
    </w:r>
    <w:r>
      <w:fldChar w:fldCharType="end"/>
    </w:r>
    <w:r>
      <w:t xml:space="preserve"> </w:t>
    </w:r>
    <w:r>
      <w:fldChar w:fldCharType="begin"/>
    </w:r>
    <w:r>
      <w:instrText xml:space="preserve"> REF DocketList</w:instrText>
    </w:r>
    <w:r>
      <w:fldChar w:fldCharType="separate"/>
    </w:r>
    <w:r w:rsidR="00CF1C9C">
      <w:t>20210150-GU</w:t>
    </w:r>
    <w:r>
      <w:fldChar w:fldCharType="end"/>
    </w:r>
    <w:r>
      <w:tab/>
      <w:t>Attachment B</w:t>
    </w:r>
  </w:p>
  <w:p w14:paraId="7BFF1D42" w14:textId="4C1C5294" w:rsidR="00D66C4F" w:rsidRDefault="0076060E" w:rsidP="00D66C4F">
    <w:pPr>
      <w:pStyle w:val="Header"/>
      <w:tabs>
        <w:tab w:val="clear" w:pos="4320"/>
        <w:tab w:val="clear" w:pos="8640"/>
        <w:tab w:val="right" w:pos="9360"/>
      </w:tabs>
    </w:pPr>
    <w:r>
      <w:t xml:space="preserve">Date: </w:t>
    </w:r>
    <w:fldSimple w:instr=" REF FilingDate ">
      <w:r w:rsidR="00CF1C9C">
        <w:t>October 21, 2021</w:t>
      </w:r>
    </w:fldSimple>
    <w:r w:rsidR="00F77CE4">
      <w:tab/>
    </w:r>
    <w:r w:rsidR="00D66C4F">
      <w:t xml:space="preserve">Page </w:t>
    </w:r>
    <w:r w:rsidR="00D66C4F">
      <w:fldChar w:fldCharType="begin"/>
    </w:r>
    <w:r w:rsidR="00D66C4F">
      <w:instrText xml:space="preserve">= </w:instrText>
    </w:r>
    <w:r w:rsidR="00D66C4F">
      <w:fldChar w:fldCharType="begin"/>
    </w:r>
    <w:r w:rsidR="00D66C4F">
      <w:instrText xml:space="preserve">Page </w:instrText>
    </w:r>
    <w:r w:rsidR="00D66C4F">
      <w:fldChar w:fldCharType="separate"/>
    </w:r>
    <w:r w:rsidR="00640D9E">
      <w:rPr>
        <w:noProof/>
      </w:rPr>
      <w:instrText>11</w:instrText>
    </w:r>
    <w:r w:rsidR="00D66C4F">
      <w:fldChar w:fldCharType="end"/>
    </w:r>
    <w:r w:rsidR="00D66C4F">
      <w:instrText xml:space="preserve">- 8 </w:instrText>
    </w:r>
    <w:r w:rsidR="00D66C4F">
      <w:fldChar w:fldCharType="separate"/>
    </w:r>
    <w:r w:rsidR="00640D9E">
      <w:rPr>
        <w:noProof/>
      </w:rPr>
      <w:t>3</w:t>
    </w:r>
    <w:r w:rsidR="00D66C4F">
      <w:fldChar w:fldCharType="end"/>
    </w:r>
    <w:r w:rsidR="00D66C4F">
      <w:t xml:space="preserve"> of 3</w:t>
    </w:r>
  </w:p>
  <w:p w14:paraId="41D8B387" w14:textId="4E17A418" w:rsidR="0076060E" w:rsidRDefault="0076060E" w:rsidP="00F77CE4">
    <w:pPr>
      <w:pStyle w:val="Header"/>
      <w:tabs>
        <w:tab w:val="clear" w:pos="4320"/>
        <w:tab w:val="clear" w:pos="864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3686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3538A3"/>
    <w:rsid w:val="000043D5"/>
    <w:rsid w:val="00006170"/>
    <w:rsid w:val="00010E37"/>
    <w:rsid w:val="000172DA"/>
    <w:rsid w:val="000247C5"/>
    <w:rsid w:val="000277C2"/>
    <w:rsid w:val="00031B31"/>
    <w:rsid w:val="000344A2"/>
    <w:rsid w:val="00035B48"/>
    <w:rsid w:val="00036CE2"/>
    <w:rsid w:val="000437FE"/>
    <w:rsid w:val="000513BE"/>
    <w:rsid w:val="00065A06"/>
    <w:rsid w:val="000666F3"/>
    <w:rsid w:val="00070DCB"/>
    <w:rsid w:val="00072CCA"/>
    <w:rsid w:val="00073120"/>
    <w:rsid w:val="000764D0"/>
    <w:rsid w:val="000828D3"/>
    <w:rsid w:val="000A2B57"/>
    <w:rsid w:val="000A418B"/>
    <w:rsid w:val="000C4431"/>
    <w:rsid w:val="000D1C06"/>
    <w:rsid w:val="000D4319"/>
    <w:rsid w:val="000F374A"/>
    <w:rsid w:val="001076AF"/>
    <w:rsid w:val="00117C8C"/>
    <w:rsid w:val="00124C38"/>
    <w:rsid w:val="00124E2E"/>
    <w:rsid w:val="00125ED4"/>
    <w:rsid w:val="001305E9"/>
    <w:rsid w:val="001307AF"/>
    <w:rsid w:val="00135687"/>
    <w:rsid w:val="00146824"/>
    <w:rsid w:val="0015506E"/>
    <w:rsid w:val="00163031"/>
    <w:rsid w:val="00171A90"/>
    <w:rsid w:val="00180254"/>
    <w:rsid w:val="00185967"/>
    <w:rsid w:val="00191E1F"/>
    <w:rsid w:val="00192943"/>
    <w:rsid w:val="001A7406"/>
    <w:rsid w:val="001B4FEE"/>
    <w:rsid w:val="001B51C5"/>
    <w:rsid w:val="001B6F3F"/>
    <w:rsid w:val="001C52B5"/>
    <w:rsid w:val="001D0D3E"/>
    <w:rsid w:val="001F2245"/>
    <w:rsid w:val="001F2C63"/>
    <w:rsid w:val="001F48C7"/>
    <w:rsid w:val="001F6DA1"/>
    <w:rsid w:val="002044E6"/>
    <w:rsid w:val="00205C82"/>
    <w:rsid w:val="00205DC2"/>
    <w:rsid w:val="00212B17"/>
    <w:rsid w:val="002163B6"/>
    <w:rsid w:val="00220732"/>
    <w:rsid w:val="00221D32"/>
    <w:rsid w:val="00225C3F"/>
    <w:rsid w:val="00263D44"/>
    <w:rsid w:val="002702AD"/>
    <w:rsid w:val="00276EF3"/>
    <w:rsid w:val="00292D82"/>
    <w:rsid w:val="002963CB"/>
    <w:rsid w:val="002B4A01"/>
    <w:rsid w:val="002D226D"/>
    <w:rsid w:val="002F6030"/>
    <w:rsid w:val="003037E1"/>
    <w:rsid w:val="00307E51"/>
    <w:rsid w:val="003103EC"/>
    <w:rsid w:val="003144EF"/>
    <w:rsid w:val="00322F74"/>
    <w:rsid w:val="00340073"/>
    <w:rsid w:val="003538A3"/>
    <w:rsid w:val="003632FD"/>
    <w:rsid w:val="00372805"/>
    <w:rsid w:val="00373180"/>
    <w:rsid w:val="00375AB9"/>
    <w:rsid w:val="003821A0"/>
    <w:rsid w:val="00385B04"/>
    <w:rsid w:val="003864CF"/>
    <w:rsid w:val="003948AE"/>
    <w:rsid w:val="003A22A6"/>
    <w:rsid w:val="003A5494"/>
    <w:rsid w:val="003B2510"/>
    <w:rsid w:val="003C2CC4"/>
    <w:rsid w:val="003C3710"/>
    <w:rsid w:val="003E0EFC"/>
    <w:rsid w:val="003E4A2B"/>
    <w:rsid w:val="003E76C2"/>
    <w:rsid w:val="003F1679"/>
    <w:rsid w:val="003F21EB"/>
    <w:rsid w:val="003F4A35"/>
    <w:rsid w:val="003F7FDD"/>
    <w:rsid w:val="004011CC"/>
    <w:rsid w:val="00402481"/>
    <w:rsid w:val="004042B4"/>
    <w:rsid w:val="00410DC4"/>
    <w:rsid w:val="00412DAE"/>
    <w:rsid w:val="004242E6"/>
    <w:rsid w:val="00425762"/>
    <w:rsid w:val="00427D07"/>
    <w:rsid w:val="00431598"/>
    <w:rsid w:val="004319AD"/>
    <w:rsid w:val="004426B8"/>
    <w:rsid w:val="00444432"/>
    <w:rsid w:val="00454D64"/>
    <w:rsid w:val="00471860"/>
    <w:rsid w:val="00477026"/>
    <w:rsid w:val="00482789"/>
    <w:rsid w:val="004A744D"/>
    <w:rsid w:val="004B60BD"/>
    <w:rsid w:val="004C3150"/>
    <w:rsid w:val="004C3641"/>
    <w:rsid w:val="004C4390"/>
    <w:rsid w:val="004C4AF7"/>
    <w:rsid w:val="004D2881"/>
    <w:rsid w:val="004D385F"/>
    <w:rsid w:val="004D5B39"/>
    <w:rsid w:val="004E330D"/>
    <w:rsid w:val="004E5147"/>
    <w:rsid w:val="004E69B5"/>
    <w:rsid w:val="004F5C43"/>
    <w:rsid w:val="0050652D"/>
    <w:rsid w:val="00506C03"/>
    <w:rsid w:val="00511A11"/>
    <w:rsid w:val="00516496"/>
    <w:rsid w:val="00523B11"/>
    <w:rsid w:val="0052572A"/>
    <w:rsid w:val="00532DFB"/>
    <w:rsid w:val="00543CB3"/>
    <w:rsid w:val="005442E4"/>
    <w:rsid w:val="0055529B"/>
    <w:rsid w:val="005555C1"/>
    <w:rsid w:val="00560FF0"/>
    <w:rsid w:val="005614BD"/>
    <w:rsid w:val="0057154F"/>
    <w:rsid w:val="00580F69"/>
    <w:rsid w:val="00581CA3"/>
    <w:rsid w:val="00587A44"/>
    <w:rsid w:val="00597730"/>
    <w:rsid w:val="005977EC"/>
    <w:rsid w:val="00597DE7"/>
    <w:rsid w:val="005A4AA2"/>
    <w:rsid w:val="005B34B6"/>
    <w:rsid w:val="005B6C8F"/>
    <w:rsid w:val="005B6EC3"/>
    <w:rsid w:val="005D0F74"/>
    <w:rsid w:val="005D2E7D"/>
    <w:rsid w:val="005D4A8F"/>
    <w:rsid w:val="005D561B"/>
    <w:rsid w:val="005D5ECF"/>
    <w:rsid w:val="005E1909"/>
    <w:rsid w:val="005F468D"/>
    <w:rsid w:val="005F69A3"/>
    <w:rsid w:val="00604CC7"/>
    <w:rsid w:val="00615423"/>
    <w:rsid w:val="006165B2"/>
    <w:rsid w:val="00617276"/>
    <w:rsid w:val="0062527B"/>
    <w:rsid w:val="00625D97"/>
    <w:rsid w:val="00625F1C"/>
    <w:rsid w:val="006279E1"/>
    <w:rsid w:val="00630CEB"/>
    <w:rsid w:val="00632264"/>
    <w:rsid w:val="00640D9E"/>
    <w:rsid w:val="006470BC"/>
    <w:rsid w:val="006548C5"/>
    <w:rsid w:val="006554D3"/>
    <w:rsid w:val="00667036"/>
    <w:rsid w:val="00673BDB"/>
    <w:rsid w:val="00674341"/>
    <w:rsid w:val="006771B8"/>
    <w:rsid w:val="006843B6"/>
    <w:rsid w:val="0068481F"/>
    <w:rsid w:val="00696F5D"/>
    <w:rsid w:val="00697249"/>
    <w:rsid w:val="006B3947"/>
    <w:rsid w:val="006B4293"/>
    <w:rsid w:val="006B624F"/>
    <w:rsid w:val="006C0C95"/>
    <w:rsid w:val="006C31E3"/>
    <w:rsid w:val="006D18D3"/>
    <w:rsid w:val="006E08CB"/>
    <w:rsid w:val="006E598D"/>
    <w:rsid w:val="0070437D"/>
    <w:rsid w:val="00704BB7"/>
    <w:rsid w:val="00704CF1"/>
    <w:rsid w:val="00704F3A"/>
    <w:rsid w:val="00705B04"/>
    <w:rsid w:val="00724992"/>
    <w:rsid w:val="00734820"/>
    <w:rsid w:val="007349DC"/>
    <w:rsid w:val="0074365E"/>
    <w:rsid w:val="00744B55"/>
    <w:rsid w:val="007515FD"/>
    <w:rsid w:val="00752E87"/>
    <w:rsid w:val="00753D50"/>
    <w:rsid w:val="0076060E"/>
    <w:rsid w:val="00760D80"/>
    <w:rsid w:val="00780C09"/>
    <w:rsid w:val="00780DDF"/>
    <w:rsid w:val="007834E9"/>
    <w:rsid w:val="00787DBC"/>
    <w:rsid w:val="0079019A"/>
    <w:rsid w:val="00792935"/>
    <w:rsid w:val="007A04A1"/>
    <w:rsid w:val="007A1840"/>
    <w:rsid w:val="007C0528"/>
    <w:rsid w:val="007C3D38"/>
    <w:rsid w:val="007D0F35"/>
    <w:rsid w:val="007D4FEB"/>
    <w:rsid w:val="007D6146"/>
    <w:rsid w:val="007D71BD"/>
    <w:rsid w:val="007E0CE7"/>
    <w:rsid w:val="007F0617"/>
    <w:rsid w:val="007F1193"/>
    <w:rsid w:val="007F417F"/>
    <w:rsid w:val="007F7644"/>
    <w:rsid w:val="008042BD"/>
    <w:rsid w:val="00816624"/>
    <w:rsid w:val="00822427"/>
    <w:rsid w:val="00822562"/>
    <w:rsid w:val="00823663"/>
    <w:rsid w:val="00830DC8"/>
    <w:rsid w:val="00832DDC"/>
    <w:rsid w:val="00850BAC"/>
    <w:rsid w:val="00854A3E"/>
    <w:rsid w:val="00855D08"/>
    <w:rsid w:val="00874344"/>
    <w:rsid w:val="00882114"/>
    <w:rsid w:val="00882155"/>
    <w:rsid w:val="0088233B"/>
    <w:rsid w:val="0088599E"/>
    <w:rsid w:val="00886C37"/>
    <w:rsid w:val="00892D99"/>
    <w:rsid w:val="00893315"/>
    <w:rsid w:val="008B3A9F"/>
    <w:rsid w:val="008B62AE"/>
    <w:rsid w:val="008C04B5"/>
    <w:rsid w:val="008C14FA"/>
    <w:rsid w:val="008C7B0B"/>
    <w:rsid w:val="008D4057"/>
    <w:rsid w:val="008E1F19"/>
    <w:rsid w:val="008F2262"/>
    <w:rsid w:val="008F4D2B"/>
    <w:rsid w:val="008F7736"/>
    <w:rsid w:val="0090019E"/>
    <w:rsid w:val="00901086"/>
    <w:rsid w:val="00901C8A"/>
    <w:rsid w:val="00903E14"/>
    <w:rsid w:val="00905886"/>
    <w:rsid w:val="009070D6"/>
    <w:rsid w:val="009076C6"/>
    <w:rsid w:val="0091019E"/>
    <w:rsid w:val="009106F1"/>
    <w:rsid w:val="00912320"/>
    <w:rsid w:val="00912404"/>
    <w:rsid w:val="009145D6"/>
    <w:rsid w:val="0091502C"/>
    <w:rsid w:val="00920E64"/>
    <w:rsid w:val="00922002"/>
    <w:rsid w:val="00924020"/>
    <w:rsid w:val="009271A7"/>
    <w:rsid w:val="0093658B"/>
    <w:rsid w:val="009429FF"/>
    <w:rsid w:val="00945BD6"/>
    <w:rsid w:val="009479FB"/>
    <w:rsid w:val="00951C45"/>
    <w:rsid w:val="009656F2"/>
    <w:rsid w:val="00966A08"/>
    <w:rsid w:val="00971207"/>
    <w:rsid w:val="00975CB4"/>
    <w:rsid w:val="009863B0"/>
    <w:rsid w:val="00987DE1"/>
    <w:rsid w:val="00990571"/>
    <w:rsid w:val="0099673A"/>
    <w:rsid w:val="009A3330"/>
    <w:rsid w:val="009A7C96"/>
    <w:rsid w:val="009C3DB9"/>
    <w:rsid w:val="009D46E5"/>
    <w:rsid w:val="009D568A"/>
    <w:rsid w:val="009F04EC"/>
    <w:rsid w:val="009F2A7C"/>
    <w:rsid w:val="009F3B36"/>
    <w:rsid w:val="00A019B9"/>
    <w:rsid w:val="00A12508"/>
    <w:rsid w:val="00A1282B"/>
    <w:rsid w:val="00A13A27"/>
    <w:rsid w:val="00A175B6"/>
    <w:rsid w:val="00A21835"/>
    <w:rsid w:val="00A2374B"/>
    <w:rsid w:val="00A27A5C"/>
    <w:rsid w:val="00A27D6E"/>
    <w:rsid w:val="00A328EC"/>
    <w:rsid w:val="00A33A51"/>
    <w:rsid w:val="00A41CA6"/>
    <w:rsid w:val="00A47927"/>
    <w:rsid w:val="00A47FFC"/>
    <w:rsid w:val="00A5442F"/>
    <w:rsid w:val="00A54FF9"/>
    <w:rsid w:val="00A56765"/>
    <w:rsid w:val="00A675AC"/>
    <w:rsid w:val="00A72556"/>
    <w:rsid w:val="00A7581F"/>
    <w:rsid w:val="00A92FB1"/>
    <w:rsid w:val="00A95A0C"/>
    <w:rsid w:val="00AA2765"/>
    <w:rsid w:val="00AA77B5"/>
    <w:rsid w:val="00AB6C5D"/>
    <w:rsid w:val="00AC27F4"/>
    <w:rsid w:val="00AC3401"/>
    <w:rsid w:val="00AC51A7"/>
    <w:rsid w:val="00AD444B"/>
    <w:rsid w:val="00AD4A95"/>
    <w:rsid w:val="00AD5614"/>
    <w:rsid w:val="00AD6C78"/>
    <w:rsid w:val="00AE2EAB"/>
    <w:rsid w:val="00AF5F89"/>
    <w:rsid w:val="00AF73CB"/>
    <w:rsid w:val="00B002D6"/>
    <w:rsid w:val="00B03379"/>
    <w:rsid w:val="00B0461C"/>
    <w:rsid w:val="00B05B51"/>
    <w:rsid w:val="00B14E5A"/>
    <w:rsid w:val="00B15370"/>
    <w:rsid w:val="00B16DA4"/>
    <w:rsid w:val="00B17BEB"/>
    <w:rsid w:val="00B21A3C"/>
    <w:rsid w:val="00B223C0"/>
    <w:rsid w:val="00B234ED"/>
    <w:rsid w:val="00B249B2"/>
    <w:rsid w:val="00B25CA3"/>
    <w:rsid w:val="00B2765A"/>
    <w:rsid w:val="00B3109A"/>
    <w:rsid w:val="00B516ED"/>
    <w:rsid w:val="00B57A6A"/>
    <w:rsid w:val="00B760F1"/>
    <w:rsid w:val="00B7669E"/>
    <w:rsid w:val="00B77DA1"/>
    <w:rsid w:val="00B822A0"/>
    <w:rsid w:val="00B858AE"/>
    <w:rsid w:val="00B85964"/>
    <w:rsid w:val="00B85AE8"/>
    <w:rsid w:val="00B96250"/>
    <w:rsid w:val="00BA0D55"/>
    <w:rsid w:val="00BA37B3"/>
    <w:rsid w:val="00BA4A6F"/>
    <w:rsid w:val="00BA4CC6"/>
    <w:rsid w:val="00BB3493"/>
    <w:rsid w:val="00BB5009"/>
    <w:rsid w:val="00BB7468"/>
    <w:rsid w:val="00BC188A"/>
    <w:rsid w:val="00BC402E"/>
    <w:rsid w:val="00BD0F48"/>
    <w:rsid w:val="00BE6DDB"/>
    <w:rsid w:val="00BF5010"/>
    <w:rsid w:val="00C03D5F"/>
    <w:rsid w:val="00C13203"/>
    <w:rsid w:val="00C13791"/>
    <w:rsid w:val="00C31BB3"/>
    <w:rsid w:val="00C36977"/>
    <w:rsid w:val="00C467DA"/>
    <w:rsid w:val="00C477D9"/>
    <w:rsid w:val="00C60BA3"/>
    <w:rsid w:val="00C623F7"/>
    <w:rsid w:val="00C62A81"/>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B1777"/>
    <w:rsid w:val="00CB33E9"/>
    <w:rsid w:val="00CC10A9"/>
    <w:rsid w:val="00CE2BF8"/>
    <w:rsid w:val="00CE484E"/>
    <w:rsid w:val="00CE656F"/>
    <w:rsid w:val="00CF0DA8"/>
    <w:rsid w:val="00CF1C9C"/>
    <w:rsid w:val="00CF2E25"/>
    <w:rsid w:val="00CF4453"/>
    <w:rsid w:val="00CF5D94"/>
    <w:rsid w:val="00CF7E0F"/>
    <w:rsid w:val="00D02D52"/>
    <w:rsid w:val="00D034D7"/>
    <w:rsid w:val="00D04BE4"/>
    <w:rsid w:val="00D06FC7"/>
    <w:rsid w:val="00D10662"/>
    <w:rsid w:val="00D12565"/>
    <w:rsid w:val="00D14127"/>
    <w:rsid w:val="00D60B16"/>
    <w:rsid w:val="00D60F02"/>
    <w:rsid w:val="00D66C4F"/>
    <w:rsid w:val="00D66E49"/>
    <w:rsid w:val="00D70D71"/>
    <w:rsid w:val="00D72F74"/>
    <w:rsid w:val="00D733F2"/>
    <w:rsid w:val="00D81563"/>
    <w:rsid w:val="00D85907"/>
    <w:rsid w:val="00D9073E"/>
    <w:rsid w:val="00D9221D"/>
    <w:rsid w:val="00D958DF"/>
    <w:rsid w:val="00D96DA1"/>
    <w:rsid w:val="00DA51E7"/>
    <w:rsid w:val="00DB0260"/>
    <w:rsid w:val="00DB1C78"/>
    <w:rsid w:val="00DB7D96"/>
    <w:rsid w:val="00DC23FE"/>
    <w:rsid w:val="00DC59E6"/>
    <w:rsid w:val="00DD150B"/>
    <w:rsid w:val="00DD5025"/>
    <w:rsid w:val="00DE5AAC"/>
    <w:rsid w:val="00DF1510"/>
    <w:rsid w:val="00E02F1F"/>
    <w:rsid w:val="00E06484"/>
    <w:rsid w:val="00E12EE5"/>
    <w:rsid w:val="00E20A7D"/>
    <w:rsid w:val="00E275D8"/>
    <w:rsid w:val="00E30F6A"/>
    <w:rsid w:val="00E3117C"/>
    <w:rsid w:val="00E375CA"/>
    <w:rsid w:val="00E5364F"/>
    <w:rsid w:val="00E567E8"/>
    <w:rsid w:val="00E64679"/>
    <w:rsid w:val="00E65EBC"/>
    <w:rsid w:val="00E677FE"/>
    <w:rsid w:val="00E73432"/>
    <w:rsid w:val="00E77B0C"/>
    <w:rsid w:val="00E77FB8"/>
    <w:rsid w:val="00E838B0"/>
    <w:rsid w:val="00E86A7C"/>
    <w:rsid w:val="00E878E1"/>
    <w:rsid w:val="00E87F2C"/>
    <w:rsid w:val="00E95278"/>
    <w:rsid w:val="00EA2273"/>
    <w:rsid w:val="00EA7C3C"/>
    <w:rsid w:val="00EB2DB3"/>
    <w:rsid w:val="00EC3FBB"/>
    <w:rsid w:val="00EC6B7A"/>
    <w:rsid w:val="00ED3A87"/>
    <w:rsid w:val="00ED5B67"/>
    <w:rsid w:val="00EE21CB"/>
    <w:rsid w:val="00EF1BFA"/>
    <w:rsid w:val="00EF264C"/>
    <w:rsid w:val="00EF3FEE"/>
    <w:rsid w:val="00F04B59"/>
    <w:rsid w:val="00F11741"/>
    <w:rsid w:val="00F12621"/>
    <w:rsid w:val="00F12B1C"/>
    <w:rsid w:val="00F13CF8"/>
    <w:rsid w:val="00F15855"/>
    <w:rsid w:val="00F200B2"/>
    <w:rsid w:val="00F227DC"/>
    <w:rsid w:val="00F32978"/>
    <w:rsid w:val="00F45CB2"/>
    <w:rsid w:val="00F544C0"/>
    <w:rsid w:val="00F55332"/>
    <w:rsid w:val="00F6504A"/>
    <w:rsid w:val="00F65519"/>
    <w:rsid w:val="00F713C0"/>
    <w:rsid w:val="00F74E45"/>
    <w:rsid w:val="00F75DDC"/>
    <w:rsid w:val="00F7792F"/>
    <w:rsid w:val="00F77CE4"/>
    <w:rsid w:val="00F842AA"/>
    <w:rsid w:val="00F8476F"/>
    <w:rsid w:val="00F853E1"/>
    <w:rsid w:val="00F85604"/>
    <w:rsid w:val="00F93658"/>
    <w:rsid w:val="00F94B7A"/>
    <w:rsid w:val="00FA17AC"/>
    <w:rsid w:val="00FA32DE"/>
    <w:rsid w:val="00FA3382"/>
    <w:rsid w:val="00FA59CD"/>
    <w:rsid w:val="00FB1740"/>
    <w:rsid w:val="00FC5469"/>
    <w:rsid w:val="00FC6D7D"/>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2C970DE4"/>
  <w15:docId w15:val="{272F2D70-B2D8-4CC5-93F4-EB8CF768E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link w:val="HeaderChar"/>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276EF3"/>
    <w:rPr>
      <w:vertAlign w:val="superscript"/>
    </w:rPr>
  </w:style>
  <w:style w:type="character" w:styleId="CommentReference">
    <w:name w:val="annotation reference"/>
    <w:basedOn w:val="DefaultParagraphFont"/>
    <w:semiHidden/>
    <w:unhideWhenUsed/>
    <w:rsid w:val="004011CC"/>
    <w:rPr>
      <w:sz w:val="16"/>
      <w:szCs w:val="16"/>
    </w:rPr>
  </w:style>
  <w:style w:type="character" w:customStyle="1" w:styleId="HeaderChar">
    <w:name w:val="Header Char"/>
    <w:basedOn w:val="DefaultParagraphFont"/>
    <w:link w:val="Header"/>
    <w:rsid w:val="00D66C4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jpg"/><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3ADF72-E895-4846-864D-487B3B804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11</Pages>
  <Words>1861</Words>
  <Characters>11319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13154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Corey Hampson</dc:creator>
  <cp:lastModifiedBy>Andrea Mick</cp:lastModifiedBy>
  <cp:revision>2</cp:revision>
  <cp:lastPrinted>2021-09-23T15:08:00Z</cp:lastPrinted>
  <dcterms:created xsi:type="dcterms:W3CDTF">2021-10-21T13:36:00Z</dcterms:created>
  <dcterms:modified xsi:type="dcterms:W3CDTF">2021-10-21T13:36:00Z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20210150-GU</vt:lpwstr>
  </property>
  <property fmtid="{D5CDD505-2E9C-101B-9397-08002B2CF9AE}" pid="3" name="MasterDocument">
    <vt:bool>false</vt:bool>
  </property>
</Properties>
</file>