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46C43" w:rsidP="00E46C43">
      <w:pPr>
        <w:pStyle w:val="OrderHeading"/>
      </w:pPr>
      <w:r>
        <w:t>BEFORE THE FLORIDA PUBLIC SERVICE COMMISSION</w:t>
      </w:r>
    </w:p>
    <w:p w:rsidR="00E46C43" w:rsidRDefault="00E46C43" w:rsidP="00E46C43">
      <w:pPr>
        <w:pStyle w:val="OrderBody"/>
      </w:pPr>
    </w:p>
    <w:p w:rsidR="00E46C43" w:rsidRDefault="00E46C43" w:rsidP="00E46C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6C43" w:rsidRPr="00C63FCF" w:rsidTr="00C63FCF">
        <w:trPr>
          <w:trHeight w:val="828"/>
        </w:trPr>
        <w:tc>
          <w:tcPr>
            <w:tcW w:w="4788" w:type="dxa"/>
            <w:tcBorders>
              <w:bottom w:val="single" w:sz="8" w:space="0" w:color="auto"/>
              <w:right w:val="double" w:sz="6" w:space="0" w:color="auto"/>
            </w:tcBorders>
            <w:shd w:val="clear" w:color="auto" w:fill="auto"/>
          </w:tcPr>
          <w:p w:rsidR="00E46C43" w:rsidRDefault="00E46C43"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E46C43" w:rsidRDefault="00E46C43" w:rsidP="00E46C43">
            <w:pPr>
              <w:pStyle w:val="OrderBody"/>
            </w:pPr>
            <w:r>
              <w:t xml:space="preserve">DOCKET NO. </w:t>
            </w:r>
            <w:bookmarkStart w:id="1" w:name="SSDocketNo"/>
            <w:bookmarkEnd w:id="1"/>
            <w:r>
              <w:t>20220003-GU</w:t>
            </w:r>
          </w:p>
          <w:p w:rsidR="00E46C43" w:rsidRDefault="00E46C43" w:rsidP="00C63FCF">
            <w:pPr>
              <w:pStyle w:val="OrderBody"/>
              <w:tabs>
                <w:tab w:val="center" w:pos="4320"/>
                <w:tab w:val="right" w:pos="8640"/>
              </w:tabs>
              <w:jc w:val="left"/>
            </w:pPr>
            <w:r>
              <w:t xml:space="preserve">ORDER NO. </w:t>
            </w:r>
            <w:bookmarkStart w:id="2" w:name="OrderNo0063"/>
            <w:r w:rsidR="001F394C">
              <w:t>PSC-2022-0063-PCO-GU</w:t>
            </w:r>
            <w:bookmarkEnd w:id="2"/>
          </w:p>
          <w:p w:rsidR="00E46C43" w:rsidRDefault="00E46C43" w:rsidP="00C63FCF">
            <w:pPr>
              <w:pStyle w:val="OrderBody"/>
              <w:tabs>
                <w:tab w:val="center" w:pos="4320"/>
                <w:tab w:val="right" w:pos="8640"/>
              </w:tabs>
              <w:jc w:val="left"/>
            </w:pPr>
            <w:r>
              <w:t xml:space="preserve">ISSUED: </w:t>
            </w:r>
            <w:r w:rsidR="001F394C">
              <w:t>February 18, 2022</w:t>
            </w:r>
          </w:p>
        </w:tc>
      </w:tr>
    </w:tbl>
    <w:p w:rsidR="00E46C43" w:rsidRDefault="00E46C43" w:rsidP="00E46C43"/>
    <w:p w:rsidR="00E46C43" w:rsidRDefault="00E46C43" w:rsidP="00E46C43"/>
    <w:p w:rsidR="00CB5276" w:rsidRDefault="00E46C43" w:rsidP="00E46C43">
      <w:pPr>
        <w:pStyle w:val="CenterUnderline"/>
      </w:pPr>
      <w:bookmarkStart w:id="3" w:name="Commissioners"/>
      <w:bookmarkEnd w:id="3"/>
      <w:r>
        <w:t>ORDER</w:t>
      </w:r>
      <w:bookmarkStart w:id="4" w:name="OrderTitle"/>
      <w:r>
        <w:t xml:space="preserve"> ESTABLISHING PROCEDURE </w:t>
      </w:r>
      <w:bookmarkEnd w:id="4"/>
    </w:p>
    <w:p w:rsidR="00E46C43" w:rsidRDefault="00E46C43" w:rsidP="00E46C43">
      <w:pPr>
        <w:pStyle w:val="OrderBody"/>
      </w:pPr>
      <w:bookmarkStart w:id="5" w:name="OrderText"/>
      <w:bookmarkEnd w:id="5"/>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46C43" w:rsidRPr="00D46091" w:rsidRDefault="00E46C43" w:rsidP="00E46C43">
      <w:pPr>
        <w:autoSpaceDE w:val="0"/>
        <w:autoSpaceDN w:val="0"/>
        <w:adjustRightInd w:val="0"/>
        <w:ind w:left="40" w:right="-20"/>
        <w:jc w:val="both"/>
        <w:rPr>
          <w:color w:val="000000"/>
        </w:rPr>
      </w:pPr>
      <w:r>
        <w:tab/>
      </w:r>
      <w:r w:rsidRPr="00D46091">
        <w:rPr>
          <w:color w:val="231F20"/>
        </w:rPr>
        <w:t>As</w:t>
      </w:r>
      <w:r w:rsidRPr="00D46091">
        <w:rPr>
          <w:color w:val="231F20"/>
          <w:spacing w:val="12"/>
        </w:rPr>
        <w:t xml:space="preserve"> </w:t>
      </w:r>
      <w:r w:rsidRPr="00D46091">
        <w:rPr>
          <w:color w:val="231F20"/>
        </w:rPr>
        <w:t>part</w:t>
      </w:r>
      <w:r w:rsidRPr="00D46091">
        <w:rPr>
          <w:color w:val="231F20"/>
          <w:spacing w:val="8"/>
        </w:rPr>
        <w:t xml:space="preserve"> </w:t>
      </w:r>
      <w:r w:rsidRPr="00D46091">
        <w:rPr>
          <w:color w:val="231F20"/>
        </w:rPr>
        <w:t>of</w:t>
      </w:r>
      <w:r w:rsidRPr="00D46091">
        <w:rPr>
          <w:color w:val="231F20"/>
          <w:spacing w:val="12"/>
        </w:rPr>
        <w:t xml:space="preserve"> </w:t>
      </w:r>
      <w:r w:rsidRPr="00D46091">
        <w:rPr>
          <w:color w:val="231F20"/>
        </w:rPr>
        <w:t>the</w:t>
      </w:r>
      <w:r w:rsidRPr="00D46091">
        <w:rPr>
          <w:color w:val="231F20"/>
          <w:spacing w:val="9"/>
        </w:rPr>
        <w:t xml:space="preserve"> </w:t>
      </w:r>
      <w:r w:rsidRPr="00D46091">
        <w:rPr>
          <w:color w:val="231F20"/>
        </w:rPr>
        <w:t>Florida</w:t>
      </w:r>
      <w:r w:rsidRPr="00D46091">
        <w:rPr>
          <w:color w:val="231F20"/>
          <w:spacing w:val="5"/>
        </w:rPr>
        <w:t xml:space="preserve"> </w:t>
      </w:r>
      <w:r w:rsidRPr="00D46091">
        <w:rPr>
          <w:color w:val="231F20"/>
          <w:spacing w:val="-2"/>
        </w:rPr>
        <w:t>P</w:t>
      </w:r>
      <w:r w:rsidRPr="00D46091">
        <w:rPr>
          <w:color w:val="231F20"/>
        </w:rPr>
        <w:t>ublic</w:t>
      </w:r>
      <w:r w:rsidRPr="00D46091">
        <w:rPr>
          <w:color w:val="231F20"/>
          <w:spacing w:val="7"/>
        </w:rPr>
        <w:t xml:space="preserve"> </w:t>
      </w:r>
      <w:r w:rsidRPr="00D46091">
        <w:rPr>
          <w:color w:val="231F20"/>
        </w:rPr>
        <w:t>Ser</w:t>
      </w:r>
      <w:r w:rsidRPr="00D46091">
        <w:rPr>
          <w:color w:val="231F20"/>
          <w:spacing w:val="-1"/>
        </w:rPr>
        <w:t>v</w:t>
      </w:r>
      <w:r w:rsidRPr="00D46091">
        <w:rPr>
          <w:color w:val="231F20"/>
        </w:rPr>
        <w:t>ice</w:t>
      </w:r>
      <w:r w:rsidRPr="00D46091">
        <w:rPr>
          <w:color w:val="231F20"/>
          <w:spacing w:val="9"/>
        </w:rPr>
        <w:t xml:space="preserve"> </w:t>
      </w:r>
      <w:r w:rsidRPr="00D46091">
        <w:rPr>
          <w:color w:val="231F20"/>
        </w:rPr>
        <w:t>Com</w:t>
      </w:r>
      <w:r w:rsidRPr="00D46091">
        <w:rPr>
          <w:color w:val="231F20"/>
          <w:spacing w:val="-2"/>
        </w:rPr>
        <w:t>m</w:t>
      </w:r>
      <w:r w:rsidRPr="00D46091">
        <w:rPr>
          <w:color w:val="231F20"/>
        </w:rPr>
        <w:t>ission’s</w:t>
      </w:r>
      <w:r w:rsidRPr="00D46091">
        <w:rPr>
          <w:color w:val="231F20"/>
          <w:spacing w:val="5"/>
        </w:rPr>
        <w:t xml:space="preserve"> </w:t>
      </w:r>
      <w:r w:rsidRPr="00D46091">
        <w:rPr>
          <w:color w:val="231F20"/>
        </w:rPr>
        <w:t>(</w:t>
      </w:r>
      <w:r>
        <w:rPr>
          <w:color w:val="231F20"/>
        </w:rPr>
        <w:t>Commission</w:t>
      </w:r>
      <w:r w:rsidRPr="00D46091">
        <w:rPr>
          <w:color w:val="231F20"/>
        </w:rPr>
        <w:t>)</w:t>
      </w:r>
      <w:r w:rsidRPr="00D46091">
        <w:rPr>
          <w:color w:val="231F20"/>
          <w:spacing w:val="-2"/>
        </w:rPr>
        <w:t xml:space="preserve"> </w:t>
      </w:r>
      <w:r w:rsidRPr="00D46091">
        <w:rPr>
          <w:color w:val="231F20"/>
        </w:rPr>
        <w:t>continuing</w:t>
      </w:r>
      <w:r w:rsidRPr="00D46091">
        <w:rPr>
          <w:color w:val="231F20"/>
          <w:spacing w:val="2"/>
        </w:rPr>
        <w:t xml:space="preserve"> </w:t>
      </w:r>
      <w:r>
        <w:rPr>
          <w:color w:val="231F20"/>
        </w:rPr>
        <w:t>purchased gas</w:t>
      </w:r>
      <w:r>
        <w:rPr>
          <w:color w:val="231F20"/>
          <w:spacing w:val="16"/>
        </w:rPr>
        <w:t xml:space="preserve"> </w:t>
      </w:r>
      <w:r>
        <w:rPr>
          <w:color w:val="231F20"/>
        </w:rPr>
        <w:t>adjust</w:t>
      </w:r>
      <w:r>
        <w:rPr>
          <w:color w:val="231F20"/>
          <w:spacing w:val="-2"/>
        </w:rPr>
        <w:t>m</w:t>
      </w:r>
      <w:r>
        <w:rPr>
          <w:color w:val="231F20"/>
        </w:rPr>
        <w:t>ent</w:t>
      </w:r>
      <w:r>
        <w:rPr>
          <w:color w:val="231F20"/>
          <w:spacing w:val="5"/>
        </w:rPr>
        <w:t xml:space="preserve"> </w:t>
      </w:r>
      <w:r>
        <w:rPr>
          <w:color w:val="231F20"/>
        </w:rPr>
        <w:t>(PGA)</w:t>
      </w:r>
      <w:r>
        <w:rPr>
          <w:color w:val="231F20"/>
          <w:spacing w:val="15"/>
        </w:rPr>
        <w:t xml:space="preserve"> </w:t>
      </w:r>
      <w:r>
        <w:rPr>
          <w:color w:val="231F20"/>
        </w:rPr>
        <w:t>true-up</w:t>
      </w:r>
      <w:r>
        <w:rPr>
          <w:color w:val="231F20"/>
          <w:spacing w:val="9"/>
        </w:rPr>
        <w:t xml:space="preserve"> </w:t>
      </w:r>
      <w:r>
        <w:rPr>
          <w:color w:val="231F20"/>
        </w:rPr>
        <w:t>proceedings</w:t>
      </w:r>
      <w:r w:rsidRPr="00D46091">
        <w:rPr>
          <w:color w:val="231F20"/>
        </w:rPr>
        <w:t>,</w:t>
      </w:r>
      <w:r w:rsidRPr="00D46091">
        <w:rPr>
          <w:color w:val="231F20"/>
          <w:spacing w:val="4"/>
        </w:rPr>
        <w:t xml:space="preserve"> </w:t>
      </w:r>
      <w:r w:rsidRPr="00D46091">
        <w:rPr>
          <w:color w:val="231F20"/>
        </w:rPr>
        <w:t>the</w:t>
      </w:r>
      <w:r w:rsidRPr="00D46091">
        <w:rPr>
          <w:color w:val="231F20"/>
          <w:spacing w:val="13"/>
        </w:rPr>
        <w:t xml:space="preserve"> </w:t>
      </w:r>
      <w:r w:rsidRPr="00D46091">
        <w:rPr>
          <w:color w:val="231F20"/>
        </w:rPr>
        <w:t>C</w:t>
      </w:r>
      <w:r w:rsidRPr="00D46091">
        <w:rPr>
          <w:color w:val="231F20"/>
          <w:spacing w:val="3"/>
        </w:rPr>
        <w:t>o</w:t>
      </w:r>
      <w:r w:rsidRPr="00D46091">
        <w:rPr>
          <w:color w:val="231F20"/>
        </w:rPr>
        <w:t>m</w:t>
      </w:r>
      <w:r w:rsidRPr="00D46091">
        <w:rPr>
          <w:color w:val="231F20"/>
          <w:spacing w:val="-2"/>
        </w:rPr>
        <w:t>m</w:t>
      </w:r>
      <w:r w:rsidRPr="00D46091">
        <w:rPr>
          <w:color w:val="231F20"/>
        </w:rPr>
        <w:t>ission</w:t>
      </w:r>
      <w:r w:rsidRPr="00D46091">
        <w:rPr>
          <w:color w:val="231F20"/>
          <w:spacing w:val="4"/>
        </w:rPr>
        <w:t xml:space="preserve"> </w:t>
      </w:r>
      <w:r w:rsidRPr="00D46091">
        <w:rPr>
          <w:color w:val="231F20"/>
        </w:rPr>
        <w:t>has</w:t>
      </w:r>
      <w:r w:rsidRPr="00D46091">
        <w:rPr>
          <w:color w:val="231F20"/>
          <w:spacing w:val="16"/>
        </w:rPr>
        <w:t xml:space="preserve"> </w:t>
      </w:r>
      <w:r w:rsidRPr="00D46091">
        <w:rPr>
          <w:color w:val="231F20"/>
        </w:rPr>
        <w:t>set</w:t>
      </w:r>
      <w:r w:rsidRPr="00D46091">
        <w:rPr>
          <w:color w:val="231F20"/>
          <w:spacing w:val="13"/>
        </w:rPr>
        <w:t xml:space="preserve"> </w:t>
      </w:r>
      <w:r w:rsidRPr="00D46091">
        <w:rPr>
          <w:color w:val="231F20"/>
        </w:rPr>
        <w:t>a</w:t>
      </w:r>
      <w:r w:rsidRPr="00D46091">
        <w:rPr>
          <w:color w:val="231F20"/>
          <w:spacing w:val="15"/>
        </w:rPr>
        <w:t xml:space="preserve"> </w:t>
      </w:r>
      <w:r w:rsidRPr="00D46091">
        <w:rPr>
          <w:color w:val="231F20"/>
        </w:rPr>
        <w:t>hearing</w:t>
      </w:r>
      <w:r w:rsidRPr="00D46091">
        <w:rPr>
          <w:color w:val="231F20"/>
          <w:spacing w:val="9"/>
        </w:rPr>
        <w:t xml:space="preserve"> </w:t>
      </w:r>
      <w:r w:rsidRPr="00D46091">
        <w:rPr>
          <w:color w:val="231F20"/>
        </w:rPr>
        <w:t>in</w:t>
      </w:r>
      <w:r w:rsidRPr="00D46091">
        <w:rPr>
          <w:color w:val="231F20"/>
          <w:spacing w:val="14"/>
        </w:rPr>
        <w:t xml:space="preserve"> </w:t>
      </w:r>
      <w:r>
        <w:rPr>
          <w:color w:val="231F20"/>
        </w:rPr>
        <w:t>this</w:t>
      </w:r>
      <w:r w:rsidRPr="00D46091">
        <w:rPr>
          <w:color w:val="231F20"/>
          <w:spacing w:val="13"/>
        </w:rPr>
        <w:t xml:space="preserve"> </w:t>
      </w:r>
      <w:r w:rsidRPr="00D46091">
        <w:rPr>
          <w:color w:val="231F20"/>
        </w:rPr>
        <w:t>docket</w:t>
      </w:r>
      <w:r w:rsidRPr="00D46091">
        <w:rPr>
          <w:color w:val="231F20"/>
          <w:spacing w:val="10"/>
        </w:rPr>
        <w:t xml:space="preserve"> </w:t>
      </w:r>
      <w:r w:rsidRPr="00D46091">
        <w:rPr>
          <w:color w:val="231F20"/>
          <w:spacing w:val="-2"/>
        </w:rPr>
        <w:t>f</w:t>
      </w:r>
      <w:r w:rsidRPr="00D46091">
        <w:rPr>
          <w:color w:val="231F20"/>
        </w:rPr>
        <w:t>or Nov</w:t>
      </w:r>
      <w:r w:rsidRPr="00D46091">
        <w:rPr>
          <w:color w:val="231F20"/>
          <w:spacing w:val="2"/>
        </w:rPr>
        <w:t>e</w:t>
      </w:r>
      <w:r w:rsidRPr="00D46091">
        <w:rPr>
          <w:color w:val="231F20"/>
          <w:spacing w:val="-2"/>
        </w:rPr>
        <w:t>m</w:t>
      </w:r>
      <w:r w:rsidRPr="00D46091">
        <w:rPr>
          <w:color w:val="231F20"/>
        </w:rPr>
        <w:t>ber</w:t>
      </w:r>
      <w:r w:rsidRPr="00D46091">
        <w:rPr>
          <w:color w:val="231F20"/>
          <w:spacing w:val="31"/>
        </w:rPr>
        <w:t xml:space="preserve"> </w:t>
      </w:r>
      <w:r w:rsidRPr="00D46091">
        <w:rPr>
          <w:color w:val="231F20"/>
        </w:rPr>
        <w:t>1</w:t>
      </w:r>
      <w:r>
        <w:rPr>
          <w:color w:val="231F20"/>
        </w:rPr>
        <w:t>-</w:t>
      </w:r>
      <w:r w:rsidRPr="00D46091">
        <w:rPr>
          <w:color w:val="231F20"/>
        </w:rPr>
        <w:t>3,</w:t>
      </w:r>
      <w:r w:rsidRPr="00D46091">
        <w:rPr>
          <w:color w:val="231F20"/>
          <w:spacing w:val="36"/>
        </w:rPr>
        <w:t xml:space="preserve"> </w:t>
      </w:r>
      <w:r w:rsidRPr="00D46091">
        <w:rPr>
          <w:color w:val="231F20"/>
        </w:rPr>
        <w:t>2022.</w:t>
      </w:r>
      <w:r w:rsidRPr="00D46091">
        <w:rPr>
          <w:color w:val="231F20"/>
          <w:spacing w:val="36"/>
        </w:rPr>
        <w:t xml:space="preserve"> </w:t>
      </w:r>
      <w:r w:rsidRPr="00D46091">
        <w:rPr>
          <w:color w:val="231F20"/>
        </w:rPr>
        <w:t>This</w:t>
      </w:r>
      <w:r w:rsidRPr="00D46091">
        <w:rPr>
          <w:color w:val="231F20"/>
          <w:spacing w:val="32"/>
        </w:rPr>
        <w:t xml:space="preserve"> </w:t>
      </w:r>
      <w:r w:rsidRPr="00D46091">
        <w:rPr>
          <w:color w:val="231F20"/>
        </w:rPr>
        <w:t>Order</w:t>
      </w:r>
      <w:r w:rsidRPr="00D46091">
        <w:rPr>
          <w:color w:val="231F20"/>
          <w:spacing w:val="36"/>
        </w:rPr>
        <w:t xml:space="preserve"> </w:t>
      </w:r>
      <w:r w:rsidRPr="00D46091">
        <w:rPr>
          <w:color w:val="231F20"/>
        </w:rPr>
        <w:t>sets</w:t>
      </w:r>
      <w:r w:rsidRPr="00D46091">
        <w:rPr>
          <w:color w:val="231F20"/>
          <w:spacing w:val="36"/>
        </w:rPr>
        <w:t xml:space="preserve"> </w:t>
      </w:r>
      <w:r w:rsidRPr="00D46091">
        <w:rPr>
          <w:color w:val="231F20"/>
        </w:rPr>
        <w:t>forth</w:t>
      </w:r>
      <w:r w:rsidRPr="00D46091">
        <w:rPr>
          <w:color w:val="231F20"/>
          <w:spacing w:val="31"/>
        </w:rPr>
        <w:t xml:space="preserve"> </w:t>
      </w:r>
      <w:r w:rsidRPr="00D46091">
        <w:rPr>
          <w:color w:val="231F20"/>
        </w:rPr>
        <w:t>the</w:t>
      </w:r>
      <w:r w:rsidRPr="00D46091">
        <w:rPr>
          <w:color w:val="231F20"/>
          <w:spacing w:val="33"/>
        </w:rPr>
        <w:t xml:space="preserve"> </w:t>
      </w:r>
      <w:r w:rsidRPr="00D46091">
        <w:rPr>
          <w:color w:val="231F20"/>
        </w:rPr>
        <w:t>procedural</w:t>
      </w:r>
      <w:r w:rsidRPr="00D46091">
        <w:rPr>
          <w:color w:val="231F20"/>
          <w:spacing w:val="26"/>
        </w:rPr>
        <w:t xml:space="preserve"> </w:t>
      </w:r>
      <w:r w:rsidRPr="00D46091">
        <w:rPr>
          <w:color w:val="231F20"/>
        </w:rPr>
        <w:t>require</w:t>
      </w:r>
      <w:r w:rsidRPr="00D46091">
        <w:rPr>
          <w:color w:val="231F20"/>
          <w:spacing w:val="-2"/>
        </w:rPr>
        <w:t>m</w:t>
      </w:r>
      <w:r w:rsidRPr="00D46091">
        <w:rPr>
          <w:color w:val="231F20"/>
        </w:rPr>
        <w:t>ents</w:t>
      </w:r>
      <w:r w:rsidRPr="00D46091">
        <w:rPr>
          <w:color w:val="231F20"/>
          <w:spacing w:val="23"/>
        </w:rPr>
        <w:t xml:space="preserve"> </w:t>
      </w:r>
      <w:r w:rsidRPr="00D46091">
        <w:rPr>
          <w:color w:val="231F20"/>
        </w:rPr>
        <w:t>for</w:t>
      </w:r>
      <w:r w:rsidRPr="00D46091">
        <w:rPr>
          <w:color w:val="231F20"/>
          <w:spacing w:val="36"/>
        </w:rPr>
        <w:t xml:space="preserve"> </w:t>
      </w:r>
      <w:r w:rsidRPr="00D46091">
        <w:rPr>
          <w:color w:val="231F20"/>
        </w:rPr>
        <w:t>all</w:t>
      </w:r>
      <w:r w:rsidRPr="00D46091">
        <w:rPr>
          <w:color w:val="231F20"/>
          <w:spacing w:val="34"/>
        </w:rPr>
        <w:t xml:space="preserve"> </w:t>
      </w:r>
      <w:r w:rsidRPr="00D46091">
        <w:rPr>
          <w:color w:val="231F20"/>
        </w:rPr>
        <w:t>parties</w:t>
      </w:r>
      <w:r w:rsidRPr="00D46091">
        <w:rPr>
          <w:color w:val="231F20"/>
          <w:spacing w:val="30"/>
        </w:rPr>
        <w:t xml:space="preserve"> </w:t>
      </w:r>
      <w:r w:rsidRPr="00D46091">
        <w:rPr>
          <w:color w:val="231F20"/>
        </w:rPr>
        <w:t>to</w:t>
      </w:r>
      <w:r w:rsidRPr="00D46091">
        <w:rPr>
          <w:color w:val="231F20"/>
          <w:spacing w:val="34"/>
        </w:rPr>
        <w:t xml:space="preserve"> </w:t>
      </w:r>
      <w:r w:rsidRPr="00D46091">
        <w:rPr>
          <w:color w:val="231F20"/>
        </w:rPr>
        <w:t>this docket.</w:t>
      </w:r>
      <w:r w:rsidRPr="00D46091">
        <w:rPr>
          <w:color w:val="231F20"/>
          <w:spacing w:val="54"/>
        </w:rPr>
        <w:t xml:space="preserve"> </w:t>
      </w:r>
      <w:r>
        <w:rPr>
          <w:color w:val="231F20"/>
        </w:rPr>
        <w:t>Jurisdiction</w:t>
      </w:r>
      <w:r>
        <w:rPr>
          <w:color w:val="231F20"/>
          <w:spacing w:val="50"/>
        </w:rPr>
        <w:t xml:space="preserve"> </w:t>
      </w:r>
      <w:r>
        <w:rPr>
          <w:color w:val="231F20"/>
        </w:rPr>
        <w:t>over</w:t>
      </w:r>
      <w:r>
        <w:rPr>
          <w:color w:val="231F20"/>
          <w:spacing w:val="57"/>
        </w:rPr>
        <w:t xml:space="preserve"> </w:t>
      </w:r>
      <w:r>
        <w:rPr>
          <w:color w:val="231F20"/>
        </w:rPr>
        <w:t>this</w:t>
      </w:r>
      <w:r>
        <w:rPr>
          <w:color w:val="231F20"/>
          <w:spacing w:val="58"/>
        </w:rPr>
        <w:t xml:space="preserve"> </w:t>
      </w:r>
      <w:r>
        <w:rPr>
          <w:color w:val="231F20"/>
          <w:spacing w:val="-2"/>
        </w:rPr>
        <w:t>m</w:t>
      </w:r>
      <w:r>
        <w:rPr>
          <w:color w:val="231F20"/>
          <w:spacing w:val="-1"/>
        </w:rPr>
        <w:t>a</w:t>
      </w:r>
      <w:r>
        <w:rPr>
          <w:color w:val="231F20"/>
        </w:rPr>
        <w:t>tter</w:t>
      </w:r>
      <w:r>
        <w:rPr>
          <w:color w:val="231F20"/>
          <w:spacing w:val="55"/>
        </w:rPr>
        <w:t xml:space="preserve"> </w:t>
      </w:r>
      <w:r>
        <w:rPr>
          <w:color w:val="231F20"/>
        </w:rPr>
        <w:t>is</w:t>
      </w:r>
      <w:r>
        <w:rPr>
          <w:color w:val="231F20"/>
          <w:spacing w:val="59"/>
        </w:rPr>
        <w:t xml:space="preserve"> </w:t>
      </w:r>
      <w:r>
        <w:rPr>
          <w:color w:val="231F20"/>
        </w:rPr>
        <w:t>vested</w:t>
      </w:r>
      <w:r>
        <w:rPr>
          <w:color w:val="231F20"/>
          <w:spacing w:val="54"/>
        </w:rPr>
        <w:t xml:space="preserve"> </w:t>
      </w:r>
      <w:r>
        <w:rPr>
          <w:color w:val="231F20"/>
        </w:rPr>
        <w:t>in</w:t>
      </w:r>
      <w:r>
        <w:rPr>
          <w:color w:val="231F20"/>
          <w:spacing w:val="59"/>
        </w:rPr>
        <w:t xml:space="preserve"> </w:t>
      </w:r>
      <w:r>
        <w:rPr>
          <w:color w:val="231F20"/>
        </w:rPr>
        <w:t>t</w:t>
      </w:r>
      <w:r>
        <w:rPr>
          <w:color w:val="231F20"/>
          <w:spacing w:val="-1"/>
        </w:rPr>
        <w:t>h</w:t>
      </w:r>
      <w:r>
        <w:rPr>
          <w:color w:val="231F20"/>
        </w:rPr>
        <w:t>e</w:t>
      </w:r>
      <w:r>
        <w:rPr>
          <w:color w:val="231F20"/>
          <w:spacing w:val="58"/>
        </w:rPr>
        <w:t xml:space="preserve"> </w:t>
      </w:r>
      <w:r>
        <w:rPr>
          <w:color w:val="231F20"/>
        </w:rPr>
        <w:t>Com</w:t>
      </w:r>
      <w:r>
        <w:rPr>
          <w:color w:val="231F20"/>
          <w:spacing w:val="-2"/>
        </w:rPr>
        <w:t>m</w:t>
      </w:r>
      <w:r>
        <w:rPr>
          <w:color w:val="231F20"/>
          <w:spacing w:val="-1"/>
        </w:rPr>
        <w:t>i</w:t>
      </w:r>
      <w:r>
        <w:rPr>
          <w:color w:val="231F20"/>
        </w:rPr>
        <w:t>ssion</w:t>
      </w:r>
      <w:r>
        <w:rPr>
          <w:color w:val="231F20"/>
          <w:spacing w:val="54"/>
        </w:rPr>
        <w:t xml:space="preserve"> </w:t>
      </w:r>
      <w:r>
        <w:rPr>
          <w:color w:val="231F20"/>
        </w:rPr>
        <w:t xml:space="preserve">by </w:t>
      </w:r>
      <w:r>
        <w:rPr>
          <w:color w:val="231F20"/>
          <w:spacing w:val="1"/>
        </w:rPr>
        <w:t>several</w:t>
      </w:r>
      <w:r>
        <w:rPr>
          <w:color w:val="231F20"/>
          <w:spacing w:val="54"/>
        </w:rPr>
        <w:t xml:space="preserve"> </w:t>
      </w:r>
      <w:r>
        <w:rPr>
          <w:color w:val="231F20"/>
        </w:rPr>
        <w:t>provisions</w:t>
      </w:r>
      <w:r>
        <w:rPr>
          <w:color w:val="231F20"/>
          <w:spacing w:val="51"/>
        </w:rPr>
        <w:t xml:space="preserve"> </w:t>
      </w:r>
      <w:r>
        <w:rPr>
          <w:color w:val="231F20"/>
        </w:rPr>
        <w:t>of Chapter</w:t>
      </w:r>
      <w:r>
        <w:rPr>
          <w:color w:val="231F20"/>
          <w:spacing w:val="-8"/>
        </w:rPr>
        <w:t xml:space="preserve"> </w:t>
      </w:r>
      <w:r>
        <w:rPr>
          <w:color w:val="231F20"/>
        </w:rPr>
        <w:t>366, Florida</w:t>
      </w:r>
      <w:r>
        <w:rPr>
          <w:color w:val="231F20"/>
          <w:spacing w:val="-7"/>
        </w:rPr>
        <w:t xml:space="preserve"> </w:t>
      </w:r>
      <w:r>
        <w:rPr>
          <w:color w:val="231F20"/>
          <w:spacing w:val="-2"/>
        </w:rPr>
        <w:t>S</w:t>
      </w:r>
      <w:r>
        <w:rPr>
          <w:color w:val="231F20"/>
          <w:spacing w:val="1"/>
        </w:rPr>
        <w:t>t</w:t>
      </w:r>
      <w:r>
        <w:rPr>
          <w:color w:val="231F20"/>
        </w:rPr>
        <w:t>atutes</w:t>
      </w:r>
      <w:r>
        <w:rPr>
          <w:color w:val="231F20"/>
          <w:spacing w:val="-6"/>
        </w:rPr>
        <w:t xml:space="preserve"> </w:t>
      </w:r>
      <w:r>
        <w:rPr>
          <w:color w:val="231F20"/>
        </w:rPr>
        <w:t>(F.S.), including</w:t>
      </w:r>
      <w:r>
        <w:rPr>
          <w:color w:val="231F20"/>
          <w:spacing w:val="-9"/>
        </w:rPr>
        <w:t xml:space="preserve"> </w:t>
      </w:r>
      <w:r>
        <w:rPr>
          <w:color w:val="231F20"/>
        </w:rPr>
        <w:t>Sections</w:t>
      </w:r>
      <w:r>
        <w:rPr>
          <w:color w:val="231F20"/>
          <w:spacing w:val="-8"/>
        </w:rPr>
        <w:t xml:space="preserve"> </w:t>
      </w:r>
      <w:r>
        <w:rPr>
          <w:color w:val="231F20"/>
        </w:rPr>
        <w:t>366.04,</w:t>
      </w:r>
      <w:r w:rsidRPr="00D46091">
        <w:rPr>
          <w:color w:val="231F20"/>
        </w:rPr>
        <w:t xml:space="preserve"> 366.</w:t>
      </w:r>
      <w:r>
        <w:rPr>
          <w:color w:val="231F20"/>
        </w:rPr>
        <w:t xml:space="preserve">05, </w:t>
      </w:r>
      <w:r w:rsidR="00A91F7C">
        <w:rPr>
          <w:color w:val="231F20"/>
        </w:rPr>
        <w:t xml:space="preserve">and </w:t>
      </w:r>
      <w:r w:rsidRPr="00D46091">
        <w:rPr>
          <w:color w:val="231F20"/>
        </w:rPr>
        <w:t>366.</w:t>
      </w:r>
      <w:r>
        <w:rPr>
          <w:color w:val="231F20"/>
        </w:rPr>
        <w:t>06</w:t>
      </w:r>
      <w:r w:rsidRPr="00D46091">
        <w:rPr>
          <w:color w:val="231F20"/>
        </w:rPr>
        <w:t>, F.S.</w:t>
      </w: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46C43" w:rsidRPr="00C75702"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be </w:t>
      </w:r>
      <w:r w:rsidRPr="00C75702">
        <w:t>addressed to:</w:t>
      </w:r>
    </w:p>
    <w:p w:rsidR="00E46C43" w:rsidRPr="00C75702"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Pr="00C75702"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E46C43" w:rsidRPr="00C75702"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E46C43" w:rsidRPr="00C75702"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E46C43" w:rsidRPr="00C75702"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E46C43" w:rsidRPr="00C75702"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Pr>
          <w:b/>
        </w:rPr>
        <w:tab/>
      </w:r>
      <w:r>
        <w:rPr>
          <w:b/>
          <w:u w:val="single"/>
        </w:rPr>
        <w:t>Tentative List of Issues</w:t>
      </w: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IV.</w:t>
      </w:r>
      <w:r>
        <w:rPr>
          <w:b/>
        </w:rPr>
        <w:tab/>
      </w:r>
      <w:r>
        <w:rPr>
          <w:b/>
          <w:u w:val="single"/>
        </w:rPr>
        <w:t>Prefiled Testimony and Exhibits</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Pr="00C75702"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Pr="007D5D77">
        <w:t>IX</w:t>
      </w:r>
      <w:r w:rsidRPr="00C75702">
        <w:t xml:space="preserve"> of this Order.</w:t>
      </w:r>
      <w:r>
        <w:t xml:space="preserve"> Testimony and exhibits may be filed electronically.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A copy of all prefiled testimony and exhibits shall be served electronically or by regular mail, overnight mail, or hand delivery to all other parties and staff no later than the date filed with the Commission.</w:t>
      </w:r>
      <w:r>
        <w:t xml:space="preserve"> </w:t>
      </w:r>
      <w:r w:rsidRPr="00C75702">
        <w:t xml:space="preserve"> Failure of a party to timely prefile exhibits and testimony from any witness in accordance with the foregoing requirements may bar admission of such exhibits and testimony. </w:t>
      </w:r>
    </w:p>
    <w:p w:rsidR="00E46C43" w:rsidRPr="00C75702"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E46C43" w:rsidRDefault="00E46C43" w:rsidP="00E46C43">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E46C43" w:rsidRDefault="00E46C43" w:rsidP="00E46C43">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tab/>
        <w:t>Each exhibit sponsored by a witness in support of his or her prefiled testimony shall be:</w:t>
      </w:r>
    </w:p>
    <w:p w:rsidR="00E46C43" w:rsidRDefault="00E46C43" w:rsidP="00E46C43">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E46C43" w:rsidRDefault="00E46C43" w:rsidP="00E46C43">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E46C43" w:rsidRPr="00C75702" w:rsidRDefault="00E46C43" w:rsidP="00E46C43">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E46C43" w:rsidRDefault="00E46C43" w:rsidP="00E46C43">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E46C43" w:rsidRDefault="00E46C43" w:rsidP="00E46C43">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E46C43" w:rsidRDefault="00E46C43" w:rsidP="00E46C43">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E46C43" w:rsidRDefault="00E46C43" w:rsidP="00E46C43">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E46C43" w:rsidRDefault="00E46C43" w:rsidP="00A91F7C">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tab/>
        <w:t>An example of the information to appear in the upper right-hand corner of the exhibit is as follows:</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rPr>
          <w:b/>
        </w:rPr>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Pr>
          <w:b/>
        </w:rPr>
        <w:tab/>
      </w:r>
      <w:r>
        <w:rPr>
          <w:b/>
          <w:u w:val="single"/>
        </w:rPr>
        <w:t>Discovery Procedures</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5206C">
        <w:t xml:space="preserve">Discovery shall be conducted in accordance with </w:t>
      </w:r>
      <w:r>
        <w:t>the provisions of Chapter 120, F.S.</w:t>
      </w:r>
      <w:r w:rsidRPr="00D5206C">
        <w:t>, and th</w:t>
      </w:r>
      <w:r>
        <w:t>e relevant provisions of Chapter 366, F.S.,</w:t>
      </w:r>
      <w:r w:rsidRPr="00D5206C">
        <w:t xml:space="preserve"> Rules 25-22, 25-40, and 28-106, F.A.C., and the Florida Rules of Civil Procedure (as applicable), as modified herein or as may be subsequently modified by the Prehearing Officer.</w:t>
      </w:r>
    </w:p>
    <w:p w:rsidR="00E46C43" w:rsidRDefault="00E46C43" w:rsidP="00E46C43">
      <w:pPr>
        <w:jc w:val="both"/>
        <w:rPr>
          <w:rFonts w:cs="Courier New"/>
        </w:rPr>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spacing w:line="2" w:lineRule="exact"/>
        <w:jc w:val="both"/>
      </w:pPr>
    </w:p>
    <w:p w:rsidR="00E46C43" w:rsidRDefault="00E46C43" w:rsidP="00E46C4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6F29">
        <w:t>Discovery shall be completed by</w:t>
      </w:r>
      <w:r>
        <w:t xml:space="preserve"> October 14</w:t>
      </w:r>
      <w:r w:rsidRPr="008D5D6C">
        <w:t xml:space="preserve">, </w:t>
      </w:r>
      <w:r>
        <w:t>2022.</w:t>
      </w:r>
    </w:p>
    <w:p w:rsidR="00E46C43" w:rsidRPr="007659C3" w:rsidRDefault="00E46C43" w:rsidP="00E46C4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rsidR="00E46C43" w:rsidRDefault="00E46C43" w:rsidP="00E46C4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E46C43" w:rsidRDefault="00E46C43" w:rsidP="00E46C4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E46C43" w:rsidRDefault="00E46C43" w:rsidP="00E46C4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E46C43" w:rsidRPr="007B28CD" w:rsidRDefault="00E46C43" w:rsidP="00E46C4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For discovery requests made prio</w:t>
      </w:r>
      <w:r>
        <w:t>r to the filing of the utilities’</w:t>
      </w:r>
      <w:r w:rsidRPr="007B28CD">
        <w:t xml:space="preserve"> rebuttal testimony, discovery responses shall be served within </w:t>
      </w:r>
      <w:r>
        <w:t>2</w:t>
      </w:r>
      <w:r w:rsidRPr="00E1180A">
        <w:t>0 days</w:t>
      </w:r>
      <w:r w:rsidRPr="007B28CD">
        <w:t xml:space="preserve"> (inclusive of mailing) of receipt of the discovery request. For discovery </w:t>
      </w:r>
      <w:r w:rsidRPr="00FE3FA3">
        <w:t>requests</w:t>
      </w:r>
      <w:r w:rsidRPr="007B28CD">
        <w:t xml:space="preserve"> related to matters addressed in the </w:t>
      </w:r>
      <w:r>
        <w:t>utilities’</w:t>
      </w:r>
      <w:r w:rsidRPr="007B28CD">
        <w:t xml:space="preserve"> rebuttal testimony, discovery responses shall be served within</w:t>
      </w:r>
      <w:r w:rsidRPr="007B28CD">
        <w:rPr>
          <w:b/>
        </w:rPr>
        <w:t xml:space="preserve"> </w:t>
      </w:r>
      <w:r w:rsidRPr="00E1180A">
        <w:t>10 days</w:t>
      </w:r>
      <w:r w:rsidRPr="007B28CD">
        <w:t xml:space="preserve"> of receipt of the discovery request.</w:t>
      </w:r>
    </w:p>
    <w:p w:rsidR="00E46C43" w:rsidRDefault="00E46C43" w:rsidP="00E46C4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E46C43" w:rsidRPr="007E338F" w:rsidRDefault="00E46C43" w:rsidP="00E46C4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 In addition, copies of all responses to requests for production of documents shall be provided to the Commission staff at its Tallahassee office unless otherwise agreed.</w:t>
      </w:r>
    </w:p>
    <w:p w:rsidR="00E46C43" w:rsidRPr="00972F91" w:rsidRDefault="00E46C43" w:rsidP="00E46C4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spacing w:line="2" w:lineRule="exact"/>
        <w:jc w:val="both"/>
      </w:pPr>
    </w:p>
    <w:p w:rsidR="00E46C43" w:rsidRPr="00D5206C" w:rsidRDefault="00E46C43" w:rsidP="00E46C4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lastRenderedPageBreak/>
        <w:t>Interrogatories, including a</w:t>
      </w:r>
      <w:r>
        <w:t>ll subparts, shall be limited to 150.</w:t>
      </w:r>
    </w:p>
    <w:p w:rsidR="00E46C43" w:rsidRPr="00D5206C" w:rsidRDefault="00E46C43" w:rsidP="00E46C4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Requests for production of documents, including all</w:t>
      </w:r>
      <w:r>
        <w:t xml:space="preserve"> subparts, shall be limited to 150.</w:t>
      </w:r>
    </w:p>
    <w:p w:rsidR="00E46C43" w:rsidRPr="00D5206C" w:rsidRDefault="00E46C43" w:rsidP="00E46C4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Requests for admissions, including all sub</w:t>
      </w:r>
      <w:r>
        <w:t>parts, shall be limited to 100.</w:t>
      </w:r>
    </w:p>
    <w:p w:rsidR="00E46C43" w:rsidRDefault="00E46C43" w:rsidP="00E46C43">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E46C43" w:rsidRPr="00D5206C" w:rsidRDefault="00E46C43" w:rsidP="00E46C43">
      <w:pPr>
        <w:ind w:firstLine="720"/>
        <w:jc w:val="both"/>
        <w:rPr>
          <w:rFonts w:cs="Courier New"/>
        </w:rPr>
      </w:pPr>
      <w:r w:rsidRPr="00D5206C">
        <w:rPr>
          <w:rFonts w:cs="Courier New"/>
        </w:rPr>
        <w:t>When a discovery request is served and the respondent intends to seek clarification of any portion of the discovery request, the respondent shall request such clarification within</w:t>
      </w:r>
      <w:r>
        <w:rPr>
          <w:rFonts w:cs="Courier New"/>
        </w:rPr>
        <w:t xml:space="preserve"> 10</w:t>
      </w:r>
      <w:r w:rsidRPr="00D5206C">
        <w:rPr>
          <w:rFonts w:cs="Courier New"/>
        </w:rPr>
        <w:t xml:space="preserve"> days of service of the discovery request. </w:t>
      </w:r>
      <w:r w:rsidRPr="00A2032B">
        <w:rPr>
          <w:rFonts w:cs="Courier New"/>
        </w:rPr>
        <w:t xml:space="preserve">For discovery requests served after the date for rebuttal testimony, such clarification must be requested within </w:t>
      </w:r>
      <w:r>
        <w:rPr>
          <w:rFonts w:cs="Courier New"/>
        </w:rPr>
        <w:t>five</w:t>
      </w:r>
      <w:r w:rsidRPr="00A2032B">
        <w:rPr>
          <w:rFonts w:cs="Courier New"/>
          <w:b/>
          <w:i/>
        </w:rPr>
        <w:t xml:space="preserve"> </w:t>
      </w:r>
      <w:r w:rsidRPr="00A2032B">
        <w:rPr>
          <w:rFonts w:cs="Courier New"/>
        </w:rPr>
        <w:t xml:space="preserve">days. </w:t>
      </w:r>
      <w:r w:rsidRPr="00D5206C">
        <w:rPr>
          <w:rFonts w:cs="Courier New"/>
        </w:rPr>
        <w:t>This procedure is intended to reduce delay in resolving discovery disputes.</w:t>
      </w:r>
    </w:p>
    <w:p w:rsidR="00E46C43" w:rsidRDefault="00E46C43" w:rsidP="00E46C43">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E46C43" w:rsidRDefault="00E46C43" w:rsidP="00E46C43">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E46C43" w:rsidRDefault="00E46C43" w:rsidP="00E46C43">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E46C43" w:rsidRPr="00D5206C"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5206C">
        <w:t>Any information provided to the Commission staff pursuant to a discovery request by the staff or any other person and for which proprietary confidential business information status is requested pursuant to Sect</w:t>
      </w:r>
      <w:r>
        <w:t>ion 366.093,</w:t>
      </w:r>
      <w:r w:rsidRPr="00D5206C">
        <w:t xml:space="preserve"> F.S., and Rule 25-22.006, F.A.C., shall be treated by the Commission as confidential. The information shall be exempt from S</w:t>
      </w:r>
      <w:r>
        <w:t>ubs</w:t>
      </w:r>
      <w:r w:rsidRPr="00D5206C">
        <w:t>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w:t>
      </w:r>
      <w:r>
        <w:t>iod set forth in Section 366.093(4),</w:t>
      </w:r>
      <w:r w:rsidRPr="00D5206C">
        <w:t xml:space="preserve"> F.S. The Commission may determine that continued possession of the information is necessary for the Commission to conduct its business.</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Pr="00AD5F8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E46C43" w:rsidRP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tab/>
      </w:r>
      <w:r>
        <w:rPr>
          <w:b/>
          <w:bCs/>
          <w:u w:val="single"/>
        </w:rPr>
        <w:t>Prehearing Procedures</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46C43" w:rsidRPr="00DF71B4"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5206C">
        <w:t xml:space="preserve">All parties in this docket and the Commission staff shall file a Prehearing Statement pursuant to the schedule set forth in Section </w:t>
      </w:r>
      <w:r>
        <w:t>IX</w:t>
      </w:r>
      <w:r w:rsidRPr="00DF71B4">
        <w:t xml:space="preserve"> </w:t>
      </w:r>
      <w:r w:rsidRPr="00D5206C">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E46C43" w:rsidTr="008C4B28">
        <w:tc>
          <w:tcPr>
            <w:tcW w:w="3060" w:type="dxa"/>
            <w:shd w:val="clear" w:color="auto" w:fill="auto"/>
          </w:tcPr>
          <w:p w:rsidR="00E46C43" w:rsidRPr="004306A8" w:rsidRDefault="00E46C43" w:rsidP="008C4B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E46C43" w:rsidRPr="004306A8" w:rsidRDefault="00E46C43" w:rsidP="008C4B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E46C43" w:rsidRPr="004306A8" w:rsidRDefault="00E46C43" w:rsidP="008C4B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E46C43" w:rsidTr="008C4B28">
        <w:tc>
          <w:tcPr>
            <w:tcW w:w="3060" w:type="dxa"/>
            <w:shd w:val="clear" w:color="auto" w:fill="auto"/>
          </w:tcPr>
          <w:p w:rsidR="00E46C43" w:rsidRPr="004306A8" w:rsidRDefault="00E46C43" w:rsidP="008C4B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E46C43" w:rsidRPr="00A2428E" w:rsidRDefault="00E46C43" w:rsidP="008C4B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E46C43" w:rsidRPr="00A2428E" w:rsidRDefault="00E46C43" w:rsidP="008C4B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E46C43" w:rsidTr="008C4B28">
        <w:tc>
          <w:tcPr>
            <w:tcW w:w="3060" w:type="dxa"/>
            <w:shd w:val="clear" w:color="auto" w:fill="auto"/>
          </w:tcPr>
          <w:p w:rsidR="00E46C43" w:rsidRPr="00A2428E" w:rsidRDefault="00E46C43" w:rsidP="008C4B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E46C43" w:rsidRPr="00A2428E" w:rsidRDefault="00E46C43" w:rsidP="008C4B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E46C43" w:rsidRPr="00A2428E" w:rsidRDefault="00E46C43" w:rsidP="008C4B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E46C43" w:rsidRPr="00B95E83" w:rsidTr="008C4B28">
        <w:tc>
          <w:tcPr>
            <w:tcW w:w="974" w:type="dxa"/>
            <w:shd w:val="clear" w:color="auto" w:fill="auto"/>
          </w:tcPr>
          <w:p w:rsidR="00E46C43" w:rsidRPr="00B95E83" w:rsidRDefault="00E46C43" w:rsidP="008C4B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E46C43" w:rsidRPr="00B95E83" w:rsidRDefault="00E46C43" w:rsidP="008C4B28">
            <w:pPr>
              <w:rPr>
                <w:b/>
              </w:rPr>
            </w:pPr>
            <w:r w:rsidRPr="00B95E83">
              <w:rPr>
                <w:b/>
              </w:rPr>
              <w:t>Proffered By</w:t>
            </w:r>
          </w:p>
        </w:tc>
        <w:tc>
          <w:tcPr>
            <w:tcW w:w="1505" w:type="dxa"/>
            <w:shd w:val="clear" w:color="auto" w:fill="auto"/>
          </w:tcPr>
          <w:p w:rsidR="00E46C43" w:rsidRPr="00B95E83" w:rsidRDefault="00E46C43" w:rsidP="008C4B28">
            <w:pPr>
              <w:rPr>
                <w:b/>
              </w:rPr>
            </w:pPr>
            <w:r w:rsidRPr="00B95E83">
              <w:rPr>
                <w:b/>
              </w:rPr>
              <w:t>Exhibit No.</w:t>
            </w:r>
          </w:p>
        </w:tc>
        <w:tc>
          <w:tcPr>
            <w:tcW w:w="2123" w:type="dxa"/>
            <w:shd w:val="clear" w:color="auto" w:fill="auto"/>
          </w:tcPr>
          <w:p w:rsidR="00E46C43" w:rsidRPr="00B95E83" w:rsidRDefault="00E46C43" w:rsidP="008C4B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E46C43" w:rsidRPr="00B95E83" w:rsidRDefault="00E46C43" w:rsidP="008C4B28">
            <w:pPr>
              <w:rPr>
                <w:b/>
              </w:rPr>
            </w:pPr>
            <w:r w:rsidRPr="00B95E83">
              <w:rPr>
                <w:b/>
              </w:rPr>
              <w:t>Issue  #</w:t>
            </w:r>
          </w:p>
        </w:tc>
      </w:tr>
      <w:tr w:rsidR="00E46C43" w:rsidRPr="00B95E83" w:rsidTr="008C4B28">
        <w:tc>
          <w:tcPr>
            <w:tcW w:w="974" w:type="dxa"/>
            <w:shd w:val="clear" w:color="auto" w:fill="auto"/>
          </w:tcPr>
          <w:p w:rsidR="00E46C43" w:rsidRPr="00B95E83" w:rsidRDefault="00E46C43" w:rsidP="008C4B28">
            <w:pPr>
              <w:jc w:val="center"/>
              <w:rPr>
                <w:b/>
              </w:rPr>
            </w:pPr>
            <w:r w:rsidRPr="00B95E83">
              <w:rPr>
                <w:b/>
              </w:rPr>
              <w:t>Direct</w:t>
            </w:r>
          </w:p>
        </w:tc>
        <w:tc>
          <w:tcPr>
            <w:tcW w:w="2086" w:type="dxa"/>
            <w:tcBorders>
              <w:top w:val="single" w:sz="4" w:space="0" w:color="auto"/>
            </w:tcBorders>
            <w:shd w:val="clear" w:color="auto" w:fill="auto"/>
          </w:tcPr>
          <w:p w:rsidR="00E46C43" w:rsidRPr="00B95E83" w:rsidRDefault="00E46C43" w:rsidP="008C4B28"/>
        </w:tc>
        <w:tc>
          <w:tcPr>
            <w:tcW w:w="1505" w:type="dxa"/>
            <w:shd w:val="clear" w:color="auto" w:fill="auto"/>
          </w:tcPr>
          <w:p w:rsidR="00E46C43" w:rsidRPr="00B95E83" w:rsidRDefault="00E46C43" w:rsidP="008C4B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E46C43" w:rsidRPr="00B95E83" w:rsidRDefault="00E46C43" w:rsidP="008C4B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E46C43" w:rsidRPr="00B95E83" w:rsidRDefault="00E46C43" w:rsidP="008C4B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E46C43" w:rsidRPr="00B95E83" w:rsidTr="008C4B28">
        <w:tc>
          <w:tcPr>
            <w:tcW w:w="974" w:type="dxa"/>
            <w:shd w:val="clear" w:color="auto" w:fill="auto"/>
          </w:tcPr>
          <w:p w:rsidR="00E46C43" w:rsidRPr="00B95E83" w:rsidRDefault="00E46C43" w:rsidP="008C4B28">
            <w:r w:rsidRPr="00B95E83">
              <w:t>John Smith</w:t>
            </w:r>
          </w:p>
        </w:tc>
        <w:tc>
          <w:tcPr>
            <w:tcW w:w="2086" w:type="dxa"/>
            <w:shd w:val="clear" w:color="auto" w:fill="auto"/>
          </w:tcPr>
          <w:p w:rsidR="00E46C43" w:rsidRPr="00B95E83" w:rsidRDefault="00E46C43" w:rsidP="008C4B28">
            <w:r w:rsidRPr="00B95E83">
              <w:t>Party/Utility Name</w:t>
            </w:r>
          </w:p>
        </w:tc>
        <w:tc>
          <w:tcPr>
            <w:tcW w:w="1505" w:type="dxa"/>
            <w:shd w:val="clear" w:color="auto" w:fill="auto"/>
          </w:tcPr>
          <w:p w:rsidR="00E46C43" w:rsidRPr="00B95E83" w:rsidRDefault="00E46C43" w:rsidP="008C4B28">
            <w:r w:rsidRPr="00B95E83">
              <w:t>ABC-1</w:t>
            </w:r>
          </w:p>
        </w:tc>
        <w:tc>
          <w:tcPr>
            <w:tcW w:w="2123" w:type="dxa"/>
            <w:shd w:val="clear" w:color="auto" w:fill="auto"/>
          </w:tcPr>
          <w:p w:rsidR="00E46C43" w:rsidRPr="00B95E83" w:rsidRDefault="00E46C43" w:rsidP="008C4B28">
            <w:r w:rsidRPr="00B95E83">
              <w:t>Title ......</w:t>
            </w:r>
          </w:p>
        </w:tc>
        <w:tc>
          <w:tcPr>
            <w:tcW w:w="1862" w:type="dxa"/>
            <w:shd w:val="clear" w:color="auto" w:fill="auto"/>
          </w:tcPr>
          <w:p w:rsidR="00E46C43" w:rsidRPr="00B95E83" w:rsidRDefault="00E46C43" w:rsidP="008C4B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(6)</w:t>
      </w:r>
      <w:r>
        <w:tab/>
        <w:t>A statement of all pending motions or other matters the party seeks action upon;</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E46C43" w:rsidRDefault="00E46C43" w:rsidP="00E46C43">
      <w:pPr>
        <w:spacing w:line="2" w:lineRule="exact"/>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Prehearing Conference will be held October 19, 2022,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spacing w:line="2" w:lineRule="exact"/>
        <w:jc w:val="both"/>
      </w:pPr>
    </w:p>
    <w:p w:rsidR="00E46C43" w:rsidRDefault="00E46C43" w:rsidP="00E46C43">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E46C43" w:rsidRDefault="00E46C43" w:rsidP="00E46C43">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E46C43" w:rsidRDefault="00E46C43" w:rsidP="00E46C43">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E46C43" w:rsidRDefault="00E46C43" w:rsidP="00E46C43">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E46C43" w:rsidRDefault="00E46C43" w:rsidP="00E46C43">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Whether introduction of the issue would not be to the prejudice or surprise of any party.</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Specific reference shall be made to the information received and how it enabled the party to identify the issue.</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Commission staff in writing no later than </w:t>
      </w:r>
      <w:r w:rsidRPr="00AE7757">
        <w:t>two business days</w:t>
      </w:r>
      <w:r>
        <w:t xml:space="preserve"> prior to the first scheduled hearing date. Such notification shall identify all materials for which the party seeks official recognition, and such materials shall be provided along with the notification.</w:t>
      </w: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 w:rsidR="00E46C43" w:rsidRPr="00205CA9"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lastRenderedPageBreak/>
        <w:tab/>
      </w:r>
      <w:r w:rsidRPr="00364D32">
        <w:t>G.</w:t>
      </w:r>
      <w:r w:rsidRPr="00364D32">
        <w:tab/>
      </w:r>
      <w:r w:rsidRPr="00364D32">
        <w:rPr>
          <w:u w:val="single"/>
        </w:rPr>
        <w:t>Use of Depositions at Hearing</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IX of this Order. The Notice shall include the following information for each deposition:</w:t>
      </w:r>
    </w:p>
    <w:p w:rsidR="00E46C43" w:rsidRDefault="00E46C43" w:rsidP="00E46C43">
      <w:pPr>
        <w:pStyle w:val="ListParagraph"/>
        <w:ind w:left="1080"/>
        <w:jc w:val="both"/>
      </w:pPr>
    </w:p>
    <w:p w:rsidR="00E46C43" w:rsidRDefault="00E46C43" w:rsidP="00E46C43">
      <w:pPr>
        <w:pStyle w:val="ListParagraph"/>
        <w:numPr>
          <w:ilvl w:val="0"/>
          <w:numId w:val="8"/>
        </w:numPr>
        <w:jc w:val="both"/>
      </w:pPr>
      <w:r>
        <w:t>Name of witness deposed;</w:t>
      </w:r>
    </w:p>
    <w:p w:rsidR="00E46C43" w:rsidRDefault="00E46C43" w:rsidP="00E46C43">
      <w:pPr>
        <w:pStyle w:val="ListParagraph"/>
        <w:numPr>
          <w:ilvl w:val="0"/>
          <w:numId w:val="8"/>
        </w:numPr>
        <w:jc w:val="both"/>
      </w:pPr>
      <w:r>
        <w:t>Date deposition was taken; and</w:t>
      </w:r>
    </w:p>
    <w:p w:rsidR="00E46C43" w:rsidRPr="004E7CA5" w:rsidRDefault="00E46C43" w:rsidP="00E46C43">
      <w:pPr>
        <w:pStyle w:val="ListParagraph"/>
        <w:numPr>
          <w:ilvl w:val="0"/>
          <w:numId w:val="8"/>
        </w:numPr>
        <w:jc w:val="both"/>
      </w:pPr>
      <w:r>
        <w:t xml:space="preserve">Page and line numbers of each deposition the party seeks to introduce, </w:t>
      </w:r>
      <w:r w:rsidRPr="004E7CA5">
        <w:t xml:space="preserve">when available. </w:t>
      </w:r>
    </w:p>
    <w:p w:rsidR="00E46C43" w:rsidRDefault="00E46C43" w:rsidP="00E46C43"/>
    <w:p w:rsidR="00E46C43" w:rsidRDefault="00E46C43" w:rsidP="00E46C43">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E46C43" w:rsidRDefault="00E46C43" w:rsidP="00E46C43">
      <w:pPr>
        <w:ind w:firstLine="720"/>
        <w:jc w:val="both"/>
      </w:pPr>
    </w:p>
    <w:p w:rsidR="00E46C43" w:rsidRDefault="00E46C43" w:rsidP="00E46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Hearing Procedures</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spacing w:line="2" w:lineRule="exact"/>
        <w:jc w:val="both"/>
      </w:pPr>
    </w:p>
    <w:p w:rsidR="00E46C43" w:rsidRDefault="00E46C43" w:rsidP="00E46C43">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E46C43" w:rsidRDefault="00E46C43" w:rsidP="00E46C43">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Pr="00DF71B4" w:rsidRDefault="00E46C43" w:rsidP="00E46C43">
      <w:pPr>
        <w:ind w:firstLine="720"/>
        <w:jc w:val="both"/>
        <w:rPr>
          <w:sz w:val="22"/>
        </w:rPr>
      </w:pPr>
      <w:r>
        <w:t>Each party shall be required to provide by a time certain and in a manner to be announced at a later date, all exhibits (whether for substantive, corroborative, impeachment, or rebuttal,  including deposition transcripts that may be used for impeachment) reasonably expected or intended</w:t>
      </w:r>
      <w:r w:rsidRPr="00DF71B4">
        <w:t xml:space="preserve"> </w:t>
      </w:r>
      <w:r>
        <w:t>to be offered at the hearing.</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Pr="00D5206C"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5206C">
        <w:t>It is the policy of this Commission that all Commission hearings be open to the public at all times. The Commission also recognizes its obligation pursuant to Section</w:t>
      </w:r>
      <w:r>
        <w:t xml:space="preserve"> 366.093</w:t>
      </w:r>
      <w:r w:rsidRPr="00D5206C">
        <w:t>, F.S., to protect proprietary confidential business information from disclosure outside the proceeding.  Therefore, any party wishing to use at the hearing any proprietary confidential business information, as that term is defined in Section</w:t>
      </w:r>
      <w:r>
        <w:t xml:space="preserve"> 366.093</w:t>
      </w:r>
      <w:r w:rsidRPr="00D5206C">
        <w:t>, F.S., shall adhere to the following:</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spacing w:line="2" w:lineRule="exact"/>
        <w:jc w:val="both"/>
      </w:pPr>
    </w:p>
    <w:p w:rsidR="00E46C43" w:rsidRDefault="00E46C43" w:rsidP="00E46C43">
      <w:pPr>
        <w:pStyle w:val="Level2"/>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
        <w:t xml:space="preserve"> </w:t>
      </w:r>
      <w:r>
        <w:tab/>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E46C43" w:rsidRDefault="00E46C43" w:rsidP="00E46C43">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p>
    <w:p w:rsidR="00E46C43" w:rsidRDefault="00E46C43" w:rsidP="00E46C43">
      <w:pPr>
        <w:pStyle w:val="Level2"/>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
        <w:t xml:space="preserve"> </w:t>
      </w:r>
      <w:r>
        <w:tab/>
        <w:t>Counsel and witnesses are cautioned to avoid verbalizing confidential information in such a way that would compromise confidentiality. Therefore, confidential information should be presented by written exhibit when reasonably possible.</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E46C43" w:rsidRPr="00DF71B4"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Pr>
          <w:b/>
          <w:bCs/>
        </w:rPr>
        <w:tab/>
      </w:r>
      <w:r>
        <w:rPr>
          <w:b/>
          <w:bCs/>
          <w:u w:val="single"/>
        </w:rPr>
        <w:t>Post-Hearing Procedures</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IX of this Order. In such event, a summary of each position of no </w:t>
      </w:r>
      <w:r>
        <w:lastRenderedPageBreak/>
        <w:t>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Pr="00D5206C"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Further, pursuan</w:t>
      </w:r>
      <w:r w:rsidRPr="00D5206C">
        <w:t>t to Rule 28-106.215, F.A.C., a party’s proposed findings of fact and conclusions of law, if any, statement of issues and positions, and brief, sh</w:t>
      </w:r>
      <w:r>
        <w:t>all together total no more than 40</w:t>
      </w:r>
      <w:r w:rsidRPr="00D5206C">
        <w:t xml:space="preserve"> pages and shall be filed at the same time, unless modified by the Presiding Officer. </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IX.</w:t>
      </w:r>
      <w:r>
        <w:rPr>
          <w:b/>
          <w:bCs/>
        </w:rPr>
        <w:tab/>
      </w:r>
      <w:r>
        <w:rPr>
          <w:b/>
          <w:bCs/>
          <w:u w:val="single"/>
        </w:rPr>
        <w:t>Controlling Dates</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310"/>
        <w:gridCol w:w="3330"/>
        <w:gridCol w:w="120"/>
      </w:tblGrid>
      <w:tr w:rsidR="00E46C43" w:rsidRPr="008D5D6C" w:rsidTr="00E46C43">
        <w:trPr>
          <w:cantSplit/>
        </w:trPr>
        <w:tc>
          <w:tcPr>
            <w:tcW w:w="720" w:type="dxa"/>
            <w:tcBorders>
              <w:top w:val="nil"/>
              <w:left w:val="nil"/>
              <w:bottom w:val="nil"/>
              <w:right w:val="nil"/>
            </w:tcBorders>
          </w:tcPr>
          <w:p w:rsidR="00E46C43" w:rsidRPr="007F12C2" w:rsidRDefault="00E46C43" w:rsidP="008C4B28">
            <w:pPr>
              <w:numPr>
                <w:ilvl w:val="12"/>
                <w:numId w:val="0"/>
              </w:numPr>
              <w:tabs>
                <w:tab w:val="left" w:pos="0"/>
              </w:tabs>
              <w:spacing w:before="120" w:after="57"/>
              <w:jc w:val="both"/>
              <w:rPr>
                <w:rFonts w:eastAsiaTheme="minorHAnsi" w:cstheme="minorBidi"/>
                <w:szCs w:val="22"/>
              </w:rPr>
            </w:pPr>
            <w:r w:rsidRPr="007F12C2">
              <w:rPr>
                <w:rFonts w:eastAsiaTheme="minorHAnsi" w:cstheme="minorBidi"/>
                <w:szCs w:val="22"/>
              </w:rPr>
              <w:t>(1)</w:t>
            </w:r>
          </w:p>
        </w:tc>
        <w:tc>
          <w:tcPr>
            <w:tcW w:w="5310" w:type="dxa"/>
            <w:tcBorders>
              <w:top w:val="nil"/>
              <w:left w:val="nil"/>
              <w:bottom w:val="nil"/>
              <w:right w:val="nil"/>
            </w:tcBorders>
          </w:tcPr>
          <w:p w:rsidR="00E46C43" w:rsidRPr="00386F29" w:rsidRDefault="00E46C43" w:rsidP="008C4B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rFonts w:eastAsiaTheme="minorHAnsi" w:cstheme="minorBidi"/>
                <w:szCs w:val="22"/>
              </w:rPr>
            </w:pPr>
            <w:r w:rsidRPr="0032141B">
              <w:t>Utility’s 2021 Final True Up</w:t>
            </w:r>
            <w:r w:rsidRPr="0032141B">
              <w:rPr>
                <w:b/>
                <w:i/>
              </w:rPr>
              <w:t xml:space="preserve"> </w:t>
            </w:r>
            <w:r w:rsidRPr="0032141B">
              <w:t>testimony and exhibits</w:t>
            </w:r>
          </w:p>
        </w:tc>
        <w:tc>
          <w:tcPr>
            <w:tcW w:w="3450" w:type="dxa"/>
            <w:gridSpan w:val="2"/>
            <w:tcBorders>
              <w:top w:val="nil"/>
              <w:left w:val="nil"/>
              <w:bottom w:val="nil"/>
              <w:right w:val="nil"/>
            </w:tcBorders>
            <w:vAlign w:val="bottom"/>
          </w:tcPr>
          <w:p w:rsidR="00E46C43" w:rsidRPr="00386F29" w:rsidRDefault="00E46C43" w:rsidP="008C4B28">
            <w:pPr>
              <w:numPr>
                <w:ilvl w:val="12"/>
                <w:numId w:val="0"/>
              </w:numPr>
              <w:tabs>
                <w:tab w:val="left" w:pos="0"/>
                <w:tab w:val="left" w:pos="720"/>
                <w:tab w:val="left" w:pos="1440"/>
                <w:tab w:val="left" w:pos="2160"/>
                <w:tab w:val="left" w:pos="2880"/>
              </w:tabs>
              <w:jc w:val="center"/>
              <w:rPr>
                <w:rFonts w:eastAsiaTheme="minorHAnsi" w:cstheme="minorBidi"/>
                <w:szCs w:val="22"/>
              </w:rPr>
            </w:pPr>
            <w:r w:rsidRPr="00386F29">
              <w:rPr>
                <w:rFonts w:eastAsiaTheme="minorHAnsi" w:cstheme="minorBidi"/>
                <w:szCs w:val="22"/>
              </w:rPr>
              <w:t>May 2, 202</w:t>
            </w:r>
            <w:r>
              <w:rPr>
                <w:rFonts w:eastAsiaTheme="minorHAnsi" w:cstheme="minorBidi"/>
                <w:szCs w:val="22"/>
              </w:rPr>
              <w:t>2</w:t>
            </w:r>
          </w:p>
        </w:tc>
      </w:tr>
      <w:tr w:rsidR="00E46C43" w:rsidRPr="008D5D6C" w:rsidTr="00E46C43">
        <w:trPr>
          <w:cantSplit/>
        </w:trPr>
        <w:tc>
          <w:tcPr>
            <w:tcW w:w="720" w:type="dxa"/>
            <w:tcBorders>
              <w:top w:val="nil"/>
              <w:left w:val="nil"/>
              <w:bottom w:val="nil"/>
              <w:right w:val="nil"/>
            </w:tcBorders>
          </w:tcPr>
          <w:p w:rsidR="00E46C43" w:rsidRPr="007F12C2" w:rsidRDefault="00E46C43" w:rsidP="008C4B28">
            <w:pPr>
              <w:numPr>
                <w:ilvl w:val="12"/>
                <w:numId w:val="0"/>
              </w:numPr>
              <w:tabs>
                <w:tab w:val="left" w:pos="0"/>
              </w:tabs>
              <w:spacing w:before="120" w:after="57"/>
              <w:jc w:val="both"/>
              <w:rPr>
                <w:rFonts w:eastAsiaTheme="minorHAnsi" w:cstheme="minorBidi"/>
                <w:szCs w:val="22"/>
              </w:rPr>
            </w:pPr>
            <w:r w:rsidRPr="007F12C2">
              <w:rPr>
                <w:rFonts w:eastAsiaTheme="minorHAnsi" w:cstheme="minorBidi"/>
                <w:szCs w:val="22"/>
              </w:rPr>
              <w:t>(2)</w:t>
            </w:r>
          </w:p>
        </w:tc>
        <w:tc>
          <w:tcPr>
            <w:tcW w:w="5310" w:type="dxa"/>
            <w:tcBorders>
              <w:top w:val="nil"/>
              <w:left w:val="nil"/>
              <w:bottom w:val="nil"/>
              <w:right w:val="nil"/>
            </w:tcBorders>
          </w:tcPr>
          <w:p w:rsidR="00E46C43" w:rsidRPr="0032141B" w:rsidRDefault="00E46C43" w:rsidP="008C4B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b/>
                <w:i/>
              </w:rPr>
            </w:pPr>
            <w:r w:rsidRPr="0032141B">
              <w:t>Utility’s 2022</w:t>
            </w:r>
            <w:r w:rsidRPr="00386F29">
              <w:rPr>
                <w:rFonts w:eastAsiaTheme="minorHAnsi" w:cstheme="minorBidi"/>
                <w:szCs w:val="22"/>
              </w:rPr>
              <w:t xml:space="preserve"> Actual/Estimated and </w:t>
            </w:r>
            <w:r w:rsidRPr="0032141B">
              <w:t xml:space="preserve">2023 </w:t>
            </w:r>
            <w:r w:rsidRPr="00386F29">
              <w:rPr>
                <w:rFonts w:eastAsiaTheme="minorHAnsi" w:cstheme="minorBidi"/>
                <w:szCs w:val="22"/>
              </w:rPr>
              <w:t xml:space="preserve">Projection </w:t>
            </w:r>
            <w:r w:rsidRPr="0032141B">
              <w:rPr>
                <w:b/>
                <w:i/>
              </w:rPr>
              <w:t xml:space="preserve"> </w:t>
            </w:r>
          </w:p>
          <w:p w:rsidR="00E46C43" w:rsidRPr="00386F29" w:rsidRDefault="00E46C43" w:rsidP="008C4B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rFonts w:eastAsiaTheme="minorHAnsi" w:cstheme="minorBidi"/>
                <w:szCs w:val="22"/>
              </w:rPr>
            </w:pPr>
            <w:r w:rsidRPr="0032141B">
              <w:t>testimony</w:t>
            </w:r>
            <w:r w:rsidRPr="00386F29">
              <w:rPr>
                <w:rFonts w:eastAsiaTheme="minorHAnsi" w:cstheme="minorBidi"/>
                <w:szCs w:val="22"/>
              </w:rPr>
              <w:t xml:space="preserve"> and </w:t>
            </w:r>
            <w:r w:rsidRPr="0032141B">
              <w:t>exhibits</w:t>
            </w:r>
          </w:p>
        </w:tc>
        <w:tc>
          <w:tcPr>
            <w:tcW w:w="3450" w:type="dxa"/>
            <w:gridSpan w:val="2"/>
            <w:tcBorders>
              <w:top w:val="nil"/>
              <w:left w:val="nil"/>
              <w:bottom w:val="nil"/>
              <w:right w:val="nil"/>
            </w:tcBorders>
            <w:vAlign w:val="bottom"/>
          </w:tcPr>
          <w:p w:rsidR="00E46C43" w:rsidRPr="0032141B" w:rsidRDefault="00E46C43" w:rsidP="008C4B28">
            <w:pPr>
              <w:numPr>
                <w:ilvl w:val="12"/>
                <w:numId w:val="0"/>
              </w:numPr>
              <w:tabs>
                <w:tab w:val="left" w:pos="0"/>
                <w:tab w:val="left" w:pos="720"/>
                <w:tab w:val="left" w:pos="1440"/>
                <w:tab w:val="left" w:pos="2160"/>
                <w:tab w:val="left" w:pos="2880"/>
              </w:tabs>
              <w:jc w:val="center"/>
            </w:pPr>
            <w:r w:rsidRPr="00386F29">
              <w:rPr>
                <w:rFonts w:eastAsiaTheme="minorHAnsi" w:cstheme="minorBidi"/>
                <w:szCs w:val="22"/>
              </w:rPr>
              <w:t>August 5, 202</w:t>
            </w:r>
            <w:r>
              <w:rPr>
                <w:rFonts w:eastAsiaTheme="minorHAnsi" w:cstheme="minorBidi"/>
                <w:szCs w:val="22"/>
              </w:rPr>
              <w:t>2</w:t>
            </w:r>
          </w:p>
          <w:p w:rsidR="00E46C43" w:rsidRPr="00DF71B4" w:rsidRDefault="00E46C43" w:rsidP="008C4B28">
            <w:pPr>
              <w:numPr>
                <w:ilvl w:val="12"/>
                <w:numId w:val="0"/>
              </w:numPr>
              <w:tabs>
                <w:tab w:val="left" w:pos="0"/>
                <w:tab w:val="left" w:pos="720"/>
                <w:tab w:val="left" w:pos="1440"/>
                <w:tab w:val="left" w:pos="2160"/>
                <w:tab w:val="left" w:pos="2880"/>
              </w:tabs>
              <w:jc w:val="center"/>
              <w:rPr>
                <w:rFonts w:eastAsiaTheme="minorHAnsi"/>
              </w:rPr>
            </w:pPr>
          </w:p>
        </w:tc>
      </w:tr>
      <w:tr w:rsidR="00E46C43" w:rsidRPr="008D5D6C" w:rsidTr="00E46C43">
        <w:trPr>
          <w:gridAfter w:val="1"/>
          <w:wAfter w:w="120" w:type="dxa"/>
          <w:cantSplit/>
        </w:trPr>
        <w:tc>
          <w:tcPr>
            <w:tcW w:w="720" w:type="dxa"/>
            <w:tcBorders>
              <w:top w:val="nil"/>
              <w:left w:val="nil"/>
              <w:bottom w:val="nil"/>
              <w:right w:val="nil"/>
            </w:tcBorders>
          </w:tcPr>
          <w:p w:rsidR="00E46C43" w:rsidRPr="007F12C2" w:rsidRDefault="00E46C43" w:rsidP="008C4B28">
            <w:pPr>
              <w:numPr>
                <w:ilvl w:val="12"/>
                <w:numId w:val="0"/>
              </w:numPr>
              <w:tabs>
                <w:tab w:val="left" w:pos="0"/>
              </w:tabs>
              <w:spacing w:before="120" w:after="57"/>
              <w:jc w:val="both"/>
              <w:rPr>
                <w:rFonts w:eastAsiaTheme="minorHAnsi" w:cstheme="minorBidi"/>
                <w:szCs w:val="22"/>
              </w:rPr>
            </w:pPr>
            <w:r>
              <w:rPr>
                <w:rFonts w:eastAsiaTheme="minorHAnsi" w:cstheme="minorBidi"/>
                <w:szCs w:val="22"/>
              </w:rPr>
              <w:t>(</w:t>
            </w:r>
            <w:r>
              <w:t>3</w:t>
            </w:r>
            <w:r w:rsidRPr="007F12C2">
              <w:rPr>
                <w:rFonts w:eastAsiaTheme="minorHAnsi" w:cstheme="minorBidi"/>
                <w:szCs w:val="22"/>
              </w:rPr>
              <w:t>)</w:t>
            </w:r>
          </w:p>
        </w:tc>
        <w:tc>
          <w:tcPr>
            <w:tcW w:w="5310" w:type="dxa"/>
            <w:tcBorders>
              <w:top w:val="nil"/>
              <w:left w:val="nil"/>
              <w:bottom w:val="nil"/>
              <w:right w:val="nil"/>
            </w:tcBorders>
          </w:tcPr>
          <w:p w:rsidR="00E46C43" w:rsidRPr="00386F29" w:rsidRDefault="00E46C43" w:rsidP="008C4B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rFonts w:eastAsiaTheme="minorHAnsi" w:cstheme="minorBidi"/>
                <w:szCs w:val="22"/>
              </w:rPr>
            </w:pPr>
            <w:r w:rsidRPr="0032141B">
              <w:t>Intervevors’ testimony</w:t>
            </w:r>
            <w:r w:rsidRPr="00386F29">
              <w:rPr>
                <w:rFonts w:eastAsiaTheme="minorHAnsi" w:cstheme="minorBidi"/>
                <w:szCs w:val="22"/>
              </w:rPr>
              <w:t xml:space="preserve"> and </w:t>
            </w:r>
            <w:r w:rsidRPr="0032141B">
              <w:t>exhibits</w:t>
            </w:r>
            <w:r w:rsidRPr="00386F29">
              <w:rPr>
                <w:rFonts w:eastAsiaTheme="minorHAnsi" w:cstheme="minorBidi"/>
                <w:szCs w:val="22"/>
              </w:rPr>
              <w:t>, if any</w:t>
            </w:r>
          </w:p>
        </w:tc>
        <w:tc>
          <w:tcPr>
            <w:tcW w:w="3330" w:type="dxa"/>
            <w:tcBorders>
              <w:top w:val="nil"/>
              <w:left w:val="nil"/>
              <w:bottom w:val="nil"/>
              <w:right w:val="nil"/>
            </w:tcBorders>
            <w:vAlign w:val="bottom"/>
          </w:tcPr>
          <w:p w:rsidR="00E46C43" w:rsidRPr="00386F29" w:rsidRDefault="00E46C43" w:rsidP="008C4B28">
            <w:pPr>
              <w:numPr>
                <w:ilvl w:val="12"/>
                <w:numId w:val="0"/>
              </w:numPr>
              <w:tabs>
                <w:tab w:val="left" w:pos="0"/>
                <w:tab w:val="left" w:pos="720"/>
                <w:tab w:val="left" w:pos="1440"/>
                <w:tab w:val="left" w:pos="2160"/>
                <w:tab w:val="left" w:pos="2880"/>
              </w:tabs>
              <w:jc w:val="center"/>
              <w:rPr>
                <w:rFonts w:eastAsiaTheme="minorHAnsi" w:cstheme="minorBidi"/>
                <w:strike/>
                <w:szCs w:val="22"/>
              </w:rPr>
            </w:pPr>
            <w:r w:rsidRPr="00386F29">
              <w:rPr>
                <w:rFonts w:eastAsiaTheme="minorHAnsi" w:cstheme="minorBidi"/>
                <w:szCs w:val="22"/>
              </w:rPr>
              <w:t>September 6, 202</w:t>
            </w:r>
            <w:r>
              <w:rPr>
                <w:rFonts w:eastAsiaTheme="minorHAnsi" w:cstheme="minorBidi"/>
                <w:szCs w:val="22"/>
              </w:rPr>
              <w:t>2</w:t>
            </w:r>
          </w:p>
        </w:tc>
      </w:tr>
      <w:tr w:rsidR="00E46C43" w:rsidRPr="008D5D6C" w:rsidTr="00E46C43">
        <w:trPr>
          <w:gridAfter w:val="1"/>
          <w:wAfter w:w="120" w:type="dxa"/>
          <w:cantSplit/>
        </w:trPr>
        <w:tc>
          <w:tcPr>
            <w:tcW w:w="720" w:type="dxa"/>
            <w:tcBorders>
              <w:top w:val="nil"/>
              <w:left w:val="nil"/>
              <w:bottom w:val="nil"/>
              <w:right w:val="nil"/>
            </w:tcBorders>
          </w:tcPr>
          <w:p w:rsidR="00E46C43" w:rsidRPr="007F12C2" w:rsidRDefault="00E46C43" w:rsidP="008C4B28">
            <w:pPr>
              <w:numPr>
                <w:ilvl w:val="12"/>
                <w:numId w:val="0"/>
              </w:numPr>
              <w:tabs>
                <w:tab w:val="left" w:pos="0"/>
              </w:tabs>
              <w:spacing w:before="120" w:after="57"/>
              <w:jc w:val="both"/>
              <w:rPr>
                <w:rFonts w:eastAsiaTheme="minorHAnsi" w:cstheme="minorBidi"/>
                <w:szCs w:val="22"/>
              </w:rPr>
            </w:pPr>
            <w:r>
              <w:rPr>
                <w:rFonts w:eastAsiaTheme="minorHAnsi" w:cstheme="minorBidi"/>
                <w:szCs w:val="22"/>
              </w:rPr>
              <w:t>(</w:t>
            </w:r>
            <w:r>
              <w:t>4</w:t>
            </w:r>
            <w:r w:rsidRPr="007F12C2">
              <w:rPr>
                <w:rFonts w:eastAsiaTheme="minorHAnsi" w:cstheme="minorBidi"/>
                <w:szCs w:val="22"/>
              </w:rPr>
              <w:t>)</w:t>
            </w:r>
          </w:p>
        </w:tc>
        <w:tc>
          <w:tcPr>
            <w:tcW w:w="5310" w:type="dxa"/>
            <w:tcBorders>
              <w:top w:val="nil"/>
              <w:left w:val="nil"/>
              <w:bottom w:val="nil"/>
              <w:right w:val="nil"/>
            </w:tcBorders>
          </w:tcPr>
          <w:p w:rsidR="00E46C43" w:rsidRPr="00386F29" w:rsidRDefault="00E46C43" w:rsidP="008C4B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rFonts w:eastAsiaTheme="minorHAnsi" w:cstheme="minorBidi"/>
                <w:szCs w:val="22"/>
              </w:rPr>
            </w:pPr>
            <w:r w:rsidRPr="0032141B">
              <w:t>Staff testimony</w:t>
            </w:r>
            <w:r w:rsidRPr="00386F29">
              <w:rPr>
                <w:rFonts w:eastAsiaTheme="minorHAnsi" w:cstheme="minorBidi"/>
                <w:szCs w:val="22"/>
              </w:rPr>
              <w:t xml:space="preserve"> and </w:t>
            </w:r>
            <w:r w:rsidRPr="0032141B">
              <w:t>exhibits</w:t>
            </w:r>
            <w:r w:rsidRPr="00386F29">
              <w:rPr>
                <w:rFonts w:eastAsiaTheme="minorHAnsi" w:cstheme="minorBidi"/>
                <w:szCs w:val="22"/>
              </w:rPr>
              <w:t>, if any</w:t>
            </w:r>
          </w:p>
        </w:tc>
        <w:tc>
          <w:tcPr>
            <w:tcW w:w="3330" w:type="dxa"/>
            <w:tcBorders>
              <w:top w:val="nil"/>
              <w:left w:val="nil"/>
              <w:bottom w:val="nil"/>
              <w:right w:val="nil"/>
            </w:tcBorders>
            <w:vAlign w:val="bottom"/>
          </w:tcPr>
          <w:p w:rsidR="00E46C43" w:rsidRPr="00386F29" w:rsidRDefault="00E46C43" w:rsidP="008C4B28">
            <w:pPr>
              <w:numPr>
                <w:ilvl w:val="12"/>
                <w:numId w:val="0"/>
              </w:numPr>
              <w:tabs>
                <w:tab w:val="left" w:pos="0"/>
                <w:tab w:val="left" w:pos="720"/>
                <w:tab w:val="left" w:pos="1440"/>
                <w:tab w:val="left" w:pos="2160"/>
                <w:tab w:val="left" w:pos="2880"/>
              </w:tabs>
              <w:jc w:val="center"/>
              <w:rPr>
                <w:rFonts w:eastAsiaTheme="minorHAnsi" w:cstheme="minorBidi"/>
                <w:strike/>
                <w:szCs w:val="22"/>
              </w:rPr>
            </w:pPr>
            <w:r w:rsidRPr="00386F29">
              <w:rPr>
                <w:rFonts w:eastAsiaTheme="minorHAnsi" w:cstheme="minorBidi"/>
                <w:szCs w:val="22"/>
              </w:rPr>
              <w:t>September 12, 202</w:t>
            </w:r>
            <w:r>
              <w:rPr>
                <w:rFonts w:eastAsiaTheme="minorHAnsi" w:cstheme="minorBidi"/>
                <w:szCs w:val="22"/>
              </w:rPr>
              <w:t>2</w:t>
            </w:r>
          </w:p>
        </w:tc>
      </w:tr>
      <w:tr w:rsidR="00E46C43" w:rsidRPr="008D5D6C" w:rsidTr="00E46C43">
        <w:trPr>
          <w:gridAfter w:val="1"/>
          <w:wAfter w:w="120" w:type="dxa"/>
          <w:cantSplit/>
        </w:trPr>
        <w:tc>
          <w:tcPr>
            <w:tcW w:w="720" w:type="dxa"/>
            <w:tcBorders>
              <w:top w:val="nil"/>
              <w:left w:val="nil"/>
              <w:bottom w:val="nil"/>
              <w:right w:val="nil"/>
            </w:tcBorders>
          </w:tcPr>
          <w:p w:rsidR="00E46C43" w:rsidRPr="007F12C2" w:rsidRDefault="00E46C43" w:rsidP="008C4B28">
            <w:pPr>
              <w:numPr>
                <w:ilvl w:val="12"/>
                <w:numId w:val="0"/>
              </w:numPr>
              <w:tabs>
                <w:tab w:val="left" w:pos="0"/>
              </w:tabs>
              <w:spacing w:before="120" w:after="57"/>
              <w:jc w:val="both"/>
              <w:rPr>
                <w:rFonts w:eastAsiaTheme="minorHAnsi" w:cstheme="minorBidi"/>
                <w:szCs w:val="22"/>
              </w:rPr>
            </w:pPr>
            <w:r>
              <w:rPr>
                <w:rFonts w:eastAsiaTheme="minorHAnsi" w:cstheme="minorBidi"/>
                <w:szCs w:val="22"/>
              </w:rPr>
              <w:t>(</w:t>
            </w:r>
            <w:r>
              <w:t>5</w:t>
            </w:r>
            <w:r w:rsidRPr="007F12C2">
              <w:rPr>
                <w:rFonts w:eastAsiaTheme="minorHAnsi" w:cstheme="minorBidi"/>
                <w:szCs w:val="22"/>
              </w:rPr>
              <w:t>)</w:t>
            </w:r>
          </w:p>
        </w:tc>
        <w:tc>
          <w:tcPr>
            <w:tcW w:w="5310" w:type="dxa"/>
            <w:tcBorders>
              <w:top w:val="nil"/>
              <w:left w:val="nil"/>
              <w:bottom w:val="nil"/>
              <w:right w:val="nil"/>
            </w:tcBorders>
          </w:tcPr>
          <w:p w:rsidR="00E46C43" w:rsidRPr="00386F29" w:rsidRDefault="00E46C43" w:rsidP="008C4B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rFonts w:eastAsiaTheme="minorHAnsi" w:cstheme="minorBidi"/>
                <w:szCs w:val="22"/>
              </w:rPr>
            </w:pPr>
            <w:r w:rsidRPr="00386F29">
              <w:rPr>
                <w:rFonts w:eastAsiaTheme="minorHAnsi" w:cstheme="minorBidi"/>
                <w:szCs w:val="22"/>
              </w:rPr>
              <w:t xml:space="preserve">Rebuttal </w:t>
            </w:r>
            <w:r w:rsidRPr="0032141B">
              <w:t>testimony</w:t>
            </w:r>
            <w:r w:rsidRPr="00386F29">
              <w:rPr>
                <w:rFonts w:eastAsiaTheme="minorHAnsi" w:cstheme="minorBidi"/>
                <w:szCs w:val="22"/>
              </w:rPr>
              <w:t xml:space="preserve"> and </w:t>
            </w:r>
            <w:r w:rsidRPr="0032141B">
              <w:t>exhibits</w:t>
            </w:r>
            <w:r w:rsidRPr="00386F29">
              <w:rPr>
                <w:rFonts w:eastAsiaTheme="minorHAnsi" w:cstheme="minorBidi"/>
                <w:szCs w:val="22"/>
              </w:rPr>
              <w:t>, if any</w:t>
            </w:r>
          </w:p>
        </w:tc>
        <w:tc>
          <w:tcPr>
            <w:tcW w:w="3330" w:type="dxa"/>
            <w:tcBorders>
              <w:top w:val="nil"/>
              <w:left w:val="nil"/>
              <w:bottom w:val="nil"/>
              <w:right w:val="nil"/>
            </w:tcBorders>
            <w:vAlign w:val="bottom"/>
          </w:tcPr>
          <w:p w:rsidR="00E46C43" w:rsidRPr="00386F29" w:rsidRDefault="00E46C43" w:rsidP="008C4B28">
            <w:pPr>
              <w:numPr>
                <w:ilvl w:val="12"/>
                <w:numId w:val="0"/>
              </w:numPr>
              <w:tabs>
                <w:tab w:val="left" w:pos="0"/>
                <w:tab w:val="left" w:pos="720"/>
                <w:tab w:val="left" w:pos="1440"/>
                <w:tab w:val="left" w:pos="2160"/>
                <w:tab w:val="left" w:pos="2880"/>
              </w:tabs>
              <w:jc w:val="center"/>
              <w:rPr>
                <w:rFonts w:eastAsiaTheme="minorHAnsi" w:cstheme="minorBidi"/>
                <w:szCs w:val="22"/>
              </w:rPr>
            </w:pPr>
            <w:r w:rsidRPr="00386F29">
              <w:rPr>
                <w:rFonts w:eastAsiaTheme="minorHAnsi" w:cstheme="minorBidi"/>
                <w:szCs w:val="22"/>
              </w:rPr>
              <w:t xml:space="preserve">September </w:t>
            </w:r>
            <w:r w:rsidRPr="0032141B">
              <w:t>24</w:t>
            </w:r>
            <w:r w:rsidRPr="00386F29">
              <w:rPr>
                <w:rFonts w:eastAsiaTheme="minorHAnsi" w:cstheme="minorBidi"/>
                <w:szCs w:val="22"/>
              </w:rPr>
              <w:t>, 202</w:t>
            </w:r>
            <w:r>
              <w:rPr>
                <w:rFonts w:eastAsiaTheme="minorHAnsi" w:cstheme="minorBidi"/>
                <w:szCs w:val="22"/>
              </w:rPr>
              <w:t>2</w:t>
            </w:r>
          </w:p>
        </w:tc>
      </w:tr>
      <w:tr w:rsidR="00E46C43" w:rsidRPr="008D5D6C" w:rsidTr="00E46C43">
        <w:trPr>
          <w:gridAfter w:val="1"/>
          <w:wAfter w:w="120" w:type="dxa"/>
          <w:cantSplit/>
        </w:trPr>
        <w:tc>
          <w:tcPr>
            <w:tcW w:w="720" w:type="dxa"/>
            <w:tcBorders>
              <w:top w:val="nil"/>
              <w:left w:val="nil"/>
              <w:bottom w:val="nil"/>
              <w:right w:val="nil"/>
            </w:tcBorders>
          </w:tcPr>
          <w:p w:rsidR="00E46C43" w:rsidRPr="007F12C2" w:rsidRDefault="00E46C43" w:rsidP="008C4B28">
            <w:pPr>
              <w:numPr>
                <w:ilvl w:val="12"/>
                <w:numId w:val="0"/>
              </w:numPr>
              <w:tabs>
                <w:tab w:val="left" w:pos="0"/>
              </w:tabs>
              <w:spacing w:before="120" w:after="57"/>
              <w:jc w:val="both"/>
              <w:rPr>
                <w:rFonts w:eastAsiaTheme="minorHAnsi" w:cstheme="minorBidi"/>
                <w:szCs w:val="22"/>
              </w:rPr>
            </w:pPr>
            <w:r>
              <w:rPr>
                <w:rFonts w:eastAsiaTheme="minorHAnsi" w:cstheme="minorBidi"/>
                <w:szCs w:val="22"/>
              </w:rPr>
              <w:t>(</w:t>
            </w:r>
            <w:r>
              <w:t>6</w:t>
            </w:r>
            <w:r w:rsidRPr="007F12C2">
              <w:rPr>
                <w:rFonts w:eastAsiaTheme="minorHAnsi" w:cstheme="minorBidi"/>
                <w:szCs w:val="22"/>
              </w:rPr>
              <w:t>)</w:t>
            </w:r>
          </w:p>
        </w:tc>
        <w:tc>
          <w:tcPr>
            <w:tcW w:w="5310" w:type="dxa"/>
            <w:tcBorders>
              <w:top w:val="nil"/>
              <w:left w:val="nil"/>
              <w:bottom w:val="nil"/>
              <w:right w:val="nil"/>
            </w:tcBorders>
          </w:tcPr>
          <w:p w:rsidR="00E46C43" w:rsidRPr="00386F29" w:rsidRDefault="00E46C43" w:rsidP="008C4B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rFonts w:eastAsiaTheme="minorHAnsi" w:cstheme="minorBidi"/>
                <w:szCs w:val="22"/>
              </w:rPr>
            </w:pPr>
            <w:r w:rsidRPr="00386F29">
              <w:rPr>
                <w:rFonts w:eastAsiaTheme="minorHAnsi" w:cstheme="minorBidi"/>
                <w:szCs w:val="22"/>
              </w:rPr>
              <w:t>Prehearing Statements</w:t>
            </w:r>
          </w:p>
        </w:tc>
        <w:tc>
          <w:tcPr>
            <w:tcW w:w="3330" w:type="dxa"/>
            <w:tcBorders>
              <w:top w:val="nil"/>
              <w:left w:val="nil"/>
              <w:bottom w:val="nil"/>
              <w:right w:val="nil"/>
            </w:tcBorders>
            <w:vAlign w:val="bottom"/>
          </w:tcPr>
          <w:p w:rsidR="00E46C43" w:rsidRPr="00386F29" w:rsidRDefault="00E46C43" w:rsidP="008C4B28">
            <w:pPr>
              <w:numPr>
                <w:ilvl w:val="12"/>
                <w:numId w:val="0"/>
              </w:numPr>
              <w:tabs>
                <w:tab w:val="left" w:pos="0"/>
                <w:tab w:val="left" w:pos="720"/>
                <w:tab w:val="left" w:pos="1440"/>
                <w:tab w:val="left" w:pos="2160"/>
                <w:tab w:val="left" w:pos="2880"/>
              </w:tabs>
              <w:jc w:val="center"/>
              <w:rPr>
                <w:rFonts w:eastAsiaTheme="minorHAnsi" w:cstheme="minorBidi"/>
                <w:szCs w:val="22"/>
              </w:rPr>
            </w:pPr>
            <w:r w:rsidRPr="00386F29">
              <w:rPr>
                <w:rFonts w:eastAsiaTheme="minorHAnsi" w:cstheme="minorBidi"/>
                <w:szCs w:val="22"/>
              </w:rPr>
              <w:t>October 7, 202</w:t>
            </w:r>
            <w:r>
              <w:rPr>
                <w:rFonts w:eastAsiaTheme="minorHAnsi" w:cstheme="minorBidi"/>
                <w:szCs w:val="22"/>
              </w:rPr>
              <w:t>2</w:t>
            </w:r>
          </w:p>
        </w:tc>
      </w:tr>
      <w:tr w:rsidR="00E46C43" w:rsidRPr="008D5D6C" w:rsidTr="00E46C43">
        <w:trPr>
          <w:gridAfter w:val="1"/>
          <w:wAfter w:w="120" w:type="dxa"/>
          <w:cantSplit/>
        </w:trPr>
        <w:tc>
          <w:tcPr>
            <w:tcW w:w="720" w:type="dxa"/>
            <w:tcBorders>
              <w:top w:val="nil"/>
              <w:left w:val="nil"/>
              <w:bottom w:val="nil"/>
              <w:right w:val="nil"/>
            </w:tcBorders>
          </w:tcPr>
          <w:p w:rsidR="00E46C43" w:rsidRPr="007F12C2" w:rsidRDefault="00E46C43" w:rsidP="008C4B28">
            <w:pPr>
              <w:numPr>
                <w:ilvl w:val="12"/>
                <w:numId w:val="0"/>
              </w:numPr>
              <w:tabs>
                <w:tab w:val="left" w:pos="0"/>
              </w:tabs>
              <w:spacing w:before="120" w:after="57"/>
              <w:jc w:val="both"/>
              <w:rPr>
                <w:rFonts w:eastAsiaTheme="minorHAnsi" w:cstheme="minorBidi"/>
                <w:szCs w:val="22"/>
              </w:rPr>
            </w:pPr>
            <w:r>
              <w:rPr>
                <w:rFonts w:eastAsiaTheme="minorHAnsi" w:cstheme="minorBidi"/>
                <w:szCs w:val="22"/>
              </w:rPr>
              <w:t>(</w:t>
            </w:r>
            <w:r>
              <w:t>7</w:t>
            </w:r>
            <w:r w:rsidRPr="007F12C2">
              <w:rPr>
                <w:rFonts w:eastAsiaTheme="minorHAnsi" w:cstheme="minorBidi"/>
                <w:szCs w:val="22"/>
              </w:rPr>
              <w:t>)</w:t>
            </w:r>
          </w:p>
        </w:tc>
        <w:tc>
          <w:tcPr>
            <w:tcW w:w="5310" w:type="dxa"/>
            <w:tcBorders>
              <w:top w:val="nil"/>
              <w:left w:val="nil"/>
              <w:bottom w:val="nil"/>
              <w:right w:val="nil"/>
            </w:tcBorders>
          </w:tcPr>
          <w:p w:rsidR="00E46C43" w:rsidRPr="00386F29" w:rsidRDefault="00E46C43" w:rsidP="008C4B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rFonts w:eastAsiaTheme="minorHAnsi" w:cstheme="minorBidi"/>
                <w:szCs w:val="22"/>
              </w:rPr>
            </w:pPr>
            <w:r w:rsidRPr="00386F29">
              <w:rPr>
                <w:rFonts w:eastAsiaTheme="minorHAnsi" w:cstheme="minorBidi"/>
                <w:szCs w:val="22"/>
              </w:rPr>
              <w:t xml:space="preserve">Discovery </w:t>
            </w:r>
            <w:r w:rsidRPr="0032141B">
              <w:t>deadline</w:t>
            </w:r>
          </w:p>
        </w:tc>
        <w:tc>
          <w:tcPr>
            <w:tcW w:w="3330" w:type="dxa"/>
            <w:tcBorders>
              <w:top w:val="nil"/>
              <w:left w:val="nil"/>
              <w:bottom w:val="nil"/>
              <w:right w:val="nil"/>
            </w:tcBorders>
            <w:vAlign w:val="bottom"/>
          </w:tcPr>
          <w:p w:rsidR="00E46C43" w:rsidRPr="00386F29" w:rsidRDefault="00E46C43" w:rsidP="008C4B28">
            <w:pPr>
              <w:numPr>
                <w:ilvl w:val="12"/>
                <w:numId w:val="0"/>
              </w:numPr>
              <w:tabs>
                <w:tab w:val="left" w:pos="0"/>
                <w:tab w:val="left" w:pos="720"/>
                <w:tab w:val="left" w:pos="1440"/>
                <w:tab w:val="left" w:pos="2160"/>
                <w:tab w:val="left" w:pos="2880"/>
              </w:tabs>
              <w:jc w:val="center"/>
              <w:rPr>
                <w:rFonts w:eastAsiaTheme="minorHAnsi" w:cstheme="minorBidi"/>
                <w:szCs w:val="22"/>
              </w:rPr>
            </w:pPr>
            <w:r w:rsidRPr="00386F29">
              <w:rPr>
                <w:rFonts w:eastAsiaTheme="minorHAnsi" w:cstheme="minorBidi"/>
                <w:szCs w:val="22"/>
              </w:rPr>
              <w:t>October 14, 202</w:t>
            </w:r>
            <w:r>
              <w:rPr>
                <w:rFonts w:eastAsiaTheme="minorHAnsi" w:cstheme="minorBidi"/>
                <w:szCs w:val="22"/>
              </w:rPr>
              <w:t>2</w:t>
            </w:r>
          </w:p>
        </w:tc>
      </w:tr>
      <w:tr w:rsidR="00E46C43" w:rsidRPr="008D5D6C" w:rsidTr="00E46C43">
        <w:trPr>
          <w:gridAfter w:val="1"/>
          <w:wAfter w:w="120" w:type="dxa"/>
          <w:cantSplit/>
          <w:trHeight w:val="454"/>
        </w:trPr>
        <w:tc>
          <w:tcPr>
            <w:tcW w:w="720" w:type="dxa"/>
            <w:tcBorders>
              <w:top w:val="nil"/>
              <w:left w:val="nil"/>
              <w:bottom w:val="nil"/>
              <w:right w:val="nil"/>
            </w:tcBorders>
          </w:tcPr>
          <w:p w:rsidR="00E46C43" w:rsidRPr="00CC3920" w:rsidRDefault="00E46C43" w:rsidP="008C4B28">
            <w:pPr>
              <w:numPr>
                <w:ilvl w:val="12"/>
                <w:numId w:val="0"/>
              </w:numPr>
              <w:tabs>
                <w:tab w:val="left" w:pos="0"/>
              </w:tabs>
              <w:spacing w:before="120" w:after="57"/>
              <w:jc w:val="both"/>
              <w:rPr>
                <w:rFonts w:eastAsiaTheme="minorHAnsi" w:cstheme="minorBidi"/>
                <w:szCs w:val="22"/>
              </w:rPr>
            </w:pPr>
            <w:r>
              <w:rPr>
                <w:rFonts w:eastAsiaTheme="minorHAnsi" w:cstheme="minorBidi"/>
                <w:szCs w:val="22"/>
              </w:rPr>
              <w:t>(</w:t>
            </w:r>
            <w:r>
              <w:t>8</w:t>
            </w:r>
            <w:r w:rsidRPr="00CC3920">
              <w:rPr>
                <w:rFonts w:eastAsiaTheme="minorHAnsi" w:cstheme="minorBidi"/>
                <w:szCs w:val="22"/>
              </w:rPr>
              <w:t>)</w:t>
            </w:r>
          </w:p>
        </w:tc>
        <w:tc>
          <w:tcPr>
            <w:tcW w:w="5310" w:type="dxa"/>
            <w:tcBorders>
              <w:top w:val="nil"/>
              <w:left w:val="nil"/>
              <w:bottom w:val="nil"/>
              <w:right w:val="nil"/>
            </w:tcBorders>
          </w:tcPr>
          <w:p w:rsidR="00E46C43" w:rsidRPr="00386F29" w:rsidRDefault="00E46C43" w:rsidP="008C4B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rFonts w:eastAsiaTheme="minorHAnsi" w:cstheme="minorBidi"/>
                <w:szCs w:val="22"/>
              </w:rPr>
            </w:pPr>
            <w:r w:rsidRPr="00386F29">
              <w:rPr>
                <w:rFonts w:eastAsiaTheme="minorHAnsi" w:cstheme="minorBidi"/>
                <w:szCs w:val="22"/>
              </w:rPr>
              <w:t>Prehearing Conference</w:t>
            </w:r>
          </w:p>
        </w:tc>
        <w:tc>
          <w:tcPr>
            <w:tcW w:w="3330" w:type="dxa"/>
            <w:tcBorders>
              <w:top w:val="nil"/>
              <w:left w:val="nil"/>
              <w:bottom w:val="nil"/>
              <w:right w:val="nil"/>
            </w:tcBorders>
            <w:vAlign w:val="bottom"/>
          </w:tcPr>
          <w:p w:rsidR="00E46C43" w:rsidRPr="00386F29" w:rsidRDefault="00E46C43" w:rsidP="008C4B28">
            <w:pPr>
              <w:numPr>
                <w:ilvl w:val="12"/>
                <w:numId w:val="0"/>
              </w:numPr>
              <w:tabs>
                <w:tab w:val="left" w:pos="0"/>
                <w:tab w:val="left" w:pos="720"/>
                <w:tab w:val="left" w:pos="1440"/>
                <w:tab w:val="left" w:pos="2160"/>
                <w:tab w:val="left" w:pos="2880"/>
              </w:tabs>
              <w:jc w:val="center"/>
              <w:rPr>
                <w:rFonts w:eastAsiaTheme="minorHAnsi" w:cstheme="minorBidi"/>
                <w:szCs w:val="22"/>
              </w:rPr>
            </w:pPr>
            <w:r w:rsidRPr="00386F29">
              <w:rPr>
                <w:rFonts w:eastAsiaTheme="minorHAnsi" w:cstheme="minorBidi"/>
                <w:szCs w:val="22"/>
              </w:rPr>
              <w:t>October 1</w:t>
            </w:r>
            <w:r>
              <w:rPr>
                <w:rFonts w:eastAsiaTheme="minorHAnsi" w:cstheme="minorBidi"/>
                <w:szCs w:val="22"/>
              </w:rPr>
              <w:t>9</w:t>
            </w:r>
            <w:r w:rsidRPr="00386F29">
              <w:rPr>
                <w:rFonts w:eastAsiaTheme="minorHAnsi" w:cstheme="minorBidi"/>
                <w:szCs w:val="22"/>
              </w:rPr>
              <w:t>, 202</w:t>
            </w:r>
            <w:r>
              <w:rPr>
                <w:rFonts w:eastAsiaTheme="minorHAnsi" w:cstheme="minorBidi"/>
                <w:szCs w:val="22"/>
              </w:rPr>
              <w:t>2</w:t>
            </w:r>
          </w:p>
        </w:tc>
      </w:tr>
      <w:tr w:rsidR="00E46C43" w:rsidTr="00E46C43">
        <w:trPr>
          <w:gridAfter w:val="1"/>
          <w:wAfter w:w="120" w:type="dxa"/>
          <w:cantSplit/>
        </w:trPr>
        <w:tc>
          <w:tcPr>
            <w:tcW w:w="720" w:type="dxa"/>
            <w:tcBorders>
              <w:top w:val="nil"/>
              <w:left w:val="nil"/>
              <w:bottom w:val="nil"/>
              <w:right w:val="nil"/>
            </w:tcBorders>
          </w:tcPr>
          <w:p w:rsidR="00E46C43" w:rsidRDefault="00E46C43" w:rsidP="008C4B28">
            <w:pPr>
              <w:numPr>
                <w:ilvl w:val="12"/>
                <w:numId w:val="0"/>
              </w:numPr>
              <w:tabs>
                <w:tab w:val="left" w:pos="0"/>
              </w:tabs>
              <w:spacing w:before="120" w:after="57"/>
              <w:jc w:val="both"/>
              <w:rPr>
                <w:rFonts w:eastAsiaTheme="minorHAnsi" w:cstheme="minorBidi"/>
                <w:szCs w:val="22"/>
              </w:rPr>
            </w:pPr>
            <w:r>
              <w:rPr>
                <w:rFonts w:eastAsiaTheme="minorHAnsi" w:cstheme="minorBidi"/>
                <w:szCs w:val="22"/>
              </w:rPr>
              <w:t>(</w:t>
            </w:r>
            <w:r>
              <w:t>9</w:t>
            </w:r>
            <w:r>
              <w:rPr>
                <w:rFonts w:eastAsiaTheme="minorHAnsi" w:cstheme="minorBidi"/>
                <w:szCs w:val="22"/>
              </w:rPr>
              <w:t>)</w:t>
            </w:r>
          </w:p>
        </w:tc>
        <w:tc>
          <w:tcPr>
            <w:tcW w:w="5310" w:type="dxa"/>
            <w:tcBorders>
              <w:top w:val="nil"/>
              <w:left w:val="nil"/>
              <w:bottom w:val="nil"/>
              <w:right w:val="nil"/>
            </w:tcBorders>
          </w:tcPr>
          <w:p w:rsidR="00E46C43" w:rsidRPr="00386F29" w:rsidRDefault="00E46C43" w:rsidP="008C4B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rFonts w:eastAsiaTheme="minorHAnsi" w:cstheme="minorBidi"/>
                <w:szCs w:val="22"/>
              </w:rPr>
            </w:pPr>
            <w:r w:rsidRPr="00386F29">
              <w:rPr>
                <w:rFonts w:eastAsiaTheme="minorHAnsi" w:cstheme="minorBidi"/>
                <w:szCs w:val="22"/>
              </w:rPr>
              <w:t>Hearing</w:t>
            </w:r>
          </w:p>
        </w:tc>
        <w:tc>
          <w:tcPr>
            <w:tcW w:w="3330" w:type="dxa"/>
            <w:tcBorders>
              <w:top w:val="nil"/>
              <w:left w:val="nil"/>
              <w:bottom w:val="nil"/>
              <w:right w:val="nil"/>
            </w:tcBorders>
            <w:vAlign w:val="bottom"/>
          </w:tcPr>
          <w:p w:rsidR="00E46C43" w:rsidRPr="00386F29" w:rsidRDefault="00E46C43" w:rsidP="008C4B28">
            <w:pPr>
              <w:numPr>
                <w:ilvl w:val="12"/>
                <w:numId w:val="0"/>
              </w:numPr>
              <w:tabs>
                <w:tab w:val="left" w:pos="0"/>
                <w:tab w:val="left" w:pos="720"/>
                <w:tab w:val="left" w:pos="1440"/>
                <w:tab w:val="left" w:pos="2160"/>
                <w:tab w:val="left" w:pos="2880"/>
              </w:tabs>
              <w:jc w:val="center"/>
              <w:rPr>
                <w:rFonts w:eastAsiaTheme="minorHAnsi" w:cstheme="minorBidi"/>
                <w:szCs w:val="22"/>
              </w:rPr>
            </w:pPr>
            <w:r w:rsidRPr="00386F29">
              <w:rPr>
                <w:rFonts w:eastAsiaTheme="minorHAnsi" w:cstheme="minorBidi"/>
                <w:szCs w:val="22"/>
              </w:rPr>
              <w:t>November 1-3, 202</w:t>
            </w:r>
            <w:r>
              <w:rPr>
                <w:rFonts w:eastAsiaTheme="minorHAnsi" w:cstheme="minorBidi"/>
                <w:szCs w:val="22"/>
              </w:rPr>
              <w:t>2</w:t>
            </w:r>
          </w:p>
        </w:tc>
      </w:tr>
      <w:tr w:rsidR="00E46C43" w:rsidTr="00E46C43">
        <w:trPr>
          <w:gridAfter w:val="1"/>
          <w:wAfter w:w="120" w:type="dxa"/>
          <w:cantSplit/>
        </w:trPr>
        <w:tc>
          <w:tcPr>
            <w:tcW w:w="720" w:type="dxa"/>
            <w:tcBorders>
              <w:top w:val="nil"/>
              <w:left w:val="nil"/>
              <w:bottom w:val="nil"/>
              <w:right w:val="nil"/>
            </w:tcBorders>
          </w:tcPr>
          <w:p w:rsidR="00E46C43" w:rsidRDefault="00E46C43" w:rsidP="008C4B28">
            <w:pPr>
              <w:numPr>
                <w:ilvl w:val="12"/>
                <w:numId w:val="0"/>
              </w:numPr>
              <w:tabs>
                <w:tab w:val="left" w:pos="0"/>
              </w:tabs>
              <w:spacing w:before="120" w:after="57"/>
              <w:jc w:val="both"/>
              <w:rPr>
                <w:rFonts w:eastAsiaTheme="minorHAnsi" w:cstheme="minorBidi"/>
                <w:szCs w:val="22"/>
              </w:rPr>
            </w:pPr>
            <w:r>
              <w:rPr>
                <w:rFonts w:eastAsiaTheme="minorHAnsi" w:cstheme="minorBidi"/>
                <w:szCs w:val="22"/>
              </w:rPr>
              <w:t>(10)</w:t>
            </w:r>
          </w:p>
        </w:tc>
        <w:tc>
          <w:tcPr>
            <w:tcW w:w="5310" w:type="dxa"/>
            <w:tcBorders>
              <w:top w:val="nil"/>
              <w:left w:val="nil"/>
              <w:bottom w:val="nil"/>
              <w:right w:val="nil"/>
            </w:tcBorders>
          </w:tcPr>
          <w:p w:rsidR="00E46C43" w:rsidRPr="00386F29" w:rsidRDefault="00E46C43" w:rsidP="008C4B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rFonts w:eastAsiaTheme="minorHAnsi" w:cstheme="minorBidi"/>
                <w:szCs w:val="22"/>
              </w:rPr>
            </w:pPr>
            <w:r>
              <w:rPr>
                <w:rFonts w:eastAsiaTheme="minorHAnsi" w:cstheme="minorBidi"/>
                <w:szCs w:val="22"/>
              </w:rPr>
              <w:t>Briefs</w:t>
            </w:r>
          </w:p>
        </w:tc>
        <w:tc>
          <w:tcPr>
            <w:tcW w:w="3330" w:type="dxa"/>
            <w:tcBorders>
              <w:top w:val="nil"/>
              <w:left w:val="nil"/>
              <w:bottom w:val="nil"/>
              <w:right w:val="nil"/>
            </w:tcBorders>
            <w:vAlign w:val="bottom"/>
          </w:tcPr>
          <w:p w:rsidR="00E46C43" w:rsidRPr="00386F29" w:rsidRDefault="00E46C43" w:rsidP="008C4B28">
            <w:pPr>
              <w:numPr>
                <w:ilvl w:val="12"/>
                <w:numId w:val="0"/>
              </w:numPr>
              <w:tabs>
                <w:tab w:val="left" w:pos="0"/>
                <w:tab w:val="left" w:pos="720"/>
                <w:tab w:val="left" w:pos="1440"/>
                <w:tab w:val="left" w:pos="2160"/>
                <w:tab w:val="left" w:pos="2880"/>
              </w:tabs>
              <w:jc w:val="center"/>
              <w:rPr>
                <w:rFonts w:eastAsiaTheme="minorHAnsi" w:cstheme="minorBidi"/>
                <w:szCs w:val="22"/>
              </w:rPr>
            </w:pPr>
            <w:r>
              <w:rPr>
                <w:rFonts w:eastAsiaTheme="minorHAnsi" w:cstheme="minorBidi"/>
                <w:szCs w:val="22"/>
              </w:rPr>
              <w:t>November 10, 2022</w:t>
            </w:r>
          </w:p>
        </w:tc>
      </w:tr>
    </w:tbl>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w:t>
      </w:r>
      <w:r w:rsidRPr="004E7CA5">
        <w:t xml:space="preserve">attend. </w:t>
      </w:r>
      <w:r w:rsidRPr="004E7CA5">
        <w:tab/>
      </w: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C43" w:rsidRPr="004E7CA5" w:rsidRDefault="00E46C43" w:rsidP="00E46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CB5276">
      <w:pPr>
        <w:pStyle w:val="OrderBody"/>
      </w:pPr>
    </w:p>
    <w:p w:rsidR="00E46C43" w:rsidRDefault="00E46C43" w:rsidP="00E46C43">
      <w:pPr>
        <w:pStyle w:val="OrderBody"/>
      </w:pPr>
      <w:r>
        <w:lastRenderedPageBreak/>
        <w:tab/>
        <w:t xml:space="preserve">Based </w:t>
      </w:r>
      <w:bookmarkStart w:id="6" w:name="_GoBack"/>
      <w:bookmarkEnd w:id="6"/>
      <w:r>
        <w:t>on the foregoing, it is</w:t>
      </w:r>
    </w:p>
    <w:p w:rsidR="00E46C43" w:rsidRDefault="00E46C43" w:rsidP="00E46C43">
      <w:pPr>
        <w:pStyle w:val="OrderBody"/>
      </w:pPr>
    </w:p>
    <w:p w:rsidR="00E46C43" w:rsidRDefault="00E46C43" w:rsidP="00E46C43">
      <w:pPr>
        <w:pStyle w:val="OrderBody"/>
        <w:keepNext/>
        <w:keepLines/>
      </w:pPr>
      <w:r>
        <w:tab/>
        <w:t>ORDERED by the Florida Public Service Commission that</w:t>
      </w:r>
      <w:r>
        <w:tab/>
        <w:t xml:space="preserve">By ORDER of Commissioner Mike La Rosa, as Prehearing Officer, this </w:t>
      </w:r>
      <w:bookmarkStart w:id="7" w:name="replaceDate"/>
      <w:bookmarkEnd w:id="7"/>
      <w:r w:rsidR="001F394C">
        <w:rPr>
          <w:u w:val="single"/>
        </w:rPr>
        <w:t>18th</w:t>
      </w:r>
      <w:r w:rsidR="001F394C">
        <w:t xml:space="preserve"> day of </w:t>
      </w:r>
      <w:r w:rsidR="001F394C">
        <w:rPr>
          <w:u w:val="single"/>
        </w:rPr>
        <w:t>February</w:t>
      </w:r>
      <w:r w:rsidR="001F394C">
        <w:t xml:space="preserve">, </w:t>
      </w:r>
      <w:r w:rsidR="001F394C">
        <w:rPr>
          <w:u w:val="single"/>
        </w:rPr>
        <w:t>2022</w:t>
      </w:r>
      <w:r w:rsidR="001F394C">
        <w:t>.</w:t>
      </w:r>
    </w:p>
    <w:p w:rsidR="001F394C" w:rsidRDefault="001F394C" w:rsidP="00E46C43">
      <w:pPr>
        <w:pStyle w:val="OrderBody"/>
        <w:keepNext/>
        <w:keepLines/>
      </w:pPr>
    </w:p>
    <w:p w:rsidR="001F394C" w:rsidRPr="001F394C" w:rsidRDefault="001F394C" w:rsidP="00E46C4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46C43" w:rsidTr="00E46C43">
        <w:tc>
          <w:tcPr>
            <w:tcW w:w="720" w:type="dxa"/>
            <w:shd w:val="clear" w:color="auto" w:fill="auto"/>
          </w:tcPr>
          <w:p w:rsidR="00E46C43" w:rsidRDefault="00E46C43" w:rsidP="00E46C43">
            <w:pPr>
              <w:pStyle w:val="OrderBody"/>
              <w:keepNext/>
              <w:keepLines/>
            </w:pPr>
            <w:bookmarkStart w:id="8" w:name="bkmrkSignature" w:colFirst="0" w:colLast="0"/>
          </w:p>
        </w:tc>
        <w:tc>
          <w:tcPr>
            <w:tcW w:w="4320" w:type="dxa"/>
            <w:tcBorders>
              <w:bottom w:val="single" w:sz="4" w:space="0" w:color="auto"/>
            </w:tcBorders>
            <w:shd w:val="clear" w:color="auto" w:fill="auto"/>
          </w:tcPr>
          <w:p w:rsidR="00E46C43" w:rsidRDefault="001F394C" w:rsidP="00E46C43">
            <w:pPr>
              <w:pStyle w:val="OrderBody"/>
              <w:keepNext/>
              <w:keepLines/>
            </w:pPr>
            <w:r w:rsidRPr="001F394C">
              <w:rPr>
                <w:noProof/>
              </w:rPr>
              <w:drawing>
                <wp:inline distT="0" distB="0" distL="0" distR="0">
                  <wp:extent cx="2408969" cy="301021"/>
                  <wp:effectExtent l="0" t="0" r="0" b="3810"/>
                  <wp:docPr id="1" name="Picture 1" descr="I:\GCORDERS\Comm Sig\La 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La Ros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522" cy="310462"/>
                          </a:xfrm>
                          <a:prstGeom prst="rect">
                            <a:avLst/>
                          </a:prstGeom>
                          <a:noFill/>
                          <a:ln>
                            <a:noFill/>
                          </a:ln>
                        </pic:spPr>
                      </pic:pic>
                    </a:graphicData>
                  </a:graphic>
                </wp:inline>
              </w:drawing>
            </w:r>
          </w:p>
        </w:tc>
      </w:tr>
      <w:bookmarkEnd w:id="8"/>
      <w:tr w:rsidR="00E46C43" w:rsidTr="00E46C43">
        <w:tc>
          <w:tcPr>
            <w:tcW w:w="720" w:type="dxa"/>
            <w:shd w:val="clear" w:color="auto" w:fill="auto"/>
          </w:tcPr>
          <w:p w:rsidR="00E46C43" w:rsidRDefault="00E46C43" w:rsidP="00E46C43">
            <w:pPr>
              <w:pStyle w:val="OrderBody"/>
              <w:keepNext/>
              <w:keepLines/>
            </w:pPr>
          </w:p>
        </w:tc>
        <w:tc>
          <w:tcPr>
            <w:tcW w:w="4320" w:type="dxa"/>
            <w:tcBorders>
              <w:top w:val="single" w:sz="4" w:space="0" w:color="auto"/>
            </w:tcBorders>
            <w:shd w:val="clear" w:color="auto" w:fill="auto"/>
          </w:tcPr>
          <w:p w:rsidR="00E46C43" w:rsidRDefault="00E46C43" w:rsidP="00E46C43">
            <w:pPr>
              <w:pStyle w:val="OrderBody"/>
              <w:keepNext/>
              <w:keepLines/>
            </w:pPr>
            <w:r>
              <w:t>Mike La Rosa</w:t>
            </w:r>
          </w:p>
          <w:p w:rsidR="00E46C43" w:rsidRDefault="00E46C43" w:rsidP="00E46C43">
            <w:pPr>
              <w:pStyle w:val="OrderBody"/>
              <w:keepNext/>
              <w:keepLines/>
            </w:pPr>
            <w:r>
              <w:t>Commissioner and Prehearing Officer</w:t>
            </w:r>
          </w:p>
        </w:tc>
      </w:tr>
    </w:tbl>
    <w:p w:rsidR="00E46C43" w:rsidRDefault="00E46C43" w:rsidP="00E46C43">
      <w:pPr>
        <w:pStyle w:val="OrderSigInfo"/>
        <w:keepNext/>
        <w:keepLines/>
      </w:pPr>
      <w:r>
        <w:t>Florida Public Service Commission</w:t>
      </w:r>
    </w:p>
    <w:p w:rsidR="00E46C43" w:rsidRDefault="00E46C43" w:rsidP="00E46C43">
      <w:pPr>
        <w:pStyle w:val="OrderSigInfo"/>
        <w:keepNext/>
        <w:keepLines/>
      </w:pPr>
      <w:r>
        <w:t>2540 Shumard Oak Boulevard</w:t>
      </w:r>
    </w:p>
    <w:p w:rsidR="00E46C43" w:rsidRDefault="00E46C43" w:rsidP="00E46C43">
      <w:pPr>
        <w:pStyle w:val="OrderSigInfo"/>
        <w:keepNext/>
        <w:keepLines/>
      </w:pPr>
      <w:r>
        <w:t>Tallahassee, Florida 32399</w:t>
      </w:r>
    </w:p>
    <w:p w:rsidR="00E46C43" w:rsidRDefault="00E46C43" w:rsidP="00E46C43">
      <w:pPr>
        <w:pStyle w:val="OrderSigInfo"/>
        <w:keepNext/>
        <w:keepLines/>
      </w:pPr>
      <w:r>
        <w:t>(850) 413</w:t>
      </w:r>
      <w:r>
        <w:noBreakHyphen/>
        <w:t>6770</w:t>
      </w:r>
    </w:p>
    <w:p w:rsidR="00E46C43" w:rsidRDefault="00E46C43" w:rsidP="00E46C43">
      <w:pPr>
        <w:pStyle w:val="OrderSigInfo"/>
        <w:keepNext/>
        <w:keepLines/>
      </w:pPr>
      <w:r>
        <w:t>www.floridapsc.com</w:t>
      </w:r>
    </w:p>
    <w:p w:rsidR="00E46C43" w:rsidRDefault="00E46C43" w:rsidP="00E46C43">
      <w:pPr>
        <w:pStyle w:val="OrderSigInfo"/>
        <w:keepNext/>
        <w:keepLines/>
      </w:pPr>
    </w:p>
    <w:p w:rsidR="00E46C43" w:rsidRDefault="00E46C43" w:rsidP="00E46C43">
      <w:pPr>
        <w:pStyle w:val="OrderSigInfo"/>
        <w:keepNext/>
        <w:keepLines/>
      </w:pPr>
      <w:r>
        <w:t>Copies furnished:  A copy of this document is provided to the parties of record at the time of issuance and, if applicable, interested persons.</w:t>
      </w:r>
    </w:p>
    <w:p w:rsidR="00E46C43" w:rsidRDefault="00E46C43" w:rsidP="00E46C43">
      <w:pPr>
        <w:pStyle w:val="OrderBody"/>
        <w:keepNext/>
        <w:keepLines/>
      </w:pPr>
    </w:p>
    <w:p w:rsidR="00E46C43" w:rsidRDefault="00E46C43" w:rsidP="00E46C43">
      <w:pPr>
        <w:pStyle w:val="OrderBody"/>
        <w:keepNext/>
        <w:keepLines/>
      </w:pPr>
    </w:p>
    <w:p w:rsidR="00E46C43" w:rsidRDefault="00E46C43" w:rsidP="00E46C43">
      <w:pPr>
        <w:pStyle w:val="OrderBody"/>
        <w:keepNext/>
        <w:keepLines/>
      </w:pPr>
      <w:r>
        <w:t>RPS</w:t>
      </w:r>
    </w:p>
    <w:p w:rsidR="00E46C43" w:rsidRDefault="00E46C43" w:rsidP="00E46C43">
      <w:pPr>
        <w:pStyle w:val="OrderBody"/>
      </w:pPr>
    </w:p>
    <w:p w:rsidR="00E46C43" w:rsidRDefault="00E46C43" w:rsidP="00E46C43">
      <w:pPr>
        <w:pStyle w:val="CenterUnderline"/>
      </w:pPr>
      <w:r>
        <w:t>NOTICE OF FURTHER PROCEEDINGS OR JUDICIAL REVIEW</w:t>
      </w:r>
    </w:p>
    <w:p w:rsidR="005F2751" w:rsidRDefault="005F2751" w:rsidP="00E46C43">
      <w:pPr>
        <w:pStyle w:val="CenterUnderline"/>
      </w:pPr>
    </w:p>
    <w:p w:rsidR="00E46C43" w:rsidRDefault="00E46C43" w:rsidP="00E46C4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46C43" w:rsidRDefault="00E46C43" w:rsidP="00E46C43">
      <w:pPr>
        <w:pStyle w:val="OrderBody"/>
      </w:pPr>
    </w:p>
    <w:p w:rsidR="00E46C43" w:rsidRDefault="00E46C43" w:rsidP="00E46C43">
      <w:pPr>
        <w:pStyle w:val="OrderBody"/>
      </w:pPr>
      <w:r>
        <w:tab/>
        <w:t>Mediation may be available on a case-by-case basis.  If mediation is conducted, it does not affect a substantially interested person's right to a hearing.</w:t>
      </w:r>
    </w:p>
    <w:p w:rsidR="00E46C43" w:rsidRDefault="00E46C43" w:rsidP="00E46C43">
      <w:pPr>
        <w:pStyle w:val="OrderBody"/>
      </w:pPr>
    </w:p>
    <w:p w:rsidR="00E46C43" w:rsidRDefault="00E46C43" w:rsidP="00E46C4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71116" w:rsidRDefault="00471116" w:rsidP="00C04114">
      <w:pPr>
        <w:pStyle w:val="OrderBody"/>
        <w:rPr>
          <w:b/>
        </w:rPr>
        <w:sectPr w:rsidR="00471116">
          <w:headerReference w:type="default" r:id="rId10"/>
          <w:pgSz w:w="12240" w:h="15840" w:code="1"/>
          <w:pgMar w:top="1440" w:right="1440" w:bottom="1440" w:left="1440" w:header="720" w:footer="720" w:gutter="0"/>
          <w:cols w:space="720"/>
          <w:titlePg/>
          <w:docGrid w:linePitch="360"/>
        </w:sectPr>
      </w:pPr>
    </w:p>
    <w:p w:rsidR="00E46C43" w:rsidRPr="00DF71B4" w:rsidRDefault="00E46C43" w:rsidP="00E46C43">
      <w:pPr>
        <w:pStyle w:val="OrderBody"/>
        <w:jc w:val="center"/>
        <w:rPr>
          <w:b/>
        </w:rPr>
      </w:pPr>
      <w:r w:rsidRPr="00DF71B4">
        <w:rPr>
          <w:b/>
        </w:rPr>
        <w:lastRenderedPageBreak/>
        <w:t xml:space="preserve">GENERIC </w:t>
      </w:r>
      <w:r w:rsidRPr="009422D1">
        <w:rPr>
          <w:b/>
        </w:rPr>
        <w:t>PURCHASED GAS ADJUSTMENT</w:t>
      </w:r>
      <w:r w:rsidRPr="00DF71B4">
        <w:rPr>
          <w:b/>
        </w:rPr>
        <w:t xml:space="preserve"> ISSUES</w:t>
      </w:r>
    </w:p>
    <w:p w:rsidR="00E46C43" w:rsidRPr="002633BA" w:rsidRDefault="00E46C43" w:rsidP="00E46C43">
      <w:pPr>
        <w:pStyle w:val="OrderBody"/>
        <w:jc w:val="center"/>
      </w:pPr>
    </w:p>
    <w:p w:rsidR="00E46C43" w:rsidRPr="002633BA" w:rsidRDefault="00E46C43" w:rsidP="00E46C43">
      <w:pPr>
        <w:pStyle w:val="OrderBody"/>
        <w:ind w:left="1440" w:hanging="1440"/>
      </w:pPr>
      <w:r w:rsidRPr="00DF71B4">
        <w:rPr>
          <w:b/>
          <w:u w:val="single"/>
        </w:rPr>
        <w:t>ISSUE 1</w:t>
      </w:r>
      <w:r w:rsidRPr="002633BA">
        <w:t>:</w:t>
      </w:r>
      <w:r w:rsidRPr="002633BA">
        <w:tab/>
        <w:t xml:space="preserve">What are the final </w:t>
      </w:r>
      <w:r>
        <w:t xml:space="preserve">purchased gas </w:t>
      </w:r>
      <w:r w:rsidRPr="002633BA">
        <w:t>adjustment true-up amounts for the period January 2021 through December 2021?</w:t>
      </w:r>
    </w:p>
    <w:p w:rsidR="00E46C43" w:rsidRPr="002633BA" w:rsidRDefault="00E46C43" w:rsidP="00E46C43">
      <w:pPr>
        <w:pStyle w:val="OrderBody"/>
        <w:ind w:left="1440" w:hanging="1440"/>
      </w:pPr>
    </w:p>
    <w:p w:rsidR="00E46C43" w:rsidRDefault="00E46C43" w:rsidP="00E46C43">
      <w:pPr>
        <w:pStyle w:val="OrderBody"/>
      </w:pPr>
      <w:r w:rsidRPr="00DF71B4">
        <w:rPr>
          <w:b/>
          <w:u w:val="single"/>
        </w:rPr>
        <w:t>ISSUE 2</w:t>
      </w:r>
      <w:r w:rsidRPr="002633BA">
        <w:t>:</w:t>
      </w:r>
      <w:r w:rsidRPr="002633BA">
        <w:tab/>
        <w:t xml:space="preserve">What are the appropriate </w:t>
      </w:r>
      <w:r>
        <w:t>purchased gas</w:t>
      </w:r>
      <w:r w:rsidRPr="002633BA">
        <w:t xml:space="preserve"> adjustment actual/estimated true-up</w:t>
      </w:r>
    </w:p>
    <w:p w:rsidR="00E46C43" w:rsidRPr="002633BA" w:rsidRDefault="00E46C43" w:rsidP="00E46C43">
      <w:pPr>
        <w:pStyle w:val="OrderBody"/>
        <w:ind w:left="720" w:firstLine="720"/>
      </w:pPr>
      <w:r w:rsidRPr="002633BA">
        <w:t>amounts for the period January 2022 through December 2022?</w:t>
      </w:r>
    </w:p>
    <w:p w:rsidR="00E46C43" w:rsidRPr="002633BA" w:rsidRDefault="00E46C43" w:rsidP="00E46C43">
      <w:pPr>
        <w:pStyle w:val="OrderBody"/>
        <w:ind w:left="720" w:firstLine="720"/>
      </w:pPr>
    </w:p>
    <w:p w:rsidR="00E46C43" w:rsidRDefault="00E46C43" w:rsidP="00E46C43">
      <w:pPr>
        <w:pStyle w:val="OrderBody"/>
      </w:pPr>
      <w:r w:rsidRPr="00DF71B4">
        <w:rPr>
          <w:b/>
          <w:u w:val="single"/>
        </w:rPr>
        <w:t>ISSUE 3</w:t>
      </w:r>
      <w:r w:rsidRPr="002633BA">
        <w:t>:</w:t>
      </w:r>
      <w:r>
        <w:t xml:space="preserve">        </w:t>
      </w:r>
      <w:r w:rsidRPr="002633BA">
        <w:t xml:space="preserve">What </w:t>
      </w:r>
      <w:r>
        <w:t>is</w:t>
      </w:r>
      <w:r w:rsidRPr="002633BA">
        <w:t xml:space="preserve"> the total </w:t>
      </w:r>
      <w:r>
        <w:t>purchased gas</w:t>
      </w:r>
      <w:r w:rsidRPr="002633BA">
        <w:t xml:space="preserve"> adjustment true-up amounts to be collected</w:t>
      </w:r>
      <w:r>
        <w:t xml:space="preserve"> during</w:t>
      </w:r>
    </w:p>
    <w:p w:rsidR="00E46C43" w:rsidRPr="002633BA" w:rsidRDefault="00E46C43" w:rsidP="00E46C43">
      <w:pPr>
        <w:pStyle w:val="OrderBody"/>
        <w:ind w:left="720" w:firstLine="720"/>
      </w:pPr>
      <w:r w:rsidRPr="002633BA">
        <w:t>the period January 2023 through December 2023?</w:t>
      </w:r>
    </w:p>
    <w:p w:rsidR="00E46C43" w:rsidRPr="002633BA" w:rsidRDefault="00E46C43" w:rsidP="00E46C43">
      <w:pPr>
        <w:pStyle w:val="OrderBody"/>
        <w:ind w:left="720" w:firstLine="720"/>
      </w:pPr>
    </w:p>
    <w:p w:rsidR="00E46C43" w:rsidRDefault="00E46C43" w:rsidP="00E46C43">
      <w:pPr>
        <w:pStyle w:val="OrderBody"/>
      </w:pPr>
      <w:r w:rsidRPr="00DF71B4">
        <w:rPr>
          <w:b/>
          <w:u w:val="single"/>
        </w:rPr>
        <w:t>ISSUE 4</w:t>
      </w:r>
      <w:r w:rsidRPr="002633BA">
        <w:t xml:space="preserve">: </w:t>
      </w:r>
      <w:r>
        <w:t xml:space="preserve">       </w:t>
      </w:r>
      <w:r w:rsidRPr="002633BA">
        <w:t xml:space="preserve">What are the </w:t>
      </w:r>
      <w:r>
        <w:t>levelized purchased gas</w:t>
      </w:r>
      <w:r w:rsidRPr="002633BA">
        <w:t xml:space="preserve"> cost recovery </w:t>
      </w:r>
      <w:r>
        <w:t>(cap) factors for</w:t>
      </w:r>
      <w:r w:rsidRPr="002633BA">
        <w:t xml:space="preserve"> the period</w:t>
      </w:r>
    </w:p>
    <w:p w:rsidR="00E46C43" w:rsidRPr="002633BA" w:rsidRDefault="00E46C43" w:rsidP="00E46C43">
      <w:pPr>
        <w:pStyle w:val="OrderBody"/>
        <w:ind w:left="720" w:firstLine="720"/>
      </w:pPr>
      <w:r w:rsidRPr="002633BA">
        <w:t>January 2023 through December 2023?</w:t>
      </w:r>
    </w:p>
    <w:p w:rsidR="00E46C43" w:rsidRPr="002633BA" w:rsidRDefault="00E46C43" w:rsidP="00E46C43">
      <w:pPr>
        <w:pStyle w:val="OrderBody"/>
        <w:ind w:left="720" w:firstLine="720"/>
      </w:pPr>
    </w:p>
    <w:p w:rsidR="00E46C43" w:rsidRDefault="00E46C43" w:rsidP="00E46C43">
      <w:pPr>
        <w:pStyle w:val="OrderBody"/>
      </w:pPr>
      <w:r w:rsidRPr="00DF71B4">
        <w:rPr>
          <w:b/>
          <w:u w:val="single"/>
        </w:rPr>
        <w:t>ISSUE 5</w:t>
      </w:r>
      <w:r w:rsidRPr="002633BA">
        <w:t xml:space="preserve">: </w:t>
      </w:r>
      <w:r>
        <w:t xml:space="preserve">       </w:t>
      </w:r>
      <w:r w:rsidRPr="002633BA">
        <w:t xml:space="preserve">What should the effective date of the new </w:t>
      </w:r>
      <w:r>
        <w:t>purchased gas adjustment charge</w:t>
      </w:r>
      <w:r w:rsidRPr="002633BA">
        <w:t xml:space="preserve"> for</w:t>
      </w:r>
    </w:p>
    <w:p w:rsidR="00E46C43" w:rsidRPr="002633BA" w:rsidRDefault="00E46C43" w:rsidP="00E46C43">
      <w:pPr>
        <w:pStyle w:val="OrderBody"/>
        <w:ind w:left="720" w:firstLine="720"/>
      </w:pPr>
      <w:r w:rsidRPr="002633BA">
        <w:t>billing purposes</w:t>
      </w:r>
      <w:r>
        <w:t xml:space="preserve"> be</w:t>
      </w:r>
      <w:r w:rsidRPr="002633BA">
        <w:t>?</w:t>
      </w:r>
    </w:p>
    <w:p w:rsidR="00E46C43" w:rsidRPr="002633BA" w:rsidRDefault="00E46C43" w:rsidP="00E46C43">
      <w:pPr>
        <w:pStyle w:val="OrderBody"/>
      </w:pPr>
    </w:p>
    <w:p w:rsidR="00E46C43" w:rsidRDefault="00E46C43" w:rsidP="00E46C43">
      <w:pPr>
        <w:pStyle w:val="OrderBody"/>
      </w:pPr>
      <w:r w:rsidRPr="00DF71B4">
        <w:rPr>
          <w:b/>
          <w:u w:val="single"/>
        </w:rPr>
        <w:t xml:space="preserve">ISSUE </w:t>
      </w:r>
      <w:r w:rsidRPr="009422D1">
        <w:rPr>
          <w:b/>
          <w:u w:val="single"/>
        </w:rPr>
        <w:t>6</w:t>
      </w:r>
      <w:r>
        <w:t xml:space="preserve">:        </w:t>
      </w:r>
      <w:r w:rsidRPr="002633BA">
        <w:t xml:space="preserve">Should the Commission approve revised tariffs reflecting the </w:t>
      </w:r>
      <w:r>
        <w:t>new purchased gas</w:t>
      </w:r>
    </w:p>
    <w:p w:rsidR="00E46C43" w:rsidRPr="002633BA" w:rsidRDefault="00E46C43" w:rsidP="00E46C43">
      <w:pPr>
        <w:pStyle w:val="OrderBody"/>
        <w:ind w:left="720" w:firstLine="720"/>
      </w:pPr>
      <w:r>
        <w:t>adjustment charges</w:t>
      </w:r>
      <w:r w:rsidRPr="002633BA">
        <w:t xml:space="preserve"> determined to be appropriate in this proceeding?</w:t>
      </w:r>
    </w:p>
    <w:p w:rsidR="00E46C43" w:rsidRPr="002633BA" w:rsidRDefault="00E46C43" w:rsidP="00E46C43">
      <w:pPr>
        <w:pStyle w:val="OrderBody"/>
      </w:pPr>
    </w:p>
    <w:p w:rsidR="00E46C43" w:rsidRDefault="00E46C43" w:rsidP="00E46C43">
      <w:pPr>
        <w:pStyle w:val="OrderBody"/>
      </w:pPr>
      <w:r w:rsidRPr="009422D1">
        <w:rPr>
          <w:b/>
          <w:u w:val="single"/>
        </w:rPr>
        <w:t xml:space="preserve">ISSUE </w:t>
      </w:r>
      <w:r>
        <w:rPr>
          <w:b/>
          <w:u w:val="single"/>
        </w:rPr>
        <w:t>7</w:t>
      </w:r>
      <w:r>
        <w:t xml:space="preserve">:        </w:t>
      </w:r>
      <w:r w:rsidRPr="002633BA">
        <w:t>Should this docket be closed?</w:t>
      </w:r>
    </w:p>
    <w:p w:rsidR="00E46C43" w:rsidRDefault="00E46C43" w:rsidP="00E46C43">
      <w:pPr>
        <w:pStyle w:val="OrderHeader"/>
      </w:pPr>
    </w:p>
    <w:p w:rsidR="00E46C43" w:rsidRDefault="00E46C43" w:rsidP="00E46C43">
      <w:pPr>
        <w:pStyle w:val="OrderBody"/>
      </w:pPr>
    </w:p>
    <w:p w:rsidR="00E46C43" w:rsidRDefault="00E46C43" w:rsidP="00E46C43">
      <w:pPr>
        <w:pStyle w:val="OrderBody"/>
      </w:pPr>
    </w:p>
    <w:sectPr w:rsidR="00E46C43" w:rsidSect="00471116">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C43" w:rsidRDefault="00E46C43">
      <w:r>
        <w:separator/>
      </w:r>
    </w:p>
  </w:endnote>
  <w:endnote w:type="continuationSeparator" w:id="0">
    <w:p w:rsidR="00E46C43" w:rsidRDefault="00E4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C43" w:rsidRDefault="00E46C43">
      <w:r>
        <w:separator/>
      </w:r>
    </w:p>
  </w:footnote>
  <w:footnote w:type="continuationSeparator" w:id="0">
    <w:p w:rsidR="00E46C43" w:rsidRDefault="00E46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7E" w:rsidRDefault="00CA117E">
    <w:pPr>
      <w:pStyle w:val="OrderHeader"/>
    </w:pPr>
    <w:r>
      <w:t xml:space="preserve">ORDER NO. </w:t>
    </w:r>
    <w:r w:rsidR="001F394C">
      <w:t>PSC-2022-0063-PCO-GU</w:t>
    </w:r>
  </w:p>
  <w:p w:rsidR="00CA117E" w:rsidRDefault="00CA117E">
    <w:pPr>
      <w:pStyle w:val="OrderHeader"/>
    </w:pPr>
    <w:r>
      <w:t>DOCKET NO. 20220003-GU</w:t>
    </w:r>
  </w:p>
  <w:p w:rsidR="00CA117E" w:rsidRDefault="00CA117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4D91">
      <w:rPr>
        <w:rStyle w:val="PageNumber"/>
        <w:noProof/>
      </w:rPr>
      <w:t>11</w:t>
    </w:r>
    <w:r>
      <w:rPr>
        <w:rStyle w:val="PageNumber"/>
      </w:rPr>
      <w:fldChar w:fldCharType="end"/>
    </w:r>
  </w:p>
  <w:p w:rsidR="00CA117E" w:rsidRDefault="00CA117E">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16" w:rsidRDefault="00471116">
    <w:pPr>
      <w:pStyle w:val="OrderHeader"/>
    </w:pPr>
    <w:r>
      <w:t xml:space="preserve">ORDER NO. </w:t>
    </w:r>
    <w:r w:rsidR="003A4D91">
      <w:t>PSC-2022-0063-PCO-GU</w:t>
    </w:r>
    <w:r>
      <w:tab/>
    </w:r>
    <w:r>
      <w:tab/>
      <w:t>Appendix A</w:t>
    </w:r>
  </w:p>
  <w:p w:rsidR="00471116" w:rsidRDefault="00471116">
    <w:pPr>
      <w:pStyle w:val="OrderHeader"/>
    </w:pPr>
    <w:r>
      <w:t>DOCKET NO. 20220003-GU</w:t>
    </w:r>
  </w:p>
  <w:p w:rsidR="00471116" w:rsidRDefault="0047111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4D91">
      <w:rPr>
        <w:rStyle w:val="PageNumber"/>
        <w:noProof/>
      </w:rPr>
      <w:t>12</w:t>
    </w:r>
    <w:r>
      <w:rPr>
        <w:rStyle w:val="PageNumber"/>
      </w:rPr>
      <w:fldChar w:fldCharType="end"/>
    </w:r>
  </w:p>
  <w:p w:rsidR="00471116" w:rsidRDefault="00471116">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3-GU"/>
  </w:docVars>
  <w:rsids>
    <w:rsidRoot w:val="00E46C4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394C"/>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3CA6"/>
    <w:rsid w:val="00345434"/>
    <w:rsid w:val="0035495B"/>
    <w:rsid w:val="00355A93"/>
    <w:rsid w:val="00361522"/>
    <w:rsid w:val="0037196E"/>
    <w:rsid w:val="003744F5"/>
    <w:rsid w:val="00382C6A"/>
    <w:rsid w:val="003875A9"/>
    <w:rsid w:val="00387BDE"/>
    <w:rsid w:val="00390DD8"/>
    <w:rsid w:val="00394DC6"/>
    <w:rsid w:val="00397C3E"/>
    <w:rsid w:val="003A4D91"/>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1116"/>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2763F"/>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49"/>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5528"/>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1F7C"/>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4114"/>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117E"/>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39AF"/>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46C43"/>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E46C43"/>
    <w:pPr>
      <w:autoSpaceDE w:val="0"/>
      <w:autoSpaceDN w:val="0"/>
      <w:adjustRightInd w:val="0"/>
      <w:ind w:left="720"/>
    </w:pPr>
    <w:rPr>
      <w:sz w:val="24"/>
      <w:szCs w:val="24"/>
    </w:rPr>
  </w:style>
  <w:style w:type="paragraph" w:customStyle="1" w:styleId="Level2">
    <w:name w:val="Level 2"/>
    <w:rsid w:val="00E46C43"/>
    <w:pPr>
      <w:autoSpaceDE w:val="0"/>
      <w:autoSpaceDN w:val="0"/>
      <w:adjustRightInd w:val="0"/>
      <w:ind w:left="1440"/>
    </w:pPr>
    <w:rPr>
      <w:sz w:val="24"/>
      <w:szCs w:val="24"/>
    </w:rPr>
  </w:style>
  <w:style w:type="character" w:styleId="Hyperlink">
    <w:name w:val="Hyperlink"/>
    <w:uiPriority w:val="99"/>
    <w:unhideWhenUsed/>
    <w:rsid w:val="00E46C43"/>
    <w:rPr>
      <w:color w:val="0000FF"/>
      <w:u w:val="single"/>
    </w:rPr>
  </w:style>
  <w:style w:type="paragraph" w:styleId="ListParagraph">
    <w:name w:val="List Paragraph"/>
    <w:basedOn w:val="Normal"/>
    <w:uiPriority w:val="34"/>
    <w:qFormat/>
    <w:rsid w:val="00E46C43"/>
    <w:pPr>
      <w:ind w:left="720"/>
      <w:contextualSpacing/>
    </w:pPr>
  </w:style>
  <w:style w:type="paragraph" w:styleId="BalloonText">
    <w:name w:val="Balloon Text"/>
    <w:basedOn w:val="Normal"/>
    <w:link w:val="BalloonTextChar"/>
    <w:semiHidden/>
    <w:unhideWhenUsed/>
    <w:rsid w:val="00C04114"/>
    <w:rPr>
      <w:rFonts w:ascii="Segoe UI" w:hAnsi="Segoe UI" w:cs="Segoe UI"/>
      <w:sz w:val="18"/>
      <w:szCs w:val="18"/>
    </w:rPr>
  </w:style>
  <w:style w:type="character" w:customStyle="1" w:styleId="BalloonTextChar">
    <w:name w:val="Balloon Text Char"/>
    <w:basedOn w:val="DefaultParagraphFont"/>
    <w:link w:val="BalloonText"/>
    <w:semiHidden/>
    <w:rsid w:val="00C041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E5B52-BD96-4414-87E4-E58EC026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12</Pages>
  <Words>4106</Words>
  <Characters>23407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2022-02-17T19:15:00Z</dcterms:created>
  <dcterms:modified xsi:type="dcterms:W3CDTF">2022-02-18T13:48:00Z</dcterms:modified>
</cp:coreProperties>
</file>